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32" w:rsidRPr="002225BF" w:rsidRDefault="00C04C45">
      <w:pPr>
        <w:rPr>
          <w:rFonts w:ascii="Times New Roman" w:hAnsi="Times New Roman" w:cs="Times New Roman"/>
          <w:b/>
          <w:sz w:val="24"/>
          <w:szCs w:val="24"/>
        </w:rPr>
      </w:pPr>
      <w:r>
        <w:rPr>
          <w:rFonts w:ascii="Times New Roman" w:hAnsi="Times New Roman" w:cs="Times New Roman"/>
          <w:b/>
          <w:sz w:val="24"/>
          <w:szCs w:val="24"/>
        </w:rPr>
        <w:t>Teritoriālās</w:t>
      </w:r>
      <w:r w:rsidR="00DC398B" w:rsidRPr="002225BF">
        <w:rPr>
          <w:rFonts w:ascii="Times New Roman" w:hAnsi="Times New Roman" w:cs="Times New Roman"/>
          <w:b/>
          <w:sz w:val="24"/>
          <w:szCs w:val="24"/>
        </w:rPr>
        <w:t xml:space="preserve"> sadarbības programmas </w:t>
      </w:r>
      <w:r>
        <w:rPr>
          <w:rFonts w:ascii="Times New Roman" w:hAnsi="Times New Roman" w:cs="Times New Roman"/>
          <w:b/>
          <w:sz w:val="24"/>
          <w:szCs w:val="24"/>
        </w:rPr>
        <w:t>ESPON 2020</w:t>
      </w:r>
      <w:r w:rsidR="00B64CE3" w:rsidRPr="002225BF">
        <w:rPr>
          <w:rFonts w:ascii="Times New Roman" w:hAnsi="Times New Roman" w:cs="Times New Roman"/>
          <w:b/>
          <w:sz w:val="24"/>
          <w:szCs w:val="24"/>
        </w:rPr>
        <w:t xml:space="preserve"> projekta</w:t>
      </w:r>
    </w:p>
    <w:p w:rsidR="00DC398B" w:rsidRPr="002225BF" w:rsidRDefault="00DC398B">
      <w:pPr>
        <w:rPr>
          <w:rFonts w:ascii="Times New Roman" w:hAnsi="Times New Roman" w:cs="Times New Roman"/>
          <w:b/>
          <w:sz w:val="24"/>
          <w:szCs w:val="24"/>
        </w:rPr>
      </w:pPr>
      <w:r w:rsidRPr="002225BF">
        <w:rPr>
          <w:rFonts w:ascii="Times New Roman" w:hAnsi="Times New Roman" w:cs="Times New Roman"/>
          <w:b/>
          <w:sz w:val="24"/>
          <w:szCs w:val="24"/>
        </w:rPr>
        <w:t>KOPSAVILKUMS</w:t>
      </w:r>
    </w:p>
    <w:p w:rsidR="00DC398B" w:rsidRPr="002225BF" w:rsidRDefault="00DC398B">
      <w:pPr>
        <w:rPr>
          <w:rFonts w:ascii="Times New Roman" w:hAnsi="Times New Roman" w:cs="Times New Roman"/>
          <w:b/>
          <w:sz w:val="24"/>
          <w:szCs w:val="24"/>
        </w:rPr>
      </w:pPr>
    </w:p>
    <w:p w:rsidR="00DC398B" w:rsidRPr="002225BF" w:rsidRDefault="00A51B0C"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1.Risināmā jautājuma būtība</w:t>
      </w:r>
    </w:p>
    <w:p w:rsidR="00471CBD" w:rsidRPr="002225BF" w:rsidRDefault="00471CBD"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Pamatojoties uz Ministru Kabineta </w:t>
      </w:r>
      <w:r w:rsidR="009F54DB">
        <w:rPr>
          <w:rFonts w:ascii="Times New Roman" w:hAnsi="Times New Roman" w:cs="Times New Roman"/>
          <w:sz w:val="24"/>
          <w:szCs w:val="24"/>
        </w:rPr>
        <w:t xml:space="preserve">(turpmāk – MK) </w:t>
      </w:r>
      <w:r w:rsidRPr="002225BF">
        <w:rPr>
          <w:rFonts w:ascii="Times New Roman" w:hAnsi="Times New Roman" w:cs="Times New Roman"/>
          <w:sz w:val="24"/>
          <w:szCs w:val="24"/>
        </w:rPr>
        <w:t xml:space="preserve">2013.gada 19.novembra sēdes protokolu Nr.61 52§ un MK 2013.gada 22.novembra </w:t>
      </w:r>
      <w:r w:rsidR="00BC4993">
        <w:rPr>
          <w:rFonts w:ascii="Times New Roman" w:hAnsi="Times New Roman" w:cs="Times New Roman"/>
          <w:sz w:val="24"/>
          <w:szCs w:val="24"/>
        </w:rPr>
        <w:t xml:space="preserve">rīkojuma </w:t>
      </w:r>
      <w:r w:rsidRPr="002225BF">
        <w:rPr>
          <w:rFonts w:ascii="Times New Roman" w:hAnsi="Times New Roman" w:cs="Times New Roman"/>
          <w:sz w:val="24"/>
          <w:szCs w:val="24"/>
        </w:rPr>
        <w:t xml:space="preserve">2.2.5.apakšpunktā doto uzdevumu, Vides aizsardzības un reģionālās attīstības ministrija (turpmāk – VARAM) ir sagatavojusi </w:t>
      </w:r>
      <w:r w:rsidR="00C04C45">
        <w:rPr>
          <w:rFonts w:ascii="Times New Roman" w:hAnsi="Times New Roman" w:cs="Times New Roman"/>
          <w:sz w:val="24"/>
          <w:szCs w:val="24"/>
        </w:rPr>
        <w:t>teritoriālās</w:t>
      </w:r>
      <w:r w:rsidRPr="002225BF">
        <w:rPr>
          <w:rFonts w:ascii="Times New Roman" w:hAnsi="Times New Roman" w:cs="Times New Roman"/>
          <w:sz w:val="24"/>
          <w:szCs w:val="24"/>
        </w:rPr>
        <w:t xml:space="preserve"> sadarbības programmas </w:t>
      </w:r>
      <w:r w:rsidR="00C04C45">
        <w:rPr>
          <w:rFonts w:ascii="Times New Roman" w:hAnsi="Times New Roman" w:cs="Times New Roman"/>
          <w:sz w:val="24"/>
          <w:szCs w:val="24"/>
        </w:rPr>
        <w:t>ESPON 2020</w:t>
      </w:r>
      <w:r w:rsidRPr="002225BF">
        <w:rPr>
          <w:rFonts w:ascii="Times New Roman" w:hAnsi="Times New Roman" w:cs="Times New Roman"/>
          <w:sz w:val="24"/>
          <w:szCs w:val="24"/>
        </w:rPr>
        <w:t xml:space="preserve"> projektu (turpmāk - Programma), kas tiks īstenota Eiropas Savienības Strukturālo un investīciju fondu mērķa „Eiropas teritoriālā sadarbība” (turpmāk – ETS) ietvaros.</w:t>
      </w:r>
    </w:p>
    <w:p w:rsidR="00471CBD" w:rsidRPr="002225BF" w:rsidRDefault="00471CBD" w:rsidP="002225BF">
      <w:pPr>
        <w:ind w:left="-284" w:firstLine="284"/>
        <w:jc w:val="both"/>
        <w:rPr>
          <w:rFonts w:ascii="Times New Roman" w:hAnsi="Times New Roman" w:cs="Times New Roman"/>
          <w:sz w:val="24"/>
          <w:szCs w:val="24"/>
        </w:rPr>
      </w:pPr>
    </w:p>
    <w:p w:rsidR="00471CBD" w:rsidRPr="002225BF" w:rsidRDefault="00471CBD"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471CBD" w:rsidRPr="002225BF" w:rsidRDefault="00471CBD" w:rsidP="002225BF">
      <w:pPr>
        <w:ind w:left="-284" w:firstLine="284"/>
        <w:jc w:val="both"/>
        <w:rPr>
          <w:rFonts w:ascii="Times New Roman" w:hAnsi="Times New Roman" w:cs="Times New Roman"/>
          <w:sz w:val="24"/>
          <w:szCs w:val="24"/>
        </w:rPr>
      </w:pPr>
    </w:p>
    <w:p w:rsidR="00471CBD" w:rsidRPr="002225BF" w:rsidRDefault="00471CBD"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Programma ir izstrādāta atbilstoši:</w:t>
      </w: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Eiropas Parlamenta un Padomes </w:t>
      </w:r>
      <w:r w:rsidR="00520DC4">
        <w:rPr>
          <w:rFonts w:ascii="Times New Roman" w:hAnsi="Times New Roman" w:cs="Times New Roman"/>
          <w:sz w:val="24"/>
          <w:szCs w:val="24"/>
        </w:rPr>
        <w:t>2013. gada 17.decembra</w:t>
      </w:r>
      <w:r w:rsidR="007B444F">
        <w:rPr>
          <w:rFonts w:ascii="Times New Roman" w:hAnsi="Times New Roman" w:cs="Times New Roman"/>
          <w:sz w:val="24"/>
          <w:szCs w:val="24"/>
        </w:rPr>
        <w:t xml:space="preserve"> </w:t>
      </w:r>
      <w:r w:rsidRPr="002225BF">
        <w:rPr>
          <w:rFonts w:ascii="Times New Roman" w:hAnsi="Times New Roman" w:cs="Times New Roman"/>
          <w:sz w:val="24"/>
          <w:szCs w:val="24"/>
        </w:rPr>
        <w:t>Regulai (ES) Nr. 1303/2013</w:t>
      </w:r>
      <w:r w:rsidR="00567254">
        <w:rPr>
          <w:rFonts w:ascii="Times New Roman" w:hAnsi="Times New Roman" w:cs="Times New Roman"/>
          <w:sz w:val="24"/>
          <w:szCs w:val="24"/>
        </w:rPr>
        <w:t>,</w:t>
      </w:r>
      <w:bookmarkStart w:id="0" w:name="_GoBack"/>
      <w:bookmarkEnd w:id="0"/>
      <w:r w:rsidR="00554147">
        <w:rPr>
          <w:rFonts w:ascii="Times New Roman" w:hAnsi="Times New Roman" w:cs="Times New Roman"/>
          <w:sz w:val="24"/>
          <w:szCs w:val="24"/>
        </w:rPr>
        <w:t xml:space="preserve"> </w:t>
      </w:r>
      <w:r w:rsidRPr="002225BF">
        <w:rPr>
          <w:rFonts w:ascii="Times New Roman" w:hAnsi="Times New Roman" w:cs="Times New Roman"/>
          <w:sz w:val="24"/>
          <w:szCs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rsidR="00471CBD" w:rsidRPr="002225BF" w:rsidRDefault="00471CBD" w:rsidP="002225BF">
      <w:pPr>
        <w:pStyle w:val="ListParagraph"/>
        <w:ind w:left="284" w:hanging="284"/>
        <w:jc w:val="both"/>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Eiropas Parlamenta un Padomes </w:t>
      </w:r>
      <w:r w:rsidR="00520DC4">
        <w:rPr>
          <w:rFonts w:ascii="Times New Roman" w:hAnsi="Times New Roman" w:cs="Times New Roman"/>
          <w:sz w:val="24"/>
          <w:szCs w:val="24"/>
        </w:rPr>
        <w:t>2013. gada 17.decembra</w:t>
      </w:r>
      <w:r w:rsidR="007B444F">
        <w:rPr>
          <w:rFonts w:ascii="Times New Roman" w:hAnsi="Times New Roman" w:cs="Times New Roman"/>
          <w:sz w:val="24"/>
          <w:szCs w:val="24"/>
        </w:rPr>
        <w:t xml:space="preserve"> </w:t>
      </w:r>
      <w:r w:rsidRPr="002225BF">
        <w:rPr>
          <w:rFonts w:ascii="Times New Roman" w:hAnsi="Times New Roman" w:cs="Times New Roman"/>
          <w:sz w:val="24"/>
          <w:szCs w:val="24"/>
        </w:rPr>
        <w:t>Regulai (ES) Nr.1301/2013</w:t>
      </w:r>
      <w:proofErr w:type="gramStart"/>
      <w:r w:rsidRPr="002225BF">
        <w:rPr>
          <w:rFonts w:ascii="Times New Roman" w:hAnsi="Times New Roman" w:cs="Times New Roman"/>
          <w:sz w:val="24"/>
          <w:szCs w:val="24"/>
        </w:rPr>
        <w:t xml:space="preserve">  </w:t>
      </w:r>
      <w:proofErr w:type="gramEnd"/>
      <w:r w:rsidRPr="002225BF">
        <w:rPr>
          <w:rFonts w:ascii="Times New Roman" w:hAnsi="Times New Roman" w:cs="Times New Roman"/>
          <w:sz w:val="24"/>
          <w:szCs w:val="24"/>
        </w:rPr>
        <w:t>par Eiropas Reģionālās attīstības fondu un īpašiem noteikumiem attiecībā uz mērķi „Investīcijas izaugsmei un nodarbinātībai” un ar ko atceļ Regulu (EK) Nr. 1080/2006;</w:t>
      </w:r>
    </w:p>
    <w:p w:rsidR="00471CBD" w:rsidRPr="002225BF" w:rsidRDefault="00471CBD" w:rsidP="002225BF">
      <w:pPr>
        <w:ind w:left="284" w:hanging="284"/>
        <w:jc w:val="both"/>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 Eiropas Parlamenta un Padomes </w:t>
      </w:r>
      <w:r w:rsidR="00567254">
        <w:rPr>
          <w:rFonts w:ascii="Times New Roman" w:hAnsi="Times New Roman" w:cs="Times New Roman"/>
          <w:sz w:val="24"/>
          <w:szCs w:val="24"/>
        </w:rPr>
        <w:t xml:space="preserve">2013.gada 17.decembra </w:t>
      </w:r>
      <w:r w:rsidR="00520DC4">
        <w:rPr>
          <w:rFonts w:ascii="Times New Roman" w:hAnsi="Times New Roman" w:cs="Times New Roman"/>
          <w:sz w:val="24"/>
          <w:szCs w:val="24"/>
        </w:rPr>
        <w:t xml:space="preserve">Regulai </w:t>
      </w:r>
      <w:r w:rsidRPr="002225BF">
        <w:rPr>
          <w:rFonts w:ascii="Times New Roman" w:hAnsi="Times New Roman" w:cs="Times New Roman"/>
          <w:sz w:val="24"/>
          <w:szCs w:val="24"/>
        </w:rPr>
        <w:t xml:space="preserve">(ES) Nr.1299/2013 </w:t>
      </w:r>
      <w:r w:rsidR="00520DC4">
        <w:rPr>
          <w:rFonts w:ascii="Times New Roman" w:hAnsi="Times New Roman" w:cs="Times New Roman"/>
          <w:sz w:val="24"/>
          <w:szCs w:val="24"/>
        </w:rPr>
        <w:t>(turpmāk - Regula Nr.1299/2013)</w:t>
      </w:r>
      <w:r w:rsidRPr="002225BF">
        <w:rPr>
          <w:rFonts w:ascii="Times New Roman" w:hAnsi="Times New Roman" w:cs="Times New Roman"/>
          <w:sz w:val="24"/>
          <w:szCs w:val="24"/>
        </w:rPr>
        <w:t xml:space="preserve"> par īpašiem noteikumiem par atbalstu no Eiropas Reģionālās attīstības fonda saistībā ar mērķi „Eiropas teritoriālā sadarbība”</w:t>
      </w:r>
      <w:r w:rsidR="00520DC4">
        <w:rPr>
          <w:rFonts w:ascii="Times New Roman" w:hAnsi="Times New Roman" w:cs="Times New Roman"/>
          <w:sz w:val="24"/>
          <w:szCs w:val="24"/>
        </w:rPr>
        <w:t>;</w:t>
      </w:r>
      <w:r w:rsidRPr="002225BF">
        <w:rPr>
          <w:rFonts w:ascii="Times New Roman" w:hAnsi="Times New Roman" w:cs="Times New Roman"/>
          <w:sz w:val="24"/>
          <w:szCs w:val="24"/>
        </w:rPr>
        <w:t xml:space="preserve"> </w:t>
      </w:r>
    </w:p>
    <w:p w:rsidR="00471CBD" w:rsidRPr="002225BF" w:rsidRDefault="00471CBD" w:rsidP="002225BF">
      <w:pPr>
        <w:pStyle w:val="ListParagraph"/>
        <w:ind w:left="284" w:hanging="284"/>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Stratēģijai „Eiropa 2020”</w:t>
      </w:r>
      <w:r w:rsidR="00520DC4">
        <w:rPr>
          <w:rFonts w:ascii="Times New Roman" w:hAnsi="Times New Roman" w:cs="Times New Roman"/>
          <w:sz w:val="24"/>
          <w:szCs w:val="24"/>
        </w:rPr>
        <w:t>;</w:t>
      </w:r>
    </w:p>
    <w:p w:rsidR="00471CBD" w:rsidRPr="002225BF" w:rsidRDefault="00471CBD" w:rsidP="002225BF">
      <w:pPr>
        <w:pStyle w:val="ListParagraph"/>
        <w:ind w:left="284" w:hanging="284"/>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 Nacionālajiem plānošanas dokumentiem.</w:t>
      </w:r>
    </w:p>
    <w:p w:rsidR="00E676F4" w:rsidRPr="002225BF" w:rsidRDefault="00E676F4" w:rsidP="002225BF">
      <w:pPr>
        <w:ind w:left="-284" w:firstLine="284"/>
        <w:jc w:val="both"/>
        <w:rPr>
          <w:rFonts w:ascii="Times New Roman" w:hAnsi="Times New Roman" w:cs="Times New Roman"/>
          <w:sz w:val="24"/>
          <w:szCs w:val="24"/>
        </w:rPr>
      </w:pPr>
    </w:p>
    <w:p w:rsidR="00E676F4" w:rsidRPr="002225BF" w:rsidRDefault="002C252E"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Saskaņā </w:t>
      </w:r>
      <w:proofErr w:type="gramStart"/>
      <w:r w:rsidRPr="002225BF">
        <w:rPr>
          <w:rFonts w:ascii="Times New Roman" w:hAnsi="Times New Roman" w:cs="Times New Roman"/>
          <w:sz w:val="24"/>
          <w:szCs w:val="24"/>
        </w:rPr>
        <w:t>ar</w:t>
      </w:r>
      <w:r w:rsidR="00E676F4" w:rsidRPr="002225BF">
        <w:rPr>
          <w:rFonts w:ascii="Times New Roman" w:hAnsi="Times New Roman" w:cs="Times New Roman"/>
          <w:sz w:val="24"/>
          <w:szCs w:val="24"/>
        </w:rPr>
        <w:t xml:space="preserve"> Eiropas Parlamenta un Padomes</w:t>
      </w:r>
      <w:proofErr w:type="gramEnd"/>
      <w:r w:rsidR="00E676F4" w:rsidRPr="002225BF">
        <w:rPr>
          <w:rFonts w:ascii="Times New Roman" w:hAnsi="Times New Roman" w:cs="Times New Roman"/>
          <w:sz w:val="24"/>
          <w:szCs w:val="24"/>
        </w:rPr>
        <w:t xml:space="preserve"> Regulas (ES) Nr. 1299/</w:t>
      </w:r>
      <w:r w:rsidRPr="002225BF">
        <w:rPr>
          <w:rFonts w:ascii="Times New Roman" w:hAnsi="Times New Roman" w:cs="Times New Roman"/>
          <w:sz w:val="24"/>
          <w:szCs w:val="24"/>
        </w:rPr>
        <w:t>2013 (</w:t>
      </w:r>
      <w:r w:rsidR="00567254">
        <w:rPr>
          <w:rFonts w:ascii="Times New Roman" w:hAnsi="Times New Roman" w:cs="Times New Roman"/>
          <w:sz w:val="24"/>
          <w:szCs w:val="24"/>
        </w:rPr>
        <w:t xml:space="preserve">turpmāk- </w:t>
      </w:r>
      <w:r w:rsidRPr="002225BF">
        <w:rPr>
          <w:rFonts w:ascii="Times New Roman" w:hAnsi="Times New Roman" w:cs="Times New Roman"/>
          <w:sz w:val="24"/>
          <w:szCs w:val="24"/>
        </w:rPr>
        <w:t>ETS</w:t>
      </w:r>
      <w:r w:rsidR="00567254">
        <w:rPr>
          <w:rFonts w:ascii="Times New Roman" w:hAnsi="Times New Roman" w:cs="Times New Roman"/>
          <w:sz w:val="24"/>
          <w:szCs w:val="24"/>
        </w:rPr>
        <w:t xml:space="preserve"> regula</w:t>
      </w:r>
      <w:r w:rsidRPr="002225BF">
        <w:rPr>
          <w:rFonts w:ascii="Times New Roman" w:hAnsi="Times New Roman" w:cs="Times New Roman"/>
          <w:sz w:val="24"/>
          <w:szCs w:val="24"/>
        </w:rPr>
        <w:t xml:space="preserve">) </w:t>
      </w:r>
      <w:r w:rsidR="002E5112" w:rsidRPr="002225BF">
        <w:rPr>
          <w:rFonts w:ascii="Times New Roman" w:hAnsi="Times New Roman" w:cs="Times New Roman"/>
          <w:sz w:val="24"/>
          <w:szCs w:val="24"/>
        </w:rPr>
        <w:t>8.panta 9.punktu</w:t>
      </w:r>
      <w:r w:rsidRPr="002225BF">
        <w:rPr>
          <w:rFonts w:ascii="Times New Roman" w:hAnsi="Times New Roman" w:cs="Times New Roman"/>
          <w:sz w:val="24"/>
          <w:szCs w:val="24"/>
        </w:rPr>
        <w:t xml:space="preserve"> pirms sadarbības programmas iesniegšanas Eiropas Komisijā iesaistītajām dalībvalstīm rakstiski jāapstiprina sava piekrišana sadarbības programmas saturam. Šī piekrišana aptver arī visu iesaistīto</w:t>
      </w:r>
      <w:r w:rsidR="003F3F01" w:rsidRPr="002225BF">
        <w:rPr>
          <w:rFonts w:ascii="Times New Roman" w:hAnsi="Times New Roman" w:cs="Times New Roman"/>
          <w:sz w:val="24"/>
          <w:szCs w:val="24"/>
        </w:rPr>
        <w:t xml:space="preserve"> dalībvalstu </w:t>
      </w:r>
      <w:r w:rsidRPr="002225BF">
        <w:rPr>
          <w:rFonts w:ascii="Times New Roman" w:hAnsi="Times New Roman" w:cs="Times New Roman"/>
          <w:sz w:val="24"/>
          <w:szCs w:val="24"/>
        </w:rPr>
        <w:t xml:space="preserve">saistības nodrošināt sadarbības programmas īstenošanai vajadzīgo </w:t>
      </w:r>
      <w:r w:rsidR="00471CBD" w:rsidRPr="002225BF">
        <w:rPr>
          <w:rFonts w:ascii="Times New Roman" w:hAnsi="Times New Roman" w:cs="Times New Roman"/>
          <w:sz w:val="24"/>
          <w:szCs w:val="24"/>
        </w:rPr>
        <w:t xml:space="preserve">nacionālo </w:t>
      </w:r>
      <w:r w:rsidRPr="002225BF">
        <w:rPr>
          <w:rFonts w:ascii="Times New Roman" w:hAnsi="Times New Roman" w:cs="Times New Roman"/>
          <w:sz w:val="24"/>
          <w:szCs w:val="24"/>
        </w:rPr>
        <w:t>līdzfinansējumu.</w:t>
      </w:r>
    </w:p>
    <w:p w:rsidR="002C252E" w:rsidRPr="002225BF" w:rsidRDefault="002C252E" w:rsidP="002225BF">
      <w:pPr>
        <w:ind w:left="-284" w:firstLine="284"/>
        <w:jc w:val="both"/>
        <w:rPr>
          <w:rFonts w:ascii="Times New Roman" w:hAnsi="Times New Roman" w:cs="Times New Roman"/>
          <w:sz w:val="24"/>
          <w:szCs w:val="24"/>
        </w:rPr>
      </w:pPr>
    </w:p>
    <w:p w:rsidR="002C252E" w:rsidRPr="002225BF" w:rsidRDefault="001F1BE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Saskaņā ar Ministru kabineta 2013.gada 22.novembra rīkojumu Nr.561 „Par uzdevumiem Eiropas Savienības strukturālo un investīciju fondu mērķa</w:t>
      </w:r>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”Eiropas teritoriālā sadarbība”</w:t>
      </w:r>
      <w:proofErr w:type="gramStart"/>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 xml:space="preserve"> </w:t>
      </w:r>
      <w:proofErr w:type="gramEnd"/>
      <w:r w:rsidRPr="002225BF">
        <w:rPr>
          <w:rFonts w:ascii="Times New Roman" w:hAnsi="Times New Roman" w:cs="Times New Roman"/>
          <w:sz w:val="24"/>
          <w:szCs w:val="24"/>
        </w:rPr>
        <w:t xml:space="preserve">2014.-2020.gada plānošanas periodam vadības, uzraudzības un kontroles sistēmas ieviešanai” 1.punktu </w:t>
      </w:r>
      <w:r w:rsidR="00B56457">
        <w:rPr>
          <w:rFonts w:ascii="Times New Roman" w:hAnsi="Times New Roman" w:cs="Times New Roman"/>
          <w:sz w:val="24"/>
          <w:szCs w:val="24"/>
        </w:rPr>
        <w:t>VARAM</w:t>
      </w:r>
      <w:r w:rsidR="00471CBD" w:rsidRPr="002225BF">
        <w:rPr>
          <w:rFonts w:ascii="Times New Roman" w:hAnsi="Times New Roman" w:cs="Times New Roman"/>
          <w:sz w:val="24"/>
          <w:szCs w:val="24"/>
        </w:rPr>
        <w:t xml:space="preserve"> </w:t>
      </w:r>
      <w:r w:rsidRPr="002225BF">
        <w:rPr>
          <w:rFonts w:ascii="Times New Roman" w:hAnsi="Times New Roman" w:cs="Times New Roman"/>
          <w:sz w:val="24"/>
          <w:szCs w:val="24"/>
        </w:rPr>
        <w:t xml:space="preserve">noteikta par nacionālo atbildīgo iestādi </w:t>
      </w:r>
      <w:r w:rsidR="005F4610" w:rsidRPr="002225BF">
        <w:rPr>
          <w:rFonts w:ascii="Times New Roman" w:hAnsi="Times New Roman" w:cs="Times New Roman"/>
          <w:sz w:val="24"/>
          <w:szCs w:val="24"/>
        </w:rPr>
        <w:t xml:space="preserve">ETS </w:t>
      </w:r>
      <w:r w:rsidRPr="002225BF">
        <w:rPr>
          <w:rFonts w:ascii="Times New Roman" w:hAnsi="Times New Roman" w:cs="Times New Roman"/>
          <w:sz w:val="24"/>
          <w:szCs w:val="24"/>
        </w:rPr>
        <w:t>mērķa  programmu politikas izstrādei un koordinēšanai.</w:t>
      </w:r>
    </w:p>
    <w:p w:rsidR="001F1BE1" w:rsidRPr="002225BF" w:rsidRDefault="001F1BE1" w:rsidP="002225BF">
      <w:pPr>
        <w:ind w:left="-284" w:firstLine="284"/>
        <w:jc w:val="both"/>
        <w:rPr>
          <w:rFonts w:ascii="Times New Roman" w:hAnsi="Times New Roman" w:cs="Times New Roman"/>
          <w:sz w:val="24"/>
          <w:szCs w:val="24"/>
        </w:rPr>
      </w:pPr>
    </w:p>
    <w:p w:rsidR="001F1BE1" w:rsidRPr="002225BF" w:rsidRDefault="001F1BE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lastRenderedPageBreak/>
        <w:t xml:space="preserve">2012.gadā VARAM sadarbībā ar attiecīgo Programmas partnervalstu pārstāvjiem uzsāka Programmas izstrādi, izveidojot </w:t>
      </w:r>
      <w:r w:rsidR="00C04C45">
        <w:rPr>
          <w:rFonts w:ascii="Times New Roman" w:hAnsi="Times New Roman" w:cs="Times New Roman"/>
          <w:sz w:val="24"/>
          <w:szCs w:val="24"/>
        </w:rPr>
        <w:t>Apvienoto darba grupu</w:t>
      </w:r>
      <w:r w:rsidR="007B5D59" w:rsidRPr="002225BF">
        <w:rPr>
          <w:rFonts w:ascii="Times New Roman" w:hAnsi="Times New Roman" w:cs="Times New Roman"/>
          <w:sz w:val="24"/>
          <w:szCs w:val="24"/>
        </w:rPr>
        <w:t>, kurā piedalās visu Eiropas Savienības dalībvalstu/partnervalstu (Šveice, Norvēģija</w:t>
      </w:r>
      <w:r w:rsidR="00C04C45">
        <w:rPr>
          <w:rFonts w:ascii="Times New Roman" w:hAnsi="Times New Roman" w:cs="Times New Roman"/>
          <w:sz w:val="24"/>
          <w:szCs w:val="24"/>
        </w:rPr>
        <w:t>, Lihtenšteina, Īslande</w:t>
      </w:r>
      <w:r w:rsidR="007B5D59" w:rsidRPr="002225BF">
        <w:rPr>
          <w:rFonts w:ascii="Times New Roman" w:hAnsi="Times New Roman" w:cs="Times New Roman"/>
          <w:sz w:val="24"/>
          <w:szCs w:val="24"/>
        </w:rPr>
        <w:t>) pārstāvji, kā arī Eiropas Komisijas pārstāvji.</w:t>
      </w:r>
    </w:p>
    <w:p w:rsidR="006812A8" w:rsidRPr="002225BF" w:rsidRDefault="006812A8" w:rsidP="002225BF">
      <w:pPr>
        <w:ind w:left="-284" w:firstLine="284"/>
        <w:jc w:val="both"/>
        <w:rPr>
          <w:rFonts w:ascii="Times New Roman" w:hAnsi="Times New Roman" w:cs="Times New Roman"/>
          <w:sz w:val="24"/>
          <w:szCs w:val="24"/>
        </w:rPr>
      </w:pPr>
    </w:p>
    <w:p w:rsidR="00D22911" w:rsidRPr="002225BF" w:rsidRDefault="00D2291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Latvijā, lai nodrošinātu Eiropas Savienības Strukturālo un investīciju </w:t>
      </w:r>
      <w:r w:rsidRPr="002225BF">
        <w:rPr>
          <w:rFonts w:ascii="Times New Roman" w:eastAsia="Calibri" w:hAnsi="Times New Roman" w:cs="Times New Roman"/>
          <w:sz w:val="24"/>
          <w:szCs w:val="24"/>
        </w:rPr>
        <w:t>fondu 2014.-2020.gada plānošanas perioda ETS mērķa darbības programmu izstrādes uzraudzību</w:t>
      </w:r>
      <w:r w:rsidRPr="002225BF">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w:t>
      </w:r>
      <w:r w:rsidR="00471CBD" w:rsidRPr="002225BF">
        <w:rPr>
          <w:rFonts w:ascii="Times New Roman" w:hAnsi="Times New Roman" w:cs="Times New Roman"/>
          <w:sz w:val="24"/>
          <w:szCs w:val="24"/>
        </w:rPr>
        <w:t xml:space="preserve">Ārlietu ministrijas, Ekonomikas ministrijas, Finanšu ministrijas, Iekšlietu ministrijas, Izglītības un zinātnes ministrijas, </w:t>
      </w:r>
      <w:r w:rsidRPr="002225BF">
        <w:rPr>
          <w:rFonts w:ascii="Times New Roman" w:hAnsi="Times New Roman" w:cs="Times New Roman"/>
          <w:sz w:val="24"/>
          <w:szCs w:val="24"/>
          <w:shd w:val="clear" w:color="auto" w:fill="FFFFFF"/>
        </w:rPr>
        <w:t xml:space="preserve">Finanšu ministrijas, </w:t>
      </w:r>
      <w:r w:rsidR="00471CBD" w:rsidRPr="002225BF">
        <w:rPr>
          <w:rFonts w:ascii="Times New Roman" w:hAnsi="Times New Roman" w:cs="Times New Roman"/>
          <w:sz w:val="24"/>
          <w:szCs w:val="24"/>
          <w:shd w:val="clear" w:color="auto" w:fill="FFFFFF"/>
        </w:rPr>
        <w:t>Kultūras ministrijas</w:t>
      </w:r>
      <w:r w:rsidRPr="002225BF">
        <w:rPr>
          <w:rFonts w:ascii="Times New Roman" w:hAnsi="Times New Roman" w:cs="Times New Roman"/>
          <w:sz w:val="24"/>
          <w:szCs w:val="24"/>
          <w:shd w:val="clear" w:color="auto" w:fill="FFFFFF"/>
        </w:rPr>
        <w:t>,</w:t>
      </w:r>
      <w:r w:rsidR="00471CBD" w:rsidRPr="002225BF">
        <w:rPr>
          <w:rFonts w:ascii="Times New Roman" w:hAnsi="Times New Roman" w:cs="Times New Roman"/>
          <w:sz w:val="24"/>
          <w:szCs w:val="24"/>
          <w:shd w:val="clear" w:color="auto" w:fill="FFFFFF"/>
        </w:rPr>
        <w:t xml:space="preserve"> Labklājības ministrijas, Satiksmes ministrijas, Veselības ministrijas, Vides aizsardzības un reģionālās attīstības ministrijas, Zemkopības ministrijas,</w:t>
      </w:r>
      <w:r w:rsidRPr="002225BF">
        <w:rPr>
          <w:rFonts w:ascii="Times New Roman" w:hAnsi="Times New Roman" w:cs="Times New Roman"/>
          <w:sz w:val="24"/>
          <w:szCs w:val="24"/>
          <w:shd w:val="clear" w:color="auto" w:fill="FFFFFF"/>
        </w:rPr>
        <w:t xml:space="preserve"> Latgales, Vidzemes, Rīgas, Kurzemes un Zemgales plānošanas reģionu, Pārresoru koordinācijas centra, biedrības "Latvijas Pašvaldību savienība" un biedrības "Latvijas Lielo Pilsētu asociācija" pārstāvji.</w:t>
      </w:r>
      <w:r w:rsidRPr="002225BF">
        <w:rPr>
          <w:rFonts w:ascii="Times New Roman" w:hAnsi="Times New Roman" w:cs="Times New Roman"/>
          <w:sz w:val="24"/>
          <w:szCs w:val="24"/>
        </w:rPr>
        <w:t xml:space="preserve"> </w:t>
      </w:r>
    </w:p>
    <w:p w:rsidR="00681E5B" w:rsidRPr="002225BF" w:rsidRDefault="00681E5B" w:rsidP="002225BF">
      <w:pPr>
        <w:ind w:left="-284" w:firstLine="284"/>
        <w:jc w:val="both"/>
        <w:rPr>
          <w:rFonts w:ascii="Times New Roman" w:hAnsi="Times New Roman" w:cs="Times New Roman"/>
          <w:sz w:val="24"/>
          <w:szCs w:val="24"/>
        </w:rPr>
      </w:pPr>
    </w:p>
    <w:p w:rsidR="00D22911" w:rsidRPr="002225BF" w:rsidRDefault="00D2291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Programmas projektam tika veikta sākotnējā izvērtēšana (</w:t>
      </w:r>
      <w:r w:rsidRPr="002225BF">
        <w:rPr>
          <w:rFonts w:ascii="Times New Roman" w:hAnsi="Times New Roman" w:cs="Times New Roman"/>
          <w:i/>
          <w:sz w:val="24"/>
          <w:szCs w:val="24"/>
        </w:rPr>
        <w:t>ex-ante</w:t>
      </w:r>
      <w:r w:rsidR="00974435">
        <w:rPr>
          <w:rFonts w:ascii="Times New Roman" w:hAnsi="Times New Roman" w:cs="Times New Roman"/>
          <w:sz w:val="24"/>
          <w:szCs w:val="24"/>
        </w:rPr>
        <w:t>)</w:t>
      </w:r>
      <w:r w:rsidRPr="002225BF">
        <w:rPr>
          <w:rFonts w:ascii="Times New Roman" w:hAnsi="Times New Roman" w:cs="Times New Roman"/>
          <w:sz w:val="24"/>
          <w:szCs w:val="24"/>
        </w:rPr>
        <w:t xml:space="preserve">. </w:t>
      </w:r>
    </w:p>
    <w:p w:rsidR="00D22911" w:rsidRPr="002225BF" w:rsidRDefault="00D22911" w:rsidP="002225BF">
      <w:pPr>
        <w:ind w:left="-284" w:firstLine="284"/>
        <w:jc w:val="both"/>
        <w:rPr>
          <w:rFonts w:ascii="Times New Roman" w:hAnsi="Times New Roman" w:cs="Times New Roman"/>
          <w:sz w:val="24"/>
          <w:szCs w:val="24"/>
        </w:rPr>
      </w:pPr>
    </w:p>
    <w:p w:rsidR="00835652" w:rsidRDefault="005D3B57" w:rsidP="002225BF">
      <w:pPr>
        <w:ind w:left="-284" w:firstLine="284"/>
        <w:jc w:val="both"/>
      </w:pPr>
      <w:r>
        <w:rPr>
          <w:rFonts w:ascii="Times New Roman" w:hAnsi="Times New Roman" w:cs="Times New Roman"/>
          <w:sz w:val="24"/>
          <w:szCs w:val="24"/>
        </w:rPr>
        <w:t>Programmas</w:t>
      </w:r>
      <w:r w:rsidRPr="005D3B57">
        <w:rPr>
          <w:rFonts w:ascii="Times New Roman" w:hAnsi="Times New Roman" w:cs="Times New Roman"/>
          <w:sz w:val="24"/>
          <w:szCs w:val="24"/>
        </w:rPr>
        <w:t xml:space="preserve"> tīmekļa vietnē no 2014. gada 4. marta </w:t>
      </w:r>
      <w:r>
        <w:rPr>
          <w:rFonts w:ascii="Times New Roman" w:hAnsi="Times New Roman" w:cs="Times New Roman"/>
          <w:sz w:val="24"/>
          <w:szCs w:val="24"/>
        </w:rPr>
        <w:t>līdz 2014. gada 2.a</w:t>
      </w:r>
      <w:r w:rsidRPr="005D3B57">
        <w:rPr>
          <w:rFonts w:ascii="Times New Roman" w:hAnsi="Times New Roman" w:cs="Times New Roman"/>
          <w:sz w:val="24"/>
          <w:szCs w:val="24"/>
        </w:rPr>
        <w:t>prīlim, izmantojot aptaujas lapas, tika organizēta atklāta Eiropas mēroga sabiedriskā apspriešana. Konsultācijas deva iespēju visos līmeņu kompetentām iestādēm un struktūrām, ieinteresētām pusēm un pilsoņiem, kas ir ieinteresēti ESPON 2020 programmā, izteikt savus viedokļus, idejas un vajadzības</w:t>
      </w:r>
      <w:r w:rsidRPr="00C45107">
        <w:t xml:space="preserve">. </w:t>
      </w:r>
    </w:p>
    <w:p w:rsidR="00835652" w:rsidRDefault="00835652" w:rsidP="002225BF">
      <w:pPr>
        <w:ind w:left="-284" w:firstLine="284"/>
        <w:jc w:val="both"/>
      </w:pPr>
    </w:p>
    <w:p w:rsidR="00AF37F4" w:rsidRDefault="006812A8"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Latvijā</w:t>
      </w:r>
      <w:r w:rsidR="005D3B57">
        <w:rPr>
          <w:rFonts w:ascii="Times New Roman" w:hAnsi="Times New Roman" w:cs="Times New Roman"/>
          <w:sz w:val="24"/>
          <w:szCs w:val="24"/>
        </w:rPr>
        <w:t xml:space="preserve"> </w:t>
      </w:r>
      <w:r w:rsidRPr="002225BF">
        <w:rPr>
          <w:rFonts w:ascii="Times New Roman" w:hAnsi="Times New Roman" w:cs="Times New Roman"/>
          <w:sz w:val="24"/>
          <w:szCs w:val="24"/>
        </w:rPr>
        <w:t xml:space="preserve">publiskā apspriešana </w:t>
      </w:r>
      <w:r w:rsidR="005D3B57" w:rsidRPr="002225BF">
        <w:rPr>
          <w:rFonts w:ascii="Times New Roman" w:hAnsi="Times New Roman" w:cs="Times New Roman"/>
          <w:sz w:val="24"/>
          <w:szCs w:val="24"/>
        </w:rPr>
        <w:t>ti</w:t>
      </w:r>
      <w:r w:rsidR="005D3B57">
        <w:rPr>
          <w:rFonts w:ascii="Times New Roman" w:hAnsi="Times New Roman" w:cs="Times New Roman"/>
          <w:sz w:val="24"/>
          <w:szCs w:val="24"/>
        </w:rPr>
        <w:t>ka</w:t>
      </w:r>
      <w:r w:rsidR="005D3B57" w:rsidRPr="002225BF">
        <w:rPr>
          <w:rFonts w:ascii="Times New Roman" w:hAnsi="Times New Roman" w:cs="Times New Roman"/>
          <w:sz w:val="24"/>
          <w:szCs w:val="24"/>
        </w:rPr>
        <w:t xml:space="preserve"> organizēta</w:t>
      </w:r>
      <w:r w:rsidR="005D3B57">
        <w:rPr>
          <w:rFonts w:ascii="Times New Roman" w:hAnsi="Times New Roman" w:cs="Times New Roman"/>
          <w:sz w:val="24"/>
          <w:szCs w:val="24"/>
        </w:rPr>
        <w:t xml:space="preserve"> paralēli un tādā pašā</w:t>
      </w:r>
      <w:r w:rsidR="005D3B57" w:rsidRPr="002225BF">
        <w:rPr>
          <w:rFonts w:ascii="Times New Roman" w:hAnsi="Times New Roman" w:cs="Times New Roman"/>
          <w:sz w:val="24"/>
          <w:szCs w:val="24"/>
        </w:rPr>
        <w:t xml:space="preserve"> </w:t>
      </w:r>
      <w:r w:rsidR="005D3B57">
        <w:rPr>
          <w:rFonts w:ascii="Times New Roman" w:hAnsi="Times New Roman" w:cs="Times New Roman"/>
          <w:sz w:val="24"/>
          <w:szCs w:val="24"/>
        </w:rPr>
        <w:t xml:space="preserve">veidā, ievietojot informāciju </w:t>
      </w:r>
      <w:r w:rsidR="00D71807">
        <w:rPr>
          <w:rFonts w:ascii="Times New Roman" w:hAnsi="Times New Roman" w:cs="Times New Roman"/>
          <w:sz w:val="24"/>
          <w:szCs w:val="24"/>
        </w:rPr>
        <w:t>VARAM</w:t>
      </w:r>
      <w:r w:rsidR="005D3B57">
        <w:rPr>
          <w:rFonts w:ascii="Times New Roman" w:hAnsi="Times New Roman" w:cs="Times New Roman"/>
          <w:sz w:val="24"/>
          <w:szCs w:val="24"/>
        </w:rPr>
        <w:t xml:space="preserve"> tīmekļa vietnē un elektroniski izsūtot reģionāla un vietēja līmeņa ieinteresētajām personām aicinājumu izteikt viedokli par programmas projektu.</w:t>
      </w:r>
    </w:p>
    <w:p w:rsidR="005D3B57" w:rsidRPr="002225BF" w:rsidRDefault="005D3B57" w:rsidP="002225BF">
      <w:pPr>
        <w:ind w:left="-284" w:firstLine="284"/>
        <w:jc w:val="both"/>
        <w:rPr>
          <w:rFonts w:ascii="Times New Roman" w:hAnsi="Times New Roman" w:cs="Times New Roman"/>
          <w:sz w:val="24"/>
          <w:szCs w:val="24"/>
        </w:rPr>
      </w:pPr>
    </w:p>
    <w:p w:rsidR="00471CBD" w:rsidRPr="002225BF" w:rsidRDefault="00A01BC0" w:rsidP="002225BF">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2014.gada 28.aprīlī </w:t>
      </w:r>
      <w:r w:rsidR="005E2BFD" w:rsidRPr="002225BF">
        <w:rPr>
          <w:rFonts w:ascii="Times New Roman" w:hAnsi="Times New Roman" w:cs="Times New Roman"/>
          <w:sz w:val="24"/>
          <w:szCs w:val="24"/>
        </w:rPr>
        <w:t>partnervalstis apstiprināja</w:t>
      </w:r>
      <w:r w:rsidR="005E2BFD" w:rsidRPr="005E2BFD">
        <w:rPr>
          <w:rFonts w:ascii="Times New Roman" w:hAnsi="Times New Roman" w:cs="Times New Roman"/>
          <w:sz w:val="24"/>
          <w:szCs w:val="24"/>
        </w:rPr>
        <w:t xml:space="preserve"> </w:t>
      </w:r>
      <w:r w:rsidR="005E2BFD" w:rsidRPr="002225BF">
        <w:rPr>
          <w:rFonts w:ascii="Times New Roman" w:hAnsi="Times New Roman" w:cs="Times New Roman"/>
          <w:sz w:val="24"/>
          <w:szCs w:val="24"/>
        </w:rPr>
        <w:t>Programmas projektu</w:t>
      </w:r>
      <w:r w:rsidR="005E2BFD">
        <w:rPr>
          <w:rFonts w:ascii="Times New Roman" w:hAnsi="Times New Roman" w:cs="Times New Roman"/>
          <w:sz w:val="24"/>
          <w:szCs w:val="24"/>
        </w:rPr>
        <w:t xml:space="preserve">, </w:t>
      </w:r>
      <w:r>
        <w:rPr>
          <w:rFonts w:ascii="Times New Roman" w:hAnsi="Times New Roman" w:cs="Times New Roman"/>
          <w:sz w:val="24"/>
          <w:szCs w:val="24"/>
        </w:rPr>
        <w:t xml:space="preserve">un vienojās par programmas iesniegšanu Eiropas Komisijā 2014.gada jūnijā. </w:t>
      </w:r>
    </w:p>
    <w:p w:rsidR="005E2BFD" w:rsidRDefault="005E2BFD" w:rsidP="002225BF">
      <w:pPr>
        <w:ind w:left="-284" w:firstLine="284"/>
        <w:jc w:val="both"/>
        <w:rPr>
          <w:rFonts w:ascii="Times New Roman" w:hAnsi="Times New Roman" w:cs="Times New Roman"/>
          <w:b/>
          <w:sz w:val="24"/>
          <w:szCs w:val="24"/>
        </w:rPr>
      </w:pPr>
    </w:p>
    <w:p w:rsidR="00A51B0C" w:rsidRDefault="00A51B0C"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2.</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Piedāvātais risinājums</w:t>
      </w:r>
    </w:p>
    <w:p w:rsidR="00835652" w:rsidRPr="002225BF" w:rsidRDefault="00835652" w:rsidP="002225BF">
      <w:pPr>
        <w:ind w:left="-284" w:firstLine="284"/>
        <w:jc w:val="both"/>
        <w:rPr>
          <w:rFonts w:ascii="Times New Roman" w:hAnsi="Times New Roman" w:cs="Times New Roman"/>
          <w:b/>
          <w:sz w:val="24"/>
          <w:szCs w:val="24"/>
        </w:rPr>
      </w:pPr>
    </w:p>
    <w:p w:rsidR="00A01BC0" w:rsidRPr="00A01BC0" w:rsidRDefault="00676213" w:rsidP="00A01BC0">
      <w:pPr>
        <w:tabs>
          <w:tab w:val="left" w:pos="7938"/>
        </w:tabs>
        <w:ind w:left="-284" w:firstLine="284"/>
        <w:jc w:val="both"/>
        <w:rPr>
          <w:rFonts w:ascii="Times New Roman" w:hAnsi="Times New Roman" w:cs="Times New Roman"/>
          <w:sz w:val="24"/>
          <w:szCs w:val="24"/>
        </w:rPr>
      </w:pPr>
      <w:r w:rsidRPr="00835652">
        <w:rPr>
          <w:rFonts w:ascii="Times New Roman" w:hAnsi="Times New Roman" w:cs="Times New Roman"/>
          <w:sz w:val="24"/>
          <w:szCs w:val="24"/>
        </w:rPr>
        <w:t>Programmas mērķis</w:t>
      </w:r>
      <w:r w:rsidRPr="00A01BC0">
        <w:rPr>
          <w:rFonts w:ascii="Times New Roman" w:hAnsi="Times New Roman" w:cs="Times New Roman"/>
          <w:sz w:val="24"/>
          <w:szCs w:val="24"/>
        </w:rPr>
        <w:t xml:space="preserve"> </w:t>
      </w:r>
      <w:r w:rsidR="00A01BC0" w:rsidRPr="00A01BC0">
        <w:rPr>
          <w:rFonts w:ascii="Times New Roman" w:hAnsi="Times New Roman" w:cs="Times New Roman"/>
          <w:sz w:val="24"/>
          <w:szCs w:val="24"/>
        </w:rPr>
        <w:t>ir caur teritoriālo liecību izstrādi un izplatīšanu stiprināt ES Kohēzijas politikas un citu Eiropas Struktūrfondu līdzfinansētu, kā arī nacionālo un reģionālo sektorālo politiku efektivitāti visā</w:t>
      </w:r>
      <w:r w:rsidR="005D3B57">
        <w:rPr>
          <w:rFonts w:ascii="Times New Roman" w:hAnsi="Times New Roman" w:cs="Times New Roman"/>
          <w:sz w:val="24"/>
          <w:szCs w:val="24"/>
        </w:rPr>
        <w:t>s</w:t>
      </w:r>
      <w:r w:rsidR="00A01BC0" w:rsidRPr="00A01BC0">
        <w:rPr>
          <w:rFonts w:ascii="Times New Roman" w:hAnsi="Times New Roman" w:cs="Times New Roman"/>
          <w:sz w:val="24"/>
          <w:szCs w:val="24"/>
        </w:rPr>
        <w:t xml:space="preserve"> 28 dalībvalstu, kā arī 4 partnervalstu – Īslandes, Lihtenšteinas, Norvēģijas un Šveices – teritorijā</w:t>
      </w:r>
      <w:r w:rsidR="005D3B57">
        <w:rPr>
          <w:rFonts w:ascii="Times New Roman" w:hAnsi="Times New Roman" w:cs="Times New Roman"/>
          <w:sz w:val="24"/>
          <w:szCs w:val="24"/>
        </w:rPr>
        <w:t>s</w:t>
      </w:r>
      <w:r w:rsidR="00A01BC0" w:rsidRPr="00A01BC0">
        <w:rPr>
          <w:rFonts w:ascii="Times New Roman" w:hAnsi="Times New Roman" w:cs="Times New Roman"/>
          <w:sz w:val="24"/>
          <w:szCs w:val="24"/>
        </w:rPr>
        <w:t>.</w:t>
      </w:r>
    </w:p>
    <w:p w:rsidR="007A736F" w:rsidRPr="005E2BFD" w:rsidRDefault="007A736F" w:rsidP="007A736F">
      <w:pPr>
        <w:ind w:left="0"/>
        <w:jc w:val="both"/>
        <w:rPr>
          <w:rFonts w:ascii="Times New Roman" w:hAnsi="Times New Roman" w:cs="Times New Roman"/>
          <w:sz w:val="24"/>
          <w:szCs w:val="24"/>
          <w:highlight w:val="yellow"/>
        </w:rPr>
      </w:pPr>
    </w:p>
    <w:p w:rsidR="007A736F" w:rsidRDefault="007A736F" w:rsidP="0089231C">
      <w:pPr>
        <w:ind w:left="-284" w:firstLine="284"/>
        <w:jc w:val="both"/>
        <w:rPr>
          <w:rFonts w:ascii="Times New Roman" w:eastAsia="Verdana" w:hAnsi="Times New Roman" w:cs="Times New Roman"/>
          <w:color w:val="000000"/>
          <w:sz w:val="24"/>
          <w:szCs w:val="24"/>
        </w:rPr>
      </w:pPr>
      <w:r w:rsidRPr="005D3B57">
        <w:rPr>
          <w:rFonts w:ascii="Times New Roman" w:hAnsi="Times New Roman" w:cs="Times New Roman"/>
          <w:sz w:val="24"/>
          <w:szCs w:val="24"/>
        </w:rPr>
        <w:t xml:space="preserve">Programmas partnervalstis vienojušās, ka </w:t>
      </w:r>
      <w:r w:rsidR="00A01BC0" w:rsidRPr="005D3B57">
        <w:rPr>
          <w:rFonts w:ascii="Times New Roman" w:eastAsia="Verdana" w:hAnsi="Times New Roman" w:cs="Times New Roman"/>
          <w:color w:val="000000"/>
          <w:sz w:val="24"/>
          <w:szCs w:val="24"/>
        </w:rPr>
        <w:t>ESPON 2020</w:t>
      </w:r>
      <w:r w:rsidRPr="005D3B57">
        <w:rPr>
          <w:rFonts w:ascii="Times New Roman" w:eastAsia="Verdana" w:hAnsi="Times New Roman" w:cs="Times New Roman"/>
          <w:color w:val="000000"/>
          <w:sz w:val="24"/>
          <w:szCs w:val="24"/>
        </w:rPr>
        <w:t xml:space="preserve"> tiks īstenota tematiskā mērķa</w:t>
      </w:r>
      <w:r w:rsidR="005D3B57" w:rsidRPr="005D3B57">
        <w:rPr>
          <w:rFonts w:ascii="Times New Roman" w:eastAsia="Verdana" w:hAnsi="Times New Roman" w:cs="Times New Roman"/>
          <w:color w:val="000000"/>
          <w:sz w:val="24"/>
          <w:szCs w:val="24"/>
        </w:rPr>
        <w:t xml:space="preserve"> </w:t>
      </w:r>
      <w:r w:rsidRPr="005D3B57">
        <w:rPr>
          <w:rFonts w:ascii="Times New Roman" w:eastAsia="Verdana" w:hAnsi="Times New Roman" w:cs="Times New Roman"/>
          <w:color w:val="000000"/>
          <w:sz w:val="24"/>
          <w:szCs w:val="24"/>
        </w:rPr>
        <w:t xml:space="preserve">Nr. 11 „Institucionālo spēju un publiskās pārvaldes efektivitātes palielināšana” ietvaros fokusējoties uz zināšanu apmaiņu un apguvi jautājumiem, kas saistīti ar </w:t>
      </w:r>
      <w:r w:rsidR="005D3B57" w:rsidRPr="005D3B57">
        <w:rPr>
          <w:rFonts w:ascii="Times New Roman" w:eastAsia="Verdana" w:hAnsi="Times New Roman" w:cs="Times New Roman"/>
          <w:color w:val="000000"/>
          <w:sz w:val="24"/>
          <w:szCs w:val="24"/>
        </w:rPr>
        <w:t>visiem 11</w:t>
      </w:r>
      <w:r w:rsidRPr="005D3B57">
        <w:rPr>
          <w:rFonts w:ascii="Times New Roman" w:eastAsia="Verdana" w:hAnsi="Times New Roman" w:cs="Times New Roman"/>
          <w:color w:val="000000"/>
          <w:sz w:val="24"/>
          <w:szCs w:val="24"/>
        </w:rPr>
        <w:t xml:space="preserve"> tematiskajiem mērķiem</w:t>
      </w:r>
      <w:r w:rsidR="0089231C">
        <w:rPr>
          <w:rFonts w:ascii="Times New Roman" w:eastAsia="Verdana" w:hAnsi="Times New Roman" w:cs="Times New Roman"/>
          <w:color w:val="000000"/>
          <w:sz w:val="24"/>
          <w:szCs w:val="24"/>
        </w:rPr>
        <w:t>.</w:t>
      </w:r>
    </w:p>
    <w:p w:rsidR="00835652" w:rsidRPr="005E2BFD" w:rsidRDefault="00835652" w:rsidP="0089231C">
      <w:pPr>
        <w:ind w:left="-284" w:firstLine="284"/>
        <w:jc w:val="both"/>
        <w:rPr>
          <w:rFonts w:ascii="Times New Roman" w:eastAsia="Verdana" w:hAnsi="Times New Roman" w:cs="Times New Roman"/>
          <w:sz w:val="24"/>
          <w:szCs w:val="24"/>
          <w:highlight w:val="yellow"/>
        </w:rPr>
      </w:pPr>
    </w:p>
    <w:p w:rsidR="00702A2E" w:rsidRDefault="0089231C" w:rsidP="002225BF">
      <w:pPr>
        <w:ind w:left="-284" w:firstLine="284"/>
        <w:jc w:val="both"/>
        <w:rPr>
          <w:rFonts w:ascii="Times New Roman" w:hAnsi="Times New Roman"/>
          <w:b/>
          <w:sz w:val="24"/>
        </w:rPr>
      </w:pPr>
      <w:r>
        <w:rPr>
          <w:rFonts w:ascii="Times New Roman" w:hAnsi="Times New Roman"/>
          <w:b/>
          <w:sz w:val="24"/>
        </w:rPr>
        <w:t>11.tematiskā mērķa</w:t>
      </w:r>
      <w:r w:rsidR="00702A2E" w:rsidRPr="00F7709F">
        <w:rPr>
          <w:rFonts w:ascii="Times New Roman" w:hAnsi="Times New Roman"/>
          <w:b/>
          <w:sz w:val="24"/>
        </w:rPr>
        <w:t xml:space="preserve"> ietvaros programma tiks īstenota 2 prioritāros virzienos:</w:t>
      </w:r>
    </w:p>
    <w:p w:rsidR="00835652" w:rsidRPr="00F7709F" w:rsidRDefault="00835652" w:rsidP="002225BF">
      <w:pPr>
        <w:ind w:left="-284" w:firstLine="284"/>
        <w:jc w:val="both"/>
        <w:rPr>
          <w:rFonts w:ascii="Times New Roman" w:hAnsi="Times New Roman"/>
          <w:b/>
          <w:sz w:val="24"/>
        </w:rPr>
      </w:pPr>
    </w:p>
    <w:p w:rsidR="00F7709F" w:rsidRPr="00835652" w:rsidRDefault="00937D11" w:rsidP="00F7709F">
      <w:pPr>
        <w:pStyle w:val="ListParagraph"/>
        <w:numPr>
          <w:ilvl w:val="0"/>
          <w:numId w:val="12"/>
        </w:numPr>
        <w:ind w:right="254"/>
        <w:jc w:val="both"/>
        <w:rPr>
          <w:rFonts w:ascii="Times New Roman" w:hAnsi="Times New Roman"/>
          <w:sz w:val="24"/>
        </w:rPr>
      </w:pPr>
      <w:r w:rsidRPr="00F7709F">
        <w:rPr>
          <w:rFonts w:ascii="Times New Roman" w:eastAsia="Verdana" w:hAnsi="Times New Roman"/>
          <w:b/>
          <w:sz w:val="24"/>
        </w:rPr>
        <w:t>Teritoriālās liecības, Pārnese, Novērojumi, Instrumenti un Izplatīšana</w:t>
      </w:r>
      <w:r w:rsidR="00702A2E" w:rsidRPr="00F7709F">
        <w:rPr>
          <w:rFonts w:ascii="Times New Roman" w:eastAsia="Verdana" w:hAnsi="Times New Roman"/>
          <w:b/>
          <w:sz w:val="24"/>
        </w:rPr>
        <w:t>,</w:t>
      </w:r>
      <w:r w:rsidR="00702A2E" w:rsidRPr="00F7709F">
        <w:rPr>
          <w:rFonts w:ascii="Times New Roman" w:hAnsi="Times New Roman"/>
          <w:b/>
          <w:sz w:val="24"/>
        </w:rPr>
        <w:t xml:space="preserve"> </w:t>
      </w:r>
      <w:r w:rsidR="00702A2E" w:rsidRPr="00F7709F">
        <w:rPr>
          <w:rFonts w:ascii="Times New Roman" w:hAnsi="Times New Roman"/>
          <w:sz w:val="24"/>
        </w:rPr>
        <w:t xml:space="preserve">kā </w:t>
      </w:r>
      <w:r w:rsidR="00F7709F" w:rsidRPr="00F7709F">
        <w:rPr>
          <w:rFonts w:ascii="Times New Roman" w:eastAsia="Verdana" w:hAnsi="Times New Roman"/>
          <w:sz w:val="24"/>
        </w:rPr>
        <w:t>specifiskos</w:t>
      </w:r>
      <w:r w:rsidR="00702A2E" w:rsidRPr="00F7709F">
        <w:rPr>
          <w:rFonts w:ascii="Times New Roman" w:eastAsia="Verdana" w:hAnsi="Times New Roman"/>
          <w:sz w:val="24"/>
        </w:rPr>
        <w:t xml:space="preserve"> mērķus izvirzot:</w:t>
      </w:r>
    </w:p>
    <w:p w:rsidR="00835652" w:rsidRPr="00F7709F" w:rsidRDefault="00835652" w:rsidP="00835652">
      <w:pPr>
        <w:pStyle w:val="ListParagraph"/>
        <w:ind w:left="360" w:right="254"/>
        <w:jc w:val="both"/>
        <w:rPr>
          <w:rFonts w:ascii="Times New Roman" w:hAnsi="Times New Roman"/>
          <w:sz w:val="24"/>
        </w:rPr>
      </w:pPr>
    </w:p>
    <w:p w:rsidR="00F7709F" w:rsidRPr="00F7709F" w:rsidRDefault="00F7709F" w:rsidP="00F7709F">
      <w:pPr>
        <w:pStyle w:val="ListParagraph"/>
        <w:numPr>
          <w:ilvl w:val="1"/>
          <w:numId w:val="13"/>
        </w:numPr>
        <w:jc w:val="both"/>
        <w:rPr>
          <w:rFonts w:ascii="Times New Roman" w:hAnsi="Times New Roman" w:cs="Times New Roman"/>
          <w:sz w:val="24"/>
          <w:szCs w:val="24"/>
        </w:rPr>
      </w:pPr>
      <w:r w:rsidRPr="00F7709F">
        <w:rPr>
          <w:rFonts w:ascii="Times New Roman" w:hAnsi="Times New Roman" w:cs="Times New Roman"/>
          <w:sz w:val="24"/>
          <w:szCs w:val="24"/>
        </w:rPr>
        <w:t>Caur lietišķiem pētījumiem un analīzi turpināta teritoriālo liecību izstrāde</w:t>
      </w:r>
      <w:r w:rsidR="00520DC4">
        <w:rPr>
          <w:rFonts w:ascii="Times New Roman" w:hAnsi="Times New Roman" w:cs="Times New Roman"/>
          <w:sz w:val="24"/>
          <w:szCs w:val="24"/>
        </w:rPr>
        <w:t>;</w:t>
      </w:r>
    </w:p>
    <w:p w:rsidR="00F7709F" w:rsidRPr="00F7709F" w:rsidRDefault="00F7709F" w:rsidP="00F7709F">
      <w:pPr>
        <w:pStyle w:val="ListParagraph"/>
        <w:numPr>
          <w:ilvl w:val="1"/>
          <w:numId w:val="13"/>
        </w:numPr>
        <w:jc w:val="both"/>
        <w:rPr>
          <w:rFonts w:ascii="Times New Roman" w:hAnsi="Times New Roman" w:cs="Times New Roman"/>
          <w:sz w:val="24"/>
          <w:szCs w:val="24"/>
        </w:rPr>
      </w:pPr>
      <w:r w:rsidRPr="00F7709F">
        <w:rPr>
          <w:rFonts w:ascii="Times New Roman" w:hAnsi="Times New Roman" w:cs="Times New Roman"/>
          <w:sz w:val="24"/>
          <w:szCs w:val="24"/>
        </w:rPr>
        <w:t>Paaugstināta zināšanu pārnese un analītiskais lietotāju atbalsts</w:t>
      </w:r>
      <w:r w:rsidR="00520DC4">
        <w:rPr>
          <w:rFonts w:ascii="Times New Roman" w:hAnsi="Times New Roman" w:cs="Times New Roman"/>
          <w:sz w:val="24"/>
          <w:szCs w:val="24"/>
        </w:rPr>
        <w:t>;</w:t>
      </w:r>
    </w:p>
    <w:p w:rsidR="00F7709F" w:rsidRPr="00F7709F" w:rsidRDefault="00F7709F" w:rsidP="00F7709F">
      <w:pPr>
        <w:pStyle w:val="ListParagraph"/>
        <w:numPr>
          <w:ilvl w:val="1"/>
          <w:numId w:val="13"/>
        </w:numPr>
        <w:jc w:val="both"/>
        <w:rPr>
          <w:rFonts w:ascii="Times New Roman" w:hAnsi="Times New Roman" w:cs="Times New Roman"/>
          <w:sz w:val="24"/>
          <w:szCs w:val="24"/>
        </w:rPr>
      </w:pPr>
      <w:r w:rsidRPr="00F7709F">
        <w:rPr>
          <w:rFonts w:ascii="Times New Roman" w:hAnsi="Times New Roman" w:cs="Times New Roman"/>
          <w:sz w:val="24"/>
          <w:szCs w:val="24"/>
        </w:rPr>
        <w:lastRenderedPageBreak/>
        <w:t>Uzlaboti teritoriālie novērojumi un teritoriālās analīzes rīki</w:t>
      </w:r>
      <w:r w:rsidR="00520DC4">
        <w:rPr>
          <w:rFonts w:ascii="Times New Roman" w:hAnsi="Times New Roman" w:cs="Times New Roman"/>
          <w:sz w:val="24"/>
          <w:szCs w:val="24"/>
        </w:rPr>
        <w:t>;</w:t>
      </w:r>
    </w:p>
    <w:p w:rsidR="00F7709F" w:rsidRPr="00F7709F" w:rsidRDefault="00F7709F" w:rsidP="00F7709F">
      <w:pPr>
        <w:pStyle w:val="ListParagraph"/>
        <w:numPr>
          <w:ilvl w:val="1"/>
          <w:numId w:val="13"/>
        </w:numPr>
        <w:jc w:val="both"/>
        <w:rPr>
          <w:rFonts w:ascii="Times New Roman" w:hAnsi="Times New Roman" w:cs="Times New Roman"/>
          <w:sz w:val="24"/>
          <w:szCs w:val="24"/>
        </w:rPr>
      </w:pPr>
      <w:r w:rsidRPr="00F7709F">
        <w:rPr>
          <w:rFonts w:ascii="Times New Roman" w:hAnsi="Times New Roman" w:cs="Times New Roman"/>
          <w:sz w:val="24"/>
          <w:szCs w:val="24"/>
        </w:rPr>
        <w:t>Plašāka rezultātu izplatīšana un praktiskā pielietojamība</w:t>
      </w:r>
      <w:r w:rsidR="00520DC4">
        <w:rPr>
          <w:rFonts w:ascii="Times New Roman" w:hAnsi="Times New Roman" w:cs="Times New Roman"/>
          <w:sz w:val="24"/>
          <w:szCs w:val="24"/>
        </w:rPr>
        <w:t>;</w:t>
      </w:r>
      <w:r w:rsidRPr="00F7709F">
        <w:rPr>
          <w:rFonts w:ascii="Times New Roman" w:hAnsi="Times New Roman" w:cs="Times New Roman"/>
          <w:sz w:val="24"/>
          <w:szCs w:val="24"/>
        </w:rPr>
        <w:t xml:space="preserve"> </w:t>
      </w:r>
    </w:p>
    <w:p w:rsidR="00F7709F" w:rsidRDefault="00F7709F" w:rsidP="00F7709F">
      <w:pPr>
        <w:pStyle w:val="ListParagraph"/>
        <w:numPr>
          <w:ilvl w:val="1"/>
          <w:numId w:val="13"/>
        </w:numPr>
        <w:jc w:val="both"/>
        <w:rPr>
          <w:rFonts w:ascii="Times New Roman" w:hAnsi="Times New Roman" w:cs="Times New Roman"/>
          <w:sz w:val="24"/>
          <w:szCs w:val="24"/>
        </w:rPr>
      </w:pPr>
      <w:r w:rsidRPr="00F7709F">
        <w:rPr>
          <w:rFonts w:ascii="Times New Roman" w:hAnsi="Times New Roman" w:cs="Times New Roman"/>
          <w:sz w:val="24"/>
          <w:szCs w:val="24"/>
        </w:rPr>
        <w:t>Efektīvi, produktīvi un vieglāki ieviešanas nosacījumi un kompetents programmas atbalsts.</w:t>
      </w:r>
    </w:p>
    <w:p w:rsidR="00835652" w:rsidRPr="00F7709F" w:rsidRDefault="00835652" w:rsidP="00835652">
      <w:pPr>
        <w:pStyle w:val="ListParagraph"/>
        <w:ind w:left="420"/>
        <w:jc w:val="both"/>
        <w:rPr>
          <w:rFonts w:ascii="Times New Roman" w:hAnsi="Times New Roman" w:cs="Times New Roman"/>
          <w:sz w:val="24"/>
          <w:szCs w:val="24"/>
        </w:rPr>
      </w:pPr>
    </w:p>
    <w:p w:rsidR="00256F5B" w:rsidRPr="00F7709F" w:rsidRDefault="00256F5B" w:rsidP="00F7709F">
      <w:pPr>
        <w:pStyle w:val="ListParagraph"/>
        <w:numPr>
          <w:ilvl w:val="0"/>
          <w:numId w:val="12"/>
        </w:numPr>
        <w:jc w:val="both"/>
        <w:rPr>
          <w:rFonts w:ascii="Times New Roman" w:hAnsi="Times New Roman" w:cs="Times New Roman"/>
          <w:sz w:val="24"/>
          <w:szCs w:val="24"/>
        </w:rPr>
      </w:pPr>
      <w:r w:rsidRPr="00F7709F">
        <w:rPr>
          <w:rFonts w:ascii="Times New Roman" w:hAnsi="Times New Roman"/>
          <w:b/>
          <w:sz w:val="24"/>
        </w:rPr>
        <w:t xml:space="preserve">Tehniskā palīdzība - </w:t>
      </w:r>
      <w:r w:rsidRPr="00F7709F">
        <w:rPr>
          <w:rFonts w:ascii="Times New Roman" w:hAnsi="Times New Roman"/>
          <w:sz w:val="24"/>
        </w:rPr>
        <w:t>a</w:t>
      </w:r>
      <w:r w:rsidRPr="00F7709F">
        <w:rPr>
          <w:rFonts w:ascii="Times New Roman" w:hAnsi="Times New Roman" w:cs="Times New Roman"/>
          <w:sz w:val="24"/>
          <w:szCs w:val="24"/>
        </w:rPr>
        <w:t>tbalsts efektīvai Programmas ieviešanai.</w:t>
      </w:r>
    </w:p>
    <w:p w:rsidR="00256F5B" w:rsidRPr="00256F5B" w:rsidRDefault="00256F5B" w:rsidP="00256F5B">
      <w:pPr>
        <w:ind w:left="0"/>
        <w:jc w:val="both"/>
        <w:rPr>
          <w:rFonts w:ascii="Times New Roman" w:hAnsi="Times New Roman" w:cs="Times New Roman"/>
          <w:sz w:val="24"/>
          <w:szCs w:val="24"/>
        </w:rPr>
      </w:pPr>
    </w:p>
    <w:p w:rsidR="002C0490" w:rsidRDefault="00B00F99" w:rsidP="002C0490">
      <w:pPr>
        <w:ind w:left="-284" w:firstLine="284"/>
        <w:jc w:val="both"/>
        <w:rPr>
          <w:rFonts w:ascii="Times New Roman" w:hAnsi="Times New Roman" w:cs="Times New Roman"/>
          <w:sz w:val="24"/>
          <w:szCs w:val="24"/>
        </w:rPr>
      </w:pPr>
      <w:r w:rsidRPr="00256F5B">
        <w:rPr>
          <w:rFonts w:ascii="Times New Roman" w:hAnsi="Times New Roman" w:cs="Times New Roman"/>
          <w:sz w:val="24"/>
          <w:szCs w:val="24"/>
        </w:rPr>
        <w:t>Programmas</w:t>
      </w:r>
      <w:r w:rsidR="006D4F49">
        <w:rPr>
          <w:rFonts w:ascii="Times New Roman" w:hAnsi="Times New Roman" w:cs="Times New Roman"/>
          <w:sz w:val="24"/>
          <w:szCs w:val="24"/>
        </w:rPr>
        <w:t xml:space="preserve"> vienīgais </w:t>
      </w:r>
      <w:r w:rsidR="00B674C4" w:rsidRPr="002225BF">
        <w:rPr>
          <w:rFonts w:ascii="Times New Roman" w:hAnsi="Times New Roman" w:cs="Times New Roman"/>
          <w:sz w:val="24"/>
          <w:szCs w:val="24"/>
        </w:rPr>
        <w:t>finansējuma</w:t>
      </w:r>
      <w:r w:rsidR="006D4F49">
        <w:rPr>
          <w:rFonts w:ascii="Times New Roman" w:hAnsi="Times New Roman" w:cs="Times New Roman"/>
          <w:sz w:val="24"/>
          <w:szCs w:val="24"/>
        </w:rPr>
        <w:t xml:space="preserve"> saņēmējs būs ESPON Eiropas teritoriālās sadarbības grupa (</w:t>
      </w:r>
      <w:r w:rsidR="00DF7B8A">
        <w:rPr>
          <w:rFonts w:ascii="Times New Roman" w:hAnsi="Times New Roman" w:cs="Times New Roman"/>
          <w:sz w:val="24"/>
          <w:szCs w:val="24"/>
        </w:rPr>
        <w:t xml:space="preserve">turpmāk – </w:t>
      </w:r>
      <w:r w:rsidR="006D4F49">
        <w:rPr>
          <w:rFonts w:ascii="Times New Roman" w:hAnsi="Times New Roman" w:cs="Times New Roman"/>
          <w:sz w:val="24"/>
          <w:szCs w:val="24"/>
        </w:rPr>
        <w:t>ETSG), kuru veido Luksemburga un trīs Beļģijas reģioni.</w:t>
      </w:r>
      <w:r w:rsidR="002C0490">
        <w:rPr>
          <w:rFonts w:ascii="Times New Roman" w:hAnsi="Times New Roman" w:cs="Times New Roman"/>
          <w:sz w:val="24"/>
          <w:szCs w:val="24"/>
        </w:rPr>
        <w:t xml:space="preserve"> Programmas finansējums atvērtu konkursu veidā būs pieejams</w:t>
      </w:r>
      <w:r w:rsidR="002C0490" w:rsidRPr="002225BF">
        <w:rPr>
          <w:rFonts w:ascii="Times New Roman" w:hAnsi="Times New Roman" w:cs="Times New Roman"/>
          <w:sz w:val="24"/>
          <w:szCs w:val="24"/>
        </w:rPr>
        <w:t xml:space="preserve"> </w:t>
      </w:r>
      <w:r w:rsidR="002C0490">
        <w:rPr>
          <w:rFonts w:ascii="Times New Roman" w:hAnsi="Times New Roman" w:cs="Times New Roman"/>
          <w:sz w:val="24"/>
          <w:szCs w:val="24"/>
        </w:rPr>
        <w:t>Eiropas, nacionālā, reģionāla un vietēja līmeņa publiskām iestādēm</w:t>
      </w:r>
      <w:r w:rsidR="002C0490" w:rsidRPr="002225BF">
        <w:rPr>
          <w:rFonts w:ascii="Times New Roman" w:hAnsi="Times New Roman" w:cs="Times New Roman"/>
          <w:sz w:val="24"/>
          <w:szCs w:val="24"/>
        </w:rPr>
        <w:t xml:space="preserve"> (tai skaitā universitātes un zinātniskās institūcijas); nevalstisk</w:t>
      </w:r>
      <w:r w:rsidR="002C0490">
        <w:rPr>
          <w:rFonts w:ascii="Times New Roman" w:hAnsi="Times New Roman" w:cs="Times New Roman"/>
          <w:sz w:val="24"/>
          <w:szCs w:val="24"/>
        </w:rPr>
        <w:t>aj</w:t>
      </w:r>
      <w:r w:rsidR="002C0490" w:rsidRPr="002225BF">
        <w:rPr>
          <w:rFonts w:ascii="Times New Roman" w:hAnsi="Times New Roman" w:cs="Times New Roman"/>
          <w:sz w:val="24"/>
          <w:szCs w:val="24"/>
        </w:rPr>
        <w:t>ā</w:t>
      </w:r>
      <w:r w:rsidR="002C0490">
        <w:rPr>
          <w:rFonts w:ascii="Times New Roman" w:hAnsi="Times New Roman" w:cs="Times New Roman"/>
          <w:sz w:val="24"/>
          <w:szCs w:val="24"/>
        </w:rPr>
        <w:t>m organizācijām</w:t>
      </w:r>
      <w:r w:rsidR="002C0490" w:rsidRPr="002225BF">
        <w:rPr>
          <w:rFonts w:ascii="Times New Roman" w:hAnsi="Times New Roman" w:cs="Times New Roman"/>
          <w:sz w:val="24"/>
          <w:szCs w:val="24"/>
        </w:rPr>
        <w:t>.</w:t>
      </w:r>
      <w:r w:rsidR="002C0490">
        <w:rPr>
          <w:rFonts w:ascii="Times New Roman" w:hAnsi="Times New Roman" w:cs="Times New Roman"/>
          <w:sz w:val="24"/>
          <w:szCs w:val="24"/>
        </w:rPr>
        <w:t xml:space="preserve"> </w:t>
      </w:r>
    </w:p>
    <w:p w:rsidR="00835652" w:rsidRDefault="00835652" w:rsidP="002C0490">
      <w:pPr>
        <w:ind w:left="-284" w:firstLine="284"/>
        <w:jc w:val="both"/>
        <w:rPr>
          <w:rFonts w:ascii="Times New Roman" w:hAnsi="Times New Roman" w:cs="Times New Roman"/>
          <w:sz w:val="24"/>
          <w:szCs w:val="24"/>
        </w:rPr>
      </w:pPr>
    </w:p>
    <w:p w:rsidR="003C0DD8" w:rsidRPr="002225BF" w:rsidRDefault="002C0490" w:rsidP="002225BF">
      <w:pPr>
        <w:ind w:left="-284" w:firstLine="284"/>
        <w:jc w:val="both"/>
        <w:rPr>
          <w:rFonts w:ascii="Times New Roman" w:hAnsi="Times New Roman" w:cs="Times New Roman"/>
          <w:sz w:val="24"/>
          <w:szCs w:val="24"/>
        </w:rPr>
      </w:pPr>
      <w:r w:rsidRPr="002C0490">
        <w:rPr>
          <w:rFonts w:ascii="Times New Roman" w:hAnsi="Times New Roman" w:cs="Times New Roman"/>
          <w:sz w:val="24"/>
          <w:szCs w:val="24"/>
        </w:rPr>
        <w:t xml:space="preserve">Saskaņā ar Luksemburgas </w:t>
      </w:r>
      <w:r w:rsidR="00E54DF8">
        <w:rPr>
          <w:rFonts w:ascii="Times New Roman" w:hAnsi="Times New Roman" w:cs="Times New Roman"/>
          <w:sz w:val="24"/>
          <w:szCs w:val="24"/>
        </w:rPr>
        <w:t>normatīvajos aktos noteikto</w:t>
      </w:r>
      <w:r w:rsidRPr="002C0490">
        <w:rPr>
          <w:rFonts w:ascii="Times New Roman" w:hAnsi="Times New Roman" w:cs="Times New Roman"/>
          <w:sz w:val="24"/>
          <w:szCs w:val="24"/>
        </w:rPr>
        <w:t xml:space="preserve"> un ņemot vērā </w:t>
      </w:r>
      <w:r w:rsidR="00290FE3">
        <w:rPr>
          <w:rFonts w:ascii="Times New Roman" w:hAnsi="Times New Roman" w:cs="Times New Roman"/>
          <w:sz w:val="24"/>
          <w:szCs w:val="24"/>
        </w:rPr>
        <w:t>iepriekšminētās</w:t>
      </w:r>
      <w:r w:rsidR="0052751C">
        <w:rPr>
          <w:rFonts w:ascii="Times New Roman" w:hAnsi="Times New Roman" w:cs="Times New Roman"/>
          <w:sz w:val="24"/>
          <w:szCs w:val="24"/>
        </w:rPr>
        <w:t xml:space="preserve"> </w:t>
      </w:r>
      <w:r w:rsidR="00290FE3">
        <w:rPr>
          <w:rFonts w:ascii="Times New Roman" w:hAnsi="Times New Roman" w:cs="Times New Roman"/>
          <w:sz w:val="24"/>
          <w:szCs w:val="24"/>
        </w:rPr>
        <w:t>regulas, uz kur</w:t>
      </w:r>
      <w:r w:rsidR="00567254">
        <w:rPr>
          <w:rFonts w:ascii="Times New Roman" w:hAnsi="Times New Roman" w:cs="Times New Roman"/>
          <w:sz w:val="24"/>
          <w:szCs w:val="24"/>
        </w:rPr>
        <w:t>u</w:t>
      </w:r>
      <w:r w:rsidR="00290FE3">
        <w:rPr>
          <w:rFonts w:ascii="Times New Roman" w:hAnsi="Times New Roman" w:cs="Times New Roman"/>
          <w:sz w:val="24"/>
          <w:szCs w:val="24"/>
        </w:rPr>
        <w:t xml:space="preserve"> pamata ir izstrādāta sadarbības programma</w:t>
      </w:r>
      <w:r w:rsidRPr="00567254">
        <w:rPr>
          <w:rFonts w:ascii="Times New Roman" w:hAnsi="Times New Roman" w:cs="Times New Roman"/>
          <w:sz w:val="24"/>
          <w:szCs w:val="24"/>
        </w:rPr>
        <w:t>,</w:t>
      </w:r>
      <w:r w:rsidRPr="002C0490">
        <w:rPr>
          <w:rFonts w:ascii="Times New Roman" w:hAnsi="Times New Roman" w:cs="Times New Roman"/>
          <w:sz w:val="24"/>
          <w:szCs w:val="24"/>
        </w:rPr>
        <w:t xml:space="preserve"> ETSG dalībnieki uzņemas atbildību par finansējuma līguma izpildi, tāpēc dalībvalstīm </w:t>
      </w:r>
      <w:r w:rsidR="00DF7B8A">
        <w:rPr>
          <w:rFonts w:ascii="Times New Roman" w:hAnsi="Times New Roman" w:cs="Times New Roman"/>
          <w:sz w:val="24"/>
          <w:szCs w:val="24"/>
        </w:rPr>
        <w:t>ir</w:t>
      </w:r>
      <w:r w:rsidRPr="002C0490">
        <w:rPr>
          <w:rFonts w:ascii="Times New Roman" w:hAnsi="Times New Roman" w:cs="Times New Roman"/>
          <w:sz w:val="24"/>
          <w:szCs w:val="24"/>
        </w:rPr>
        <w:t xml:space="preserve"> jāatbalsta EGTC un jāuzņemas daļ</w:t>
      </w:r>
      <w:r w:rsidR="00DF7B8A">
        <w:rPr>
          <w:rFonts w:ascii="Times New Roman" w:hAnsi="Times New Roman" w:cs="Times New Roman"/>
          <w:sz w:val="24"/>
          <w:szCs w:val="24"/>
        </w:rPr>
        <w:t>a atbildības. E</w:t>
      </w:r>
      <w:r w:rsidRPr="002C0490">
        <w:rPr>
          <w:rFonts w:ascii="Times New Roman" w:hAnsi="Times New Roman" w:cs="Times New Roman"/>
          <w:sz w:val="24"/>
          <w:szCs w:val="24"/>
        </w:rPr>
        <w:t>T</w:t>
      </w:r>
      <w:r w:rsidR="00DF7B8A">
        <w:rPr>
          <w:rFonts w:ascii="Times New Roman" w:hAnsi="Times New Roman" w:cs="Times New Roman"/>
          <w:sz w:val="24"/>
          <w:szCs w:val="24"/>
        </w:rPr>
        <w:t>SG</w:t>
      </w:r>
      <w:r w:rsidRPr="002C0490">
        <w:rPr>
          <w:rFonts w:ascii="Times New Roman" w:hAnsi="Times New Roman" w:cs="Times New Roman"/>
          <w:sz w:val="24"/>
          <w:szCs w:val="24"/>
        </w:rPr>
        <w:t xml:space="preserve"> būs atbildīga par pirmā līmeņa kontroles un audita laikā konstatētajām neattiecināmajām izmaksām. Tā kā EGTC pašai nav sava finansējuma, tik</w:t>
      </w:r>
      <w:r>
        <w:rPr>
          <w:rFonts w:ascii="Times New Roman" w:hAnsi="Times New Roman" w:cs="Times New Roman"/>
          <w:sz w:val="24"/>
          <w:szCs w:val="24"/>
        </w:rPr>
        <w:t xml:space="preserve">s izveidots Riska atbildības fonds, </w:t>
      </w:r>
      <w:r w:rsidRPr="002C0490">
        <w:rPr>
          <w:rFonts w:ascii="Times New Roman" w:hAnsi="Times New Roman" w:cs="Times New Roman"/>
          <w:sz w:val="24"/>
          <w:szCs w:val="24"/>
        </w:rPr>
        <w:t xml:space="preserve">kurā dalībvalstis </w:t>
      </w:r>
      <w:r w:rsidR="00DF7B8A">
        <w:rPr>
          <w:rFonts w:ascii="Times New Roman" w:hAnsi="Times New Roman" w:cs="Times New Roman"/>
          <w:sz w:val="24"/>
          <w:szCs w:val="24"/>
        </w:rPr>
        <w:t xml:space="preserve">proporcionāli nacionālajam līdzfinansējumam </w:t>
      </w:r>
      <w:r w:rsidRPr="002C0490">
        <w:rPr>
          <w:rFonts w:ascii="Times New Roman" w:hAnsi="Times New Roman" w:cs="Times New Roman"/>
          <w:sz w:val="24"/>
          <w:szCs w:val="24"/>
        </w:rPr>
        <w:t>vei</w:t>
      </w:r>
      <w:r w:rsidR="00225033">
        <w:rPr>
          <w:rFonts w:ascii="Times New Roman" w:hAnsi="Times New Roman" w:cs="Times New Roman"/>
          <w:sz w:val="24"/>
          <w:szCs w:val="24"/>
        </w:rPr>
        <w:t>ks</w:t>
      </w:r>
      <w:r w:rsidRPr="002C0490">
        <w:rPr>
          <w:rFonts w:ascii="Times New Roman" w:hAnsi="Times New Roman" w:cs="Times New Roman"/>
          <w:sz w:val="24"/>
          <w:szCs w:val="24"/>
        </w:rPr>
        <w:t xml:space="preserve"> iemaksas</w:t>
      </w:r>
      <w:r w:rsidR="00DF7B8A">
        <w:rPr>
          <w:rFonts w:ascii="Times New Roman" w:hAnsi="Times New Roman" w:cs="Times New Roman"/>
          <w:sz w:val="24"/>
          <w:szCs w:val="24"/>
        </w:rPr>
        <w:t xml:space="preserve"> 2% apmērā no kopējā programmas ERAF līdzfinansējuma</w:t>
      </w:r>
      <w:r w:rsidRPr="002C0490">
        <w:rPr>
          <w:rFonts w:ascii="Times New Roman" w:hAnsi="Times New Roman" w:cs="Times New Roman"/>
          <w:sz w:val="24"/>
          <w:szCs w:val="24"/>
        </w:rPr>
        <w:t xml:space="preserve">. </w:t>
      </w:r>
      <w:r w:rsidR="006D4F49">
        <w:rPr>
          <w:rFonts w:ascii="Times New Roman" w:hAnsi="Times New Roman" w:cs="Times New Roman"/>
          <w:sz w:val="24"/>
          <w:szCs w:val="24"/>
        </w:rPr>
        <w:t xml:space="preserve"> </w:t>
      </w:r>
    </w:p>
    <w:p w:rsidR="00B00F99" w:rsidRPr="002225BF" w:rsidRDefault="00B00F99" w:rsidP="002C0490">
      <w:pPr>
        <w:jc w:val="both"/>
        <w:rPr>
          <w:rFonts w:ascii="Times New Roman" w:hAnsi="Times New Roman" w:cs="Times New Roman"/>
          <w:sz w:val="24"/>
          <w:szCs w:val="24"/>
        </w:rPr>
      </w:pPr>
    </w:p>
    <w:p w:rsidR="00B00F99" w:rsidRPr="002225BF" w:rsidRDefault="00B00F99"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Partnervalstis vienojušās, ka Programmas Vadošās iestādes/Kopīgā Sekretariāta </w:t>
      </w:r>
      <w:r w:rsidRPr="00524EE7">
        <w:rPr>
          <w:rFonts w:ascii="Times New Roman" w:hAnsi="Times New Roman" w:cs="Times New Roman"/>
          <w:sz w:val="24"/>
          <w:szCs w:val="24"/>
        </w:rPr>
        <w:t xml:space="preserve">funkcijas pildīs </w:t>
      </w:r>
      <w:r w:rsidR="00F7709F">
        <w:rPr>
          <w:rFonts w:ascii="Times New Roman" w:hAnsi="Times New Roman"/>
          <w:i/>
          <w:sz w:val="24"/>
          <w:lang w:val="fr-FR"/>
        </w:rPr>
        <w:t>Luksemburgas Attīstības un ilgtspējīgas infrastruktūras ministrija</w:t>
      </w:r>
      <w:r w:rsidR="00140968" w:rsidRPr="00524EE7">
        <w:rPr>
          <w:rFonts w:ascii="Times New Roman" w:hAnsi="Times New Roman" w:cs="Times New Roman"/>
          <w:sz w:val="24"/>
          <w:szCs w:val="24"/>
        </w:rPr>
        <w:t xml:space="preserve">, </w:t>
      </w:r>
      <w:r w:rsidR="00F7709F">
        <w:rPr>
          <w:rFonts w:ascii="Times New Roman" w:hAnsi="Times New Roman" w:cs="Times New Roman"/>
          <w:sz w:val="24"/>
          <w:szCs w:val="24"/>
        </w:rPr>
        <w:t>Luksemburgā</w:t>
      </w:r>
      <w:r w:rsidR="00140968" w:rsidRPr="00524EE7">
        <w:rPr>
          <w:rFonts w:ascii="Times New Roman" w:hAnsi="Times New Roman" w:cs="Times New Roman"/>
          <w:sz w:val="24"/>
          <w:szCs w:val="24"/>
        </w:rPr>
        <w:t>, nodrošinot sadarbības programmas pārvaldību</w:t>
      </w:r>
      <w:r w:rsidR="004161F1" w:rsidRPr="00524EE7">
        <w:rPr>
          <w:rFonts w:ascii="Times New Roman" w:hAnsi="Times New Roman" w:cs="Times New Roman"/>
          <w:sz w:val="24"/>
          <w:szCs w:val="24"/>
        </w:rPr>
        <w:t xml:space="preserve">, </w:t>
      </w:r>
      <w:r w:rsidR="00140968" w:rsidRPr="00524EE7">
        <w:rPr>
          <w:rFonts w:ascii="Times New Roman" w:hAnsi="Times New Roman" w:cs="Times New Roman"/>
          <w:sz w:val="24"/>
          <w:szCs w:val="24"/>
        </w:rPr>
        <w:t>ievēr</w:t>
      </w:r>
      <w:r w:rsidR="004161F1" w:rsidRPr="00524EE7">
        <w:rPr>
          <w:rFonts w:ascii="Times New Roman" w:hAnsi="Times New Roman" w:cs="Times New Roman"/>
          <w:sz w:val="24"/>
          <w:szCs w:val="24"/>
        </w:rPr>
        <w:t>o</w:t>
      </w:r>
      <w:r w:rsidR="00140968" w:rsidRPr="00524EE7">
        <w:rPr>
          <w:rFonts w:ascii="Times New Roman" w:hAnsi="Times New Roman" w:cs="Times New Roman"/>
          <w:sz w:val="24"/>
          <w:szCs w:val="24"/>
        </w:rPr>
        <w:t>jot pareizas finanšu pārvaldības principu. Partnervalstu nacionālās intereses tiks pārstāvētas, nodrošinot dalību Programmas Uzraudzības komitejā, pieņemot lēmumus par finansējuma piešķiršanu, kā arī uzraugot Programmas īstenošanas progresu.</w:t>
      </w:r>
    </w:p>
    <w:p w:rsidR="003C0DD8" w:rsidRPr="002225BF" w:rsidRDefault="003C0DD8" w:rsidP="002225BF">
      <w:pPr>
        <w:ind w:left="-284" w:firstLine="284"/>
        <w:jc w:val="both"/>
        <w:rPr>
          <w:rFonts w:ascii="Times New Roman" w:hAnsi="Times New Roman" w:cs="Times New Roman"/>
          <w:b/>
          <w:sz w:val="24"/>
          <w:szCs w:val="24"/>
        </w:rPr>
      </w:pPr>
    </w:p>
    <w:p w:rsidR="00A51B0C" w:rsidRPr="002225BF" w:rsidRDefault="00A51B0C"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3.</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Politikas dokumenta īstenošanai papildus nepieciešamais finansējums un paredzētie finansēšanas avoti</w:t>
      </w:r>
    </w:p>
    <w:p w:rsidR="00676213" w:rsidRPr="002225BF" w:rsidRDefault="00676213" w:rsidP="002225BF">
      <w:pPr>
        <w:ind w:left="-284" w:firstLine="284"/>
        <w:jc w:val="both"/>
        <w:rPr>
          <w:rFonts w:ascii="Times New Roman" w:hAnsi="Times New Roman" w:cs="Times New Roman"/>
          <w:b/>
          <w:sz w:val="24"/>
          <w:szCs w:val="24"/>
        </w:rPr>
      </w:pPr>
    </w:p>
    <w:p w:rsidR="00676213" w:rsidRPr="00256F6D" w:rsidRDefault="00524EE7" w:rsidP="00256F6D">
      <w:pPr>
        <w:ind w:left="-284" w:firstLine="284"/>
        <w:jc w:val="both"/>
        <w:rPr>
          <w:rFonts w:ascii="Times New Roman" w:hAnsi="Times New Roman"/>
          <w:sz w:val="24"/>
        </w:rPr>
      </w:pPr>
      <w:r w:rsidRPr="00A7523C">
        <w:rPr>
          <w:rFonts w:ascii="Times New Roman" w:eastAsia="Verdana" w:hAnsi="Times New Roman"/>
          <w:sz w:val="24"/>
          <w:szCs w:val="24"/>
        </w:rPr>
        <w:t xml:space="preserve">Programmu līdzfinansē Eiropas Reģionālās attīstības fonds (ERAF), 2014.–2020. gadam piešķirtais budžets </w:t>
      </w:r>
      <w:r w:rsidR="00A7523C" w:rsidRPr="00A7523C">
        <w:rPr>
          <w:rFonts w:ascii="Times New Roman" w:eastAsia="Verdana" w:hAnsi="Times New Roman"/>
          <w:sz w:val="24"/>
          <w:szCs w:val="24"/>
        </w:rPr>
        <w:t>ir 41,3 miljoni eiro</w:t>
      </w:r>
      <w:r w:rsidR="00A7523C">
        <w:rPr>
          <w:rFonts w:ascii="Times New Roman" w:eastAsia="Verdana" w:hAnsi="Times New Roman"/>
          <w:sz w:val="24"/>
          <w:szCs w:val="24"/>
        </w:rPr>
        <w:t xml:space="preserve">. </w:t>
      </w:r>
      <w:r w:rsidR="00A7523C" w:rsidRPr="00A7523C">
        <w:rPr>
          <w:rFonts w:ascii="Times New Roman" w:eastAsia="Verdana" w:hAnsi="Times New Roman"/>
          <w:sz w:val="24"/>
          <w:szCs w:val="24"/>
        </w:rPr>
        <w:t>38 894 380</w:t>
      </w:r>
      <w:r w:rsidR="00A7523C" w:rsidRPr="00A7523C">
        <w:rPr>
          <w:sz w:val="18"/>
          <w:szCs w:val="18"/>
        </w:rPr>
        <w:t xml:space="preserve"> </w:t>
      </w:r>
      <w:r w:rsidR="00140968" w:rsidRPr="00A7523C">
        <w:rPr>
          <w:rFonts w:ascii="Times New Roman" w:hAnsi="Times New Roman" w:cs="Times New Roman"/>
          <w:sz w:val="24"/>
          <w:szCs w:val="24"/>
        </w:rPr>
        <w:t>eiro</w:t>
      </w:r>
      <w:r w:rsidR="001143F0" w:rsidRPr="00A7523C">
        <w:rPr>
          <w:rFonts w:ascii="Times New Roman" w:hAnsi="Times New Roman" w:cs="Times New Roman"/>
          <w:sz w:val="24"/>
          <w:szCs w:val="24"/>
        </w:rPr>
        <w:t xml:space="preserve"> no kopējā</w:t>
      </w:r>
      <w:r w:rsidR="00256F6D" w:rsidRPr="00A7523C">
        <w:rPr>
          <w:rFonts w:ascii="Times New Roman" w:hAnsi="Times New Roman" w:cs="Times New Roman"/>
          <w:sz w:val="24"/>
          <w:szCs w:val="24"/>
        </w:rPr>
        <w:t xml:space="preserve"> ERAF budžeta tiks piešķirti 1.</w:t>
      </w:r>
      <w:r w:rsidR="001143F0" w:rsidRPr="00A7523C">
        <w:rPr>
          <w:rFonts w:ascii="Times New Roman" w:hAnsi="Times New Roman" w:cs="Times New Roman"/>
          <w:sz w:val="24"/>
          <w:szCs w:val="24"/>
        </w:rPr>
        <w:t>prioritā</w:t>
      </w:r>
      <w:r w:rsidR="00256F6D" w:rsidRPr="00A7523C">
        <w:rPr>
          <w:rFonts w:ascii="Times New Roman" w:hAnsi="Times New Roman" w:cs="Times New Roman"/>
          <w:sz w:val="24"/>
          <w:szCs w:val="24"/>
        </w:rPr>
        <w:t>rajam virzienam</w:t>
      </w:r>
      <w:r w:rsidR="001143F0" w:rsidRPr="00A7523C">
        <w:rPr>
          <w:rFonts w:ascii="Times New Roman" w:hAnsi="Times New Roman" w:cs="Times New Roman"/>
          <w:sz w:val="24"/>
          <w:szCs w:val="24"/>
        </w:rPr>
        <w:t xml:space="preserve">, savukārt </w:t>
      </w:r>
      <w:r w:rsidR="00A7523C" w:rsidRPr="00A7523C">
        <w:rPr>
          <w:rFonts w:ascii="Times New Roman" w:hAnsi="Times New Roman" w:cs="Times New Roman"/>
          <w:sz w:val="24"/>
          <w:szCs w:val="24"/>
        </w:rPr>
        <w:t>2</w:t>
      </w:r>
      <w:r w:rsidR="00A7523C" w:rsidRPr="00A7523C">
        <w:rPr>
          <w:rFonts w:ascii="Times New Roman" w:hAnsi="Times New Roman"/>
          <w:color w:val="000000"/>
          <w:sz w:val="24"/>
          <w:szCs w:val="24"/>
        </w:rPr>
        <w:t> </w:t>
      </w:r>
      <w:r w:rsidR="00256F6D" w:rsidRPr="00A7523C">
        <w:rPr>
          <w:rFonts w:ascii="Times New Roman" w:hAnsi="Times New Roman"/>
          <w:color w:val="000000"/>
          <w:sz w:val="24"/>
          <w:szCs w:val="24"/>
        </w:rPr>
        <w:t>4</w:t>
      </w:r>
      <w:r w:rsidR="00A7523C" w:rsidRPr="00A7523C">
        <w:rPr>
          <w:rFonts w:ascii="Times New Roman" w:hAnsi="Times New Roman"/>
          <w:color w:val="000000"/>
          <w:sz w:val="24"/>
          <w:szCs w:val="24"/>
        </w:rPr>
        <w:t>05 6</w:t>
      </w:r>
      <w:r w:rsidR="00256F6D" w:rsidRPr="00A7523C">
        <w:rPr>
          <w:rFonts w:ascii="Times New Roman" w:hAnsi="Times New Roman"/>
          <w:color w:val="000000"/>
          <w:sz w:val="24"/>
          <w:szCs w:val="24"/>
        </w:rPr>
        <w:t xml:space="preserve">20 </w:t>
      </w:r>
      <w:r w:rsidR="001143F0" w:rsidRPr="00A7523C">
        <w:rPr>
          <w:rFonts w:ascii="Times New Roman" w:hAnsi="Times New Roman" w:cs="Times New Roman"/>
          <w:sz w:val="24"/>
          <w:szCs w:val="24"/>
        </w:rPr>
        <w:t xml:space="preserve">eiro no ERAF </w:t>
      </w:r>
      <w:r w:rsidR="00256F6D" w:rsidRPr="00A7523C">
        <w:rPr>
          <w:rFonts w:ascii="Times New Roman" w:hAnsi="Times New Roman" w:cs="Times New Roman"/>
          <w:sz w:val="24"/>
          <w:szCs w:val="24"/>
        </w:rPr>
        <w:t>Tehniskajai palīdzībai (2.prioritārais virziens)</w:t>
      </w:r>
      <w:r w:rsidR="001143F0" w:rsidRPr="00A7523C">
        <w:rPr>
          <w:rFonts w:ascii="Times New Roman" w:hAnsi="Times New Roman" w:cs="Times New Roman"/>
          <w:sz w:val="24"/>
          <w:szCs w:val="24"/>
        </w:rPr>
        <w:t>.</w:t>
      </w:r>
      <w:r w:rsidR="001143F0" w:rsidRPr="00256F6D">
        <w:rPr>
          <w:rFonts w:ascii="Times New Roman" w:hAnsi="Times New Roman" w:cs="Times New Roman"/>
          <w:sz w:val="24"/>
          <w:szCs w:val="24"/>
        </w:rPr>
        <w:t xml:space="preserve"> </w:t>
      </w:r>
    </w:p>
    <w:p w:rsidR="001143F0" w:rsidRPr="00524EE7" w:rsidRDefault="001143F0" w:rsidP="002225BF">
      <w:pPr>
        <w:ind w:left="-284" w:firstLine="284"/>
        <w:jc w:val="both"/>
        <w:rPr>
          <w:rFonts w:ascii="Times New Roman" w:hAnsi="Times New Roman" w:cs="Times New Roman"/>
          <w:sz w:val="24"/>
          <w:szCs w:val="24"/>
          <w:highlight w:val="yellow"/>
        </w:rPr>
      </w:pPr>
    </w:p>
    <w:p w:rsidR="001143F0" w:rsidRPr="00835652" w:rsidRDefault="00835652" w:rsidP="002225BF">
      <w:pPr>
        <w:ind w:left="-284" w:firstLine="284"/>
        <w:jc w:val="both"/>
        <w:rPr>
          <w:rFonts w:ascii="Times New Roman" w:hAnsi="Times New Roman" w:cs="Times New Roman"/>
          <w:sz w:val="24"/>
          <w:szCs w:val="24"/>
        </w:rPr>
      </w:pPr>
      <w:r w:rsidRPr="00835652">
        <w:rPr>
          <w:rFonts w:ascii="Times New Roman" w:hAnsi="Times New Roman" w:cs="Times New Roman"/>
          <w:sz w:val="24"/>
          <w:szCs w:val="24"/>
        </w:rPr>
        <w:t xml:space="preserve">ERAF līdzfinansējums </w:t>
      </w:r>
      <w:r w:rsidR="00F64E42" w:rsidRPr="00835652">
        <w:rPr>
          <w:rFonts w:ascii="Times New Roman" w:hAnsi="Times New Roman" w:cs="Times New Roman"/>
          <w:sz w:val="24"/>
          <w:szCs w:val="24"/>
        </w:rPr>
        <w:t>Vienīgajam finansējuma saņēmējam</w:t>
      </w:r>
      <w:r w:rsidR="00256F6D" w:rsidRPr="00835652">
        <w:rPr>
          <w:rFonts w:ascii="Times New Roman" w:hAnsi="Times New Roman" w:cs="Times New Roman"/>
          <w:sz w:val="24"/>
          <w:szCs w:val="24"/>
        </w:rPr>
        <w:t xml:space="preserve"> 1.</w:t>
      </w:r>
      <w:r w:rsidR="001143F0" w:rsidRPr="00835652">
        <w:rPr>
          <w:rFonts w:ascii="Times New Roman" w:hAnsi="Times New Roman" w:cs="Times New Roman"/>
          <w:sz w:val="24"/>
          <w:szCs w:val="24"/>
        </w:rPr>
        <w:t>prioritā</w:t>
      </w:r>
      <w:r w:rsidR="00256F6D" w:rsidRPr="00835652">
        <w:rPr>
          <w:rFonts w:ascii="Times New Roman" w:hAnsi="Times New Roman" w:cs="Times New Roman"/>
          <w:sz w:val="24"/>
          <w:szCs w:val="24"/>
        </w:rPr>
        <w:t>rā virziena</w:t>
      </w:r>
      <w:r w:rsidR="001143F0" w:rsidRPr="00835652">
        <w:rPr>
          <w:rFonts w:ascii="Times New Roman" w:hAnsi="Times New Roman" w:cs="Times New Roman"/>
          <w:sz w:val="24"/>
          <w:szCs w:val="24"/>
        </w:rPr>
        <w:t xml:space="preserve"> ietvaros ir </w:t>
      </w:r>
      <w:r w:rsidR="00F64E42" w:rsidRPr="00835652">
        <w:rPr>
          <w:rFonts w:ascii="Times New Roman" w:hAnsi="Times New Roman"/>
          <w:color w:val="000000"/>
          <w:szCs w:val="20"/>
        </w:rPr>
        <w:t>85</w:t>
      </w:r>
      <w:r w:rsidR="00256F6D" w:rsidRPr="00835652">
        <w:rPr>
          <w:rFonts w:ascii="Times New Roman" w:hAnsi="Times New Roman"/>
          <w:color w:val="000000"/>
          <w:szCs w:val="20"/>
        </w:rPr>
        <w:t>%</w:t>
      </w:r>
      <w:r w:rsidRPr="00835652">
        <w:rPr>
          <w:rFonts w:ascii="Times New Roman" w:hAnsi="Times New Roman"/>
          <w:color w:val="000000"/>
          <w:szCs w:val="20"/>
        </w:rPr>
        <w:t xml:space="preserve"> apmērā</w:t>
      </w:r>
      <w:r w:rsidR="001143F0" w:rsidRPr="00835652">
        <w:rPr>
          <w:rFonts w:ascii="Times New Roman" w:hAnsi="Times New Roman" w:cs="Times New Roman"/>
          <w:sz w:val="24"/>
          <w:szCs w:val="24"/>
        </w:rPr>
        <w:t xml:space="preserve"> no attiecināmajiem izdevumiem</w:t>
      </w:r>
      <w:r w:rsidR="00F64E42" w:rsidRPr="00835652">
        <w:rPr>
          <w:rFonts w:ascii="Times New Roman" w:hAnsi="Times New Roman" w:cs="Times New Roman"/>
          <w:sz w:val="24"/>
          <w:szCs w:val="24"/>
        </w:rPr>
        <w:t>, pārējos 15% sedz programmas partnervalstu līdzfinansējums</w:t>
      </w:r>
      <w:r w:rsidR="001143F0" w:rsidRPr="00835652">
        <w:rPr>
          <w:rFonts w:ascii="Times New Roman" w:hAnsi="Times New Roman" w:cs="Times New Roman"/>
          <w:sz w:val="24"/>
          <w:szCs w:val="24"/>
        </w:rPr>
        <w:t>.</w:t>
      </w:r>
      <w:r w:rsidR="001927B8" w:rsidRPr="00835652">
        <w:rPr>
          <w:rFonts w:ascii="Times New Roman" w:hAnsi="Times New Roman" w:cs="Times New Roman"/>
          <w:sz w:val="24"/>
          <w:szCs w:val="24"/>
        </w:rPr>
        <w:t xml:space="preserve"> ERAF līdzfinansējuma koeficients </w:t>
      </w:r>
      <w:r w:rsidR="00256F6D" w:rsidRPr="00835652">
        <w:rPr>
          <w:rFonts w:ascii="Times New Roman" w:hAnsi="Times New Roman" w:cs="Times New Roman"/>
          <w:sz w:val="24"/>
          <w:szCs w:val="24"/>
        </w:rPr>
        <w:t xml:space="preserve">2.prioritārajam virzienam ir </w:t>
      </w:r>
      <w:r w:rsidRPr="00835652">
        <w:rPr>
          <w:rFonts w:ascii="Times New Roman" w:hAnsi="Times New Roman" w:cs="Times New Roman"/>
          <w:sz w:val="24"/>
          <w:szCs w:val="24"/>
        </w:rPr>
        <w:t>85</w:t>
      </w:r>
      <w:r w:rsidR="00256F6D" w:rsidRPr="00835652">
        <w:rPr>
          <w:rFonts w:ascii="Times New Roman" w:hAnsi="Times New Roman" w:cs="Times New Roman"/>
          <w:sz w:val="24"/>
          <w:szCs w:val="24"/>
        </w:rPr>
        <w:t>%</w:t>
      </w:r>
      <w:r w:rsidR="001927B8" w:rsidRPr="00835652">
        <w:rPr>
          <w:rFonts w:ascii="Times New Roman" w:hAnsi="Times New Roman" w:cs="Times New Roman"/>
          <w:sz w:val="24"/>
          <w:szCs w:val="24"/>
        </w:rPr>
        <w:t>.</w:t>
      </w:r>
    </w:p>
    <w:p w:rsidR="003F3F01" w:rsidRPr="00A01BC0" w:rsidRDefault="003F3F01" w:rsidP="002225BF">
      <w:pPr>
        <w:ind w:left="-284" w:firstLine="284"/>
        <w:jc w:val="both"/>
        <w:rPr>
          <w:rFonts w:ascii="Times New Roman" w:hAnsi="Times New Roman" w:cs="Times New Roman"/>
          <w:sz w:val="24"/>
          <w:szCs w:val="24"/>
          <w:highlight w:val="yellow"/>
        </w:rPr>
      </w:pPr>
    </w:p>
    <w:p w:rsidR="00B13CFA" w:rsidRDefault="0090295E" w:rsidP="002225BF">
      <w:pPr>
        <w:ind w:left="-284" w:firstLine="284"/>
        <w:jc w:val="both"/>
        <w:rPr>
          <w:rFonts w:ascii="Times New Roman" w:hAnsi="Times New Roman" w:cs="Times New Roman"/>
          <w:color w:val="000000"/>
          <w:sz w:val="24"/>
          <w:szCs w:val="24"/>
        </w:rPr>
      </w:pPr>
      <w:r w:rsidRPr="00835652">
        <w:rPr>
          <w:rFonts w:ascii="Times New Roman" w:hAnsi="Times New Roman" w:cs="Times New Roman"/>
          <w:sz w:val="24"/>
          <w:szCs w:val="24"/>
        </w:rPr>
        <w:t>Dalībvalstīm</w:t>
      </w:r>
      <w:r w:rsidR="003B0FA8" w:rsidRPr="00835652">
        <w:rPr>
          <w:rFonts w:ascii="Times New Roman" w:hAnsi="Times New Roman" w:cs="Times New Roman"/>
          <w:sz w:val="24"/>
          <w:szCs w:val="24"/>
        </w:rPr>
        <w:t xml:space="preserve"> </w:t>
      </w:r>
      <w:r w:rsidRPr="00835652">
        <w:rPr>
          <w:rFonts w:ascii="Times New Roman" w:hAnsi="Times New Roman" w:cs="Times New Roman"/>
          <w:sz w:val="24"/>
          <w:szCs w:val="24"/>
        </w:rPr>
        <w:t>jānodrošina nacionāl</w:t>
      </w:r>
      <w:r w:rsidR="00A7523C" w:rsidRPr="00835652">
        <w:rPr>
          <w:rFonts w:ascii="Times New Roman" w:hAnsi="Times New Roman" w:cs="Times New Roman"/>
          <w:sz w:val="24"/>
          <w:szCs w:val="24"/>
        </w:rPr>
        <w:t>ais līdzfinansējums Programmas</w:t>
      </w:r>
      <w:r w:rsidRPr="00835652">
        <w:rPr>
          <w:rFonts w:ascii="Times New Roman" w:hAnsi="Times New Roman" w:cs="Times New Roman"/>
          <w:sz w:val="24"/>
          <w:szCs w:val="24"/>
        </w:rPr>
        <w:t xml:space="preserve"> budžetam</w:t>
      </w:r>
      <w:r w:rsidR="00DE268E" w:rsidRPr="00835652">
        <w:rPr>
          <w:rFonts w:ascii="Times New Roman" w:hAnsi="Times New Roman" w:cs="Times New Roman"/>
          <w:sz w:val="24"/>
          <w:szCs w:val="24"/>
        </w:rPr>
        <w:t xml:space="preserve"> septiņos ikgadējos maksājumos laikā no 201</w:t>
      </w:r>
      <w:r w:rsidR="00256F6D" w:rsidRPr="00835652">
        <w:rPr>
          <w:rFonts w:ascii="Times New Roman" w:hAnsi="Times New Roman" w:cs="Times New Roman"/>
          <w:sz w:val="24"/>
          <w:szCs w:val="24"/>
        </w:rPr>
        <w:t>4</w:t>
      </w:r>
      <w:r w:rsidR="00DE268E" w:rsidRPr="00835652">
        <w:rPr>
          <w:rFonts w:ascii="Times New Roman" w:hAnsi="Times New Roman" w:cs="Times New Roman"/>
          <w:sz w:val="24"/>
          <w:szCs w:val="24"/>
        </w:rPr>
        <w:t>.-202</w:t>
      </w:r>
      <w:r w:rsidR="00256F6D" w:rsidRPr="00835652">
        <w:rPr>
          <w:rFonts w:ascii="Times New Roman" w:hAnsi="Times New Roman" w:cs="Times New Roman"/>
          <w:sz w:val="24"/>
          <w:szCs w:val="24"/>
        </w:rPr>
        <w:t>0</w:t>
      </w:r>
      <w:r w:rsidRPr="00835652">
        <w:rPr>
          <w:rFonts w:ascii="Times New Roman" w:hAnsi="Times New Roman" w:cs="Times New Roman"/>
          <w:sz w:val="24"/>
          <w:szCs w:val="24"/>
        </w:rPr>
        <w:t>.</w:t>
      </w:r>
      <w:r w:rsidR="00DE268E" w:rsidRPr="00835652">
        <w:rPr>
          <w:rFonts w:ascii="Times New Roman" w:hAnsi="Times New Roman" w:cs="Times New Roman"/>
          <w:sz w:val="24"/>
          <w:szCs w:val="24"/>
        </w:rPr>
        <w:t xml:space="preserve">gadam. Latvijai nacionālā līdzfinansējuma ikgadējās iemaksas </w:t>
      </w:r>
      <w:r w:rsidR="00B13CFA" w:rsidRPr="00835652">
        <w:rPr>
          <w:rFonts w:ascii="Times New Roman" w:hAnsi="Times New Roman" w:cs="Times New Roman"/>
          <w:color w:val="000000"/>
          <w:sz w:val="24"/>
          <w:szCs w:val="24"/>
        </w:rPr>
        <w:t xml:space="preserve">Programmas budžetā saskaņā </w:t>
      </w:r>
      <w:r w:rsidR="0030455E" w:rsidRPr="00835652">
        <w:rPr>
          <w:rFonts w:ascii="Times New Roman" w:hAnsi="Times New Roman" w:cs="Times New Roman"/>
          <w:color w:val="000000"/>
          <w:sz w:val="24"/>
          <w:szCs w:val="24"/>
        </w:rPr>
        <w:t xml:space="preserve">ar </w:t>
      </w:r>
      <w:r w:rsidR="00B13CFA" w:rsidRPr="00835652">
        <w:rPr>
          <w:rFonts w:ascii="Times New Roman" w:hAnsi="Times New Roman" w:cs="Times New Roman"/>
          <w:color w:val="000000"/>
          <w:sz w:val="24"/>
          <w:szCs w:val="24"/>
        </w:rPr>
        <w:t>Piekrišan</w:t>
      </w:r>
      <w:r w:rsidR="00DF7B8A" w:rsidRPr="00835652">
        <w:rPr>
          <w:rFonts w:ascii="Times New Roman" w:hAnsi="Times New Roman" w:cs="Times New Roman"/>
          <w:color w:val="000000"/>
          <w:sz w:val="24"/>
          <w:szCs w:val="24"/>
        </w:rPr>
        <w:t>ā</w:t>
      </w:r>
      <w:r w:rsidR="0030455E" w:rsidRPr="00835652">
        <w:rPr>
          <w:rFonts w:ascii="Times New Roman" w:hAnsi="Times New Roman" w:cs="Times New Roman"/>
          <w:color w:val="000000"/>
          <w:sz w:val="24"/>
          <w:szCs w:val="24"/>
        </w:rPr>
        <w:t xml:space="preserve"> </w:t>
      </w:r>
      <w:r w:rsidR="00B13CFA" w:rsidRPr="00835652">
        <w:rPr>
          <w:rFonts w:ascii="Times New Roman" w:hAnsi="Times New Roman" w:cs="Times New Roman"/>
          <w:color w:val="000000"/>
          <w:sz w:val="24"/>
          <w:szCs w:val="24"/>
        </w:rPr>
        <w:t>noteikto</w:t>
      </w:r>
      <w:r w:rsidR="0030455E" w:rsidRPr="00835652">
        <w:rPr>
          <w:rFonts w:ascii="Times New Roman" w:hAnsi="Times New Roman" w:cs="Times New Roman"/>
          <w:color w:val="000000"/>
          <w:sz w:val="24"/>
          <w:szCs w:val="24"/>
        </w:rPr>
        <w:t xml:space="preserve"> </w:t>
      </w:r>
      <w:r w:rsidR="00DE268E" w:rsidRPr="00835652">
        <w:rPr>
          <w:rFonts w:ascii="Times New Roman" w:hAnsi="Times New Roman" w:cs="Times New Roman"/>
          <w:color w:val="000000"/>
          <w:sz w:val="24"/>
          <w:szCs w:val="24"/>
        </w:rPr>
        <w:t xml:space="preserve">jānodrošina </w:t>
      </w:r>
      <w:r w:rsidR="0032763F" w:rsidRPr="00835652">
        <w:rPr>
          <w:rFonts w:ascii="Times New Roman" w:hAnsi="Times New Roman" w:cs="Times New Roman"/>
          <w:color w:val="000000"/>
          <w:sz w:val="24"/>
          <w:szCs w:val="24"/>
        </w:rPr>
        <w:t>2</w:t>
      </w:r>
      <w:r w:rsidR="00DF7B8A" w:rsidRPr="00835652">
        <w:rPr>
          <w:rFonts w:ascii="Times New Roman" w:hAnsi="Times New Roman" w:cs="Times New Roman"/>
          <w:color w:val="000000"/>
          <w:sz w:val="24"/>
          <w:szCs w:val="24"/>
        </w:rPr>
        <w:t>2 031</w:t>
      </w:r>
      <w:r w:rsidR="0030455E" w:rsidRPr="00835652">
        <w:rPr>
          <w:rFonts w:ascii="Times New Roman" w:hAnsi="Times New Roman" w:cs="Times New Roman"/>
          <w:color w:val="000000"/>
          <w:sz w:val="24"/>
          <w:szCs w:val="24"/>
        </w:rPr>
        <w:t xml:space="preserve"> eiro apmērā</w:t>
      </w:r>
      <w:r w:rsidR="00B13CFA" w:rsidRPr="00835652">
        <w:rPr>
          <w:rFonts w:ascii="Times New Roman" w:hAnsi="Times New Roman" w:cs="Times New Roman"/>
          <w:color w:val="000000"/>
          <w:sz w:val="24"/>
          <w:szCs w:val="24"/>
        </w:rPr>
        <w:t>, nepārsniedzot kopējo nacionālā līdzfinansējuma summu</w:t>
      </w:r>
      <w:r w:rsidR="0030455E" w:rsidRPr="00835652">
        <w:rPr>
          <w:rFonts w:ascii="Times New Roman" w:hAnsi="Times New Roman" w:cs="Times New Roman"/>
          <w:color w:val="000000"/>
          <w:sz w:val="24"/>
          <w:szCs w:val="24"/>
        </w:rPr>
        <w:t xml:space="preserve"> </w:t>
      </w:r>
      <w:r w:rsidR="00DF7B8A" w:rsidRPr="00835652">
        <w:rPr>
          <w:rFonts w:ascii="Times New Roman" w:hAnsi="Times New Roman" w:cs="Times New Roman"/>
          <w:color w:val="000000"/>
          <w:sz w:val="24"/>
          <w:szCs w:val="24"/>
        </w:rPr>
        <w:t>154 218</w:t>
      </w:r>
      <w:r w:rsidR="00DF7B8A" w:rsidRPr="00835652">
        <w:t xml:space="preserve"> </w:t>
      </w:r>
      <w:r w:rsidR="0030455E" w:rsidRPr="00835652">
        <w:rPr>
          <w:rFonts w:ascii="Times New Roman" w:hAnsi="Times New Roman" w:cs="Times New Roman"/>
          <w:color w:val="000000"/>
          <w:sz w:val="24"/>
          <w:szCs w:val="24"/>
        </w:rPr>
        <w:t>eiro</w:t>
      </w:r>
      <w:r w:rsidR="00B13CFA" w:rsidRPr="00835652">
        <w:rPr>
          <w:rFonts w:ascii="Times New Roman" w:hAnsi="Times New Roman" w:cs="Times New Roman"/>
          <w:color w:val="000000"/>
          <w:sz w:val="24"/>
          <w:szCs w:val="24"/>
        </w:rPr>
        <w:t>.</w:t>
      </w:r>
    </w:p>
    <w:p w:rsidR="00835652" w:rsidRDefault="00835652" w:rsidP="002225BF">
      <w:pPr>
        <w:ind w:left="-284" w:firstLine="284"/>
        <w:jc w:val="both"/>
        <w:rPr>
          <w:rFonts w:ascii="Times New Roman" w:hAnsi="Times New Roman" w:cs="Times New Roman"/>
          <w:color w:val="000000"/>
          <w:sz w:val="24"/>
          <w:szCs w:val="24"/>
        </w:rPr>
      </w:pPr>
    </w:p>
    <w:p w:rsidR="00DF7B8A" w:rsidRPr="002225BF" w:rsidRDefault="00835652" w:rsidP="002225BF">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Papildus</w:t>
      </w:r>
      <w:r w:rsidR="00DF7B8A">
        <w:rPr>
          <w:rFonts w:ascii="Times New Roman" w:hAnsi="Times New Roman" w:cs="Times New Roman"/>
          <w:color w:val="000000"/>
          <w:sz w:val="24"/>
          <w:szCs w:val="24"/>
        </w:rPr>
        <w:t xml:space="preserve"> nacionālajam līdzfinansējumam Latvijai</w:t>
      </w:r>
      <w:proofErr w:type="gramStart"/>
      <w:r w:rsidR="00DF7B8A">
        <w:rPr>
          <w:rFonts w:ascii="Times New Roman" w:hAnsi="Times New Roman" w:cs="Times New Roman"/>
          <w:color w:val="000000"/>
          <w:sz w:val="24"/>
          <w:szCs w:val="24"/>
        </w:rPr>
        <w:t xml:space="preserve">  </w:t>
      </w:r>
      <w:proofErr w:type="gramEnd"/>
      <w:r w:rsidR="00DF7B8A">
        <w:rPr>
          <w:rFonts w:ascii="Times New Roman" w:hAnsi="Times New Roman" w:cs="Times New Roman"/>
          <w:color w:val="000000"/>
          <w:sz w:val="24"/>
          <w:szCs w:val="24"/>
        </w:rPr>
        <w:t>jānodrošina ikgadējās iemaksas Riska atbildības mehānismā</w:t>
      </w:r>
      <w:r>
        <w:rPr>
          <w:rFonts w:ascii="Times New Roman" w:hAnsi="Times New Roman" w:cs="Times New Roman"/>
          <w:color w:val="000000"/>
          <w:sz w:val="24"/>
          <w:szCs w:val="24"/>
        </w:rPr>
        <w:t>, 16 429 eiro apmērā</w:t>
      </w:r>
      <w:r w:rsidRPr="00835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laikā no 2015.-2020.gadam. Neizmantotās iemaksas pēc programmas slēgšanas</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tiks at</w:t>
      </w:r>
      <w:r w:rsidR="00C044FB">
        <w:rPr>
          <w:rFonts w:ascii="Times New Roman" w:hAnsi="Times New Roman" w:cs="Times New Roman"/>
          <w:color w:val="000000"/>
          <w:sz w:val="24"/>
          <w:szCs w:val="24"/>
        </w:rPr>
        <w:t>maksātas</w:t>
      </w:r>
      <w:r>
        <w:rPr>
          <w:rFonts w:ascii="Times New Roman" w:hAnsi="Times New Roman" w:cs="Times New Roman"/>
          <w:color w:val="000000"/>
          <w:sz w:val="24"/>
          <w:szCs w:val="24"/>
        </w:rPr>
        <w:t xml:space="preserve"> programmas dalībvalstīm.</w:t>
      </w:r>
    </w:p>
    <w:p w:rsidR="00DE268E" w:rsidRPr="002225BF" w:rsidRDefault="00DE268E" w:rsidP="002225BF">
      <w:pPr>
        <w:ind w:left="-284" w:firstLine="284"/>
        <w:jc w:val="both"/>
        <w:rPr>
          <w:rFonts w:ascii="Times New Roman" w:hAnsi="Times New Roman" w:cs="Times New Roman"/>
          <w:color w:val="000000"/>
          <w:sz w:val="24"/>
          <w:szCs w:val="24"/>
        </w:rPr>
      </w:pPr>
    </w:p>
    <w:p w:rsidR="0090295E" w:rsidRPr="002225BF" w:rsidRDefault="0090295E" w:rsidP="00676213">
      <w:pPr>
        <w:jc w:val="both"/>
        <w:rPr>
          <w:rFonts w:ascii="Times New Roman" w:hAnsi="Times New Roman" w:cs="Times New Roman"/>
          <w:sz w:val="24"/>
          <w:szCs w:val="24"/>
        </w:rPr>
      </w:pPr>
    </w:p>
    <w:p w:rsidR="00295995" w:rsidRPr="00295995" w:rsidRDefault="009D0A0A" w:rsidP="00295995">
      <w:pPr>
        <w:tabs>
          <w:tab w:val="left" w:pos="5820"/>
        </w:tabs>
        <w:ind w:left="-284"/>
        <w:jc w:val="both"/>
        <w:rPr>
          <w:rFonts w:ascii="Times New Roman" w:hAnsi="Times New Roman" w:cs="Times New Roman"/>
          <w:sz w:val="20"/>
          <w:szCs w:val="20"/>
        </w:rPr>
      </w:pPr>
      <w:r>
        <w:rPr>
          <w:rFonts w:ascii="Times New Roman" w:hAnsi="Times New Roman" w:cs="Times New Roman"/>
          <w:sz w:val="20"/>
          <w:szCs w:val="20"/>
        </w:rPr>
        <w:t>3.07.</w:t>
      </w:r>
      <w:r w:rsidR="00295995" w:rsidRPr="00295995">
        <w:rPr>
          <w:rFonts w:ascii="Times New Roman" w:hAnsi="Times New Roman" w:cs="Times New Roman"/>
          <w:sz w:val="20"/>
          <w:szCs w:val="20"/>
        </w:rPr>
        <w:t>2014.</w:t>
      </w:r>
      <w:r w:rsidR="00295995" w:rsidRPr="00295995">
        <w:rPr>
          <w:rFonts w:ascii="Times New Roman" w:hAnsi="Times New Roman" w:cs="Times New Roman"/>
          <w:sz w:val="20"/>
          <w:szCs w:val="20"/>
        </w:rPr>
        <w:tab/>
      </w:r>
    </w:p>
    <w:p w:rsidR="00295995" w:rsidRPr="00295995" w:rsidRDefault="003B0FA8" w:rsidP="00295995">
      <w:pPr>
        <w:tabs>
          <w:tab w:val="left" w:pos="5820"/>
        </w:tabs>
        <w:ind w:left="-284"/>
        <w:jc w:val="both"/>
        <w:rPr>
          <w:rFonts w:ascii="Times New Roman" w:hAnsi="Times New Roman" w:cs="Times New Roman"/>
          <w:sz w:val="20"/>
          <w:szCs w:val="20"/>
        </w:rPr>
      </w:pPr>
      <w:r>
        <w:rPr>
          <w:rFonts w:ascii="Times New Roman" w:hAnsi="Times New Roman" w:cs="Times New Roman"/>
          <w:sz w:val="20"/>
          <w:szCs w:val="20"/>
        </w:rPr>
        <w:t>1 0</w:t>
      </w:r>
      <w:r w:rsidR="009D0A0A">
        <w:rPr>
          <w:rFonts w:ascii="Times New Roman" w:hAnsi="Times New Roman" w:cs="Times New Roman"/>
          <w:sz w:val="20"/>
          <w:szCs w:val="20"/>
        </w:rPr>
        <w:t>00</w:t>
      </w:r>
      <w:r w:rsidR="00295995" w:rsidRPr="00295995">
        <w:rPr>
          <w:rFonts w:ascii="Times New Roman" w:hAnsi="Times New Roman" w:cs="Times New Roman"/>
          <w:sz w:val="20"/>
          <w:szCs w:val="20"/>
        </w:rPr>
        <w:tab/>
      </w:r>
    </w:p>
    <w:p w:rsidR="00295995" w:rsidRPr="00295995" w:rsidRDefault="00295995" w:rsidP="00295995">
      <w:pPr>
        <w:tabs>
          <w:tab w:val="left" w:pos="5820"/>
        </w:tabs>
        <w:ind w:left="-284"/>
        <w:jc w:val="both"/>
        <w:rPr>
          <w:rFonts w:ascii="Times New Roman" w:hAnsi="Times New Roman" w:cs="Times New Roman"/>
          <w:sz w:val="20"/>
          <w:szCs w:val="20"/>
        </w:rPr>
      </w:pPr>
      <w:r w:rsidRPr="00295995">
        <w:rPr>
          <w:rFonts w:ascii="Times New Roman" w:hAnsi="Times New Roman" w:cs="Times New Roman"/>
          <w:sz w:val="20"/>
          <w:szCs w:val="20"/>
        </w:rPr>
        <w:t>Kristīne Rasiņa, 66016559</w:t>
      </w:r>
    </w:p>
    <w:p w:rsidR="00DC398B" w:rsidRPr="002225BF" w:rsidRDefault="0059624C" w:rsidP="00295995">
      <w:pPr>
        <w:tabs>
          <w:tab w:val="left" w:pos="5820"/>
        </w:tabs>
        <w:ind w:left="-284"/>
        <w:jc w:val="both"/>
        <w:rPr>
          <w:rFonts w:ascii="Times New Roman" w:hAnsi="Times New Roman" w:cs="Times New Roman"/>
          <w:b/>
          <w:sz w:val="20"/>
          <w:szCs w:val="20"/>
        </w:rPr>
      </w:pPr>
      <w:hyperlink r:id="rId9" w:history="1">
        <w:r w:rsidR="00295995" w:rsidRPr="006E76BA">
          <w:rPr>
            <w:rStyle w:val="Hyperlink"/>
            <w:rFonts w:ascii="Times New Roman" w:hAnsi="Times New Roman" w:cs="Times New Roman"/>
            <w:sz w:val="20"/>
            <w:szCs w:val="20"/>
          </w:rPr>
          <w:t>kristine.rasina@varam.gov.lv</w:t>
        </w:r>
      </w:hyperlink>
      <w:r w:rsidR="00295995">
        <w:rPr>
          <w:rFonts w:ascii="Times New Roman" w:hAnsi="Times New Roman" w:cs="Times New Roman"/>
          <w:sz w:val="20"/>
          <w:szCs w:val="20"/>
        </w:rPr>
        <w:t xml:space="preserve"> </w:t>
      </w:r>
    </w:p>
    <w:sectPr w:rsidR="00DC398B" w:rsidRPr="002225BF" w:rsidSect="003C0DD8">
      <w:footerReference w:type="default" r:id="rId10"/>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C" w:rsidRDefault="0059624C" w:rsidP="00B13CFA">
      <w:r>
        <w:separator/>
      </w:r>
    </w:p>
  </w:endnote>
  <w:endnote w:type="continuationSeparator" w:id="0">
    <w:p w:rsidR="0059624C" w:rsidRDefault="0059624C" w:rsidP="00B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FA" w:rsidRPr="007E4149" w:rsidRDefault="00B13CFA" w:rsidP="00B13CFA">
    <w:pPr>
      <w:pStyle w:val="BodyText"/>
      <w:jc w:val="both"/>
      <w:rPr>
        <w:sz w:val="20"/>
        <w:szCs w:val="20"/>
      </w:rPr>
    </w:pPr>
    <w:r>
      <w:rPr>
        <w:sz w:val="20"/>
        <w:szCs w:val="20"/>
      </w:rPr>
      <w:t>VARAMkopsv</w:t>
    </w:r>
    <w:r w:rsidRPr="00391DA4">
      <w:rPr>
        <w:sz w:val="20"/>
        <w:szCs w:val="20"/>
      </w:rPr>
      <w:t>_</w:t>
    </w:r>
    <w:r w:rsidR="00554147">
      <w:rPr>
        <w:sz w:val="20"/>
        <w:szCs w:val="20"/>
      </w:rPr>
      <w:t>0307</w:t>
    </w:r>
    <w:r w:rsidRPr="00391DA4">
      <w:rPr>
        <w:sz w:val="20"/>
        <w:szCs w:val="20"/>
      </w:rPr>
      <w:t>14</w:t>
    </w:r>
    <w:r w:rsidR="00D1395B">
      <w:rPr>
        <w:sz w:val="20"/>
        <w:szCs w:val="20"/>
      </w:rPr>
      <w:t>_</w:t>
    </w:r>
    <w:r w:rsidR="00A01BC0">
      <w:rPr>
        <w:sz w:val="20"/>
        <w:szCs w:val="20"/>
      </w:rPr>
      <w:t>ESPON</w:t>
    </w:r>
    <w:r w:rsidRPr="00391DA4">
      <w:rPr>
        <w:sz w:val="20"/>
        <w:szCs w:val="20"/>
      </w:rPr>
      <w:t xml:space="preserve">; </w:t>
    </w:r>
    <w:r w:rsidR="00A01BC0">
      <w:rPr>
        <w:sz w:val="20"/>
        <w:szCs w:val="20"/>
      </w:rPr>
      <w:t>Teritoriālās</w:t>
    </w:r>
    <w:r>
      <w:rPr>
        <w:sz w:val="20"/>
        <w:szCs w:val="20"/>
      </w:rPr>
      <w:t xml:space="preserve"> sadarbības programmas </w:t>
    </w:r>
    <w:r w:rsidR="00A01BC0">
      <w:rPr>
        <w:sz w:val="20"/>
        <w:szCs w:val="20"/>
      </w:rPr>
      <w:t>ESPON 2020</w:t>
    </w:r>
    <w:r w:rsidRPr="009F363C">
      <w:rPr>
        <w:sz w:val="20"/>
        <w:szCs w:val="20"/>
      </w:rPr>
      <w:t xml:space="preserve"> projekta </w:t>
    </w:r>
    <w:r>
      <w:rPr>
        <w:sz w:val="20"/>
        <w:szCs w:val="20"/>
      </w:rPr>
      <w:t>kopsavilkums</w:t>
    </w:r>
  </w:p>
  <w:p w:rsidR="00B13CFA" w:rsidRDefault="00B1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C" w:rsidRDefault="0059624C" w:rsidP="00B13CFA">
      <w:r>
        <w:separator/>
      </w:r>
    </w:p>
  </w:footnote>
  <w:footnote w:type="continuationSeparator" w:id="0">
    <w:p w:rsidR="0059624C" w:rsidRDefault="0059624C" w:rsidP="00B1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33EB7ED3"/>
    <w:multiLevelType w:val="hybridMultilevel"/>
    <w:tmpl w:val="90D6F2D6"/>
    <w:lvl w:ilvl="0" w:tplc="ADF40830">
      <w:start w:val="3"/>
      <w:numFmt w:val="bullet"/>
      <w:lvlText w:val="-"/>
      <w:lvlJc w:val="left"/>
      <w:pPr>
        <w:ind w:left="1068" w:hanging="360"/>
      </w:pPr>
      <w:rPr>
        <w:rFonts w:ascii="Arial" w:eastAsia="Calibri" w:hAnsi="Arial" w:cs="Arial"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nsid w:val="38D507AD"/>
    <w:multiLevelType w:val="multilevel"/>
    <w:tmpl w:val="6E7AA0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B40004"/>
    <w:multiLevelType w:val="multilevel"/>
    <w:tmpl w:val="92983D92"/>
    <w:lvl w:ilvl="0">
      <w:start w:val="1"/>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5">
    <w:nsid w:val="45DD02B8"/>
    <w:multiLevelType w:val="multilevel"/>
    <w:tmpl w:val="A8DEE6D2"/>
    <w:lvl w:ilvl="0">
      <w:start w:val="1"/>
      <w:numFmt w:val="decimal"/>
      <w:lvlText w:val="%1."/>
      <w:lvlJc w:val="left"/>
      <w:pPr>
        <w:ind w:left="450" w:hanging="450"/>
      </w:pPr>
      <w:rPr>
        <w:rFonts w:hint="default"/>
        <w:b/>
      </w:rPr>
    </w:lvl>
    <w:lvl w:ilvl="1">
      <w:start w:val="1"/>
      <w:numFmt w:val="decimal"/>
      <w:lvlText w:val="%1.%2."/>
      <w:lvlJc w:val="left"/>
      <w:pPr>
        <w:ind w:left="876" w:hanging="45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584232A0"/>
    <w:multiLevelType w:val="hybridMultilevel"/>
    <w:tmpl w:val="BF4447C4"/>
    <w:lvl w:ilvl="0" w:tplc="B5645180">
      <w:start w:val="1"/>
      <w:numFmt w:val="bullet"/>
      <w:lvlText w:val=""/>
      <w:lvlJc w:val="left"/>
      <w:pPr>
        <w:tabs>
          <w:tab w:val="num" w:pos="720"/>
        </w:tabs>
        <w:ind w:left="720" w:hanging="360"/>
      </w:pPr>
      <w:rPr>
        <w:rFonts w:ascii="Wingdings" w:hAnsi="Wingdings" w:hint="default"/>
      </w:rPr>
    </w:lvl>
    <w:lvl w:ilvl="1" w:tplc="22AA3654" w:tentative="1">
      <w:start w:val="1"/>
      <w:numFmt w:val="bullet"/>
      <w:lvlText w:val=""/>
      <w:lvlJc w:val="left"/>
      <w:pPr>
        <w:tabs>
          <w:tab w:val="num" w:pos="1440"/>
        </w:tabs>
        <w:ind w:left="1440" w:hanging="360"/>
      </w:pPr>
      <w:rPr>
        <w:rFonts w:ascii="Wingdings" w:hAnsi="Wingdings" w:hint="default"/>
      </w:rPr>
    </w:lvl>
    <w:lvl w:ilvl="2" w:tplc="A8C2A4EE" w:tentative="1">
      <w:start w:val="1"/>
      <w:numFmt w:val="bullet"/>
      <w:lvlText w:val=""/>
      <w:lvlJc w:val="left"/>
      <w:pPr>
        <w:tabs>
          <w:tab w:val="num" w:pos="2160"/>
        </w:tabs>
        <w:ind w:left="2160" w:hanging="360"/>
      </w:pPr>
      <w:rPr>
        <w:rFonts w:ascii="Wingdings" w:hAnsi="Wingdings" w:hint="default"/>
      </w:rPr>
    </w:lvl>
    <w:lvl w:ilvl="3" w:tplc="C3146E30" w:tentative="1">
      <w:start w:val="1"/>
      <w:numFmt w:val="bullet"/>
      <w:lvlText w:val=""/>
      <w:lvlJc w:val="left"/>
      <w:pPr>
        <w:tabs>
          <w:tab w:val="num" w:pos="2880"/>
        </w:tabs>
        <w:ind w:left="2880" w:hanging="360"/>
      </w:pPr>
      <w:rPr>
        <w:rFonts w:ascii="Wingdings" w:hAnsi="Wingdings" w:hint="default"/>
      </w:rPr>
    </w:lvl>
    <w:lvl w:ilvl="4" w:tplc="99B65044" w:tentative="1">
      <w:start w:val="1"/>
      <w:numFmt w:val="bullet"/>
      <w:lvlText w:val=""/>
      <w:lvlJc w:val="left"/>
      <w:pPr>
        <w:tabs>
          <w:tab w:val="num" w:pos="3600"/>
        </w:tabs>
        <w:ind w:left="3600" w:hanging="360"/>
      </w:pPr>
      <w:rPr>
        <w:rFonts w:ascii="Wingdings" w:hAnsi="Wingdings" w:hint="default"/>
      </w:rPr>
    </w:lvl>
    <w:lvl w:ilvl="5" w:tplc="BFF4AB02" w:tentative="1">
      <w:start w:val="1"/>
      <w:numFmt w:val="bullet"/>
      <w:lvlText w:val=""/>
      <w:lvlJc w:val="left"/>
      <w:pPr>
        <w:tabs>
          <w:tab w:val="num" w:pos="4320"/>
        </w:tabs>
        <w:ind w:left="4320" w:hanging="360"/>
      </w:pPr>
      <w:rPr>
        <w:rFonts w:ascii="Wingdings" w:hAnsi="Wingdings" w:hint="default"/>
      </w:rPr>
    </w:lvl>
    <w:lvl w:ilvl="6" w:tplc="084EE0C6" w:tentative="1">
      <w:start w:val="1"/>
      <w:numFmt w:val="bullet"/>
      <w:lvlText w:val=""/>
      <w:lvlJc w:val="left"/>
      <w:pPr>
        <w:tabs>
          <w:tab w:val="num" w:pos="5040"/>
        </w:tabs>
        <w:ind w:left="5040" w:hanging="360"/>
      </w:pPr>
      <w:rPr>
        <w:rFonts w:ascii="Wingdings" w:hAnsi="Wingdings" w:hint="default"/>
      </w:rPr>
    </w:lvl>
    <w:lvl w:ilvl="7" w:tplc="9DB0D020" w:tentative="1">
      <w:start w:val="1"/>
      <w:numFmt w:val="bullet"/>
      <w:lvlText w:val=""/>
      <w:lvlJc w:val="left"/>
      <w:pPr>
        <w:tabs>
          <w:tab w:val="num" w:pos="5760"/>
        </w:tabs>
        <w:ind w:left="5760" w:hanging="360"/>
      </w:pPr>
      <w:rPr>
        <w:rFonts w:ascii="Wingdings" w:hAnsi="Wingdings" w:hint="default"/>
      </w:rPr>
    </w:lvl>
    <w:lvl w:ilvl="8" w:tplc="188634CC" w:tentative="1">
      <w:start w:val="1"/>
      <w:numFmt w:val="bullet"/>
      <w:lvlText w:val=""/>
      <w:lvlJc w:val="left"/>
      <w:pPr>
        <w:tabs>
          <w:tab w:val="num" w:pos="6480"/>
        </w:tabs>
        <w:ind w:left="6480" w:hanging="360"/>
      </w:pPr>
      <w:rPr>
        <w:rFonts w:ascii="Wingdings" w:hAnsi="Wingdings" w:hint="default"/>
      </w:rPr>
    </w:lvl>
  </w:abstractNum>
  <w:abstractNum w:abstractNumId="7">
    <w:nsid w:val="6A5A406E"/>
    <w:multiLevelType w:val="hybridMultilevel"/>
    <w:tmpl w:val="1BCCCFBA"/>
    <w:name w:val="Tiret 2"/>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nsid w:val="6C430C31"/>
    <w:multiLevelType w:val="multilevel"/>
    <w:tmpl w:val="75943856"/>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73E30F9C"/>
    <w:multiLevelType w:val="multilevel"/>
    <w:tmpl w:val="94BA33E4"/>
    <w:lvl w:ilvl="0">
      <w:start w:val="1"/>
      <w:numFmt w:val="decimal"/>
      <w:lvlText w:val="%1."/>
      <w:lvlJc w:val="left"/>
      <w:pPr>
        <w:ind w:left="720" w:hanging="360"/>
      </w:pPr>
      <w:rPr>
        <w:rFonts w:cstheme="minorBidi" w:hint="default"/>
        <w:b/>
      </w:rPr>
    </w:lvl>
    <w:lvl w:ilvl="1">
      <w:start w:val="2"/>
      <w:numFmt w:val="decimal"/>
      <w:isLgl/>
      <w:lvlText w:val="%1.%2."/>
      <w:lvlJc w:val="left"/>
      <w:pPr>
        <w:ind w:left="786" w:hanging="360"/>
      </w:pPr>
      <w:rPr>
        <w:rFonts w:eastAsia="Verdana" w:hint="default"/>
      </w:rPr>
    </w:lvl>
    <w:lvl w:ilvl="2">
      <w:start w:val="1"/>
      <w:numFmt w:val="decimal"/>
      <w:isLgl/>
      <w:lvlText w:val="%1.%2.%3."/>
      <w:lvlJc w:val="left"/>
      <w:pPr>
        <w:ind w:left="1800" w:hanging="720"/>
      </w:pPr>
      <w:rPr>
        <w:rFonts w:eastAsia="Verdana" w:hint="default"/>
      </w:rPr>
    </w:lvl>
    <w:lvl w:ilvl="3">
      <w:start w:val="1"/>
      <w:numFmt w:val="decimal"/>
      <w:isLgl/>
      <w:lvlText w:val="%1.%2.%3.%4."/>
      <w:lvlJc w:val="left"/>
      <w:pPr>
        <w:ind w:left="2160" w:hanging="720"/>
      </w:pPr>
      <w:rPr>
        <w:rFonts w:eastAsia="Verdana" w:hint="default"/>
      </w:rPr>
    </w:lvl>
    <w:lvl w:ilvl="4">
      <w:start w:val="1"/>
      <w:numFmt w:val="decimal"/>
      <w:isLgl/>
      <w:lvlText w:val="%1.%2.%3.%4.%5."/>
      <w:lvlJc w:val="left"/>
      <w:pPr>
        <w:ind w:left="2880" w:hanging="1080"/>
      </w:pPr>
      <w:rPr>
        <w:rFonts w:eastAsia="Verdana" w:hint="default"/>
      </w:rPr>
    </w:lvl>
    <w:lvl w:ilvl="5">
      <w:start w:val="1"/>
      <w:numFmt w:val="decimal"/>
      <w:isLgl/>
      <w:lvlText w:val="%1.%2.%3.%4.%5.%6."/>
      <w:lvlJc w:val="left"/>
      <w:pPr>
        <w:ind w:left="3240" w:hanging="1080"/>
      </w:pPr>
      <w:rPr>
        <w:rFonts w:eastAsia="Verdana" w:hint="default"/>
      </w:rPr>
    </w:lvl>
    <w:lvl w:ilvl="6">
      <w:start w:val="1"/>
      <w:numFmt w:val="decimal"/>
      <w:isLgl/>
      <w:lvlText w:val="%1.%2.%3.%4.%5.%6.%7."/>
      <w:lvlJc w:val="left"/>
      <w:pPr>
        <w:ind w:left="3960" w:hanging="1440"/>
      </w:pPr>
      <w:rPr>
        <w:rFonts w:eastAsia="Verdana" w:hint="default"/>
      </w:rPr>
    </w:lvl>
    <w:lvl w:ilvl="7">
      <w:start w:val="1"/>
      <w:numFmt w:val="decimal"/>
      <w:isLgl/>
      <w:lvlText w:val="%1.%2.%3.%4.%5.%6.%7.%8."/>
      <w:lvlJc w:val="left"/>
      <w:pPr>
        <w:ind w:left="4320" w:hanging="1440"/>
      </w:pPr>
      <w:rPr>
        <w:rFonts w:eastAsia="Verdana" w:hint="default"/>
      </w:rPr>
    </w:lvl>
    <w:lvl w:ilvl="8">
      <w:start w:val="1"/>
      <w:numFmt w:val="decimal"/>
      <w:isLgl/>
      <w:lvlText w:val="%1.%2.%3.%4.%5.%6.%7.%8.%9."/>
      <w:lvlJc w:val="left"/>
      <w:pPr>
        <w:ind w:left="5040" w:hanging="1800"/>
      </w:pPr>
      <w:rPr>
        <w:rFonts w:eastAsia="Verdana" w:hint="default"/>
      </w:rPr>
    </w:lvl>
  </w:abstractNum>
  <w:abstractNum w:abstractNumId="10">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7954574C"/>
    <w:multiLevelType w:val="hybridMultilevel"/>
    <w:tmpl w:val="A9A24028"/>
    <w:lvl w:ilvl="0" w:tplc="8D86C702">
      <w:start w:val="1"/>
      <w:numFmt w:val="bullet"/>
      <w:lvlText w:val="•"/>
      <w:lvlJc w:val="left"/>
      <w:pPr>
        <w:tabs>
          <w:tab w:val="num" w:pos="720"/>
        </w:tabs>
        <w:ind w:left="720" w:hanging="360"/>
      </w:pPr>
      <w:rPr>
        <w:rFonts w:ascii="Times New Roman" w:hAnsi="Times New Roman" w:hint="default"/>
      </w:rPr>
    </w:lvl>
    <w:lvl w:ilvl="1" w:tplc="20A477E4" w:tentative="1">
      <w:start w:val="1"/>
      <w:numFmt w:val="bullet"/>
      <w:lvlText w:val="•"/>
      <w:lvlJc w:val="left"/>
      <w:pPr>
        <w:tabs>
          <w:tab w:val="num" w:pos="1440"/>
        </w:tabs>
        <w:ind w:left="1440" w:hanging="360"/>
      </w:pPr>
      <w:rPr>
        <w:rFonts w:ascii="Times New Roman" w:hAnsi="Times New Roman" w:hint="default"/>
      </w:rPr>
    </w:lvl>
    <w:lvl w:ilvl="2" w:tplc="C1BAA9BC" w:tentative="1">
      <w:start w:val="1"/>
      <w:numFmt w:val="bullet"/>
      <w:lvlText w:val="•"/>
      <w:lvlJc w:val="left"/>
      <w:pPr>
        <w:tabs>
          <w:tab w:val="num" w:pos="2160"/>
        </w:tabs>
        <w:ind w:left="2160" w:hanging="360"/>
      </w:pPr>
      <w:rPr>
        <w:rFonts w:ascii="Times New Roman" w:hAnsi="Times New Roman" w:hint="default"/>
      </w:rPr>
    </w:lvl>
    <w:lvl w:ilvl="3" w:tplc="196A652A" w:tentative="1">
      <w:start w:val="1"/>
      <w:numFmt w:val="bullet"/>
      <w:lvlText w:val="•"/>
      <w:lvlJc w:val="left"/>
      <w:pPr>
        <w:tabs>
          <w:tab w:val="num" w:pos="2880"/>
        </w:tabs>
        <w:ind w:left="2880" w:hanging="360"/>
      </w:pPr>
      <w:rPr>
        <w:rFonts w:ascii="Times New Roman" w:hAnsi="Times New Roman" w:hint="default"/>
      </w:rPr>
    </w:lvl>
    <w:lvl w:ilvl="4" w:tplc="87D6A080" w:tentative="1">
      <w:start w:val="1"/>
      <w:numFmt w:val="bullet"/>
      <w:lvlText w:val="•"/>
      <w:lvlJc w:val="left"/>
      <w:pPr>
        <w:tabs>
          <w:tab w:val="num" w:pos="3600"/>
        </w:tabs>
        <w:ind w:left="3600" w:hanging="360"/>
      </w:pPr>
      <w:rPr>
        <w:rFonts w:ascii="Times New Roman" w:hAnsi="Times New Roman" w:hint="default"/>
      </w:rPr>
    </w:lvl>
    <w:lvl w:ilvl="5" w:tplc="BE381738" w:tentative="1">
      <w:start w:val="1"/>
      <w:numFmt w:val="bullet"/>
      <w:lvlText w:val="•"/>
      <w:lvlJc w:val="left"/>
      <w:pPr>
        <w:tabs>
          <w:tab w:val="num" w:pos="4320"/>
        </w:tabs>
        <w:ind w:left="4320" w:hanging="360"/>
      </w:pPr>
      <w:rPr>
        <w:rFonts w:ascii="Times New Roman" w:hAnsi="Times New Roman" w:hint="default"/>
      </w:rPr>
    </w:lvl>
    <w:lvl w:ilvl="6" w:tplc="19ECEAD8" w:tentative="1">
      <w:start w:val="1"/>
      <w:numFmt w:val="bullet"/>
      <w:lvlText w:val="•"/>
      <w:lvlJc w:val="left"/>
      <w:pPr>
        <w:tabs>
          <w:tab w:val="num" w:pos="5040"/>
        </w:tabs>
        <w:ind w:left="5040" w:hanging="360"/>
      </w:pPr>
      <w:rPr>
        <w:rFonts w:ascii="Times New Roman" w:hAnsi="Times New Roman" w:hint="default"/>
      </w:rPr>
    </w:lvl>
    <w:lvl w:ilvl="7" w:tplc="DFE4BC74" w:tentative="1">
      <w:start w:val="1"/>
      <w:numFmt w:val="bullet"/>
      <w:lvlText w:val="•"/>
      <w:lvlJc w:val="left"/>
      <w:pPr>
        <w:tabs>
          <w:tab w:val="num" w:pos="5760"/>
        </w:tabs>
        <w:ind w:left="5760" w:hanging="360"/>
      </w:pPr>
      <w:rPr>
        <w:rFonts w:ascii="Times New Roman" w:hAnsi="Times New Roman" w:hint="default"/>
      </w:rPr>
    </w:lvl>
    <w:lvl w:ilvl="8" w:tplc="501479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D452248"/>
    <w:multiLevelType w:val="hybridMultilevel"/>
    <w:tmpl w:val="B8A067D4"/>
    <w:lvl w:ilvl="0" w:tplc="B848427E">
      <w:start w:val="1"/>
      <w:numFmt w:val="bullet"/>
      <w:lvlText w:val=""/>
      <w:lvlJc w:val="left"/>
      <w:pPr>
        <w:tabs>
          <w:tab w:val="num" w:pos="720"/>
        </w:tabs>
        <w:ind w:left="720" w:hanging="360"/>
      </w:pPr>
      <w:rPr>
        <w:rFonts w:ascii="Wingdings" w:hAnsi="Wingdings" w:hint="default"/>
      </w:rPr>
    </w:lvl>
    <w:lvl w:ilvl="1" w:tplc="461041E0" w:tentative="1">
      <w:start w:val="1"/>
      <w:numFmt w:val="bullet"/>
      <w:lvlText w:val=""/>
      <w:lvlJc w:val="left"/>
      <w:pPr>
        <w:tabs>
          <w:tab w:val="num" w:pos="1440"/>
        </w:tabs>
        <w:ind w:left="1440" w:hanging="360"/>
      </w:pPr>
      <w:rPr>
        <w:rFonts w:ascii="Wingdings" w:hAnsi="Wingdings" w:hint="default"/>
      </w:rPr>
    </w:lvl>
    <w:lvl w:ilvl="2" w:tplc="C0EE0868" w:tentative="1">
      <w:start w:val="1"/>
      <w:numFmt w:val="bullet"/>
      <w:lvlText w:val=""/>
      <w:lvlJc w:val="left"/>
      <w:pPr>
        <w:tabs>
          <w:tab w:val="num" w:pos="2160"/>
        </w:tabs>
        <w:ind w:left="2160" w:hanging="360"/>
      </w:pPr>
      <w:rPr>
        <w:rFonts w:ascii="Wingdings" w:hAnsi="Wingdings" w:hint="default"/>
      </w:rPr>
    </w:lvl>
    <w:lvl w:ilvl="3" w:tplc="BB6A7222" w:tentative="1">
      <w:start w:val="1"/>
      <w:numFmt w:val="bullet"/>
      <w:lvlText w:val=""/>
      <w:lvlJc w:val="left"/>
      <w:pPr>
        <w:tabs>
          <w:tab w:val="num" w:pos="2880"/>
        </w:tabs>
        <w:ind w:left="2880" w:hanging="360"/>
      </w:pPr>
      <w:rPr>
        <w:rFonts w:ascii="Wingdings" w:hAnsi="Wingdings" w:hint="default"/>
      </w:rPr>
    </w:lvl>
    <w:lvl w:ilvl="4" w:tplc="208E668E" w:tentative="1">
      <w:start w:val="1"/>
      <w:numFmt w:val="bullet"/>
      <w:lvlText w:val=""/>
      <w:lvlJc w:val="left"/>
      <w:pPr>
        <w:tabs>
          <w:tab w:val="num" w:pos="3600"/>
        </w:tabs>
        <w:ind w:left="3600" w:hanging="360"/>
      </w:pPr>
      <w:rPr>
        <w:rFonts w:ascii="Wingdings" w:hAnsi="Wingdings" w:hint="default"/>
      </w:rPr>
    </w:lvl>
    <w:lvl w:ilvl="5" w:tplc="CBD2C86E" w:tentative="1">
      <w:start w:val="1"/>
      <w:numFmt w:val="bullet"/>
      <w:lvlText w:val=""/>
      <w:lvlJc w:val="left"/>
      <w:pPr>
        <w:tabs>
          <w:tab w:val="num" w:pos="4320"/>
        </w:tabs>
        <w:ind w:left="4320" w:hanging="360"/>
      </w:pPr>
      <w:rPr>
        <w:rFonts w:ascii="Wingdings" w:hAnsi="Wingdings" w:hint="default"/>
      </w:rPr>
    </w:lvl>
    <w:lvl w:ilvl="6" w:tplc="C31A5A3A" w:tentative="1">
      <w:start w:val="1"/>
      <w:numFmt w:val="bullet"/>
      <w:lvlText w:val=""/>
      <w:lvlJc w:val="left"/>
      <w:pPr>
        <w:tabs>
          <w:tab w:val="num" w:pos="5040"/>
        </w:tabs>
        <w:ind w:left="5040" w:hanging="360"/>
      </w:pPr>
      <w:rPr>
        <w:rFonts w:ascii="Wingdings" w:hAnsi="Wingdings" w:hint="default"/>
      </w:rPr>
    </w:lvl>
    <w:lvl w:ilvl="7" w:tplc="C1542EB6" w:tentative="1">
      <w:start w:val="1"/>
      <w:numFmt w:val="bullet"/>
      <w:lvlText w:val=""/>
      <w:lvlJc w:val="left"/>
      <w:pPr>
        <w:tabs>
          <w:tab w:val="num" w:pos="5760"/>
        </w:tabs>
        <w:ind w:left="5760" w:hanging="360"/>
      </w:pPr>
      <w:rPr>
        <w:rFonts w:ascii="Wingdings" w:hAnsi="Wingdings" w:hint="default"/>
      </w:rPr>
    </w:lvl>
    <w:lvl w:ilvl="8" w:tplc="542C8D4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9"/>
  </w:num>
  <w:num w:numId="9">
    <w:abstractNumId w:val="5"/>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B"/>
    <w:rsid w:val="00021E2C"/>
    <w:rsid w:val="00044F82"/>
    <w:rsid w:val="0009084F"/>
    <w:rsid w:val="00093928"/>
    <w:rsid w:val="000A4064"/>
    <w:rsid w:val="000C4E0A"/>
    <w:rsid w:val="00103EB0"/>
    <w:rsid w:val="00106370"/>
    <w:rsid w:val="001143F0"/>
    <w:rsid w:val="00127CEC"/>
    <w:rsid w:val="0013112D"/>
    <w:rsid w:val="00140968"/>
    <w:rsid w:val="001927B8"/>
    <w:rsid w:val="001C4A17"/>
    <w:rsid w:val="001F1BE1"/>
    <w:rsid w:val="001F3627"/>
    <w:rsid w:val="00206600"/>
    <w:rsid w:val="002225BF"/>
    <w:rsid w:val="00225033"/>
    <w:rsid w:val="0024265C"/>
    <w:rsid w:val="00256F5B"/>
    <w:rsid w:val="00256F6D"/>
    <w:rsid w:val="00290FE3"/>
    <w:rsid w:val="00295995"/>
    <w:rsid w:val="002C0490"/>
    <w:rsid w:val="002C252E"/>
    <w:rsid w:val="002D3925"/>
    <w:rsid w:val="002E5112"/>
    <w:rsid w:val="002F4E77"/>
    <w:rsid w:val="0030334B"/>
    <w:rsid w:val="0030455E"/>
    <w:rsid w:val="0032763F"/>
    <w:rsid w:val="00385458"/>
    <w:rsid w:val="003B0FA8"/>
    <w:rsid w:val="003C0DD8"/>
    <w:rsid w:val="003F3F01"/>
    <w:rsid w:val="004161F1"/>
    <w:rsid w:val="00442CB6"/>
    <w:rsid w:val="004526FE"/>
    <w:rsid w:val="004647E4"/>
    <w:rsid w:val="00471CBD"/>
    <w:rsid w:val="004A1B08"/>
    <w:rsid w:val="00520DC4"/>
    <w:rsid w:val="00524EE7"/>
    <w:rsid w:val="0052751C"/>
    <w:rsid w:val="00554147"/>
    <w:rsid w:val="00567254"/>
    <w:rsid w:val="005903D9"/>
    <w:rsid w:val="00596025"/>
    <w:rsid w:val="0059624C"/>
    <w:rsid w:val="005A2EF7"/>
    <w:rsid w:val="005A5B6C"/>
    <w:rsid w:val="005B7CDD"/>
    <w:rsid w:val="005D3B57"/>
    <w:rsid w:val="005D67F8"/>
    <w:rsid w:val="005E2BFD"/>
    <w:rsid w:val="005F4610"/>
    <w:rsid w:val="005F5DD8"/>
    <w:rsid w:val="00603739"/>
    <w:rsid w:val="006156E7"/>
    <w:rsid w:val="00650F25"/>
    <w:rsid w:val="00671409"/>
    <w:rsid w:val="00676213"/>
    <w:rsid w:val="006812A8"/>
    <w:rsid w:val="00681E5B"/>
    <w:rsid w:val="00693D2B"/>
    <w:rsid w:val="006C3D79"/>
    <w:rsid w:val="006D4F49"/>
    <w:rsid w:val="00702997"/>
    <w:rsid w:val="00702A2E"/>
    <w:rsid w:val="007259EF"/>
    <w:rsid w:val="0073093E"/>
    <w:rsid w:val="00740A07"/>
    <w:rsid w:val="00775E8D"/>
    <w:rsid w:val="007A0F60"/>
    <w:rsid w:val="007A49E4"/>
    <w:rsid w:val="007A736F"/>
    <w:rsid w:val="007B444F"/>
    <w:rsid w:val="007B5D59"/>
    <w:rsid w:val="00835652"/>
    <w:rsid w:val="0089231C"/>
    <w:rsid w:val="008E0312"/>
    <w:rsid w:val="008F6659"/>
    <w:rsid w:val="0090295E"/>
    <w:rsid w:val="009068F0"/>
    <w:rsid w:val="00911554"/>
    <w:rsid w:val="00921CD4"/>
    <w:rsid w:val="00935E89"/>
    <w:rsid w:val="00937D11"/>
    <w:rsid w:val="00974435"/>
    <w:rsid w:val="009D0A0A"/>
    <w:rsid w:val="009F54DB"/>
    <w:rsid w:val="00A01BC0"/>
    <w:rsid w:val="00A51B0C"/>
    <w:rsid w:val="00A634C3"/>
    <w:rsid w:val="00A7523C"/>
    <w:rsid w:val="00AD7232"/>
    <w:rsid w:val="00AF37F4"/>
    <w:rsid w:val="00B00F99"/>
    <w:rsid w:val="00B13CFA"/>
    <w:rsid w:val="00B56457"/>
    <w:rsid w:val="00B64CE3"/>
    <w:rsid w:val="00B674C4"/>
    <w:rsid w:val="00BC4993"/>
    <w:rsid w:val="00BF2B54"/>
    <w:rsid w:val="00C044FB"/>
    <w:rsid w:val="00C04C45"/>
    <w:rsid w:val="00C3291E"/>
    <w:rsid w:val="00C42764"/>
    <w:rsid w:val="00C64850"/>
    <w:rsid w:val="00C85DE9"/>
    <w:rsid w:val="00C91690"/>
    <w:rsid w:val="00CB743D"/>
    <w:rsid w:val="00CD06DE"/>
    <w:rsid w:val="00CF197E"/>
    <w:rsid w:val="00CF71F2"/>
    <w:rsid w:val="00D05DFE"/>
    <w:rsid w:val="00D1395B"/>
    <w:rsid w:val="00D22911"/>
    <w:rsid w:val="00D31DBE"/>
    <w:rsid w:val="00D53EED"/>
    <w:rsid w:val="00D71807"/>
    <w:rsid w:val="00DC398B"/>
    <w:rsid w:val="00DE268E"/>
    <w:rsid w:val="00DF7B8A"/>
    <w:rsid w:val="00E00DBA"/>
    <w:rsid w:val="00E124C9"/>
    <w:rsid w:val="00E34C63"/>
    <w:rsid w:val="00E46343"/>
    <w:rsid w:val="00E54DF8"/>
    <w:rsid w:val="00E676F4"/>
    <w:rsid w:val="00E77E5D"/>
    <w:rsid w:val="00ED5CB3"/>
    <w:rsid w:val="00EE5755"/>
    <w:rsid w:val="00F64E42"/>
    <w:rsid w:val="00F7709F"/>
    <w:rsid w:val="00F84FEF"/>
    <w:rsid w:val="00FB62B1"/>
    <w:rsid w:val="00FE50CA"/>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unhideWhenUsed/>
    <w:rsid w:val="00B13CFA"/>
    <w:pPr>
      <w:tabs>
        <w:tab w:val="center" w:pos="4153"/>
        <w:tab w:val="right" w:pos="8306"/>
      </w:tabs>
    </w:pPr>
  </w:style>
  <w:style w:type="character" w:customStyle="1" w:styleId="HeaderChar">
    <w:name w:val="Header Char"/>
    <w:basedOn w:val="DefaultParagraphFont"/>
    <w:link w:val="Header"/>
    <w:uiPriority w:val="99"/>
    <w:rsid w:val="00B13CFA"/>
  </w:style>
  <w:style w:type="paragraph" w:styleId="Footer">
    <w:name w:val="footer"/>
    <w:basedOn w:val="Normal"/>
    <w:link w:val="FooterChar"/>
    <w:uiPriority w:val="99"/>
    <w:unhideWhenUsed/>
    <w:rsid w:val="00B13CFA"/>
    <w:pPr>
      <w:tabs>
        <w:tab w:val="center" w:pos="4153"/>
        <w:tab w:val="right" w:pos="8306"/>
      </w:tabs>
    </w:pPr>
  </w:style>
  <w:style w:type="character" w:customStyle="1" w:styleId="FooterChar">
    <w:name w:val="Footer Char"/>
    <w:basedOn w:val="DefaultParagraphFont"/>
    <w:link w:val="Footer"/>
    <w:uiPriority w:val="99"/>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 w:type="paragraph" w:styleId="NormalWeb">
    <w:name w:val="Normal (Web)"/>
    <w:basedOn w:val="Normal"/>
    <w:uiPriority w:val="99"/>
    <w:unhideWhenUsed/>
    <w:rsid w:val="00AF37F4"/>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F37F4"/>
  </w:style>
  <w:style w:type="character" w:styleId="CommentReference">
    <w:name w:val="annotation reference"/>
    <w:basedOn w:val="DefaultParagraphFont"/>
    <w:uiPriority w:val="99"/>
    <w:semiHidden/>
    <w:unhideWhenUsed/>
    <w:rsid w:val="00E54DF8"/>
    <w:rPr>
      <w:sz w:val="16"/>
      <w:szCs w:val="16"/>
    </w:rPr>
  </w:style>
  <w:style w:type="paragraph" w:styleId="CommentText">
    <w:name w:val="annotation text"/>
    <w:basedOn w:val="Normal"/>
    <w:link w:val="CommentTextChar"/>
    <w:uiPriority w:val="99"/>
    <w:semiHidden/>
    <w:unhideWhenUsed/>
    <w:rsid w:val="00E54DF8"/>
    <w:rPr>
      <w:sz w:val="20"/>
      <w:szCs w:val="20"/>
    </w:rPr>
  </w:style>
  <w:style w:type="character" w:customStyle="1" w:styleId="CommentTextChar">
    <w:name w:val="Comment Text Char"/>
    <w:basedOn w:val="DefaultParagraphFont"/>
    <w:link w:val="CommentText"/>
    <w:uiPriority w:val="99"/>
    <w:semiHidden/>
    <w:rsid w:val="00E54DF8"/>
    <w:rPr>
      <w:sz w:val="20"/>
      <w:szCs w:val="20"/>
    </w:rPr>
  </w:style>
  <w:style w:type="paragraph" w:styleId="CommentSubject">
    <w:name w:val="annotation subject"/>
    <w:basedOn w:val="CommentText"/>
    <w:next w:val="CommentText"/>
    <w:link w:val="CommentSubjectChar"/>
    <w:uiPriority w:val="99"/>
    <w:semiHidden/>
    <w:unhideWhenUsed/>
    <w:rsid w:val="00E54DF8"/>
    <w:rPr>
      <w:b/>
      <w:bCs/>
    </w:rPr>
  </w:style>
  <w:style w:type="character" w:customStyle="1" w:styleId="CommentSubjectChar">
    <w:name w:val="Comment Subject Char"/>
    <w:basedOn w:val="CommentTextChar"/>
    <w:link w:val="CommentSubject"/>
    <w:uiPriority w:val="99"/>
    <w:semiHidden/>
    <w:rsid w:val="00E54D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unhideWhenUsed/>
    <w:rsid w:val="00B13CFA"/>
    <w:pPr>
      <w:tabs>
        <w:tab w:val="center" w:pos="4153"/>
        <w:tab w:val="right" w:pos="8306"/>
      </w:tabs>
    </w:pPr>
  </w:style>
  <w:style w:type="character" w:customStyle="1" w:styleId="HeaderChar">
    <w:name w:val="Header Char"/>
    <w:basedOn w:val="DefaultParagraphFont"/>
    <w:link w:val="Header"/>
    <w:uiPriority w:val="99"/>
    <w:rsid w:val="00B13CFA"/>
  </w:style>
  <w:style w:type="paragraph" w:styleId="Footer">
    <w:name w:val="footer"/>
    <w:basedOn w:val="Normal"/>
    <w:link w:val="FooterChar"/>
    <w:uiPriority w:val="99"/>
    <w:unhideWhenUsed/>
    <w:rsid w:val="00B13CFA"/>
    <w:pPr>
      <w:tabs>
        <w:tab w:val="center" w:pos="4153"/>
        <w:tab w:val="right" w:pos="8306"/>
      </w:tabs>
    </w:pPr>
  </w:style>
  <w:style w:type="character" w:customStyle="1" w:styleId="FooterChar">
    <w:name w:val="Footer Char"/>
    <w:basedOn w:val="DefaultParagraphFont"/>
    <w:link w:val="Footer"/>
    <w:uiPriority w:val="99"/>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 w:type="paragraph" w:styleId="NormalWeb">
    <w:name w:val="Normal (Web)"/>
    <w:basedOn w:val="Normal"/>
    <w:uiPriority w:val="99"/>
    <w:unhideWhenUsed/>
    <w:rsid w:val="00AF37F4"/>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F37F4"/>
  </w:style>
  <w:style w:type="character" w:styleId="CommentReference">
    <w:name w:val="annotation reference"/>
    <w:basedOn w:val="DefaultParagraphFont"/>
    <w:uiPriority w:val="99"/>
    <w:semiHidden/>
    <w:unhideWhenUsed/>
    <w:rsid w:val="00E54DF8"/>
    <w:rPr>
      <w:sz w:val="16"/>
      <w:szCs w:val="16"/>
    </w:rPr>
  </w:style>
  <w:style w:type="paragraph" w:styleId="CommentText">
    <w:name w:val="annotation text"/>
    <w:basedOn w:val="Normal"/>
    <w:link w:val="CommentTextChar"/>
    <w:uiPriority w:val="99"/>
    <w:semiHidden/>
    <w:unhideWhenUsed/>
    <w:rsid w:val="00E54DF8"/>
    <w:rPr>
      <w:sz w:val="20"/>
      <w:szCs w:val="20"/>
    </w:rPr>
  </w:style>
  <w:style w:type="character" w:customStyle="1" w:styleId="CommentTextChar">
    <w:name w:val="Comment Text Char"/>
    <w:basedOn w:val="DefaultParagraphFont"/>
    <w:link w:val="CommentText"/>
    <w:uiPriority w:val="99"/>
    <w:semiHidden/>
    <w:rsid w:val="00E54DF8"/>
    <w:rPr>
      <w:sz w:val="20"/>
      <w:szCs w:val="20"/>
    </w:rPr>
  </w:style>
  <w:style w:type="paragraph" w:styleId="CommentSubject">
    <w:name w:val="annotation subject"/>
    <w:basedOn w:val="CommentText"/>
    <w:next w:val="CommentText"/>
    <w:link w:val="CommentSubjectChar"/>
    <w:uiPriority w:val="99"/>
    <w:semiHidden/>
    <w:unhideWhenUsed/>
    <w:rsid w:val="00E54DF8"/>
    <w:rPr>
      <w:b/>
      <w:bCs/>
    </w:rPr>
  </w:style>
  <w:style w:type="character" w:customStyle="1" w:styleId="CommentSubjectChar">
    <w:name w:val="Comment Subject Char"/>
    <w:basedOn w:val="CommentTextChar"/>
    <w:link w:val="CommentSubject"/>
    <w:uiPriority w:val="99"/>
    <w:semiHidden/>
    <w:rsid w:val="00E54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1057">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4">
          <w:marLeft w:val="547"/>
          <w:marRight w:val="0"/>
          <w:marTop w:val="160"/>
          <w:marBottom w:val="0"/>
          <w:divBdr>
            <w:top w:val="none" w:sz="0" w:space="0" w:color="auto"/>
            <w:left w:val="none" w:sz="0" w:space="0" w:color="auto"/>
            <w:bottom w:val="none" w:sz="0" w:space="0" w:color="auto"/>
            <w:right w:val="none" w:sz="0" w:space="0" w:color="auto"/>
          </w:divBdr>
        </w:div>
      </w:divsChild>
    </w:div>
    <w:div w:id="814488107">
      <w:bodyDiv w:val="1"/>
      <w:marLeft w:val="0"/>
      <w:marRight w:val="0"/>
      <w:marTop w:val="0"/>
      <w:marBottom w:val="0"/>
      <w:divBdr>
        <w:top w:val="none" w:sz="0" w:space="0" w:color="auto"/>
        <w:left w:val="none" w:sz="0" w:space="0" w:color="auto"/>
        <w:bottom w:val="none" w:sz="0" w:space="0" w:color="auto"/>
        <w:right w:val="none" w:sz="0" w:space="0" w:color="auto"/>
      </w:divBdr>
    </w:div>
    <w:div w:id="1207984068">
      <w:bodyDiv w:val="1"/>
      <w:marLeft w:val="0"/>
      <w:marRight w:val="0"/>
      <w:marTop w:val="0"/>
      <w:marBottom w:val="0"/>
      <w:divBdr>
        <w:top w:val="none" w:sz="0" w:space="0" w:color="auto"/>
        <w:left w:val="none" w:sz="0" w:space="0" w:color="auto"/>
        <w:bottom w:val="none" w:sz="0" w:space="0" w:color="auto"/>
        <w:right w:val="none" w:sz="0" w:space="0" w:color="auto"/>
      </w:divBdr>
      <w:divsChild>
        <w:div w:id="1891334921">
          <w:marLeft w:val="0"/>
          <w:marRight w:val="0"/>
          <w:marTop w:val="86"/>
          <w:marBottom w:val="0"/>
          <w:divBdr>
            <w:top w:val="none" w:sz="0" w:space="0" w:color="auto"/>
            <w:left w:val="none" w:sz="0" w:space="0" w:color="auto"/>
            <w:bottom w:val="none" w:sz="0" w:space="0" w:color="auto"/>
            <w:right w:val="none" w:sz="0" w:space="0" w:color="auto"/>
          </w:divBdr>
        </w:div>
      </w:divsChild>
    </w:div>
    <w:div w:id="1752580285">
      <w:bodyDiv w:val="1"/>
      <w:marLeft w:val="0"/>
      <w:marRight w:val="0"/>
      <w:marTop w:val="0"/>
      <w:marBottom w:val="0"/>
      <w:divBdr>
        <w:top w:val="none" w:sz="0" w:space="0" w:color="auto"/>
        <w:left w:val="none" w:sz="0" w:space="0" w:color="auto"/>
        <w:bottom w:val="none" w:sz="0" w:space="0" w:color="auto"/>
        <w:right w:val="none" w:sz="0" w:space="0" w:color="auto"/>
      </w:divBdr>
    </w:div>
    <w:div w:id="2041976929">
      <w:bodyDiv w:val="1"/>
      <w:marLeft w:val="0"/>
      <w:marRight w:val="0"/>
      <w:marTop w:val="0"/>
      <w:marBottom w:val="0"/>
      <w:divBdr>
        <w:top w:val="none" w:sz="0" w:space="0" w:color="auto"/>
        <w:left w:val="none" w:sz="0" w:space="0" w:color="auto"/>
        <w:bottom w:val="none" w:sz="0" w:space="0" w:color="auto"/>
        <w:right w:val="none" w:sz="0" w:space="0" w:color="auto"/>
      </w:divBdr>
      <w:divsChild>
        <w:div w:id="16308644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istine.rasi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850E-8C87-4827-9AB3-8BE8C216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7649</Characters>
  <Application>Microsoft Office Word</Application>
  <DocSecurity>0</DocSecurity>
  <Lines>294</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Kristīne Rasiņa</cp:lastModifiedBy>
  <cp:revision>5</cp:revision>
  <dcterms:created xsi:type="dcterms:W3CDTF">2014-06-18T13:47:00Z</dcterms:created>
  <dcterms:modified xsi:type="dcterms:W3CDTF">2014-07-03T12:26:00Z</dcterms:modified>
</cp:coreProperties>
</file>