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A3" w:rsidRPr="00BB5CB0" w:rsidRDefault="00CF5EA3" w:rsidP="00CF5EA3">
      <w:pPr>
        <w:pStyle w:val="FrontPageSmall"/>
        <w:rPr>
          <w:lang w:val="lv-LV"/>
        </w:rPr>
      </w:pPr>
      <w:r w:rsidRPr="00BB5CB0">
        <w:rPr>
          <w:rFonts w:eastAsia="Verdana"/>
          <w:lang w:val="lv-LV"/>
        </w:rPr>
        <w:t xml:space="preserve">2014. gada </w:t>
      </w:r>
      <w:r w:rsidR="00C1234A">
        <w:rPr>
          <w:rFonts w:eastAsia="Verdana"/>
          <w:lang w:val="lv-LV"/>
        </w:rPr>
        <w:t>aPRĪLIS</w:t>
      </w:r>
    </w:p>
    <w:p w:rsidR="00CF5EA3" w:rsidRPr="00BB5CB0" w:rsidRDefault="00CF5EA3" w:rsidP="00CF5EA3">
      <w:pPr>
        <w:pStyle w:val="FrontPageSmall"/>
        <w:rPr>
          <w:lang w:val="lv-LV"/>
        </w:rPr>
      </w:pPr>
      <w:r w:rsidRPr="00BB5CB0">
        <w:rPr>
          <w:rFonts w:eastAsia="Verdana"/>
          <w:lang w:val="lv-LV"/>
        </w:rPr>
        <w:t>Baltijas jūras reģiona programmas INTERREG sekretariāts</w:t>
      </w:r>
    </w:p>
    <w:tbl>
      <w:tblPr>
        <w:tblW w:w="0" w:type="auto"/>
        <w:jc w:val="right"/>
        <w:tblLayout w:type="fixed"/>
        <w:tblCellMar>
          <w:left w:w="0" w:type="dxa"/>
          <w:right w:w="567" w:type="dxa"/>
        </w:tblCellMar>
        <w:tblLook w:val="04A0"/>
      </w:tblPr>
      <w:tblGrid>
        <w:gridCol w:w="2722"/>
        <w:gridCol w:w="2722"/>
        <w:gridCol w:w="2722"/>
        <w:gridCol w:w="2835"/>
      </w:tblGrid>
      <w:tr w:rsidR="00CF5EA3" w:rsidRPr="00BB5CB0" w:rsidTr="007309F9">
        <w:trPr>
          <w:trHeight w:hRule="exact" w:val="652"/>
          <w:jc w:val="right"/>
        </w:trPr>
        <w:tc>
          <w:tcPr>
            <w:tcW w:w="2722" w:type="dxa"/>
          </w:tcPr>
          <w:p w:rsidR="00CF5EA3" w:rsidRPr="00BB5CB0" w:rsidRDefault="00CF5EA3" w:rsidP="007B67A0">
            <w:pPr>
              <w:pStyle w:val="FooterCowiLogo"/>
              <w:framePr w:wrap="around" w:x="191" w:y="13561" w:anchorLock="1"/>
              <w:jc w:val="right"/>
              <w:rPr>
                <w:sz w:val="20"/>
                <w:lang w:val="lv-LV"/>
              </w:rPr>
            </w:pPr>
          </w:p>
        </w:tc>
        <w:tc>
          <w:tcPr>
            <w:tcW w:w="2722" w:type="dxa"/>
          </w:tcPr>
          <w:p w:rsidR="00CF5EA3" w:rsidRPr="00BB5CB0" w:rsidRDefault="00CF5EA3" w:rsidP="007B67A0">
            <w:pPr>
              <w:pStyle w:val="FooterCowiLogo"/>
              <w:framePr w:wrap="around" w:x="191" w:y="13561" w:anchorLock="1"/>
              <w:jc w:val="right"/>
              <w:rPr>
                <w:sz w:val="20"/>
                <w:lang w:val="lv-LV"/>
              </w:rPr>
            </w:pPr>
          </w:p>
        </w:tc>
        <w:tc>
          <w:tcPr>
            <w:tcW w:w="2722" w:type="dxa"/>
          </w:tcPr>
          <w:p w:rsidR="00CF5EA3" w:rsidRPr="00BB5CB0" w:rsidRDefault="00CF5EA3" w:rsidP="007B67A0">
            <w:pPr>
              <w:pStyle w:val="FooterCowiLogo"/>
              <w:framePr w:wrap="around" w:x="191" w:y="13561" w:anchorLock="1"/>
              <w:jc w:val="right"/>
              <w:rPr>
                <w:sz w:val="20"/>
                <w:lang w:val="lv-LV"/>
              </w:rPr>
            </w:pPr>
          </w:p>
        </w:tc>
        <w:tc>
          <w:tcPr>
            <w:tcW w:w="2835" w:type="dxa"/>
            <w:tcMar>
              <w:right w:w="680" w:type="dxa"/>
            </w:tcMar>
          </w:tcPr>
          <w:p w:rsidR="00CF5EA3" w:rsidRPr="00BB5CB0" w:rsidRDefault="00CF5EA3" w:rsidP="007B67A0">
            <w:pPr>
              <w:pStyle w:val="FooterCowiLogo"/>
              <w:framePr w:wrap="around" w:x="191" w:y="13561" w:anchorLock="1"/>
              <w:jc w:val="right"/>
              <w:rPr>
                <w:sz w:val="20"/>
                <w:lang w:val="lv-LV"/>
              </w:rPr>
            </w:pPr>
            <w:r w:rsidRPr="00BB5CB0">
              <w:rPr>
                <w:sz w:val="20"/>
                <w:lang w:val="lv-LV" w:eastAsia="lv-LV"/>
              </w:rPr>
              <w:drawing>
                <wp:inline distT="0" distB="0" distL="0" distR="0">
                  <wp:extent cx="1362075" cy="40957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p>
        </w:tc>
      </w:tr>
    </w:tbl>
    <w:p w:rsidR="00CF5EA3" w:rsidRPr="00BB5CB0" w:rsidRDefault="00CF5EA3" w:rsidP="007B67A0">
      <w:pPr>
        <w:pStyle w:val="FooterCowiLogo"/>
        <w:framePr w:wrap="around" w:x="191" w:y="13561" w:anchorLock="1"/>
        <w:rPr>
          <w:lang w:val="lv-LV"/>
        </w:rPr>
      </w:pPr>
    </w:p>
    <w:p w:rsidR="00B4658A" w:rsidRPr="00BB5CB0" w:rsidRDefault="000C1353" w:rsidP="00CF5EA3">
      <w:pPr>
        <w:pStyle w:val="FrontPage"/>
        <w:rPr>
          <w:lang w:val="lv-LV"/>
        </w:rPr>
      </w:pPr>
      <w:r w:rsidRPr="00BB5CB0">
        <w:rPr>
          <w:rFonts w:eastAsia="Verdana"/>
          <w:lang w:val="lv-LV"/>
        </w:rPr>
        <w:t xml:space="preserve">Stratēģiskais </w:t>
      </w:r>
      <w:r w:rsidR="00CF5EA3" w:rsidRPr="00BB5CB0">
        <w:rPr>
          <w:rFonts w:eastAsia="Verdana"/>
          <w:lang w:val="lv-LV"/>
        </w:rPr>
        <w:t>Baltijas jūras reģiona programmas 2014.</w:t>
      </w:r>
      <w:r w:rsidRPr="00BB5CB0">
        <w:rPr>
          <w:rFonts w:eastAsia="Verdana"/>
          <w:lang w:val="lv-LV"/>
        </w:rPr>
        <w:t>-</w:t>
      </w:r>
      <w:r w:rsidR="00CF5EA3" w:rsidRPr="00BB5CB0">
        <w:rPr>
          <w:rFonts w:eastAsia="Verdana"/>
          <w:lang w:val="lv-LV"/>
        </w:rPr>
        <w:t>2020.gadam ietekmes uz vidi novērtējums</w:t>
      </w:r>
    </w:p>
    <w:p w:rsidR="008A53A5" w:rsidRPr="00BB5CB0" w:rsidRDefault="00C1234A">
      <w:pPr>
        <w:pStyle w:val="FrontPageImage"/>
        <w:spacing w:before="851"/>
        <w:rPr>
          <w:lang w:val="lv-LV"/>
        </w:rPr>
      </w:pPr>
      <w:r>
        <w:rPr>
          <w:lang w:val="lv-LV"/>
        </w:rPr>
        <w:t xml:space="preserve">                            VIDES PĀRSKATS</w:t>
      </w:r>
    </w:p>
    <w:p w:rsidR="008A53A5" w:rsidRPr="00BB5CB0" w:rsidRDefault="008A53A5">
      <w:pPr>
        <w:pStyle w:val="FrontPageImage"/>
        <w:rPr>
          <w:lang w:val="lv-LV"/>
        </w:rPr>
        <w:sectPr w:rsidR="008A53A5" w:rsidRPr="00BB5CB0">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134" w:right="2552" w:bottom="2041" w:left="1418" w:header="851" w:footer="369" w:gutter="0"/>
          <w:pgNumType w:start="1"/>
          <w:cols w:space="708"/>
        </w:sectPr>
      </w:pPr>
    </w:p>
    <w:p w:rsidR="008A53A5" w:rsidRPr="00BB5CB0" w:rsidRDefault="00BC0EE5">
      <w:pPr>
        <w:pStyle w:val="HeaderCowiLogo"/>
        <w:framePr w:wrap="around" w:x="8506" w:y="676" w:anchorLock="1"/>
        <w:rPr>
          <w:lang w:val="lv-LV"/>
        </w:rPr>
      </w:pPr>
      <w:r w:rsidRPr="00BB5CB0">
        <w:rPr>
          <w:noProof/>
          <w:lang w:val="lv-LV" w:eastAsia="lv-LV"/>
        </w:rPr>
        <w:lastRenderedPageBreak/>
        <w:drawing>
          <wp:inline distT="0" distB="0" distL="0" distR="0">
            <wp:extent cx="1360831" cy="41004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0831" cy="410040"/>
                    </a:xfrm>
                    <a:prstGeom prst="rect">
                      <a:avLst/>
                    </a:prstGeom>
                  </pic:spPr>
                </pic:pic>
              </a:graphicData>
            </a:graphic>
          </wp:inline>
        </w:drawing>
      </w:r>
      <w:r w:rsidRPr="00BB5CB0">
        <w:rPr>
          <w:lang w:val="lv-LV"/>
        </w:rPr>
        <w:t xml:space="preserve"> </w:t>
      </w:r>
    </w:p>
    <w:p w:rsidR="008A53A5" w:rsidRPr="00BB5CB0" w:rsidRDefault="005A786C">
      <w:pPr>
        <w:pStyle w:val="HeaderCowiAddress"/>
        <w:framePr w:wrap="around" w:x="8506" w:y="676" w:anchorLock="1"/>
        <w:rPr>
          <w:lang w:val="lv-LV"/>
        </w:rPr>
      </w:pPr>
      <w:r w:rsidRPr="00BB5CB0">
        <w:rPr>
          <w:rStyle w:val="CowiLabel"/>
          <w:lang w:val="lv-LV"/>
        </w:rPr>
        <w:tab/>
      </w:r>
      <w:r w:rsidR="00CF5EA3" w:rsidRPr="00BB5CB0">
        <w:rPr>
          <w:rStyle w:val="CowiLabel"/>
          <w:lang w:val="lv-LV"/>
        </w:rPr>
        <w:t>AdresE</w:t>
      </w:r>
      <w:r w:rsidRPr="00BB5CB0">
        <w:rPr>
          <w:lang w:val="lv-LV"/>
        </w:rPr>
        <w:tab/>
        <w:t>COWI A/S</w:t>
      </w:r>
      <w:r w:rsidRPr="00BB5CB0">
        <w:rPr>
          <w:lang w:val="lv-LV"/>
        </w:rPr>
        <w:br/>
        <w:t>Parallelvej 2</w:t>
      </w:r>
      <w:r w:rsidRPr="00BB5CB0">
        <w:rPr>
          <w:lang w:val="lv-LV"/>
        </w:rPr>
        <w:br/>
        <w:t>2800 Kongens Lyngby</w:t>
      </w:r>
      <w:r w:rsidRPr="00BB5CB0">
        <w:rPr>
          <w:lang w:val="lv-LV"/>
        </w:rPr>
        <w:br/>
      </w:r>
      <w:r w:rsidR="00990E5B" w:rsidRPr="00BB5CB0">
        <w:rPr>
          <w:lang w:val="lv-LV"/>
        </w:rPr>
        <w:t>Dānija</w:t>
      </w:r>
    </w:p>
    <w:p w:rsidR="005A786C" w:rsidRPr="00BB5CB0" w:rsidRDefault="005A786C">
      <w:pPr>
        <w:pStyle w:val="HeaderCowiAddress"/>
        <w:framePr w:wrap="around" w:x="8506" w:y="676" w:anchorLock="1"/>
        <w:rPr>
          <w:lang w:val="lv-LV"/>
        </w:rPr>
      </w:pPr>
    </w:p>
    <w:p w:rsidR="005A786C" w:rsidRPr="00BB5CB0" w:rsidRDefault="00CF5EA3">
      <w:pPr>
        <w:pStyle w:val="HeaderCowiAddress"/>
        <w:framePr w:wrap="around" w:x="8506" w:y="676" w:anchorLock="1"/>
        <w:rPr>
          <w:lang w:val="lv-LV"/>
        </w:rPr>
      </w:pPr>
      <w:r w:rsidRPr="00BB5CB0">
        <w:rPr>
          <w:rStyle w:val="CowiLabel"/>
          <w:lang w:val="lv-LV"/>
        </w:rPr>
        <w:tab/>
        <w:t>TĀ</w:t>
      </w:r>
      <w:r w:rsidR="005A786C" w:rsidRPr="00BB5CB0">
        <w:rPr>
          <w:rStyle w:val="CowiLabel"/>
          <w:lang w:val="lv-LV"/>
        </w:rPr>
        <w:t>l</w:t>
      </w:r>
      <w:r w:rsidRPr="00BB5CB0">
        <w:rPr>
          <w:rStyle w:val="CowiLabel"/>
          <w:lang w:val="lv-LV"/>
        </w:rPr>
        <w:t>R</w:t>
      </w:r>
      <w:r w:rsidR="005A786C" w:rsidRPr="00BB5CB0">
        <w:rPr>
          <w:lang w:val="lv-LV"/>
        </w:rPr>
        <w:tab/>
        <w:t>+45 56 40 00 00</w:t>
      </w:r>
    </w:p>
    <w:p w:rsidR="005A786C" w:rsidRPr="00BB5CB0" w:rsidRDefault="00CF5EA3">
      <w:pPr>
        <w:pStyle w:val="HeaderCowiAddress"/>
        <w:framePr w:wrap="around" w:x="8506" w:y="676" w:anchorLock="1"/>
        <w:rPr>
          <w:lang w:val="lv-LV"/>
        </w:rPr>
      </w:pPr>
      <w:r w:rsidRPr="00BB5CB0">
        <w:rPr>
          <w:rStyle w:val="CowiLabel"/>
          <w:lang w:val="lv-LV"/>
        </w:rPr>
        <w:tab/>
        <w:t>FaKSS</w:t>
      </w:r>
      <w:r w:rsidR="005A786C" w:rsidRPr="00BB5CB0">
        <w:rPr>
          <w:lang w:val="lv-LV"/>
        </w:rPr>
        <w:tab/>
        <w:t>+45 56 40 99 99</w:t>
      </w:r>
    </w:p>
    <w:p w:rsidR="005A786C" w:rsidRPr="00BB5CB0" w:rsidRDefault="005A786C">
      <w:pPr>
        <w:pStyle w:val="HeaderCowiAddress"/>
        <w:framePr w:wrap="around" w:x="8506" w:y="676" w:anchorLock="1"/>
        <w:rPr>
          <w:lang w:val="lv-LV"/>
        </w:rPr>
      </w:pPr>
      <w:r w:rsidRPr="00BB5CB0">
        <w:rPr>
          <w:rStyle w:val="CowiLabel"/>
          <w:lang w:val="lv-LV"/>
        </w:rPr>
        <w:tab/>
      </w:r>
      <w:r w:rsidR="00CF5EA3" w:rsidRPr="00BB5CB0">
        <w:rPr>
          <w:rStyle w:val="CowiLabel"/>
          <w:lang w:val="lv-LV"/>
        </w:rPr>
        <w:t>VIETNE TĪMEKLĪ</w:t>
      </w:r>
      <w:r w:rsidRPr="00BB5CB0">
        <w:rPr>
          <w:lang w:val="lv-LV"/>
        </w:rPr>
        <w:tab/>
        <w:t>cowi.com</w:t>
      </w:r>
    </w:p>
    <w:p w:rsidR="00B4658A" w:rsidRPr="00BB5CB0" w:rsidRDefault="00B4658A">
      <w:pPr>
        <w:pStyle w:val="HeaderCowiAddress"/>
        <w:framePr w:wrap="around" w:x="8506" w:y="676" w:anchorLock="1"/>
        <w:rPr>
          <w:lang w:val="lv-LV"/>
        </w:rPr>
      </w:pPr>
    </w:p>
    <w:p w:rsidR="00CF5EA3" w:rsidRPr="00BB5CB0" w:rsidRDefault="00CF5EA3" w:rsidP="00CF5EA3">
      <w:pPr>
        <w:pStyle w:val="FrontPageSmall"/>
        <w:rPr>
          <w:lang w:val="lv-LV"/>
        </w:rPr>
      </w:pPr>
      <w:r w:rsidRPr="00BB5CB0">
        <w:rPr>
          <w:rFonts w:eastAsia="Verdana"/>
          <w:lang w:val="lv-LV"/>
        </w:rPr>
        <w:t xml:space="preserve">2014. gada </w:t>
      </w:r>
      <w:r w:rsidR="00C1234A">
        <w:rPr>
          <w:rFonts w:eastAsia="Verdana"/>
          <w:lang w:val="lv-LV"/>
        </w:rPr>
        <w:t>APRĪLIS</w:t>
      </w:r>
    </w:p>
    <w:p w:rsidR="00CF5EA3" w:rsidRPr="00BB5CB0" w:rsidRDefault="00CF5EA3" w:rsidP="00CF5EA3">
      <w:pPr>
        <w:pStyle w:val="FrontPageSmall"/>
        <w:rPr>
          <w:lang w:val="lv-LV"/>
        </w:rPr>
      </w:pPr>
      <w:r w:rsidRPr="00BB5CB0">
        <w:rPr>
          <w:rFonts w:eastAsia="Verdana"/>
          <w:lang w:val="lv-LV"/>
        </w:rPr>
        <w:t>Baltijas jūras reģiona programmas INTERREG sekretariāts</w:t>
      </w:r>
    </w:p>
    <w:p w:rsidR="00CF5EA3" w:rsidRPr="00BB5CB0" w:rsidRDefault="000C1353" w:rsidP="00CF5EA3">
      <w:pPr>
        <w:pStyle w:val="FrontPage"/>
        <w:rPr>
          <w:lang w:val="lv-LV"/>
        </w:rPr>
      </w:pPr>
      <w:r w:rsidRPr="00BB5CB0">
        <w:rPr>
          <w:rFonts w:eastAsia="Verdana"/>
          <w:lang w:val="lv-LV"/>
        </w:rPr>
        <w:t xml:space="preserve">Stratēģiskais </w:t>
      </w:r>
      <w:r w:rsidR="00CF5EA3" w:rsidRPr="00BB5CB0">
        <w:rPr>
          <w:rFonts w:eastAsia="Verdana"/>
          <w:lang w:val="lv-LV"/>
        </w:rPr>
        <w:t>Baltijas jūras reģiona programmas 2014.</w:t>
      </w:r>
      <w:r w:rsidRPr="00BB5CB0">
        <w:rPr>
          <w:rFonts w:eastAsia="Verdana"/>
          <w:lang w:val="lv-LV"/>
        </w:rPr>
        <w:t>-</w:t>
      </w:r>
      <w:r w:rsidR="00CF5EA3" w:rsidRPr="00BB5CB0">
        <w:rPr>
          <w:rFonts w:eastAsia="Verdana"/>
          <w:lang w:val="lv-LV"/>
        </w:rPr>
        <w:t>2020.gadam ietekmes uz vidi novērtējums</w:t>
      </w:r>
    </w:p>
    <w:p w:rsidR="00B4658A" w:rsidRPr="00BB5CB0" w:rsidRDefault="00B4658A" w:rsidP="00B4658A">
      <w:pPr>
        <w:pStyle w:val="FrontPageSmall"/>
        <w:rPr>
          <w:lang w:val="lv-LV"/>
        </w:rPr>
      </w:pPr>
    </w:p>
    <w:p w:rsidR="008A53A5" w:rsidRPr="00BB5CB0" w:rsidRDefault="00C1234A">
      <w:pPr>
        <w:pStyle w:val="BodyText"/>
        <w:rPr>
          <w:lang w:val="lv-LV"/>
        </w:rPr>
      </w:pPr>
      <w:r>
        <w:rPr>
          <w:lang w:val="lv-LV"/>
        </w:rPr>
        <w:t>VIDE PĀRSKATS</w:t>
      </w:r>
    </w:p>
    <w:p w:rsidR="008A53A5" w:rsidRPr="00BB5CB0" w:rsidRDefault="008A53A5">
      <w:pPr>
        <w:pStyle w:val="BodyText"/>
        <w:rPr>
          <w:lang w:val="lv-LV"/>
        </w:rPr>
        <w:sectPr w:rsidR="008A53A5" w:rsidRPr="00BB5CB0" w:rsidSect="00EA7C8A">
          <w:headerReference w:type="default" r:id="rId18"/>
          <w:footerReference w:type="default" r:id="rId19"/>
          <w:type w:val="oddPage"/>
          <w:pgSz w:w="11907" w:h="16840" w:code="9"/>
          <w:pgMar w:top="4820" w:right="2552" w:bottom="1134" w:left="1418" w:header="567" w:footer="931" w:gutter="0"/>
          <w:cols w:space="708"/>
          <w:docGrid w:linePitch="299"/>
        </w:sectPr>
      </w:pPr>
    </w:p>
    <w:p w:rsidR="008A53A5" w:rsidRPr="00BB5CB0" w:rsidRDefault="00CF5EA3">
      <w:pPr>
        <w:pStyle w:val="ContentsPage"/>
        <w:rPr>
          <w:lang w:val="lv-LV"/>
        </w:rPr>
      </w:pPr>
      <w:r w:rsidRPr="00BB5CB0">
        <w:rPr>
          <w:lang w:val="lv-LV"/>
        </w:rPr>
        <w:lastRenderedPageBreak/>
        <w:t>SATURS</w:t>
      </w:r>
    </w:p>
    <w:p w:rsidR="00AD0D88" w:rsidRDefault="009B34D4">
      <w:pPr>
        <w:pStyle w:val="TOC1"/>
        <w:rPr>
          <w:rFonts w:asciiTheme="minorHAnsi" w:eastAsiaTheme="minorEastAsia" w:hAnsiTheme="minorHAnsi" w:cstheme="minorBidi"/>
          <w:szCs w:val="22"/>
          <w:lang w:val="lv-LV" w:eastAsia="lv-LV"/>
        </w:rPr>
      </w:pPr>
      <w:r w:rsidRPr="009B34D4">
        <w:rPr>
          <w:lang w:val="lv-LV"/>
        </w:rPr>
        <w:fldChar w:fldCharType="begin"/>
      </w:r>
      <w:r w:rsidR="00BC0EE5" w:rsidRPr="00BB5CB0">
        <w:rPr>
          <w:lang w:val="lv-LV"/>
        </w:rPr>
        <w:instrText xml:space="preserve"> TOC \o "1-2" </w:instrText>
      </w:r>
      <w:r w:rsidRPr="009B34D4">
        <w:rPr>
          <w:lang w:val="lv-LV"/>
        </w:rPr>
        <w:fldChar w:fldCharType="separate"/>
      </w:r>
      <w:r w:rsidR="00AD0D88" w:rsidRPr="00750041">
        <w:rPr>
          <w:lang w:val="lv-LV"/>
        </w:rPr>
        <w:t>1</w:t>
      </w:r>
      <w:r w:rsidR="00AD0D88">
        <w:rPr>
          <w:rFonts w:asciiTheme="minorHAnsi" w:eastAsiaTheme="minorEastAsia" w:hAnsiTheme="minorHAnsi" w:cstheme="minorBidi"/>
          <w:szCs w:val="22"/>
          <w:lang w:val="lv-LV" w:eastAsia="lv-LV"/>
        </w:rPr>
        <w:tab/>
      </w:r>
      <w:r w:rsidR="00E22486" w:rsidRPr="00E22486">
        <w:rPr>
          <w:rFonts w:eastAsiaTheme="minorEastAsia" w:cstheme="minorBidi"/>
          <w:szCs w:val="22"/>
          <w:lang w:val="lv-LV" w:eastAsia="lv-LV"/>
        </w:rPr>
        <w:t xml:space="preserve">Ne-tehniskais </w:t>
      </w:r>
      <w:r w:rsidR="00E22486" w:rsidRPr="00E22486">
        <w:rPr>
          <w:lang w:val="lv-LV"/>
        </w:rPr>
        <w:t>k</w:t>
      </w:r>
      <w:r w:rsidR="00AD0D88" w:rsidRPr="00750041">
        <w:rPr>
          <w:lang w:val="lv-LV"/>
        </w:rPr>
        <w:t>opsavilkums</w:t>
      </w:r>
      <w:r w:rsidR="00AD0D88">
        <w:tab/>
      </w:r>
      <w:r>
        <w:fldChar w:fldCharType="begin"/>
      </w:r>
      <w:r w:rsidR="00AD0D88">
        <w:instrText xml:space="preserve"> PAGEREF _Toc379307012 \h </w:instrText>
      </w:r>
      <w:r>
        <w:fldChar w:fldCharType="separate"/>
      </w:r>
      <w:r w:rsidR="00AD0D88">
        <w:t>7</w:t>
      </w:r>
      <w:r>
        <w:fldChar w:fldCharType="end"/>
      </w:r>
    </w:p>
    <w:p w:rsidR="00AD0D88" w:rsidRDefault="00AD0D88">
      <w:pPr>
        <w:pStyle w:val="TOC1"/>
        <w:rPr>
          <w:rFonts w:asciiTheme="minorHAnsi" w:eastAsiaTheme="minorEastAsia" w:hAnsiTheme="minorHAnsi" w:cstheme="minorBidi"/>
          <w:szCs w:val="22"/>
          <w:lang w:val="lv-LV" w:eastAsia="lv-LV"/>
        </w:rPr>
      </w:pPr>
      <w:r w:rsidRPr="00750041">
        <w:rPr>
          <w:lang w:val="lv-LV"/>
        </w:rPr>
        <w:t>2</w:t>
      </w:r>
      <w:r>
        <w:rPr>
          <w:rFonts w:asciiTheme="minorHAnsi" w:eastAsiaTheme="minorEastAsia" w:hAnsiTheme="minorHAnsi" w:cstheme="minorBidi"/>
          <w:szCs w:val="22"/>
          <w:lang w:val="lv-LV" w:eastAsia="lv-LV"/>
        </w:rPr>
        <w:tab/>
      </w:r>
      <w:r w:rsidRPr="00750041">
        <w:rPr>
          <w:lang w:val="lv-LV"/>
        </w:rPr>
        <w:t>Ievads</w:t>
      </w:r>
      <w:r>
        <w:tab/>
      </w:r>
      <w:r w:rsidR="009B34D4">
        <w:fldChar w:fldCharType="begin"/>
      </w:r>
      <w:r>
        <w:instrText xml:space="preserve"> PAGEREF _Toc379307013 \h </w:instrText>
      </w:r>
      <w:r w:rsidR="009B34D4">
        <w:fldChar w:fldCharType="separate"/>
      </w:r>
      <w:r>
        <w:t>9</w:t>
      </w:r>
      <w:r w:rsidR="009B34D4">
        <w:fldChar w:fldCharType="end"/>
      </w:r>
    </w:p>
    <w:p w:rsidR="00AD0D88" w:rsidRDefault="00AD0D88">
      <w:pPr>
        <w:pStyle w:val="TOC1"/>
        <w:rPr>
          <w:rFonts w:asciiTheme="minorHAnsi" w:eastAsiaTheme="minorEastAsia" w:hAnsiTheme="minorHAnsi" w:cstheme="minorBidi"/>
          <w:szCs w:val="22"/>
          <w:lang w:val="lv-LV" w:eastAsia="lv-LV"/>
        </w:rPr>
      </w:pPr>
      <w:r w:rsidRPr="00750041">
        <w:rPr>
          <w:lang w:val="lv-LV"/>
        </w:rPr>
        <w:t>3</w:t>
      </w:r>
      <w:r>
        <w:rPr>
          <w:rFonts w:asciiTheme="minorHAnsi" w:eastAsiaTheme="minorEastAsia" w:hAnsiTheme="minorHAnsi" w:cstheme="minorBidi"/>
          <w:szCs w:val="22"/>
          <w:lang w:val="lv-LV" w:eastAsia="lv-LV"/>
        </w:rPr>
        <w:tab/>
      </w:r>
      <w:r w:rsidRPr="00750041">
        <w:rPr>
          <w:lang w:val="lv-LV"/>
        </w:rPr>
        <w:t xml:space="preserve">Programma un vides politikas </w:t>
      </w:r>
      <w:r w:rsidR="00E22486">
        <w:rPr>
          <w:lang w:val="lv-LV"/>
        </w:rPr>
        <w:t>ietvars</w:t>
      </w:r>
      <w:r>
        <w:tab/>
      </w:r>
      <w:r w:rsidR="009B34D4">
        <w:fldChar w:fldCharType="begin"/>
      </w:r>
      <w:r>
        <w:instrText xml:space="preserve"> PAGEREF _Toc379307014 \h </w:instrText>
      </w:r>
      <w:r w:rsidR="009B34D4">
        <w:fldChar w:fldCharType="separate"/>
      </w:r>
      <w:r>
        <w:t>11</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3.1</w:t>
      </w:r>
      <w:r>
        <w:rPr>
          <w:rFonts w:asciiTheme="minorHAnsi" w:eastAsiaTheme="minorEastAsia" w:hAnsiTheme="minorHAnsi" w:cstheme="minorBidi"/>
          <w:color w:val="auto"/>
          <w:szCs w:val="22"/>
          <w:lang w:val="lv-LV" w:eastAsia="lv-LV"/>
        </w:rPr>
        <w:tab/>
      </w:r>
      <w:r w:rsidRPr="00750041">
        <w:rPr>
          <w:lang w:val="lv-LV"/>
        </w:rPr>
        <w:t>BJR Programmas 2014.-2020.gadam kopsavilkums</w:t>
      </w:r>
      <w:r>
        <w:tab/>
      </w:r>
      <w:r w:rsidR="009B34D4">
        <w:fldChar w:fldCharType="begin"/>
      </w:r>
      <w:r>
        <w:instrText xml:space="preserve"> PAGEREF _Toc379307015 \h </w:instrText>
      </w:r>
      <w:r w:rsidR="009B34D4">
        <w:fldChar w:fldCharType="separate"/>
      </w:r>
      <w:r>
        <w:t>11</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3.2</w:t>
      </w:r>
      <w:r>
        <w:rPr>
          <w:rFonts w:asciiTheme="minorHAnsi" w:eastAsiaTheme="minorEastAsia" w:hAnsiTheme="minorHAnsi" w:cstheme="minorBidi"/>
          <w:color w:val="auto"/>
          <w:szCs w:val="22"/>
          <w:lang w:val="lv-LV" w:eastAsia="lv-LV"/>
        </w:rPr>
        <w:tab/>
      </w:r>
      <w:r w:rsidRPr="00750041">
        <w:rPr>
          <w:lang w:val="lv-LV"/>
        </w:rPr>
        <w:t xml:space="preserve">Vides politikas </w:t>
      </w:r>
      <w:r w:rsidR="00E22486">
        <w:rPr>
          <w:lang w:val="lv-LV"/>
        </w:rPr>
        <w:t>ietvara</w:t>
      </w:r>
      <w:r w:rsidRPr="00750041">
        <w:rPr>
          <w:lang w:val="lv-LV"/>
        </w:rPr>
        <w:t xml:space="preserve"> kopsavilkums</w:t>
      </w:r>
      <w:r>
        <w:tab/>
      </w:r>
      <w:r w:rsidR="009B34D4">
        <w:fldChar w:fldCharType="begin"/>
      </w:r>
      <w:r>
        <w:instrText xml:space="preserve"> PAGEREF _Toc379307016 \h </w:instrText>
      </w:r>
      <w:r w:rsidR="009B34D4">
        <w:fldChar w:fldCharType="separate"/>
      </w:r>
      <w:r>
        <w:t>12</w:t>
      </w:r>
      <w:r w:rsidR="009B34D4">
        <w:fldChar w:fldCharType="end"/>
      </w:r>
    </w:p>
    <w:p w:rsidR="00AD0D88" w:rsidRDefault="00AD0D88">
      <w:pPr>
        <w:pStyle w:val="TOC1"/>
        <w:rPr>
          <w:rFonts w:asciiTheme="minorHAnsi" w:eastAsiaTheme="minorEastAsia" w:hAnsiTheme="minorHAnsi" w:cstheme="minorBidi"/>
          <w:szCs w:val="22"/>
          <w:lang w:val="lv-LV" w:eastAsia="lv-LV"/>
        </w:rPr>
      </w:pPr>
      <w:r w:rsidRPr="00750041">
        <w:rPr>
          <w:lang w:val="lv-LV"/>
        </w:rPr>
        <w:t>4</w:t>
      </w:r>
      <w:r>
        <w:rPr>
          <w:rFonts w:asciiTheme="minorHAnsi" w:eastAsiaTheme="minorEastAsia" w:hAnsiTheme="minorHAnsi" w:cstheme="minorBidi"/>
          <w:szCs w:val="22"/>
          <w:lang w:val="lv-LV" w:eastAsia="lv-LV"/>
        </w:rPr>
        <w:tab/>
      </w:r>
      <w:r w:rsidRPr="00750041">
        <w:rPr>
          <w:lang w:val="lv-LV"/>
        </w:rPr>
        <w:t>Vides novērtējuma metodika</w:t>
      </w:r>
      <w:r>
        <w:tab/>
      </w:r>
      <w:r w:rsidR="009B34D4">
        <w:fldChar w:fldCharType="begin"/>
      </w:r>
      <w:r>
        <w:instrText xml:space="preserve"> PAGEREF _Toc379307017 \h </w:instrText>
      </w:r>
      <w:r w:rsidR="009B34D4">
        <w:fldChar w:fldCharType="separate"/>
      </w:r>
      <w:r>
        <w:t>14</w:t>
      </w:r>
      <w:r w:rsidR="009B34D4">
        <w:fldChar w:fldCharType="end"/>
      </w:r>
    </w:p>
    <w:p w:rsidR="00AD0D88" w:rsidRDefault="00AD0D88">
      <w:pPr>
        <w:pStyle w:val="TOC1"/>
        <w:rPr>
          <w:rFonts w:asciiTheme="minorHAnsi" w:eastAsiaTheme="minorEastAsia" w:hAnsiTheme="minorHAnsi" w:cstheme="minorBidi"/>
          <w:szCs w:val="22"/>
          <w:lang w:val="lv-LV" w:eastAsia="lv-LV"/>
        </w:rPr>
      </w:pPr>
      <w:r w:rsidRPr="00750041">
        <w:rPr>
          <w:lang w:val="lv-LV"/>
        </w:rPr>
        <w:t>5</w:t>
      </w:r>
      <w:r>
        <w:rPr>
          <w:rFonts w:asciiTheme="minorHAnsi" w:eastAsiaTheme="minorEastAsia" w:hAnsiTheme="minorHAnsi" w:cstheme="minorBidi"/>
          <w:szCs w:val="22"/>
          <w:lang w:val="lv-LV" w:eastAsia="lv-LV"/>
        </w:rPr>
        <w:tab/>
      </w:r>
      <w:r w:rsidRPr="00750041">
        <w:rPr>
          <w:lang w:val="lv-LV"/>
        </w:rPr>
        <w:t>Pašreizējais vides stāvoklis</w:t>
      </w:r>
      <w:r>
        <w:tab/>
      </w:r>
      <w:r w:rsidR="009B34D4">
        <w:fldChar w:fldCharType="begin"/>
      </w:r>
      <w:r>
        <w:instrText xml:space="preserve"> PAGEREF _Toc379307018 \h </w:instrText>
      </w:r>
      <w:r w:rsidR="009B34D4">
        <w:fldChar w:fldCharType="separate"/>
      </w:r>
      <w:r>
        <w:t>17</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5.1</w:t>
      </w:r>
      <w:r>
        <w:rPr>
          <w:rFonts w:asciiTheme="minorHAnsi" w:eastAsiaTheme="minorEastAsia" w:hAnsiTheme="minorHAnsi" w:cstheme="minorBidi"/>
          <w:color w:val="auto"/>
          <w:szCs w:val="22"/>
          <w:lang w:val="lv-LV" w:eastAsia="lv-LV"/>
        </w:rPr>
        <w:tab/>
      </w:r>
      <w:r w:rsidRPr="00750041">
        <w:rPr>
          <w:lang w:val="lv-LV"/>
        </w:rPr>
        <w:t>Bioloģiskā daudzveidība, flora un fauna</w:t>
      </w:r>
      <w:r>
        <w:tab/>
      </w:r>
      <w:r w:rsidR="009B34D4">
        <w:fldChar w:fldCharType="begin"/>
      </w:r>
      <w:r>
        <w:instrText xml:space="preserve"> PAGEREF _Toc379307019 \h </w:instrText>
      </w:r>
      <w:r w:rsidR="009B34D4">
        <w:fldChar w:fldCharType="separate"/>
      </w:r>
      <w:r>
        <w:t>17</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5.2</w:t>
      </w:r>
      <w:r>
        <w:rPr>
          <w:rFonts w:asciiTheme="minorHAnsi" w:eastAsiaTheme="minorEastAsia" w:hAnsiTheme="minorHAnsi" w:cstheme="minorBidi"/>
          <w:color w:val="auto"/>
          <w:szCs w:val="22"/>
          <w:lang w:val="lv-LV" w:eastAsia="lv-LV"/>
        </w:rPr>
        <w:tab/>
      </w:r>
      <w:r w:rsidRPr="00750041">
        <w:rPr>
          <w:lang w:val="lv-LV"/>
        </w:rPr>
        <w:t>Ūdens kvalitāte un cilvēku veselība</w:t>
      </w:r>
      <w:r>
        <w:tab/>
      </w:r>
      <w:r w:rsidR="009B34D4">
        <w:fldChar w:fldCharType="begin"/>
      </w:r>
      <w:r>
        <w:instrText xml:space="preserve"> PAGEREF _Toc379307020 \h </w:instrText>
      </w:r>
      <w:r w:rsidR="009B34D4">
        <w:fldChar w:fldCharType="separate"/>
      </w:r>
      <w:r>
        <w:t>21</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5.3</w:t>
      </w:r>
      <w:r>
        <w:rPr>
          <w:rFonts w:asciiTheme="minorHAnsi" w:eastAsiaTheme="minorEastAsia" w:hAnsiTheme="minorHAnsi" w:cstheme="minorBidi"/>
          <w:color w:val="auto"/>
          <w:szCs w:val="22"/>
          <w:lang w:val="lv-LV" w:eastAsia="lv-LV"/>
        </w:rPr>
        <w:tab/>
      </w:r>
      <w:r w:rsidRPr="00750041">
        <w:rPr>
          <w:lang w:val="lv-LV"/>
        </w:rPr>
        <w:t>Augsne</w:t>
      </w:r>
      <w:r>
        <w:tab/>
      </w:r>
      <w:r w:rsidR="009B34D4">
        <w:fldChar w:fldCharType="begin"/>
      </w:r>
      <w:r>
        <w:instrText xml:space="preserve"> PAGEREF _Toc379307021 \h </w:instrText>
      </w:r>
      <w:r w:rsidR="009B34D4">
        <w:fldChar w:fldCharType="separate"/>
      </w:r>
      <w:r>
        <w:t>24</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5.4</w:t>
      </w:r>
      <w:r>
        <w:rPr>
          <w:rFonts w:asciiTheme="minorHAnsi" w:eastAsiaTheme="minorEastAsia" w:hAnsiTheme="minorHAnsi" w:cstheme="minorBidi"/>
          <w:color w:val="auto"/>
          <w:szCs w:val="22"/>
          <w:lang w:val="lv-LV" w:eastAsia="lv-LV"/>
        </w:rPr>
        <w:tab/>
      </w:r>
      <w:r w:rsidRPr="00750041">
        <w:rPr>
          <w:lang w:val="lv-LV"/>
        </w:rPr>
        <w:t>Gaiss</w:t>
      </w:r>
      <w:r>
        <w:tab/>
      </w:r>
      <w:r w:rsidR="009B34D4">
        <w:fldChar w:fldCharType="begin"/>
      </w:r>
      <w:r>
        <w:instrText xml:space="preserve"> PAGEREF _Toc379307022 \h </w:instrText>
      </w:r>
      <w:r w:rsidR="009B34D4">
        <w:fldChar w:fldCharType="separate"/>
      </w:r>
      <w:r>
        <w:t>25</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5.5</w:t>
      </w:r>
      <w:r>
        <w:rPr>
          <w:rFonts w:asciiTheme="minorHAnsi" w:eastAsiaTheme="minorEastAsia" w:hAnsiTheme="minorHAnsi" w:cstheme="minorBidi"/>
          <w:color w:val="auto"/>
          <w:szCs w:val="22"/>
          <w:lang w:val="lv-LV" w:eastAsia="lv-LV"/>
        </w:rPr>
        <w:tab/>
      </w:r>
      <w:r w:rsidRPr="00750041">
        <w:rPr>
          <w:lang w:val="lv-LV"/>
        </w:rPr>
        <w:t>Klimata faktori un klimata izmaiņas</w:t>
      </w:r>
      <w:r>
        <w:tab/>
      </w:r>
      <w:r w:rsidR="009B34D4">
        <w:fldChar w:fldCharType="begin"/>
      </w:r>
      <w:r>
        <w:instrText xml:space="preserve"> PAGEREF _Toc379307023 \h </w:instrText>
      </w:r>
      <w:r w:rsidR="009B34D4">
        <w:fldChar w:fldCharType="separate"/>
      </w:r>
      <w:r>
        <w:t>27</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5.6</w:t>
      </w:r>
      <w:r>
        <w:rPr>
          <w:rFonts w:asciiTheme="minorHAnsi" w:eastAsiaTheme="minorEastAsia" w:hAnsiTheme="minorHAnsi" w:cstheme="minorBidi"/>
          <w:color w:val="auto"/>
          <w:szCs w:val="22"/>
          <w:lang w:val="lv-LV" w:eastAsia="lv-LV"/>
        </w:rPr>
        <w:tab/>
      </w:r>
      <w:r w:rsidRPr="00750041">
        <w:rPr>
          <w:lang w:val="lv-LV"/>
        </w:rPr>
        <w:t>Kultūras mantojums</w:t>
      </w:r>
      <w:r w:rsidRPr="00AD0D88">
        <w:rPr>
          <w:lang w:val="lv-LV"/>
        </w:rPr>
        <w:tab/>
      </w:r>
      <w:r w:rsidR="009B34D4">
        <w:fldChar w:fldCharType="begin"/>
      </w:r>
      <w:r w:rsidRPr="00AD0D88">
        <w:rPr>
          <w:lang w:val="lv-LV"/>
        </w:rPr>
        <w:instrText xml:space="preserve"> PAGEREF _Toc379307024 \h </w:instrText>
      </w:r>
      <w:r w:rsidR="009B34D4">
        <w:fldChar w:fldCharType="separate"/>
      </w:r>
      <w:r w:rsidRPr="00AD0D88">
        <w:rPr>
          <w:lang w:val="lv-LV"/>
        </w:rPr>
        <w:t>29</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5.7</w:t>
      </w:r>
      <w:r>
        <w:rPr>
          <w:rFonts w:asciiTheme="minorHAnsi" w:eastAsiaTheme="minorEastAsia" w:hAnsiTheme="minorHAnsi" w:cstheme="minorBidi"/>
          <w:color w:val="auto"/>
          <w:szCs w:val="22"/>
          <w:lang w:val="lv-LV" w:eastAsia="lv-LV"/>
        </w:rPr>
        <w:tab/>
      </w:r>
      <w:r w:rsidRPr="00750041">
        <w:rPr>
          <w:lang w:val="lv-LV"/>
        </w:rPr>
        <w:t>Ainava</w:t>
      </w:r>
      <w:r w:rsidRPr="00AD0D88">
        <w:rPr>
          <w:lang w:val="lv-LV"/>
        </w:rPr>
        <w:tab/>
      </w:r>
      <w:r w:rsidR="009B34D4">
        <w:fldChar w:fldCharType="begin"/>
      </w:r>
      <w:r w:rsidRPr="00AD0D88">
        <w:rPr>
          <w:lang w:val="lv-LV"/>
        </w:rPr>
        <w:instrText xml:space="preserve"> PAGEREF _Toc379307025 \h </w:instrText>
      </w:r>
      <w:r w:rsidR="009B34D4">
        <w:fldChar w:fldCharType="separate"/>
      </w:r>
      <w:r w:rsidRPr="00AD0D88">
        <w:rPr>
          <w:lang w:val="lv-LV"/>
        </w:rPr>
        <w:t>29</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5.8</w:t>
      </w:r>
      <w:r>
        <w:rPr>
          <w:rFonts w:asciiTheme="minorHAnsi" w:eastAsiaTheme="minorEastAsia" w:hAnsiTheme="minorHAnsi" w:cstheme="minorBidi"/>
          <w:color w:val="auto"/>
          <w:szCs w:val="22"/>
          <w:lang w:val="lv-LV" w:eastAsia="lv-LV"/>
        </w:rPr>
        <w:tab/>
      </w:r>
      <w:r w:rsidRPr="00750041">
        <w:rPr>
          <w:lang w:val="lv-LV"/>
        </w:rPr>
        <w:t>Energoefektivitāte</w:t>
      </w:r>
      <w:r w:rsidRPr="00AD0D88">
        <w:rPr>
          <w:lang w:val="lv-LV"/>
        </w:rPr>
        <w:tab/>
      </w:r>
      <w:r w:rsidR="009B34D4">
        <w:fldChar w:fldCharType="begin"/>
      </w:r>
      <w:r w:rsidRPr="00AD0D88">
        <w:rPr>
          <w:lang w:val="lv-LV"/>
        </w:rPr>
        <w:instrText xml:space="preserve"> PAGEREF _Toc379307026 \h </w:instrText>
      </w:r>
      <w:r w:rsidR="009B34D4">
        <w:fldChar w:fldCharType="separate"/>
      </w:r>
      <w:r w:rsidRPr="00AD0D88">
        <w:rPr>
          <w:lang w:val="lv-LV"/>
        </w:rPr>
        <w:t>30</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5.9</w:t>
      </w:r>
      <w:r>
        <w:rPr>
          <w:rFonts w:asciiTheme="minorHAnsi" w:eastAsiaTheme="minorEastAsia" w:hAnsiTheme="minorHAnsi" w:cstheme="minorBidi"/>
          <w:color w:val="auto"/>
          <w:szCs w:val="22"/>
          <w:lang w:val="lv-LV" w:eastAsia="lv-LV"/>
        </w:rPr>
        <w:tab/>
      </w:r>
      <w:r w:rsidRPr="00750041">
        <w:rPr>
          <w:lang w:val="lv-LV"/>
        </w:rPr>
        <w:t>Atjaunojamo un neatjaunojamo resursu izmantošana</w:t>
      </w:r>
      <w:r w:rsidRPr="00AD0D88">
        <w:rPr>
          <w:lang w:val="lv-LV"/>
        </w:rPr>
        <w:tab/>
      </w:r>
      <w:r w:rsidR="009B34D4">
        <w:fldChar w:fldCharType="begin"/>
      </w:r>
      <w:r w:rsidRPr="00AD0D88">
        <w:rPr>
          <w:lang w:val="lv-LV"/>
        </w:rPr>
        <w:instrText xml:space="preserve"> PAGEREF _Toc379307027 \h </w:instrText>
      </w:r>
      <w:r w:rsidR="009B34D4">
        <w:fldChar w:fldCharType="separate"/>
      </w:r>
      <w:r w:rsidRPr="00AD0D88">
        <w:rPr>
          <w:lang w:val="lv-LV"/>
        </w:rPr>
        <w:t>31</w:t>
      </w:r>
      <w:r w:rsidR="009B34D4">
        <w:fldChar w:fldCharType="end"/>
      </w:r>
    </w:p>
    <w:p w:rsidR="00AD0D88" w:rsidRDefault="00AD0D88">
      <w:pPr>
        <w:pStyle w:val="TOC1"/>
        <w:rPr>
          <w:rFonts w:asciiTheme="minorHAnsi" w:eastAsiaTheme="minorEastAsia" w:hAnsiTheme="minorHAnsi" w:cstheme="minorBidi"/>
          <w:szCs w:val="22"/>
          <w:lang w:val="lv-LV" w:eastAsia="lv-LV"/>
        </w:rPr>
      </w:pPr>
      <w:r w:rsidRPr="00750041">
        <w:rPr>
          <w:lang w:val="lv-LV"/>
        </w:rPr>
        <w:t>6</w:t>
      </w:r>
      <w:r>
        <w:rPr>
          <w:rFonts w:asciiTheme="minorHAnsi" w:eastAsiaTheme="minorEastAsia" w:hAnsiTheme="minorHAnsi" w:cstheme="minorBidi"/>
          <w:szCs w:val="22"/>
          <w:lang w:val="lv-LV" w:eastAsia="lv-LV"/>
        </w:rPr>
        <w:tab/>
      </w:r>
      <w:r w:rsidRPr="00750041">
        <w:rPr>
          <w:lang w:val="lv-LV"/>
        </w:rPr>
        <w:t>Ietekmes uz vidi novērtējuma konstatējumi</w:t>
      </w:r>
      <w:r>
        <w:tab/>
      </w:r>
      <w:r w:rsidR="009B34D4">
        <w:fldChar w:fldCharType="begin"/>
      </w:r>
      <w:r>
        <w:instrText xml:space="preserve"> PAGEREF _Toc379307028 \h </w:instrText>
      </w:r>
      <w:r w:rsidR="009B34D4">
        <w:fldChar w:fldCharType="separate"/>
      </w:r>
      <w:r>
        <w:t>32</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6.1</w:t>
      </w:r>
      <w:r>
        <w:rPr>
          <w:rFonts w:asciiTheme="minorHAnsi" w:eastAsiaTheme="minorEastAsia" w:hAnsiTheme="minorHAnsi" w:cstheme="minorBidi"/>
          <w:color w:val="auto"/>
          <w:szCs w:val="22"/>
          <w:lang w:val="lv-LV" w:eastAsia="lv-LV"/>
        </w:rPr>
        <w:tab/>
      </w:r>
      <w:r w:rsidRPr="00750041">
        <w:rPr>
          <w:lang w:val="lv-LV"/>
        </w:rPr>
        <w:t>Vispārīgie mērķi un horizontālie principi</w:t>
      </w:r>
      <w:r>
        <w:tab/>
      </w:r>
      <w:r w:rsidR="009B34D4">
        <w:fldChar w:fldCharType="begin"/>
      </w:r>
      <w:r>
        <w:instrText xml:space="preserve"> PAGEREF _Toc379307029 \h </w:instrText>
      </w:r>
      <w:r w:rsidR="009B34D4">
        <w:fldChar w:fldCharType="separate"/>
      </w:r>
      <w:r>
        <w:t>32</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6.2</w:t>
      </w:r>
      <w:r>
        <w:rPr>
          <w:rFonts w:asciiTheme="minorHAnsi" w:eastAsiaTheme="minorEastAsia" w:hAnsiTheme="minorHAnsi" w:cstheme="minorBidi"/>
          <w:color w:val="auto"/>
          <w:szCs w:val="22"/>
          <w:lang w:val="lv-LV" w:eastAsia="lv-LV"/>
        </w:rPr>
        <w:tab/>
      </w:r>
      <w:r w:rsidRPr="00750041">
        <w:rPr>
          <w:lang w:val="lv-LV"/>
        </w:rPr>
        <w:t>1.prioritār</w:t>
      </w:r>
      <w:r w:rsidR="00E22486">
        <w:rPr>
          <w:lang w:val="lv-LV"/>
        </w:rPr>
        <w:t>ais virziens. Inovācijas</w:t>
      </w:r>
      <w:r w:rsidRPr="00750041">
        <w:rPr>
          <w:lang w:val="lv-LV"/>
        </w:rPr>
        <w:t xml:space="preserve"> spēja</w:t>
      </w:r>
      <w:r w:rsidR="00E22486">
        <w:rPr>
          <w:lang w:val="lv-LV"/>
        </w:rPr>
        <w:t>s</w:t>
      </w:r>
      <w:r>
        <w:tab/>
      </w:r>
      <w:r w:rsidR="009B34D4">
        <w:fldChar w:fldCharType="begin"/>
      </w:r>
      <w:r>
        <w:instrText xml:space="preserve"> PAGEREF _Toc379307030 \h </w:instrText>
      </w:r>
      <w:r w:rsidR="009B34D4">
        <w:fldChar w:fldCharType="separate"/>
      </w:r>
      <w:r>
        <w:t>32</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6.3</w:t>
      </w:r>
      <w:r>
        <w:rPr>
          <w:rFonts w:asciiTheme="minorHAnsi" w:eastAsiaTheme="minorEastAsia" w:hAnsiTheme="minorHAnsi" w:cstheme="minorBidi"/>
          <w:color w:val="auto"/>
          <w:szCs w:val="22"/>
          <w:lang w:val="lv-LV" w:eastAsia="lv-LV"/>
        </w:rPr>
        <w:tab/>
      </w:r>
      <w:r w:rsidRPr="00750041">
        <w:rPr>
          <w:lang w:val="lv-LV"/>
        </w:rPr>
        <w:t xml:space="preserve">2.prioritārais virziens. </w:t>
      </w:r>
      <w:r w:rsidR="00E22486">
        <w:rPr>
          <w:lang w:val="lv-LV"/>
        </w:rPr>
        <w:t>Efektīva d</w:t>
      </w:r>
      <w:r w:rsidRPr="00750041">
        <w:rPr>
          <w:lang w:val="lv-LV"/>
        </w:rPr>
        <w:t xml:space="preserve">abas resursu </w:t>
      </w:r>
      <w:r w:rsidR="00E22486">
        <w:rPr>
          <w:lang w:val="lv-LV"/>
        </w:rPr>
        <w:t>pārvaldība</w:t>
      </w:r>
      <w:r>
        <w:tab/>
      </w:r>
      <w:r w:rsidR="009B34D4">
        <w:fldChar w:fldCharType="begin"/>
      </w:r>
      <w:r>
        <w:instrText xml:space="preserve"> PAGEREF _Toc379307031 \h </w:instrText>
      </w:r>
      <w:r w:rsidR="009B34D4">
        <w:fldChar w:fldCharType="separate"/>
      </w:r>
      <w:r>
        <w:t>34</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6.4</w:t>
      </w:r>
      <w:r>
        <w:rPr>
          <w:rFonts w:asciiTheme="minorHAnsi" w:eastAsiaTheme="minorEastAsia" w:hAnsiTheme="minorHAnsi" w:cstheme="minorBidi"/>
          <w:color w:val="auto"/>
          <w:szCs w:val="22"/>
          <w:lang w:val="lv-LV" w:eastAsia="lv-LV"/>
        </w:rPr>
        <w:tab/>
      </w:r>
      <w:r w:rsidRPr="00750041">
        <w:rPr>
          <w:lang w:val="lv-LV"/>
        </w:rPr>
        <w:t>3.prioritārais virziens</w:t>
      </w:r>
      <w:r w:rsidR="00E22486">
        <w:rPr>
          <w:lang w:val="lv-LV"/>
        </w:rPr>
        <w:t>. Ilgtspējīga transporta nozare</w:t>
      </w:r>
      <w:r>
        <w:tab/>
      </w:r>
      <w:r w:rsidR="009B34D4">
        <w:fldChar w:fldCharType="begin"/>
      </w:r>
      <w:r>
        <w:instrText xml:space="preserve"> PAGEREF _Toc379307032 \h </w:instrText>
      </w:r>
      <w:r w:rsidR="009B34D4">
        <w:fldChar w:fldCharType="separate"/>
      </w:r>
      <w:r>
        <w:t>38</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lastRenderedPageBreak/>
        <w:t>6.5</w:t>
      </w:r>
      <w:r>
        <w:rPr>
          <w:rFonts w:asciiTheme="minorHAnsi" w:eastAsiaTheme="minorEastAsia" w:hAnsiTheme="minorHAnsi" w:cstheme="minorBidi"/>
          <w:color w:val="auto"/>
          <w:szCs w:val="22"/>
          <w:lang w:val="lv-LV" w:eastAsia="lv-LV"/>
        </w:rPr>
        <w:tab/>
      </w:r>
      <w:r w:rsidRPr="00750041">
        <w:rPr>
          <w:lang w:val="lv-LV"/>
        </w:rPr>
        <w:t>4.prioritārais virziens</w:t>
      </w:r>
      <w:r w:rsidR="00E22486">
        <w:rPr>
          <w:lang w:val="lv-LV"/>
        </w:rPr>
        <w:t xml:space="preserve">. </w:t>
      </w:r>
      <w:r w:rsidR="00E22486" w:rsidRPr="00187845">
        <w:rPr>
          <w:lang w:val="lv-LV"/>
        </w:rPr>
        <w:t>Institucionālā kapacitāte makroreģionu sadarbībai</w:t>
      </w:r>
      <w:r w:rsidR="00E22486" w:rsidRPr="00187845">
        <w:rPr>
          <w:lang w:val="lv-LV"/>
        </w:rPr>
        <w:br/>
      </w:r>
      <w:r w:rsidRPr="00187845">
        <w:rPr>
          <w:lang w:val="lv-LV"/>
        </w:rPr>
        <w:tab/>
      </w:r>
      <w:r w:rsidR="009B34D4">
        <w:fldChar w:fldCharType="begin"/>
      </w:r>
      <w:r w:rsidRPr="00187845">
        <w:rPr>
          <w:lang w:val="lv-LV"/>
        </w:rPr>
        <w:instrText xml:space="preserve"> PAGEREF _Toc379307033 \h </w:instrText>
      </w:r>
      <w:r w:rsidR="009B34D4">
        <w:fldChar w:fldCharType="separate"/>
      </w:r>
      <w:r w:rsidRPr="00187845">
        <w:rPr>
          <w:lang w:val="lv-LV"/>
        </w:rPr>
        <w:t>41</w:t>
      </w:r>
      <w:r w:rsidR="009B34D4">
        <w:fldChar w:fldCharType="end"/>
      </w:r>
    </w:p>
    <w:p w:rsidR="00AD0D88" w:rsidRDefault="00AD0D88">
      <w:pPr>
        <w:pStyle w:val="TOC1"/>
        <w:rPr>
          <w:rFonts w:asciiTheme="minorHAnsi" w:eastAsiaTheme="minorEastAsia" w:hAnsiTheme="minorHAnsi" w:cstheme="minorBidi"/>
          <w:szCs w:val="22"/>
          <w:lang w:val="lv-LV" w:eastAsia="lv-LV"/>
        </w:rPr>
      </w:pPr>
      <w:r w:rsidRPr="00750041">
        <w:rPr>
          <w:lang w:val="lv-LV"/>
        </w:rPr>
        <w:t>7</w:t>
      </w:r>
      <w:r>
        <w:rPr>
          <w:rFonts w:asciiTheme="minorHAnsi" w:eastAsiaTheme="minorEastAsia" w:hAnsiTheme="minorHAnsi" w:cstheme="minorBidi"/>
          <w:szCs w:val="22"/>
          <w:lang w:val="lv-LV" w:eastAsia="lv-LV"/>
        </w:rPr>
        <w:tab/>
      </w:r>
      <w:r w:rsidRPr="00750041">
        <w:rPr>
          <w:lang w:val="lv-LV"/>
        </w:rPr>
        <w:t>Secinājumi un ieteikumi</w:t>
      </w:r>
      <w:r w:rsidRPr="00187845">
        <w:rPr>
          <w:lang w:val="lv-LV"/>
        </w:rPr>
        <w:tab/>
      </w:r>
      <w:r w:rsidR="009B34D4">
        <w:fldChar w:fldCharType="begin"/>
      </w:r>
      <w:r w:rsidRPr="00187845">
        <w:rPr>
          <w:lang w:val="lv-LV"/>
        </w:rPr>
        <w:instrText xml:space="preserve"> PAGEREF _Toc379307034 \h </w:instrText>
      </w:r>
      <w:r w:rsidR="009B34D4">
        <w:fldChar w:fldCharType="separate"/>
      </w:r>
      <w:r w:rsidRPr="00187845">
        <w:rPr>
          <w:lang w:val="lv-LV"/>
        </w:rPr>
        <w:t>43</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7.1</w:t>
      </w:r>
      <w:r>
        <w:rPr>
          <w:rFonts w:asciiTheme="minorHAnsi" w:eastAsiaTheme="minorEastAsia" w:hAnsiTheme="minorHAnsi" w:cstheme="minorBidi"/>
          <w:color w:val="auto"/>
          <w:szCs w:val="22"/>
          <w:lang w:val="lv-LV" w:eastAsia="lv-LV"/>
        </w:rPr>
        <w:tab/>
      </w:r>
      <w:r w:rsidRPr="00750041">
        <w:rPr>
          <w:lang w:val="lv-LV"/>
        </w:rPr>
        <w:t>Secinājumi</w:t>
      </w:r>
      <w:r w:rsidRPr="00AD0D88">
        <w:rPr>
          <w:lang w:val="lv-LV"/>
        </w:rPr>
        <w:tab/>
      </w:r>
      <w:r w:rsidR="009B34D4">
        <w:fldChar w:fldCharType="begin"/>
      </w:r>
      <w:r w:rsidRPr="00AD0D88">
        <w:rPr>
          <w:lang w:val="lv-LV"/>
        </w:rPr>
        <w:instrText xml:space="preserve"> PAGEREF _Toc379307035 \h </w:instrText>
      </w:r>
      <w:r w:rsidR="009B34D4">
        <w:fldChar w:fldCharType="separate"/>
      </w:r>
      <w:r w:rsidRPr="00AD0D88">
        <w:rPr>
          <w:lang w:val="lv-LV"/>
        </w:rPr>
        <w:t>43</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7.2</w:t>
      </w:r>
      <w:r>
        <w:rPr>
          <w:rFonts w:asciiTheme="minorHAnsi" w:eastAsiaTheme="minorEastAsia" w:hAnsiTheme="minorHAnsi" w:cstheme="minorBidi"/>
          <w:color w:val="auto"/>
          <w:szCs w:val="22"/>
          <w:lang w:val="lv-LV" w:eastAsia="lv-LV"/>
        </w:rPr>
        <w:tab/>
      </w:r>
      <w:r w:rsidRPr="00750041">
        <w:rPr>
          <w:lang w:val="lv-LV"/>
        </w:rPr>
        <w:t>Ieteikumi programmas pilnveidei</w:t>
      </w:r>
      <w:r w:rsidRPr="00AD0D88">
        <w:rPr>
          <w:lang w:val="lv-LV"/>
        </w:rPr>
        <w:tab/>
      </w:r>
      <w:r w:rsidR="009B34D4">
        <w:fldChar w:fldCharType="begin"/>
      </w:r>
      <w:r w:rsidRPr="00AD0D88">
        <w:rPr>
          <w:lang w:val="lv-LV"/>
        </w:rPr>
        <w:instrText xml:space="preserve"> PAGEREF _Toc379307036 \h </w:instrText>
      </w:r>
      <w:r w:rsidR="009B34D4">
        <w:fldChar w:fldCharType="separate"/>
      </w:r>
      <w:r w:rsidRPr="00AD0D88">
        <w:rPr>
          <w:lang w:val="lv-LV"/>
        </w:rPr>
        <w:t>46</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7.3</w:t>
      </w:r>
      <w:r>
        <w:rPr>
          <w:rFonts w:asciiTheme="minorHAnsi" w:eastAsiaTheme="minorEastAsia" w:hAnsiTheme="minorHAnsi" w:cstheme="minorBidi"/>
          <w:color w:val="auto"/>
          <w:szCs w:val="22"/>
          <w:lang w:val="lv-LV" w:eastAsia="lv-LV"/>
        </w:rPr>
        <w:tab/>
      </w:r>
      <w:r w:rsidRPr="00750041">
        <w:rPr>
          <w:lang w:val="lv-LV"/>
        </w:rPr>
        <w:t>Ieteikumi attiecībā uz novērtējumu par projektu iesniegumu ietekmi uz vidi</w:t>
      </w:r>
      <w:r w:rsidRPr="00AD0D88">
        <w:rPr>
          <w:lang w:val="lv-LV"/>
        </w:rPr>
        <w:tab/>
      </w:r>
      <w:r w:rsidR="009B34D4">
        <w:fldChar w:fldCharType="begin"/>
      </w:r>
      <w:r w:rsidRPr="00AD0D88">
        <w:rPr>
          <w:lang w:val="lv-LV"/>
        </w:rPr>
        <w:instrText xml:space="preserve"> PAGEREF _Toc379307037 \h </w:instrText>
      </w:r>
      <w:r w:rsidR="009B34D4">
        <w:fldChar w:fldCharType="separate"/>
      </w:r>
      <w:r w:rsidRPr="00AD0D88">
        <w:rPr>
          <w:lang w:val="lv-LV"/>
        </w:rPr>
        <w:t>46</w:t>
      </w:r>
      <w:r w:rsidR="009B34D4">
        <w:fldChar w:fldCharType="end"/>
      </w:r>
    </w:p>
    <w:p w:rsidR="00AD0D88" w:rsidRDefault="00AD0D88">
      <w:pPr>
        <w:pStyle w:val="TOC2"/>
        <w:rPr>
          <w:rFonts w:asciiTheme="minorHAnsi" w:eastAsiaTheme="minorEastAsia" w:hAnsiTheme="minorHAnsi" w:cstheme="minorBidi"/>
          <w:color w:val="auto"/>
          <w:szCs w:val="22"/>
          <w:lang w:val="lv-LV" w:eastAsia="lv-LV"/>
        </w:rPr>
      </w:pPr>
      <w:r w:rsidRPr="00750041">
        <w:rPr>
          <w:lang w:val="lv-LV"/>
        </w:rPr>
        <w:t>7.4</w:t>
      </w:r>
      <w:r>
        <w:rPr>
          <w:rFonts w:asciiTheme="minorHAnsi" w:eastAsiaTheme="minorEastAsia" w:hAnsiTheme="minorHAnsi" w:cstheme="minorBidi"/>
          <w:color w:val="auto"/>
          <w:szCs w:val="22"/>
          <w:lang w:val="lv-LV" w:eastAsia="lv-LV"/>
        </w:rPr>
        <w:tab/>
      </w:r>
      <w:r w:rsidRPr="00750041">
        <w:rPr>
          <w:lang w:val="lv-LV"/>
        </w:rPr>
        <w:t>Ieteikumi</w:t>
      </w:r>
      <w:r w:rsidR="00E22486">
        <w:rPr>
          <w:lang w:val="lv-LV"/>
        </w:rPr>
        <w:t xml:space="preserve"> attiecībā uz programmas ietekmes</w:t>
      </w:r>
      <w:r w:rsidRPr="00750041">
        <w:rPr>
          <w:lang w:val="lv-LV"/>
        </w:rPr>
        <w:t xml:space="preserve"> uz vidi</w:t>
      </w:r>
      <w:r w:rsidR="00E22486">
        <w:rPr>
          <w:lang w:val="lv-LV"/>
        </w:rPr>
        <w:t xml:space="preserve"> uzraudzību</w:t>
      </w:r>
      <w:r>
        <w:tab/>
      </w:r>
      <w:r w:rsidR="009B34D4">
        <w:fldChar w:fldCharType="begin"/>
      </w:r>
      <w:r>
        <w:instrText xml:space="preserve"> PAGEREF _Toc379307038 \h </w:instrText>
      </w:r>
      <w:r w:rsidR="009B34D4">
        <w:fldChar w:fldCharType="separate"/>
      </w:r>
      <w:r>
        <w:t>48</w:t>
      </w:r>
      <w:r w:rsidR="009B34D4">
        <w:fldChar w:fldCharType="end"/>
      </w:r>
    </w:p>
    <w:p w:rsidR="008A53A5" w:rsidRPr="00BB5CB0" w:rsidRDefault="009B34D4">
      <w:pPr>
        <w:pStyle w:val="BodyText"/>
        <w:rPr>
          <w:lang w:val="lv-LV"/>
        </w:rPr>
      </w:pPr>
      <w:r w:rsidRPr="00BB5CB0">
        <w:rPr>
          <w:lang w:val="lv-LV"/>
        </w:rPr>
        <w:fldChar w:fldCharType="end"/>
      </w:r>
    </w:p>
    <w:p w:rsidR="00730B34" w:rsidRPr="00BB5CB0" w:rsidRDefault="00730B34">
      <w:pPr>
        <w:pStyle w:val="BodyText"/>
        <w:rPr>
          <w:lang w:val="lv-LV"/>
        </w:rPr>
      </w:pPr>
    </w:p>
    <w:p w:rsidR="00730B34" w:rsidRPr="00BB5CB0" w:rsidRDefault="00E11FEB" w:rsidP="00730B34">
      <w:pPr>
        <w:pStyle w:val="AppendixPage"/>
        <w:rPr>
          <w:lang w:val="lv-LV"/>
        </w:rPr>
      </w:pPr>
      <w:r w:rsidRPr="00BB5CB0">
        <w:rPr>
          <w:lang w:val="lv-LV"/>
        </w:rPr>
        <w:t>PIELIKUMI</w:t>
      </w:r>
    </w:p>
    <w:p w:rsidR="000C1353" w:rsidRPr="00BB5CB0" w:rsidRDefault="009B34D4">
      <w:pPr>
        <w:pStyle w:val="TOC7"/>
        <w:rPr>
          <w:rFonts w:asciiTheme="minorHAnsi" w:eastAsiaTheme="minorEastAsia" w:hAnsiTheme="minorHAnsi" w:cstheme="minorBidi"/>
          <w:color w:val="auto"/>
          <w:szCs w:val="22"/>
          <w:lang w:val="lv-LV" w:eastAsia="lv-LV"/>
        </w:rPr>
      </w:pPr>
      <w:r w:rsidRPr="009B34D4">
        <w:rPr>
          <w:lang w:val="lv-LV"/>
        </w:rPr>
        <w:fldChar w:fldCharType="begin"/>
      </w:r>
      <w:r w:rsidR="00730B34" w:rsidRPr="00BB5CB0">
        <w:rPr>
          <w:lang w:val="lv-LV"/>
        </w:rPr>
        <w:instrText xml:space="preserve"> TOC \n \o "7-8" \h </w:instrText>
      </w:r>
      <w:r w:rsidRPr="009B34D4">
        <w:rPr>
          <w:lang w:val="lv-LV"/>
        </w:rPr>
        <w:fldChar w:fldCharType="separate"/>
      </w:r>
      <w:hyperlink w:anchor="_Toc379188330" w:history="1">
        <w:r w:rsidR="000C1353" w:rsidRPr="00BB5CB0">
          <w:rPr>
            <w:rStyle w:val="Hyperlink"/>
            <w:lang w:val="lv-LV"/>
          </w:rPr>
          <w:t xml:space="preserve">A. pielikums </w:t>
        </w:r>
        <w:r w:rsidR="000C1353" w:rsidRPr="00BB5CB0">
          <w:rPr>
            <w:rStyle w:val="Hyperlink"/>
            <w:lang w:val="lv-LV"/>
          </w:rPr>
          <w:tab/>
          <w:t>Vides politikas mērķi</w:t>
        </w:r>
      </w:hyperlink>
    </w:p>
    <w:p w:rsidR="000C1353" w:rsidRPr="00BB5CB0" w:rsidRDefault="009B34D4">
      <w:pPr>
        <w:pStyle w:val="TOC7"/>
        <w:rPr>
          <w:rFonts w:asciiTheme="minorHAnsi" w:eastAsiaTheme="minorEastAsia" w:hAnsiTheme="minorHAnsi" w:cstheme="minorBidi"/>
          <w:color w:val="auto"/>
          <w:szCs w:val="22"/>
          <w:lang w:val="lv-LV" w:eastAsia="lv-LV"/>
        </w:rPr>
      </w:pPr>
      <w:hyperlink w:anchor="_Toc379188331" w:history="1">
        <w:r w:rsidR="000C1353" w:rsidRPr="00BB5CB0">
          <w:rPr>
            <w:rStyle w:val="Hyperlink"/>
            <w:lang w:val="lv-LV"/>
          </w:rPr>
          <w:t>B</w:t>
        </w:r>
        <w:r w:rsidR="00C33B71">
          <w:rPr>
            <w:rStyle w:val="Hyperlink"/>
            <w:lang w:val="lv-LV"/>
          </w:rPr>
          <w:t>.</w:t>
        </w:r>
        <w:r w:rsidR="000C1353" w:rsidRPr="00BB5CB0">
          <w:rPr>
            <w:rStyle w:val="Hyperlink"/>
            <w:lang w:val="lv-LV"/>
          </w:rPr>
          <w:t xml:space="preserve"> pielikums </w:t>
        </w:r>
        <w:r w:rsidR="000C1353" w:rsidRPr="00BB5CB0">
          <w:rPr>
            <w:rStyle w:val="Hyperlink"/>
            <w:lang w:val="lv-LV"/>
          </w:rPr>
          <w:tab/>
          <w:t>Vadlīnijas projekta iesniedzējiem par ietekmes uz vidi novērtējumu</w:t>
        </w:r>
      </w:hyperlink>
    </w:p>
    <w:p w:rsidR="00730B34" w:rsidRPr="00BB5CB0" w:rsidRDefault="009B34D4" w:rsidP="00730B34">
      <w:pPr>
        <w:pStyle w:val="BodyTextNoSpace"/>
        <w:rPr>
          <w:lang w:val="lv-LV"/>
        </w:rPr>
      </w:pPr>
      <w:r w:rsidRPr="00BB5CB0">
        <w:rPr>
          <w:lang w:val="lv-LV"/>
        </w:rPr>
        <w:fldChar w:fldCharType="end"/>
      </w:r>
    </w:p>
    <w:p w:rsidR="008A53A5" w:rsidRPr="00BB5CB0" w:rsidRDefault="008A53A5" w:rsidP="00331B14">
      <w:pPr>
        <w:pStyle w:val="Heading1"/>
        <w:numPr>
          <w:ilvl w:val="0"/>
          <w:numId w:val="0"/>
        </w:numPr>
        <w:ind w:left="851" w:hanging="851"/>
        <w:rPr>
          <w:lang w:val="lv-LV"/>
        </w:rPr>
        <w:sectPr w:rsidR="008A53A5" w:rsidRPr="00BB5CB0">
          <w:headerReference w:type="even" r:id="rId20"/>
          <w:headerReference w:type="default" r:id="rId21"/>
          <w:footerReference w:type="even" r:id="rId22"/>
          <w:footerReference w:type="default" r:id="rId23"/>
          <w:headerReference w:type="first" r:id="rId24"/>
          <w:type w:val="oddPage"/>
          <w:pgSz w:w="11907" w:h="16840" w:code="9"/>
          <w:pgMar w:top="1701" w:right="851" w:bottom="1134" w:left="3119" w:header="851" w:footer="369" w:gutter="567"/>
          <w:cols w:space="708"/>
          <w:docGrid w:linePitch="360"/>
        </w:sectPr>
      </w:pPr>
      <w:bookmarkStart w:id="0" w:name="_Toc443723217"/>
    </w:p>
    <w:p w:rsidR="009B34D4" w:rsidRDefault="0059576B" w:rsidP="009B34D4">
      <w:pPr>
        <w:pStyle w:val="Heading1"/>
        <w:numPr>
          <w:ilvl w:val="0"/>
          <w:numId w:val="23"/>
        </w:numPr>
        <w:rPr>
          <w:lang w:val="lv-LV"/>
        </w:rPr>
      </w:pPr>
      <w:bookmarkStart w:id="1" w:name="_Toc379307012"/>
      <w:bookmarkEnd w:id="0"/>
      <w:r>
        <w:rPr>
          <w:lang w:val="lv-LV"/>
        </w:rPr>
        <w:lastRenderedPageBreak/>
        <w:t>Netehniskais k</w:t>
      </w:r>
      <w:r w:rsidR="00E536A9" w:rsidRPr="00BB5CB0">
        <w:rPr>
          <w:lang w:val="lv-LV"/>
        </w:rPr>
        <w:t>opsavilkums</w:t>
      </w:r>
      <w:bookmarkEnd w:id="1"/>
    </w:p>
    <w:p w:rsidR="0059576B" w:rsidRDefault="00CF5EA3" w:rsidP="00C41CE9">
      <w:pPr>
        <w:pStyle w:val="BodyText"/>
        <w:ind w:left="-567"/>
        <w:jc w:val="both"/>
        <w:rPr>
          <w:sz w:val="24"/>
          <w:szCs w:val="24"/>
          <w:lang w:val="lv-LV"/>
        </w:rPr>
      </w:pPr>
      <w:r w:rsidRPr="0096473C">
        <w:rPr>
          <w:sz w:val="24"/>
          <w:szCs w:val="24"/>
          <w:lang w:val="lv-LV"/>
        </w:rPr>
        <w:t xml:space="preserve">Baltijas jūras reģions </w:t>
      </w:r>
      <w:r w:rsidR="00937276" w:rsidRPr="0096473C">
        <w:rPr>
          <w:sz w:val="24"/>
          <w:szCs w:val="24"/>
          <w:lang w:val="lv-LV"/>
        </w:rPr>
        <w:t>(</w:t>
      </w:r>
      <w:r w:rsidR="00995A65" w:rsidRPr="0096473C">
        <w:rPr>
          <w:sz w:val="24"/>
          <w:szCs w:val="24"/>
          <w:lang w:val="lv-LV"/>
        </w:rPr>
        <w:t>BJR</w:t>
      </w:r>
      <w:r w:rsidR="00937276" w:rsidRPr="0096473C">
        <w:rPr>
          <w:sz w:val="24"/>
          <w:szCs w:val="24"/>
          <w:lang w:val="lv-LV"/>
        </w:rPr>
        <w:t xml:space="preserve">) </w:t>
      </w:r>
      <w:r w:rsidR="00995A65" w:rsidRPr="0096473C">
        <w:rPr>
          <w:sz w:val="24"/>
          <w:szCs w:val="24"/>
          <w:lang w:val="lv-LV"/>
        </w:rPr>
        <w:t xml:space="preserve">ir izstrādājis </w:t>
      </w:r>
      <w:r w:rsidR="00331B14" w:rsidRPr="0096473C">
        <w:rPr>
          <w:sz w:val="24"/>
          <w:szCs w:val="24"/>
          <w:lang w:val="lv-LV"/>
        </w:rPr>
        <w:t xml:space="preserve">transnacionālas </w:t>
      </w:r>
      <w:r w:rsidR="00995A65" w:rsidRPr="0096473C">
        <w:rPr>
          <w:sz w:val="24"/>
          <w:szCs w:val="24"/>
          <w:lang w:val="lv-LV"/>
        </w:rPr>
        <w:t xml:space="preserve">sadarbības programmas </w:t>
      </w:r>
      <w:r w:rsidR="00937276" w:rsidRPr="0096473C">
        <w:rPr>
          <w:sz w:val="24"/>
          <w:szCs w:val="24"/>
          <w:lang w:val="lv-LV"/>
        </w:rPr>
        <w:t>"</w:t>
      </w:r>
      <w:r w:rsidR="00995A65" w:rsidRPr="0096473C">
        <w:rPr>
          <w:sz w:val="24"/>
          <w:szCs w:val="24"/>
          <w:lang w:val="lv-LV"/>
        </w:rPr>
        <w:t>Baltijas jūras reģiona Interreg programma</w:t>
      </w:r>
      <w:r w:rsidR="00937276" w:rsidRPr="0096473C">
        <w:rPr>
          <w:sz w:val="24"/>
          <w:szCs w:val="24"/>
          <w:lang w:val="lv-LV"/>
        </w:rPr>
        <w:t xml:space="preserve"> 2014</w:t>
      </w:r>
      <w:r w:rsidR="00995A65" w:rsidRPr="0096473C">
        <w:rPr>
          <w:sz w:val="24"/>
          <w:szCs w:val="24"/>
          <w:lang w:val="lv-LV"/>
        </w:rPr>
        <w:t>.</w:t>
      </w:r>
      <w:r w:rsidR="00937276" w:rsidRPr="0096473C">
        <w:rPr>
          <w:sz w:val="24"/>
          <w:szCs w:val="24"/>
          <w:lang w:val="lv-LV"/>
        </w:rPr>
        <w:t>-2020</w:t>
      </w:r>
      <w:r w:rsidR="00995A65" w:rsidRPr="0096473C">
        <w:rPr>
          <w:sz w:val="24"/>
          <w:szCs w:val="24"/>
          <w:lang w:val="lv-LV"/>
        </w:rPr>
        <w:t>.gadam</w:t>
      </w:r>
      <w:r w:rsidR="00937276" w:rsidRPr="0096473C">
        <w:rPr>
          <w:sz w:val="24"/>
          <w:szCs w:val="24"/>
          <w:lang w:val="lv-LV"/>
        </w:rPr>
        <w:t>" (</w:t>
      </w:r>
      <w:r w:rsidR="00995A65" w:rsidRPr="0096473C">
        <w:rPr>
          <w:sz w:val="24"/>
          <w:szCs w:val="24"/>
          <w:lang w:val="lv-LV"/>
        </w:rPr>
        <w:t>BJR programma</w:t>
      </w:r>
      <w:r w:rsidR="00937276" w:rsidRPr="0096473C">
        <w:rPr>
          <w:sz w:val="24"/>
          <w:szCs w:val="24"/>
          <w:lang w:val="lv-LV"/>
        </w:rPr>
        <w:t>)</w:t>
      </w:r>
      <w:r w:rsidR="00995A65" w:rsidRPr="0096473C">
        <w:rPr>
          <w:sz w:val="24"/>
          <w:szCs w:val="24"/>
          <w:lang w:val="lv-LV"/>
        </w:rPr>
        <w:t xml:space="preserve"> projektu</w:t>
      </w:r>
      <w:r w:rsidR="00937276" w:rsidRPr="0096473C">
        <w:rPr>
          <w:sz w:val="24"/>
          <w:szCs w:val="24"/>
          <w:lang w:val="lv-LV"/>
        </w:rPr>
        <w:t xml:space="preserve">. </w:t>
      </w:r>
      <w:r w:rsidR="0059576B">
        <w:rPr>
          <w:sz w:val="24"/>
          <w:szCs w:val="24"/>
          <w:lang w:val="lv-LV"/>
        </w:rPr>
        <w:t xml:space="preserve">2014. gada15.janvarī par pamatu ņemot BJR 2014.gada 15.janvāra programmas projektu tika sagatavots ietekmi uz vidi novērtējuma projekts. Pēc tam  2014.gada 11.aprīlī tika rīkotas BJR programmas dokumenta un ietekmi uz vidi novērtējuma publiskā apspriede. Tā rezultātā 2014.gada 23.aprīlī BJR programmas dokuments  tika pārskatīts. Publiskās apspriedes laikā  pār ietekmi uz vidi novērtējumu tika saņemts tikai viens komentārs. </w:t>
      </w:r>
      <w:r w:rsidR="00894E85">
        <w:rPr>
          <w:sz w:val="24"/>
          <w:szCs w:val="24"/>
          <w:lang w:val="lv-LV"/>
        </w:rPr>
        <w:t>Izmai</w:t>
      </w:r>
      <w:r w:rsidR="00FE618A">
        <w:rPr>
          <w:sz w:val="24"/>
          <w:szCs w:val="24"/>
          <w:lang w:val="lv-LV"/>
        </w:rPr>
        <w:t>ņas B</w:t>
      </w:r>
      <w:r w:rsidR="00894E85">
        <w:rPr>
          <w:sz w:val="24"/>
          <w:szCs w:val="24"/>
          <w:lang w:val="lv-LV"/>
        </w:rPr>
        <w:t>JR programmas dokumenta projektā neizraisīja izmaiņas vides novērt</w:t>
      </w:r>
      <w:r w:rsidR="00FE618A">
        <w:rPr>
          <w:sz w:val="24"/>
          <w:szCs w:val="24"/>
          <w:lang w:val="lv-LV"/>
        </w:rPr>
        <w:t>ējumā</w:t>
      </w:r>
      <w:r w:rsidR="00894E85">
        <w:rPr>
          <w:sz w:val="24"/>
          <w:szCs w:val="24"/>
          <w:lang w:val="lv-LV"/>
        </w:rPr>
        <w:t>.</w:t>
      </w:r>
    </w:p>
    <w:p w:rsidR="00331B14" w:rsidRPr="0096473C" w:rsidRDefault="00995A65" w:rsidP="0096473C">
      <w:pPr>
        <w:ind w:left="-567" w:right="254"/>
        <w:rPr>
          <w:b/>
          <w:sz w:val="24"/>
          <w:szCs w:val="24"/>
          <w:lang w:val="lv-LV"/>
        </w:rPr>
      </w:pPr>
      <w:r w:rsidRPr="0096473C">
        <w:rPr>
          <w:sz w:val="24"/>
          <w:szCs w:val="24"/>
          <w:lang w:val="lv-LV"/>
        </w:rPr>
        <w:t xml:space="preserve">Vispārīgais izstrādājamās programmas mērķis ir </w:t>
      </w:r>
      <w:r w:rsidR="00331B14" w:rsidRPr="0096473C">
        <w:rPr>
          <w:b/>
          <w:sz w:val="24"/>
          <w:szCs w:val="24"/>
          <w:lang w:val="lv-LV"/>
        </w:rPr>
        <w:t xml:space="preserve">stiprināt integrētu teritoriālo attīstību un sadarbību inovatīvākam, vieglāk pieejamam un ilgtspējīgākam Baltijas jūras reģionam. </w:t>
      </w:r>
    </w:p>
    <w:p w:rsidR="00331B14" w:rsidRPr="0096473C" w:rsidRDefault="00331B14" w:rsidP="0096473C">
      <w:pPr>
        <w:ind w:left="-567" w:right="254"/>
        <w:rPr>
          <w:b/>
          <w:sz w:val="24"/>
          <w:szCs w:val="24"/>
          <w:lang w:val="lv-LV"/>
        </w:rPr>
      </w:pPr>
    </w:p>
    <w:p w:rsidR="00730B34" w:rsidRPr="0096473C" w:rsidRDefault="00995A65" w:rsidP="0096473C">
      <w:pPr>
        <w:pStyle w:val="BodyText"/>
        <w:ind w:left="-567"/>
        <w:rPr>
          <w:sz w:val="24"/>
          <w:szCs w:val="24"/>
          <w:lang w:val="lv-LV"/>
        </w:rPr>
      </w:pPr>
      <w:r w:rsidRPr="0096473C">
        <w:rPr>
          <w:sz w:val="24"/>
          <w:szCs w:val="24"/>
          <w:lang w:val="lv-LV"/>
        </w:rPr>
        <w:t>Programmai ir četri prioritārie virzieni:</w:t>
      </w:r>
    </w:p>
    <w:p w:rsidR="00730B34" w:rsidRPr="0096473C" w:rsidRDefault="00730B34" w:rsidP="0096473C">
      <w:pPr>
        <w:pStyle w:val="BodyTextNoSpace"/>
        <w:ind w:left="-567"/>
        <w:rPr>
          <w:sz w:val="24"/>
          <w:szCs w:val="24"/>
          <w:lang w:val="lv-LV"/>
        </w:rPr>
      </w:pPr>
      <w:r w:rsidRPr="0096473C">
        <w:rPr>
          <w:sz w:val="24"/>
          <w:szCs w:val="24"/>
          <w:lang w:val="lv-LV"/>
        </w:rPr>
        <w:t xml:space="preserve">1. </w:t>
      </w:r>
      <w:r w:rsidR="004C0ED2" w:rsidRPr="0096473C">
        <w:rPr>
          <w:sz w:val="24"/>
          <w:szCs w:val="24"/>
          <w:lang w:val="lv-LV"/>
        </w:rPr>
        <w:t>Inovācij</w:t>
      </w:r>
      <w:r w:rsidR="00331B14" w:rsidRPr="0096473C">
        <w:rPr>
          <w:sz w:val="24"/>
          <w:szCs w:val="24"/>
          <w:lang w:val="lv-LV"/>
        </w:rPr>
        <w:t>as</w:t>
      </w:r>
      <w:r w:rsidR="004C0ED2" w:rsidRPr="0096473C">
        <w:rPr>
          <w:sz w:val="24"/>
          <w:szCs w:val="24"/>
          <w:lang w:val="lv-LV"/>
        </w:rPr>
        <w:t xml:space="preserve"> spēja</w:t>
      </w:r>
      <w:r w:rsidR="00952ABB">
        <w:rPr>
          <w:sz w:val="24"/>
          <w:szCs w:val="24"/>
          <w:lang w:val="lv-LV"/>
        </w:rPr>
        <w:t>s</w:t>
      </w:r>
    </w:p>
    <w:p w:rsidR="00730B34" w:rsidRPr="0096473C" w:rsidRDefault="00730B34" w:rsidP="0096473C">
      <w:pPr>
        <w:pStyle w:val="BodyTextNoSpace"/>
        <w:ind w:left="-567"/>
        <w:jc w:val="both"/>
        <w:rPr>
          <w:sz w:val="24"/>
          <w:szCs w:val="24"/>
          <w:lang w:val="lv-LV"/>
        </w:rPr>
      </w:pPr>
      <w:r w:rsidRPr="0096473C">
        <w:rPr>
          <w:sz w:val="24"/>
          <w:szCs w:val="24"/>
          <w:lang w:val="lv-LV"/>
        </w:rPr>
        <w:t xml:space="preserve">2. </w:t>
      </w:r>
      <w:r w:rsidR="00331B14" w:rsidRPr="0096473C">
        <w:rPr>
          <w:sz w:val="24"/>
          <w:szCs w:val="24"/>
          <w:lang w:val="lv-LV"/>
        </w:rPr>
        <w:t>Efektīva d</w:t>
      </w:r>
      <w:r w:rsidR="00995A65" w:rsidRPr="0096473C">
        <w:rPr>
          <w:sz w:val="24"/>
          <w:szCs w:val="24"/>
          <w:lang w:val="lv-LV"/>
        </w:rPr>
        <w:t>abas resursu pārvald</w:t>
      </w:r>
      <w:r w:rsidR="00FC55F3" w:rsidRPr="0096473C">
        <w:rPr>
          <w:sz w:val="24"/>
          <w:szCs w:val="24"/>
          <w:lang w:val="lv-LV"/>
        </w:rPr>
        <w:t>ība</w:t>
      </w:r>
    </w:p>
    <w:p w:rsidR="00730B34" w:rsidRPr="0096473C" w:rsidRDefault="00730B34" w:rsidP="0096473C">
      <w:pPr>
        <w:pStyle w:val="BodyTextNoSpace"/>
        <w:ind w:left="-567"/>
        <w:jc w:val="both"/>
        <w:rPr>
          <w:sz w:val="24"/>
          <w:szCs w:val="24"/>
          <w:lang w:val="lv-LV"/>
        </w:rPr>
      </w:pPr>
      <w:r w:rsidRPr="0096473C">
        <w:rPr>
          <w:sz w:val="24"/>
          <w:szCs w:val="24"/>
          <w:lang w:val="lv-LV"/>
        </w:rPr>
        <w:t xml:space="preserve">3. </w:t>
      </w:r>
      <w:r w:rsidR="00995A65" w:rsidRPr="0096473C">
        <w:rPr>
          <w:sz w:val="24"/>
          <w:szCs w:val="24"/>
          <w:lang w:val="lv-LV"/>
        </w:rPr>
        <w:t>Ilgtspējīg</w:t>
      </w:r>
      <w:r w:rsidR="00331B14" w:rsidRPr="0096473C">
        <w:rPr>
          <w:sz w:val="24"/>
          <w:szCs w:val="24"/>
          <w:lang w:val="lv-LV"/>
        </w:rPr>
        <w:t>a</w:t>
      </w:r>
      <w:r w:rsidRPr="0096473C">
        <w:rPr>
          <w:sz w:val="24"/>
          <w:szCs w:val="24"/>
          <w:lang w:val="lv-LV"/>
        </w:rPr>
        <w:t xml:space="preserve"> transport</w:t>
      </w:r>
      <w:r w:rsidR="00331B14" w:rsidRPr="0096473C">
        <w:rPr>
          <w:sz w:val="24"/>
          <w:szCs w:val="24"/>
          <w:lang w:val="lv-LV"/>
        </w:rPr>
        <w:t>a nozare</w:t>
      </w:r>
    </w:p>
    <w:p w:rsidR="00730B34" w:rsidRPr="0096473C" w:rsidRDefault="009D0A97" w:rsidP="0096473C">
      <w:pPr>
        <w:pStyle w:val="BodyText"/>
        <w:ind w:left="-567"/>
        <w:jc w:val="both"/>
        <w:rPr>
          <w:sz w:val="24"/>
          <w:szCs w:val="24"/>
          <w:lang w:val="lv-LV"/>
        </w:rPr>
      </w:pPr>
      <w:r w:rsidRPr="0096473C">
        <w:rPr>
          <w:sz w:val="24"/>
          <w:szCs w:val="24"/>
          <w:lang w:val="lv-LV"/>
        </w:rPr>
        <w:t>4. Institucionālā kapacitāte</w:t>
      </w:r>
      <w:r w:rsidR="00331B14" w:rsidRPr="0096473C">
        <w:rPr>
          <w:sz w:val="24"/>
          <w:szCs w:val="24"/>
          <w:lang w:val="lv-LV"/>
        </w:rPr>
        <w:t xml:space="preserve"> makroreģionu</w:t>
      </w:r>
      <w:r w:rsidRPr="0096473C">
        <w:rPr>
          <w:sz w:val="24"/>
          <w:szCs w:val="24"/>
          <w:lang w:val="lv-LV"/>
        </w:rPr>
        <w:t xml:space="preserve"> sadarbībai </w:t>
      </w:r>
    </w:p>
    <w:p w:rsidR="00730B34" w:rsidRPr="0096473C" w:rsidRDefault="00FC55F3" w:rsidP="007B67A0">
      <w:pPr>
        <w:pStyle w:val="BodyText"/>
        <w:suppressAutoHyphens/>
        <w:ind w:left="-567" w:right="425"/>
        <w:jc w:val="both"/>
        <w:rPr>
          <w:sz w:val="24"/>
          <w:szCs w:val="24"/>
          <w:lang w:val="lv-LV"/>
        </w:rPr>
      </w:pPr>
      <w:r w:rsidRPr="0096473C">
        <w:rPr>
          <w:sz w:val="24"/>
          <w:szCs w:val="24"/>
          <w:lang w:val="lv-LV"/>
        </w:rPr>
        <w:t xml:space="preserve">Ietekmes uz vidi novērtējums ir balstīts uz </w:t>
      </w:r>
      <w:r w:rsidR="00B0291F" w:rsidRPr="0096473C">
        <w:rPr>
          <w:sz w:val="24"/>
          <w:szCs w:val="24"/>
          <w:lang w:val="lv-LV"/>
        </w:rPr>
        <w:t xml:space="preserve">Stratēģiskā ietekmes uz vidi novērtējuma (turpmāk  -SVN) </w:t>
      </w:r>
      <w:r w:rsidRPr="0096473C">
        <w:rPr>
          <w:sz w:val="24"/>
          <w:szCs w:val="24"/>
          <w:lang w:val="lv-LV"/>
        </w:rPr>
        <w:t xml:space="preserve"> direktīvas prasībām, kas nosaka, ka ir jāveic </w:t>
      </w:r>
      <w:r w:rsidR="00B0291F" w:rsidRPr="0096473C">
        <w:rPr>
          <w:sz w:val="24"/>
          <w:szCs w:val="24"/>
          <w:lang w:val="lv-LV"/>
        </w:rPr>
        <w:t xml:space="preserve">nacionālo </w:t>
      </w:r>
      <w:r w:rsidRPr="0096473C">
        <w:rPr>
          <w:sz w:val="24"/>
          <w:szCs w:val="24"/>
          <w:lang w:val="lv-LV"/>
        </w:rPr>
        <w:t xml:space="preserve">un starpreģionu plānu un programmu novērtējums, pirms tie tiek apstiprināti. Novērtējuma metodikas apraksts tika sniegts </w:t>
      </w:r>
      <w:r w:rsidR="005C2A92" w:rsidRPr="0096473C">
        <w:rPr>
          <w:sz w:val="24"/>
          <w:szCs w:val="24"/>
          <w:lang w:val="lv-LV"/>
        </w:rPr>
        <w:t>I</w:t>
      </w:r>
      <w:r w:rsidR="00F17106" w:rsidRPr="0096473C">
        <w:rPr>
          <w:sz w:val="24"/>
          <w:szCs w:val="24"/>
          <w:lang w:val="lv-LV"/>
        </w:rPr>
        <w:t>etva</w:t>
      </w:r>
      <w:r w:rsidR="00B0291F" w:rsidRPr="0096473C">
        <w:rPr>
          <w:sz w:val="24"/>
          <w:szCs w:val="24"/>
          <w:lang w:val="lv-LV"/>
        </w:rPr>
        <w:t>r</w:t>
      </w:r>
      <w:r w:rsidR="00F17106" w:rsidRPr="0096473C">
        <w:rPr>
          <w:sz w:val="24"/>
          <w:szCs w:val="24"/>
          <w:lang w:val="lv-LV"/>
        </w:rPr>
        <w:t xml:space="preserve">a </w:t>
      </w:r>
      <w:r w:rsidRPr="0096473C">
        <w:rPr>
          <w:sz w:val="24"/>
          <w:szCs w:val="24"/>
          <w:lang w:val="lv-LV"/>
        </w:rPr>
        <w:t>pārskatā</w:t>
      </w:r>
      <w:r w:rsidR="00730B34" w:rsidRPr="0096473C">
        <w:rPr>
          <w:sz w:val="24"/>
          <w:szCs w:val="24"/>
          <w:lang w:val="lv-LV"/>
        </w:rPr>
        <w:t xml:space="preserve">, </w:t>
      </w:r>
      <w:r w:rsidRPr="0096473C">
        <w:rPr>
          <w:sz w:val="24"/>
          <w:szCs w:val="24"/>
          <w:lang w:val="lv-LV"/>
        </w:rPr>
        <w:t>kas tika izskatīts, izmantojo</w:t>
      </w:r>
      <w:r w:rsidR="00BB5CB0" w:rsidRPr="0096473C">
        <w:rPr>
          <w:sz w:val="24"/>
          <w:szCs w:val="24"/>
          <w:lang w:val="lv-LV"/>
        </w:rPr>
        <w:t>t procedūru, kur piedalījās Bal</w:t>
      </w:r>
      <w:r w:rsidRPr="0096473C">
        <w:rPr>
          <w:sz w:val="24"/>
          <w:szCs w:val="24"/>
          <w:lang w:val="lv-LV"/>
        </w:rPr>
        <w:t xml:space="preserve">tijas jūras </w:t>
      </w:r>
      <w:r w:rsidR="00BB5CB0" w:rsidRPr="0096473C">
        <w:rPr>
          <w:sz w:val="24"/>
          <w:szCs w:val="24"/>
          <w:lang w:val="lv-LV"/>
        </w:rPr>
        <w:t>reģiona</w:t>
      </w:r>
      <w:r w:rsidRPr="0096473C">
        <w:rPr>
          <w:sz w:val="24"/>
          <w:szCs w:val="24"/>
          <w:lang w:val="lv-LV"/>
        </w:rPr>
        <w:t xml:space="preserve"> vienpadsmit valstu vides pārvaldes iestādes.</w:t>
      </w:r>
    </w:p>
    <w:p w:rsidR="00937276" w:rsidRPr="0096473C" w:rsidRDefault="00FC55F3" w:rsidP="007B67A0">
      <w:pPr>
        <w:pStyle w:val="BodyText"/>
        <w:suppressAutoHyphens/>
        <w:ind w:left="-567" w:right="425"/>
        <w:jc w:val="both"/>
        <w:rPr>
          <w:sz w:val="24"/>
          <w:szCs w:val="24"/>
          <w:lang w:val="lv-LV"/>
        </w:rPr>
      </w:pPr>
      <w:r w:rsidRPr="0096473C">
        <w:rPr>
          <w:sz w:val="24"/>
          <w:szCs w:val="24"/>
          <w:lang w:val="lv-LV"/>
        </w:rPr>
        <w:t>Šajā ziņojumā ir īsumā izklāstīta BJR vides situācija, kā arī vides politikas struktūra</w:t>
      </w:r>
      <w:r w:rsidR="00937276" w:rsidRPr="0096473C">
        <w:rPr>
          <w:sz w:val="24"/>
          <w:szCs w:val="24"/>
          <w:lang w:val="lv-LV"/>
        </w:rPr>
        <w:t xml:space="preserve">. </w:t>
      </w:r>
      <w:r w:rsidRPr="0096473C">
        <w:rPr>
          <w:sz w:val="24"/>
          <w:szCs w:val="24"/>
          <w:lang w:val="lv-LV"/>
        </w:rPr>
        <w:t>Ziņojuma nolūks ir sniegt novērtējumu par Baltijas jūras</w:t>
      </w:r>
      <w:r w:rsidR="00B0291F" w:rsidRPr="0096473C">
        <w:rPr>
          <w:sz w:val="24"/>
          <w:szCs w:val="24"/>
          <w:lang w:val="lv-LV"/>
        </w:rPr>
        <w:t xml:space="preserve"> reģiona</w:t>
      </w:r>
      <w:r w:rsidRPr="0096473C">
        <w:rPr>
          <w:sz w:val="24"/>
          <w:szCs w:val="24"/>
          <w:lang w:val="lv-LV"/>
        </w:rPr>
        <w:t xml:space="preserve"> programmas 2014.-2020.gadam iespējamo būtisko ietekmi uz </w:t>
      </w:r>
      <w:r w:rsidR="007B5743" w:rsidRPr="0096473C">
        <w:rPr>
          <w:sz w:val="24"/>
          <w:szCs w:val="24"/>
          <w:lang w:val="lv-LV"/>
        </w:rPr>
        <w:t>vidi un ieteikumus programmas pilnveidei.</w:t>
      </w:r>
    </w:p>
    <w:p w:rsidR="00187845" w:rsidRPr="0096473C" w:rsidRDefault="00894E85" w:rsidP="007B67A0">
      <w:pPr>
        <w:pStyle w:val="BodyText"/>
        <w:suppressAutoHyphens/>
        <w:ind w:left="-567" w:right="425"/>
        <w:jc w:val="both"/>
        <w:rPr>
          <w:sz w:val="24"/>
          <w:szCs w:val="24"/>
          <w:lang w:val="lv-LV"/>
        </w:rPr>
      </w:pPr>
      <w:r>
        <w:rPr>
          <w:sz w:val="24"/>
          <w:szCs w:val="24"/>
          <w:lang w:val="lv-LV"/>
        </w:rPr>
        <w:lastRenderedPageBreak/>
        <w:t xml:space="preserve">Šis </w:t>
      </w:r>
      <w:r w:rsidR="00814AA7">
        <w:rPr>
          <w:sz w:val="24"/>
          <w:szCs w:val="24"/>
          <w:lang w:val="lv-LV"/>
        </w:rPr>
        <w:t>z</w:t>
      </w:r>
      <w:r w:rsidR="007B5743" w:rsidRPr="0096473C">
        <w:rPr>
          <w:sz w:val="24"/>
          <w:szCs w:val="24"/>
          <w:lang w:val="lv-LV"/>
        </w:rPr>
        <w:t>iņoju</w:t>
      </w:r>
      <w:r>
        <w:rPr>
          <w:sz w:val="24"/>
          <w:szCs w:val="24"/>
          <w:lang w:val="lv-LV"/>
        </w:rPr>
        <w:t xml:space="preserve">ms </w:t>
      </w:r>
      <w:proofErr w:type="spellStart"/>
      <w:r>
        <w:rPr>
          <w:sz w:val="24"/>
          <w:szCs w:val="24"/>
          <w:lang w:val="lv-LV"/>
        </w:rPr>
        <w:t>sniredz</w:t>
      </w:r>
      <w:proofErr w:type="spellEnd"/>
      <w:r>
        <w:rPr>
          <w:sz w:val="24"/>
          <w:szCs w:val="24"/>
          <w:lang w:val="lv-LV"/>
        </w:rPr>
        <w:t xml:space="preserve"> </w:t>
      </w:r>
      <w:r w:rsidR="007B5743" w:rsidRPr="0096473C">
        <w:rPr>
          <w:sz w:val="24"/>
          <w:szCs w:val="24"/>
          <w:lang w:val="lv-LV"/>
        </w:rPr>
        <w:t xml:space="preserve"> novērtējum</w:t>
      </w:r>
      <w:r>
        <w:rPr>
          <w:sz w:val="24"/>
          <w:szCs w:val="24"/>
          <w:lang w:val="lv-LV"/>
        </w:rPr>
        <w:t>u</w:t>
      </w:r>
      <w:r w:rsidR="007B5743" w:rsidRPr="0096473C">
        <w:rPr>
          <w:sz w:val="24"/>
          <w:szCs w:val="24"/>
          <w:lang w:val="lv-LV"/>
        </w:rPr>
        <w:t xml:space="preserve"> divos līmeņos: </w:t>
      </w:r>
      <w:r w:rsidR="00937276" w:rsidRPr="0096473C">
        <w:rPr>
          <w:sz w:val="24"/>
          <w:szCs w:val="24"/>
          <w:lang w:val="lv-LV"/>
        </w:rPr>
        <w:t xml:space="preserve">1) </w:t>
      </w:r>
      <w:r w:rsidR="007B5743" w:rsidRPr="0096473C">
        <w:rPr>
          <w:sz w:val="24"/>
          <w:szCs w:val="24"/>
          <w:lang w:val="lv-LV"/>
        </w:rPr>
        <w:t xml:space="preserve">programmas vispārīgais mērķis un tās horizontālie principi, </w:t>
      </w:r>
      <w:r w:rsidR="00937276" w:rsidRPr="0096473C">
        <w:rPr>
          <w:sz w:val="24"/>
          <w:szCs w:val="24"/>
          <w:lang w:val="lv-LV"/>
        </w:rPr>
        <w:t xml:space="preserve">2) </w:t>
      </w:r>
      <w:r w:rsidR="007B5743" w:rsidRPr="0096473C">
        <w:rPr>
          <w:sz w:val="24"/>
          <w:szCs w:val="24"/>
          <w:lang w:val="lv-LV"/>
        </w:rPr>
        <w:t>darbības, kam programma sniedz atbalst</w:t>
      </w:r>
      <w:r w:rsidR="005C2A92" w:rsidRPr="0096473C">
        <w:rPr>
          <w:sz w:val="24"/>
          <w:szCs w:val="24"/>
          <w:lang w:val="lv-LV"/>
        </w:rPr>
        <w:t>u</w:t>
      </w:r>
      <w:r w:rsidR="007B5743" w:rsidRPr="0096473C">
        <w:rPr>
          <w:sz w:val="24"/>
          <w:szCs w:val="24"/>
          <w:lang w:val="lv-LV"/>
        </w:rPr>
        <w:t>.</w:t>
      </w:r>
    </w:p>
    <w:p w:rsidR="00894E85" w:rsidRDefault="007B5743" w:rsidP="007B67A0">
      <w:pPr>
        <w:pStyle w:val="BodyText"/>
        <w:suppressAutoHyphens/>
        <w:ind w:left="-567" w:right="425"/>
        <w:jc w:val="both"/>
        <w:rPr>
          <w:sz w:val="24"/>
          <w:szCs w:val="24"/>
          <w:lang w:val="lv-LV"/>
        </w:rPr>
      </w:pPr>
      <w:r w:rsidRPr="0096473C">
        <w:rPr>
          <w:sz w:val="24"/>
          <w:szCs w:val="24"/>
          <w:lang w:val="lv-LV"/>
        </w:rPr>
        <w:t>Novērtējums vispārīgo mērķu un horizontālo principu līmenī rāda, ka programmas mērķi un horizontālie principi uzsver ilgtspējīgu attīstību kā programmas mērķu dabīgu un būtisku sastāvdaļu.</w:t>
      </w:r>
      <w:r w:rsidR="00937276" w:rsidRPr="0096473C">
        <w:rPr>
          <w:sz w:val="24"/>
          <w:szCs w:val="24"/>
          <w:lang w:val="lv-LV"/>
        </w:rPr>
        <w:t xml:space="preserve"> </w:t>
      </w:r>
      <w:r w:rsidRPr="0096473C">
        <w:rPr>
          <w:sz w:val="24"/>
          <w:szCs w:val="24"/>
          <w:lang w:val="lv-LV"/>
        </w:rPr>
        <w:t>Tas norāda, ka programma</w:t>
      </w:r>
      <w:r w:rsidRPr="005C2A92">
        <w:rPr>
          <w:sz w:val="24"/>
          <w:szCs w:val="24"/>
          <w:lang w:val="lv-LV"/>
        </w:rPr>
        <w:t xml:space="preserve"> principā ir izstrādāta, ņemot vērā ierosināto iniciatīvu izraisīto iespējamo ietekmi uz vidi.</w:t>
      </w:r>
    </w:p>
    <w:p w:rsidR="009B34D4" w:rsidRDefault="007B5743" w:rsidP="009B34D4">
      <w:pPr>
        <w:pStyle w:val="BodyText"/>
        <w:suppressAutoHyphens/>
        <w:ind w:left="-567" w:right="425"/>
        <w:jc w:val="both"/>
        <w:rPr>
          <w:sz w:val="24"/>
          <w:szCs w:val="24"/>
          <w:lang w:val="lv-LV"/>
        </w:rPr>
      </w:pPr>
      <w:r w:rsidRPr="005C2A92">
        <w:rPr>
          <w:sz w:val="24"/>
          <w:szCs w:val="24"/>
          <w:lang w:val="lv-LV"/>
        </w:rPr>
        <w:t xml:space="preserve">Katras atsevišķas darbības līmenī veiktais </w:t>
      </w:r>
      <w:r w:rsidR="00BB5CB0" w:rsidRPr="005C2A92">
        <w:rPr>
          <w:sz w:val="24"/>
          <w:szCs w:val="24"/>
          <w:lang w:val="lv-LV"/>
        </w:rPr>
        <w:t>novērtējums</w:t>
      </w:r>
      <w:r w:rsidRPr="005C2A92">
        <w:rPr>
          <w:sz w:val="24"/>
          <w:szCs w:val="24"/>
          <w:lang w:val="lv-LV"/>
        </w:rPr>
        <w:t xml:space="preserve"> rāda, ka</w:t>
      </w:r>
      <w:r w:rsidR="00BE04F0" w:rsidRPr="005C2A92">
        <w:rPr>
          <w:sz w:val="24"/>
          <w:szCs w:val="24"/>
          <w:lang w:val="lv-LV"/>
        </w:rPr>
        <w:t xml:space="preserve"> ir divas īpašības, kas galvenokārt nosaka</w:t>
      </w:r>
      <w:r w:rsidRPr="005C2A92">
        <w:rPr>
          <w:sz w:val="24"/>
          <w:szCs w:val="24"/>
          <w:lang w:val="lv-LV"/>
        </w:rPr>
        <w:t xml:space="preserve"> BJR programmas </w:t>
      </w:r>
      <w:r w:rsidR="00BE04F0" w:rsidRPr="005C2A92">
        <w:rPr>
          <w:sz w:val="24"/>
          <w:szCs w:val="24"/>
          <w:lang w:val="lv-LV"/>
        </w:rPr>
        <w:t>ietekmes uz vidi novērtējumu.</w:t>
      </w:r>
    </w:p>
    <w:p w:rsidR="009B34D4" w:rsidRDefault="00BE04F0" w:rsidP="009B34D4">
      <w:pPr>
        <w:pStyle w:val="BodyText"/>
        <w:suppressAutoHyphens/>
        <w:ind w:left="-567" w:right="425"/>
        <w:jc w:val="both"/>
        <w:rPr>
          <w:sz w:val="24"/>
          <w:szCs w:val="24"/>
          <w:lang w:val="lv-LV"/>
        </w:rPr>
      </w:pPr>
      <w:r w:rsidRPr="005C2A92">
        <w:rPr>
          <w:sz w:val="24"/>
          <w:szCs w:val="24"/>
          <w:lang w:val="lv-LV"/>
        </w:rPr>
        <w:t>Pirmkārt, programma koncentrējas uz galveno dalībnieku kapacitātes stiprināšanu</w:t>
      </w:r>
      <w:r w:rsidR="005C2A92">
        <w:rPr>
          <w:sz w:val="24"/>
          <w:szCs w:val="24"/>
          <w:lang w:val="lv-LV"/>
        </w:rPr>
        <w:t>,</w:t>
      </w:r>
      <w:r w:rsidRPr="005C2A92">
        <w:rPr>
          <w:sz w:val="24"/>
          <w:szCs w:val="24"/>
          <w:lang w:val="lv-LV"/>
        </w:rPr>
        <w:t>tādē</w:t>
      </w:r>
      <w:r w:rsidR="005C2A92">
        <w:rPr>
          <w:sz w:val="24"/>
          <w:szCs w:val="24"/>
          <w:lang w:val="lv-LV"/>
        </w:rPr>
        <w:t>jādi</w:t>
      </w:r>
      <w:r w:rsidRPr="005C2A92">
        <w:rPr>
          <w:sz w:val="24"/>
          <w:szCs w:val="24"/>
          <w:lang w:val="lv-LV"/>
        </w:rPr>
        <w:t xml:space="preserve">, sasniedzot augstāka līmeņa mērķus, piemēram, videi draudzīgu </w:t>
      </w:r>
      <w:r w:rsidR="00BB5CB0" w:rsidRPr="005C2A92">
        <w:rPr>
          <w:sz w:val="24"/>
          <w:szCs w:val="24"/>
          <w:lang w:val="lv-LV"/>
        </w:rPr>
        <w:t>mobilitāti</w:t>
      </w:r>
      <w:r w:rsidRPr="005C2A92">
        <w:rPr>
          <w:sz w:val="24"/>
          <w:szCs w:val="24"/>
          <w:lang w:val="lv-LV"/>
        </w:rPr>
        <w:t xml:space="preserve"> pilsētā</w:t>
      </w:r>
      <w:r w:rsidR="005C2A92">
        <w:rPr>
          <w:sz w:val="24"/>
          <w:szCs w:val="24"/>
          <w:lang w:val="lv-LV"/>
        </w:rPr>
        <w:t>s</w:t>
      </w:r>
      <w:r w:rsidRPr="005C2A92">
        <w:rPr>
          <w:sz w:val="24"/>
          <w:szCs w:val="24"/>
          <w:lang w:val="lv-LV"/>
        </w:rPr>
        <w:t xml:space="preserve"> vai resursus efektīvi </w:t>
      </w:r>
      <w:r w:rsidR="00BB5CB0" w:rsidRPr="005C2A92">
        <w:rPr>
          <w:sz w:val="24"/>
          <w:szCs w:val="24"/>
          <w:lang w:val="lv-LV"/>
        </w:rPr>
        <w:t>izmantojošu</w:t>
      </w:r>
      <w:r w:rsidRPr="005C2A92">
        <w:rPr>
          <w:sz w:val="24"/>
          <w:szCs w:val="24"/>
          <w:lang w:val="lv-LV"/>
        </w:rPr>
        <w:t xml:space="preserve"> zilo izaugsmi. </w:t>
      </w:r>
      <w:r w:rsidR="00BB5CB0" w:rsidRPr="005C2A92">
        <w:rPr>
          <w:sz w:val="24"/>
          <w:szCs w:val="24"/>
          <w:lang w:val="lv-LV"/>
        </w:rPr>
        <w:t>Kapacitātes</w:t>
      </w:r>
      <w:r w:rsidRPr="005C2A92">
        <w:rPr>
          <w:sz w:val="24"/>
          <w:szCs w:val="24"/>
          <w:lang w:val="lv-LV"/>
        </w:rPr>
        <w:t xml:space="preserve"> stiprināšana ir sasniedzama, izmantojot tādus atbalsta veidus, kā stratēģiju un plānu izstrāde, mācības, sadarbība, u.c. Šie atbalsta veidi, ko var saukt par „procesu modeļiem”</w:t>
      </w:r>
      <w:r w:rsidR="00937276" w:rsidRPr="005C2A92">
        <w:rPr>
          <w:sz w:val="24"/>
          <w:szCs w:val="24"/>
          <w:lang w:val="lv-LV"/>
        </w:rPr>
        <w:t xml:space="preserve">, </w:t>
      </w:r>
      <w:r w:rsidRPr="005C2A92">
        <w:rPr>
          <w:sz w:val="24"/>
          <w:szCs w:val="24"/>
          <w:lang w:val="lv-LV"/>
        </w:rPr>
        <w:t>paši par sevi vidi tieši un būtiski neietekmē</w:t>
      </w:r>
      <w:r w:rsidR="00937276" w:rsidRPr="005C2A92">
        <w:rPr>
          <w:sz w:val="24"/>
          <w:szCs w:val="24"/>
          <w:lang w:val="lv-LV"/>
        </w:rPr>
        <w:t xml:space="preserve">. </w:t>
      </w:r>
      <w:r w:rsidRPr="005C2A92">
        <w:rPr>
          <w:sz w:val="24"/>
          <w:szCs w:val="24"/>
          <w:lang w:val="lv-LV"/>
        </w:rPr>
        <w:t xml:space="preserve">Tomēr, ja tie ir veiksmīgi, var </w:t>
      </w:r>
      <w:r w:rsidR="005C2A92">
        <w:rPr>
          <w:sz w:val="24"/>
          <w:szCs w:val="24"/>
          <w:lang w:val="lv-LV"/>
        </w:rPr>
        <w:t>veicināt turpmākās darbības</w:t>
      </w:r>
      <w:r w:rsidRPr="005C2A92">
        <w:rPr>
          <w:sz w:val="24"/>
          <w:szCs w:val="24"/>
          <w:lang w:val="lv-LV"/>
        </w:rPr>
        <w:t>, kam potenciāli ir būtiska ietekme uz vidi. Tādēļ novērtējumā ir ieteikts</w:t>
      </w:r>
      <w:r w:rsidR="000900CE" w:rsidRPr="005C2A92">
        <w:rPr>
          <w:sz w:val="24"/>
          <w:szCs w:val="24"/>
          <w:lang w:val="lv-LV"/>
        </w:rPr>
        <w:t>, ka programm</w:t>
      </w:r>
      <w:r w:rsidR="005C2A92">
        <w:rPr>
          <w:sz w:val="24"/>
          <w:szCs w:val="24"/>
          <w:lang w:val="lv-LV"/>
        </w:rPr>
        <w:t>ā</w:t>
      </w:r>
      <w:r w:rsidR="000900CE" w:rsidRPr="005C2A92">
        <w:rPr>
          <w:sz w:val="24"/>
          <w:szCs w:val="24"/>
          <w:lang w:val="lv-LV"/>
        </w:rPr>
        <w:t xml:space="preserve"> ir jābūt ietvertiem atlases kritērijiem, kas nodrošina, ka </w:t>
      </w:r>
      <w:r w:rsidR="00BB5CB0" w:rsidRPr="005C2A92">
        <w:rPr>
          <w:sz w:val="24"/>
          <w:szCs w:val="24"/>
          <w:lang w:val="lv-LV"/>
        </w:rPr>
        <w:t>kapacitātes</w:t>
      </w:r>
      <w:r w:rsidR="000900CE" w:rsidRPr="005C2A92">
        <w:rPr>
          <w:sz w:val="24"/>
          <w:szCs w:val="24"/>
          <w:lang w:val="lv-LV"/>
        </w:rPr>
        <w:t xml:space="preserve"> stiprināšanas darbības ir izveidotas, balstoties uz ilgtspējīgas attīstības un resursu efektīvas izmantošanas principiem.</w:t>
      </w:r>
    </w:p>
    <w:p w:rsidR="009B34D4" w:rsidRDefault="000900CE" w:rsidP="009B34D4">
      <w:pPr>
        <w:pStyle w:val="BodyText"/>
        <w:suppressAutoHyphens/>
        <w:ind w:left="-567" w:right="425"/>
        <w:jc w:val="both"/>
        <w:rPr>
          <w:sz w:val="24"/>
          <w:szCs w:val="24"/>
          <w:lang w:val="lv-LV"/>
        </w:rPr>
      </w:pPr>
      <w:r w:rsidRPr="005C2A92">
        <w:rPr>
          <w:sz w:val="24"/>
          <w:szCs w:val="24"/>
          <w:lang w:val="lv-LV"/>
        </w:rPr>
        <w:t>Otrkārt,</w:t>
      </w:r>
      <w:r w:rsidR="00937276" w:rsidRPr="005C2A92">
        <w:rPr>
          <w:sz w:val="24"/>
          <w:szCs w:val="24"/>
          <w:lang w:val="lv-LV"/>
        </w:rPr>
        <w:t xml:space="preserve"> </w:t>
      </w:r>
      <w:r w:rsidR="00995A65" w:rsidRPr="005C2A92">
        <w:rPr>
          <w:sz w:val="24"/>
          <w:szCs w:val="24"/>
          <w:lang w:val="lv-LV"/>
        </w:rPr>
        <w:t>BJR</w:t>
      </w:r>
      <w:r w:rsidRPr="005C2A92">
        <w:rPr>
          <w:sz w:val="24"/>
          <w:szCs w:val="24"/>
          <w:lang w:val="lv-LV"/>
        </w:rPr>
        <w:t xml:space="preserve"> programmai ir raksturīgs, ka tā norāda vispārīgos atbalstāmos mērķus un virzienus, kas vēlāk tiks finansēti, pamatojoties uz projektu pieteikumu procedūras rezultātiem. Tas nozīmē, ka īstenojamo darbību precīzs raksturojums būs atkarīgs no projektiem, kas tiks apstiprināti finansējuma saņemšanai. Sīki izstrādāti kritēriji projektu atlasei programmā nav ietverti, tomēr tie tiks izstrādāti pēc programmas apstiprināšanas un ietverti programmas rokasgrāmatā. Tas nozīmē, ka tiem darbību veidiem, kam varētu </w:t>
      </w:r>
      <w:r w:rsidR="00BB5CB0" w:rsidRPr="005C2A92">
        <w:rPr>
          <w:sz w:val="24"/>
          <w:szCs w:val="24"/>
          <w:lang w:val="lv-LV"/>
        </w:rPr>
        <w:t>potenciāli</w:t>
      </w:r>
      <w:r w:rsidRPr="005C2A92">
        <w:rPr>
          <w:sz w:val="24"/>
          <w:szCs w:val="24"/>
          <w:lang w:val="lv-LV"/>
        </w:rPr>
        <w:t xml:space="preserve"> būt daudz tiešāka ietekme</w:t>
      </w:r>
      <w:r w:rsidR="00937276" w:rsidRPr="005C2A92">
        <w:rPr>
          <w:sz w:val="24"/>
          <w:szCs w:val="24"/>
          <w:lang w:val="lv-LV"/>
        </w:rPr>
        <w:t xml:space="preserve">, </w:t>
      </w:r>
      <w:r w:rsidRPr="005C2A92">
        <w:rPr>
          <w:sz w:val="24"/>
          <w:szCs w:val="24"/>
          <w:lang w:val="lv-LV"/>
        </w:rPr>
        <w:t xml:space="preserve">šajā posmā tiek sniegts novērtējums „neskaidrs” un tas ir izteikti kvalitatīvs. </w:t>
      </w:r>
      <w:r w:rsidR="009A63AC" w:rsidRPr="005C2A92">
        <w:rPr>
          <w:sz w:val="24"/>
          <w:szCs w:val="24"/>
          <w:lang w:val="lv-LV"/>
        </w:rPr>
        <w:t xml:space="preserve">Tādēļ ziņojumā ir ieteikts noteikt </w:t>
      </w:r>
      <w:r w:rsidR="00BB5CB0" w:rsidRPr="005C2A92">
        <w:rPr>
          <w:sz w:val="24"/>
          <w:szCs w:val="24"/>
          <w:lang w:val="lv-LV"/>
        </w:rPr>
        <w:t>vadlīnijas</w:t>
      </w:r>
      <w:r w:rsidR="009A63AC" w:rsidRPr="005C2A92">
        <w:rPr>
          <w:sz w:val="24"/>
          <w:szCs w:val="24"/>
          <w:lang w:val="lv-LV"/>
        </w:rPr>
        <w:t xml:space="preserve"> projektu pieteikumu ietekmes uz vidi </w:t>
      </w:r>
      <w:r w:rsidR="00BB5CB0" w:rsidRPr="005C2A92">
        <w:rPr>
          <w:sz w:val="24"/>
          <w:szCs w:val="24"/>
          <w:lang w:val="lv-LV"/>
        </w:rPr>
        <w:t>novērtējumam</w:t>
      </w:r>
      <w:r w:rsidR="009A63AC" w:rsidRPr="005C2A92">
        <w:rPr>
          <w:sz w:val="24"/>
          <w:szCs w:val="24"/>
          <w:lang w:val="lv-LV"/>
        </w:rPr>
        <w:t>.</w:t>
      </w:r>
    </w:p>
    <w:p w:rsidR="009B34D4" w:rsidRDefault="00C41CE9" w:rsidP="00C41CE9">
      <w:pPr>
        <w:pStyle w:val="Heading1"/>
        <w:numPr>
          <w:ilvl w:val="0"/>
          <w:numId w:val="0"/>
        </w:numPr>
        <w:ind w:left="851" w:hanging="851"/>
        <w:rPr>
          <w:lang w:val="lv-LV"/>
        </w:rPr>
      </w:pPr>
      <w:bookmarkStart w:id="2" w:name="_Toc379307013"/>
      <w:r>
        <w:rPr>
          <w:lang w:val="lv-LV"/>
        </w:rPr>
        <w:lastRenderedPageBreak/>
        <w:t>2.</w:t>
      </w:r>
      <w:r w:rsidR="00E11FEB" w:rsidRPr="00AD0D88">
        <w:rPr>
          <w:lang w:val="lv-LV"/>
        </w:rPr>
        <w:t>Ievads</w:t>
      </w:r>
      <w:bookmarkEnd w:id="2"/>
    </w:p>
    <w:p w:rsidR="006E7475" w:rsidRPr="005C2A92" w:rsidRDefault="00E11FEB" w:rsidP="00501049">
      <w:pPr>
        <w:pStyle w:val="MarginFrame"/>
        <w:framePr w:wrap="around"/>
        <w:rPr>
          <w:sz w:val="24"/>
          <w:szCs w:val="24"/>
          <w:lang w:val="lv-LV"/>
        </w:rPr>
      </w:pPr>
      <w:r w:rsidRPr="005C2A92">
        <w:rPr>
          <w:sz w:val="24"/>
          <w:szCs w:val="24"/>
          <w:lang w:val="lv-LV"/>
        </w:rPr>
        <w:t>Šī ziņojuma nolūks</w:t>
      </w:r>
    </w:p>
    <w:p w:rsidR="000233B6" w:rsidRPr="005C2A92" w:rsidRDefault="003F7DE6" w:rsidP="007B67A0">
      <w:pPr>
        <w:pStyle w:val="BodyText"/>
        <w:ind w:right="425"/>
        <w:jc w:val="both"/>
        <w:rPr>
          <w:sz w:val="24"/>
          <w:szCs w:val="24"/>
          <w:lang w:val="lv-LV"/>
        </w:rPr>
      </w:pPr>
      <w:r w:rsidRPr="005C2A92">
        <w:rPr>
          <w:sz w:val="24"/>
          <w:szCs w:val="24"/>
          <w:lang w:val="lv-LV"/>
        </w:rPr>
        <w:t xml:space="preserve">Šis ir Baltijas jūras </w:t>
      </w:r>
      <w:r w:rsidR="00BB5CB0" w:rsidRPr="005C2A92">
        <w:rPr>
          <w:sz w:val="24"/>
          <w:szCs w:val="24"/>
          <w:lang w:val="lv-LV"/>
        </w:rPr>
        <w:t>reģiona</w:t>
      </w:r>
      <w:r w:rsidRPr="005C2A92">
        <w:rPr>
          <w:sz w:val="24"/>
          <w:szCs w:val="24"/>
          <w:lang w:val="lv-LV"/>
        </w:rPr>
        <w:t xml:space="preserve"> programmas 2014.-2020.gadam (turpmāk tekstā </w:t>
      </w:r>
      <w:r w:rsidRPr="005C2A92">
        <w:rPr>
          <w:sz w:val="24"/>
          <w:szCs w:val="24"/>
          <w:lang w:val="lv-LV"/>
        </w:rPr>
        <w:softHyphen/>
        <w:t xml:space="preserve"> BJR programma) Stratēģiskā ietekmes uz vidi novērtējuma </w:t>
      </w:r>
      <w:r w:rsidR="00501049" w:rsidRPr="005C2A92">
        <w:rPr>
          <w:sz w:val="24"/>
          <w:szCs w:val="24"/>
          <w:lang w:val="lv-LV"/>
        </w:rPr>
        <w:t>(</w:t>
      </w:r>
      <w:r w:rsidR="00B272E3" w:rsidRPr="005C2A92">
        <w:rPr>
          <w:sz w:val="24"/>
          <w:szCs w:val="24"/>
          <w:lang w:val="lv-LV"/>
        </w:rPr>
        <w:t>SVN</w:t>
      </w:r>
      <w:r w:rsidR="00501049" w:rsidRPr="005C2A92">
        <w:rPr>
          <w:sz w:val="24"/>
          <w:szCs w:val="24"/>
          <w:lang w:val="lv-LV"/>
        </w:rPr>
        <w:t xml:space="preserve">) </w:t>
      </w:r>
      <w:r w:rsidR="00D60B46" w:rsidRPr="005C2A92">
        <w:rPr>
          <w:sz w:val="24"/>
          <w:szCs w:val="24"/>
          <w:lang w:val="lv-LV"/>
        </w:rPr>
        <w:t xml:space="preserve">ziņojuma par </w:t>
      </w:r>
      <w:r w:rsidRPr="005C2A92">
        <w:rPr>
          <w:sz w:val="24"/>
          <w:szCs w:val="24"/>
          <w:lang w:val="lv-LV"/>
        </w:rPr>
        <w:t>ietekmes uz vidi projekts</w:t>
      </w:r>
      <w:r w:rsidR="00137CB0" w:rsidRPr="005C2A92">
        <w:rPr>
          <w:sz w:val="24"/>
          <w:szCs w:val="24"/>
          <w:lang w:val="lv-LV"/>
        </w:rPr>
        <w:t xml:space="preserve">. </w:t>
      </w:r>
      <w:r w:rsidR="00B272E3" w:rsidRPr="005C2A92">
        <w:rPr>
          <w:sz w:val="24"/>
          <w:szCs w:val="24"/>
          <w:lang w:val="lv-LV"/>
        </w:rPr>
        <w:t>SVN</w:t>
      </w:r>
      <w:r w:rsidRPr="005C2A92">
        <w:rPr>
          <w:sz w:val="24"/>
          <w:szCs w:val="24"/>
          <w:lang w:val="lv-LV"/>
        </w:rPr>
        <w:t xml:space="preserve"> tika veikts saskaņā ar Direktīvas</w:t>
      </w:r>
      <w:r w:rsidR="00501049" w:rsidRPr="005C2A92">
        <w:rPr>
          <w:sz w:val="24"/>
          <w:szCs w:val="24"/>
          <w:lang w:val="lv-LV"/>
        </w:rPr>
        <w:t xml:space="preserve"> </w:t>
      </w:r>
      <w:r w:rsidRPr="005C2A92">
        <w:rPr>
          <w:sz w:val="24"/>
          <w:szCs w:val="24"/>
          <w:lang w:val="lv-LV"/>
        </w:rPr>
        <w:t>2001/42/EK prasībām un tā mērķis ir „sniegt videi augsta līmeņa aizsardzību un ilgtspējīgas attīstības nolūkā, izstrādājot un apstiprinot plānus un programmas, integrēt tajos vides apsvērumus</w:t>
      </w:r>
      <w:r w:rsidR="000233B6" w:rsidRPr="005C2A92">
        <w:rPr>
          <w:rStyle w:val="FootnoteReference"/>
          <w:sz w:val="24"/>
          <w:szCs w:val="24"/>
          <w:lang w:val="lv-LV"/>
        </w:rPr>
        <w:footnoteReference w:id="1"/>
      </w:r>
      <w:r w:rsidR="000233B6" w:rsidRPr="005C2A92">
        <w:rPr>
          <w:sz w:val="24"/>
          <w:szCs w:val="24"/>
          <w:lang w:val="lv-LV"/>
        </w:rPr>
        <w:t xml:space="preserve">. </w:t>
      </w:r>
    </w:p>
    <w:p w:rsidR="00D5248E" w:rsidRPr="005C2A92" w:rsidRDefault="003F7DE6" w:rsidP="007B67A0">
      <w:pPr>
        <w:pStyle w:val="BodyText"/>
        <w:ind w:right="425"/>
        <w:jc w:val="both"/>
        <w:rPr>
          <w:sz w:val="24"/>
          <w:szCs w:val="24"/>
          <w:lang w:val="lv-LV"/>
        </w:rPr>
      </w:pPr>
      <w:r w:rsidRPr="005C2A92">
        <w:rPr>
          <w:sz w:val="24"/>
          <w:szCs w:val="24"/>
          <w:lang w:val="lv-LV"/>
        </w:rPr>
        <w:t xml:space="preserve">Līdz ar to ziņojums ietver BJR programmas iespējamo būtisko ietekmi uz vidi un uz šo </w:t>
      </w:r>
      <w:r w:rsidR="00BB5CB0" w:rsidRPr="005C2A92">
        <w:rPr>
          <w:sz w:val="24"/>
          <w:szCs w:val="24"/>
          <w:lang w:val="lv-LV"/>
        </w:rPr>
        <w:t>novērtējumu</w:t>
      </w:r>
      <w:r w:rsidRPr="005C2A92">
        <w:rPr>
          <w:sz w:val="24"/>
          <w:szCs w:val="24"/>
          <w:lang w:val="lv-LV"/>
        </w:rPr>
        <w:t xml:space="preserve"> balstītus ieteikumu programmas pilnveidei. </w:t>
      </w:r>
    </w:p>
    <w:p w:rsidR="00894E85" w:rsidRDefault="00E11FEB" w:rsidP="007B67A0">
      <w:pPr>
        <w:pStyle w:val="BodyMargin"/>
        <w:ind w:right="425"/>
        <w:jc w:val="both"/>
        <w:rPr>
          <w:sz w:val="24"/>
          <w:szCs w:val="24"/>
          <w:lang w:val="lv-LV"/>
        </w:rPr>
      </w:pPr>
      <w:r w:rsidRPr="005C2A92">
        <w:rPr>
          <w:sz w:val="24"/>
          <w:szCs w:val="24"/>
          <w:lang w:val="lv-LV"/>
        </w:rPr>
        <w:t>Sabiedriskā apspriešana</w:t>
      </w:r>
      <w:r w:rsidR="000233B6" w:rsidRPr="005C2A92">
        <w:rPr>
          <w:sz w:val="24"/>
          <w:szCs w:val="24"/>
          <w:lang w:val="lv-LV"/>
        </w:rPr>
        <w:tab/>
      </w:r>
      <w:r w:rsidR="00894E85">
        <w:rPr>
          <w:sz w:val="24"/>
          <w:szCs w:val="24"/>
          <w:lang w:val="lv-LV"/>
        </w:rPr>
        <w:t>Ietiekmes uz vidi novērtējuma projektis tika izstrādāts, pamatojoties uz BJR programmas projekta 2013.gada 15.janvāra verisiju. Ietekmes uz vidi novērtējuma projekts tika publicēts 2014.gada 27.janv</w:t>
      </w:r>
      <w:r w:rsidR="00B70A82">
        <w:rPr>
          <w:sz w:val="24"/>
          <w:szCs w:val="24"/>
          <w:lang w:val="lv-LV"/>
        </w:rPr>
        <w:t>ārī un pēc tam iesniegts publiskajām konsultācijām, kas noslēdzās 2014.gada 11.aprīlī. Publisko konsultāciju laikā tika saņemts viens komentārs izskaot piekrišanu atsevišķiek visdes novērtējuma projekta aspektiem. Šis ko mentārs neradīja izmaiņas ietekmes uz vidi novērtējuma projektā.</w:t>
      </w:r>
    </w:p>
    <w:p w:rsidR="009B34D4" w:rsidRPr="009B34D4" w:rsidRDefault="00FE618A" w:rsidP="009B34D4">
      <w:pPr>
        <w:pStyle w:val="BodyText"/>
        <w:rPr>
          <w:lang w:val="lv-LV"/>
        </w:rPr>
      </w:pPr>
      <w:r>
        <w:rPr>
          <w:lang w:val="lv-LV"/>
        </w:rPr>
        <w:t>Paralēli tma arī BJR programmas dokumentsa projekts tika iesniegts publiskajām konsultācijām. Pēc tam programma tika pārstrādāta un gala versija tika izplatīta 2014.gada 23.aprīlī. Izmaiņas BJR programmas dokumentā neradīja izmaiņas  ietekmes uz vides novērtējumā.</w:t>
      </w:r>
    </w:p>
    <w:p w:rsidR="006E7475" w:rsidRPr="005C2A92" w:rsidRDefault="00F17106" w:rsidP="007B67A0">
      <w:pPr>
        <w:pStyle w:val="BodyMargin"/>
        <w:ind w:right="425"/>
        <w:jc w:val="both"/>
        <w:rPr>
          <w:sz w:val="24"/>
          <w:szCs w:val="24"/>
          <w:lang w:val="lv-LV"/>
        </w:rPr>
      </w:pPr>
      <w:r>
        <w:rPr>
          <w:sz w:val="24"/>
          <w:szCs w:val="24"/>
          <w:lang w:val="lv-LV"/>
        </w:rPr>
        <w:t>Ietvara</w:t>
      </w:r>
      <w:r w:rsidR="00AD06B6" w:rsidRPr="005C2A92">
        <w:rPr>
          <w:sz w:val="24"/>
          <w:szCs w:val="24"/>
          <w:lang w:val="lv-LV"/>
        </w:rPr>
        <w:t xml:space="preserve"> pārskats</w:t>
      </w:r>
      <w:r w:rsidR="00D853F4" w:rsidRPr="005C2A92">
        <w:rPr>
          <w:sz w:val="24"/>
          <w:szCs w:val="24"/>
          <w:lang w:val="lv-LV"/>
        </w:rPr>
        <w:tab/>
      </w:r>
      <w:r w:rsidR="00A47A7C" w:rsidRPr="005C2A92">
        <w:rPr>
          <w:sz w:val="24"/>
          <w:szCs w:val="24"/>
          <w:lang w:val="lv-LV"/>
        </w:rPr>
        <w:t>Ziņojums par i</w:t>
      </w:r>
      <w:r w:rsidR="003B1EB2" w:rsidRPr="005C2A92">
        <w:rPr>
          <w:sz w:val="24"/>
          <w:szCs w:val="24"/>
          <w:lang w:val="lv-LV"/>
        </w:rPr>
        <w:t xml:space="preserve">etekmes uz vidi </w:t>
      </w:r>
      <w:r w:rsidR="00A47A7C" w:rsidRPr="005C2A92">
        <w:rPr>
          <w:sz w:val="24"/>
          <w:szCs w:val="24"/>
          <w:lang w:val="lv-LV"/>
        </w:rPr>
        <w:t>novērtējumu</w:t>
      </w:r>
      <w:r w:rsidR="003B1EB2" w:rsidRPr="005C2A92">
        <w:rPr>
          <w:sz w:val="24"/>
          <w:szCs w:val="24"/>
          <w:lang w:val="lv-LV"/>
        </w:rPr>
        <w:t xml:space="preserve"> ir izstrādāts sa</w:t>
      </w:r>
      <w:r w:rsidR="00BB5CB0" w:rsidRPr="005C2A92">
        <w:rPr>
          <w:sz w:val="24"/>
          <w:szCs w:val="24"/>
          <w:lang w:val="lv-LV"/>
        </w:rPr>
        <w:t>s</w:t>
      </w:r>
      <w:r w:rsidR="003B1EB2" w:rsidRPr="005C2A92">
        <w:rPr>
          <w:sz w:val="24"/>
          <w:szCs w:val="24"/>
          <w:lang w:val="lv-LV"/>
        </w:rPr>
        <w:t xml:space="preserve">kaņā ar </w:t>
      </w:r>
      <w:r w:rsidR="005C2A92">
        <w:rPr>
          <w:sz w:val="24"/>
          <w:szCs w:val="24"/>
          <w:lang w:val="lv-LV"/>
        </w:rPr>
        <w:t>Ietver</w:t>
      </w:r>
      <w:r w:rsidR="003B1EB2" w:rsidRPr="005C2A92">
        <w:rPr>
          <w:sz w:val="24"/>
          <w:szCs w:val="24"/>
          <w:lang w:val="lv-LV"/>
        </w:rPr>
        <w:t xml:space="preserve">pārskatā norādīto metodiku, kas tā projekta versijā tika izdots 2013.gada novembrī. </w:t>
      </w:r>
      <w:r>
        <w:rPr>
          <w:sz w:val="24"/>
          <w:szCs w:val="24"/>
          <w:lang w:val="lv-LV"/>
        </w:rPr>
        <w:t xml:space="preserve">Ietvara </w:t>
      </w:r>
      <w:r w:rsidR="00AD06B6" w:rsidRPr="005C2A92">
        <w:rPr>
          <w:sz w:val="24"/>
          <w:szCs w:val="24"/>
          <w:lang w:val="lv-LV"/>
        </w:rPr>
        <w:t>pārskats</w:t>
      </w:r>
      <w:r w:rsidR="00D853F4" w:rsidRPr="005C2A92">
        <w:rPr>
          <w:sz w:val="24"/>
          <w:szCs w:val="24"/>
          <w:lang w:val="lv-LV"/>
        </w:rPr>
        <w:t xml:space="preserve"> </w:t>
      </w:r>
      <w:r w:rsidR="003B1EB2" w:rsidRPr="005C2A92">
        <w:rPr>
          <w:sz w:val="24"/>
          <w:szCs w:val="24"/>
          <w:lang w:val="lv-LV"/>
        </w:rPr>
        <w:t xml:space="preserve">tika iesniegts BJR programmas </w:t>
      </w:r>
      <w:r>
        <w:rPr>
          <w:sz w:val="24"/>
          <w:szCs w:val="24"/>
          <w:lang w:val="lv-LV"/>
        </w:rPr>
        <w:t>nacionālajām</w:t>
      </w:r>
      <w:r w:rsidRPr="005C2A92">
        <w:rPr>
          <w:sz w:val="24"/>
          <w:szCs w:val="24"/>
          <w:lang w:val="lv-LV"/>
        </w:rPr>
        <w:t xml:space="preserve"> </w:t>
      </w:r>
      <w:r w:rsidR="003B1EB2" w:rsidRPr="005C2A92">
        <w:rPr>
          <w:sz w:val="24"/>
          <w:szCs w:val="24"/>
          <w:lang w:val="lv-LV"/>
        </w:rPr>
        <w:t xml:space="preserve">iestādēm komentāru sniegšanai. </w:t>
      </w:r>
      <w:r>
        <w:rPr>
          <w:sz w:val="24"/>
          <w:szCs w:val="24"/>
          <w:lang w:val="lv-LV"/>
        </w:rPr>
        <w:t>Precizētais</w:t>
      </w:r>
      <w:r w:rsidRPr="005C2A92">
        <w:rPr>
          <w:sz w:val="24"/>
          <w:szCs w:val="24"/>
          <w:lang w:val="lv-LV"/>
        </w:rPr>
        <w:t xml:space="preserve"> </w:t>
      </w:r>
      <w:r>
        <w:rPr>
          <w:sz w:val="24"/>
          <w:szCs w:val="24"/>
          <w:lang w:val="lv-LV"/>
        </w:rPr>
        <w:t>Ietvara</w:t>
      </w:r>
      <w:r w:rsidR="00AD06B6" w:rsidRPr="005C2A92">
        <w:rPr>
          <w:sz w:val="24"/>
          <w:szCs w:val="24"/>
          <w:lang w:val="lv-LV"/>
        </w:rPr>
        <w:t xml:space="preserve"> pārskats</w:t>
      </w:r>
      <w:r w:rsidR="00D853F4" w:rsidRPr="005C2A92">
        <w:rPr>
          <w:sz w:val="24"/>
          <w:szCs w:val="24"/>
          <w:lang w:val="lv-LV"/>
        </w:rPr>
        <w:t xml:space="preserve"> </w:t>
      </w:r>
      <w:r w:rsidR="003B1EB2" w:rsidRPr="005C2A92">
        <w:rPr>
          <w:sz w:val="24"/>
          <w:szCs w:val="24"/>
          <w:lang w:val="lv-LV"/>
        </w:rPr>
        <w:t>tika iesniegts Baltijas</w:t>
      </w:r>
      <w:r w:rsidR="00D853F4" w:rsidRPr="005C2A92">
        <w:rPr>
          <w:sz w:val="24"/>
          <w:szCs w:val="24"/>
          <w:lang w:val="lv-LV"/>
        </w:rPr>
        <w:t xml:space="preserve"> </w:t>
      </w:r>
      <w:r w:rsidR="003B1EB2" w:rsidRPr="005C2A92">
        <w:rPr>
          <w:sz w:val="24"/>
          <w:szCs w:val="24"/>
          <w:lang w:val="lv-LV"/>
        </w:rPr>
        <w:t>jūras</w:t>
      </w:r>
      <w:r w:rsidR="00D853F4" w:rsidRPr="005C2A92">
        <w:rPr>
          <w:sz w:val="24"/>
          <w:szCs w:val="24"/>
          <w:lang w:val="lv-LV"/>
        </w:rPr>
        <w:t xml:space="preserve"> </w:t>
      </w:r>
      <w:r w:rsidR="003B1EB2" w:rsidRPr="005C2A92">
        <w:rPr>
          <w:sz w:val="24"/>
          <w:szCs w:val="24"/>
          <w:lang w:val="lv-LV"/>
        </w:rPr>
        <w:t>reģiona</w:t>
      </w:r>
      <w:r>
        <w:rPr>
          <w:sz w:val="24"/>
          <w:szCs w:val="24"/>
          <w:lang w:val="lv-LV"/>
        </w:rPr>
        <w:t xml:space="preserve"> programmas</w:t>
      </w:r>
      <w:r w:rsidR="003B1EB2" w:rsidRPr="005C2A92">
        <w:rPr>
          <w:sz w:val="24"/>
          <w:szCs w:val="24"/>
          <w:lang w:val="lv-LV"/>
        </w:rPr>
        <w:t xml:space="preserve"> sekretariātam 2014.gada janvārī.</w:t>
      </w:r>
    </w:p>
    <w:p w:rsidR="006E7475" w:rsidRPr="005C2A92" w:rsidRDefault="00E11FEB" w:rsidP="007B67A0">
      <w:pPr>
        <w:pStyle w:val="MarginFrame"/>
        <w:framePr w:wrap="around"/>
        <w:ind w:right="425"/>
        <w:jc w:val="both"/>
        <w:rPr>
          <w:sz w:val="24"/>
          <w:szCs w:val="24"/>
          <w:lang w:val="lv-LV"/>
        </w:rPr>
      </w:pPr>
      <w:r w:rsidRPr="005C2A92">
        <w:rPr>
          <w:sz w:val="24"/>
          <w:szCs w:val="24"/>
          <w:lang w:val="lv-LV"/>
        </w:rPr>
        <w:lastRenderedPageBreak/>
        <w:t>Ziņojuma struktūra</w:t>
      </w:r>
    </w:p>
    <w:p w:rsidR="00D853F4" w:rsidRPr="005C2A92" w:rsidRDefault="003B1EB2" w:rsidP="007B67A0">
      <w:pPr>
        <w:pStyle w:val="BodyTextNoSpace"/>
        <w:ind w:right="425"/>
        <w:jc w:val="both"/>
        <w:rPr>
          <w:sz w:val="24"/>
          <w:szCs w:val="24"/>
          <w:lang w:val="lv-LV"/>
        </w:rPr>
      </w:pPr>
      <w:r w:rsidRPr="005C2A92">
        <w:rPr>
          <w:sz w:val="24"/>
          <w:szCs w:val="24"/>
          <w:lang w:val="lv-LV"/>
        </w:rPr>
        <w:t>Ziņojuma struktūra ir šāda</w:t>
      </w:r>
      <w:r w:rsidR="00D853F4" w:rsidRPr="005C2A92">
        <w:rPr>
          <w:sz w:val="24"/>
          <w:szCs w:val="24"/>
          <w:lang w:val="lv-LV"/>
        </w:rPr>
        <w:t>:</w:t>
      </w:r>
    </w:p>
    <w:p w:rsidR="00D853F4" w:rsidRPr="005C2A92" w:rsidRDefault="006B42DC" w:rsidP="007B67A0">
      <w:pPr>
        <w:pStyle w:val="ListBulletNoSpace"/>
        <w:ind w:right="425"/>
        <w:jc w:val="both"/>
        <w:rPr>
          <w:sz w:val="24"/>
          <w:szCs w:val="24"/>
          <w:lang w:val="lv-LV"/>
        </w:rPr>
      </w:pPr>
      <w:r w:rsidRPr="005C2A92">
        <w:rPr>
          <w:sz w:val="24"/>
          <w:szCs w:val="24"/>
          <w:lang w:val="lv-LV"/>
        </w:rPr>
        <w:t>3</w:t>
      </w:r>
      <w:r w:rsidR="003B1EB2" w:rsidRPr="005C2A92">
        <w:rPr>
          <w:sz w:val="24"/>
          <w:szCs w:val="24"/>
          <w:lang w:val="lv-LV"/>
        </w:rPr>
        <w:t xml:space="preserve">.nodaļā sniegts </w:t>
      </w:r>
      <w:r w:rsidR="00995A65" w:rsidRPr="005C2A92">
        <w:rPr>
          <w:sz w:val="24"/>
          <w:szCs w:val="24"/>
          <w:lang w:val="lv-LV"/>
        </w:rPr>
        <w:t>BJR</w:t>
      </w:r>
      <w:r w:rsidR="003B1EB2" w:rsidRPr="005C2A92">
        <w:rPr>
          <w:sz w:val="24"/>
          <w:szCs w:val="24"/>
          <w:lang w:val="lv-LV"/>
        </w:rPr>
        <w:t xml:space="preserve"> programmas un vides politikas </w:t>
      </w:r>
      <w:r w:rsidR="00F17106">
        <w:rPr>
          <w:sz w:val="24"/>
          <w:szCs w:val="24"/>
          <w:lang w:val="lv-LV"/>
        </w:rPr>
        <w:t>ietvara</w:t>
      </w:r>
      <w:r w:rsidR="00F17106" w:rsidRPr="005C2A92">
        <w:rPr>
          <w:sz w:val="24"/>
          <w:szCs w:val="24"/>
          <w:lang w:val="lv-LV"/>
        </w:rPr>
        <w:t xml:space="preserve"> </w:t>
      </w:r>
      <w:r w:rsidR="003B1EB2" w:rsidRPr="005C2A92">
        <w:rPr>
          <w:sz w:val="24"/>
          <w:szCs w:val="24"/>
          <w:lang w:val="lv-LV"/>
        </w:rPr>
        <w:t>apskats.</w:t>
      </w:r>
    </w:p>
    <w:p w:rsidR="006B42DC" w:rsidRPr="005C2A92" w:rsidRDefault="003B1EB2" w:rsidP="007B67A0">
      <w:pPr>
        <w:pStyle w:val="ListBulletNoSpace"/>
        <w:ind w:right="425"/>
        <w:jc w:val="both"/>
        <w:rPr>
          <w:sz w:val="24"/>
          <w:szCs w:val="24"/>
          <w:lang w:val="lv-LV"/>
        </w:rPr>
      </w:pPr>
      <w:r w:rsidRPr="005C2A92">
        <w:rPr>
          <w:sz w:val="24"/>
          <w:szCs w:val="24"/>
          <w:lang w:val="lv-LV"/>
        </w:rPr>
        <w:t>4.nodaļā apkopota</w:t>
      </w:r>
      <w:r w:rsidR="00F17106">
        <w:rPr>
          <w:sz w:val="24"/>
          <w:szCs w:val="24"/>
          <w:lang w:val="lv-LV"/>
        </w:rPr>
        <w:t>s pieejas un</w:t>
      </w:r>
      <w:r w:rsidR="00FE618A">
        <w:rPr>
          <w:sz w:val="24"/>
          <w:szCs w:val="24"/>
          <w:lang w:val="lv-LV"/>
        </w:rPr>
        <w:t xml:space="preserve"> </w:t>
      </w:r>
      <w:r w:rsidRPr="005C2A92">
        <w:rPr>
          <w:sz w:val="24"/>
          <w:szCs w:val="24"/>
          <w:lang w:val="lv-LV"/>
        </w:rPr>
        <w:t xml:space="preserve">metodika </w:t>
      </w:r>
      <w:r w:rsidR="000C1353" w:rsidRPr="005C2A92">
        <w:rPr>
          <w:sz w:val="24"/>
          <w:szCs w:val="24"/>
          <w:lang w:val="lv-LV"/>
        </w:rPr>
        <w:t>(balstoties uz</w:t>
      </w:r>
      <w:r w:rsidR="006B42DC" w:rsidRPr="005C2A92">
        <w:rPr>
          <w:sz w:val="24"/>
          <w:szCs w:val="24"/>
          <w:lang w:val="lv-LV"/>
        </w:rPr>
        <w:t xml:space="preserve"> </w:t>
      </w:r>
      <w:r w:rsidR="00F17106">
        <w:rPr>
          <w:sz w:val="24"/>
          <w:szCs w:val="24"/>
          <w:lang w:val="lv-LV"/>
        </w:rPr>
        <w:t>Ietvara</w:t>
      </w:r>
      <w:r w:rsidR="00AD06B6" w:rsidRPr="005C2A92">
        <w:rPr>
          <w:sz w:val="24"/>
          <w:szCs w:val="24"/>
          <w:lang w:val="lv-LV"/>
        </w:rPr>
        <w:t xml:space="preserve"> pā</w:t>
      </w:r>
      <w:r w:rsidR="000C1353" w:rsidRPr="005C2A92">
        <w:rPr>
          <w:sz w:val="24"/>
          <w:szCs w:val="24"/>
          <w:lang w:val="lv-LV"/>
        </w:rPr>
        <w:t>rskatu</w:t>
      </w:r>
      <w:r w:rsidR="006B42DC" w:rsidRPr="005C2A92">
        <w:rPr>
          <w:sz w:val="24"/>
          <w:szCs w:val="24"/>
          <w:lang w:val="lv-LV"/>
        </w:rPr>
        <w:t>)</w:t>
      </w:r>
      <w:r w:rsidR="000C1353" w:rsidRPr="005C2A92">
        <w:rPr>
          <w:sz w:val="24"/>
          <w:szCs w:val="24"/>
          <w:lang w:val="lv-LV"/>
        </w:rPr>
        <w:t>.</w:t>
      </w:r>
    </w:p>
    <w:p w:rsidR="00FE357A" w:rsidRPr="005C2A92" w:rsidRDefault="00AD0D88" w:rsidP="007B67A0">
      <w:pPr>
        <w:pStyle w:val="ListBulletNoSpace"/>
        <w:ind w:right="425"/>
        <w:jc w:val="both"/>
        <w:rPr>
          <w:sz w:val="24"/>
          <w:szCs w:val="24"/>
          <w:lang w:val="lv-LV"/>
        </w:rPr>
      </w:pPr>
      <w:r w:rsidRPr="005C2A92">
        <w:rPr>
          <w:sz w:val="24"/>
          <w:szCs w:val="24"/>
          <w:lang w:val="lv-LV"/>
        </w:rPr>
        <w:t>5.nodaļā sniegts paš</w:t>
      </w:r>
      <w:r w:rsidR="000C1353" w:rsidRPr="005C2A92">
        <w:rPr>
          <w:sz w:val="24"/>
          <w:szCs w:val="24"/>
          <w:lang w:val="lv-LV"/>
        </w:rPr>
        <w:t>reizējās vides situācijas apskats.</w:t>
      </w:r>
    </w:p>
    <w:p w:rsidR="006B42DC" w:rsidRPr="005C2A92" w:rsidRDefault="000C1353" w:rsidP="007B67A0">
      <w:pPr>
        <w:pStyle w:val="ListBulletNoSpace"/>
        <w:ind w:right="425"/>
        <w:jc w:val="both"/>
        <w:rPr>
          <w:sz w:val="24"/>
          <w:szCs w:val="24"/>
          <w:lang w:val="lv-LV"/>
        </w:rPr>
      </w:pPr>
      <w:r w:rsidRPr="005C2A92">
        <w:rPr>
          <w:sz w:val="24"/>
          <w:szCs w:val="24"/>
          <w:lang w:val="lv-LV"/>
        </w:rPr>
        <w:t>6.nodaļā atspoguļoti ietekmes uz vidi novērtējuma rezultāti.</w:t>
      </w:r>
    </w:p>
    <w:p w:rsidR="006B42DC" w:rsidRPr="005C2A92" w:rsidRDefault="000C1353" w:rsidP="007B67A0">
      <w:pPr>
        <w:pStyle w:val="ListBullet"/>
        <w:ind w:right="425"/>
        <w:jc w:val="both"/>
        <w:rPr>
          <w:sz w:val="24"/>
          <w:szCs w:val="24"/>
          <w:lang w:val="lv-LV"/>
        </w:rPr>
      </w:pPr>
      <w:r w:rsidRPr="005C2A92">
        <w:rPr>
          <w:sz w:val="24"/>
          <w:szCs w:val="24"/>
          <w:lang w:val="lv-LV"/>
        </w:rPr>
        <w:t xml:space="preserve">7.nodaļā sniegti </w:t>
      </w:r>
      <w:r w:rsidR="00B272E3" w:rsidRPr="005C2A92">
        <w:rPr>
          <w:sz w:val="24"/>
          <w:szCs w:val="24"/>
          <w:lang w:val="lv-LV"/>
        </w:rPr>
        <w:t>SVN</w:t>
      </w:r>
      <w:r w:rsidRPr="005C2A92">
        <w:rPr>
          <w:sz w:val="24"/>
          <w:szCs w:val="24"/>
          <w:lang w:val="lv-LV"/>
        </w:rPr>
        <w:t xml:space="preserve"> rezultātā iegūtie ieteikumi attiecībā uz programmu.</w:t>
      </w:r>
    </w:p>
    <w:p w:rsidR="00FE357A" w:rsidRPr="005C2A92" w:rsidRDefault="00E11FEB" w:rsidP="007B67A0">
      <w:pPr>
        <w:pStyle w:val="ListBullet"/>
        <w:ind w:right="425"/>
        <w:jc w:val="both"/>
        <w:rPr>
          <w:sz w:val="24"/>
          <w:szCs w:val="24"/>
          <w:lang w:val="lv-LV"/>
        </w:rPr>
      </w:pPr>
      <w:r w:rsidRPr="005C2A92">
        <w:rPr>
          <w:sz w:val="24"/>
          <w:szCs w:val="24"/>
          <w:lang w:val="lv-LV"/>
        </w:rPr>
        <w:t xml:space="preserve">Ziņojumam ir divi pielikumi. A pielikumā sniegts attiecīgo politikas mērķu apskats. B </w:t>
      </w:r>
      <w:r w:rsidR="00BB5CB0" w:rsidRPr="005C2A92">
        <w:rPr>
          <w:sz w:val="24"/>
          <w:szCs w:val="24"/>
          <w:lang w:val="lv-LV"/>
        </w:rPr>
        <w:t>pielikumā</w:t>
      </w:r>
      <w:r w:rsidRPr="005C2A92">
        <w:rPr>
          <w:sz w:val="24"/>
          <w:szCs w:val="24"/>
          <w:lang w:val="lv-LV"/>
        </w:rPr>
        <w:t xml:space="preserve"> sniegti priekšlikumi, kādas varētu būt programmā iekļaujamās vadlīnijas projektu iesniedzējiem</w:t>
      </w:r>
      <w:r w:rsidR="00730B34" w:rsidRPr="005C2A92">
        <w:rPr>
          <w:sz w:val="24"/>
          <w:szCs w:val="24"/>
          <w:lang w:val="lv-LV"/>
        </w:rPr>
        <w:t>.</w:t>
      </w:r>
    </w:p>
    <w:p w:rsidR="009B34D4" w:rsidRDefault="00FE618A" w:rsidP="009B34D4">
      <w:pPr>
        <w:pStyle w:val="Heading1"/>
        <w:numPr>
          <w:ilvl w:val="0"/>
          <w:numId w:val="0"/>
        </w:numPr>
        <w:rPr>
          <w:lang w:val="lv-LV"/>
        </w:rPr>
      </w:pPr>
      <w:bookmarkStart w:id="3" w:name="_Toc379307014"/>
      <w:r>
        <w:rPr>
          <w:lang w:val="lv-LV"/>
        </w:rPr>
        <w:lastRenderedPageBreak/>
        <w:t xml:space="preserve">3 </w:t>
      </w:r>
      <w:r w:rsidR="00E11FEB" w:rsidRPr="00BB5CB0">
        <w:rPr>
          <w:lang w:val="lv-LV"/>
        </w:rPr>
        <w:t xml:space="preserve">Programma un vides politikas </w:t>
      </w:r>
      <w:bookmarkEnd w:id="3"/>
      <w:r w:rsidR="007B4855">
        <w:rPr>
          <w:lang w:val="lv-LV"/>
        </w:rPr>
        <w:t xml:space="preserve"> ietvars</w:t>
      </w:r>
    </w:p>
    <w:p w:rsidR="006E7475" w:rsidRPr="007B4855" w:rsidRDefault="00E11FEB" w:rsidP="00187845">
      <w:pPr>
        <w:pStyle w:val="BodyText"/>
        <w:jc w:val="both"/>
        <w:rPr>
          <w:sz w:val="24"/>
          <w:szCs w:val="24"/>
          <w:lang w:val="lv-LV"/>
        </w:rPr>
      </w:pPr>
      <w:r w:rsidRPr="007B4855">
        <w:rPr>
          <w:sz w:val="24"/>
          <w:szCs w:val="24"/>
          <w:lang w:val="lv-LV"/>
        </w:rPr>
        <w:t xml:space="preserve">Šajā nodaļā sniegts </w:t>
      </w:r>
      <w:r w:rsidR="00995A65" w:rsidRPr="007B4855">
        <w:rPr>
          <w:sz w:val="24"/>
          <w:szCs w:val="24"/>
          <w:lang w:val="lv-LV"/>
        </w:rPr>
        <w:t>BJR</w:t>
      </w:r>
      <w:r w:rsidRPr="007B4855">
        <w:rPr>
          <w:sz w:val="24"/>
          <w:szCs w:val="24"/>
          <w:lang w:val="lv-LV"/>
        </w:rPr>
        <w:t xml:space="preserve"> programmas satura kopsavilkums, kā arī apskatīt</w:t>
      </w:r>
      <w:r w:rsidR="007B4855">
        <w:rPr>
          <w:sz w:val="24"/>
          <w:szCs w:val="24"/>
          <w:lang w:val="lv-LV"/>
        </w:rPr>
        <w:t>s</w:t>
      </w:r>
      <w:r w:rsidRPr="007B4855">
        <w:rPr>
          <w:sz w:val="24"/>
          <w:szCs w:val="24"/>
          <w:lang w:val="lv-LV"/>
        </w:rPr>
        <w:t xml:space="preserve"> vides politikas </w:t>
      </w:r>
      <w:r w:rsidR="007B4855">
        <w:rPr>
          <w:sz w:val="24"/>
          <w:szCs w:val="24"/>
          <w:lang w:val="lv-LV"/>
        </w:rPr>
        <w:t>ietvars</w:t>
      </w:r>
      <w:r w:rsidR="007B4855" w:rsidRPr="007B4855">
        <w:rPr>
          <w:sz w:val="24"/>
          <w:szCs w:val="24"/>
          <w:lang w:val="lv-LV"/>
        </w:rPr>
        <w:t xml:space="preserve"> </w:t>
      </w:r>
      <w:r w:rsidR="00515C07" w:rsidRPr="007B4855">
        <w:rPr>
          <w:sz w:val="24"/>
          <w:szCs w:val="24"/>
          <w:lang w:val="lv-LV"/>
        </w:rPr>
        <w:t>atbilstoši kontekstam, kādā</w:t>
      </w:r>
      <w:r w:rsidRPr="007B4855">
        <w:rPr>
          <w:sz w:val="24"/>
          <w:szCs w:val="24"/>
          <w:lang w:val="lv-LV"/>
        </w:rPr>
        <w:t xml:space="preserve"> veikts </w:t>
      </w:r>
      <w:r w:rsidR="00515C07" w:rsidRPr="007B4855">
        <w:rPr>
          <w:sz w:val="24"/>
          <w:szCs w:val="24"/>
          <w:lang w:val="lv-LV"/>
        </w:rPr>
        <w:t xml:space="preserve">ietekmes uz vidi </w:t>
      </w:r>
      <w:r w:rsidRPr="007B4855">
        <w:rPr>
          <w:sz w:val="24"/>
          <w:szCs w:val="24"/>
          <w:lang w:val="lv-LV"/>
        </w:rPr>
        <w:t>novērtējums.</w:t>
      </w:r>
    </w:p>
    <w:p w:rsidR="009B34D4" w:rsidRDefault="00995A65" w:rsidP="009B34D4">
      <w:pPr>
        <w:pStyle w:val="Heading2"/>
        <w:numPr>
          <w:ilvl w:val="1"/>
          <w:numId w:val="24"/>
        </w:numPr>
        <w:jc w:val="both"/>
        <w:rPr>
          <w:lang w:val="lv-LV"/>
        </w:rPr>
      </w:pPr>
      <w:bookmarkStart w:id="4" w:name="_Toc379307015"/>
      <w:r w:rsidRPr="00BB5CB0">
        <w:rPr>
          <w:lang w:val="lv-LV"/>
        </w:rPr>
        <w:t>BJR</w:t>
      </w:r>
      <w:r w:rsidR="00E11FEB" w:rsidRPr="00BB5CB0">
        <w:rPr>
          <w:lang w:val="lv-LV"/>
        </w:rPr>
        <w:t xml:space="preserve"> Programmas</w:t>
      </w:r>
      <w:r w:rsidR="00752FA3" w:rsidRPr="00BB5CB0">
        <w:rPr>
          <w:lang w:val="lv-LV"/>
        </w:rPr>
        <w:t xml:space="preserve"> 2014</w:t>
      </w:r>
      <w:r w:rsidR="00E11FEB" w:rsidRPr="00BB5CB0">
        <w:rPr>
          <w:lang w:val="lv-LV"/>
        </w:rPr>
        <w:t>.</w:t>
      </w:r>
      <w:r w:rsidR="00752FA3" w:rsidRPr="00BB5CB0">
        <w:rPr>
          <w:lang w:val="lv-LV"/>
        </w:rPr>
        <w:t>-2020</w:t>
      </w:r>
      <w:r w:rsidR="00E11FEB" w:rsidRPr="00BB5CB0">
        <w:rPr>
          <w:lang w:val="lv-LV"/>
        </w:rPr>
        <w:t>.gadam kopsavilkums</w:t>
      </w:r>
      <w:bookmarkEnd w:id="4"/>
    </w:p>
    <w:p w:rsidR="006B42DC" w:rsidRPr="007B4855" w:rsidRDefault="00E11FEB" w:rsidP="00187845">
      <w:pPr>
        <w:pStyle w:val="BodyText"/>
        <w:jc w:val="both"/>
        <w:rPr>
          <w:sz w:val="24"/>
          <w:szCs w:val="24"/>
          <w:lang w:val="lv-LV"/>
        </w:rPr>
      </w:pPr>
      <w:r w:rsidRPr="00BB5CB0">
        <w:rPr>
          <w:lang w:val="lv-LV"/>
        </w:rPr>
        <w:t>Izstrādājamās programmas vispārējais mērķis ir “</w:t>
      </w:r>
      <w:r w:rsidR="00BB5CB0" w:rsidRPr="00BB5CB0">
        <w:rPr>
          <w:lang w:val="lv-LV"/>
        </w:rPr>
        <w:t>stiprināt</w:t>
      </w:r>
      <w:r w:rsidRPr="00BB5CB0">
        <w:rPr>
          <w:lang w:val="lv-LV"/>
        </w:rPr>
        <w:t xml:space="preserve"> teritoriālo integrāciju, lai </w:t>
      </w:r>
      <w:r w:rsidRPr="007B4855">
        <w:rPr>
          <w:sz w:val="24"/>
          <w:szCs w:val="24"/>
          <w:lang w:val="lv-LV"/>
        </w:rPr>
        <w:t xml:space="preserve">Baltijas jūras </w:t>
      </w:r>
      <w:r w:rsidR="00BB5CB0" w:rsidRPr="007B4855">
        <w:rPr>
          <w:sz w:val="24"/>
          <w:szCs w:val="24"/>
          <w:lang w:val="lv-LV"/>
        </w:rPr>
        <w:t>reģions</w:t>
      </w:r>
      <w:r w:rsidRPr="007B4855">
        <w:rPr>
          <w:sz w:val="24"/>
          <w:szCs w:val="24"/>
          <w:lang w:val="lv-LV"/>
        </w:rPr>
        <w:t xml:space="preserve"> būtu inovatīvāks, pieejamāks un ilgtspējīgāks”. Programmai ir četri </w:t>
      </w:r>
      <w:r w:rsidR="00BB5CB0" w:rsidRPr="007B4855">
        <w:rPr>
          <w:sz w:val="24"/>
          <w:szCs w:val="24"/>
          <w:lang w:val="lv-LV"/>
        </w:rPr>
        <w:t>prioritārie</w:t>
      </w:r>
      <w:r w:rsidRPr="007B4855">
        <w:rPr>
          <w:sz w:val="24"/>
          <w:szCs w:val="24"/>
          <w:lang w:val="lv-LV"/>
        </w:rPr>
        <w:t xml:space="preserve"> virzieni:</w:t>
      </w:r>
    </w:p>
    <w:p w:rsidR="007B4855" w:rsidRPr="005C2A92" w:rsidRDefault="007B4855" w:rsidP="00187845">
      <w:pPr>
        <w:pStyle w:val="BodyTextNoSpace"/>
        <w:jc w:val="both"/>
        <w:rPr>
          <w:sz w:val="24"/>
          <w:szCs w:val="24"/>
          <w:lang w:val="lv-LV"/>
        </w:rPr>
      </w:pPr>
      <w:r w:rsidRPr="005C2A92">
        <w:rPr>
          <w:sz w:val="24"/>
          <w:szCs w:val="24"/>
          <w:lang w:val="lv-LV"/>
        </w:rPr>
        <w:t>1. Inovācijas spēja</w:t>
      </w:r>
      <w:r w:rsidR="00952ABB">
        <w:rPr>
          <w:sz w:val="24"/>
          <w:szCs w:val="24"/>
          <w:lang w:val="lv-LV"/>
        </w:rPr>
        <w:t>s</w:t>
      </w:r>
    </w:p>
    <w:p w:rsidR="007B4855" w:rsidRPr="005C2A92" w:rsidRDefault="007B4855" w:rsidP="00187845">
      <w:pPr>
        <w:pStyle w:val="BodyTextNoSpace"/>
        <w:jc w:val="both"/>
        <w:rPr>
          <w:sz w:val="24"/>
          <w:szCs w:val="24"/>
          <w:lang w:val="lv-LV"/>
        </w:rPr>
      </w:pPr>
      <w:r w:rsidRPr="005C2A92">
        <w:rPr>
          <w:sz w:val="24"/>
          <w:szCs w:val="24"/>
          <w:lang w:val="lv-LV"/>
        </w:rPr>
        <w:t>2. Efektīva dabas resursu pārvaldība</w:t>
      </w:r>
    </w:p>
    <w:p w:rsidR="007B4855" w:rsidRPr="005C2A92" w:rsidRDefault="007B4855" w:rsidP="00187845">
      <w:pPr>
        <w:pStyle w:val="BodyTextNoSpace"/>
        <w:jc w:val="both"/>
        <w:rPr>
          <w:sz w:val="24"/>
          <w:szCs w:val="24"/>
          <w:lang w:val="lv-LV"/>
        </w:rPr>
      </w:pPr>
      <w:r w:rsidRPr="005C2A92">
        <w:rPr>
          <w:sz w:val="24"/>
          <w:szCs w:val="24"/>
          <w:lang w:val="lv-LV"/>
        </w:rPr>
        <w:t>3. Ilgtspējīga transporta nozare</w:t>
      </w:r>
    </w:p>
    <w:p w:rsidR="007B4855" w:rsidRPr="005C2A92" w:rsidRDefault="007B4855" w:rsidP="00187845">
      <w:pPr>
        <w:pStyle w:val="BodyText"/>
        <w:jc w:val="both"/>
        <w:rPr>
          <w:sz w:val="24"/>
          <w:szCs w:val="24"/>
          <w:lang w:val="lv-LV"/>
        </w:rPr>
      </w:pPr>
      <w:r w:rsidRPr="005C2A92">
        <w:rPr>
          <w:sz w:val="24"/>
          <w:szCs w:val="24"/>
          <w:lang w:val="lv-LV"/>
        </w:rPr>
        <w:t xml:space="preserve">4. Institucionālā kapacitāte makroreģionu sadarbībai </w:t>
      </w:r>
    </w:p>
    <w:p w:rsidR="00515C07" w:rsidRPr="009D0A97" w:rsidRDefault="00515C07" w:rsidP="00187845">
      <w:pPr>
        <w:pStyle w:val="BodyText"/>
        <w:jc w:val="both"/>
        <w:rPr>
          <w:lang w:val="lv-LV"/>
        </w:rPr>
      </w:pPr>
      <w:r w:rsidRPr="009D0A97">
        <w:rPr>
          <w:lang w:val="lv-LV"/>
        </w:rPr>
        <w:t xml:space="preserve">Tālāk redzamajā tabulā ir atspoguļots četru </w:t>
      </w:r>
      <w:r w:rsidR="009D0A97" w:rsidRPr="009D0A97">
        <w:rPr>
          <w:lang w:val="lv-LV"/>
        </w:rPr>
        <w:t>prioritāro virzienu kopsavilkums</w:t>
      </w:r>
      <w:r w:rsidRPr="009D0A97">
        <w:rPr>
          <w:lang w:val="lv-LV"/>
        </w:rPr>
        <w:t>.</w:t>
      </w:r>
    </w:p>
    <w:p w:rsidR="007E19F7" w:rsidRDefault="009B34D4" w:rsidP="007E19F7">
      <w:pPr>
        <w:pStyle w:val="Caption"/>
        <w:rPr>
          <w:lang w:val="lv-LV"/>
        </w:rPr>
      </w:pPr>
      <w:r w:rsidRPr="009D0A97">
        <w:rPr>
          <w:lang w:val="lv-LV"/>
        </w:rPr>
        <w:fldChar w:fldCharType="begin"/>
      </w:r>
      <w:r w:rsidR="00515C07" w:rsidRPr="009D0A97">
        <w:rPr>
          <w:lang w:val="lv-LV"/>
        </w:rPr>
        <w:instrText xml:space="preserve"> SEQ Figure \* ARABIC </w:instrText>
      </w:r>
      <w:r w:rsidRPr="009D0A97">
        <w:rPr>
          <w:lang w:val="lv-LV"/>
        </w:rPr>
        <w:fldChar w:fldCharType="separate"/>
      </w:r>
      <w:r w:rsidR="00515C07" w:rsidRPr="009D0A97">
        <w:rPr>
          <w:lang w:val="lv-LV"/>
        </w:rPr>
        <w:t>1</w:t>
      </w:r>
      <w:r w:rsidRPr="009D0A97">
        <w:rPr>
          <w:lang w:val="lv-LV"/>
        </w:rPr>
        <w:fldChar w:fldCharType="end"/>
      </w:r>
      <w:r w:rsidR="00515C07" w:rsidRPr="009D0A97">
        <w:rPr>
          <w:lang w:val="lv-LV"/>
        </w:rPr>
        <w:t>. attēls</w:t>
      </w:r>
      <w:r w:rsidR="00515C07" w:rsidRPr="009D0A97">
        <w:rPr>
          <w:lang w:val="lv-LV"/>
        </w:rPr>
        <w:tab/>
        <w:t xml:space="preserve">Programmas </w:t>
      </w:r>
      <w:r w:rsidR="009D0A97" w:rsidRPr="009D0A97">
        <w:rPr>
          <w:lang w:val="lv-LV"/>
        </w:rPr>
        <w:t>kopsavilkums</w:t>
      </w:r>
    </w:p>
    <w:p w:rsidR="007E19F7" w:rsidRPr="007E19F7" w:rsidRDefault="007E19F7" w:rsidP="007E19F7">
      <w:pPr>
        <w:pStyle w:val="BodyText"/>
        <w:rPr>
          <w:lang w:val="lv-LV"/>
        </w:rPr>
      </w:pPr>
    </w:p>
    <w:tbl>
      <w:tblPr>
        <w:tblW w:w="9670" w:type="dxa"/>
        <w:tblInd w:w="-2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134"/>
        <w:gridCol w:w="2134"/>
        <w:gridCol w:w="2134"/>
        <w:gridCol w:w="2134"/>
      </w:tblGrid>
      <w:tr w:rsidR="00EA7C8A" w:rsidRPr="009D0A97" w:rsidTr="00515C07">
        <w:tc>
          <w:tcPr>
            <w:tcW w:w="1134" w:type="dxa"/>
          </w:tcPr>
          <w:p w:rsidR="00515C07" w:rsidRPr="009D0A97" w:rsidRDefault="00515C07" w:rsidP="007309F9">
            <w:pPr>
              <w:pStyle w:val="Table"/>
              <w:rPr>
                <w:lang w:val="lv-LV"/>
              </w:rPr>
            </w:pPr>
            <w:r w:rsidRPr="009D0A97">
              <w:rPr>
                <w:rFonts w:eastAsia="Verdana"/>
                <w:lang w:val="lv-LV"/>
              </w:rPr>
              <w:t>Prioritārais virziens</w:t>
            </w:r>
          </w:p>
        </w:tc>
        <w:tc>
          <w:tcPr>
            <w:tcW w:w="2134" w:type="dxa"/>
          </w:tcPr>
          <w:p w:rsidR="00515C07" w:rsidRPr="009D0A97" w:rsidRDefault="00515C07" w:rsidP="007309F9">
            <w:pPr>
              <w:pStyle w:val="Table"/>
              <w:rPr>
                <w:lang w:val="lv-LV"/>
              </w:rPr>
            </w:pPr>
            <w:r w:rsidRPr="009D0A97">
              <w:rPr>
                <w:rFonts w:eastAsia="Verdana"/>
                <w:lang w:val="lv-LV"/>
              </w:rPr>
              <w:t>1.</w:t>
            </w:r>
          </w:p>
        </w:tc>
        <w:tc>
          <w:tcPr>
            <w:tcW w:w="2134" w:type="dxa"/>
          </w:tcPr>
          <w:p w:rsidR="00515C07" w:rsidRPr="009D0A97" w:rsidRDefault="00515C07" w:rsidP="007309F9">
            <w:pPr>
              <w:pStyle w:val="Table"/>
              <w:rPr>
                <w:lang w:val="lv-LV"/>
              </w:rPr>
            </w:pPr>
            <w:r w:rsidRPr="009D0A97">
              <w:rPr>
                <w:rFonts w:eastAsia="Verdana"/>
                <w:lang w:val="lv-LV"/>
              </w:rPr>
              <w:t>2.</w:t>
            </w:r>
          </w:p>
        </w:tc>
        <w:tc>
          <w:tcPr>
            <w:tcW w:w="2134" w:type="dxa"/>
          </w:tcPr>
          <w:p w:rsidR="00515C07" w:rsidRPr="009D0A97" w:rsidRDefault="00515C07" w:rsidP="007309F9">
            <w:pPr>
              <w:pStyle w:val="Table"/>
              <w:rPr>
                <w:lang w:val="lv-LV"/>
              </w:rPr>
            </w:pPr>
            <w:r w:rsidRPr="009D0A97">
              <w:rPr>
                <w:rFonts w:eastAsia="Verdana"/>
                <w:lang w:val="lv-LV"/>
              </w:rPr>
              <w:t>3.</w:t>
            </w:r>
          </w:p>
        </w:tc>
        <w:tc>
          <w:tcPr>
            <w:tcW w:w="2134" w:type="dxa"/>
          </w:tcPr>
          <w:p w:rsidR="00515C07" w:rsidRPr="009D0A97" w:rsidRDefault="00515C07" w:rsidP="007309F9">
            <w:pPr>
              <w:pStyle w:val="Table"/>
              <w:rPr>
                <w:lang w:val="lv-LV"/>
              </w:rPr>
            </w:pPr>
            <w:r w:rsidRPr="009D0A97">
              <w:rPr>
                <w:rFonts w:eastAsia="Verdana"/>
                <w:lang w:val="lv-LV"/>
              </w:rPr>
              <w:t>4.</w:t>
            </w:r>
          </w:p>
        </w:tc>
      </w:tr>
      <w:tr w:rsidR="00EA7C8A" w:rsidRPr="00C41CE9" w:rsidTr="00515C07">
        <w:tc>
          <w:tcPr>
            <w:tcW w:w="1134" w:type="dxa"/>
          </w:tcPr>
          <w:p w:rsidR="00515C07" w:rsidRPr="009D0A97" w:rsidRDefault="00515C07" w:rsidP="007309F9">
            <w:pPr>
              <w:pStyle w:val="Table"/>
              <w:rPr>
                <w:lang w:val="lv-LV"/>
              </w:rPr>
            </w:pPr>
            <w:r w:rsidRPr="009D0A97">
              <w:rPr>
                <w:rFonts w:eastAsia="Verdana"/>
                <w:lang w:val="lv-LV"/>
              </w:rPr>
              <w:t>Mērķis</w:t>
            </w:r>
          </w:p>
        </w:tc>
        <w:tc>
          <w:tcPr>
            <w:tcW w:w="2134" w:type="dxa"/>
          </w:tcPr>
          <w:p w:rsidR="00515C07" w:rsidRPr="009D0A97" w:rsidRDefault="00515C07" w:rsidP="007B4855">
            <w:pPr>
              <w:pStyle w:val="Table"/>
              <w:rPr>
                <w:lang w:val="lv-LV"/>
              </w:rPr>
            </w:pPr>
            <w:r w:rsidRPr="009D0A97">
              <w:rPr>
                <w:rFonts w:eastAsia="Verdana"/>
                <w:lang w:val="lv-LV"/>
              </w:rPr>
              <w:t xml:space="preserve">BJR iespēju </w:t>
            </w:r>
            <w:r w:rsidR="007B4855">
              <w:rPr>
                <w:rFonts w:eastAsia="Verdana"/>
                <w:lang w:val="lv-LV"/>
              </w:rPr>
              <w:t>stiprināšana</w:t>
            </w:r>
            <w:r w:rsidR="007B4855" w:rsidRPr="009D0A97">
              <w:rPr>
                <w:rFonts w:eastAsia="Verdana"/>
                <w:lang w:val="lv-LV"/>
              </w:rPr>
              <w:t xml:space="preserve"> </w:t>
            </w:r>
            <w:r w:rsidRPr="009D0A97">
              <w:rPr>
                <w:rFonts w:eastAsia="Verdana"/>
                <w:lang w:val="lv-LV"/>
              </w:rPr>
              <w:t>radīt un komercializēt inovācijas</w:t>
            </w:r>
          </w:p>
        </w:tc>
        <w:tc>
          <w:tcPr>
            <w:tcW w:w="2134" w:type="dxa"/>
          </w:tcPr>
          <w:p w:rsidR="00515C07" w:rsidRPr="009D0A97" w:rsidRDefault="00515C07" w:rsidP="007309F9">
            <w:pPr>
              <w:pStyle w:val="Table"/>
              <w:rPr>
                <w:lang w:val="lv-LV"/>
              </w:rPr>
            </w:pPr>
            <w:r w:rsidRPr="009D0A97">
              <w:rPr>
                <w:rFonts w:eastAsia="Verdana"/>
                <w:lang w:val="lv-LV"/>
              </w:rPr>
              <w:t>BJR ūdeņu piesārņojuma samazināšana un resursu ziņā efektīvas izaugsmes veicināšana</w:t>
            </w:r>
          </w:p>
        </w:tc>
        <w:tc>
          <w:tcPr>
            <w:tcW w:w="2134" w:type="dxa"/>
          </w:tcPr>
          <w:p w:rsidR="00515C07" w:rsidRPr="009D0A97" w:rsidRDefault="00515C07" w:rsidP="007309F9">
            <w:pPr>
              <w:pStyle w:val="Table"/>
              <w:rPr>
                <w:lang w:val="lv-LV"/>
              </w:rPr>
            </w:pPr>
            <w:r w:rsidRPr="009D0A97">
              <w:rPr>
                <w:rFonts w:eastAsia="Verdana"/>
                <w:lang w:val="lv-LV"/>
              </w:rPr>
              <w:t>Labāka sekundāro un terciāro transporta tīklu un mezglu savienošana BJR galvenajos transporta tīklos, kā to noteikusi Eiropas transporta tīkla un Ziemeļu dimensijas Transporta un loģistikas partnerība</w:t>
            </w:r>
          </w:p>
        </w:tc>
        <w:tc>
          <w:tcPr>
            <w:tcW w:w="2134" w:type="dxa"/>
          </w:tcPr>
          <w:p w:rsidR="00515C07" w:rsidRPr="009D0A97" w:rsidRDefault="00515C07" w:rsidP="007309F9">
            <w:pPr>
              <w:pStyle w:val="Table"/>
              <w:rPr>
                <w:lang w:val="lv-LV"/>
              </w:rPr>
            </w:pPr>
            <w:r w:rsidRPr="009D0A97">
              <w:rPr>
                <w:rFonts w:eastAsia="Verdana"/>
                <w:lang w:val="lv-LV"/>
              </w:rPr>
              <w:t>ES BJR stratēģijas stiprināšana, kā arī kopēju prioritāšu īstenošana ar kaimiņvalstīm</w:t>
            </w:r>
          </w:p>
        </w:tc>
      </w:tr>
      <w:tr w:rsidR="00EA7C8A" w:rsidRPr="00C41CE9" w:rsidTr="00515C07">
        <w:tc>
          <w:tcPr>
            <w:tcW w:w="1134" w:type="dxa"/>
          </w:tcPr>
          <w:p w:rsidR="00DE5783" w:rsidRPr="009D0A97" w:rsidRDefault="00921520" w:rsidP="00DE5783">
            <w:pPr>
              <w:pStyle w:val="Table"/>
              <w:rPr>
                <w:lang w:val="lv-LV"/>
              </w:rPr>
            </w:pPr>
            <w:r>
              <w:rPr>
                <w:rFonts w:eastAsia="Verdana"/>
                <w:lang w:val="lv-LV"/>
              </w:rPr>
              <w:t xml:space="preserve">Konkrētie </w:t>
            </w:r>
            <w:r w:rsidR="00DE5783" w:rsidRPr="009D0A97">
              <w:rPr>
                <w:rFonts w:eastAsia="Verdana"/>
                <w:lang w:val="lv-LV"/>
              </w:rPr>
              <w:t>mērķi</w:t>
            </w:r>
          </w:p>
        </w:tc>
        <w:tc>
          <w:tcPr>
            <w:tcW w:w="2134" w:type="dxa"/>
          </w:tcPr>
          <w:p w:rsidR="00DE5783" w:rsidRPr="009D0A97" w:rsidRDefault="00DE5783" w:rsidP="00DE5783">
            <w:pPr>
              <w:pStyle w:val="Table"/>
              <w:rPr>
                <w:lang w:val="lv-LV"/>
              </w:rPr>
            </w:pPr>
            <w:r w:rsidRPr="009D0A97">
              <w:rPr>
                <w:rFonts w:eastAsia="Verdana"/>
                <w:lang w:val="lv-LV"/>
              </w:rPr>
              <w:t xml:space="preserve">1.1.  </w:t>
            </w:r>
            <w:r w:rsidR="007B4855">
              <w:rPr>
                <w:rFonts w:eastAsia="Verdana"/>
                <w:lang w:val="lv-LV"/>
              </w:rPr>
              <w:t>P</w:t>
            </w:r>
            <w:r>
              <w:rPr>
                <w:rFonts w:eastAsia="Verdana"/>
                <w:lang w:val="lv-LV"/>
              </w:rPr>
              <w:t>ētniecība</w:t>
            </w:r>
            <w:r w:rsidR="007B4855">
              <w:rPr>
                <w:rFonts w:eastAsia="Verdana"/>
                <w:lang w:val="lv-LV"/>
              </w:rPr>
              <w:t>s</w:t>
            </w:r>
            <w:r>
              <w:rPr>
                <w:rFonts w:eastAsia="Verdana"/>
                <w:lang w:val="lv-LV"/>
              </w:rPr>
              <w:t xml:space="preserve"> un inovācij</w:t>
            </w:r>
            <w:r w:rsidR="007B4855">
              <w:rPr>
                <w:rFonts w:eastAsia="Verdana"/>
                <w:lang w:val="lv-LV"/>
              </w:rPr>
              <w:t>u infratsruktūra</w:t>
            </w:r>
          </w:p>
          <w:p w:rsidR="00DE5783" w:rsidRPr="009D0A97" w:rsidRDefault="00DE5783" w:rsidP="00DE5783">
            <w:pPr>
              <w:pStyle w:val="Table"/>
              <w:rPr>
                <w:lang w:val="lv-LV"/>
              </w:rPr>
            </w:pPr>
            <w:r w:rsidRPr="009D0A97">
              <w:rPr>
                <w:rFonts w:eastAsia="Verdana"/>
                <w:lang w:val="lv-LV"/>
              </w:rPr>
              <w:t xml:space="preserve">1.2. Viedā </w:t>
            </w:r>
            <w:r w:rsidRPr="009D0A97">
              <w:rPr>
                <w:rFonts w:eastAsia="Verdana"/>
                <w:lang w:val="lv-LV"/>
              </w:rPr>
              <w:lastRenderedPageBreak/>
              <w:t>specializācija</w:t>
            </w:r>
          </w:p>
          <w:p w:rsidR="00DE5783" w:rsidRPr="009D0A97" w:rsidRDefault="00DE5783" w:rsidP="003D2EB3">
            <w:pPr>
              <w:pStyle w:val="Table"/>
              <w:rPr>
                <w:lang w:val="lv-LV"/>
              </w:rPr>
            </w:pPr>
            <w:r w:rsidRPr="009D0A97">
              <w:rPr>
                <w:rFonts w:eastAsia="Verdana"/>
                <w:lang w:val="lv-LV"/>
              </w:rPr>
              <w:t>1.3. </w:t>
            </w:r>
            <w:r w:rsidR="003D2EB3">
              <w:rPr>
                <w:rFonts w:eastAsia="Verdana"/>
                <w:lang w:val="lv-LV"/>
              </w:rPr>
              <w:t xml:space="preserve">Ar tehnoloģijām nesaistītās </w:t>
            </w:r>
            <w:r>
              <w:rPr>
                <w:rFonts w:eastAsia="Verdana"/>
                <w:lang w:val="lv-LV"/>
              </w:rPr>
              <w:t>inovācijas</w:t>
            </w:r>
          </w:p>
        </w:tc>
        <w:tc>
          <w:tcPr>
            <w:tcW w:w="2134" w:type="dxa"/>
          </w:tcPr>
          <w:p w:rsidR="00DE5783" w:rsidRPr="007B4855" w:rsidRDefault="00DE5783" w:rsidP="00DE5783">
            <w:pPr>
              <w:pStyle w:val="Table"/>
              <w:rPr>
                <w:rFonts w:eastAsia="Verdana"/>
                <w:lang w:val="lv-LV"/>
              </w:rPr>
            </w:pPr>
            <w:r w:rsidRPr="009D0A97">
              <w:rPr>
                <w:rFonts w:eastAsia="Verdana"/>
                <w:lang w:val="lv-LV"/>
              </w:rPr>
              <w:lastRenderedPageBreak/>
              <w:t>2</w:t>
            </w:r>
            <w:r>
              <w:rPr>
                <w:rFonts w:eastAsia="Verdana"/>
                <w:lang w:val="lv-LV"/>
              </w:rPr>
              <w:t>.1. Tīr</w:t>
            </w:r>
            <w:r w:rsidR="007B4855">
              <w:rPr>
                <w:rFonts w:eastAsia="Verdana"/>
                <w:lang w:val="lv-LV"/>
              </w:rPr>
              <w:t>i</w:t>
            </w:r>
            <w:r w:rsidR="00921520">
              <w:rPr>
                <w:rFonts w:eastAsia="Verdana"/>
                <w:lang w:val="lv-LV"/>
              </w:rPr>
              <w:t xml:space="preserve"> </w:t>
            </w:r>
            <w:r>
              <w:rPr>
                <w:rFonts w:eastAsia="Verdana"/>
                <w:lang w:val="lv-LV"/>
              </w:rPr>
              <w:t>ūde</w:t>
            </w:r>
            <w:r w:rsidR="009A1FA2">
              <w:rPr>
                <w:rFonts w:eastAsia="Verdana"/>
                <w:lang w:val="lv-LV"/>
              </w:rPr>
              <w:t>ņi</w:t>
            </w:r>
          </w:p>
          <w:p w:rsidR="00DE5783" w:rsidRPr="009D0A97" w:rsidRDefault="00DE5783" w:rsidP="00DE5783">
            <w:pPr>
              <w:pStyle w:val="Table"/>
              <w:rPr>
                <w:lang w:val="lv-LV"/>
              </w:rPr>
            </w:pPr>
            <w:r>
              <w:rPr>
                <w:rFonts w:eastAsia="Verdana"/>
                <w:lang w:val="lv-LV"/>
              </w:rPr>
              <w:t>2.2. Atjaunojam</w:t>
            </w:r>
            <w:r w:rsidR="007B4855">
              <w:rPr>
                <w:rFonts w:eastAsia="Verdana"/>
                <w:lang w:val="lv-LV"/>
              </w:rPr>
              <w:t xml:space="preserve">ie </w:t>
            </w:r>
            <w:r w:rsidR="007B4855">
              <w:rPr>
                <w:rFonts w:eastAsia="Verdana"/>
                <w:lang w:val="lv-LV"/>
              </w:rPr>
              <w:lastRenderedPageBreak/>
              <w:t>energoresursi</w:t>
            </w:r>
          </w:p>
          <w:p w:rsidR="00DE5783" w:rsidRPr="009D0A97" w:rsidRDefault="00DE5783" w:rsidP="00DE5783">
            <w:pPr>
              <w:pStyle w:val="Table"/>
              <w:rPr>
                <w:lang w:val="lv-LV"/>
              </w:rPr>
            </w:pPr>
            <w:r w:rsidRPr="009D0A97">
              <w:rPr>
                <w:rFonts w:eastAsia="Verdana"/>
                <w:lang w:val="lv-LV"/>
              </w:rPr>
              <w:t>2.3. Energoefektivitāte</w:t>
            </w:r>
          </w:p>
          <w:p w:rsidR="00DE5783" w:rsidRPr="009D0A97" w:rsidRDefault="00DE5783" w:rsidP="00DE5783">
            <w:pPr>
              <w:pStyle w:val="Table"/>
              <w:rPr>
                <w:lang w:val="lv-LV"/>
              </w:rPr>
            </w:pPr>
            <w:r w:rsidRPr="009D0A97">
              <w:rPr>
                <w:rFonts w:eastAsia="Verdana"/>
                <w:lang w:val="lv-LV"/>
              </w:rPr>
              <w:t>2.4. </w:t>
            </w:r>
            <w:r w:rsidR="007B4855" w:rsidRPr="007B4855">
              <w:rPr>
                <w:lang w:val="lv-LV"/>
              </w:rPr>
              <w:t>Resursu izmantošanas ziņā efektīva jūras nozaru izaugsme</w:t>
            </w:r>
          </w:p>
        </w:tc>
        <w:tc>
          <w:tcPr>
            <w:tcW w:w="2134" w:type="dxa"/>
          </w:tcPr>
          <w:p w:rsidR="00DE5783" w:rsidRPr="009D0A97" w:rsidRDefault="00DE5783" w:rsidP="00DE5783">
            <w:pPr>
              <w:pStyle w:val="Table"/>
              <w:rPr>
                <w:lang w:val="lv-LV"/>
              </w:rPr>
            </w:pPr>
            <w:r w:rsidRPr="009D0A97">
              <w:rPr>
                <w:rFonts w:eastAsia="Verdana"/>
                <w:lang w:val="lv-LV"/>
              </w:rPr>
              <w:lastRenderedPageBreak/>
              <w:t xml:space="preserve">3.1. Transporta veidu </w:t>
            </w:r>
            <w:r w:rsidR="009A1FA2">
              <w:rPr>
                <w:rFonts w:eastAsia="Verdana"/>
                <w:lang w:val="lv-LV"/>
              </w:rPr>
              <w:t>kombinēšana</w:t>
            </w:r>
          </w:p>
          <w:p w:rsidR="007B4855" w:rsidRDefault="00DE5783" w:rsidP="00DE5783">
            <w:pPr>
              <w:pStyle w:val="Table"/>
              <w:rPr>
                <w:lang w:val="lv-LV"/>
              </w:rPr>
            </w:pPr>
            <w:r w:rsidRPr="009D0A97">
              <w:rPr>
                <w:rFonts w:eastAsia="Verdana"/>
                <w:lang w:val="lv-LV"/>
              </w:rPr>
              <w:t>3.2. </w:t>
            </w:r>
            <w:r w:rsidRPr="00BB5CB0">
              <w:rPr>
                <w:lang w:val="lv-LV"/>
              </w:rPr>
              <w:t xml:space="preserve"> </w:t>
            </w:r>
            <w:r w:rsidR="007B4855" w:rsidRPr="007B4855">
              <w:rPr>
                <w:lang w:val="lv-LV"/>
              </w:rPr>
              <w:t xml:space="preserve">Piekļuve </w:t>
            </w:r>
            <w:r w:rsidR="007B4855" w:rsidRPr="007B4855">
              <w:rPr>
                <w:lang w:val="lv-LV"/>
              </w:rPr>
              <w:lastRenderedPageBreak/>
              <w:t>attālākiem apvidiem vai apvidiem, kurus ietekmē demogrāfiskas izmaiņas</w:t>
            </w:r>
            <w:r w:rsidR="007B4855" w:rsidRPr="00BB5CB0" w:rsidDel="007B4855">
              <w:rPr>
                <w:lang w:val="lv-LV"/>
              </w:rPr>
              <w:t xml:space="preserve"> </w:t>
            </w:r>
          </w:p>
          <w:p w:rsidR="00DE5783" w:rsidRPr="009D0A97" w:rsidRDefault="00DE5783" w:rsidP="00DE5783">
            <w:pPr>
              <w:pStyle w:val="Table"/>
              <w:rPr>
                <w:lang w:val="lv-LV"/>
              </w:rPr>
            </w:pPr>
            <w:r w:rsidRPr="009D0A97">
              <w:rPr>
                <w:rFonts w:eastAsia="Verdana"/>
                <w:lang w:val="lv-LV"/>
              </w:rPr>
              <w:t>3.3. </w:t>
            </w:r>
            <w:r w:rsidRPr="00BB5CB0">
              <w:rPr>
                <w:lang w:val="lv-LV"/>
              </w:rPr>
              <w:t xml:space="preserve"> </w:t>
            </w:r>
            <w:r w:rsidR="00A123CC">
              <w:rPr>
                <w:lang w:val="lv-LV"/>
              </w:rPr>
              <w:t>Drošība jūrā</w:t>
            </w:r>
          </w:p>
          <w:p w:rsidR="00DE5783" w:rsidRPr="009D0A97" w:rsidRDefault="00DE5783" w:rsidP="00DE5783">
            <w:pPr>
              <w:pStyle w:val="Table"/>
              <w:rPr>
                <w:lang w:val="lv-LV"/>
              </w:rPr>
            </w:pPr>
            <w:r>
              <w:rPr>
                <w:rFonts w:eastAsia="Verdana"/>
                <w:lang w:val="lv-LV"/>
              </w:rPr>
              <w:t>3.4. </w:t>
            </w:r>
            <w:r w:rsidRPr="00BB5CB0">
              <w:rPr>
                <w:lang w:val="lv-LV"/>
              </w:rPr>
              <w:t xml:space="preserve"> Videi draudzīga kuģošana</w:t>
            </w:r>
          </w:p>
          <w:p w:rsidR="00A123CC" w:rsidRDefault="00DE5783" w:rsidP="00DE5783">
            <w:pPr>
              <w:pStyle w:val="Table"/>
            </w:pPr>
            <w:r w:rsidRPr="009D0A97">
              <w:rPr>
                <w:rFonts w:eastAsia="Verdana"/>
                <w:lang w:val="lv-LV"/>
              </w:rPr>
              <w:t>3.5. </w:t>
            </w:r>
            <w:r w:rsidRPr="00BB5CB0">
              <w:rPr>
                <w:lang w:val="lv-LV"/>
              </w:rPr>
              <w:t xml:space="preserve"> </w:t>
            </w:r>
            <w:r w:rsidR="00A123CC" w:rsidRPr="00A123CC">
              <w:t>Videi nekaitīga mobilitāte pilsētās</w:t>
            </w:r>
          </w:p>
          <w:p w:rsidR="00DE5783" w:rsidRPr="009D0A97" w:rsidRDefault="00DE5783" w:rsidP="00DE5783">
            <w:pPr>
              <w:pStyle w:val="Table"/>
              <w:rPr>
                <w:lang w:val="lv-LV"/>
              </w:rPr>
            </w:pPr>
          </w:p>
        </w:tc>
        <w:tc>
          <w:tcPr>
            <w:tcW w:w="2134" w:type="dxa"/>
          </w:tcPr>
          <w:p w:rsidR="00DE5783" w:rsidRPr="009D0A97" w:rsidRDefault="00DE5783" w:rsidP="00DE5783">
            <w:pPr>
              <w:pStyle w:val="Table"/>
              <w:rPr>
                <w:lang w:val="lv-LV"/>
              </w:rPr>
            </w:pPr>
            <w:r w:rsidRPr="009D0A97">
              <w:rPr>
                <w:rFonts w:eastAsia="Verdana"/>
                <w:lang w:val="lv-LV"/>
              </w:rPr>
              <w:lastRenderedPageBreak/>
              <w:t>4.1. Sākuma kapitāls</w:t>
            </w:r>
          </w:p>
          <w:p w:rsidR="00DE5783" w:rsidRPr="009D0A97" w:rsidRDefault="00DE5783" w:rsidP="00A123CC">
            <w:pPr>
              <w:pStyle w:val="Table"/>
              <w:rPr>
                <w:lang w:val="lv-LV"/>
              </w:rPr>
            </w:pPr>
            <w:r w:rsidRPr="009D0A97">
              <w:rPr>
                <w:rFonts w:eastAsia="Verdana"/>
                <w:lang w:val="lv-LV"/>
              </w:rPr>
              <w:t>4.2.</w:t>
            </w:r>
            <w:r w:rsidR="00A123CC">
              <w:rPr>
                <w:lang w:val="lv-LV"/>
              </w:rPr>
              <w:t xml:space="preserve">Makroreģionu sadarbības </w:t>
            </w:r>
            <w:r w:rsidR="00A123CC">
              <w:rPr>
                <w:lang w:val="lv-LV"/>
              </w:rPr>
              <w:lastRenderedPageBreak/>
              <w:t>koordinēšana</w:t>
            </w:r>
          </w:p>
        </w:tc>
      </w:tr>
    </w:tbl>
    <w:p w:rsidR="00515C07" w:rsidRDefault="00515C07" w:rsidP="00515C07">
      <w:pPr>
        <w:pStyle w:val="BodyText"/>
        <w:rPr>
          <w:highlight w:val="yellow"/>
          <w:lang w:val="lv-LV"/>
        </w:rPr>
      </w:pPr>
    </w:p>
    <w:p w:rsidR="00515C07" w:rsidRPr="00A123CC" w:rsidRDefault="00515C07" w:rsidP="003B5EA0">
      <w:pPr>
        <w:pStyle w:val="BodyText"/>
        <w:jc w:val="both"/>
        <w:rPr>
          <w:sz w:val="24"/>
          <w:szCs w:val="24"/>
          <w:lang w:val="lv-LV"/>
        </w:rPr>
      </w:pPr>
      <w:r w:rsidRPr="00A123CC">
        <w:rPr>
          <w:sz w:val="24"/>
          <w:szCs w:val="24"/>
          <w:lang w:val="lv-LV"/>
        </w:rPr>
        <w:t>Programmu raksturo vispārīgu mērķu un atbalsta</w:t>
      </w:r>
      <w:r w:rsidR="00A123CC">
        <w:rPr>
          <w:sz w:val="24"/>
          <w:szCs w:val="24"/>
          <w:lang w:val="lv-LV"/>
        </w:rPr>
        <w:t xml:space="preserve"> virzienu noteikšana</w:t>
      </w:r>
      <w:r w:rsidRPr="00A123CC">
        <w:rPr>
          <w:sz w:val="24"/>
          <w:szCs w:val="24"/>
          <w:lang w:val="lv-LV"/>
        </w:rPr>
        <w:t xml:space="preserve">, kas pēc tam tiks finansēts, ņemot vērā pieteikšanās kārtību. Tas nozīmē, ka precīza programmas ietvaros ieviesto </w:t>
      </w:r>
      <w:r w:rsidR="00A123CC">
        <w:rPr>
          <w:sz w:val="24"/>
          <w:szCs w:val="24"/>
          <w:lang w:val="lv-LV"/>
        </w:rPr>
        <w:t>darbību</w:t>
      </w:r>
      <w:r w:rsidR="00A123CC" w:rsidRPr="00A123CC">
        <w:rPr>
          <w:sz w:val="24"/>
          <w:szCs w:val="24"/>
          <w:lang w:val="lv-LV"/>
        </w:rPr>
        <w:t xml:space="preserve"> </w:t>
      </w:r>
      <w:r w:rsidRPr="00A123CC">
        <w:rPr>
          <w:sz w:val="24"/>
          <w:szCs w:val="24"/>
          <w:lang w:val="lv-LV"/>
        </w:rPr>
        <w:t xml:space="preserve">būtība būs atkarīga no </w:t>
      </w:r>
      <w:r w:rsidR="00A92D85" w:rsidRPr="00A123CC">
        <w:rPr>
          <w:sz w:val="24"/>
          <w:szCs w:val="24"/>
          <w:lang w:val="lv-LV"/>
        </w:rPr>
        <w:t>tiem projektiem, kas</w:t>
      </w:r>
      <w:r w:rsidRPr="00A123CC">
        <w:rPr>
          <w:sz w:val="24"/>
          <w:szCs w:val="24"/>
          <w:lang w:val="lv-LV"/>
        </w:rPr>
        <w:t xml:space="preserve"> tiks apstiprināti finansējuma saņemšanai. Programmā nav iekļauti </w:t>
      </w:r>
      <w:r w:rsidR="00A92D85" w:rsidRPr="00A123CC">
        <w:rPr>
          <w:sz w:val="24"/>
          <w:szCs w:val="24"/>
          <w:lang w:val="lv-LV"/>
        </w:rPr>
        <w:t xml:space="preserve">sīki izstrādāti </w:t>
      </w:r>
      <w:r w:rsidRPr="00A123CC">
        <w:rPr>
          <w:sz w:val="24"/>
          <w:szCs w:val="24"/>
          <w:lang w:val="lv-LV"/>
        </w:rPr>
        <w:t xml:space="preserve">kritēriji projektu </w:t>
      </w:r>
      <w:r w:rsidR="00DE5783" w:rsidRPr="00A123CC">
        <w:rPr>
          <w:sz w:val="24"/>
          <w:szCs w:val="24"/>
          <w:lang w:val="lv-LV"/>
        </w:rPr>
        <w:t>atlasei</w:t>
      </w:r>
      <w:r w:rsidRPr="00A123CC">
        <w:rPr>
          <w:sz w:val="24"/>
          <w:szCs w:val="24"/>
          <w:lang w:val="lv-LV"/>
        </w:rPr>
        <w:t>, t</w:t>
      </w:r>
      <w:r w:rsidR="00DE5783" w:rsidRPr="00A123CC">
        <w:rPr>
          <w:sz w:val="24"/>
          <w:szCs w:val="24"/>
          <w:lang w:val="lv-LV"/>
        </w:rPr>
        <w:t>omēr</w:t>
      </w:r>
      <w:r w:rsidRPr="00A123CC">
        <w:rPr>
          <w:sz w:val="24"/>
          <w:szCs w:val="24"/>
          <w:lang w:val="lv-LV"/>
        </w:rPr>
        <w:t xml:space="preserve"> tie tiks izstrādāti pēc programmas </w:t>
      </w:r>
      <w:r w:rsidR="00A92D85" w:rsidRPr="00A123CC">
        <w:rPr>
          <w:sz w:val="24"/>
          <w:szCs w:val="24"/>
          <w:lang w:val="lv-LV"/>
        </w:rPr>
        <w:t>apstiprināšanas</w:t>
      </w:r>
      <w:r w:rsidRPr="00A123CC">
        <w:rPr>
          <w:sz w:val="24"/>
          <w:szCs w:val="24"/>
          <w:lang w:val="lv-LV"/>
        </w:rPr>
        <w:t xml:space="preserve"> un iekļauti programmas rokasgrāmatā.</w:t>
      </w:r>
    </w:p>
    <w:p w:rsidR="009B34D4" w:rsidRDefault="00921520" w:rsidP="009B34D4">
      <w:pPr>
        <w:pStyle w:val="Heading2"/>
        <w:numPr>
          <w:ilvl w:val="0"/>
          <w:numId w:val="0"/>
        </w:numPr>
        <w:jc w:val="both"/>
        <w:rPr>
          <w:lang w:val="lv-LV"/>
        </w:rPr>
      </w:pPr>
      <w:bookmarkStart w:id="5" w:name="_Toc379307016"/>
      <w:r>
        <w:rPr>
          <w:lang w:val="lv-LV"/>
        </w:rPr>
        <w:t>3.2.</w:t>
      </w:r>
      <w:r w:rsidR="00E11FEB" w:rsidRPr="00BB5CB0">
        <w:rPr>
          <w:lang w:val="lv-LV"/>
        </w:rPr>
        <w:t xml:space="preserve">Vides politikas </w:t>
      </w:r>
      <w:r w:rsidR="00A123CC">
        <w:rPr>
          <w:lang w:val="lv-LV"/>
        </w:rPr>
        <w:t>ietvara</w:t>
      </w:r>
      <w:r w:rsidR="00A123CC" w:rsidRPr="00BB5CB0">
        <w:rPr>
          <w:lang w:val="lv-LV"/>
        </w:rPr>
        <w:t xml:space="preserve"> </w:t>
      </w:r>
      <w:r w:rsidR="00E11FEB" w:rsidRPr="00BB5CB0">
        <w:rPr>
          <w:lang w:val="lv-LV"/>
        </w:rPr>
        <w:t>kopsavilkums</w:t>
      </w:r>
      <w:bookmarkEnd w:id="5"/>
    </w:p>
    <w:p w:rsidR="00A92D85" w:rsidRPr="00A123CC" w:rsidRDefault="008E257A" w:rsidP="003B5EA0">
      <w:pPr>
        <w:pStyle w:val="BodyText"/>
        <w:jc w:val="both"/>
        <w:rPr>
          <w:sz w:val="24"/>
          <w:szCs w:val="24"/>
          <w:lang w:val="lv-LV"/>
        </w:rPr>
      </w:pPr>
      <w:r w:rsidRPr="00A123CC">
        <w:rPr>
          <w:sz w:val="24"/>
          <w:szCs w:val="24"/>
          <w:lang w:val="lv-LV"/>
        </w:rPr>
        <w:t xml:space="preserve">Tā kā reģionā ietilpst vienpadsmit valstis, no kurām astoņas ir ES dalībvalstis, tā </w:t>
      </w:r>
      <w:r w:rsidR="00116473" w:rsidRPr="00A123CC">
        <w:rPr>
          <w:sz w:val="24"/>
          <w:szCs w:val="24"/>
          <w:lang w:val="lv-LV"/>
        </w:rPr>
        <w:t xml:space="preserve">vides politikas </w:t>
      </w:r>
      <w:r w:rsidR="00A123CC">
        <w:rPr>
          <w:sz w:val="24"/>
          <w:szCs w:val="24"/>
          <w:lang w:val="lv-LV"/>
        </w:rPr>
        <w:t>ietvars</w:t>
      </w:r>
      <w:r w:rsidR="00A123CC" w:rsidRPr="00A123CC">
        <w:rPr>
          <w:sz w:val="24"/>
          <w:szCs w:val="24"/>
          <w:lang w:val="lv-LV"/>
        </w:rPr>
        <w:t xml:space="preserve"> </w:t>
      </w:r>
      <w:r w:rsidRPr="00A123CC">
        <w:rPr>
          <w:sz w:val="24"/>
          <w:szCs w:val="24"/>
          <w:lang w:val="lv-LV"/>
        </w:rPr>
        <w:t xml:space="preserve">bez šaubām ir </w:t>
      </w:r>
      <w:r w:rsidR="00BB5CB0" w:rsidRPr="00A123CC">
        <w:rPr>
          <w:sz w:val="24"/>
          <w:szCs w:val="24"/>
          <w:lang w:val="lv-LV"/>
        </w:rPr>
        <w:t>atšķirī</w:t>
      </w:r>
      <w:r w:rsidR="00A123CC">
        <w:rPr>
          <w:sz w:val="24"/>
          <w:szCs w:val="24"/>
          <w:lang w:val="lv-LV"/>
        </w:rPr>
        <w:t>gs</w:t>
      </w:r>
      <w:r w:rsidRPr="00A123CC">
        <w:rPr>
          <w:sz w:val="24"/>
          <w:szCs w:val="24"/>
          <w:lang w:val="lv-LV"/>
        </w:rPr>
        <w:t>.</w:t>
      </w:r>
      <w:r w:rsidR="00116473" w:rsidRPr="00A123CC">
        <w:rPr>
          <w:sz w:val="24"/>
          <w:szCs w:val="24"/>
          <w:lang w:val="lv-LV"/>
        </w:rPr>
        <w:t xml:space="preserve"> </w:t>
      </w:r>
      <w:r w:rsidRPr="00A123CC">
        <w:rPr>
          <w:sz w:val="24"/>
          <w:szCs w:val="24"/>
          <w:lang w:val="lv-LV"/>
        </w:rPr>
        <w:t xml:space="preserve">Svarīga loma šeit ir ES vides politikai, kā arī reģionālajai </w:t>
      </w:r>
      <w:r w:rsidR="00CB74B5" w:rsidRPr="00A123CC">
        <w:rPr>
          <w:sz w:val="24"/>
          <w:szCs w:val="24"/>
          <w:lang w:val="lv-LV"/>
        </w:rPr>
        <w:t xml:space="preserve">(HELCOM) </w:t>
      </w:r>
      <w:r w:rsidRPr="00A123CC">
        <w:rPr>
          <w:sz w:val="24"/>
          <w:szCs w:val="24"/>
          <w:lang w:val="lv-LV"/>
        </w:rPr>
        <w:t xml:space="preserve">un katras valsts </w:t>
      </w:r>
      <w:r w:rsidR="00A123CC">
        <w:rPr>
          <w:sz w:val="24"/>
          <w:szCs w:val="24"/>
          <w:lang w:val="lv-LV"/>
        </w:rPr>
        <w:t xml:space="preserve">nacionālajai </w:t>
      </w:r>
      <w:r w:rsidRPr="00A123CC">
        <w:rPr>
          <w:sz w:val="24"/>
          <w:szCs w:val="24"/>
          <w:lang w:val="lv-LV"/>
        </w:rPr>
        <w:t xml:space="preserve">politikai </w:t>
      </w:r>
      <w:r w:rsidR="00CB74B5" w:rsidRPr="00A123CC">
        <w:rPr>
          <w:sz w:val="24"/>
          <w:szCs w:val="24"/>
          <w:lang w:val="lv-LV"/>
        </w:rPr>
        <w:t>(</w:t>
      </w:r>
      <w:r w:rsidRPr="00A123CC">
        <w:rPr>
          <w:sz w:val="24"/>
          <w:szCs w:val="24"/>
          <w:lang w:val="lv-LV"/>
        </w:rPr>
        <w:t>it īpaši to trīs valstu politikai, kas nav ES dalībvalstis)</w:t>
      </w:r>
      <w:r w:rsidR="00CB74B5" w:rsidRPr="00A123CC">
        <w:rPr>
          <w:sz w:val="24"/>
          <w:szCs w:val="24"/>
          <w:lang w:val="lv-LV"/>
        </w:rPr>
        <w:t xml:space="preserve">. </w:t>
      </w:r>
      <w:r w:rsidR="00A92D85" w:rsidRPr="00A123CC">
        <w:rPr>
          <w:sz w:val="24"/>
          <w:szCs w:val="24"/>
          <w:lang w:val="lv-LV"/>
        </w:rPr>
        <w:t>Atsaucoties uz</w:t>
      </w:r>
      <w:r w:rsidR="00CB74B5" w:rsidRPr="00A123CC">
        <w:rPr>
          <w:sz w:val="24"/>
          <w:szCs w:val="24"/>
          <w:lang w:val="lv-LV"/>
        </w:rPr>
        <w:t xml:space="preserve"> </w:t>
      </w:r>
      <w:r w:rsidR="00A92D85" w:rsidRPr="00A123CC">
        <w:rPr>
          <w:sz w:val="24"/>
          <w:szCs w:val="24"/>
          <w:lang w:val="lv-LV"/>
        </w:rPr>
        <w:t>darbības jomas pārskatu</w:t>
      </w:r>
      <w:r w:rsidR="00CB74B5" w:rsidRPr="00A123CC">
        <w:rPr>
          <w:sz w:val="24"/>
          <w:szCs w:val="24"/>
          <w:lang w:val="lv-LV"/>
        </w:rPr>
        <w:t xml:space="preserve">, </w:t>
      </w:r>
      <w:r w:rsidR="00A92D85" w:rsidRPr="00A123CC">
        <w:rPr>
          <w:sz w:val="24"/>
          <w:szCs w:val="24"/>
          <w:lang w:val="lv-LV"/>
        </w:rPr>
        <w:t xml:space="preserve">ir sniegts vērtējums, ka </w:t>
      </w:r>
      <w:r w:rsidR="00BB5CB0" w:rsidRPr="00A123CC">
        <w:rPr>
          <w:sz w:val="24"/>
          <w:szCs w:val="24"/>
          <w:lang w:val="lv-LV"/>
        </w:rPr>
        <w:t>ietekmes</w:t>
      </w:r>
      <w:r w:rsidR="00A92D85" w:rsidRPr="00A123CC">
        <w:rPr>
          <w:sz w:val="24"/>
          <w:szCs w:val="24"/>
          <w:lang w:val="lv-LV"/>
        </w:rPr>
        <w:t xml:space="preserve"> uz vidi novērtējuma izejas punkts ir turpmāk nosauktie trīs dokumenti, kas tiek izmantoti programmas izstrādē un atspoguļo programmas reģionālo būtību:</w:t>
      </w:r>
    </w:p>
    <w:p w:rsidR="00A92D85" w:rsidRPr="00A123CC" w:rsidRDefault="00A92D85" w:rsidP="00187845">
      <w:pPr>
        <w:pStyle w:val="ListBullet"/>
        <w:ind w:right="-284"/>
        <w:jc w:val="both"/>
        <w:rPr>
          <w:sz w:val="24"/>
          <w:szCs w:val="24"/>
          <w:lang w:val="lv-LV"/>
        </w:rPr>
      </w:pPr>
      <w:r w:rsidRPr="00A123CC">
        <w:rPr>
          <w:sz w:val="24"/>
          <w:szCs w:val="24"/>
          <w:lang w:val="lv-LV"/>
        </w:rPr>
        <w:t>HELCOM Baltijas jūras rīcības plāns (BJRP, 2007. gads)</w:t>
      </w:r>
    </w:p>
    <w:p w:rsidR="00A92D85" w:rsidRPr="00A123CC" w:rsidRDefault="00A92D85" w:rsidP="00187845">
      <w:pPr>
        <w:pStyle w:val="ListBullet"/>
        <w:ind w:right="-284"/>
        <w:jc w:val="both"/>
        <w:rPr>
          <w:sz w:val="24"/>
          <w:szCs w:val="24"/>
          <w:lang w:val="lv-LV"/>
        </w:rPr>
      </w:pPr>
      <w:r w:rsidRPr="00A123CC">
        <w:rPr>
          <w:sz w:val="24"/>
          <w:szCs w:val="24"/>
          <w:lang w:val="lv-LV"/>
        </w:rPr>
        <w:t>Eiropas Savienības Stratēģija Baltijas jūras reģionam</w:t>
      </w:r>
    </w:p>
    <w:p w:rsidR="00A92D85" w:rsidRPr="00A123CC" w:rsidRDefault="00A92D85" w:rsidP="003B5EA0">
      <w:pPr>
        <w:pStyle w:val="ListBullet"/>
        <w:jc w:val="both"/>
        <w:rPr>
          <w:sz w:val="24"/>
          <w:szCs w:val="24"/>
          <w:lang w:val="lv-LV"/>
        </w:rPr>
      </w:pPr>
      <w:r w:rsidRPr="00A123CC">
        <w:rPr>
          <w:sz w:val="24"/>
          <w:szCs w:val="24"/>
          <w:lang w:val="lv-LV"/>
        </w:rPr>
        <w:t xml:space="preserve">Krievijas Federācijas Ziemeļrietumu apgabala </w:t>
      </w:r>
      <w:r w:rsidR="009D0A97" w:rsidRPr="00A123CC">
        <w:rPr>
          <w:sz w:val="24"/>
          <w:szCs w:val="24"/>
          <w:lang w:val="lv-LV"/>
        </w:rPr>
        <w:t>KM</w:t>
      </w:r>
      <w:r w:rsidRPr="00A123CC">
        <w:rPr>
          <w:sz w:val="24"/>
          <w:szCs w:val="24"/>
          <w:lang w:val="lv-LV"/>
        </w:rPr>
        <w:t>ciālās un ekonomiskās attīstības stratēģija līdz 2020. gadam</w:t>
      </w:r>
    </w:p>
    <w:p w:rsidR="004367E4" w:rsidRPr="00A123CC" w:rsidRDefault="00A92D85" w:rsidP="003B5EA0">
      <w:pPr>
        <w:pStyle w:val="BodyText"/>
        <w:jc w:val="both"/>
        <w:rPr>
          <w:sz w:val="24"/>
          <w:szCs w:val="24"/>
          <w:lang w:val="lv-LV"/>
        </w:rPr>
      </w:pPr>
      <w:r w:rsidRPr="00A123CC">
        <w:rPr>
          <w:sz w:val="24"/>
          <w:szCs w:val="24"/>
          <w:lang w:val="lv-LV"/>
        </w:rPr>
        <w:t xml:space="preserve">A pielikumā ir norādīti attiecīgie </w:t>
      </w:r>
      <w:r w:rsidR="009E57DF" w:rsidRPr="00A123CC">
        <w:rPr>
          <w:sz w:val="24"/>
          <w:szCs w:val="24"/>
          <w:lang w:val="lv-LV"/>
        </w:rPr>
        <w:t>vides</w:t>
      </w:r>
      <w:r w:rsidRPr="00A123CC">
        <w:rPr>
          <w:sz w:val="24"/>
          <w:szCs w:val="24"/>
          <w:lang w:val="lv-LV"/>
        </w:rPr>
        <w:t xml:space="preserve"> mērķi šajos dokumentos.</w:t>
      </w:r>
    </w:p>
    <w:p w:rsidR="00A92D85" w:rsidRPr="00A123CC" w:rsidRDefault="00A92D85" w:rsidP="003B5EA0">
      <w:pPr>
        <w:pStyle w:val="BodyText"/>
        <w:jc w:val="both"/>
        <w:rPr>
          <w:sz w:val="24"/>
          <w:szCs w:val="24"/>
          <w:lang w:val="lv-LV"/>
        </w:rPr>
      </w:pPr>
      <w:r w:rsidRPr="00A123CC">
        <w:rPr>
          <w:sz w:val="24"/>
          <w:szCs w:val="24"/>
          <w:lang w:val="lv-LV"/>
        </w:rPr>
        <w:t xml:space="preserve">BJRP ietvaros šis dokuments ir uzskatāms par galveno atsauces dokumentu attiecībā uz </w:t>
      </w:r>
      <w:r w:rsidR="00B272E3" w:rsidRPr="00A123CC">
        <w:rPr>
          <w:sz w:val="24"/>
          <w:szCs w:val="24"/>
          <w:lang w:val="lv-LV"/>
        </w:rPr>
        <w:t>SVN</w:t>
      </w:r>
      <w:r w:rsidRPr="00A123CC">
        <w:rPr>
          <w:sz w:val="24"/>
          <w:szCs w:val="24"/>
          <w:lang w:val="lv-LV"/>
        </w:rPr>
        <w:t>, jo tas aptver vides mērķus, par kuriem ir vienojušās visas Baltijas jūras reģiona valstis, izņemot Baltkrieviju.</w:t>
      </w:r>
    </w:p>
    <w:p w:rsidR="00A92D85" w:rsidRPr="00A123CC" w:rsidRDefault="00A92D85" w:rsidP="003B5EA0">
      <w:pPr>
        <w:pStyle w:val="BodyText"/>
        <w:jc w:val="both"/>
        <w:rPr>
          <w:sz w:val="24"/>
          <w:szCs w:val="24"/>
          <w:lang w:val="lv-LV"/>
        </w:rPr>
      </w:pPr>
      <w:r w:rsidRPr="00A123CC">
        <w:rPr>
          <w:sz w:val="24"/>
          <w:szCs w:val="24"/>
          <w:lang w:val="lv-LV"/>
        </w:rPr>
        <w:t>Eiropas Savienības Stratēģijā Baltijas jūras reģionam šis dokuments attiecas uz galvenajiem ES vides politikas dokumentiem (piemēram, Vides rīcības programmu) un saistītajiem mērķiem, tādēļ šie abi dokumenti galveno mērķu pārskatā (2.tabula) nav iekļauti atsevišķi.</w:t>
      </w:r>
    </w:p>
    <w:p w:rsidR="00A92D85" w:rsidRPr="00A123CC" w:rsidRDefault="00A92D85" w:rsidP="003B5EA0">
      <w:pPr>
        <w:pStyle w:val="BodyText"/>
        <w:ind w:right="567"/>
        <w:jc w:val="both"/>
        <w:rPr>
          <w:sz w:val="24"/>
          <w:szCs w:val="24"/>
          <w:lang w:val="lv-LV"/>
        </w:rPr>
      </w:pPr>
      <w:r w:rsidRPr="00A123CC">
        <w:rPr>
          <w:sz w:val="24"/>
          <w:szCs w:val="24"/>
          <w:lang w:val="lv-LV"/>
        </w:rPr>
        <w:lastRenderedPageBreak/>
        <w:t xml:space="preserve">Attiecībā uz Krievijas Federācijas Ziemeļrietumu apgabala </w:t>
      </w:r>
      <w:r w:rsidR="00814AA7">
        <w:rPr>
          <w:sz w:val="24"/>
          <w:szCs w:val="24"/>
          <w:lang w:val="lv-LV"/>
        </w:rPr>
        <w:t>s</w:t>
      </w:r>
      <w:r w:rsidR="00921520">
        <w:rPr>
          <w:sz w:val="24"/>
          <w:szCs w:val="24"/>
          <w:lang w:val="lv-LV"/>
        </w:rPr>
        <w:t>o</w:t>
      </w:r>
      <w:r w:rsidRPr="00A123CC">
        <w:rPr>
          <w:sz w:val="24"/>
          <w:szCs w:val="24"/>
          <w:lang w:val="lv-LV"/>
        </w:rPr>
        <w:t>ciālās un ekonomiskās attīstības stratēģiju līdz 2020.gadam galvenie mērķi ir noteikti, pamatojoties uz tālāk minētajiem dokumentiem, jo nav pieejams pilns stratēģijas tulkojums angļu valodā:</w:t>
      </w:r>
    </w:p>
    <w:p w:rsidR="00A92D85" w:rsidRPr="00A123CC" w:rsidRDefault="00A92D85" w:rsidP="003B5EA0">
      <w:pPr>
        <w:pStyle w:val="ListBullet"/>
        <w:ind w:right="567"/>
        <w:jc w:val="both"/>
        <w:rPr>
          <w:sz w:val="24"/>
          <w:szCs w:val="24"/>
          <w:lang w:val="lv-LV"/>
        </w:rPr>
      </w:pPr>
      <w:r w:rsidRPr="00A123CC">
        <w:rPr>
          <w:sz w:val="24"/>
          <w:szCs w:val="24"/>
          <w:lang w:val="lv-LV"/>
        </w:rPr>
        <w:t>KRIEVIJAS FEDERĀCIJAS ZIEMEĻRIETUMU APGABALA ATTĪSTĪBAS STRATĒĢIJA LĪDZ 2020. GADAM, galvenie fakti,</w:t>
      </w:r>
      <w:r w:rsidRPr="00A123CC">
        <w:rPr>
          <w:rStyle w:val="FootnoteReference"/>
          <w:sz w:val="24"/>
          <w:szCs w:val="24"/>
          <w:lang w:val="lv-LV"/>
        </w:rPr>
        <w:footnoteReference w:id="2"/>
      </w:r>
    </w:p>
    <w:p w:rsidR="00A92D85" w:rsidRPr="00A123CC" w:rsidRDefault="00A92D85" w:rsidP="003B5EA0">
      <w:pPr>
        <w:pStyle w:val="ListBullet"/>
        <w:ind w:right="567"/>
        <w:jc w:val="both"/>
        <w:rPr>
          <w:sz w:val="24"/>
          <w:szCs w:val="24"/>
          <w:lang w:val="lv-LV"/>
        </w:rPr>
      </w:pPr>
      <w:r w:rsidRPr="00A123CC">
        <w:rPr>
          <w:sz w:val="24"/>
          <w:szCs w:val="24"/>
          <w:lang w:val="lv-LV"/>
        </w:rPr>
        <w:t xml:space="preserve">Krievijas Ziemeļrietumu apgabala </w:t>
      </w:r>
      <w:r w:rsidR="00814AA7">
        <w:rPr>
          <w:sz w:val="24"/>
          <w:szCs w:val="24"/>
          <w:lang w:val="lv-LV"/>
        </w:rPr>
        <w:t>so</w:t>
      </w:r>
      <w:r w:rsidRPr="00A123CC">
        <w:rPr>
          <w:sz w:val="24"/>
          <w:szCs w:val="24"/>
          <w:lang w:val="lv-LV"/>
        </w:rPr>
        <w:t>ciālās un ekonomiskās attīstības stratēģijas līdz 2020. gadam un Eiropas Savienības Stratēģijas Baltijas jūras reģionam salīdzinošā tabula,</w:t>
      </w:r>
      <w:r w:rsidRPr="00A123CC">
        <w:rPr>
          <w:rStyle w:val="FootnoteReference"/>
          <w:sz w:val="24"/>
          <w:szCs w:val="24"/>
          <w:lang w:val="lv-LV"/>
        </w:rPr>
        <w:footnoteReference w:id="3"/>
      </w:r>
    </w:p>
    <w:p w:rsidR="00752FA3" w:rsidRPr="00A123CC" w:rsidRDefault="00A92D85" w:rsidP="003B5EA0">
      <w:pPr>
        <w:pStyle w:val="ListBullet"/>
        <w:ind w:right="567"/>
        <w:jc w:val="both"/>
        <w:rPr>
          <w:sz w:val="24"/>
          <w:szCs w:val="24"/>
          <w:lang w:val="lv-LV"/>
        </w:rPr>
      </w:pPr>
      <w:r w:rsidRPr="00A123CC">
        <w:rPr>
          <w:sz w:val="24"/>
          <w:szCs w:val="24"/>
          <w:lang w:val="lv-LV"/>
        </w:rPr>
        <w:t xml:space="preserve">Krievijas Federācijas Ziemeļrietumu apgabala </w:t>
      </w:r>
      <w:r w:rsidR="00A123CC">
        <w:rPr>
          <w:sz w:val="24"/>
          <w:szCs w:val="24"/>
          <w:lang w:val="lv-LV"/>
        </w:rPr>
        <w:t>so</w:t>
      </w:r>
      <w:r w:rsidRPr="00A123CC">
        <w:rPr>
          <w:sz w:val="24"/>
          <w:szCs w:val="24"/>
          <w:lang w:val="lv-LV"/>
        </w:rPr>
        <w:t>ciālās un ekonomiskās attīstības stratēģijas īsten</w:t>
      </w:r>
      <w:r w:rsidR="00B17472" w:rsidRPr="00A123CC">
        <w:rPr>
          <w:sz w:val="24"/>
          <w:szCs w:val="24"/>
          <w:lang w:val="lv-LV"/>
        </w:rPr>
        <w:t>ošanas rīcības plāns līdz 2020.</w:t>
      </w:r>
      <w:r w:rsidRPr="00A123CC">
        <w:rPr>
          <w:sz w:val="24"/>
          <w:szCs w:val="24"/>
          <w:lang w:val="lv-LV"/>
        </w:rPr>
        <w:t>gadam, neoficiālais tulkojums</w:t>
      </w:r>
      <w:r w:rsidRPr="00A123CC">
        <w:rPr>
          <w:rStyle w:val="FootnoteReference"/>
          <w:sz w:val="24"/>
          <w:szCs w:val="24"/>
          <w:lang w:val="lv-LV"/>
        </w:rPr>
        <w:footnoteReference w:id="4"/>
      </w:r>
      <w:r w:rsidRPr="00A123CC">
        <w:rPr>
          <w:sz w:val="24"/>
          <w:szCs w:val="24"/>
          <w:lang w:val="lv-LV"/>
        </w:rPr>
        <w:t>. Rīcību numuri 2. tabulā atbilst rīcību numuriem šajā dokumentā. Ir minēti tikai numuri, jo rīcība nav īsti uzskatāma par mērķiem (bet gan par rīcību). Tie tomē</w:t>
      </w:r>
      <w:r w:rsidR="00B17472" w:rsidRPr="00A123CC">
        <w:rPr>
          <w:sz w:val="24"/>
          <w:szCs w:val="24"/>
          <w:lang w:val="lv-LV"/>
        </w:rPr>
        <w:t>r norāda programmas virzienus.</w:t>
      </w:r>
    </w:p>
    <w:p w:rsidR="00B4658A" w:rsidRPr="00BB5CB0" w:rsidRDefault="00B4658A" w:rsidP="00B4658A">
      <w:pPr>
        <w:pStyle w:val="ListBullet"/>
        <w:numPr>
          <w:ilvl w:val="0"/>
          <w:numId w:val="0"/>
        </w:numPr>
        <w:ind w:left="425"/>
        <w:rPr>
          <w:lang w:val="lv-LV"/>
        </w:rPr>
      </w:pPr>
    </w:p>
    <w:p w:rsidR="009B34D4" w:rsidRDefault="009E57DF" w:rsidP="009B34D4">
      <w:pPr>
        <w:pStyle w:val="Heading1"/>
        <w:numPr>
          <w:ilvl w:val="0"/>
          <w:numId w:val="25"/>
        </w:numPr>
        <w:spacing w:before="0"/>
        <w:rPr>
          <w:lang w:val="lv-LV"/>
        </w:rPr>
      </w:pPr>
      <w:bookmarkStart w:id="6" w:name="_Ref378594555"/>
      <w:bookmarkStart w:id="7" w:name="_Toc379307017"/>
      <w:r>
        <w:rPr>
          <w:lang w:val="lv-LV"/>
        </w:rPr>
        <w:lastRenderedPageBreak/>
        <w:t>V</w:t>
      </w:r>
      <w:r w:rsidR="008E257A" w:rsidRPr="00BB5CB0">
        <w:rPr>
          <w:lang w:val="lv-LV"/>
        </w:rPr>
        <w:t>ides novērtējuma metodika</w:t>
      </w:r>
      <w:bookmarkEnd w:id="6"/>
      <w:bookmarkEnd w:id="7"/>
    </w:p>
    <w:p w:rsidR="00624DF0" w:rsidRPr="006137AA" w:rsidRDefault="006137AA" w:rsidP="00187845">
      <w:pPr>
        <w:pStyle w:val="BodyMargin"/>
        <w:ind w:right="-284"/>
        <w:rPr>
          <w:sz w:val="24"/>
          <w:szCs w:val="24"/>
          <w:lang w:val="lv-LV"/>
        </w:rPr>
      </w:pPr>
      <w:r>
        <w:rPr>
          <w:sz w:val="24"/>
          <w:szCs w:val="24"/>
          <w:lang w:val="lv-LV"/>
        </w:rPr>
        <w:t>Ietvara</w:t>
      </w:r>
      <w:r w:rsidR="00AD06B6" w:rsidRPr="006137AA">
        <w:rPr>
          <w:sz w:val="24"/>
          <w:szCs w:val="24"/>
          <w:lang w:val="lv-LV"/>
        </w:rPr>
        <w:t xml:space="preserve"> pārskats</w:t>
      </w:r>
      <w:r w:rsidR="00624DF0" w:rsidRPr="006137AA">
        <w:rPr>
          <w:sz w:val="24"/>
          <w:szCs w:val="24"/>
          <w:lang w:val="lv-LV"/>
        </w:rPr>
        <w:tab/>
      </w:r>
      <w:r w:rsidR="008E257A" w:rsidRPr="006137AA">
        <w:rPr>
          <w:sz w:val="24"/>
          <w:szCs w:val="24"/>
          <w:lang w:val="lv-LV"/>
        </w:rPr>
        <w:t xml:space="preserve">Metodika tika noteikta </w:t>
      </w:r>
      <w:r>
        <w:rPr>
          <w:sz w:val="24"/>
          <w:szCs w:val="24"/>
          <w:lang w:val="lv-LV"/>
        </w:rPr>
        <w:t>Ietvara</w:t>
      </w:r>
      <w:r w:rsidR="008E257A" w:rsidRPr="006137AA">
        <w:rPr>
          <w:sz w:val="24"/>
          <w:szCs w:val="24"/>
          <w:lang w:val="lv-LV"/>
        </w:rPr>
        <w:t xml:space="preserve"> pārskatā</w:t>
      </w:r>
      <w:r w:rsidR="00624DF0" w:rsidRPr="006137AA">
        <w:rPr>
          <w:sz w:val="24"/>
          <w:szCs w:val="24"/>
          <w:lang w:val="lv-LV"/>
        </w:rPr>
        <w:t xml:space="preserve">. </w:t>
      </w:r>
      <w:r w:rsidR="008E257A" w:rsidRPr="006137AA">
        <w:rPr>
          <w:sz w:val="24"/>
          <w:szCs w:val="24"/>
          <w:lang w:val="lv-LV"/>
        </w:rPr>
        <w:t>Saskaņā ar šo ziņojumu</w:t>
      </w:r>
      <w:r>
        <w:rPr>
          <w:sz w:val="24"/>
          <w:szCs w:val="24"/>
          <w:lang w:val="lv-LV"/>
        </w:rPr>
        <w:t>,</w:t>
      </w:r>
      <w:r w:rsidR="008E257A" w:rsidRPr="006137AA">
        <w:rPr>
          <w:sz w:val="24"/>
          <w:szCs w:val="24"/>
          <w:lang w:val="lv-LV"/>
        </w:rPr>
        <w:t xml:space="preserve"> </w:t>
      </w:r>
      <w:r w:rsidR="009E57DF" w:rsidRPr="006137AA">
        <w:rPr>
          <w:sz w:val="24"/>
          <w:szCs w:val="24"/>
          <w:lang w:val="lv-LV"/>
        </w:rPr>
        <w:t>novērtējumā</w:t>
      </w:r>
      <w:r w:rsidR="008E257A" w:rsidRPr="006137AA">
        <w:rPr>
          <w:sz w:val="24"/>
          <w:szCs w:val="24"/>
          <w:lang w:val="lv-LV"/>
        </w:rPr>
        <w:t xml:space="preserve"> tika ietverti šādi vides aspekti:</w:t>
      </w:r>
    </w:p>
    <w:p w:rsidR="00624DF0" w:rsidRPr="006137AA" w:rsidRDefault="00F92379" w:rsidP="00187845">
      <w:pPr>
        <w:pStyle w:val="ListBulletNoSpace"/>
        <w:ind w:right="-284"/>
        <w:rPr>
          <w:sz w:val="24"/>
          <w:szCs w:val="24"/>
          <w:lang w:val="lv-LV"/>
        </w:rPr>
      </w:pPr>
      <w:r w:rsidRPr="006137AA">
        <w:rPr>
          <w:sz w:val="24"/>
          <w:szCs w:val="24"/>
          <w:lang w:val="lv-LV"/>
        </w:rPr>
        <w:t>Bioloģiskā daudzveidība</w:t>
      </w:r>
      <w:r w:rsidR="00624DF0" w:rsidRPr="006137AA">
        <w:rPr>
          <w:sz w:val="24"/>
          <w:szCs w:val="24"/>
          <w:lang w:val="lv-LV"/>
        </w:rPr>
        <w:t xml:space="preserve">, </w:t>
      </w:r>
      <w:r w:rsidRPr="006137AA">
        <w:rPr>
          <w:sz w:val="24"/>
          <w:szCs w:val="24"/>
          <w:lang w:val="lv-LV"/>
        </w:rPr>
        <w:t>flora un fauna</w:t>
      </w:r>
      <w:r w:rsidR="00624DF0" w:rsidRPr="006137AA">
        <w:rPr>
          <w:sz w:val="24"/>
          <w:szCs w:val="24"/>
          <w:lang w:val="lv-LV"/>
        </w:rPr>
        <w:t>;</w:t>
      </w:r>
    </w:p>
    <w:p w:rsidR="00624DF0" w:rsidRPr="006137AA" w:rsidRDefault="00F92379" w:rsidP="00187845">
      <w:pPr>
        <w:pStyle w:val="ListBulletNoSpace"/>
        <w:ind w:right="-284"/>
        <w:rPr>
          <w:sz w:val="24"/>
          <w:szCs w:val="24"/>
          <w:lang w:val="lv-LV"/>
        </w:rPr>
      </w:pPr>
      <w:r w:rsidRPr="006137AA">
        <w:rPr>
          <w:sz w:val="24"/>
          <w:szCs w:val="24"/>
          <w:lang w:val="lv-LV"/>
        </w:rPr>
        <w:t>Apdzīvotība un iedzīvotāju veselības aizsardzība</w:t>
      </w:r>
      <w:r w:rsidR="00624DF0" w:rsidRPr="006137AA">
        <w:rPr>
          <w:sz w:val="24"/>
          <w:szCs w:val="24"/>
          <w:lang w:val="lv-LV"/>
        </w:rPr>
        <w:t>;</w:t>
      </w:r>
    </w:p>
    <w:p w:rsidR="00624DF0" w:rsidRPr="006137AA" w:rsidRDefault="00F92379" w:rsidP="00187845">
      <w:pPr>
        <w:pStyle w:val="ListBulletNoSpace"/>
        <w:ind w:right="-284"/>
        <w:rPr>
          <w:sz w:val="24"/>
          <w:szCs w:val="24"/>
          <w:lang w:val="lv-LV"/>
        </w:rPr>
      </w:pPr>
      <w:r w:rsidRPr="006137AA">
        <w:rPr>
          <w:sz w:val="24"/>
          <w:szCs w:val="24"/>
          <w:lang w:val="lv-LV"/>
        </w:rPr>
        <w:t>Augsne</w:t>
      </w:r>
      <w:r w:rsidR="00624DF0" w:rsidRPr="006137AA">
        <w:rPr>
          <w:sz w:val="24"/>
          <w:szCs w:val="24"/>
          <w:lang w:val="lv-LV"/>
        </w:rPr>
        <w:t>;</w:t>
      </w:r>
    </w:p>
    <w:p w:rsidR="00624DF0" w:rsidRPr="006137AA" w:rsidRDefault="00F92379" w:rsidP="00187845">
      <w:pPr>
        <w:pStyle w:val="ListBulletNoSpace"/>
        <w:ind w:right="-284"/>
        <w:rPr>
          <w:sz w:val="24"/>
          <w:szCs w:val="24"/>
          <w:lang w:val="lv-LV"/>
        </w:rPr>
      </w:pPr>
      <w:r w:rsidRPr="006137AA">
        <w:rPr>
          <w:sz w:val="24"/>
          <w:szCs w:val="24"/>
          <w:lang w:val="lv-LV"/>
        </w:rPr>
        <w:t>Ūdens</w:t>
      </w:r>
      <w:r w:rsidR="00624DF0" w:rsidRPr="006137AA">
        <w:rPr>
          <w:sz w:val="24"/>
          <w:szCs w:val="24"/>
          <w:lang w:val="lv-LV"/>
        </w:rPr>
        <w:t>;</w:t>
      </w:r>
    </w:p>
    <w:p w:rsidR="00624DF0" w:rsidRPr="006137AA" w:rsidRDefault="00F92379" w:rsidP="00187845">
      <w:pPr>
        <w:pStyle w:val="ListBulletNoSpace"/>
        <w:ind w:right="-284"/>
        <w:rPr>
          <w:sz w:val="24"/>
          <w:szCs w:val="24"/>
          <w:lang w:val="lv-LV"/>
        </w:rPr>
      </w:pPr>
      <w:r w:rsidRPr="006137AA">
        <w:rPr>
          <w:sz w:val="24"/>
          <w:szCs w:val="24"/>
          <w:lang w:val="lv-LV"/>
        </w:rPr>
        <w:t>Gaiss</w:t>
      </w:r>
      <w:r w:rsidR="00624DF0" w:rsidRPr="006137AA">
        <w:rPr>
          <w:sz w:val="24"/>
          <w:szCs w:val="24"/>
          <w:lang w:val="lv-LV"/>
        </w:rPr>
        <w:t>;</w:t>
      </w:r>
    </w:p>
    <w:p w:rsidR="00624DF0" w:rsidRPr="006137AA" w:rsidRDefault="00F92379" w:rsidP="00187845">
      <w:pPr>
        <w:pStyle w:val="ListBulletNoSpace"/>
        <w:ind w:right="-284"/>
        <w:rPr>
          <w:sz w:val="24"/>
          <w:szCs w:val="24"/>
          <w:lang w:val="lv-LV"/>
        </w:rPr>
      </w:pPr>
      <w:r w:rsidRPr="006137AA">
        <w:rPr>
          <w:sz w:val="24"/>
          <w:szCs w:val="24"/>
          <w:lang w:val="lv-LV"/>
        </w:rPr>
        <w:t>Klimata faktori</w:t>
      </w:r>
      <w:r w:rsidR="00624DF0" w:rsidRPr="006137AA">
        <w:rPr>
          <w:sz w:val="24"/>
          <w:szCs w:val="24"/>
          <w:lang w:val="lv-LV"/>
        </w:rPr>
        <w:t>;</w:t>
      </w:r>
    </w:p>
    <w:p w:rsidR="00624DF0" w:rsidRPr="006137AA" w:rsidRDefault="00F92379" w:rsidP="00187845">
      <w:pPr>
        <w:pStyle w:val="ListBulletNoSpace"/>
        <w:ind w:right="-284"/>
        <w:rPr>
          <w:sz w:val="24"/>
          <w:szCs w:val="24"/>
          <w:lang w:val="lv-LV"/>
        </w:rPr>
      </w:pPr>
      <w:r w:rsidRPr="006137AA">
        <w:rPr>
          <w:sz w:val="24"/>
          <w:szCs w:val="24"/>
          <w:lang w:val="lv-LV"/>
        </w:rPr>
        <w:t>Kultūras mantojums</w:t>
      </w:r>
      <w:r w:rsidR="00624DF0" w:rsidRPr="006137AA">
        <w:rPr>
          <w:sz w:val="24"/>
          <w:szCs w:val="24"/>
          <w:lang w:val="lv-LV"/>
        </w:rPr>
        <w:t xml:space="preserve">, </w:t>
      </w:r>
      <w:r w:rsidR="009E57DF" w:rsidRPr="006137AA">
        <w:rPr>
          <w:sz w:val="24"/>
          <w:szCs w:val="24"/>
          <w:lang w:val="lv-LV"/>
        </w:rPr>
        <w:t>ieskaitot arhitektūras un arheoloģijas mantojumu</w:t>
      </w:r>
      <w:r w:rsidR="00624DF0" w:rsidRPr="006137AA">
        <w:rPr>
          <w:sz w:val="24"/>
          <w:szCs w:val="24"/>
          <w:lang w:val="lv-LV"/>
        </w:rPr>
        <w:t>;</w:t>
      </w:r>
    </w:p>
    <w:p w:rsidR="00624DF0" w:rsidRPr="006137AA" w:rsidRDefault="00F92379" w:rsidP="00187845">
      <w:pPr>
        <w:pStyle w:val="ListBulletNoSpace"/>
        <w:ind w:right="-284"/>
        <w:rPr>
          <w:sz w:val="24"/>
          <w:szCs w:val="24"/>
          <w:lang w:val="lv-LV"/>
        </w:rPr>
      </w:pPr>
      <w:r w:rsidRPr="006137AA">
        <w:rPr>
          <w:sz w:val="24"/>
          <w:szCs w:val="24"/>
          <w:lang w:val="lv-LV"/>
        </w:rPr>
        <w:t>Ainava</w:t>
      </w:r>
      <w:r w:rsidR="00624DF0" w:rsidRPr="006137AA">
        <w:rPr>
          <w:sz w:val="24"/>
          <w:szCs w:val="24"/>
          <w:lang w:val="lv-LV"/>
        </w:rPr>
        <w:t>;</w:t>
      </w:r>
    </w:p>
    <w:p w:rsidR="00624DF0" w:rsidRPr="006137AA" w:rsidRDefault="00BD0608" w:rsidP="00187845">
      <w:pPr>
        <w:pStyle w:val="ListBulletNoSpace"/>
        <w:ind w:right="-284"/>
        <w:rPr>
          <w:sz w:val="24"/>
          <w:szCs w:val="24"/>
          <w:lang w:val="lv-LV"/>
        </w:rPr>
      </w:pPr>
      <w:r w:rsidRPr="006137AA">
        <w:rPr>
          <w:sz w:val="24"/>
          <w:szCs w:val="24"/>
          <w:lang w:val="lv-LV"/>
        </w:rPr>
        <w:t>Energoefektivitāte</w:t>
      </w:r>
      <w:r w:rsidR="00624DF0" w:rsidRPr="006137AA">
        <w:rPr>
          <w:sz w:val="24"/>
          <w:szCs w:val="24"/>
          <w:lang w:val="lv-LV"/>
        </w:rPr>
        <w:t>;</w:t>
      </w:r>
    </w:p>
    <w:p w:rsidR="00624DF0" w:rsidRPr="006137AA" w:rsidRDefault="00F92379" w:rsidP="00187845">
      <w:pPr>
        <w:pStyle w:val="ListBulletNoSpace"/>
        <w:ind w:right="-284"/>
        <w:rPr>
          <w:sz w:val="24"/>
          <w:szCs w:val="24"/>
          <w:lang w:val="lv-LV"/>
        </w:rPr>
      </w:pPr>
      <w:r w:rsidRPr="006137AA">
        <w:rPr>
          <w:sz w:val="24"/>
          <w:szCs w:val="24"/>
          <w:lang w:val="lv-LV"/>
        </w:rPr>
        <w:t>Atjaunojamo un neatjaunojamo resursu izmantošana</w:t>
      </w:r>
      <w:r w:rsidR="00624DF0" w:rsidRPr="006137AA">
        <w:rPr>
          <w:sz w:val="24"/>
          <w:szCs w:val="24"/>
          <w:lang w:val="lv-LV"/>
        </w:rPr>
        <w:t>;</w:t>
      </w:r>
    </w:p>
    <w:p w:rsidR="00B4658A" w:rsidRPr="006137AA" w:rsidRDefault="00F92379" w:rsidP="00187845">
      <w:pPr>
        <w:pStyle w:val="ListBullet"/>
        <w:ind w:right="-284"/>
        <w:rPr>
          <w:sz w:val="24"/>
          <w:szCs w:val="24"/>
          <w:lang w:val="lv-LV"/>
        </w:rPr>
      </w:pPr>
      <w:r w:rsidRPr="006137AA">
        <w:rPr>
          <w:sz w:val="24"/>
          <w:szCs w:val="24"/>
          <w:lang w:val="lv-LV"/>
        </w:rPr>
        <w:t>Piemērošanās klimata izmaiņām</w:t>
      </w:r>
      <w:r w:rsidR="00624DF0" w:rsidRPr="006137AA">
        <w:rPr>
          <w:sz w:val="24"/>
          <w:szCs w:val="24"/>
          <w:lang w:val="lv-LV"/>
        </w:rPr>
        <w:t>.</w:t>
      </w:r>
    </w:p>
    <w:p w:rsidR="00624DF0" w:rsidRPr="006137AA" w:rsidRDefault="00BD0608" w:rsidP="00187845">
      <w:pPr>
        <w:pStyle w:val="BodyText"/>
        <w:ind w:right="-284"/>
        <w:rPr>
          <w:sz w:val="24"/>
          <w:szCs w:val="24"/>
          <w:lang w:val="lv-LV"/>
        </w:rPr>
      </w:pPr>
      <w:r w:rsidRPr="006137AA">
        <w:rPr>
          <w:sz w:val="24"/>
          <w:szCs w:val="24"/>
          <w:lang w:val="lv-LV"/>
        </w:rPr>
        <w:t xml:space="preserve">Papildus individuālajiem vides aspektiem </w:t>
      </w:r>
      <w:r w:rsidR="00B272E3" w:rsidRPr="006137AA">
        <w:rPr>
          <w:sz w:val="24"/>
          <w:szCs w:val="24"/>
          <w:lang w:val="lv-LV"/>
        </w:rPr>
        <w:t>SVN</w:t>
      </w:r>
      <w:r w:rsidRPr="006137AA">
        <w:rPr>
          <w:sz w:val="24"/>
          <w:szCs w:val="24"/>
          <w:lang w:val="lv-LV"/>
        </w:rPr>
        <w:t xml:space="preserve"> ietver arī </w:t>
      </w:r>
      <w:r w:rsidR="009E57DF" w:rsidRPr="006137AA">
        <w:rPr>
          <w:sz w:val="24"/>
          <w:szCs w:val="24"/>
          <w:lang w:val="lv-LV"/>
        </w:rPr>
        <w:t>kumulatīvo</w:t>
      </w:r>
      <w:r w:rsidRPr="006137AA">
        <w:rPr>
          <w:sz w:val="24"/>
          <w:szCs w:val="24"/>
          <w:lang w:val="lv-LV"/>
        </w:rPr>
        <w:t xml:space="preserve"> ietekmi, kas rodas no dažādo aspektu savstarpējas mijiedarbības.</w:t>
      </w:r>
    </w:p>
    <w:p w:rsidR="00624DF0" w:rsidRPr="006137AA" w:rsidRDefault="00BD0608" w:rsidP="00187845">
      <w:pPr>
        <w:pStyle w:val="MarginFrame"/>
        <w:framePr w:wrap="around"/>
        <w:ind w:right="-284"/>
        <w:rPr>
          <w:sz w:val="24"/>
          <w:szCs w:val="24"/>
          <w:lang w:val="lv-LV"/>
        </w:rPr>
      </w:pPr>
      <w:r w:rsidRPr="006137AA">
        <w:rPr>
          <w:sz w:val="24"/>
          <w:szCs w:val="24"/>
          <w:lang w:val="lv-LV"/>
        </w:rPr>
        <w:t>Novērtējuma kritēriji un indikatori</w:t>
      </w:r>
    </w:p>
    <w:p w:rsidR="00624DF0" w:rsidRPr="006137AA" w:rsidRDefault="00BD0608" w:rsidP="00187845">
      <w:pPr>
        <w:pStyle w:val="BodyText"/>
        <w:ind w:right="-284"/>
        <w:rPr>
          <w:sz w:val="24"/>
          <w:szCs w:val="24"/>
          <w:lang w:val="lv-LV"/>
        </w:rPr>
      </w:pPr>
      <w:r w:rsidRPr="006137AA">
        <w:rPr>
          <w:sz w:val="24"/>
          <w:szCs w:val="24"/>
          <w:lang w:val="lv-LV"/>
        </w:rPr>
        <w:t>Novērtējuma kritēriji vada novērtējumu par iespējamo ietekmi uz katru vides aspektu. Indikatori nosaka, kā ietekme tiks mērīta</w:t>
      </w:r>
      <w:r w:rsidR="005A26F4" w:rsidRPr="006137AA">
        <w:rPr>
          <w:sz w:val="24"/>
          <w:szCs w:val="24"/>
          <w:lang w:val="lv-LV"/>
        </w:rPr>
        <w:t>.</w:t>
      </w:r>
    </w:p>
    <w:p w:rsidR="00B17472" w:rsidRPr="00C41CE9" w:rsidRDefault="00B17472" w:rsidP="00B17472">
      <w:pPr>
        <w:pStyle w:val="Caption"/>
        <w:rPr>
          <w:sz w:val="22"/>
          <w:szCs w:val="22"/>
          <w:lang w:val="lv-LV"/>
        </w:rPr>
      </w:pPr>
      <w:r w:rsidRPr="00C41CE9">
        <w:rPr>
          <w:sz w:val="22"/>
          <w:szCs w:val="22"/>
          <w:lang w:val="lv-LV"/>
        </w:rPr>
        <w:t>1.tabula</w:t>
      </w:r>
      <w:r w:rsidRPr="00C41CE9">
        <w:rPr>
          <w:sz w:val="22"/>
          <w:szCs w:val="22"/>
          <w:lang w:val="lv-LV"/>
        </w:rPr>
        <w:tab/>
        <w:t xml:space="preserve">Vērtēšanas kritēriji un rādītāji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2928"/>
        <w:gridCol w:w="2535"/>
      </w:tblGrid>
      <w:tr w:rsidR="00B17472" w:rsidRPr="00C41CE9" w:rsidTr="00B17472">
        <w:trPr>
          <w:trHeight w:val="388"/>
          <w:tblHeader/>
          <w:jc w:val="center"/>
        </w:trPr>
        <w:tc>
          <w:tcPr>
            <w:tcW w:w="2557" w:type="dxa"/>
          </w:tcPr>
          <w:p w:rsidR="00B17472" w:rsidRPr="00C41CE9" w:rsidRDefault="00B17472" w:rsidP="007309F9">
            <w:pPr>
              <w:pStyle w:val="Table"/>
              <w:rPr>
                <w:rFonts w:ascii="Times New Roman" w:hAnsi="Times New Roman" w:cs="Times New Roman"/>
                <w:b/>
                <w:sz w:val="22"/>
                <w:szCs w:val="22"/>
                <w:lang w:val="lv-LV"/>
              </w:rPr>
            </w:pPr>
            <w:r w:rsidRPr="00C41CE9">
              <w:rPr>
                <w:rFonts w:ascii="Times New Roman" w:eastAsia="Verdana" w:hAnsi="Times New Roman" w:cs="Times New Roman"/>
                <w:b/>
                <w:sz w:val="22"/>
                <w:szCs w:val="22"/>
                <w:lang w:val="lv-LV"/>
              </w:rPr>
              <w:t>Vides apsvērums</w:t>
            </w:r>
          </w:p>
        </w:tc>
        <w:tc>
          <w:tcPr>
            <w:tcW w:w="4557" w:type="dxa"/>
          </w:tcPr>
          <w:p w:rsidR="00B17472" w:rsidRPr="00C41CE9" w:rsidRDefault="00B17472" w:rsidP="007309F9">
            <w:pPr>
              <w:pStyle w:val="Table"/>
              <w:rPr>
                <w:rFonts w:ascii="Times New Roman" w:hAnsi="Times New Roman" w:cs="Times New Roman"/>
                <w:b/>
                <w:sz w:val="22"/>
                <w:szCs w:val="22"/>
                <w:lang w:val="lv-LV"/>
              </w:rPr>
            </w:pPr>
            <w:r w:rsidRPr="00C41CE9">
              <w:rPr>
                <w:rFonts w:ascii="Times New Roman" w:eastAsia="Verdana" w:hAnsi="Times New Roman" w:cs="Times New Roman"/>
                <w:b/>
                <w:sz w:val="22"/>
                <w:szCs w:val="22"/>
                <w:lang w:val="lv-LV"/>
              </w:rPr>
              <w:t>Vērtēšanas kritērijs</w:t>
            </w:r>
          </w:p>
        </w:tc>
        <w:tc>
          <w:tcPr>
            <w:tcW w:w="4141" w:type="dxa"/>
          </w:tcPr>
          <w:p w:rsidR="00B17472" w:rsidRPr="00C41CE9" w:rsidRDefault="00B17472" w:rsidP="007309F9">
            <w:pPr>
              <w:pStyle w:val="Table"/>
              <w:rPr>
                <w:rFonts w:ascii="Times New Roman" w:hAnsi="Times New Roman" w:cs="Times New Roman"/>
                <w:b/>
                <w:sz w:val="22"/>
                <w:szCs w:val="22"/>
                <w:lang w:val="lv-LV"/>
              </w:rPr>
            </w:pPr>
            <w:r w:rsidRPr="00C41CE9">
              <w:rPr>
                <w:rFonts w:ascii="Times New Roman" w:eastAsia="Verdana" w:hAnsi="Times New Roman" w:cs="Times New Roman"/>
                <w:b/>
                <w:sz w:val="22"/>
                <w:szCs w:val="22"/>
                <w:lang w:val="lv-LV"/>
              </w:rPr>
              <w:t>Rādītāji</w:t>
            </w:r>
          </w:p>
        </w:tc>
      </w:tr>
      <w:tr w:rsidR="00B17472" w:rsidRPr="00C41CE9" w:rsidTr="00B17472">
        <w:trPr>
          <w:trHeight w:val="3886"/>
          <w:jc w:val="center"/>
        </w:trPr>
        <w:tc>
          <w:tcPr>
            <w:tcW w:w="2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Bioloģiskā daudzveidība, flora un fauna</w:t>
            </w:r>
          </w:p>
        </w:tc>
        <w:tc>
          <w:tcPr>
            <w:tcW w:w="4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Ietekme uz apjomu, saglabāšanas stāvokli un piekļuvi aizsargājamām teritorijām (uz sauszemes un jūrā)</w:t>
            </w:r>
          </w:p>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Ietekme uz aizsargājamām sugām</w:t>
            </w:r>
          </w:p>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Ietekme uz spēju ražot ekosistēmu pakalpojumus</w:t>
            </w:r>
          </w:p>
        </w:tc>
        <w:tc>
          <w:tcPr>
            <w:tcW w:w="4141"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Aizsargājamo teritoriju (uz sauszemes un jūrā) skaita un izmēra izmaiņas</w:t>
            </w:r>
          </w:p>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Aizsargājamo teritoriju (uz sauszemes un jūrā) saglabāšanas stāvokļa izmaiņas</w:t>
            </w:r>
          </w:p>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Pārvaldības plānā iekļauto aizsargājamo teritoriju (uz sauszemes un jūrā) īpatsvara izmaiņas</w:t>
            </w:r>
          </w:p>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Aizsargājamo teritoriju (uz sauszemes un jūrā) saskaņošanas un piekļuves izmaiņas</w:t>
            </w:r>
          </w:p>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Aizsargājamo sugu rādītāju izmaiņas</w:t>
            </w:r>
          </w:p>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Saražoto ekosistēmas pakalpojumu priekšrocību izmaiņas</w:t>
            </w:r>
          </w:p>
        </w:tc>
      </w:tr>
      <w:tr w:rsidR="00B17472" w:rsidRPr="00C41CE9" w:rsidTr="00B17472">
        <w:trPr>
          <w:trHeight w:val="1183"/>
          <w:jc w:val="center"/>
        </w:trPr>
        <w:tc>
          <w:tcPr>
            <w:tcW w:w="2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Apdzīvotība un iedzīvotāju veselības aizsardzība</w:t>
            </w:r>
          </w:p>
        </w:tc>
        <w:tc>
          <w:tcPr>
            <w:tcW w:w="4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Ietekme uz bīstamo vielu koncentrāciju zivīs/dzeramajā ūdenī</w:t>
            </w:r>
          </w:p>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 xml:space="preserve">Ietekme uz dzeramā ūdens/virszemes ūdeņu/mazgāšanās ūdens </w:t>
            </w:r>
            <w:r w:rsidRPr="00C41CE9">
              <w:rPr>
                <w:rFonts w:ascii="Times New Roman" w:eastAsia="Verdana" w:hAnsi="Times New Roman" w:cs="Times New Roman"/>
                <w:sz w:val="22"/>
                <w:szCs w:val="22"/>
                <w:lang w:val="lv-LV"/>
              </w:rPr>
              <w:lastRenderedPageBreak/>
              <w:t>kvalitāti</w:t>
            </w:r>
          </w:p>
        </w:tc>
        <w:tc>
          <w:tcPr>
            <w:tcW w:w="4141"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lastRenderedPageBreak/>
              <w:t>Bīstamo vielu koncentrācijas izmaiņas</w:t>
            </w:r>
          </w:p>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Ūdens kvalitātes rādītāju izmaiņas</w:t>
            </w:r>
          </w:p>
        </w:tc>
      </w:tr>
      <w:tr w:rsidR="00B17472" w:rsidRPr="00C41CE9" w:rsidTr="00B17472">
        <w:trPr>
          <w:trHeight w:val="406"/>
          <w:jc w:val="center"/>
        </w:trPr>
        <w:tc>
          <w:tcPr>
            <w:tcW w:w="2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lastRenderedPageBreak/>
              <w:t>Augsne</w:t>
            </w:r>
          </w:p>
        </w:tc>
        <w:tc>
          <w:tcPr>
            <w:tcW w:w="4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Ietekme uz augsnes kvalitāti</w:t>
            </w:r>
          </w:p>
        </w:tc>
        <w:tc>
          <w:tcPr>
            <w:tcW w:w="4141"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Augsnes kvalitātes rādītāju izmaiņas</w:t>
            </w:r>
          </w:p>
        </w:tc>
      </w:tr>
      <w:tr w:rsidR="00B17472" w:rsidRPr="00C41CE9" w:rsidTr="00B17472">
        <w:trPr>
          <w:trHeight w:val="626"/>
          <w:jc w:val="center"/>
        </w:trPr>
        <w:tc>
          <w:tcPr>
            <w:tcW w:w="2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Ūdens</w:t>
            </w:r>
          </w:p>
        </w:tc>
        <w:tc>
          <w:tcPr>
            <w:tcW w:w="4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Ietekme uz jūras ūdeņu un iekšējo ūdeņu kvalitāti</w:t>
            </w:r>
          </w:p>
        </w:tc>
        <w:tc>
          <w:tcPr>
            <w:tcW w:w="4141"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Ūdens kvalitātes rādītāju izmaiņas</w:t>
            </w:r>
          </w:p>
        </w:tc>
      </w:tr>
      <w:tr w:rsidR="00B17472" w:rsidRPr="00C41CE9" w:rsidTr="00B17472">
        <w:trPr>
          <w:trHeight w:val="388"/>
          <w:jc w:val="center"/>
        </w:trPr>
        <w:tc>
          <w:tcPr>
            <w:tcW w:w="2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Gaiss</w:t>
            </w:r>
          </w:p>
        </w:tc>
        <w:tc>
          <w:tcPr>
            <w:tcW w:w="4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Ietekme uz gaisa kvalitāti</w:t>
            </w:r>
          </w:p>
        </w:tc>
        <w:tc>
          <w:tcPr>
            <w:tcW w:w="4141"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Gaisa kvalitātes rādītāju izmaiņas</w:t>
            </w:r>
          </w:p>
        </w:tc>
      </w:tr>
      <w:tr w:rsidR="00B17472" w:rsidRPr="00C41CE9" w:rsidTr="00B17472">
        <w:trPr>
          <w:trHeight w:val="406"/>
          <w:jc w:val="center"/>
        </w:trPr>
        <w:tc>
          <w:tcPr>
            <w:tcW w:w="2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Klimatiskie faktori</w:t>
            </w:r>
          </w:p>
        </w:tc>
        <w:tc>
          <w:tcPr>
            <w:tcW w:w="4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Izmaiņas CO</w:t>
            </w:r>
            <w:r w:rsidRPr="00C41CE9">
              <w:rPr>
                <w:rFonts w:ascii="Times New Roman" w:eastAsia="Verdana" w:hAnsi="Times New Roman" w:cs="Times New Roman"/>
                <w:sz w:val="22"/>
                <w:szCs w:val="22"/>
                <w:vertAlign w:val="subscript"/>
                <w:lang w:val="lv-LV"/>
              </w:rPr>
              <w:t>2</w:t>
            </w:r>
            <w:r w:rsidRPr="00C41CE9">
              <w:rPr>
                <w:rFonts w:ascii="Times New Roman" w:eastAsia="Verdana" w:hAnsi="Times New Roman" w:cs="Times New Roman"/>
                <w:sz w:val="22"/>
                <w:szCs w:val="22"/>
                <w:lang w:val="lv-LV"/>
              </w:rPr>
              <w:t xml:space="preserve"> izmešu rādītājos</w:t>
            </w:r>
          </w:p>
        </w:tc>
        <w:tc>
          <w:tcPr>
            <w:tcW w:w="4141"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CO</w:t>
            </w:r>
            <w:r w:rsidRPr="00C41CE9">
              <w:rPr>
                <w:rFonts w:ascii="Times New Roman" w:eastAsia="Verdana" w:hAnsi="Times New Roman" w:cs="Times New Roman"/>
                <w:sz w:val="22"/>
                <w:szCs w:val="22"/>
                <w:vertAlign w:val="subscript"/>
                <w:lang w:val="lv-LV"/>
              </w:rPr>
              <w:t>2</w:t>
            </w:r>
            <w:r w:rsidRPr="00C41CE9">
              <w:rPr>
                <w:rFonts w:ascii="Times New Roman" w:eastAsia="Verdana" w:hAnsi="Times New Roman" w:cs="Times New Roman"/>
                <w:sz w:val="22"/>
                <w:szCs w:val="22"/>
                <w:lang w:val="lv-LV"/>
              </w:rPr>
              <w:t xml:space="preserve"> izmešu rādītāju izmaiņas</w:t>
            </w:r>
          </w:p>
        </w:tc>
      </w:tr>
      <w:tr w:rsidR="00B17472" w:rsidRPr="00C41CE9" w:rsidTr="00B17472">
        <w:trPr>
          <w:trHeight w:val="963"/>
          <w:jc w:val="center"/>
        </w:trPr>
        <w:tc>
          <w:tcPr>
            <w:tcW w:w="2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Kultūras mantojums</w:t>
            </w:r>
          </w:p>
        </w:tc>
        <w:tc>
          <w:tcPr>
            <w:tcW w:w="4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Ietekme uz kultūras pieminekļiem (uz sauszemes vai ūdenī)</w:t>
            </w:r>
            <w:r w:rsidR="00A561C9" w:rsidRPr="00C41CE9">
              <w:rPr>
                <w:rFonts w:ascii="Times New Roman" w:eastAsia="Verdana" w:hAnsi="Times New Roman" w:cs="Times New Roman"/>
                <w:sz w:val="22"/>
                <w:szCs w:val="22"/>
                <w:lang w:val="lv-LV"/>
              </w:rPr>
              <w:t xml:space="preserve"> vai pasākumi</w:t>
            </w:r>
          </w:p>
        </w:tc>
        <w:tc>
          <w:tcPr>
            <w:tcW w:w="4141"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 xml:space="preserve">Kultūras pieminekļu skaits </w:t>
            </w:r>
          </w:p>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Kultūras pieminekļu saglabāšanas stāvokļa izmaiņas</w:t>
            </w:r>
          </w:p>
        </w:tc>
      </w:tr>
      <w:tr w:rsidR="00B17472" w:rsidRPr="00C41CE9" w:rsidTr="00B17472">
        <w:trPr>
          <w:trHeight w:val="626"/>
          <w:jc w:val="center"/>
        </w:trPr>
        <w:tc>
          <w:tcPr>
            <w:tcW w:w="2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Ainava</w:t>
            </w:r>
          </w:p>
        </w:tc>
        <w:tc>
          <w:tcPr>
            <w:tcW w:w="4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Ietekme uz reljefa formu, zemes izmantošanu un zemes apaugumu</w:t>
            </w:r>
          </w:p>
        </w:tc>
        <w:tc>
          <w:tcPr>
            <w:tcW w:w="4141"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Reljefa formas, zemes izmantošanas un zemes apauguma izmaiņas</w:t>
            </w:r>
          </w:p>
        </w:tc>
      </w:tr>
      <w:tr w:rsidR="00B17472" w:rsidRPr="00C41CE9" w:rsidTr="00B17472">
        <w:trPr>
          <w:trHeight w:val="626"/>
          <w:jc w:val="center"/>
        </w:trPr>
        <w:tc>
          <w:tcPr>
            <w:tcW w:w="2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Energoefektivitāte</w:t>
            </w:r>
          </w:p>
        </w:tc>
        <w:tc>
          <w:tcPr>
            <w:tcW w:w="4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Ietekme uz energoefektivitāti (energoresursu patēriņš attiecībā pret IKP)</w:t>
            </w:r>
          </w:p>
        </w:tc>
        <w:tc>
          <w:tcPr>
            <w:tcW w:w="4141"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Energoresursu patēriņš attiecībā pret IKP</w:t>
            </w:r>
          </w:p>
        </w:tc>
      </w:tr>
      <w:tr w:rsidR="00B17472" w:rsidRPr="00C41CE9" w:rsidTr="00B17472">
        <w:trPr>
          <w:trHeight w:val="1183"/>
          <w:jc w:val="center"/>
        </w:trPr>
        <w:tc>
          <w:tcPr>
            <w:tcW w:w="2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Atjaunojamo un neatjaunojamo resursu izmantošana</w:t>
            </w:r>
          </w:p>
        </w:tc>
        <w:tc>
          <w:tcPr>
            <w:tcW w:w="4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Ietekme uz resursu izmantošanu</w:t>
            </w:r>
          </w:p>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Ietekme uz patēriņa tendencēm izmantot videi nekaitīgākus un atjaunojamus resursus</w:t>
            </w:r>
          </w:p>
        </w:tc>
        <w:tc>
          <w:tcPr>
            <w:tcW w:w="4141"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Resursu izmantošanas un patēriņa tendenču izmaiņas</w:t>
            </w:r>
          </w:p>
        </w:tc>
      </w:tr>
      <w:tr w:rsidR="00B17472" w:rsidRPr="00C41CE9" w:rsidTr="00B17472">
        <w:trPr>
          <w:trHeight w:val="2197"/>
          <w:jc w:val="center"/>
        </w:trPr>
        <w:tc>
          <w:tcPr>
            <w:tcW w:w="2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Pielāgošanās klimata izmaiņām</w:t>
            </w:r>
          </w:p>
        </w:tc>
        <w:tc>
          <w:tcPr>
            <w:tcW w:w="4557"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Ietekme uz pielāgošanās spējām</w:t>
            </w:r>
          </w:p>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Ietekme uz pielāgošanās pasākumu īstenošanu</w:t>
            </w:r>
          </w:p>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Ietekme uz noturību pret klimata izmaiņām</w:t>
            </w:r>
          </w:p>
        </w:tc>
        <w:tc>
          <w:tcPr>
            <w:tcW w:w="4141" w:type="dxa"/>
          </w:tcPr>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Pielāgošanās pasākumu īstenošanas panākumi (uz procesiem balstīti rādītāji)</w:t>
            </w:r>
          </w:p>
          <w:p w:rsidR="00B17472" w:rsidRPr="00C41CE9" w:rsidRDefault="00B17472" w:rsidP="007309F9">
            <w:pPr>
              <w:pStyle w:val="Table"/>
              <w:rPr>
                <w:rFonts w:ascii="Times New Roman" w:hAnsi="Times New Roman" w:cs="Times New Roman"/>
                <w:sz w:val="22"/>
                <w:szCs w:val="22"/>
                <w:lang w:val="lv-LV"/>
              </w:rPr>
            </w:pPr>
            <w:r w:rsidRPr="00C41CE9">
              <w:rPr>
                <w:rFonts w:ascii="Times New Roman" w:eastAsia="Verdana" w:hAnsi="Times New Roman" w:cs="Times New Roman"/>
                <w:sz w:val="22"/>
                <w:szCs w:val="22"/>
                <w:lang w:val="lv-LV"/>
              </w:rPr>
              <w:t>Vispārējās pielāgošanās politikas un darbību īstenošanas panākumi (uz iznākumu balstīti rādītāji)</w:t>
            </w:r>
          </w:p>
          <w:p w:rsidR="00B17472" w:rsidRPr="00C41CE9" w:rsidRDefault="00B17472" w:rsidP="007309F9">
            <w:pPr>
              <w:pStyle w:val="Table"/>
              <w:rPr>
                <w:rFonts w:ascii="Times New Roman" w:hAnsi="Times New Roman" w:cs="Times New Roman"/>
                <w:sz w:val="22"/>
                <w:szCs w:val="22"/>
                <w:lang w:val="lv-LV"/>
              </w:rPr>
            </w:pPr>
          </w:p>
        </w:tc>
      </w:tr>
    </w:tbl>
    <w:p w:rsidR="00B7290F" w:rsidRPr="00C41CE9" w:rsidRDefault="00B7290F" w:rsidP="00624DF0">
      <w:pPr>
        <w:pStyle w:val="BodyText"/>
        <w:rPr>
          <w:szCs w:val="22"/>
          <w:lang w:val="lv-LV"/>
        </w:rPr>
      </w:pPr>
    </w:p>
    <w:p w:rsidR="00624DF0" w:rsidRPr="006137AA" w:rsidRDefault="005A26F4" w:rsidP="00624DF0">
      <w:pPr>
        <w:pStyle w:val="MarginFrame"/>
        <w:framePr w:wrap="around"/>
        <w:rPr>
          <w:sz w:val="24"/>
          <w:szCs w:val="24"/>
          <w:lang w:val="lv-LV"/>
        </w:rPr>
      </w:pPr>
      <w:r w:rsidRPr="006137AA">
        <w:rPr>
          <w:sz w:val="24"/>
          <w:szCs w:val="24"/>
          <w:lang w:val="lv-LV"/>
        </w:rPr>
        <w:t xml:space="preserve">Novērtējuma metode un </w:t>
      </w:r>
      <w:r w:rsidR="009E57DF" w:rsidRPr="006137AA">
        <w:rPr>
          <w:sz w:val="24"/>
          <w:szCs w:val="24"/>
          <w:lang w:val="lv-LV"/>
        </w:rPr>
        <w:t>informācija</w:t>
      </w:r>
    </w:p>
    <w:p w:rsidR="00624DF0" w:rsidRPr="006137AA" w:rsidRDefault="005A26F4" w:rsidP="003B5EA0">
      <w:pPr>
        <w:pStyle w:val="BodyText"/>
        <w:ind w:right="425"/>
        <w:rPr>
          <w:sz w:val="24"/>
          <w:szCs w:val="24"/>
          <w:lang w:val="lv-LV"/>
        </w:rPr>
      </w:pPr>
      <w:r w:rsidRPr="006137AA">
        <w:rPr>
          <w:sz w:val="24"/>
          <w:szCs w:val="24"/>
          <w:lang w:val="lv-LV"/>
        </w:rPr>
        <w:t>Iespējamās būtiskās ietekmes uz vidi novērtējums tiek veikts kā kvalitatīvs novērtējums, kur potenciālā ietekme ir norādīta saskaņā ar šādām kategorijām:</w:t>
      </w:r>
    </w:p>
    <w:p w:rsidR="00B17472" w:rsidRPr="006137AA" w:rsidRDefault="00B17472" w:rsidP="003B5EA0">
      <w:pPr>
        <w:pStyle w:val="ListBulletNoSpace"/>
        <w:ind w:right="425"/>
        <w:rPr>
          <w:sz w:val="24"/>
          <w:szCs w:val="24"/>
          <w:lang w:val="lv-LV"/>
        </w:rPr>
      </w:pPr>
      <w:r w:rsidRPr="006137AA">
        <w:rPr>
          <w:sz w:val="24"/>
          <w:szCs w:val="24"/>
          <w:lang w:val="lv-LV"/>
        </w:rPr>
        <w:t>būtiska pozitīva ietekme</w:t>
      </w:r>
    </w:p>
    <w:p w:rsidR="00B17472" w:rsidRPr="006137AA" w:rsidRDefault="00B17472" w:rsidP="003B5EA0">
      <w:pPr>
        <w:pStyle w:val="ListBulletNoSpace"/>
        <w:ind w:right="425"/>
        <w:rPr>
          <w:sz w:val="24"/>
          <w:szCs w:val="24"/>
          <w:lang w:val="lv-LV"/>
        </w:rPr>
      </w:pPr>
      <w:r w:rsidRPr="006137AA">
        <w:rPr>
          <w:sz w:val="24"/>
          <w:szCs w:val="24"/>
          <w:lang w:val="lv-LV"/>
        </w:rPr>
        <w:t>neitrāla vai nenozīmīga ietekme</w:t>
      </w:r>
    </w:p>
    <w:p w:rsidR="00B17472" w:rsidRPr="006137AA" w:rsidRDefault="00B17472" w:rsidP="003B5EA0">
      <w:pPr>
        <w:pStyle w:val="ListBulletNoSpace"/>
        <w:ind w:right="425"/>
        <w:rPr>
          <w:sz w:val="24"/>
          <w:szCs w:val="24"/>
          <w:lang w:val="lv-LV"/>
        </w:rPr>
      </w:pPr>
      <w:r w:rsidRPr="006137AA">
        <w:rPr>
          <w:sz w:val="24"/>
          <w:szCs w:val="24"/>
          <w:lang w:val="lv-LV"/>
        </w:rPr>
        <w:t>būtiska negatīva ietekme</w:t>
      </w:r>
    </w:p>
    <w:p w:rsidR="00B7290F" w:rsidRPr="006137AA" w:rsidRDefault="00B17472" w:rsidP="003B5EA0">
      <w:pPr>
        <w:pStyle w:val="ListBulletNoSpace"/>
        <w:ind w:right="425"/>
        <w:rPr>
          <w:sz w:val="24"/>
          <w:szCs w:val="24"/>
          <w:lang w:val="lv-LV"/>
        </w:rPr>
      </w:pPr>
      <w:r w:rsidRPr="006137AA">
        <w:rPr>
          <w:sz w:val="24"/>
          <w:szCs w:val="24"/>
          <w:lang w:val="lv-LV"/>
        </w:rPr>
        <w:t>neskaidra ietekme</w:t>
      </w:r>
    </w:p>
    <w:p w:rsidR="00624DF0" w:rsidRPr="006137AA" w:rsidRDefault="005A26F4" w:rsidP="003B5EA0">
      <w:pPr>
        <w:pStyle w:val="MarginFrame"/>
        <w:framePr w:wrap="around"/>
        <w:ind w:right="425"/>
        <w:jc w:val="both"/>
        <w:rPr>
          <w:sz w:val="24"/>
          <w:szCs w:val="24"/>
          <w:lang w:val="lv-LV"/>
        </w:rPr>
      </w:pPr>
      <w:r w:rsidRPr="006137AA">
        <w:rPr>
          <w:sz w:val="24"/>
          <w:szCs w:val="24"/>
          <w:lang w:val="lv-LV"/>
        </w:rPr>
        <w:lastRenderedPageBreak/>
        <w:t>Programmas raksturs un novērtējuma sekas</w:t>
      </w:r>
    </w:p>
    <w:p w:rsidR="00624DF0" w:rsidRPr="006137AA" w:rsidRDefault="006137AA" w:rsidP="003B5EA0">
      <w:pPr>
        <w:pStyle w:val="BodyText"/>
        <w:ind w:right="425"/>
        <w:jc w:val="both"/>
        <w:rPr>
          <w:sz w:val="24"/>
          <w:szCs w:val="24"/>
          <w:lang w:val="lv-LV"/>
        </w:rPr>
      </w:pPr>
      <w:r>
        <w:rPr>
          <w:sz w:val="24"/>
          <w:szCs w:val="24"/>
          <w:lang w:val="lv-LV"/>
        </w:rPr>
        <w:t>Ietvara</w:t>
      </w:r>
      <w:r w:rsidR="005A26F4" w:rsidRPr="006137AA">
        <w:rPr>
          <w:sz w:val="24"/>
          <w:szCs w:val="24"/>
          <w:lang w:val="lv-LV"/>
        </w:rPr>
        <w:t xml:space="preserve"> pārskatā noteikts, ka programmas raksturs ir tāds, ka attiecībā uz daudzu konkrētu darbību mērķiem/veidiem </w:t>
      </w:r>
      <w:r w:rsidR="009E57DF" w:rsidRPr="006137AA">
        <w:rPr>
          <w:sz w:val="24"/>
          <w:szCs w:val="24"/>
          <w:lang w:val="lv-LV"/>
        </w:rPr>
        <w:t>veiktais</w:t>
      </w:r>
      <w:r w:rsidR="005A26F4" w:rsidRPr="006137AA">
        <w:rPr>
          <w:sz w:val="24"/>
          <w:szCs w:val="24"/>
          <w:lang w:val="lv-LV"/>
        </w:rPr>
        <w:t xml:space="preserve"> novērtējums ir saistīts ar lielu nenoteiktību vai to nav iespējams sniegt. T</w:t>
      </w:r>
      <w:r w:rsidR="009E57DF" w:rsidRPr="006137AA">
        <w:rPr>
          <w:sz w:val="24"/>
          <w:szCs w:val="24"/>
          <w:lang w:val="lv-LV"/>
        </w:rPr>
        <w:t>a</w:t>
      </w:r>
      <w:r w:rsidR="005A26F4" w:rsidRPr="006137AA">
        <w:rPr>
          <w:sz w:val="24"/>
          <w:szCs w:val="24"/>
          <w:lang w:val="lv-LV"/>
        </w:rPr>
        <w:t>s</w:t>
      </w:r>
      <w:r w:rsidR="009E57DF" w:rsidRPr="006137AA">
        <w:rPr>
          <w:sz w:val="24"/>
          <w:szCs w:val="24"/>
          <w:lang w:val="lv-LV"/>
        </w:rPr>
        <w:t xml:space="preserve"> </w:t>
      </w:r>
      <w:r w:rsidR="005A26F4" w:rsidRPr="006137AA">
        <w:rPr>
          <w:sz w:val="24"/>
          <w:szCs w:val="24"/>
          <w:lang w:val="lv-LV"/>
        </w:rPr>
        <w:t>ir divu galveno iemeslu dēļ:</w:t>
      </w:r>
    </w:p>
    <w:p w:rsidR="00624DF0" w:rsidRPr="006137AA" w:rsidRDefault="005A26F4" w:rsidP="003B5EA0">
      <w:pPr>
        <w:pStyle w:val="BodyText"/>
        <w:ind w:right="425"/>
        <w:jc w:val="both"/>
        <w:rPr>
          <w:sz w:val="24"/>
          <w:szCs w:val="24"/>
          <w:lang w:val="lv-LV"/>
        </w:rPr>
      </w:pPr>
      <w:r w:rsidRPr="006137AA">
        <w:rPr>
          <w:sz w:val="24"/>
          <w:szCs w:val="24"/>
          <w:lang w:val="lv-LV"/>
        </w:rPr>
        <w:t xml:space="preserve">1) Programma ir balstīta uz </w:t>
      </w:r>
      <w:r w:rsidR="00941C62" w:rsidRPr="006137AA">
        <w:rPr>
          <w:sz w:val="24"/>
          <w:szCs w:val="24"/>
          <w:lang w:val="lv-LV"/>
        </w:rPr>
        <w:t>procesu modeļi</w:t>
      </w:r>
      <w:r w:rsidRPr="006137AA">
        <w:rPr>
          <w:sz w:val="24"/>
          <w:szCs w:val="24"/>
          <w:lang w:val="lv-LV"/>
        </w:rPr>
        <w:t>em</w:t>
      </w:r>
    </w:p>
    <w:p w:rsidR="00624DF0" w:rsidRPr="006137AA" w:rsidRDefault="00A120E0" w:rsidP="003B5EA0">
      <w:pPr>
        <w:pStyle w:val="BodyText"/>
        <w:ind w:right="425"/>
        <w:jc w:val="both"/>
        <w:rPr>
          <w:sz w:val="24"/>
          <w:szCs w:val="24"/>
          <w:lang w:val="lv-LV"/>
        </w:rPr>
      </w:pPr>
      <w:r w:rsidRPr="006137AA">
        <w:rPr>
          <w:sz w:val="24"/>
          <w:szCs w:val="24"/>
          <w:lang w:val="lv-LV"/>
        </w:rPr>
        <w:t xml:space="preserve">Nozīmīga programmas daļa ietver darbības, lai atbalstītu vai mainītu procesus vai darbības režīmus </w:t>
      </w:r>
      <w:r w:rsidR="00624DF0" w:rsidRPr="006137AA">
        <w:rPr>
          <w:sz w:val="24"/>
          <w:szCs w:val="24"/>
          <w:lang w:val="lv-LV"/>
        </w:rPr>
        <w:t>(</w:t>
      </w:r>
      <w:r w:rsidRPr="006137AA">
        <w:rPr>
          <w:sz w:val="24"/>
          <w:szCs w:val="24"/>
          <w:lang w:val="lv-LV"/>
        </w:rPr>
        <w:t>piemēram, institucionā</w:t>
      </w:r>
      <w:r w:rsidR="00624DF0" w:rsidRPr="006137AA">
        <w:rPr>
          <w:sz w:val="24"/>
          <w:szCs w:val="24"/>
          <w:lang w:val="lv-LV"/>
        </w:rPr>
        <w:t>l</w:t>
      </w:r>
      <w:r w:rsidRPr="006137AA">
        <w:rPr>
          <w:sz w:val="24"/>
          <w:szCs w:val="24"/>
          <w:lang w:val="lv-LV"/>
        </w:rPr>
        <w:t>us procesus, organizāciju attīstību, stratēģiju izstrādi, utt</w:t>
      </w:r>
      <w:r w:rsidR="00624DF0" w:rsidRPr="006137AA">
        <w:rPr>
          <w:sz w:val="24"/>
          <w:szCs w:val="24"/>
          <w:lang w:val="lv-LV"/>
        </w:rPr>
        <w:t xml:space="preserve">.). </w:t>
      </w:r>
      <w:r w:rsidRPr="006137AA">
        <w:rPr>
          <w:sz w:val="24"/>
          <w:szCs w:val="24"/>
          <w:lang w:val="lv-LV"/>
        </w:rPr>
        <w:t xml:space="preserve">Proti, </w:t>
      </w:r>
      <w:r w:rsidRPr="006137AA">
        <w:rPr>
          <w:b/>
          <w:sz w:val="24"/>
          <w:szCs w:val="24"/>
          <w:lang w:val="lv-LV"/>
        </w:rPr>
        <w:t>tieša</w:t>
      </w:r>
      <w:r w:rsidRPr="006137AA">
        <w:rPr>
          <w:sz w:val="24"/>
          <w:szCs w:val="24"/>
          <w:lang w:val="lv-LV"/>
        </w:rPr>
        <w:t xml:space="preserve"> šo darbību ietekme uz vidi ir nosacīta, tomēr tās vēlāk var iniciēt citas darbības.</w:t>
      </w:r>
      <w:r w:rsidR="00624DF0" w:rsidRPr="006137AA">
        <w:rPr>
          <w:sz w:val="24"/>
          <w:szCs w:val="24"/>
          <w:lang w:val="lv-LV"/>
        </w:rPr>
        <w:t xml:space="preserve"> </w:t>
      </w:r>
      <w:r w:rsidRPr="006137AA">
        <w:rPr>
          <w:sz w:val="24"/>
          <w:szCs w:val="24"/>
          <w:lang w:val="lv-LV"/>
        </w:rPr>
        <w:t xml:space="preserve">Piemēram, stratēģijas dokuments var būt par pamatu investīciju plūsmai, kas, savukārt, var kļūt par investīcijām konkrētos projektos (piemēram, infrastruktūrai), kam </w:t>
      </w:r>
      <w:r w:rsidR="009E57DF" w:rsidRPr="006137AA">
        <w:rPr>
          <w:sz w:val="24"/>
          <w:szCs w:val="24"/>
          <w:lang w:val="lv-LV"/>
        </w:rPr>
        <w:t>potenciāli</w:t>
      </w:r>
      <w:r w:rsidRPr="006137AA">
        <w:rPr>
          <w:sz w:val="24"/>
          <w:szCs w:val="24"/>
          <w:lang w:val="lv-LV"/>
        </w:rPr>
        <w:t xml:space="preserve"> ir būtiska ietekme uz vidi.</w:t>
      </w:r>
    </w:p>
    <w:p w:rsidR="00624DF0" w:rsidRPr="006137AA" w:rsidRDefault="00A120E0" w:rsidP="00187845">
      <w:pPr>
        <w:pStyle w:val="BodyText"/>
        <w:ind w:right="-284"/>
        <w:jc w:val="both"/>
        <w:rPr>
          <w:sz w:val="24"/>
          <w:szCs w:val="24"/>
          <w:lang w:val="lv-LV"/>
        </w:rPr>
      </w:pPr>
      <w:r w:rsidRPr="006137AA">
        <w:rPr>
          <w:sz w:val="24"/>
          <w:szCs w:val="24"/>
          <w:lang w:val="lv-LV"/>
        </w:rPr>
        <w:t xml:space="preserve">Novērtējumā pirmkārt un galvenokārt tiek </w:t>
      </w:r>
      <w:r w:rsidR="009E57DF" w:rsidRPr="006137AA">
        <w:rPr>
          <w:sz w:val="24"/>
          <w:szCs w:val="24"/>
          <w:lang w:val="lv-LV"/>
        </w:rPr>
        <w:t>apsvērta</w:t>
      </w:r>
      <w:r w:rsidRPr="006137AA">
        <w:rPr>
          <w:sz w:val="24"/>
          <w:szCs w:val="24"/>
          <w:lang w:val="lv-LV"/>
        </w:rPr>
        <w:t xml:space="preserve"> tieša ietekme uz vidi. Tomēr tas, cik vien tālu iespējams, norādīs</w:t>
      </w:r>
      <w:r w:rsidR="00974428" w:rsidRPr="006137AA">
        <w:rPr>
          <w:sz w:val="24"/>
          <w:szCs w:val="24"/>
          <w:lang w:val="lv-LV"/>
        </w:rPr>
        <w:t xml:space="preserve"> arī</w:t>
      </w:r>
      <w:r w:rsidRPr="006137AA">
        <w:rPr>
          <w:sz w:val="24"/>
          <w:szCs w:val="24"/>
          <w:lang w:val="lv-LV"/>
        </w:rPr>
        <w:t xml:space="preserve"> uz jomām, kas </w:t>
      </w:r>
      <w:r w:rsidR="00974428" w:rsidRPr="006137AA">
        <w:rPr>
          <w:sz w:val="24"/>
          <w:szCs w:val="24"/>
          <w:lang w:val="lv-LV"/>
        </w:rPr>
        <w:t xml:space="preserve">secīgi </w:t>
      </w:r>
      <w:r w:rsidRPr="006137AA">
        <w:rPr>
          <w:sz w:val="24"/>
          <w:szCs w:val="24"/>
          <w:lang w:val="lv-LV"/>
        </w:rPr>
        <w:t xml:space="preserve">varētu tikt būtiski ietekmētas un </w:t>
      </w:r>
      <w:r w:rsidR="00974428" w:rsidRPr="006137AA">
        <w:rPr>
          <w:sz w:val="24"/>
          <w:szCs w:val="24"/>
          <w:lang w:val="lv-LV"/>
        </w:rPr>
        <w:t xml:space="preserve">uz apmēru, līdz kādam programmas projekts (piemēram, </w:t>
      </w:r>
      <w:r w:rsidR="009E57DF" w:rsidRPr="006137AA">
        <w:rPr>
          <w:sz w:val="24"/>
          <w:szCs w:val="24"/>
          <w:lang w:val="lv-LV"/>
        </w:rPr>
        <w:t>formulējot</w:t>
      </w:r>
      <w:r w:rsidR="00974428" w:rsidRPr="006137AA">
        <w:rPr>
          <w:sz w:val="24"/>
          <w:szCs w:val="24"/>
          <w:lang w:val="lv-LV"/>
        </w:rPr>
        <w:t xml:space="preserve"> atlases kritērijus) to ņem vērā un neitralizē visas iespējamās negatīvās sekas.</w:t>
      </w:r>
    </w:p>
    <w:p w:rsidR="00624DF0" w:rsidRPr="006137AA" w:rsidRDefault="00624DF0" w:rsidP="003B5EA0">
      <w:pPr>
        <w:pStyle w:val="BodyText"/>
        <w:jc w:val="both"/>
        <w:rPr>
          <w:sz w:val="24"/>
          <w:szCs w:val="24"/>
          <w:lang w:val="lv-LV"/>
        </w:rPr>
      </w:pPr>
      <w:r w:rsidRPr="006137AA">
        <w:rPr>
          <w:sz w:val="24"/>
          <w:szCs w:val="24"/>
          <w:lang w:val="lv-LV"/>
        </w:rPr>
        <w:t xml:space="preserve">2) </w:t>
      </w:r>
      <w:r w:rsidR="00974428" w:rsidRPr="006137AA">
        <w:rPr>
          <w:sz w:val="24"/>
          <w:szCs w:val="24"/>
          <w:lang w:val="lv-LV"/>
        </w:rPr>
        <w:t>Uz programmu balstīti vispārīgi virzieni</w:t>
      </w:r>
      <w:r w:rsidR="009E57DF" w:rsidRPr="006137AA">
        <w:rPr>
          <w:sz w:val="24"/>
          <w:szCs w:val="24"/>
          <w:lang w:val="lv-LV"/>
        </w:rPr>
        <w:t xml:space="preserve"> </w:t>
      </w:r>
      <w:r w:rsidR="00974428" w:rsidRPr="006137AA">
        <w:rPr>
          <w:sz w:val="24"/>
          <w:szCs w:val="24"/>
          <w:lang w:val="lv-LV"/>
        </w:rPr>
        <w:t>un piemērošanas procedūras</w:t>
      </w:r>
    </w:p>
    <w:p w:rsidR="00624DF0" w:rsidRPr="006137AA" w:rsidRDefault="00974428" w:rsidP="003B5EA0">
      <w:pPr>
        <w:pStyle w:val="BodyText"/>
        <w:jc w:val="both"/>
        <w:rPr>
          <w:sz w:val="24"/>
          <w:szCs w:val="24"/>
          <w:lang w:val="lv-LV"/>
        </w:rPr>
      </w:pPr>
      <w:r w:rsidRPr="006137AA">
        <w:rPr>
          <w:sz w:val="24"/>
          <w:szCs w:val="24"/>
          <w:lang w:val="lv-LV"/>
        </w:rPr>
        <w:t xml:space="preserve">Programma nosaka vispārīgus iespējamo darbību virzienus, kas var tikt atbalstīti katrā prioritārajā virzienā. Faktiskās darbības, kas tiks īstenotas, ir atkarīgas no: a) konkrētā atlases kritērija, kas tiks </w:t>
      </w:r>
      <w:r w:rsidR="009E57DF" w:rsidRPr="006137AA">
        <w:rPr>
          <w:sz w:val="24"/>
          <w:szCs w:val="24"/>
          <w:lang w:val="lv-LV"/>
        </w:rPr>
        <w:t>izstrādāts</w:t>
      </w:r>
      <w:r w:rsidRPr="006137AA">
        <w:rPr>
          <w:sz w:val="24"/>
          <w:szCs w:val="24"/>
          <w:lang w:val="lv-LV"/>
        </w:rPr>
        <w:t xml:space="preserve"> pēc programmas apstiprināšanas “programmas rokasgrāmatā”; </w:t>
      </w:r>
      <w:r w:rsidR="00624DF0" w:rsidRPr="006137AA">
        <w:rPr>
          <w:sz w:val="24"/>
          <w:szCs w:val="24"/>
          <w:lang w:val="lv-LV"/>
        </w:rPr>
        <w:t xml:space="preserve">b) </w:t>
      </w:r>
      <w:r w:rsidRPr="006137AA">
        <w:rPr>
          <w:sz w:val="24"/>
          <w:szCs w:val="24"/>
          <w:lang w:val="lv-LV"/>
        </w:rPr>
        <w:t xml:space="preserve">faktiskajiem projektu pieteikumiem, kas tiks iesniegti, </w:t>
      </w:r>
      <w:r w:rsidR="009E57DF" w:rsidRPr="006137AA">
        <w:rPr>
          <w:sz w:val="24"/>
          <w:szCs w:val="24"/>
          <w:lang w:val="lv-LV"/>
        </w:rPr>
        <w:t>iesaistoties</w:t>
      </w:r>
      <w:r w:rsidRPr="006137AA">
        <w:rPr>
          <w:sz w:val="24"/>
          <w:szCs w:val="24"/>
          <w:lang w:val="lv-LV"/>
        </w:rPr>
        <w:t xml:space="preserve"> dažādām ieinteresētajām pusēm. Tas rada nozīmīgu neskaidrību līmeni par </w:t>
      </w:r>
      <w:r w:rsidR="009E57DF" w:rsidRPr="006137AA">
        <w:rPr>
          <w:sz w:val="24"/>
          <w:szCs w:val="24"/>
          <w:lang w:val="lv-LV"/>
        </w:rPr>
        <w:t>atbalstīto</w:t>
      </w:r>
      <w:r w:rsidRPr="006137AA">
        <w:rPr>
          <w:sz w:val="24"/>
          <w:szCs w:val="24"/>
          <w:lang w:val="lv-LV"/>
        </w:rPr>
        <w:t xml:space="preserve"> darbību raksturu un līdz ar to arī par ietekmi uz vidi. Ir svarīgi uzsvērt, ka tas nav </w:t>
      </w:r>
      <w:r w:rsidR="009E57DF" w:rsidRPr="006137AA">
        <w:rPr>
          <w:sz w:val="24"/>
          <w:szCs w:val="24"/>
          <w:lang w:val="lv-LV"/>
        </w:rPr>
        <w:t>uzskatāms</w:t>
      </w:r>
      <w:r w:rsidRPr="006137AA">
        <w:rPr>
          <w:sz w:val="24"/>
          <w:szCs w:val="24"/>
          <w:lang w:val="lv-LV"/>
        </w:rPr>
        <w:t xml:space="preserve"> par programmas kļūdu, bet gan ir raksturīgs tam, kādas šīs programmas ir un kā tās ir jāizstrādā.</w:t>
      </w:r>
    </w:p>
    <w:p w:rsidR="00624DF0" w:rsidRPr="006137AA" w:rsidRDefault="00974428" w:rsidP="003B5EA0">
      <w:pPr>
        <w:pStyle w:val="BodyText"/>
        <w:jc w:val="both"/>
        <w:rPr>
          <w:sz w:val="24"/>
          <w:szCs w:val="24"/>
          <w:lang w:val="lv-LV"/>
        </w:rPr>
      </w:pPr>
      <w:r w:rsidRPr="006137AA">
        <w:rPr>
          <w:sz w:val="24"/>
          <w:szCs w:val="24"/>
          <w:lang w:val="lv-LV"/>
        </w:rPr>
        <w:t xml:space="preserve">Veicot ietekmes uz vidi novērtējumu kļuva skaidrs, ka faktiski visi konkrētie mērķi vai darbību veidi, kas nosaukti programmas projektā ietilpst vienā vai abās iepriekš nosauktajās kategorijās. Tas nozīmē, ka uzsvars novērtējumā un </w:t>
      </w:r>
      <w:r w:rsidR="009E57DF" w:rsidRPr="006137AA">
        <w:rPr>
          <w:sz w:val="24"/>
          <w:szCs w:val="24"/>
          <w:lang w:val="lv-LV"/>
        </w:rPr>
        <w:t>ieteikumi</w:t>
      </w:r>
      <w:r w:rsidRPr="006137AA">
        <w:rPr>
          <w:sz w:val="24"/>
          <w:szCs w:val="24"/>
          <w:lang w:val="lv-LV"/>
        </w:rPr>
        <w:t xml:space="preserve">, kas izriet no novērtējuma </w:t>
      </w:r>
      <w:r w:rsidR="004077CE" w:rsidRPr="006137AA">
        <w:rPr>
          <w:sz w:val="24"/>
          <w:szCs w:val="24"/>
          <w:lang w:val="lv-LV"/>
        </w:rPr>
        <w:t xml:space="preserve">ir izmantoti, lai izskaidrotu </w:t>
      </w:r>
      <w:r w:rsidR="009E57DF" w:rsidRPr="006137AA">
        <w:rPr>
          <w:sz w:val="24"/>
          <w:szCs w:val="24"/>
          <w:lang w:val="lv-LV"/>
        </w:rPr>
        <w:t>individuālā</w:t>
      </w:r>
      <w:r w:rsidR="004077CE" w:rsidRPr="006137AA">
        <w:rPr>
          <w:sz w:val="24"/>
          <w:szCs w:val="24"/>
          <w:lang w:val="lv-LV"/>
        </w:rPr>
        <w:t xml:space="preserve"> projekta pieteikuma vides novērtējuma </w:t>
      </w:r>
      <w:r w:rsidR="009E57DF" w:rsidRPr="006137AA">
        <w:rPr>
          <w:sz w:val="24"/>
          <w:szCs w:val="24"/>
          <w:lang w:val="lv-LV"/>
        </w:rPr>
        <w:t>prasības</w:t>
      </w:r>
      <w:r w:rsidR="004077CE" w:rsidRPr="006137AA">
        <w:rPr>
          <w:sz w:val="24"/>
          <w:szCs w:val="24"/>
          <w:lang w:val="lv-LV"/>
        </w:rPr>
        <w:t>, kas ir iekļaujamas programmā un projekta rokasgrāmatā.</w:t>
      </w:r>
    </w:p>
    <w:p w:rsidR="00FE357A" w:rsidRPr="006137AA" w:rsidRDefault="004077CE" w:rsidP="003B5EA0">
      <w:pPr>
        <w:pStyle w:val="BodyText"/>
        <w:jc w:val="both"/>
        <w:rPr>
          <w:sz w:val="24"/>
          <w:szCs w:val="24"/>
          <w:lang w:val="lv-LV"/>
        </w:rPr>
      </w:pPr>
      <w:r w:rsidRPr="006137AA">
        <w:rPr>
          <w:sz w:val="24"/>
          <w:szCs w:val="24"/>
          <w:lang w:val="lv-LV"/>
        </w:rPr>
        <w:t xml:space="preserve">Ņemot vērā izklāstīto situāciju ietekmes uz vidi novērtējums netika veikts kā scenārija ar programmu salīdzinājums ar scenāriju bez programmas, kā sākotnēji tika domāts. Ņemot vērā izklāstīto konkrēto mērķu un darbību veidu </w:t>
      </w:r>
      <w:r w:rsidR="009E57DF" w:rsidRPr="006137AA">
        <w:rPr>
          <w:sz w:val="24"/>
          <w:szCs w:val="24"/>
          <w:lang w:val="lv-LV"/>
        </w:rPr>
        <w:t>ļoti</w:t>
      </w:r>
      <w:r w:rsidRPr="006137AA">
        <w:rPr>
          <w:sz w:val="24"/>
          <w:szCs w:val="24"/>
          <w:lang w:val="lv-LV"/>
        </w:rPr>
        <w:t xml:space="preserve"> vispārīgo raksturu, nav iespējams ģenerēt “scenāriju ar programmu” un līdz ar to nav piemēroti ģenerēt “scenāriju bez programmas” </w:t>
      </w:r>
      <w:r w:rsidR="00FE357A" w:rsidRPr="006137AA">
        <w:rPr>
          <w:sz w:val="24"/>
          <w:szCs w:val="24"/>
          <w:lang w:val="lv-LV"/>
        </w:rPr>
        <w:t>(</w:t>
      </w:r>
      <w:r w:rsidRPr="006137AA">
        <w:rPr>
          <w:sz w:val="24"/>
          <w:szCs w:val="24"/>
          <w:lang w:val="lv-LV"/>
        </w:rPr>
        <w:t>scenāriju “nedarīt neko”</w:t>
      </w:r>
      <w:r w:rsidR="00FE357A" w:rsidRPr="006137AA">
        <w:rPr>
          <w:sz w:val="24"/>
          <w:szCs w:val="24"/>
          <w:lang w:val="lv-LV"/>
        </w:rPr>
        <w:t xml:space="preserve">). </w:t>
      </w:r>
      <w:r w:rsidRPr="006137AA">
        <w:rPr>
          <w:sz w:val="24"/>
          <w:szCs w:val="24"/>
          <w:lang w:val="lv-LV"/>
        </w:rPr>
        <w:t xml:space="preserve">Tomēr nodaļa par </w:t>
      </w:r>
      <w:r w:rsidR="00AD0D88" w:rsidRPr="006137AA">
        <w:rPr>
          <w:sz w:val="24"/>
          <w:szCs w:val="24"/>
          <w:lang w:val="lv-LV"/>
        </w:rPr>
        <w:t>paš</w:t>
      </w:r>
      <w:r w:rsidR="009E57DF" w:rsidRPr="006137AA">
        <w:rPr>
          <w:sz w:val="24"/>
          <w:szCs w:val="24"/>
          <w:lang w:val="lv-LV"/>
        </w:rPr>
        <w:t>reizējo</w:t>
      </w:r>
      <w:r w:rsidRPr="006137AA">
        <w:rPr>
          <w:sz w:val="24"/>
          <w:szCs w:val="24"/>
          <w:lang w:val="lv-LV"/>
        </w:rPr>
        <w:t xml:space="preserve"> vides </w:t>
      </w:r>
      <w:r w:rsidR="009E57DF" w:rsidRPr="006137AA">
        <w:rPr>
          <w:sz w:val="24"/>
          <w:szCs w:val="24"/>
          <w:lang w:val="lv-LV"/>
        </w:rPr>
        <w:t>stāvokli</w:t>
      </w:r>
      <w:r w:rsidRPr="006137AA">
        <w:rPr>
          <w:sz w:val="24"/>
          <w:szCs w:val="24"/>
          <w:lang w:val="lv-LV"/>
        </w:rPr>
        <w:t xml:space="preserve"> ziņojumā ir ietverta, lai tā kalpotu par atsauces ietvaru izdarītajam novērtējumam. Tāpat arī daži vispārīgi novērojumi attiecībā uz situāciju ar programm</w:t>
      </w:r>
      <w:r w:rsidR="009E57DF" w:rsidRPr="006137AA">
        <w:rPr>
          <w:sz w:val="24"/>
          <w:szCs w:val="24"/>
          <w:lang w:val="lv-LV"/>
        </w:rPr>
        <w:t>u</w:t>
      </w:r>
      <w:r w:rsidRPr="006137AA">
        <w:rPr>
          <w:sz w:val="24"/>
          <w:szCs w:val="24"/>
          <w:lang w:val="lv-LV"/>
        </w:rPr>
        <w:t xml:space="preserve"> un bez tās ir ietverti 7.nodaļā.</w:t>
      </w:r>
    </w:p>
    <w:p w:rsidR="00624DF0" w:rsidRPr="00BB5CB0" w:rsidRDefault="004077CE" w:rsidP="003B5EA0">
      <w:pPr>
        <w:pStyle w:val="MarginFrame"/>
        <w:framePr w:wrap="around"/>
        <w:rPr>
          <w:lang w:val="lv-LV"/>
        </w:rPr>
      </w:pPr>
      <w:r w:rsidRPr="00BB5CB0">
        <w:rPr>
          <w:lang w:val="lv-LV"/>
        </w:rPr>
        <w:lastRenderedPageBreak/>
        <w:t xml:space="preserve">Novērtējums saskaņā ar Dzīvotņu direktīvas </w:t>
      </w:r>
      <w:r w:rsidR="00624DF0" w:rsidRPr="00BB5CB0">
        <w:rPr>
          <w:lang w:val="lv-LV"/>
        </w:rPr>
        <w:t>6</w:t>
      </w:r>
      <w:r w:rsidRPr="00BB5CB0">
        <w:rPr>
          <w:lang w:val="lv-LV"/>
        </w:rPr>
        <w:t>.panta trešo daļu</w:t>
      </w:r>
    </w:p>
    <w:p w:rsidR="00187845" w:rsidRDefault="004077CE" w:rsidP="003B5EA0">
      <w:pPr>
        <w:pStyle w:val="BodyText"/>
        <w:jc w:val="both"/>
        <w:rPr>
          <w:sz w:val="24"/>
          <w:szCs w:val="24"/>
          <w:lang w:val="lv-LV"/>
        </w:rPr>
      </w:pPr>
      <w:r w:rsidRPr="006137AA">
        <w:rPr>
          <w:sz w:val="24"/>
          <w:szCs w:val="24"/>
          <w:lang w:val="lv-LV"/>
        </w:rPr>
        <w:t xml:space="preserve">Atsaucoties uz </w:t>
      </w:r>
      <w:r w:rsidR="00087374" w:rsidRPr="006137AA">
        <w:rPr>
          <w:sz w:val="24"/>
          <w:szCs w:val="24"/>
          <w:lang w:val="lv-LV"/>
        </w:rPr>
        <w:t xml:space="preserve">Komisijas vadlīniju dokumentu attiecībā uz </w:t>
      </w:r>
      <w:r w:rsidR="00624DF0" w:rsidRPr="006137AA">
        <w:rPr>
          <w:sz w:val="24"/>
          <w:szCs w:val="24"/>
          <w:lang w:val="lv-LV"/>
        </w:rPr>
        <w:t xml:space="preserve">ex-ante </w:t>
      </w:r>
      <w:r w:rsidR="00087374" w:rsidRPr="006137AA">
        <w:rPr>
          <w:sz w:val="24"/>
          <w:szCs w:val="24"/>
          <w:lang w:val="lv-LV"/>
        </w:rPr>
        <w:t xml:space="preserve">novērtējumu </w:t>
      </w:r>
      <w:r w:rsidR="00624DF0" w:rsidRPr="006137AA">
        <w:rPr>
          <w:sz w:val="24"/>
          <w:szCs w:val="24"/>
          <w:lang w:val="lv-LV"/>
        </w:rPr>
        <w:t>(</w:t>
      </w:r>
      <w:r w:rsidR="00B272E3" w:rsidRPr="006137AA">
        <w:rPr>
          <w:sz w:val="24"/>
          <w:szCs w:val="24"/>
          <w:lang w:val="lv-LV"/>
        </w:rPr>
        <w:t>SVN</w:t>
      </w:r>
      <w:r w:rsidR="00B17472" w:rsidRPr="006137AA">
        <w:rPr>
          <w:sz w:val="24"/>
          <w:szCs w:val="24"/>
          <w:lang w:val="lv-LV"/>
        </w:rPr>
        <w:t xml:space="preserve"> 1.pielikums</w:t>
      </w:r>
      <w:r w:rsidR="00624DF0" w:rsidRPr="006137AA">
        <w:rPr>
          <w:sz w:val="24"/>
          <w:szCs w:val="24"/>
          <w:lang w:val="lv-LV"/>
        </w:rPr>
        <w:t>),</w:t>
      </w:r>
      <w:r w:rsidR="00087374" w:rsidRPr="006137AA">
        <w:rPr>
          <w:sz w:val="24"/>
          <w:szCs w:val="24"/>
          <w:lang w:val="lv-LV"/>
        </w:rPr>
        <w:t xml:space="preserve"> ir ļoti iespējams, ka tiks pieprasīts</w:t>
      </w:r>
      <w:r w:rsidR="00B17472" w:rsidRPr="006137AA">
        <w:rPr>
          <w:sz w:val="24"/>
          <w:szCs w:val="24"/>
          <w:lang w:val="lv-LV"/>
        </w:rPr>
        <w:t xml:space="preserve"> 6.panta trešās daļas </w:t>
      </w:r>
      <w:r w:rsidR="00087374" w:rsidRPr="006137AA">
        <w:rPr>
          <w:sz w:val="24"/>
          <w:szCs w:val="24"/>
          <w:lang w:val="lv-LV"/>
        </w:rPr>
        <w:t xml:space="preserve">novērtējums, kad ir iespējams novērtēt būtisku ietekmi uz </w:t>
      </w:r>
      <w:r w:rsidR="00624DF0" w:rsidRPr="006137AA">
        <w:rPr>
          <w:sz w:val="24"/>
          <w:szCs w:val="24"/>
          <w:lang w:val="lv-LV"/>
        </w:rPr>
        <w:t xml:space="preserve">Natura 2000 </w:t>
      </w:r>
      <w:r w:rsidR="00087374" w:rsidRPr="006137AA">
        <w:rPr>
          <w:sz w:val="24"/>
          <w:szCs w:val="24"/>
          <w:lang w:val="lv-LV"/>
        </w:rPr>
        <w:t>vietām</w:t>
      </w:r>
      <w:r w:rsidR="00624DF0" w:rsidRPr="006137AA">
        <w:rPr>
          <w:sz w:val="24"/>
          <w:szCs w:val="24"/>
          <w:lang w:val="lv-LV"/>
        </w:rPr>
        <w:t xml:space="preserve"> (</w:t>
      </w:r>
      <w:r w:rsidR="00087374" w:rsidRPr="006137AA">
        <w:rPr>
          <w:sz w:val="24"/>
          <w:szCs w:val="24"/>
          <w:lang w:val="lv-LV"/>
        </w:rPr>
        <w:t>piemēram, kad programmas ietver precīzi novietotu</w:t>
      </w:r>
      <w:r w:rsidR="00624DF0" w:rsidRPr="006137AA">
        <w:rPr>
          <w:sz w:val="24"/>
          <w:szCs w:val="24"/>
          <w:lang w:val="lv-LV"/>
        </w:rPr>
        <w:t xml:space="preserve"> infrastru</w:t>
      </w:r>
      <w:r w:rsidR="00087374" w:rsidRPr="006137AA">
        <w:rPr>
          <w:sz w:val="24"/>
          <w:szCs w:val="24"/>
          <w:lang w:val="lv-LV"/>
        </w:rPr>
        <w:t>k</w:t>
      </w:r>
      <w:r w:rsidR="00624DF0" w:rsidRPr="006137AA">
        <w:rPr>
          <w:sz w:val="24"/>
          <w:szCs w:val="24"/>
          <w:lang w:val="lv-LV"/>
        </w:rPr>
        <w:t>t</w:t>
      </w:r>
      <w:r w:rsidR="00087374" w:rsidRPr="006137AA">
        <w:rPr>
          <w:sz w:val="24"/>
          <w:szCs w:val="24"/>
          <w:lang w:val="lv-LV"/>
        </w:rPr>
        <w:t>ū</w:t>
      </w:r>
      <w:r w:rsidR="00624DF0" w:rsidRPr="006137AA">
        <w:rPr>
          <w:sz w:val="24"/>
          <w:szCs w:val="24"/>
          <w:lang w:val="lv-LV"/>
        </w:rPr>
        <w:t>r</w:t>
      </w:r>
      <w:r w:rsidR="00087374" w:rsidRPr="006137AA">
        <w:rPr>
          <w:sz w:val="24"/>
          <w:szCs w:val="24"/>
          <w:lang w:val="lv-LV"/>
        </w:rPr>
        <w:t>u</w:t>
      </w:r>
      <w:r w:rsidR="00624DF0" w:rsidRPr="006137AA">
        <w:rPr>
          <w:sz w:val="24"/>
          <w:szCs w:val="24"/>
          <w:lang w:val="lv-LV"/>
        </w:rPr>
        <w:t xml:space="preserve"> (</w:t>
      </w:r>
      <w:r w:rsidR="00087374" w:rsidRPr="006137AA">
        <w:rPr>
          <w:sz w:val="24"/>
          <w:szCs w:val="24"/>
          <w:lang w:val="lv-LV"/>
        </w:rPr>
        <w:t>skat.</w:t>
      </w:r>
      <w:r w:rsidR="00624DF0" w:rsidRPr="006137AA">
        <w:rPr>
          <w:sz w:val="24"/>
          <w:szCs w:val="24"/>
          <w:lang w:val="lv-LV"/>
        </w:rPr>
        <w:t xml:space="preserve"> 27</w:t>
      </w:r>
      <w:r w:rsidR="00087374" w:rsidRPr="006137AA">
        <w:rPr>
          <w:sz w:val="24"/>
          <w:szCs w:val="24"/>
          <w:lang w:val="lv-LV"/>
        </w:rPr>
        <w:t xml:space="preserve"> lapu</w:t>
      </w:r>
      <w:r w:rsidR="00624DF0" w:rsidRPr="006137AA">
        <w:rPr>
          <w:sz w:val="24"/>
          <w:szCs w:val="24"/>
          <w:lang w:val="lv-LV"/>
        </w:rPr>
        <w:t xml:space="preserve">)). </w:t>
      </w:r>
      <w:r w:rsidR="00087374" w:rsidRPr="006137AA">
        <w:rPr>
          <w:sz w:val="24"/>
          <w:szCs w:val="24"/>
          <w:lang w:val="lv-LV"/>
        </w:rPr>
        <w:t xml:space="preserve">Saskaņā ar vadlīniju dokumentu </w:t>
      </w:r>
      <w:r w:rsidR="00B17472" w:rsidRPr="006137AA">
        <w:rPr>
          <w:sz w:val="24"/>
          <w:szCs w:val="24"/>
          <w:lang w:val="lv-LV"/>
        </w:rPr>
        <w:t xml:space="preserve">6.panta trešās daļas </w:t>
      </w:r>
      <w:r w:rsidR="00087374" w:rsidRPr="006137AA">
        <w:rPr>
          <w:sz w:val="24"/>
          <w:szCs w:val="24"/>
          <w:lang w:val="lv-LV"/>
        </w:rPr>
        <w:t>novērtējums var būt daļa no</w:t>
      </w:r>
      <w:r w:rsidR="00624DF0" w:rsidRPr="006137AA">
        <w:rPr>
          <w:sz w:val="24"/>
          <w:szCs w:val="24"/>
          <w:lang w:val="lv-LV"/>
        </w:rPr>
        <w:t xml:space="preserve"> </w:t>
      </w:r>
      <w:r w:rsidR="00B272E3" w:rsidRPr="006137AA">
        <w:rPr>
          <w:sz w:val="24"/>
          <w:szCs w:val="24"/>
          <w:lang w:val="lv-LV"/>
        </w:rPr>
        <w:t>SVN</w:t>
      </w:r>
      <w:r w:rsidR="00087374" w:rsidRPr="006137AA">
        <w:rPr>
          <w:sz w:val="24"/>
          <w:szCs w:val="24"/>
          <w:lang w:val="lv-LV"/>
        </w:rPr>
        <w:t xml:space="preserve"> procesa, bet par to ir jāziņo atsevišķi.</w:t>
      </w:r>
      <w:r w:rsidR="00624DF0" w:rsidRPr="006137AA">
        <w:rPr>
          <w:sz w:val="24"/>
          <w:szCs w:val="24"/>
          <w:lang w:val="lv-LV"/>
        </w:rPr>
        <w:t xml:space="preserve"> </w:t>
      </w:r>
      <w:r w:rsidR="00B17472" w:rsidRPr="006137AA">
        <w:rPr>
          <w:sz w:val="24"/>
          <w:szCs w:val="24"/>
          <w:lang w:val="lv-LV"/>
        </w:rPr>
        <w:t>6.panta trešās daļas</w:t>
      </w:r>
      <w:r w:rsidR="00624DF0" w:rsidRPr="006137AA">
        <w:rPr>
          <w:sz w:val="24"/>
          <w:szCs w:val="24"/>
          <w:lang w:val="lv-LV"/>
        </w:rPr>
        <w:t xml:space="preserve"> </w:t>
      </w:r>
      <w:r w:rsidR="00087374" w:rsidRPr="006137AA">
        <w:rPr>
          <w:sz w:val="24"/>
          <w:szCs w:val="24"/>
          <w:lang w:val="lv-LV"/>
        </w:rPr>
        <w:t xml:space="preserve">novērtējums netiek veikts kā daļa no šī </w:t>
      </w:r>
      <w:r w:rsidR="00B272E3" w:rsidRPr="006137AA">
        <w:rPr>
          <w:sz w:val="24"/>
          <w:szCs w:val="24"/>
          <w:lang w:val="lv-LV"/>
        </w:rPr>
        <w:t>SVN</w:t>
      </w:r>
      <w:r w:rsidR="00087374" w:rsidRPr="006137AA">
        <w:rPr>
          <w:sz w:val="24"/>
          <w:szCs w:val="24"/>
          <w:lang w:val="lv-LV"/>
        </w:rPr>
        <w:t xml:space="preserve"> divu galveno iemeslu dēļ:</w:t>
      </w:r>
      <w:r w:rsidR="00187845">
        <w:rPr>
          <w:sz w:val="24"/>
          <w:szCs w:val="24"/>
          <w:lang w:val="lv-LV"/>
        </w:rPr>
        <w:t xml:space="preserve"> </w:t>
      </w:r>
    </w:p>
    <w:p w:rsidR="009B34D4" w:rsidRDefault="003163D9" w:rsidP="009B34D4">
      <w:pPr>
        <w:pStyle w:val="Heading1"/>
        <w:numPr>
          <w:ilvl w:val="0"/>
          <w:numId w:val="25"/>
        </w:numPr>
        <w:spacing w:before="0"/>
        <w:rPr>
          <w:lang w:val="lv-LV"/>
        </w:rPr>
      </w:pPr>
      <w:bookmarkStart w:id="8" w:name="_Toc379307018"/>
      <w:r w:rsidRPr="00BB5CB0">
        <w:rPr>
          <w:lang w:val="lv-LV"/>
        </w:rPr>
        <w:lastRenderedPageBreak/>
        <w:t>Pa</w:t>
      </w:r>
      <w:r w:rsidR="00137CB0">
        <w:rPr>
          <w:lang w:val="lv-LV"/>
        </w:rPr>
        <w:t>š</w:t>
      </w:r>
      <w:r w:rsidRPr="00BB5CB0">
        <w:rPr>
          <w:lang w:val="lv-LV"/>
        </w:rPr>
        <w:t>reizējais vides stāvoklis</w:t>
      </w:r>
      <w:bookmarkEnd w:id="8"/>
    </w:p>
    <w:p w:rsidR="007400BC" w:rsidRPr="006137AA" w:rsidRDefault="00FF1C39" w:rsidP="003B5EA0">
      <w:pPr>
        <w:pStyle w:val="BodyText"/>
        <w:ind w:right="425"/>
        <w:jc w:val="both"/>
        <w:rPr>
          <w:sz w:val="24"/>
          <w:szCs w:val="24"/>
          <w:lang w:val="lv-LV"/>
        </w:rPr>
      </w:pPr>
      <w:r w:rsidRPr="006137AA">
        <w:rPr>
          <w:sz w:val="24"/>
          <w:szCs w:val="24"/>
          <w:lang w:val="lv-LV"/>
        </w:rPr>
        <w:t>Šajā nodaļā ir sniegts pārskat</w:t>
      </w:r>
      <w:r w:rsidR="00AD0D88" w:rsidRPr="006137AA">
        <w:rPr>
          <w:sz w:val="24"/>
          <w:szCs w:val="24"/>
          <w:lang w:val="lv-LV"/>
        </w:rPr>
        <w:t>s par katra tā vides aspekta paš</w:t>
      </w:r>
      <w:r w:rsidRPr="006137AA">
        <w:rPr>
          <w:sz w:val="24"/>
          <w:szCs w:val="24"/>
          <w:lang w:val="lv-LV"/>
        </w:rPr>
        <w:t xml:space="preserve">reizējo stāvokli, kas uzskatāms par atbilstīgu šī novērtējuma nolūkiem. Informācija avoti ir norādīti zemsvītras atsauces un </w:t>
      </w:r>
      <w:r w:rsidR="009E57DF" w:rsidRPr="006137AA">
        <w:rPr>
          <w:sz w:val="24"/>
          <w:szCs w:val="24"/>
          <w:lang w:val="lv-LV"/>
        </w:rPr>
        <w:t>informācijas</w:t>
      </w:r>
      <w:r w:rsidRPr="006137AA">
        <w:rPr>
          <w:sz w:val="24"/>
          <w:szCs w:val="24"/>
          <w:lang w:val="lv-LV"/>
        </w:rPr>
        <w:t xml:space="preserve"> kvalitāte ir raksturota tekstā, ja tā ir svarīga. Izejas punkts ir </w:t>
      </w:r>
      <w:r w:rsidR="00AD06B6" w:rsidRPr="006137AA">
        <w:rPr>
          <w:sz w:val="24"/>
          <w:szCs w:val="24"/>
          <w:lang w:val="lv-LV"/>
        </w:rPr>
        <w:t>darbības jomas pārskats</w:t>
      </w:r>
      <w:r w:rsidR="001F71EF" w:rsidRPr="006137AA">
        <w:rPr>
          <w:sz w:val="24"/>
          <w:szCs w:val="24"/>
          <w:lang w:val="lv-LV"/>
        </w:rPr>
        <w:t xml:space="preserve"> </w:t>
      </w:r>
      <w:r w:rsidRPr="006137AA">
        <w:rPr>
          <w:sz w:val="24"/>
          <w:szCs w:val="24"/>
          <w:lang w:val="lv-LV"/>
        </w:rPr>
        <w:t>tajā uzskatītie indikatoru un novērtējuma kritēriji</w:t>
      </w:r>
      <w:r w:rsidR="00A561C9">
        <w:rPr>
          <w:sz w:val="24"/>
          <w:szCs w:val="24"/>
          <w:lang w:val="lv-LV"/>
        </w:rPr>
        <w:t>:</w:t>
      </w:r>
    </w:p>
    <w:p w:rsidR="009B34D4" w:rsidRDefault="00A561C9" w:rsidP="009B34D4">
      <w:pPr>
        <w:pStyle w:val="Heading2"/>
        <w:numPr>
          <w:ilvl w:val="0"/>
          <w:numId w:val="0"/>
        </w:numPr>
        <w:ind w:left="851" w:right="425"/>
        <w:rPr>
          <w:lang w:val="lv-LV"/>
        </w:rPr>
      </w:pPr>
      <w:bookmarkStart w:id="9" w:name="_Toc379307019"/>
      <w:r>
        <w:rPr>
          <w:lang w:val="lv-LV"/>
        </w:rPr>
        <w:t>5.1.</w:t>
      </w:r>
      <w:r w:rsidR="00F92379" w:rsidRPr="00BB5CB0">
        <w:rPr>
          <w:lang w:val="lv-LV"/>
        </w:rPr>
        <w:t>Bioloģiskā daudzveidība</w:t>
      </w:r>
      <w:r w:rsidR="007400BC" w:rsidRPr="00BB5CB0">
        <w:rPr>
          <w:lang w:val="lv-LV"/>
        </w:rPr>
        <w:t xml:space="preserve">, </w:t>
      </w:r>
      <w:r w:rsidR="00F92379" w:rsidRPr="00BB5CB0">
        <w:rPr>
          <w:lang w:val="lv-LV"/>
        </w:rPr>
        <w:t>flora un fauna</w:t>
      </w:r>
      <w:bookmarkEnd w:id="9"/>
    </w:p>
    <w:p w:rsidR="009E5BE8" w:rsidRPr="006137AA" w:rsidRDefault="00F92379" w:rsidP="003B5EA0">
      <w:pPr>
        <w:pStyle w:val="MarginFrame"/>
        <w:framePr w:wrap="around"/>
        <w:ind w:right="425"/>
        <w:rPr>
          <w:sz w:val="24"/>
          <w:szCs w:val="24"/>
          <w:lang w:val="lv-LV"/>
        </w:rPr>
      </w:pPr>
      <w:r w:rsidRPr="006137AA">
        <w:rPr>
          <w:sz w:val="24"/>
          <w:szCs w:val="24"/>
          <w:lang w:val="lv-LV"/>
        </w:rPr>
        <w:t>Bioloģiskā</w:t>
      </w:r>
      <w:r w:rsidR="00FF1C39" w:rsidRPr="006137AA">
        <w:rPr>
          <w:sz w:val="24"/>
          <w:szCs w:val="24"/>
          <w:lang w:val="lv-LV"/>
        </w:rPr>
        <w:t>s</w:t>
      </w:r>
      <w:r w:rsidRPr="006137AA">
        <w:rPr>
          <w:sz w:val="24"/>
          <w:szCs w:val="24"/>
          <w:lang w:val="lv-LV"/>
        </w:rPr>
        <w:t xml:space="preserve"> daudzveidība</w:t>
      </w:r>
      <w:r w:rsidR="00FF1C39" w:rsidRPr="006137AA">
        <w:rPr>
          <w:sz w:val="24"/>
          <w:szCs w:val="24"/>
          <w:lang w:val="lv-LV"/>
        </w:rPr>
        <w:t>s</w:t>
      </w:r>
      <w:r w:rsidR="009E5BE8" w:rsidRPr="006137AA">
        <w:rPr>
          <w:sz w:val="24"/>
          <w:szCs w:val="24"/>
          <w:lang w:val="lv-LV"/>
        </w:rPr>
        <w:t xml:space="preserve"> </w:t>
      </w:r>
      <w:r w:rsidR="00FF1C39" w:rsidRPr="006137AA">
        <w:rPr>
          <w:sz w:val="24"/>
          <w:szCs w:val="24"/>
          <w:lang w:val="lv-LV"/>
        </w:rPr>
        <w:t>novērtējums</w:t>
      </w:r>
    </w:p>
    <w:p w:rsidR="009E5BE8" w:rsidRPr="006137AA" w:rsidRDefault="00FF1C39" w:rsidP="003B5EA0">
      <w:pPr>
        <w:pStyle w:val="BodyText"/>
        <w:ind w:right="425"/>
        <w:jc w:val="both"/>
        <w:rPr>
          <w:rFonts w:eastAsia="FrutigerLTStd-Light"/>
          <w:sz w:val="24"/>
          <w:szCs w:val="24"/>
          <w:lang w:val="lv-LV"/>
        </w:rPr>
      </w:pPr>
      <w:r w:rsidRPr="006137AA">
        <w:rPr>
          <w:rFonts w:eastAsia="FrutigerLTStd-Light"/>
          <w:sz w:val="24"/>
          <w:szCs w:val="24"/>
          <w:lang w:val="lv-LV"/>
        </w:rPr>
        <w:t xml:space="preserve">Saskaņā ar </w:t>
      </w:r>
      <w:r w:rsidR="009E5BE8" w:rsidRPr="006137AA">
        <w:rPr>
          <w:rFonts w:eastAsia="FrutigerLTStd-Light"/>
          <w:sz w:val="24"/>
          <w:szCs w:val="24"/>
          <w:lang w:val="lv-LV"/>
        </w:rPr>
        <w:t>HELCOM</w:t>
      </w:r>
      <w:r w:rsidRPr="006137AA">
        <w:rPr>
          <w:rFonts w:eastAsia="FrutigerLTStd-Light"/>
          <w:sz w:val="24"/>
          <w:szCs w:val="24"/>
          <w:lang w:val="lv-LV"/>
        </w:rPr>
        <w:t xml:space="preserve"> sākotnējo Baltijas </w:t>
      </w:r>
      <w:r w:rsidR="009E57DF" w:rsidRPr="006137AA">
        <w:rPr>
          <w:rFonts w:eastAsia="FrutigerLTStd-Light"/>
          <w:sz w:val="24"/>
          <w:szCs w:val="24"/>
          <w:lang w:val="lv-LV"/>
        </w:rPr>
        <w:t>jūras</w:t>
      </w:r>
      <w:r w:rsidRPr="006137AA">
        <w:rPr>
          <w:rFonts w:eastAsia="FrutigerLTStd-Light"/>
          <w:sz w:val="24"/>
          <w:szCs w:val="24"/>
          <w:lang w:val="lv-LV"/>
        </w:rPr>
        <w:t xml:space="preserve"> ekosistēmas veselības novērtējumu</w:t>
      </w:r>
      <w:r w:rsidRPr="006137AA">
        <w:rPr>
          <w:rStyle w:val="FootnoteReference"/>
          <w:rFonts w:eastAsia="FrutigerLTStd-Light"/>
          <w:sz w:val="24"/>
          <w:szCs w:val="24"/>
          <w:lang w:val="lv-LV"/>
        </w:rPr>
        <w:footnoteReference w:id="5"/>
      </w:r>
      <w:r w:rsidRPr="006137AA">
        <w:rPr>
          <w:rFonts w:eastAsia="FrutigerLTStd-Light"/>
          <w:sz w:val="24"/>
          <w:szCs w:val="24"/>
          <w:lang w:val="lv-LV"/>
        </w:rPr>
        <w:t>, b</w:t>
      </w:r>
      <w:r w:rsidR="00F92379" w:rsidRPr="006137AA">
        <w:rPr>
          <w:rFonts w:eastAsia="FrutigerLTStd-Light"/>
          <w:sz w:val="24"/>
          <w:szCs w:val="24"/>
          <w:lang w:val="lv-LV"/>
        </w:rPr>
        <w:t>ioloģiskā</w:t>
      </w:r>
      <w:r w:rsidRPr="006137AA">
        <w:rPr>
          <w:rFonts w:eastAsia="FrutigerLTStd-Light"/>
          <w:sz w:val="24"/>
          <w:szCs w:val="24"/>
          <w:lang w:val="lv-LV"/>
        </w:rPr>
        <w:t>s</w:t>
      </w:r>
      <w:r w:rsidR="00F92379" w:rsidRPr="006137AA">
        <w:rPr>
          <w:rFonts w:eastAsia="FrutigerLTStd-Light"/>
          <w:sz w:val="24"/>
          <w:szCs w:val="24"/>
          <w:lang w:val="lv-LV"/>
        </w:rPr>
        <w:t xml:space="preserve"> daudzveidība</w:t>
      </w:r>
      <w:r w:rsidRPr="006137AA">
        <w:rPr>
          <w:rFonts w:eastAsia="FrutigerLTStd-Light"/>
          <w:sz w:val="24"/>
          <w:szCs w:val="24"/>
          <w:lang w:val="lv-LV"/>
        </w:rPr>
        <w:t xml:space="preserve">s stāvoklis izskatās neapmierinošs vairumā Baltijas jūras daļu. Saskaņā ar Bioloģiskās daudzveidības novērtējum sākotnējiem </w:t>
      </w:r>
      <w:r w:rsidR="009E57DF" w:rsidRPr="006137AA">
        <w:rPr>
          <w:rFonts w:eastAsia="FrutigerLTStd-Light"/>
          <w:sz w:val="24"/>
          <w:szCs w:val="24"/>
          <w:lang w:val="lv-LV"/>
        </w:rPr>
        <w:t>rezultātiem</w:t>
      </w:r>
      <w:r w:rsidR="009E5BE8" w:rsidRPr="006137AA">
        <w:rPr>
          <w:rFonts w:eastAsia="FrutigerLTStd-Light"/>
          <w:sz w:val="24"/>
          <w:szCs w:val="24"/>
          <w:lang w:val="lv-LV"/>
        </w:rPr>
        <w:t xml:space="preserve"> 82%</w:t>
      </w:r>
      <w:r w:rsidRPr="006137AA">
        <w:rPr>
          <w:rFonts w:eastAsia="FrutigerLTStd-Light"/>
          <w:sz w:val="24"/>
          <w:szCs w:val="24"/>
          <w:lang w:val="lv-LV"/>
        </w:rPr>
        <w:t xml:space="preserve"> no </w:t>
      </w:r>
      <w:r w:rsidR="009E57DF" w:rsidRPr="006137AA">
        <w:rPr>
          <w:rFonts w:eastAsia="FrutigerLTStd-Light"/>
          <w:sz w:val="24"/>
          <w:szCs w:val="24"/>
          <w:lang w:val="lv-LV"/>
        </w:rPr>
        <w:t>novērtētajām</w:t>
      </w:r>
      <w:r w:rsidRPr="006137AA">
        <w:rPr>
          <w:rFonts w:eastAsia="FrutigerLTStd-Light"/>
          <w:sz w:val="24"/>
          <w:szCs w:val="24"/>
          <w:lang w:val="lv-LV"/>
        </w:rPr>
        <w:t xml:space="preserve"> piekrastes zonām uzrada nelabvēlīgu stāvokli. Daudzās dzīvotnēs un vi</w:t>
      </w:r>
      <w:r w:rsidR="009D0A97" w:rsidRPr="006137AA">
        <w:rPr>
          <w:rFonts w:eastAsia="FrutigerLTStd-Light"/>
          <w:sz w:val="24"/>
          <w:szCs w:val="24"/>
          <w:lang w:val="lv-LV"/>
        </w:rPr>
        <w:t>KM</w:t>
      </w:r>
      <w:r w:rsidRPr="006137AA">
        <w:rPr>
          <w:rFonts w:eastAsia="FrutigerLTStd-Light"/>
          <w:sz w:val="24"/>
          <w:szCs w:val="24"/>
          <w:lang w:val="lv-LV"/>
        </w:rPr>
        <w:t xml:space="preserve">s barība ķēdes līmeņos, it īpaši lielo zivju līmenī parādās satraucošas izmaiņas un nelīdzsvarotība attiecībā uz vidi. Veiksmīgas atveseļošanās pasākumu pazīmes ietver galveno </w:t>
      </w:r>
      <w:r w:rsidR="00D20A1A" w:rsidRPr="006137AA">
        <w:rPr>
          <w:rFonts w:eastAsia="FrutigerLTStd-Light"/>
          <w:sz w:val="24"/>
          <w:szCs w:val="24"/>
          <w:lang w:val="lv-LV"/>
        </w:rPr>
        <w:t>plēsēju stāvokļa uzlabošano</w:t>
      </w:r>
      <w:r w:rsidRPr="006137AA">
        <w:rPr>
          <w:rFonts w:eastAsia="FrutigerLTStd-Light"/>
          <w:sz w:val="24"/>
          <w:szCs w:val="24"/>
          <w:lang w:val="lv-LV"/>
        </w:rPr>
        <w:t>s</w:t>
      </w:r>
      <w:r w:rsidR="00D20A1A" w:rsidRPr="006137AA">
        <w:rPr>
          <w:rFonts w:eastAsia="FrutigerLTStd-Light"/>
          <w:sz w:val="24"/>
          <w:szCs w:val="24"/>
          <w:lang w:val="lv-LV"/>
        </w:rPr>
        <w:t xml:space="preserve"> pēdējo </w:t>
      </w:r>
      <w:r w:rsidR="009E57DF" w:rsidRPr="006137AA">
        <w:rPr>
          <w:rFonts w:eastAsia="FrutigerLTStd-Light"/>
          <w:sz w:val="24"/>
          <w:szCs w:val="24"/>
          <w:lang w:val="lv-LV"/>
        </w:rPr>
        <w:t>desmitgadu</w:t>
      </w:r>
      <w:r w:rsidR="00D20A1A" w:rsidRPr="006137AA">
        <w:rPr>
          <w:rFonts w:eastAsia="FrutigerLTStd-Light"/>
          <w:sz w:val="24"/>
          <w:szCs w:val="24"/>
          <w:lang w:val="lv-LV"/>
        </w:rPr>
        <w:t xml:space="preserve"> laikā</w:t>
      </w:r>
      <w:r w:rsidRPr="006137AA">
        <w:rPr>
          <w:rFonts w:eastAsia="FrutigerLTStd-Light"/>
          <w:sz w:val="24"/>
          <w:szCs w:val="24"/>
          <w:lang w:val="lv-LV"/>
        </w:rPr>
        <w:t>, piemēram, pelēkā roņa un baltastes ērgļa</w:t>
      </w:r>
      <w:r w:rsidR="00D20A1A" w:rsidRPr="006137AA">
        <w:rPr>
          <w:rFonts w:eastAsia="FrutigerLTStd-Light"/>
          <w:sz w:val="24"/>
          <w:szCs w:val="24"/>
          <w:lang w:val="lv-LV"/>
        </w:rPr>
        <w:t xml:space="preserve"> stāvokļa uzlabošanos.</w:t>
      </w:r>
    </w:p>
    <w:p w:rsidR="0096473C" w:rsidRDefault="00D20A1A" w:rsidP="003B5EA0">
      <w:pPr>
        <w:pStyle w:val="BodyText"/>
        <w:ind w:right="425"/>
        <w:jc w:val="both"/>
        <w:rPr>
          <w:sz w:val="24"/>
          <w:szCs w:val="24"/>
          <w:lang w:val="lv-LV"/>
        </w:rPr>
      </w:pPr>
      <w:r w:rsidRPr="006137AA">
        <w:rPr>
          <w:rFonts w:eastAsia="FrutigerLTStd-Light"/>
          <w:sz w:val="24"/>
          <w:szCs w:val="24"/>
          <w:lang w:val="lv-LV"/>
        </w:rPr>
        <w:t>Ceturtajā ziņojumā par Eiropas vidi</w:t>
      </w:r>
      <w:r w:rsidR="00623671" w:rsidRPr="006137AA">
        <w:rPr>
          <w:rStyle w:val="FootnoteReference"/>
          <w:rFonts w:eastAsia="FrutigerLTStd-Light"/>
          <w:sz w:val="24"/>
          <w:szCs w:val="24"/>
          <w:lang w:val="lv-LV"/>
        </w:rPr>
        <w:footnoteReference w:id="6"/>
      </w:r>
      <w:r w:rsidR="00623671" w:rsidRPr="006137AA">
        <w:rPr>
          <w:rFonts w:eastAsia="FrutigerLTStd-Light"/>
          <w:sz w:val="24"/>
          <w:szCs w:val="24"/>
          <w:lang w:val="lv-LV"/>
        </w:rPr>
        <w:t xml:space="preserve"> (</w:t>
      </w:r>
      <w:r w:rsidRPr="006137AA">
        <w:rPr>
          <w:rFonts w:eastAsia="FrutigerLTStd-Light"/>
          <w:sz w:val="24"/>
          <w:szCs w:val="24"/>
          <w:lang w:val="lv-LV"/>
        </w:rPr>
        <w:t xml:space="preserve">kas sniedz apskatu par </w:t>
      </w:r>
      <w:r w:rsidR="009E57DF" w:rsidRPr="006137AA">
        <w:rPr>
          <w:rFonts w:eastAsia="FrutigerLTStd-Light"/>
          <w:sz w:val="24"/>
          <w:szCs w:val="24"/>
          <w:lang w:val="lv-LV"/>
        </w:rPr>
        <w:t>visu Eiropu</w:t>
      </w:r>
      <w:r w:rsidRPr="006137AA">
        <w:rPr>
          <w:rFonts w:eastAsia="FrutigerLTStd-Light"/>
          <w:sz w:val="24"/>
          <w:szCs w:val="24"/>
          <w:lang w:val="lv-LV"/>
        </w:rPr>
        <w:t xml:space="preserve">, līdz ar to tas neattiecas konkrēti uz Baltijas </w:t>
      </w:r>
      <w:r w:rsidR="009E57DF" w:rsidRPr="006137AA">
        <w:rPr>
          <w:rFonts w:eastAsia="FrutigerLTStd-Light"/>
          <w:sz w:val="24"/>
          <w:szCs w:val="24"/>
          <w:lang w:val="lv-LV"/>
        </w:rPr>
        <w:t>reģionu</w:t>
      </w:r>
      <w:r w:rsidRPr="006137AA">
        <w:rPr>
          <w:rFonts w:eastAsia="FrutigerLTStd-Light"/>
          <w:sz w:val="24"/>
          <w:szCs w:val="24"/>
          <w:lang w:val="lv-LV"/>
        </w:rPr>
        <w:t>) secināts, ka b</w:t>
      </w:r>
      <w:r w:rsidR="00F92379" w:rsidRPr="006137AA">
        <w:rPr>
          <w:rFonts w:eastAsia="FrutigerLTStd-Light"/>
          <w:sz w:val="24"/>
          <w:szCs w:val="24"/>
          <w:lang w:val="lv-LV"/>
        </w:rPr>
        <w:t>ioloģiskā</w:t>
      </w:r>
      <w:r w:rsidRPr="006137AA">
        <w:rPr>
          <w:rFonts w:eastAsia="FrutigerLTStd-Light"/>
          <w:sz w:val="24"/>
          <w:szCs w:val="24"/>
          <w:lang w:val="lv-LV"/>
        </w:rPr>
        <w:t>s</w:t>
      </w:r>
      <w:r w:rsidR="00F92379" w:rsidRPr="006137AA">
        <w:rPr>
          <w:rFonts w:eastAsia="FrutigerLTStd-Light"/>
          <w:sz w:val="24"/>
          <w:szCs w:val="24"/>
          <w:lang w:val="lv-LV"/>
        </w:rPr>
        <w:t xml:space="preserve"> daudzveidība</w:t>
      </w:r>
      <w:r w:rsidRPr="006137AA">
        <w:rPr>
          <w:rFonts w:eastAsia="FrutigerLTStd-Light"/>
          <w:sz w:val="24"/>
          <w:szCs w:val="24"/>
          <w:lang w:val="lv-LV"/>
        </w:rPr>
        <w:t>s</w:t>
      </w:r>
      <w:r w:rsidR="00623671" w:rsidRPr="006137AA">
        <w:rPr>
          <w:sz w:val="24"/>
          <w:szCs w:val="24"/>
          <w:lang w:val="lv-LV"/>
        </w:rPr>
        <w:t xml:space="preserve"> </w:t>
      </w:r>
      <w:r w:rsidRPr="006137AA">
        <w:rPr>
          <w:sz w:val="24"/>
          <w:szCs w:val="24"/>
          <w:lang w:val="lv-LV"/>
        </w:rPr>
        <w:t xml:space="preserve">zaudējumi </w:t>
      </w:r>
      <w:r w:rsidR="009E57DF" w:rsidRPr="006137AA">
        <w:rPr>
          <w:sz w:val="24"/>
          <w:szCs w:val="24"/>
          <w:lang w:val="lv-LV"/>
        </w:rPr>
        <w:t>Paneiropas</w:t>
      </w:r>
      <w:r w:rsidRPr="006137AA">
        <w:rPr>
          <w:sz w:val="24"/>
          <w:szCs w:val="24"/>
          <w:lang w:val="lv-LV"/>
        </w:rPr>
        <w:t xml:space="preserve"> reģionā </w:t>
      </w:r>
      <w:r w:rsidR="00623671" w:rsidRPr="006137AA">
        <w:rPr>
          <w:sz w:val="24"/>
          <w:szCs w:val="24"/>
          <w:lang w:val="lv-LV"/>
        </w:rPr>
        <w:t>(</w:t>
      </w:r>
      <w:r w:rsidRPr="006137AA">
        <w:rPr>
          <w:sz w:val="24"/>
          <w:szCs w:val="24"/>
          <w:lang w:val="lv-LV"/>
        </w:rPr>
        <w:t xml:space="preserve">it īpaši lauksaimniecībā, kalnu reģionos, mežos un piekrastes zonās) notiek dēļ zemes izmantošanas veida maiņas, pilsētu izplešanās, </w:t>
      </w:r>
      <w:r w:rsidR="009E57DF" w:rsidRPr="006137AA">
        <w:rPr>
          <w:sz w:val="24"/>
          <w:szCs w:val="24"/>
          <w:lang w:val="lv-LV"/>
        </w:rPr>
        <w:t>infrastruktūras</w:t>
      </w:r>
      <w:r w:rsidRPr="006137AA">
        <w:rPr>
          <w:sz w:val="24"/>
          <w:szCs w:val="24"/>
          <w:lang w:val="lv-LV"/>
        </w:rPr>
        <w:t xml:space="preserve"> attīstības, paskābināšanās, </w:t>
      </w:r>
      <w:r w:rsidR="009E57DF" w:rsidRPr="006137AA">
        <w:rPr>
          <w:sz w:val="24"/>
          <w:szCs w:val="24"/>
          <w:lang w:val="lv-LV"/>
        </w:rPr>
        <w:t>eitrofikācijas</w:t>
      </w:r>
      <w:r w:rsidRPr="006137AA">
        <w:rPr>
          <w:sz w:val="24"/>
          <w:szCs w:val="24"/>
          <w:lang w:val="lv-LV"/>
        </w:rPr>
        <w:t xml:space="preserve">, pārtuksnešošanās, resursu </w:t>
      </w:r>
      <w:r w:rsidR="009E57DF" w:rsidRPr="006137AA">
        <w:rPr>
          <w:sz w:val="24"/>
          <w:szCs w:val="24"/>
          <w:lang w:val="lv-LV"/>
        </w:rPr>
        <w:t>pārliecīgas</w:t>
      </w:r>
      <w:r w:rsidRPr="006137AA">
        <w:rPr>
          <w:sz w:val="24"/>
          <w:szCs w:val="24"/>
          <w:lang w:val="lv-LV"/>
        </w:rPr>
        <w:t xml:space="preserve"> izmantošanas, gan lauksaimniecības </w:t>
      </w:r>
      <w:r w:rsidR="009E57DF" w:rsidRPr="006137AA">
        <w:rPr>
          <w:sz w:val="24"/>
          <w:szCs w:val="24"/>
          <w:lang w:val="lv-LV"/>
        </w:rPr>
        <w:t>intensifikācijas</w:t>
      </w:r>
      <w:r w:rsidRPr="006137AA">
        <w:rPr>
          <w:sz w:val="24"/>
          <w:szCs w:val="24"/>
          <w:lang w:val="lv-LV"/>
        </w:rPr>
        <w:t xml:space="preserve"> dēļ, gan tās pamešanas dēļ, kā arī dēļ klimata izmaiņām. Paneiropas </w:t>
      </w:r>
      <w:r w:rsidR="009E57DF" w:rsidRPr="006137AA">
        <w:rPr>
          <w:sz w:val="24"/>
          <w:szCs w:val="24"/>
          <w:lang w:val="lv-LV"/>
        </w:rPr>
        <w:t>reģionā</w:t>
      </w:r>
      <w:r w:rsidRPr="006137AA">
        <w:rPr>
          <w:sz w:val="24"/>
          <w:szCs w:val="24"/>
          <w:lang w:val="lv-LV"/>
        </w:rPr>
        <w:t xml:space="preserve"> patlaban ir apdraudētas vairāk par 700 sugām</w:t>
      </w:r>
      <w:r w:rsidR="00623671" w:rsidRPr="006137AA">
        <w:rPr>
          <w:sz w:val="24"/>
          <w:szCs w:val="24"/>
          <w:lang w:val="lv-LV"/>
        </w:rPr>
        <w:t xml:space="preserve">, </w:t>
      </w:r>
      <w:r w:rsidRPr="006137AA">
        <w:rPr>
          <w:sz w:val="24"/>
          <w:szCs w:val="24"/>
          <w:lang w:val="lv-LV"/>
        </w:rPr>
        <w:t xml:space="preserve">kamēr invazīvas svešās sugu šajā </w:t>
      </w:r>
      <w:r w:rsidR="009E57DF" w:rsidRPr="006137AA">
        <w:rPr>
          <w:sz w:val="24"/>
          <w:szCs w:val="24"/>
          <w:lang w:val="lv-LV"/>
        </w:rPr>
        <w:t>reģionā</w:t>
      </w:r>
      <w:r w:rsidRPr="006137AA">
        <w:rPr>
          <w:sz w:val="24"/>
          <w:szCs w:val="24"/>
          <w:lang w:val="lv-LV"/>
        </w:rPr>
        <w:t xml:space="preserve"> turpina palielināties.</w:t>
      </w:r>
    </w:p>
    <w:p w:rsidR="00623671" w:rsidRPr="006137AA" w:rsidRDefault="00D20A1A" w:rsidP="003B5EA0">
      <w:pPr>
        <w:pStyle w:val="BodyText"/>
        <w:ind w:right="425"/>
        <w:jc w:val="both"/>
        <w:rPr>
          <w:sz w:val="24"/>
          <w:szCs w:val="24"/>
          <w:lang w:val="lv-LV"/>
        </w:rPr>
      </w:pPr>
      <w:r w:rsidRPr="006137AA">
        <w:rPr>
          <w:sz w:val="24"/>
          <w:szCs w:val="24"/>
          <w:lang w:val="lv-LV"/>
        </w:rPr>
        <w:t>Eiropas Vides aģentūras ziņojumā par Eiropas bioloģiskās daudzveidības novērtējumu</w:t>
      </w:r>
      <w:r w:rsidRPr="006137AA">
        <w:rPr>
          <w:rStyle w:val="FootnoteReference"/>
          <w:sz w:val="24"/>
          <w:szCs w:val="24"/>
          <w:lang w:val="lv-LV"/>
        </w:rPr>
        <w:footnoteReference w:id="7"/>
      </w:r>
      <w:r w:rsidRPr="006137AA">
        <w:rPr>
          <w:sz w:val="24"/>
          <w:szCs w:val="24"/>
          <w:lang w:val="lv-LV"/>
        </w:rPr>
        <w:t xml:space="preserve">  secināts, ka Eiropa nesasniegs tās mērķi </w:t>
      </w:r>
      <w:r w:rsidR="00FF4257" w:rsidRPr="006137AA">
        <w:rPr>
          <w:sz w:val="24"/>
          <w:szCs w:val="24"/>
          <w:lang w:val="lv-LV"/>
        </w:rPr>
        <w:t xml:space="preserve">apturēt </w:t>
      </w:r>
      <w:r w:rsidR="009E57DF" w:rsidRPr="006137AA">
        <w:rPr>
          <w:sz w:val="24"/>
          <w:szCs w:val="24"/>
          <w:lang w:val="lv-LV"/>
        </w:rPr>
        <w:t>bioloģiskās</w:t>
      </w:r>
      <w:r w:rsidR="00FF4257" w:rsidRPr="006137AA">
        <w:rPr>
          <w:sz w:val="24"/>
          <w:szCs w:val="24"/>
          <w:lang w:val="lv-LV"/>
        </w:rPr>
        <w:t xml:space="preserve"> daudzveidības zudumu līdz 2010.gadam. Pēdējās dekādēs sabiedrības un </w:t>
      </w:r>
      <w:r w:rsidR="009E57DF" w:rsidRPr="006137AA">
        <w:rPr>
          <w:sz w:val="24"/>
          <w:szCs w:val="24"/>
          <w:lang w:val="lv-LV"/>
        </w:rPr>
        <w:t>politiķu</w:t>
      </w:r>
      <w:r w:rsidR="00FF4257" w:rsidRPr="006137AA">
        <w:rPr>
          <w:sz w:val="24"/>
          <w:szCs w:val="24"/>
          <w:lang w:val="lv-LV"/>
        </w:rPr>
        <w:t xml:space="preserve"> aizvien pieaugošā apzināšanās par </w:t>
      </w:r>
      <w:r w:rsidR="009E57DF" w:rsidRPr="006137AA">
        <w:rPr>
          <w:sz w:val="24"/>
          <w:szCs w:val="24"/>
          <w:lang w:val="lv-LV"/>
        </w:rPr>
        <w:t>bioloģiskās</w:t>
      </w:r>
      <w:r w:rsidR="00FF4257" w:rsidRPr="006137AA">
        <w:rPr>
          <w:sz w:val="24"/>
          <w:szCs w:val="24"/>
          <w:lang w:val="lv-LV"/>
        </w:rPr>
        <w:t xml:space="preserve"> daudzveidības samazināšanos ir radījusi pilnveidotu </w:t>
      </w:r>
      <w:r w:rsidR="009E57DF" w:rsidRPr="006137AA">
        <w:rPr>
          <w:sz w:val="24"/>
          <w:szCs w:val="24"/>
          <w:lang w:val="lv-LV"/>
        </w:rPr>
        <w:t>ieguldījumu</w:t>
      </w:r>
      <w:r w:rsidR="00FF4257" w:rsidRPr="006137AA">
        <w:rPr>
          <w:sz w:val="24"/>
          <w:szCs w:val="24"/>
          <w:lang w:val="lv-LV"/>
        </w:rPr>
        <w:t xml:space="preserve">, politiku un praksi </w:t>
      </w:r>
      <w:r w:rsidR="009E57DF" w:rsidRPr="006137AA">
        <w:rPr>
          <w:sz w:val="24"/>
          <w:szCs w:val="24"/>
          <w:lang w:val="lv-LV"/>
        </w:rPr>
        <w:t>bioloģiskās</w:t>
      </w:r>
      <w:r w:rsidR="00FF4257" w:rsidRPr="006137AA">
        <w:rPr>
          <w:sz w:val="24"/>
          <w:szCs w:val="24"/>
          <w:lang w:val="lv-LV"/>
        </w:rPr>
        <w:t xml:space="preserve"> daudzveidības konservācijai un tās ilgtspējīgai izmantošanai lielākajā Eiropas daļā un ir </w:t>
      </w:r>
      <w:r w:rsidR="009E57DF" w:rsidRPr="006137AA">
        <w:rPr>
          <w:sz w:val="24"/>
          <w:szCs w:val="24"/>
          <w:lang w:val="lv-LV"/>
        </w:rPr>
        <w:t>indikatori</w:t>
      </w:r>
      <w:r w:rsidR="00623671" w:rsidRPr="006137AA">
        <w:rPr>
          <w:sz w:val="24"/>
          <w:szCs w:val="24"/>
          <w:lang w:val="lv-LV"/>
        </w:rPr>
        <w:t xml:space="preserve">, </w:t>
      </w:r>
      <w:r w:rsidR="00FF4257" w:rsidRPr="006137AA">
        <w:rPr>
          <w:sz w:val="24"/>
          <w:szCs w:val="24"/>
          <w:lang w:val="lv-LV"/>
        </w:rPr>
        <w:t xml:space="preserve">ka daži bioloģiskās </w:t>
      </w:r>
      <w:r w:rsidR="009E57DF" w:rsidRPr="006137AA">
        <w:rPr>
          <w:sz w:val="24"/>
          <w:szCs w:val="24"/>
          <w:lang w:val="lv-LV"/>
        </w:rPr>
        <w:t>daudzveidības</w:t>
      </w:r>
      <w:r w:rsidR="00FF4257" w:rsidRPr="006137AA">
        <w:rPr>
          <w:sz w:val="24"/>
          <w:szCs w:val="24"/>
          <w:lang w:val="lv-LV"/>
        </w:rPr>
        <w:t xml:space="preserve"> aspekti dažās zonās uzlabojas. Neskatoties uz šiem </w:t>
      </w:r>
      <w:r w:rsidR="009E57DF" w:rsidRPr="006137AA">
        <w:rPr>
          <w:sz w:val="24"/>
          <w:szCs w:val="24"/>
          <w:lang w:val="lv-LV"/>
        </w:rPr>
        <w:t>panākumiem</w:t>
      </w:r>
      <w:r w:rsidR="00623671" w:rsidRPr="006137AA">
        <w:rPr>
          <w:sz w:val="24"/>
          <w:szCs w:val="24"/>
          <w:lang w:val="lv-LV"/>
        </w:rPr>
        <w:t xml:space="preserve">, </w:t>
      </w:r>
      <w:r w:rsidR="00FF4257" w:rsidRPr="006137AA">
        <w:rPr>
          <w:sz w:val="24"/>
          <w:szCs w:val="24"/>
          <w:lang w:val="lv-LV"/>
        </w:rPr>
        <w:t>b</w:t>
      </w:r>
      <w:r w:rsidR="00F92379" w:rsidRPr="006137AA">
        <w:rPr>
          <w:sz w:val="24"/>
          <w:szCs w:val="24"/>
          <w:lang w:val="lv-LV"/>
        </w:rPr>
        <w:t>ioloģiskā</w:t>
      </w:r>
      <w:r w:rsidR="00FF4257" w:rsidRPr="006137AA">
        <w:rPr>
          <w:sz w:val="24"/>
          <w:szCs w:val="24"/>
          <w:lang w:val="lv-LV"/>
        </w:rPr>
        <w:t>s</w:t>
      </w:r>
      <w:r w:rsidR="00F92379" w:rsidRPr="006137AA">
        <w:rPr>
          <w:sz w:val="24"/>
          <w:szCs w:val="24"/>
          <w:lang w:val="lv-LV"/>
        </w:rPr>
        <w:t xml:space="preserve"> daudzveidība</w:t>
      </w:r>
      <w:r w:rsidR="00FF4257" w:rsidRPr="006137AA">
        <w:rPr>
          <w:sz w:val="24"/>
          <w:szCs w:val="24"/>
          <w:lang w:val="lv-LV"/>
        </w:rPr>
        <w:t xml:space="preserve">s </w:t>
      </w:r>
      <w:r w:rsidR="009E57DF" w:rsidRPr="006137AA">
        <w:rPr>
          <w:sz w:val="24"/>
          <w:szCs w:val="24"/>
          <w:lang w:val="lv-LV"/>
        </w:rPr>
        <w:t>samazināšanās</w:t>
      </w:r>
      <w:r w:rsidR="00FF4257" w:rsidRPr="006137AA">
        <w:rPr>
          <w:sz w:val="24"/>
          <w:szCs w:val="24"/>
          <w:lang w:val="lv-LV"/>
        </w:rPr>
        <w:t xml:space="preserve"> turpinās daudzās Eiropas daļās. Galvenie draudi ietver </w:t>
      </w:r>
      <w:r w:rsidR="00FF4257" w:rsidRPr="006137AA">
        <w:rPr>
          <w:sz w:val="24"/>
          <w:szCs w:val="24"/>
          <w:lang w:val="lv-LV"/>
        </w:rPr>
        <w:lastRenderedPageBreak/>
        <w:t xml:space="preserve">dzīvotnes sadrumstalotība un iznīcināšanu, invazīvu svešu sugu izveidi un izplatību, </w:t>
      </w:r>
      <w:r w:rsidR="009E57DF" w:rsidRPr="006137AA">
        <w:rPr>
          <w:sz w:val="24"/>
          <w:szCs w:val="24"/>
          <w:lang w:val="lv-LV"/>
        </w:rPr>
        <w:t>lauksaimnieciskās</w:t>
      </w:r>
      <w:r w:rsidR="00FF4257" w:rsidRPr="006137AA">
        <w:rPr>
          <w:sz w:val="24"/>
          <w:szCs w:val="24"/>
          <w:lang w:val="lv-LV"/>
        </w:rPr>
        <w:t xml:space="preserve"> noteces radītu </w:t>
      </w:r>
      <w:r w:rsidR="009E57DF" w:rsidRPr="006137AA">
        <w:rPr>
          <w:sz w:val="24"/>
          <w:szCs w:val="24"/>
          <w:lang w:val="lv-LV"/>
        </w:rPr>
        <w:t>piesārņojumu</w:t>
      </w:r>
      <w:r w:rsidR="00FF4257" w:rsidRPr="006137AA">
        <w:rPr>
          <w:sz w:val="24"/>
          <w:szCs w:val="24"/>
          <w:lang w:val="lv-LV"/>
        </w:rPr>
        <w:t xml:space="preserve"> daudzās valstīs, </w:t>
      </w:r>
      <w:r w:rsidR="009E57DF" w:rsidRPr="006137AA">
        <w:rPr>
          <w:sz w:val="24"/>
          <w:szCs w:val="24"/>
          <w:lang w:val="lv-LV"/>
        </w:rPr>
        <w:t>paaugstinātu</w:t>
      </w:r>
      <w:r w:rsidR="00FF4257" w:rsidRPr="006137AA">
        <w:rPr>
          <w:sz w:val="24"/>
          <w:szCs w:val="24"/>
          <w:lang w:val="lv-LV"/>
        </w:rPr>
        <w:t xml:space="preserve"> ūdens ieguvi un izmantošanu, pārmērīgu izmantošanu un klimata pārmaiņu pieaugošo ietekmi.</w:t>
      </w:r>
    </w:p>
    <w:p w:rsidR="009E5BE8" w:rsidRPr="006137AA" w:rsidRDefault="00FF4257" w:rsidP="00C41CE9">
      <w:pPr>
        <w:pStyle w:val="BodyMarginNoSpace"/>
        <w:ind w:hanging="2835"/>
        <w:jc w:val="both"/>
        <w:rPr>
          <w:sz w:val="24"/>
          <w:szCs w:val="24"/>
          <w:lang w:val="lv-LV"/>
        </w:rPr>
      </w:pPr>
      <w:r w:rsidRPr="006137AA">
        <w:rPr>
          <w:sz w:val="24"/>
          <w:szCs w:val="24"/>
          <w:lang w:val="lv-LV"/>
        </w:rPr>
        <w:t>Aizsargātās teritorijas</w:t>
      </w:r>
      <w:r w:rsidR="007400BC" w:rsidRPr="006137AA">
        <w:rPr>
          <w:sz w:val="24"/>
          <w:szCs w:val="24"/>
          <w:lang w:val="lv-LV"/>
        </w:rPr>
        <w:tab/>
      </w:r>
      <w:r w:rsidRPr="006137AA">
        <w:rPr>
          <w:b/>
          <w:sz w:val="24"/>
          <w:szCs w:val="24"/>
          <w:lang w:val="lv-LV"/>
        </w:rPr>
        <w:t>Baltijas jūras aizsargātās teritorijas (</w:t>
      </w:r>
      <w:r w:rsidR="0079589A" w:rsidRPr="006137AA">
        <w:rPr>
          <w:b/>
          <w:sz w:val="24"/>
          <w:szCs w:val="24"/>
          <w:lang w:val="lv-LV"/>
        </w:rPr>
        <w:t>BJAT</w:t>
      </w:r>
      <w:r w:rsidR="007400BC" w:rsidRPr="006137AA">
        <w:rPr>
          <w:b/>
          <w:sz w:val="24"/>
          <w:szCs w:val="24"/>
          <w:lang w:val="lv-LV"/>
        </w:rPr>
        <w:t>)</w:t>
      </w:r>
      <w:r w:rsidR="009E5BE8" w:rsidRPr="006137AA">
        <w:rPr>
          <w:b/>
          <w:sz w:val="24"/>
          <w:szCs w:val="24"/>
          <w:lang w:val="lv-LV"/>
        </w:rPr>
        <w:t xml:space="preserve"> </w:t>
      </w:r>
      <w:r w:rsidRPr="006137AA">
        <w:rPr>
          <w:b/>
          <w:sz w:val="24"/>
          <w:szCs w:val="24"/>
          <w:lang w:val="lv-LV"/>
        </w:rPr>
        <w:t xml:space="preserve">un jūras </w:t>
      </w:r>
      <w:r w:rsidR="009E5BE8" w:rsidRPr="006137AA">
        <w:rPr>
          <w:b/>
          <w:sz w:val="24"/>
          <w:szCs w:val="24"/>
          <w:lang w:val="lv-LV"/>
        </w:rPr>
        <w:t xml:space="preserve">Natura 2000 </w:t>
      </w:r>
      <w:r w:rsidRPr="006137AA">
        <w:rPr>
          <w:b/>
          <w:sz w:val="24"/>
          <w:szCs w:val="24"/>
          <w:lang w:val="lv-LV"/>
        </w:rPr>
        <w:t>vietas</w:t>
      </w:r>
      <w:r w:rsidR="007400BC" w:rsidRPr="006137AA">
        <w:rPr>
          <w:rStyle w:val="FootnoteReference"/>
          <w:b/>
          <w:sz w:val="24"/>
          <w:szCs w:val="24"/>
          <w:lang w:val="lv-LV"/>
        </w:rPr>
        <w:footnoteReference w:id="8"/>
      </w:r>
      <w:r w:rsidR="007400BC" w:rsidRPr="006137AA">
        <w:rPr>
          <w:b/>
          <w:sz w:val="24"/>
          <w:szCs w:val="24"/>
          <w:lang w:val="lv-LV"/>
        </w:rPr>
        <w:t>:</w:t>
      </w:r>
      <w:r w:rsidR="007400BC" w:rsidRPr="006137AA">
        <w:rPr>
          <w:sz w:val="24"/>
          <w:szCs w:val="24"/>
          <w:lang w:val="lv-LV"/>
        </w:rPr>
        <w:t xml:space="preserve"> </w:t>
      </w:r>
    </w:p>
    <w:p w:rsidR="007400BC" w:rsidRPr="006137AA" w:rsidRDefault="009E57DF" w:rsidP="00187845">
      <w:pPr>
        <w:pStyle w:val="BodyText"/>
        <w:jc w:val="both"/>
        <w:rPr>
          <w:sz w:val="24"/>
          <w:szCs w:val="24"/>
          <w:lang w:val="lv-LV"/>
        </w:rPr>
      </w:pPr>
      <w:r w:rsidRPr="006137AA">
        <w:rPr>
          <w:sz w:val="24"/>
          <w:szCs w:val="24"/>
          <w:lang w:val="lv-LV"/>
        </w:rPr>
        <w:t>Pēdējos</w:t>
      </w:r>
      <w:r w:rsidR="00FF4257" w:rsidRPr="006137AA">
        <w:rPr>
          <w:sz w:val="24"/>
          <w:szCs w:val="24"/>
          <w:lang w:val="lv-LV"/>
        </w:rPr>
        <w:t xml:space="preserve"> desmit gados ir bijis progress, palielinot </w:t>
      </w:r>
      <w:r w:rsidR="0079589A" w:rsidRPr="006137AA">
        <w:rPr>
          <w:sz w:val="24"/>
          <w:szCs w:val="24"/>
          <w:lang w:val="lv-LV"/>
        </w:rPr>
        <w:t>BJAT</w:t>
      </w:r>
      <w:r w:rsidR="00FF4257" w:rsidRPr="006137AA">
        <w:rPr>
          <w:sz w:val="24"/>
          <w:szCs w:val="24"/>
          <w:lang w:val="lv-LV"/>
        </w:rPr>
        <w:t xml:space="preserve"> tīklu</w:t>
      </w:r>
      <w:r w:rsidR="007400BC" w:rsidRPr="006137AA">
        <w:rPr>
          <w:sz w:val="24"/>
          <w:szCs w:val="24"/>
          <w:lang w:val="lv-LV"/>
        </w:rPr>
        <w:t xml:space="preserve">: </w:t>
      </w:r>
      <w:r w:rsidR="00FF4257" w:rsidRPr="006137AA">
        <w:rPr>
          <w:sz w:val="24"/>
          <w:szCs w:val="24"/>
          <w:lang w:val="lv-LV"/>
        </w:rPr>
        <w:t xml:space="preserve">laika posmā starp 2004.gadu un 2013.gadu </w:t>
      </w:r>
      <w:r w:rsidRPr="006137AA">
        <w:rPr>
          <w:sz w:val="24"/>
          <w:szCs w:val="24"/>
          <w:lang w:val="lv-LV"/>
        </w:rPr>
        <w:t>aizsargātās jūras teritorijas ir</w:t>
      </w:r>
      <w:r w:rsidR="00FF4257" w:rsidRPr="006137AA">
        <w:rPr>
          <w:sz w:val="24"/>
          <w:szCs w:val="24"/>
          <w:lang w:val="lv-LV"/>
        </w:rPr>
        <w:t xml:space="preserve"> pieaugušas no 3,9 līdz 11,</w:t>
      </w:r>
      <w:r w:rsidR="007400BC" w:rsidRPr="006137AA">
        <w:rPr>
          <w:sz w:val="24"/>
          <w:szCs w:val="24"/>
          <w:lang w:val="lv-LV"/>
        </w:rPr>
        <w:t>7</w:t>
      </w:r>
      <w:r w:rsidR="00DE5783" w:rsidRPr="006137AA">
        <w:rPr>
          <w:sz w:val="24"/>
          <w:szCs w:val="24"/>
          <w:lang w:val="lv-LV"/>
        </w:rPr>
        <w:t> </w:t>
      </w:r>
      <w:r w:rsidR="007400BC" w:rsidRPr="006137AA">
        <w:rPr>
          <w:sz w:val="24"/>
          <w:szCs w:val="24"/>
          <w:lang w:val="lv-LV"/>
        </w:rPr>
        <w:t xml:space="preserve">%. </w:t>
      </w:r>
      <w:r w:rsidR="00FF4257" w:rsidRPr="006137AA">
        <w:rPr>
          <w:sz w:val="24"/>
          <w:szCs w:val="24"/>
          <w:lang w:val="lv-LV"/>
        </w:rPr>
        <w:t xml:space="preserve">Baltijas jūras aizsargāto teritoriju tīkls turpināja palielināties arī laika posmā starp 2010. un 2013.gadu. </w:t>
      </w:r>
      <w:r w:rsidR="001241C2" w:rsidRPr="006137AA">
        <w:rPr>
          <w:sz w:val="24"/>
          <w:szCs w:val="24"/>
          <w:lang w:val="lv-LV"/>
        </w:rPr>
        <w:t xml:space="preserve">Kopš 2010.gada par </w:t>
      </w:r>
      <w:r w:rsidR="0079589A" w:rsidRPr="006137AA">
        <w:rPr>
          <w:sz w:val="24"/>
          <w:szCs w:val="24"/>
          <w:lang w:val="lv-LV"/>
        </w:rPr>
        <w:t>BJAT</w:t>
      </w:r>
      <w:r w:rsidR="001241C2" w:rsidRPr="006137AA">
        <w:rPr>
          <w:sz w:val="24"/>
          <w:szCs w:val="24"/>
          <w:lang w:val="lv-LV"/>
        </w:rPr>
        <w:t xml:space="preserve"> tika atzītas p</w:t>
      </w:r>
      <w:r w:rsidR="00FF4257" w:rsidRPr="006137AA">
        <w:rPr>
          <w:sz w:val="24"/>
          <w:szCs w:val="24"/>
          <w:lang w:val="lv-LV"/>
        </w:rPr>
        <w:t>iecas jaunas teritorijas</w:t>
      </w:r>
      <w:r w:rsidR="001241C2" w:rsidRPr="006137AA">
        <w:rPr>
          <w:sz w:val="24"/>
          <w:szCs w:val="24"/>
          <w:lang w:val="lv-LV"/>
        </w:rPr>
        <w:t>: trīs Latvijā un divas</w:t>
      </w:r>
      <w:r w:rsidR="007400BC" w:rsidRPr="006137AA">
        <w:rPr>
          <w:sz w:val="24"/>
          <w:szCs w:val="24"/>
          <w:lang w:val="lv-LV"/>
        </w:rPr>
        <w:t xml:space="preserve"> </w:t>
      </w:r>
      <w:r w:rsidR="001241C2" w:rsidRPr="006137AA">
        <w:rPr>
          <w:sz w:val="24"/>
          <w:szCs w:val="24"/>
          <w:lang w:val="lv-LV"/>
        </w:rPr>
        <w:t>Lietuva</w:t>
      </w:r>
      <w:r w:rsidR="007400BC" w:rsidRPr="006137AA">
        <w:rPr>
          <w:sz w:val="24"/>
          <w:szCs w:val="24"/>
          <w:lang w:val="lv-LV"/>
        </w:rPr>
        <w:t xml:space="preserve">. </w:t>
      </w:r>
      <w:r w:rsidR="001241C2" w:rsidRPr="006137AA">
        <w:rPr>
          <w:sz w:val="24"/>
          <w:szCs w:val="24"/>
          <w:lang w:val="lv-LV"/>
        </w:rPr>
        <w:t xml:space="preserve">Dažām teritorijām tika noteiktas jaunas robežas, tā mainoties attiecīgajai teritorijai. </w:t>
      </w:r>
      <w:r w:rsidR="0079589A" w:rsidRPr="006137AA">
        <w:rPr>
          <w:sz w:val="24"/>
          <w:szCs w:val="24"/>
          <w:lang w:val="lv-LV"/>
        </w:rPr>
        <w:t>BJAT</w:t>
      </w:r>
      <w:r w:rsidR="001241C2" w:rsidRPr="006137AA">
        <w:rPr>
          <w:sz w:val="24"/>
          <w:szCs w:val="24"/>
          <w:lang w:val="lv-LV"/>
        </w:rPr>
        <w:t xml:space="preserve"> tīkls </w:t>
      </w:r>
      <w:r w:rsidR="00AD0D88" w:rsidRPr="006137AA">
        <w:rPr>
          <w:sz w:val="24"/>
          <w:szCs w:val="24"/>
          <w:lang w:val="lv-LV"/>
        </w:rPr>
        <w:t>paš</w:t>
      </w:r>
      <w:r w:rsidRPr="006137AA">
        <w:rPr>
          <w:sz w:val="24"/>
          <w:szCs w:val="24"/>
          <w:lang w:val="lv-LV"/>
        </w:rPr>
        <w:t>reiz</w:t>
      </w:r>
      <w:r w:rsidR="001241C2" w:rsidRPr="006137AA">
        <w:rPr>
          <w:sz w:val="24"/>
          <w:szCs w:val="24"/>
          <w:lang w:val="lv-LV"/>
        </w:rPr>
        <w:t xml:space="preserve"> attiecas uz 11,</w:t>
      </w:r>
      <w:r w:rsidR="007400BC" w:rsidRPr="006137AA">
        <w:rPr>
          <w:sz w:val="24"/>
          <w:szCs w:val="24"/>
          <w:lang w:val="lv-LV"/>
        </w:rPr>
        <w:t>7</w:t>
      </w:r>
      <w:r w:rsidR="00DE5783" w:rsidRPr="006137AA">
        <w:rPr>
          <w:sz w:val="24"/>
          <w:szCs w:val="24"/>
          <w:lang w:val="lv-LV"/>
        </w:rPr>
        <w:t> </w:t>
      </w:r>
      <w:r w:rsidR="007400BC" w:rsidRPr="006137AA">
        <w:rPr>
          <w:sz w:val="24"/>
          <w:szCs w:val="24"/>
          <w:lang w:val="lv-LV"/>
        </w:rPr>
        <w:t xml:space="preserve">% </w:t>
      </w:r>
      <w:r w:rsidR="001241C2" w:rsidRPr="006137AA">
        <w:rPr>
          <w:sz w:val="24"/>
          <w:szCs w:val="24"/>
          <w:lang w:val="lv-LV"/>
        </w:rPr>
        <w:t>no kopējās Baltijas jūras teritorijas</w:t>
      </w:r>
      <w:r w:rsidR="007400BC" w:rsidRPr="006137AA">
        <w:rPr>
          <w:sz w:val="24"/>
          <w:szCs w:val="24"/>
          <w:lang w:val="lv-LV"/>
        </w:rPr>
        <w:t>. 10</w:t>
      </w:r>
      <w:r w:rsidR="00DE5783" w:rsidRPr="006137AA">
        <w:rPr>
          <w:sz w:val="24"/>
          <w:szCs w:val="24"/>
          <w:lang w:val="lv-LV"/>
        </w:rPr>
        <w:t> </w:t>
      </w:r>
      <w:r w:rsidR="007400BC" w:rsidRPr="006137AA">
        <w:rPr>
          <w:sz w:val="24"/>
          <w:szCs w:val="24"/>
          <w:lang w:val="lv-LV"/>
        </w:rPr>
        <w:t xml:space="preserve">% </w:t>
      </w:r>
      <w:r w:rsidR="00DE5783" w:rsidRPr="006137AA">
        <w:rPr>
          <w:sz w:val="24"/>
          <w:szCs w:val="24"/>
          <w:lang w:val="lv-LV"/>
        </w:rPr>
        <w:t>ANO</w:t>
      </w:r>
      <w:r w:rsidR="007400BC" w:rsidRPr="006137AA">
        <w:rPr>
          <w:sz w:val="24"/>
          <w:szCs w:val="24"/>
          <w:lang w:val="lv-LV"/>
        </w:rPr>
        <w:t xml:space="preserve"> CBD</w:t>
      </w:r>
      <w:r w:rsidR="001241C2" w:rsidRPr="006137AA">
        <w:rPr>
          <w:sz w:val="24"/>
          <w:szCs w:val="24"/>
          <w:lang w:val="lv-LV"/>
        </w:rPr>
        <w:t xml:space="preserve"> mērķis attiecībā uz visu Baltijas </w:t>
      </w:r>
      <w:r w:rsidRPr="006137AA">
        <w:rPr>
          <w:sz w:val="24"/>
          <w:szCs w:val="24"/>
          <w:lang w:val="lv-LV"/>
        </w:rPr>
        <w:t>jūru ti</w:t>
      </w:r>
      <w:r w:rsidR="001241C2" w:rsidRPr="006137AA">
        <w:rPr>
          <w:sz w:val="24"/>
          <w:szCs w:val="24"/>
          <w:lang w:val="lv-LV"/>
        </w:rPr>
        <w:t>k</w:t>
      </w:r>
      <w:r w:rsidRPr="006137AA">
        <w:rPr>
          <w:sz w:val="24"/>
          <w:szCs w:val="24"/>
          <w:lang w:val="lv-LV"/>
        </w:rPr>
        <w:t>s</w:t>
      </w:r>
      <w:r w:rsidR="001241C2" w:rsidRPr="006137AA">
        <w:rPr>
          <w:sz w:val="24"/>
          <w:szCs w:val="24"/>
          <w:lang w:val="lv-LV"/>
        </w:rPr>
        <w:t xml:space="preserve"> sasniegts 2010.gadā.</w:t>
      </w:r>
    </w:p>
    <w:p w:rsidR="007400BC" w:rsidRPr="006137AA" w:rsidRDefault="007400BC" w:rsidP="00187845">
      <w:pPr>
        <w:pStyle w:val="BodyText"/>
        <w:jc w:val="both"/>
        <w:rPr>
          <w:sz w:val="24"/>
          <w:szCs w:val="24"/>
          <w:lang w:val="lv-LV"/>
        </w:rPr>
      </w:pPr>
      <w:r w:rsidRPr="006137AA">
        <w:rPr>
          <w:sz w:val="24"/>
          <w:szCs w:val="24"/>
          <w:lang w:val="lv-LV"/>
        </w:rPr>
        <w:t>HELCOM 2010</w:t>
      </w:r>
      <w:r w:rsidR="001241C2" w:rsidRPr="006137AA">
        <w:rPr>
          <w:sz w:val="24"/>
          <w:szCs w:val="24"/>
          <w:lang w:val="lv-LV"/>
        </w:rPr>
        <w:t xml:space="preserve">.gada ministru sanāksmē tika noteikts </w:t>
      </w:r>
      <w:r w:rsidRPr="006137AA">
        <w:rPr>
          <w:sz w:val="24"/>
          <w:szCs w:val="24"/>
          <w:lang w:val="lv-LV"/>
        </w:rPr>
        <w:t>10</w:t>
      </w:r>
      <w:r w:rsidR="00DE5783" w:rsidRPr="006137AA">
        <w:rPr>
          <w:sz w:val="24"/>
          <w:szCs w:val="24"/>
          <w:lang w:val="lv-LV"/>
        </w:rPr>
        <w:t> </w:t>
      </w:r>
      <w:r w:rsidRPr="006137AA">
        <w:rPr>
          <w:sz w:val="24"/>
          <w:szCs w:val="24"/>
          <w:lang w:val="lv-LV"/>
        </w:rPr>
        <w:t xml:space="preserve">% </w:t>
      </w:r>
      <w:r w:rsidR="001241C2" w:rsidRPr="006137AA">
        <w:rPr>
          <w:sz w:val="24"/>
          <w:szCs w:val="24"/>
          <w:lang w:val="lv-LV"/>
        </w:rPr>
        <w:t>apm</w:t>
      </w:r>
      <w:r w:rsidR="00831A41" w:rsidRPr="006137AA">
        <w:rPr>
          <w:sz w:val="24"/>
          <w:szCs w:val="24"/>
          <w:lang w:val="lv-LV"/>
        </w:rPr>
        <w:t xml:space="preserve">ēra katram </w:t>
      </w:r>
      <w:r w:rsidR="009E57DF" w:rsidRPr="006137AA">
        <w:rPr>
          <w:sz w:val="24"/>
          <w:szCs w:val="24"/>
          <w:lang w:val="lv-LV"/>
        </w:rPr>
        <w:t>baseinam, ja ta</w:t>
      </w:r>
      <w:r w:rsidR="001241C2" w:rsidRPr="006137AA">
        <w:rPr>
          <w:sz w:val="24"/>
          <w:szCs w:val="24"/>
          <w:lang w:val="lv-LV"/>
        </w:rPr>
        <w:t>s</w:t>
      </w:r>
      <w:r w:rsidR="009E57DF" w:rsidRPr="006137AA">
        <w:rPr>
          <w:sz w:val="24"/>
          <w:szCs w:val="24"/>
          <w:lang w:val="lv-LV"/>
        </w:rPr>
        <w:t xml:space="preserve"> </w:t>
      </w:r>
      <w:r w:rsidR="001241C2" w:rsidRPr="006137AA">
        <w:rPr>
          <w:sz w:val="24"/>
          <w:szCs w:val="24"/>
          <w:lang w:val="lv-LV"/>
        </w:rPr>
        <w:t>ir zinātniski pam</w:t>
      </w:r>
      <w:r w:rsidR="009E57DF" w:rsidRPr="006137AA">
        <w:rPr>
          <w:sz w:val="24"/>
          <w:szCs w:val="24"/>
          <w:lang w:val="lv-LV"/>
        </w:rPr>
        <w:t>atojams. Šis mērķis tagad arī ir</w:t>
      </w:r>
      <w:r w:rsidR="001241C2" w:rsidRPr="006137AA">
        <w:rPr>
          <w:sz w:val="24"/>
          <w:szCs w:val="24"/>
          <w:lang w:val="lv-LV"/>
        </w:rPr>
        <w:t xml:space="preserve"> sasniegts vi</w:t>
      </w:r>
      <w:r w:rsidR="009D0A97" w:rsidRPr="006137AA">
        <w:rPr>
          <w:sz w:val="24"/>
          <w:szCs w:val="24"/>
          <w:lang w:val="lv-LV"/>
        </w:rPr>
        <w:t>KM</w:t>
      </w:r>
      <w:r w:rsidR="001241C2" w:rsidRPr="006137AA">
        <w:rPr>
          <w:sz w:val="24"/>
          <w:szCs w:val="24"/>
          <w:lang w:val="lv-LV"/>
        </w:rPr>
        <w:t xml:space="preserve">s pārējos </w:t>
      </w:r>
      <w:r w:rsidR="001271FC" w:rsidRPr="006137AA">
        <w:rPr>
          <w:sz w:val="24"/>
          <w:szCs w:val="24"/>
          <w:lang w:val="lv-LV"/>
        </w:rPr>
        <w:t xml:space="preserve">baseinos, izņemot </w:t>
      </w:r>
      <w:r w:rsidR="00831A41" w:rsidRPr="006137AA">
        <w:rPr>
          <w:sz w:val="24"/>
          <w:szCs w:val="24"/>
          <w:lang w:val="lv-LV"/>
        </w:rPr>
        <w:t>Baltijas jūras centrālo daļu</w:t>
      </w:r>
      <w:r w:rsidRPr="006137AA">
        <w:rPr>
          <w:sz w:val="24"/>
          <w:szCs w:val="24"/>
          <w:lang w:val="lv-LV"/>
        </w:rPr>
        <w:t xml:space="preserve"> </w:t>
      </w:r>
      <w:r w:rsidR="001271FC" w:rsidRPr="006137AA">
        <w:rPr>
          <w:sz w:val="24"/>
          <w:szCs w:val="24"/>
          <w:lang w:val="lv-LV"/>
        </w:rPr>
        <w:t>un Botnijas līci. 8,</w:t>
      </w:r>
      <w:r w:rsidRPr="006137AA">
        <w:rPr>
          <w:sz w:val="24"/>
          <w:szCs w:val="24"/>
          <w:lang w:val="lv-LV"/>
        </w:rPr>
        <w:t>7</w:t>
      </w:r>
      <w:r w:rsidR="00DE5783" w:rsidRPr="006137AA">
        <w:rPr>
          <w:sz w:val="24"/>
          <w:szCs w:val="24"/>
          <w:lang w:val="lv-LV"/>
        </w:rPr>
        <w:t> </w:t>
      </w:r>
      <w:r w:rsidRPr="006137AA">
        <w:rPr>
          <w:sz w:val="24"/>
          <w:szCs w:val="24"/>
          <w:lang w:val="lv-LV"/>
        </w:rPr>
        <w:t>%</w:t>
      </w:r>
      <w:r w:rsidR="001271FC" w:rsidRPr="006137AA">
        <w:rPr>
          <w:sz w:val="24"/>
          <w:szCs w:val="24"/>
          <w:lang w:val="lv-LV"/>
        </w:rPr>
        <w:t xml:space="preserve"> no kopējas </w:t>
      </w:r>
      <w:r w:rsidR="00831A41" w:rsidRPr="006137AA">
        <w:rPr>
          <w:sz w:val="24"/>
          <w:szCs w:val="24"/>
          <w:lang w:val="lv-LV"/>
        </w:rPr>
        <w:t xml:space="preserve">Baltijas jūras centrālās daļas </w:t>
      </w:r>
      <w:r w:rsidR="001271FC" w:rsidRPr="006137AA">
        <w:rPr>
          <w:sz w:val="24"/>
          <w:szCs w:val="24"/>
          <w:lang w:val="lv-LV"/>
        </w:rPr>
        <w:t>teritorijas un 4,8</w:t>
      </w:r>
      <w:r w:rsidR="00DE5783" w:rsidRPr="006137AA">
        <w:rPr>
          <w:sz w:val="24"/>
          <w:szCs w:val="24"/>
          <w:lang w:val="lv-LV"/>
        </w:rPr>
        <w:t> </w:t>
      </w:r>
      <w:r w:rsidR="001271FC" w:rsidRPr="006137AA">
        <w:rPr>
          <w:sz w:val="24"/>
          <w:szCs w:val="24"/>
          <w:lang w:val="lv-LV"/>
        </w:rPr>
        <w:t xml:space="preserve">% no Botnijas līča ir </w:t>
      </w:r>
      <w:r w:rsidR="0079589A" w:rsidRPr="006137AA">
        <w:rPr>
          <w:sz w:val="24"/>
          <w:szCs w:val="24"/>
          <w:lang w:val="lv-LV"/>
        </w:rPr>
        <w:t>BJAT</w:t>
      </w:r>
      <w:r w:rsidR="001271FC" w:rsidRPr="006137AA">
        <w:rPr>
          <w:sz w:val="24"/>
          <w:szCs w:val="24"/>
          <w:lang w:val="lv-LV"/>
        </w:rPr>
        <w:t xml:space="preserve">. </w:t>
      </w:r>
      <w:r w:rsidR="00831A41" w:rsidRPr="006137AA">
        <w:rPr>
          <w:sz w:val="24"/>
          <w:szCs w:val="24"/>
          <w:lang w:val="lv-LV"/>
        </w:rPr>
        <w:t>Līgumslēdzējpusēm</w:t>
      </w:r>
      <w:r w:rsidR="001271FC" w:rsidRPr="006137AA">
        <w:rPr>
          <w:sz w:val="24"/>
          <w:szCs w:val="24"/>
          <w:lang w:val="lv-LV"/>
        </w:rPr>
        <w:t xml:space="preserve"> ir jāapsve</w:t>
      </w:r>
      <w:r w:rsidR="00831A41" w:rsidRPr="006137AA">
        <w:rPr>
          <w:sz w:val="24"/>
          <w:szCs w:val="24"/>
          <w:lang w:val="lv-LV"/>
        </w:rPr>
        <w:t xml:space="preserve">r tīkla stiprināšana arī šajos </w:t>
      </w:r>
      <w:r w:rsidR="001271FC" w:rsidRPr="006137AA">
        <w:rPr>
          <w:sz w:val="24"/>
          <w:szCs w:val="24"/>
          <w:lang w:val="lv-LV"/>
        </w:rPr>
        <w:t>baseinos.</w:t>
      </w:r>
    </w:p>
    <w:p w:rsidR="007400BC" w:rsidRPr="006137AA" w:rsidRDefault="001271FC" w:rsidP="00187845">
      <w:pPr>
        <w:pStyle w:val="BodyText"/>
        <w:jc w:val="both"/>
        <w:rPr>
          <w:sz w:val="24"/>
          <w:szCs w:val="24"/>
          <w:lang w:val="lv-LV"/>
        </w:rPr>
      </w:pPr>
      <w:r w:rsidRPr="006137AA">
        <w:rPr>
          <w:sz w:val="24"/>
          <w:szCs w:val="24"/>
          <w:lang w:val="lv-LV"/>
        </w:rPr>
        <w:t xml:space="preserve">Laika posmā no 2010.gada līdz 2013.gadam netika sasniegts </w:t>
      </w:r>
      <w:r w:rsidR="007400BC" w:rsidRPr="006137AA">
        <w:rPr>
          <w:sz w:val="24"/>
          <w:szCs w:val="24"/>
          <w:lang w:val="lv-LV"/>
        </w:rPr>
        <w:t>HELCOM 2010</w:t>
      </w:r>
      <w:r w:rsidRPr="006137AA">
        <w:rPr>
          <w:sz w:val="24"/>
          <w:szCs w:val="24"/>
          <w:lang w:val="lv-LV"/>
        </w:rPr>
        <w:t>.gada mērķis līdz 2011.gada beigām aizsardzības režīmā ietvert vairāk</w:t>
      </w:r>
      <w:r w:rsidR="007400BC" w:rsidRPr="006137AA">
        <w:rPr>
          <w:sz w:val="24"/>
          <w:szCs w:val="24"/>
          <w:lang w:val="lv-LV"/>
        </w:rPr>
        <w:t xml:space="preserve"> </w:t>
      </w:r>
      <w:r w:rsidRPr="006137AA">
        <w:rPr>
          <w:sz w:val="24"/>
          <w:szCs w:val="24"/>
          <w:lang w:val="lv-LV"/>
        </w:rPr>
        <w:t>piekrastes teritoriju</w:t>
      </w:r>
      <w:r w:rsidR="007400BC" w:rsidRPr="006137AA">
        <w:rPr>
          <w:sz w:val="24"/>
          <w:szCs w:val="24"/>
          <w:lang w:val="lv-LV"/>
        </w:rPr>
        <w:t xml:space="preserve">. </w:t>
      </w:r>
      <w:r w:rsidRPr="006137AA">
        <w:rPr>
          <w:sz w:val="24"/>
          <w:szCs w:val="24"/>
          <w:lang w:val="lv-LV"/>
        </w:rPr>
        <w:t xml:space="preserve">Neskatoties uz kopējo aizsargāto teritoriju pieaugumu, aizsargāto teritoriju </w:t>
      </w:r>
      <w:r w:rsidR="00377C95" w:rsidRPr="006137AA">
        <w:rPr>
          <w:sz w:val="24"/>
          <w:szCs w:val="24"/>
          <w:lang w:val="lv-LV"/>
        </w:rPr>
        <w:t>Ekskluzīvajā</w:t>
      </w:r>
      <w:r w:rsidRPr="006137AA">
        <w:rPr>
          <w:sz w:val="24"/>
          <w:szCs w:val="24"/>
          <w:lang w:val="lv-LV"/>
        </w:rPr>
        <w:t xml:space="preserve"> ekonomiskajā zonā (EEZ) daļa nepieauga</w:t>
      </w:r>
      <w:r w:rsidR="007400BC" w:rsidRPr="006137AA">
        <w:rPr>
          <w:sz w:val="24"/>
          <w:szCs w:val="24"/>
          <w:lang w:val="lv-LV"/>
        </w:rPr>
        <w:t xml:space="preserve">. </w:t>
      </w:r>
      <w:r w:rsidRPr="006137AA">
        <w:rPr>
          <w:sz w:val="24"/>
          <w:szCs w:val="24"/>
          <w:lang w:val="lv-LV"/>
        </w:rPr>
        <w:t xml:space="preserve">Vienīgā jaunā </w:t>
      </w:r>
      <w:r w:rsidR="00377C95" w:rsidRPr="006137AA">
        <w:rPr>
          <w:sz w:val="24"/>
          <w:szCs w:val="24"/>
          <w:lang w:val="lv-LV"/>
        </w:rPr>
        <w:t>Ekskluzīvās</w:t>
      </w:r>
      <w:r w:rsidRPr="006137AA">
        <w:rPr>
          <w:sz w:val="24"/>
          <w:szCs w:val="24"/>
          <w:lang w:val="lv-LV"/>
        </w:rPr>
        <w:t xml:space="preserve"> ekonomiskās zonas aizsargātā teritorija </w:t>
      </w:r>
      <w:r w:rsidR="00377C95" w:rsidRPr="006137AA">
        <w:rPr>
          <w:sz w:val="24"/>
          <w:szCs w:val="24"/>
          <w:lang w:val="lv-LV"/>
        </w:rPr>
        <w:t xml:space="preserve">izveidojās, paplašinoties Latvijas </w:t>
      </w:r>
      <w:r w:rsidR="0079589A" w:rsidRPr="006137AA">
        <w:rPr>
          <w:sz w:val="24"/>
          <w:szCs w:val="24"/>
          <w:lang w:val="lv-LV"/>
        </w:rPr>
        <w:t>BJAT</w:t>
      </w:r>
      <w:r w:rsidR="00377C95" w:rsidRPr="006137AA">
        <w:rPr>
          <w:sz w:val="24"/>
          <w:szCs w:val="24"/>
          <w:lang w:val="lv-LV"/>
        </w:rPr>
        <w:t xml:space="preserve">, kas tagad veido </w:t>
      </w:r>
      <w:r w:rsidR="00D76278" w:rsidRPr="006137AA">
        <w:rPr>
          <w:sz w:val="24"/>
          <w:szCs w:val="24"/>
          <w:lang w:val="lv-LV"/>
        </w:rPr>
        <w:t>156 </w:t>
      </w:r>
      <w:r w:rsidR="007400BC" w:rsidRPr="006137AA">
        <w:rPr>
          <w:sz w:val="24"/>
          <w:szCs w:val="24"/>
          <w:lang w:val="lv-LV"/>
        </w:rPr>
        <w:t xml:space="preserve">km2 </w:t>
      </w:r>
      <w:r w:rsidR="00377C95" w:rsidRPr="006137AA">
        <w:rPr>
          <w:sz w:val="24"/>
          <w:szCs w:val="24"/>
          <w:lang w:val="lv-LV"/>
        </w:rPr>
        <w:t>no</w:t>
      </w:r>
      <w:r w:rsidR="007400BC" w:rsidRPr="006137AA">
        <w:rPr>
          <w:sz w:val="24"/>
          <w:szCs w:val="24"/>
          <w:lang w:val="lv-LV"/>
        </w:rPr>
        <w:t xml:space="preserve"> EEZ. </w:t>
      </w:r>
      <w:r w:rsidR="00377C95" w:rsidRPr="006137AA">
        <w:rPr>
          <w:sz w:val="24"/>
          <w:szCs w:val="24"/>
          <w:lang w:val="lv-LV"/>
        </w:rPr>
        <w:t xml:space="preserve">Salīdzinot, aizsargāto teritoriālo ūdeņu pieaugums kopš 2010.gada bija </w:t>
      </w:r>
      <w:r w:rsidR="00D76278" w:rsidRPr="006137AA">
        <w:rPr>
          <w:sz w:val="24"/>
          <w:szCs w:val="24"/>
          <w:lang w:val="lv-LV"/>
        </w:rPr>
        <w:t>5 421 </w:t>
      </w:r>
      <w:r w:rsidR="007400BC" w:rsidRPr="006137AA">
        <w:rPr>
          <w:sz w:val="24"/>
          <w:szCs w:val="24"/>
          <w:lang w:val="lv-LV"/>
        </w:rPr>
        <w:t xml:space="preserve">km2. </w:t>
      </w:r>
    </w:p>
    <w:p w:rsidR="007400BC" w:rsidRPr="006137AA" w:rsidRDefault="00377C95" w:rsidP="00187845">
      <w:pPr>
        <w:pStyle w:val="BodyText"/>
        <w:jc w:val="both"/>
        <w:rPr>
          <w:sz w:val="24"/>
          <w:szCs w:val="24"/>
          <w:lang w:val="lv-LV"/>
        </w:rPr>
      </w:pPr>
      <w:r w:rsidRPr="006137AA">
        <w:rPr>
          <w:sz w:val="24"/>
          <w:szCs w:val="24"/>
          <w:lang w:val="lv-LV"/>
        </w:rPr>
        <w:t xml:space="preserve">2007.gadā publicētais Baltijas jūras </w:t>
      </w:r>
      <w:r w:rsidR="00831A41" w:rsidRPr="006137AA">
        <w:rPr>
          <w:sz w:val="24"/>
          <w:szCs w:val="24"/>
          <w:lang w:val="lv-LV"/>
        </w:rPr>
        <w:t>rīcības plāns</w:t>
      </w:r>
      <w:r w:rsidR="007400BC" w:rsidRPr="006137AA">
        <w:rPr>
          <w:sz w:val="24"/>
          <w:szCs w:val="24"/>
          <w:lang w:val="lv-LV"/>
        </w:rPr>
        <w:t xml:space="preserve"> </w:t>
      </w:r>
      <w:r w:rsidRPr="006137AA">
        <w:rPr>
          <w:sz w:val="24"/>
          <w:szCs w:val="24"/>
          <w:lang w:val="lv-LV"/>
        </w:rPr>
        <w:t xml:space="preserve">mudināja tās </w:t>
      </w:r>
      <w:r w:rsidR="00831A41" w:rsidRPr="006137AA">
        <w:rPr>
          <w:sz w:val="24"/>
          <w:szCs w:val="24"/>
          <w:lang w:val="lv-LV"/>
        </w:rPr>
        <w:t>līgumslēdzējpuses</w:t>
      </w:r>
      <w:r w:rsidRPr="006137AA">
        <w:rPr>
          <w:sz w:val="24"/>
          <w:szCs w:val="24"/>
          <w:lang w:val="lv-LV"/>
        </w:rPr>
        <w:t xml:space="preserve">, kas ir arī ES dalībvalstis noteikt </w:t>
      </w:r>
      <w:r w:rsidR="007400BC" w:rsidRPr="006137AA">
        <w:rPr>
          <w:sz w:val="24"/>
          <w:szCs w:val="24"/>
          <w:lang w:val="lv-LV"/>
        </w:rPr>
        <w:t xml:space="preserve">Natura 2000 </w:t>
      </w:r>
      <w:r w:rsidRPr="006137AA">
        <w:rPr>
          <w:sz w:val="24"/>
          <w:szCs w:val="24"/>
          <w:lang w:val="lv-LV"/>
        </w:rPr>
        <w:t xml:space="preserve">teritorijas par </w:t>
      </w:r>
      <w:r w:rsidR="0079589A" w:rsidRPr="006137AA">
        <w:rPr>
          <w:sz w:val="24"/>
          <w:szCs w:val="24"/>
          <w:lang w:val="lv-LV"/>
        </w:rPr>
        <w:t>BJAT</w:t>
      </w:r>
      <w:r w:rsidR="007400BC" w:rsidRPr="006137AA">
        <w:rPr>
          <w:sz w:val="24"/>
          <w:szCs w:val="24"/>
          <w:lang w:val="lv-LV"/>
        </w:rPr>
        <w:t xml:space="preserve">. </w:t>
      </w:r>
      <w:r w:rsidRPr="006137AA">
        <w:rPr>
          <w:sz w:val="24"/>
          <w:szCs w:val="24"/>
          <w:lang w:val="lv-LV"/>
        </w:rPr>
        <w:t xml:space="preserve">Saskaņā ar 2011.gada informāciju par </w:t>
      </w:r>
      <w:r w:rsidR="007400BC" w:rsidRPr="006137AA">
        <w:rPr>
          <w:sz w:val="24"/>
          <w:szCs w:val="24"/>
          <w:lang w:val="lv-LV"/>
        </w:rPr>
        <w:t xml:space="preserve">Natura 2000 </w:t>
      </w:r>
      <w:r w:rsidRPr="006137AA">
        <w:rPr>
          <w:sz w:val="24"/>
          <w:szCs w:val="24"/>
          <w:lang w:val="lv-LV"/>
        </w:rPr>
        <w:t xml:space="preserve">teritorijām un </w:t>
      </w:r>
      <w:r w:rsidR="007400BC" w:rsidRPr="006137AA">
        <w:rPr>
          <w:sz w:val="24"/>
          <w:szCs w:val="24"/>
          <w:lang w:val="lv-LV"/>
        </w:rPr>
        <w:t>2013</w:t>
      </w:r>
      <w:r w:rsidRPr="006137AA">
        <w:rPr>
          <w:sz w:val="24"/>
          <w:szCs w:val="24"/>
          <w:lang w:val="lv-LV"/>
        </w:rPr>
        <w:t>.gada informāciju par</w:t>
      </w:r>
      <w:r w:rsidR="007400BC" w:rsidRPr="006137AA">
        <w:rPr>
          <w:sz w:val="24"/>
          <w:szCs w:val="24"/>
          <w:lang w:val="lv-LV"/>
        </w:rPr>
        <w:t xml:space="preserve"> </w:t>
      </w:r>
      <w:r w:rsidR="0079589A" w:rsidRPr="006137AA">
        <w:rPr>
          <w:sz w:val="24"/>
          <w:szCs w:val="24"/>
          <w:lang w:val="lv-LV"/>
        </w:rPr>
        <w:t>BJAT</w:t>
      </w:r>
      <w:r w:rsidR="007400BC" w:rsidRPr="006137AA">
        <w:rPr>
          <w:sz w:val="24"/>
          <w:szCs w:val="24"/>
          <w:lang w:val="lv-LV"/>
        </w:rPr>
        <w:t>, 64</w:t>
      </w:r>
      <w:r w:rsidR="00D76278" w:rsidRPr="006137AA">
        <w:rPr>
          <w:sz w:val="24"/>
          <w:szCs w:val="24"/>
          <w:lang w:val="lv-LV"/>
        </w:rPr>
        <w:t> </w:t>
      </w:r>
      <w:r w:rsidR="007400BC" w:rsidRPr="006137AA">
        <w:rPr>
          <w:sz w:val="24"/>
          <w:szCs w:val="24"/>
          <w:lang w:val="lv-LV"/>
        </w:rPr>
        <w:t xml:space="preserve">% </w:t>
      </w:r>
      <w:r w:rsidRPr="006137AA">
        <w:rPr>
          <w:sz w:val="24"/>
          <w:szCs w:val="24"/>
          <w:lang w:val="lv-LV"/>
        </w:rPr>
        <w:t xml:space="preserve">no Natura 2000 </w:t>
      </w:r>
      <w:r w:rsidR="0079589A" w:rsidRPr="006137AA">
        <w:rPr>
          <w:sz w:val="24"/>
          <w:szCs w:val="24"/>
          <w:lang w:val="lv-LV"/>
        </w:rPr>
        <w:t>vietām</w:t>
      </w:r>
      <w:r w:rsidRPr="006137AA">
        <w:rPr>
          <w:sz w:val="24"/>
          <w:szCs w:val="24"/>
          <w:lang w:val="lv-LV"/>
        </w:rPr>
        <w:t xml:space="preserve"> ir tikušas nominētas arī par</w:t>
      </w:r>
      <w:r w:rsidR="007400BC" w:rsidRPr="006137AA">
        <w:rPr>
          <w:sz w:val="24"/>
          <w:szCs w:val="24"/>
          <w:lang w:val="lv-LV"/>
        </w:rPr>
        <w:t xml:space="preserve"> </w:t>
      </w:r>
      <w:r w:rsidR="0079589A" w:rsidRPr="006137AA">
        <w:rPr>
          <w:sz w:val="24"/>
          <w:szCs w:val="24"/>
          <w:lang w:val="lv-LV"/>
        </w:rPr>
        <w:t>BJAT</w:t>
      </w:r>
      <w:r w:rsidR="007400BC" w:rsidRPr="006137AA">
        <w:rPr>
          <w:sz w:val="24"/>
          <w:szCs w:val="24"/>
          <w:lang w:val="lv-LV"/>
        </w:rPr>
        <w:t xml:space="preserve">. </w:t>
      </w:r>
      <w:r w:rsidRPr="006137AA">
        <w:rPr>
          <w:sz w:val="24"/>
          <w:szCs w:val="24"/>
          <w:lang w:val="lv-LV"/>
        </w:rPr>
        <w:t>Tas nozīmē atkāpi no 2010.gadā ziņotajiem 83</w:t>
      </w:r>
      <w:r w:rsidR="00D76278" w:rsidRPr="006137AA">
        <w:rPr>
          <w:sz w:val="24"/>
          <w:szCs w:val="24"/>
          <w:lang w:val="lv-LV"/>
        </w:rPr>
        <w:t> </w:t>
      </w:r>
      <w:r w:rsidRPr="006137AA">
        <w:rPr>
          <w:sz w:val="24"/>
          <w:szCs w:val="24"/>
          <w:lang w:val="lv-LV"/>
        </w:rPr>
        <w:t xml:space="preserve">% procentiem. Līdz 2013.gadam </w:t>
      </w:r>
      <w:r w:rsidR="007400BC" w:rsidRPr="006137AA">
        <w:rPr>
          <w:sz w:val="24"/>
          <w:szCs w:val="24"/>
          <w:lang w:val="lv-LV"/>
        </w:rPr>
        <w:t xml:space="preserve">Natura 2000 </w:t>
      </w:r>
      <w:r w:rsidRPr="006137AA">
        <w:rPr>
          <w:sz w:val="24"/>
          <w:szCs w:val="24"/>
          <w:lang w:val="lv-LV"/>
        </w:rPr>
        <w:t xml:space="preserve">vietu teritorija ir pieaugusi par </w:t>
      </w:r>
      <w:r w:rsidR="00D76278" w:rsidRPr="006137AA">
        <w:rPr>
          <w:sz w:val="24"/>
          <w:szCs w:val="24"/>
          <w:lang w:val="lv-LV"/>
        </w:rPr>
        <w:t>23 864 </w:t>
      </w:r>
      <w:r w:rsidR="007400BC" w:rsidRPr="006137AA">
        <w:rPr>
          <w:sz w:val="24"/>
          <w:szCs w:val="24"/>
          <w:lang w:val="lv-LV"/>
        </w:rPr>
        <w:t xml:space="preserve">km2, </w:t>
      </w:r>
      <w:r w:rsidRPr="006137AA">
        <w:rPr>
          <w:sz w:val="24"/>
          <w:szCs w:val="24"/>
          <w:lang w:val="lv-LV"/>
        </w:rPr>
        <w:t xml:space="preserve">kamēr kopējā </w:t>
      </w:r>
      <w:r w:rsidR="0079589A" w:rsidRPr="006137AA">
        <w:rPr>
          <w:sz w:val="24"/>
          <w:szCs w:val="24"/>
          <w:lang w:val="lv-LV"/>
        </w:rPr>
        <w:t>BJAT</w:t>
      </w:r>
      <w:r w:rsidRPr="006137AA">
        <w:rPr>
          <w:sz w:val="24"/>
          <w:szCs w:val="24"/>
          <w:lang w:val="lv-LV"/>
        </w:rPr>
        <w:t xml:space="preserve"> teritorija ir </w:t>
      </w:r>
      <w:r w:rsidR="001F1D0E" w:rsidRPr="006137AA">
        <w:rPr>
          <w:sz w:val="24"/>
          <w:szCs w:val="24"/>
          <w:lang w:val="lv-LV"/>
        </w:rPr>
        <w:t>pieaugusi</w:t>
      </w:r>
      <w:r w:rsidRPr="006137AA">
        <w:rPr>
          <w:sz w:val="24"/>
          <w:szCs w:val="24"/>
          <w:lang w:val="lv-LV"/>
        </w:rPr>
        <w:t xml:space="preserve"> tikai par</w:t>
      </w:r>
      <w:r w:rsidR="00D76278" w:rsidRPr="006137AA">
        <w:rPr>
          <w:sz w:val="24"/>
          <w:szCs w:val="24"/>
          <w:lang w:val="lv-LV"/>
        </w:rPr>
        <w:t xml:space="preserve"> 4 858 </w:t>
      </w:r>
      <w:r w:rsidR="007400BC" w:rsidRPr="006137AA">
        <w:rPr>
          <w:sz w:val="24"/>
          <w:szCs w:val="24"/>
          <w:lang w:val="lv-LV"/>
        </w:rPr>
        <w:t xml:space="preserve">km2, </w:t>
      </w:r>
      <w:r w:rsidRPr="006137AA">
        <w:rPr>
          <w:sz w:val="24"/>
          <w:szCs w:val="24"/>
          <w:lang w:val="lv-LV"/>
        </w:rPr>
        <w:t>kā rezultātā daļa samazinās.</w:t>
      </w:r>
    </w:p>
    <w:p w:rsidR="00FC5620" w:rsidRPr="00BB5CB0" w:rsidRDefault="00FC5620" w:rsidP="007400BC">
      <w:pPr>
        <w:pStyle w:val="BodyText"/>
        <w:rPr>
          <w:lang w:val="lv-LV"/>
        </w:rPr>
      </w:pPr>
      <w:r w:rsidRPr="00BB5CB0">
        <w:rPr>
          <w:noProof/>
          <w:lang w:val="lv-LV" w:eastAsia="lv-LV"/>
        </w:rPr>
        <w:lastRenderedPageBreak/>
        <w:drawing>
          <wp:inline distT="0" distB="0" distL="0" distR="0">
            <wp:extent cx="4679950" cy="547272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9950" cy="5472728"/>
                    </a:xfrm>
                    <a:prstGeom prst="rect">
                      <a:avLst/>
                    </a:prstGeom>
                    <a:noFill/>
                    <a:ln>
                      <a:noFill/>
                    </a:ln>
                  </pic:spPr>
                </pic:pic>
              </a:graphicData>
            </a:graphic>
          </wp:inline>
        </w:drawing>
      </w:r>
    </w:p>
    <w:p w:rsidR="00161FE2" w:rsidRPr="006137AA" w:rsidRDefault="0032577A" w:rsidP="003B5EA0">
      <w:pPr>
        <w:pStyle w:val="BodyText"/>
        <w:ind w:right="425"/>
        <w:jc w:val="both"/>
        <w:rPr>
          <w:sz w:val="24"/>
          <w:szCs w:val="24"/>
          <w:lang w:val="lv-LV"/>
        </w:rPr>
      </w:pPr>
      <w:r w:rsidRPr="006137AA">
        <w:rPr>
          <w:sz w:val="24"/>
          <w:szCs w:val="24"/>
          <w:lang w:val="lv-LV"/>
        </w:rPr>
        <w:t xml:space="preserve">Iepriekšējais ziņojums par </w:t>
      </w:r>
      <w:r w:rsidR="0079589A" w:rsidRPr="006137AA">
        <w:rPr>
          <w:sz w:val="24"/>
          <w:szCs w:val="24"/>
          <w:lang w:val="lv-LV"/>
        </w:rPr>
        <w:t>BJAT</w:t>
      </w:r>
      <w:r w:rsidRPr="006137AA">
        <w:rPr>
          <w:sz w:val="24"/>
          <w:szCs w:val="24"/>
          <w:lang w:val="lv-LV"/>
        </w:rPr>
        <w:t xml:space="preserve"> tīkla stāvokli</w:t>
      </w:r>
      <w:r w:rsidR="00AF4F53" w:rsidRPr="006137AA">
        <w:rPr>
          <w:rStyle w:val="FootnoteReference"/>
          <w:sz w:val="24"/>
          <w:szCs w:val="24"/>
          <w:lang w:val="lv-LV"/>
        </w:rPr>
        <w:footnoteReference w:id="9"/>
      </w:r>
      <w:r w:rsidRPr="006137AA">
        <w:rPr>
          <w:sz w:val="24"/>
          <w:szCs w:val="24"/>
          <w:lang w:val="lv-LV"/>
        </w:rPr>
        <w:t xml:space="preserve"> ietvēra novērtējumu par tīkla ekoloģisko koherenci. Tajā secināts, ka, neskatoties uz pozitīvo attīstību iepriekšējos gados tīkla ekoloģiskā koherence nav sasniegta un joprojām ir nepieciešama tās pilnveide. Galvenās problēmas bija savienojuma trūkums starp dažādajiem </w:t>
      </w:r>
      <w:r w:rsidR="0079589A" w:rsidRPr="006137AA">
        <w:rPr>
          <w:sz w:val="24"/>
          <w:szCs w:val="24"/>
          <w:lang w:val="lv-LV"/>
        </w:rPr>
        <w:t>BJAT</w:t>
      </w:r>
      <w:r w:rsidRPr="006137AA">
        <w:rPr>
          <w:sz w:val="24"/>
          <w:szCs w:val="24"/>
          <w:lang w:val="lv-LV"/>
        </w:rPr>
        <w:t xml:space="preserve"> un nevienmērīgā aizsargāto teritoriju izplatība, it īpaši aizsargāto teritoriju neesamība </w:t>
      </w:r>
      <w:r w:rsidR="00161FE2" w:rsidRPr="006137AA">
        <w:rPr>
          <w:sz w:val="24"/>
          <w:szCs w:val="24"/>
          <w:lang w:val="lv-LV"/>
        </w:rPr>
        <w:t xml:space="preserve">EEZ. </w:t>
      </w:r>
      <w:r w:rsidRPr="006137AA">
        <w:rPr>
          <w:sz w:val="24"/>
          <w:szCs w:val="24"/>
          <w:lang w:val="lv-LV"/>
        </w:rPr>
        <w:t xml:space="preserve">Balstoties uz šo, </w:t>
      </w:r>
      <w:r w:rsidR="00161FE2" w:rsidRPr="006137AA">
        <w:rPr>
          <w:sz w:val="24"/>
          <w:szCs w:val="24"/>
          <w:lang w:val="lv-LV"/>
        </w:rPr>
        <w:t>HELCOM 2010</w:t>
      </w:r>
      <w:r w:rsidRPr="006137AA">
        <w:rPr>
          <w:sz w:val="24"/>
          <w:szCs w:val="24"/>
          <w:lang w:val="lv-LV"/>
        </w:rPr>
        <w:t xml:space="preserve"> ministru sanāksmē vienojās</w:t>
      </w:r>
      <w:r w:rsidR="00161FE2" w:rsidRPr="006137AA">
        <w:rPr>
          <w:sz w:val="24"/>
          <w:szCs w:val="24"/>
          <w:lang w:val="lv-LV"/>
        </w:rPr>
        <w:t xml:space="preserve">: </w:t>
      </w:r>
    </w:p>
    <w:p w:rsidR="00161FE2" w:rsidRPr="006137AA" w:rsidRDefault="0032577A" w:rsidP="003B5EA0">
      <w:pPr>
        <w:pStyle w:val="ListBullet"/>
        <w:ind w:right="425"/>
        <w:jc w:val="both"/>
        <w:rPr>
          <w:sz w:val="24"/>
          <w:szCs w:val="24"/>
          <w:lang w:val="lv-LV"/>
        </w:rPr>
      </w:pPr>
      <w:r w:rsidRPr="006137AA">
        <w:rPr>
          <w:sz w:val="24"/>
          <w:szCs w:val="24"/>
          <w:lang w:val="lv-LV"/>
        </w:rPr>
        <w:t xml:space="preserve">nodrošināt tāda </w:t>
      </w:r>
      <w:r w:rsidR="0079589A" w:rsidRPr="006137AA">
        <w:rPr>
          <w:sz w:val="24"/>
          <w:szCs w:val="24"/>
          <w:lang w:val="lv-LV"/>
        </w:rPr>
        <w:t>BJAT</w:t>
      </w:r>
      <w:r w:rsidRPr="006137AA">
        <w:rPr>
          <w:sz w:val="24"/>
          <w:szCs w:val="24"/>
          <w:lang w:val="lv-LV"/>
        </w:rPr>
        <w:t xml:space="preserve"> tīkla izveidi, kas </w:t>
      </w:r>
      <w:r w:rsidR="001F1D0E" w:rsidRPr="006137AA">
        <w:rPr>
          <w:sz w:val="24"/>
          <w:szCs w:val="24"/>
          <w:lang w:val="lv-LV"/>
        </w:rPr>
        <w:t>atbilst</w:t>
      </w:r>
      <w:r w:rsidRPr="006137AA">
        <w:rPr>
          <w:sz w:val="24"/>
          <w:szCs w:val="24"/>
          <w:lang w:val="lv-LV"/>
        </w:rPr>
        <w:t xml:space="preserve"> ekoloģiskās koherences kritērijiem </w:t>
      </w:r>
      <w:r w:rsidR="00161FE2" w:rsidRPr="006137AA">
        <w:rPr>
          <w:sz w:val="24"/>
          <w:szCs w:val="24"/>
          <w:lang w:val="lv-LV"/>
        </w:rPr>
        <w:t>(</w:t>
      </w:r>
      <w:r w:rsidRPr="006137AA">
        <w:rPr>
          <w:sz w:val="24"/>
          <w:szCs w:val="24"/>
          <w:lang w:val="lv-LV"/>
        </w:rPr>
        <w:t>reprezentativitāte</w:t>
      </w:r>
      <w:r w:rsidR="00D0517A" w:rsidRPr="006137AA">
        <w:rPr>
          <w:sz w:val="24"/>
          <w:szCs w:val="24"/>
          <w:lang w:val="lv-LV"/>
        </w:rPr>
        <w:t>, replikācija, pietiekamība un savienojamība</w:t>
      </w:r>
      <w:r w:rsidR="00161FE2" w:rsidRPr="006137AA">
        <w:rPr>
          <w:sz w:val="24"/>
          <w:szCs w:val="24"/>
          <w:lang w:val="lv-LV"/>
        </w:rPr>
        <w:t xml:space="preserve">) </w:t>
      </w:r>
      <w:r w:rsidR="00D0517A" w:rsidRPr="006137AA">
        <w:rPr>
          <w:sz w:val="24"/>
          <w:szCs w:val="24"/>
          <w:lang w:val="lv-LV"/>
        </w:rPr>
        <w:t xml:space="preserve">un tādēļ </w:t>
      </w:r>
      <w:r w:rsidR="001F1D0E" w:rsidRPr="006137AA">
        <w:rPr>
          <w:sz w:val="24"/>
          <w:szCs w:val="24"/>
          <w:lang w:val="lv-LV"/>
        </w:rPr>
        <w:t>sniedz</w:t>
      </w:r>
      <w:r w:rsidR="00D0517A" w:rsidRPr="006137AA">
        <w:rPr>
          <w:sz w:val="24"/>
          <w:szCs w:val="24"/>
          <w:lang w:val="lv-LV"/>
        </w:rPr>
        <w:t xml:space="preserve"> ieguldījumu visas ekosistēmas aizsardzībā;</w:t>
      </w:r>
    </w:p>
    <w:p w:rsidR="00161FE2" w:rsidRPr="006137AA" w:rsidRDefault="00D0517A" w:rsidP="003B5EA0">
      <w:pPr>
        <w:pStyle w:val="ListBullet"/>
        <w:ind w:right="425"/>
        <w:jc w:val="both"/>
        <w:rPr>
          <w:sz w:val="24"/>
          <w:szCs w:val="24"/>
          <w:lang w:val="lv-LV"/>
        </w:rPr>
      </w:pPr>
      <w:r w:rsidRPr="006137AA">
        <w:rPr>
          <w:sz w:val="24"/>
          <w:szCs w:val="24"/>
          <w:lang w:val="lv-LV"/>
        </w:rPr>
        <w:lastRenderedPageBreak/>
        <w:t xml:space="preserve">papildu </w:t>
      </w:r>
      <w:r w:rsidR="0079589A" w:rsidRPr="006137AA">
        <w:rPr>
          <w:sz w:val="24"/>
          <w:szCs w:val="24"/>
          <w:lang w:val="lv-LV"/>
        </w:rPr>
        <w:t>BJAT</w:t>
      </w:r>
      <w:r w:rsidRPr="006137AA">
        <w:rPr>
          <w:sz w:val="24"/>
          <w:szCs w:val="24"/>
          <w:lang w:val="lv-LV"/>
        </w:rPr>
        <w:t xml:space="preserve"> varētu tikt nosaukti līdz 2011.gada beigām, it īpaši šādiem nolūkiem: aizsargāt apdraudētās un/vai izzūdošās sugas un dzīvotnes un ietvert piekrastes teritorijas arī Ekskluzīvajā ekonomiskajā zonā.</w:t>
      </w:r>
      <w:r w:rsidR="00161FE2" w:rsidRPr="006137AA">
        <w:rPr>
          <w:sz w:val="24"/>
          <w:szCs w:val="24"/>
          <w:lang w:val="lv-LV"/>
        </w:rPr>
        <w:t xml:space="preserve"> </w:t>
      </w:r>
    </w:p>
    <w:p w:rsidR="00161FE2" w:rsidRPr="006137AA" w:rsidRDefault="00D0517A" w:rsidP="006137AA">
      <w:pPr>
        <w:pStyle w:val="ListBullet"/>
        <w:jc w:val="both"/>
        <w:rPr>
          <w:sz w:val="24"/>
          <w:szCs w:val="24"/>
          <w:lang w:val="lv-LV"/>
        </w:rPr>
      </w:pPr>
      <w:r w:rsidRPr="006137AA">
        <w:rPr>
          <w:sz w:val="24"/>
          <w:szCs w:val="24"/>
          <w:lang w:val="lv-LV"/>
        </w:rPr>
        <w:t xml:space="preserve">ka </w:t>
      </w:r>
      <w:r w:rsidR="0079589A" w:rsidRPr="006137AA">
        <w:rPr>
          <w:sz w:val="24"/>
          <w:szCs w:val="24"/>
          <w:lang w:val="lv-LV"/>
        </w:rPr>
        <w:t>BJAT</w:t>
      </w:r>
      <w:r w:rsidRPr="006137AA">
        <w:rPr>
          <w:sz w:val="24"/>
          <w:szCs w:val="24"/>
          <w:lang w:val="lv-LV"/>
        </w:rPr>
        <w:t xml:space="preserve"> ne tikai nesedz vismaz </w:t>
      </w:r>
      <w:r w:rsidR="00161FE2" w:rsidRPr="006137AA">
        <w:rPr>
          <w:sz w:val="24"/>
          <w:szCs w:val="24"/>
          <w:lang w:val="lv-LV"/>
        </w:rPr>
        <w:t>10</w:t>
      </w:r>
      <w:r w:rsidR="00DE5783" w:rsidRPr="006137AA">
        <w:rPr>
          <w:sz w:val="24"/>
          <w:szCs w:val="24"/>
          <w:lang w:val="lv-LV"/>
        </w:rPr>
        <w:t> </w:t>
      </w:r>
      <w:r w:rsidR="00161FE2" w:rsidRPr="006137AA">
        <w:rPr>
          <w:sz w:val="24"/>
          <w:szCs w:val="24"/>
          <w:lang w:val="lv-LV"/>
        </w:rPr>
        <w:t>%</w:t>
      </w:r>
      <w:r w:rsidRPr="006137AA">
        <w:rPr>
          <w:sz w:val="24"/>
          <w:szCs w:val="24"/>
          <w:lang w:val="lv-LV"/>
        </w:rPr>
        <w:t xml:space="preserve"> no Baltijas jūras kopējās teritorijas, bet arī, ja ir zinātnisks pamatojums, sedz vismaz 10</w:t>
      </w:r>
      <w:r w:rsidR="00DE5783" w:rsidRPr="006137AA">
        <w:rPr>
          <w:sz w:val="24"/>
          <w:szCs w:val="24"/>
          <w:lang w:val="lv-LV"/>
        </w:rPr>
        <w:t> </w:t>
      </w:r>
      <w:r w:rsidRPr="006137AA">
        <w:rPr>
          <w:sz w:val="24"/>
          <w:szCs w:val="24"/>
          <w:lang w:val="lv-LV"/>
        </w:rPr>
        <w:t>% no visiem tās baseiniem.</w:t>
      </w:r>
    </w:p>
    <w:p w:rsidR="00161FE2" w:rsidRPr="006137AA" w:rsidRDefault="00D0517A" w:rsidP="006137AA">
      <w:pPr>
        <w:pStyle w:val="ListBullet"/>
        <w:jc w:val="both"/>
        <w:rPr>
          <w:sz w:val="24"/>
          <w:szCs w:val="24"/>
          <w:lang w:val="lv-LV"/>
        </w:rPr>
      </w:pPr>
      <w:r w:rsidRPr="006137AA">
        <w:rPr>
          <w:sz w:val="24"/>
          <w:szCs w:val="24"/>
          <w:lang w:val="lv-LV"/>
        </w:rPr>
        <w:t>līdz 2015.gadam izstrādāt un piemērot vadības plānus un/vai pasākumus attiecībā uz jau e</w:t>
      </w:r>
      <w:r w:rsidR="00DE5783" w:rsidRPr="006137AA">
        <w:rPr>
          <w:sz w:val="24"/>
          <w:szCs w:val="24"/>
          <w:lang w:val="lv-LV"/>
        </w:rPr>
        <w:t>so</w:t>
      </w:r>
      <w:r w:rsidRPr="006137AA">
        <w:rPr>
          <w:sz w:val="24"/>
          <w:szCs w:val="24"/>
          <w:lang w:val="lv-LV"/>
        </w:rPr>
        <w:t xml:space="preserve">šajiem </w:t>
      </w:r>
      <w:r w:rsidR="0079589A" w:rsidRPr="006137AA">
        <w:rPr>
          <w:sz w:val="24"/>
          <w:szCs w:val="24"/>
          <w:lang w:val="lv-LV"/>
        </w:rPr>
        <w:t>BJAT</w:t>
      </w:r>
      <w:r w:rsidR="00161FE2" w:rsidRPr="006137AA">
        <w:rPr>
          <w:sz w:val="24"/>
          <w:szCs w:val="24"/>
          <w:lang w:val="lv-LV"/>
        </w:rPr>
        <w:t xml:space="preserve">. </w:t>
      </w:r>
    </w:p>
    <w:p w:rsidR="00161FE2" w:rsidRPr="006137AA" w:rsidRDefault="00D0517A" w:rsidP="006137AA">
      <w:pPr>
        <w:pStyle w:val="ListBullet"/>
        <w:jc w:val="both"/>
        <w:rPr>
          <w:sz w:val="24"/>
          <w:szCs w:val="24"/>
          <w:lang w:val="lv-LV"/>
        </w:rPr>
      </w:pPr>
      <w:r w:rsidRPr="006137AA">
        <w:rPr>
          <w:sz w:val="24"/>
          <w:szCs w:val="24"/>
          <w:lang w:val="lv-LV"/>
        </w:rPr>
        <w:t xml:space="preserve">ka ikviena jauna </w:t>
      </w:r>
      <w:r w:rsidR="0079589A" w:rsidRPr="006137AA">
        <w:rPr>
          <w:sz w:val="24"/>
          <w:szCs w:val="24"/>
          <w:lang w:val="lv-LV"/>
        </w:rPr>
        <w:t>BJAT</w:t>
      </w:r>
      <w:r w:rsidR="00161FE2" w:rsidRPr="006137AA">
        <w:rPr>
          <w:sz w:val="24"/>
          <w:szCs w:val="24"/>
          <w:lang w:val="lv-LV"/>
        </w:rPr>
        <w:t xml:space="preserve"> </w:t>
      </w:r>
      <w:r w:rsidRPr="006137AA">
        <w:rPr>
          <w:sz w:val="24"/>
          <w:szCs w:val="24"/>
          <w:lang w:val="lv-LV"/>
        </w:rPr>
        <w:t xml:space="preserve">noteikšanai piecu gadu laikā </w:t>
      </w:r>
      <w:r w:rsidR="005D0C84" w:rsidRPr="006137AA">
        <w:rPr>
          <w:sz w:val="24"/>
          <w:szCs w:val="24"/>
          <w:lang w:val="lv-LV"/>
        </w:rPr>
        <w:t>ir jāseko vadības plāna un/vai pasākumu izveidei.</w:t>
      </w:r>
    </w:p>
    <w:p w:rsidR="00161FE2" w:rsidRPr="006137AA" w:rsidRDefault="005D0C84" w:rsidP="006137AA">
      <w:pPr>
        <w:pStyle w:val="BodyText"/>
        <w:jc w:val="both"/>
        <w:rPr>
          <w:sz w:val="24"/>
          <w:szCs w:val="24"/>
          <w:lang w:val="lv-LV"/>
        </w:rPr>
      </w:pPr>
      <w:r w:rsidRPr="006137AA">
        <w:rPr>
          <w:sz w:val="24"/>
          <w:szCs w:val="24"/>
          <w:lang w:val="lv-LV"/>
        </w:rPr>
        <w:t xml:space="preserve">Aizsargāto teritoriju vadības plānu skaits kopš 2010.gada ir palielinājies: </w:t>
      </w:r>
      <w:r w:rsidR="00161FE2" w:rsidRPr="006137AA">
        <w:rPr>
          <w:sz w:val="24"/>
          <w:szCs w:val="24"/>
          <w:lang w:val="lv-LV"/>
        </w:rPr>
        <w:t xml:space="preserve">70 </w:t>
      </w:r>
      <w:r w:rsidRPr="006137AA">
        <w:rPr>
          <w:sz w:val="24"/>
          <w:szCs w:val="24"/>
          <w:lang w:val="lv-LV"/>
        </w:rPr>
        <w:t>jauni vadības plāni ir izstrādāti un īstenoti un laika posmā no 2010.gada līdz 2013.gadam to vietu īpatsvars, kam ir vadības plāni, ir pieaudzis no 40 līdz 65</w:t>
      </w:r>
      <w:r w:rsidR="00DE5783" w:rsidRPr="006137AA">
        <w:rPr>
          <w:sz w:val="24"/>
          <w:szCs w:val="24"/>
          <w:lang w:val="lv-LV"/>
        </w:rPr>
        <w:t> </w:t>
      </w:r>
      <w:r w:rsidRPr="006137AA">
        <w:rPr>
          <w:sz w:val="24"/>
          <w:szCs w:val="24"/>
          <w:lang w:val="lv-LV"/>
        </w:rPr>
        <w:t xml:space="preserve">%. Šodien 106 </w:t>
      </w:r>
      <w:r w:rsidR="0079589A" w:rsidRPr="006137AA">
        <w:rPr>
          <w:sz w:val="24"/>
          <w:szCs w:val="24"/>
          <w:lang w:val="lv-LV"/>
        </w:rPr>
        <w:t>BJAT</w:t>
      </w:r>
      <w:r w:rsidRPr="006137AA">
        <w:rPr>
          <w:sz w:val="24"/>
          <w:szCs w:val="24"/>
          <w:lang w:val="lv-LV"/>
        </w:rPr>
        <w:t xml:space="preserve"> (65</w:t>
      </w:r>
      <w:r w:rsidR="00DE5783" w:rsidRPr="006137AA">
        <w:rPr>
          <w:sz w:val="24"/>
          <w:szCs w:val="24"/>
          <w:lang w:val="lv-LV"/>
        </w:rPr>
        <w:t> </w:t>
      </w:r>
      <w:r w:rsidRPr="006137AA">
        <w:rPr>
          <w:sz w:val="24"/>
          <w:szCs w:val="24"/>
          <w:lang w:val="lv-LV"/>
        </w:rPr>
        <w:t>% no kopskaita</w:t>
      </w:r>
      <w:r w:rsidR="00161FE2" w:rsidRPr="006137AA">
        <w:rPr>
          <w:sz w:val="24"/>
          <w:szCs w:val="24"/>
          <w:lang w:val="lv-LV"/>
        </w:rPr>
        <w:t xml:space="preserve">) </w:t>
      </w:r>
      <w:r w:rsidRPr="006137AA">
        <w:rPr>
          <w:sz w:val="24"/>
          <w:szCs w:val="24"/>
          <w:lang w:val="lv-LV"/>
        </w:rPr>
        <w:t>ir spēkā e</w:t>
      </w:r>
      <w:r w:rsidR="00DE5783" w:rsidRPr="006137AA">
        <w:rPr>
          <w:sz w:val="24"/>
          <w:szCs w:val="24"/>
          <w:lang w:val="lv-LV"/>
        </w:rPr>
        <w:t>so</w:t>
      </w:r>
      <w:r w:rsidRPr="006137AA">
        <w:rPr>
          <w:sz w:val="24"/>
          <w:szCs w:val="24"/>
          <w:lang w:val="lv-LV"/>
        </w:rPr>
        <w:t xml:space="preserve">šs vadības plāns un </w:t>
      </w:r>
      <w:r w:rsidR="00161FE2" w:rsidRPr="006137AA">
        <w:rPr>
          <w:sz w:val="24"/>
          <w:szCs w:val="24"/>
          <w:lang w:val="lv-LV"/>
        </w:rPr>
        <w:t>42 (26</w:t>
      </w:r>
      <w:r w:rsidR="00DE5783" w:rsidRPr="006137AA">
        <w:rPr>
          <w:sz w:val="24"/>
          <w:szCs w:val="24"/>
          <w:lang w:val="lv-LV"/>
        </w:rPr>
        <w:t> </w:t>
      </w:r>
      <w:r w:rsidR="00161FE2" w:rsidRPr="006137AA">
        <w:rPr>
          <w:sz w:val="24"/>
          <w:szCs w:val="24"/>
          <w:lang w:val="lv-LV"/>
        </w:rPr>
        <w:t>%)</w:t>
      </w:r>
      <w:r w:rsidRPr="006137AA">
        <w:rPr>
          <w:sz w:val="24"/>
          <w:szCs w:val="24"/>
          <w:lang w:val="lv-LV"/>
        </w:rPr>
        <w:t xml:space="preserve"> vietām plāns tiek izstrādāts.</w:t>
      </w:r>
      <w:r w:rsidR="00161FE2" w:rsidRPr="006137AA">
        <w:rPr>
          <w:sz w:val="24"/>
          <w:szCs w:val="24"/>
          <w:lang w:val="lv-LV"/>
        </w:rPr>
        <w:t xml:space="preserve"> </w:t>
      </w:r>
      <w:r w:rsidRPr="006137AA">
        <w:rPr>
          <w:sz w:val="24"/>
          <w:szCs w:val="24"/>
          <w:lang w:val="lv-LV"/>
        </w:rPr>
        <w:t xml:space="preserve">No visiem 163 </w:t>
      </w:r>
      <w:r w:rsidR="0079589A" w:rsidRPr="006137AA">
        <w:rPr>
          <w:sz w:val="24"/>
          <w:szCs w:val="24"/>
          <w:lang w:val="lv-LV"/>
        </w:rPr>
        <w:t>BJAT</w:t>
      </w:r>
      <w:r w:rsidR="00161FE2" w:rsidRPr="006137AA">
        <w:rPr>
          <w:sz w:val="24"/>
          <w:szCs w:val="24"/>
          <w:lang w:val="lv-LV"/>
        </w:rPr>
        <w:t xml:space="preserve"> 15 </w:t>
      </w:r>
      <w:r w:rsidRPr="006137AA">
        <w:rPr>
          <w:sz w:val="24"/>
          <w:szCs w:val="24"/>
          <w:lang w:val="lv-LV"/>
        </w:rPr>
        <w:t xml:space="preserve">joprojām nav vadības plāna. Ministru sanāksme 2010.gadā noteica mērķi, ka līdz 2015.gadam visām vecajām </w:t>
      </w:r>
      <w:r w:rsidR="001F1D0E" w:rsidRPr="006137AA">
        <w:rPr>
          <w:sz w:val="24"/>
          <w:szCs w:val="24"/>
          <w:lang w:val="lv-LV"/>
        </w:rPr>
        <w:t>vietām</w:t>
      </w:r>
      <w:r w:rsidRPr="006137AA">
        <w:rPr>
          <w:sz w:val="24"/>
          <w:szCs w:val="24"/>
          <w:lang w:val="lv-LV"/>
        </w:rPr>
        <w:t xml:space="preserve"> ir jābūt spēkā e</w:t>
      </w:r>
      <w:r w:rsidR="00DE5783" w:rsidRPr="006137AA">
        <w:rPr>
          <w:sz w:val="24"/>
          <w:szCs w:val="24"/>
          <w:lang w:val="lv-LV"/>
        </w:rPr>
        <w:t>so</w:t>
      </w:r>
      <w:r w:rsidRPr="006137AA">
        <w:rPr>
          <w:sz w:val="24"/>
          <w:szCs w:val="24"/>
          <w:lang w:val="lv-LV"/>
        </w:rPr>
        <w:t>šam vadības plānam.</w:t>
      </w:r>
    </w:p>
    <w:p w:rsidR="007400BC" w:rsidRPr="006137AA" w:rsidRDefault="007400BC" w:rsidP="006137AA">
      <w:pPr>
        <w:pStyle w:val="BodyText"/>
        <w:jc w:val="both"/>
        <w:rPr>
          <w:sz w:val="24"/>
          <w:szCs w:val="24"/>
          <w:lang w:val="lv-LV"/>
        </w:rPr>
      </w:pPr>
      <w:r w:rsidRPr="006137AA">
        <w:rPr>
          <w:b/>
          <w:sz w:val="24"/>
          <w:szCs w:val="24"/>
          <w:lang w:val="lv-LV"/>
        </w:rPr>
        <w:t>Natura</w:t>
      </w:r>
      <w:r w:rsidR="002D5564" w:rsidRPr="006137AA">
        <w:rPr>
          <w:b/>
          <w:sz w:val="24"/>
          <w:szCs w:val="24"/>
          <w:lang w:val="lv-LV"/>
        </w:rPr>
        <w:t xml:space="preserve"> </w:t>
      </w:r>
      <w:r w:rsidRPr="006137AA">
        <w:rPr>
          <w:b/>
          <w:sz w:val="24"/>
          <w:szCs w:val="24"/>
          <w:lang w:val="lv-LV"/>
        </w:rPr>
        <w:t xml:space="preserve">2000 </w:t>
      </w:r>
      <w:r w:rsidR="005D0C84" w:rsidRPr="006137AA">
        <w:rPr>
          <w:b/>
          <w:sz w:val="24"/>
          <w:szCs w:val="24"/>
          <w:lang w:val="lv-LV"/>
        </w:rPr>
        <w:t xml:space="preserve">zemes </w:t>
      </w:r>
      <w:r w:rsidR="001F1D0E" w:rsidRPr="006137AA">
        <w:rPr>
          <w:b/>
          <w:sz w:val="24"/>
          <w:szCs w:val="24"/>
          <w:lang w:val="lv-LV"/>
        </w:rPr>
        <w:t>teritorijas</w:t>
      </w:r>
      <w:r w:rsidR="00585CD9" w:rsidRPr="006137AA">
        <w:rPr>
          <w:rStyle w:val="FootnoteReference"/>
          <w:b/>
          <w:sz w:val="24"/>
          <w:szCs w:val="24"/>
          <w:lang w:val="lv-LV"/>
        </w:rPr>
        <w:footnoteReference w:id="10"/>
      </w:r>
      <w:r w:rsidRPr="006137AA">
        <w:rPr>
          <w:sz w:val="24"/>
          <w:szCs w:val="24"/>
          <w:lang w:val="lv-LV"/>
        </w:rPr>
        <w:t xml:space="preserve">: </w:t>
      </w:r>
      <w:r w:rsidR="005D0C84" w:rsidRPr="006137AA">
        <w:rPr>
          <w:sz w:val="24"/>
          <w:szCs w:val="24"/>
          <w:lang w:val="lv-LV"/>
        </w:rPr>
        <w:t>līdz 2011.gadam ES dalībvalstis</w:t>
      </w:r>
      <w:r w:rsidR="00847B7F" w:rsidRPr="006137AA">
        <w:rPr>
          <w:sz w:val="24"/>
          <w:szCs w:val="24"/>
          <w:lang w:val="lv-LV"/>
        </w:rPr>
        <w:t xml:space="preserve"> ir noteikušas 13 </w:t>
      </w:r>
      <w:r w:rsidR="002D5564" w:rsidRPr="006137AA">
        <w:rPr>
          <w:sz w:val="24"/>
          <w:szCs w:val="24"/>
          <w:lang w:val="lv-LV"/>
        </w:rPr>
        <w:t>855</w:t>
      </w:r>
      <w:r w:rsidR="00585CD9" w:rsidRPr="006137AA">
        <w:rPr>
          <w:sz w:val="24"/>
          <w:szCs w:val="24"/>
          <w:lang w:val="lv-LV"/>
        </w:rPr>
        <w:t xml:space="preserve"> Natura</w:t>
      </w:r>
      <w:r w:rsidR="002D5564" w:rsidRPr="006137AA">
        <w:rPr>
          <w:sz w:val="24"/>
          <w:szCs w:val="24"/>
          <w:lang w:val="lv-LV"/>
        </w:rPr>
        <w:t xml:space="preserve"> </w:t>
      </w:r>
      <w:r w:rsidR="00585CD9" w:rsidRPr="006137AA">
        <w:rPr>
          <w:sz w:val="24"/>
          <w:szCs w:val="24"/>
          <w:lang w:val="lv-LV"/>
        </w:rPr>
        <w:t xml:space="preserve">2000 </w:t>
      </w:r>
      <w:r w:rsidR="00847B7F" w:rsidRPr="006137AA">
        <w:rPr>
          <w:sz w:val="24"/>
          <w:szCs w:val="24"/>
          <w:lang w:val="lv-LV"/>
        </w:rPr>
        <w:t>vietas, kā norādīts stāvokli raksturojošajā tabulā zemāk.</w:t>
      </w:r>
    </w:p>
    <w:tbl>
      <w:tblPr>
        <w:tblStyle w:val="TableGrid"/>
        <w:tblW w:w="0" w:type="auto"/>
        <w:tblLook w:val="04A0"/>
      </w:tblPr>
      <w:tblGrid>
        <w:gridCol w:w="1834"/>
        <w:gridCol w:w="1835"/>
        <w:gridCol w:w="1834"/>
        <w:gridCol w:w="1835"/>
      </w:tblGrid>
      <w:tr w:rsidR="00655A9D" w:rsidRPr="00BB5CB0" w:rsidTr="00655A9D">
        <w:tc>
          <w:tcPr>
            <w:tcW w:w="1834" w:type="dxa"/>
          </w:tcPr>
          <w:p w:rsidR="00655A9D" w:rsidRPr="00BB5CB0" w:rsidRDefault="00847B7F" w:rsidP="00655A9D">
            <w:pPr>
              <w:pStyle w:val="Table"/>
              <w:rPr>
                <w:b/>
                <w:lang w:val="lv-LV"/>
              </w:rPr>
            </w:pPr>
            <w:r w:rsidRPr="00BB5CB0">
              <w:rPr>
                <w:b/>
                <w:lang w:val="lv-LV"/>
              </w:rPr>
              <w:t>Valsts</w:t>
            </w:r>
          </w:p>
        </w:tc>
        <w:tc>
          <w:tcPr>
            <w:tcW w:w="1835" w:type="dxa"/>
          </w:tcPr>
          <w:p w:rsidR="00655A9D" w:rsidRPr="00BB5CB0" w:rsidRDefault="00655A9D" w:rsidP="00847B7F">
            <w:pPr>
              <w:pStyle w:val="Table"/>
              <w:rPr>
                <w:b/>
                <w:lang w:val="lv-LV"/>
              </w:rPr>
            </w:pPr>
            <w:r w:rsidRPr="00BB5CB0">
              <w:rPr>
                <w:b/>
                <w:lang w:val="lv-LV"/>
              </w:rPr>
              <w:t xml:space="preserve">Natura 2000 </w:t>
            </w:r>
            <w:r w:rsidR="00847B7F" w:rsidRPr="00BB5CB0">
              <w:rPr>
                <w:b/>
                <w:lang w:val="lv-LV"/>
              </w:rPr>
              <w:t>vietas</w:t>
            </w:r>
          </w:p>
        </w:tc>
        <w:tc>
          <w:tcPr>
            <w:tcW w:w="1834" w:type="dxa"/>
          </w:tcPr>
          <w:p w:rsidR="00655A9D" w:rsidRPr="00BB5CB0" w:rsidRDefault="00847B7F" w:rsidP="00847B7F">
            <w:pPr>
              <w:pStyle w:val="Table"/>
              <w:rPr>
                <w:b/>
                <w:lang w:val="lv-LV"/>
              </w:rPr>
            </w:pPr>
            <w:r w:rsidRPr="00BB5CB0">
              <w:rPr>
                <w:b/>
                <w:lang w:val="lv-LV"/>
              </w:rPr>
              <w:t xml:space="preserve">Kopējā N2000 zemes teritorija </w:t>
            </w:r>
            <w:r w:rsidR="00655A9D" w:rsidRPr="00BB5CB0">
              <w:rPr>
                <w:b/>
                <w:lang w:val="lv-LV"/>
              </w:rPr>
              <w:t>(km</w:t>
            </w:r>
            <w:r w:rsidR="00655A9D" w:rsidRPr="00BB5CB0">
              <w:rPr>
                <w:b/>
                <w:vertAlign w:val="superscript"/>
                <w:lang w:val="lv-LV"/>
              </w:rPr>
              <w:t>2</w:t>
            </w:r>
            <w:r w:rsidR="00655A9D" w:rsidRPr="00BB5CB0">
              <w:rPr>
                <w:b/>
                <w:lang w:val="lv-LV"/>
              </w:rPr>
              <w:t>)</w:t>
            </w:r>
          </w:p>
        </w:tc>
        <w:tc>
          <w:tcPr>
            <w:tcW w:w="1835" w:type="dxa"/>
          </w:tcPr>
          <w:p w:rsidR="00655A9D" w:rsidRPr="00BB5CB0" w:rsidRDefault="00655A9D" w:rsidP="00847B7F">
            <w:pPr>
              <w:pStyle w:val="Table"/>
              <w:rPr>
                <w:b/>
                <w:lang w:val="lv-LV"/>
              </w:rPr>
            </w:pPr>
            <w:r w:rsidRPr="00BB5CB0">
              <w:rPr>
                <w:b/>
                <w:lang w:val="lv-LV"/>
              </w:rPr>
              <w:t xml:space="preserve">% </w:t>
            </w:r>
            <w:r w:rsidR="00847B7F" w:rsidRPr="00BB5CB0">
              <w:rPr>
                <w:b/>
                <w:lang w:val="lv-LV"/>
              </w:rPr>
              <w:t>no valsts teritorijas</w:t>
            </w:r>
          </w:p>
        </w:tc>
      </w:tr>
      <w:tr w:rsidR="00655A9D" w:rsidRPr="00BB5CB0" w:rsidTr="00655A9D">
        <w:tc>
          <w:tcPr>
            <w:tcW w:w="1834" w:type="dxa"/>
          </w:tcPr>
          <w:p w:rsidR="00655A9D" w:rsidRPr="00BB5CB0" w:rsidRDefault="00990E5B" w:rsidP="00655A9D">
            <w:pPr>
              <w:pStyle w:val="Table"/>
              <w:rPr>
                <w:lang w:val="lv-LV"/>
              </w:rPr>
            </w:pPr>
            <w:r w:rsidRPr="00BB5CB0">
              <w:rPr>
                <w:lang w:val="lv-LV"/>
              </w:rPr>
              <w:t>Dānija</w:t>
            </w:r>
          </w:p>
        </w:tc>
        <w:tc>
          <w:tcPr>
            <w:tcW w:w="1835" w:type="dxa"/>
          </w:tcPr>
          <w:p w:rsidR="00655A9D" w:rsidRPr="00BB5CB0" w:rsidRDefault="00655A9D" w:rsidP="00655A9D">
            <w:pPr>
              <w:pStyle w:val="Table"/>
              <w:jc w:val="right"/>
              <w:rPr>
                <w:lang w:val="lv-LV"/>
              </w:rPr>
            </w:pPr>
            <w:r w:rsidRPr="00BB5CB0">
              <w:rPr>
                <w:lang w:val="lv-LV"/>
              </w:rPr>
              <w:t>350</w:t>
            </w:r>
          </w:p>
        </w:tc>
        <w:tc>
          <w:tcPr>
            <w:tcW w:w="1834" w:type="dxa"/>
          </w:tcPr>
          <w:p w:rsidR="00655A9D" w:rsidRPr="00BB5CB0" w:rsidRDefault="00847B7F" w:rsidP="00655A9D">
            <w:pPr>
              <w:pStyle w:val="Table"/>
              <w:jc w:val="right"/>
              <w:rPr>
                <w:lang w:val="lv-LV"/>
              </w:rPr>
            </w:pPr>
            <w:r w:rsidRPr="00BB5CB0">
              <w:rPr>
                <w:lang w:val="lv-LV"/>
              </w:rPr>
              <w:t>3 </w:t>
            </w:r>
            <w:r w:rsidR="00655A9D" w:rsidRPr="00BB5CB0">
              <w:rPr>
                <w:lang w:val="lv-LV"/>
              </w:rPr>
              <w:t>849</w:t>
            </w:r>
          </w:p>
        </w:tc>
        <w:tc>
          <w:tcPr>
            <w:tcW w:w="1835" w:type="dxa"/>
          </w:tcPr>
          <w:p w:rsidR="00655A9D" w:rsidRPr="00BB5CB0" w:rsidRDefault="00847B7F" w:rsidP="00655A9D">
            <w:pPr>
              <w:pStyle w:val="Table"/>
              <w:jc w:val="right"/>
              <w:rPr>
                <w:lang w:val="lv-LV"/>
              </w:rPr>
            </w:pPr>
            <w:r w:rsidRPr="00BB5CB0">
              <w:rPr>
                <w:lang w:val="lv-LV"/>
              </w:rPr>
              <w:t>8,</w:t>
            </w:r>
            <w:r w:rsidR="00655A9D" w:rsidRPr="00BB5CB0">
              <w:rPr>
                <w:lang w:val="lv-LV"/>
              </w:rPr>
              <w:t>9%</w:t>
            </w:r>
          </w:p>
        </w:tc>
      </w:tr>
      <w:tr w:rsidR="00655A9D" w:rsidRPr="00BB5CB0" w:rsidTr="00655A9D">
        <w:tc>
          <w:tcPr>
            <w:tcW w:w="1834" w:type="dxa"/>
          </w:tcPr>
          <w:p w:rsidR="00655A9D" w:rsidRPr="00BB5CB0" w:rsidRDefault="00990E5B" w:rsidP="00655A9D">
            <w:pPr>
              <w:pStyle w:val="Table"/>
              <w:rPr>
                <w:lang w:val="lv-LV"/>
              </w:rPr>
            </w:pPr>
            <w:r w:rsidRPr="00BB5CB0">
              <w:rPr>
                <w:lang w:val="lv-LV"/>
              </w:rPr>
              <w:t>Igaunija</w:t>
            </w:r>
          </w:p>
        </w:tc>
        <w:tc>
          <w:tcPr>
            <w:tcW w:w="1835" w:type="dxa"/>
          </w:tcPr>
          <w:p w:rsidR="00655A9D" w:rsidRPr="00BB5CB0" w:rsidRDefault="00655A9D" w:rsidP="00655A9D">
            <w:pPr>
              <w:pStyle w:val="Table"/>
              <w:jc w:val="right"/>
              <w:rPr>
                <w:lang w:val="lv-LV"/>
              </w:rPr>
            </w:pPr>
            <w:r w:rsidRPr="00BB5CB0">
              <w:rPr>
                <w:lang w:val="lv-LV"/>
              </w:rPr>
              <w:t>561</w:t>
            </w:r>
          </w:p>
        </w:tc>
        <w:tc>
          <w:tcPr>
            <w:tcW w:w="1834" w:type="dxa"/>
          </w:tcPr>
          <w:p w:rsidR="00655A9D" w:rsidRPr="00BB5CB0" w:rsidRDefault="00847B7F" w:rsidP="00655A9D">
            <w:pPr>
              <w:pStyle w:val="Table"/>
              <w:jc w:val="right"/>
              <w:rPr>
                <w:lang w:val="lv-LV"/>
              </w:rPr>
            </w:pPr>
            <w:r w:rsidRPr="00BB5CB0">
              <w:rPr>
                <w:lang w:val="lv-LV"/>
              </w:rPr>
              <w:t>8 </w:t>
            </w:r>
            <w:r w:rsidR="00655A9D" w:rsidRPr="00BB5CB0">
              <w:rPr>
                <w:lang w:val="lv-LV"/>
              </w:rPr>
              <w:t>037</w:t>
            </w:r>
          </w:p>
        </w:tc>
        <w:tc>
          <w:tcPr>
            <w:tcW w:w="1835" w:type="dxa"/>
          </w:tcPr>
          <w:p w:rsidR="00655A9D" w:rsidRPr="00BB5CB0" w:rsidRDefault="00847B7F" w:rsidP="00655A9D">
            <w:pPr>
              <w:pStyle w:val="Table"/>
              <w:jc w:val="right"/>
              <w:rPr>
                <w:lang w:val="lv-LV"/>
              </w:rPr>
            </w:pPr>
            <w:r w:rsidRPr="00BB5CB0">
              <w:rPr>
                <w:lang w:val="lv-LV"/>
              </w:rPr>
              <w:t>17,</w:t>
            </w:r>
            <w:r w:rsidR="00655A9D" w:rsidRPr="00BB5CB0">
              <w:rPr>
                <w:lang w:val="lv-LV"/>
              </w:rPr>
              <w:t>8%</w:t>
            </w:r>
          </w:p>
        </w:tc>
      </w:tr>
      <w:tr w:rsidR="00655A9D" w:rsidRPr="00BB5CB0" w:rsidTr="00655A9D">
        <w:tc>
          <w:tcPr>
            <w:tcW w:w="1834" w:type="dxa"/>
          </w:tcPr>
          <w:p w:rsidR="00655A9D" w:rsidRPr="00BB5CB0" w:rsidRDefault="009D0A97" w:rsidP="00655A9D">
            <w:pPr>
              <w:pStyle w:val="Table"/>
              <w:rPr>
                <w:lang w:val="lv-LV"/>
              </w:rPr>
            </w:pPr>
            <w:r>
              <w:rPr>
                <w:lang w:val="lv-LV"/>
              </w:rPr>
              <w:t>KM</w:t>
            </w:r>
            <w:r w:rsidR="00990E5B" w:rsidRPr="00BB5CB0">
              <w:rPr>
                <w:lang w:val="lv-LV"/>
              </w:rPr>
              <w:t>mija</w:t>
            </w:r>
          </w:p>
        </w:tc>
        <w:tc>
          <w:tcPr>
            <w:tcW w:w="1835" w:type="dxa"/>
          </w:tcPr>
          <w:p w:rsidR="00655A9D" w:rsidRPr="00BB5CB0" w:rsidRDefault="00847B7F" w:rsidP="00655A9D">
            <w:pPr>
              <w:pStyle w:val="Table"/>
              <w:jc w:val="right"/>
              <w:rPr>
                <w:lang w:val="lv-LV"/>
              </w:rPr>
            </w:pPr>
            <w:r w:rsidRPr="00BB5CB0">
              <w:rPr>
                <w:lang w:val="lv-LV"/>
              </w:rPr>
              <w:t>1 </w:t>
            </w:r>
            <w:r w:rsidR="00655A9D" w:rsidRPr="00BB5CB0">
              <w:rPr>
                <w:lang w:val="lv-LV"/>
              </w:rPr>
              <w:t>833</w:t>
            </w:r>
          </w:p>
        </w:tc>
        <w:tc>
          <w:tcPr>
            <w:tcW w:w="1834" w:type="dxa"/>
          </w:tcPr>
          <w:p w:rsidR="00655A9D" w:rsidRPr="00BB5CB0" w:rsidRDefault="00847B7F" w:rsidP="00655A9D">
            <w:pPr>
              <w:pStyle w:val="Table"/>
              <w:jc w:val="right"/>
              <w:rPr>
                <w:lang w:val="lv-LV"/>
              </w:rPr>
            </w:pPr>
            <w:r w:rsidRPr="00BB5CB0">
              <w:rPr>
                <w:lang w:val="lv-LV"/>
              </w:rPr>
              <w:t>48 </w:t>
            </w:r>
            <w:r w:rsidR="00655A9D" w:rsidRPr="00BB5CB0">
              <w:rPr>
                <w:lang w:val="lv-LV"/>
              </w:rPr>
              <w:t>758</w:t>
            </w:r>
          </w:p>
        </w:tc>
        <w:tc>
          <w:tcPr>
            <w:tcW w:w="1835" w:type="dxa"/>
          </w:tcPr>
          <w:p w:rsidR="00655A9D" w:rsidRPr="00BB5CB0" w:rsidRDefault="00847B7F" w:rsidP="00655A9D">
            <w:pPr>
              <w:pStyle w:val="Table"/>
              <w:jc w:val="right"/>
              <w:rPr>
                <w:lang w:val="lv-LV"/>
              </w:rPr>
            </w:pPr>
            <w:r w:rsidRPr="00BB5CB0">
              <w:rPr>
                <w:lang w:val="lv-LV"/>
              </w:rPr>
              <w:t>14,</w:t>
            </w:r>
            <w:r w:rsidR="00655A9D" w:rsidRPr="00BB5CB0">
              <w:rPr>
                <w:lang w:val="lv-LV"/>
              </w:rPr>
              <w:t>4%</w:t>
            </w:r>
          </w:p>
        </w:tc>
      </w:tr>
      <w:tr w:rsidR="00655A9D" w:rsidRPr="00BB5CB0" w:rsidTr="00655A9D">
        <w:tc>
          <w:tcPr>
            <w:tcW w:w="1834" w:type="dxa"/>
          </w:tcPr>
          <w:p w:rsidR="00655A9D" w:rsidRPr="00BB5CB0" w:rsidRDefault="00990E5B" w:rsidP="00655A9D">
            <w:pPr>
              <w:pStyle w:val="Table"/>
              <w:rPr>
                <w:lang w:val="lv-LV"/>
              </w:rPr>
            </w:pPr>
            <w:r w:rsidRPr="00BB5CB0">
              <w:rPr>
                <w:lang w:val="lv-LV"/>
              </w:rPr>
              <w:t>Vācija</w:t>
            </w:r>
          </w:p>
        </w:tc>
        <w:tc>
          <w:tcPr>
            <w:tcW w:w="1835" w:type="dxa"/>
          </w:tcPr>
          <w:p w:rsidR="00655A9D" w:rsidRPr="00BB5CB0" w:rsidRDefault="00847B7F" w:rsidP="00655A9D">
            <w:pPr>
              <w:pStyle w:val="Table"/>
              <w:jc w:val="right"/>
              <w:rPr>
                <w:lang w:val="lv-LV"/>
              </w:rPr>
            </w:pPr>
            <w:r w:rsidRPr="00BB5CB0">
              <w:rPr>
                <w:lang w:val="lv-LV"/>
              </w:rPr>
              <w:t>5 </w:t>
            </w:r>
            <w:r w:rsidR="00655A9D" w:rsidRPr="00BB5CB0">
              <w:rPr>
                <w:lang w:val="lv-LV"/>
              </w:rPr>
              <w:t>266</w:t>
            </w:r>
          </w:p>
        </w:tc>
        <w:tc>
          <w:tcPr>
            <w:tcW w:w="1834" w:type="dxa"/>
          </w:tcPr>
          <w:p w:rsidR="00655A9D" w:rsidRPr="00BB5CB0" w:rsidRDefault="00847B7F" w:rsidP="00655A9D">
            <w:pPr>
              <w:pStyle w:val="Table"/>
              <w:jc w:val="right"/>
              <w:rPr>
                <w:lang w:val="lv-LV"/>
              </w:rPr>
            </w:pPr>
            <w:r w:rsidRPr="00BB5CB0">
              <w:rPr>
                <w:lang w:val="lv-LV"/>
              </w:rPr>
              <w:t>55 </w:t>
            </w:r>
            <w:r w:rsidR="00655A9D" w:rsidRPr="00BB5CB0">
              <w:rPr>
                <w:lang w:val="lv-LV"/>
              </w:rPr>
              <w:t>061</w:t>
            </w:r>
          </w:p>
        </w:tc>
        <w:tc>
          <w:tcPr>
            <w:tcW w:w="1835" w:type="dxa"/>
          </w:tcPr>
          <w:p w:rsidR="00655A9D" w:rsidRPr="00BB5CB0" w:rsidRDefault="00847B7F" w:rsidP="00655A9D">
            <w:pPr>
              <w:pStyle w:val="Table"/>
              <w:jc w:val="right"/>
              <w:rPr>
                <w:lang w:val="lv-LV"/>
              </w:rPr>
            </w:pPr>
            <w:r w:rsidRPr="00BB5CB0">
              <w:rPr>
                <w:lang w:val="lv-LV"/>
              </w:rPr>
              <w:t>15,</w:t>
            </w:r>
            <w:r w:rsidR="00655A9D" w:rsidRPr="00BB5CB0">
              <w:rPr>
                <w:lang w:val="lv-LV"/>
              </w:rPr>
              <w:t>4%</w:t>
            </w:r>
          </w:p>
        </w:tc>
      </w:tr>
      <w:tr w:rsidR="00655A9D" w:rsidRPr="00BB5CB0" w:rsidTr="00655A9D">
        <w:tc>
          <w:tcPr>
            <w:tcW w:w="1834" w:type="dxa"/>
          </w:tcPr>
          <w:p w:rsidR="00655A9D" w:rsidRPr="00BB5CB0" w:rsidRDefault="00990E5B" w:rsidP="00655A9D">
            <w:pPr>
              <w:pStyle w:val="Table"/>
              <w:rPr>
                <w:lang w:val="lv-LV"/>
              </w:rPr>
            </w:pPr>
            <w:r w:rsidRPr="00BB5CB0">
              <w:rPr>
                <w:lang w:val="lv-LV"/>
              </w:rPr>
              <w:t>Latvija</w:t>
            </w:r>
          </w:p>
        </w:tc>
        <w:tc>
          <w:tcPr>
            <w:tcW w:w="1835" w:type="dxa"/>
          </w:tcPr>
          <w:p w:rsidR="00655A9D" w:rsidRPr="00BB5CB0" w:rsidRDefault="00655A9D" w:rsidP="00655A9D">
            <w:pPr>
              <w:pStyle w:val="Table"/>
              <w:jc w:val="right"/>
              <w:rPr>
                <w:lang w:val="lv-LV"/>
              </w:rPr>
            </w:pPr>
            <w:r w:rsidRPr="00BB5CB0">
              <w:rPr>
                <w:lang w:val="lv-LV"/>
              </w:rPr>
              <w:t>325</w:t>
            </w:r>
          </w:p>
        </w:tc>
        <w:tc>
          <w:tcPr>
            <w:tcW w:w="1834" w:type="dxa"/>
          </w:tcPr>
          <w:p w:rsidR="00655A9D" w:rsidRPr="00BB5CB0" w:rsidRDefault="00847B7F" w:rsidP="00655A9D">
            <w:pPr>
              <w:pStyle w:val="Table"/>
              <w:jc w:val="right"/>
              <w:rPr>
                <w:lang w:val="lv-LV"/>
              </w:rPr>
            </w:pPr>
            <w:r w:rsidRPr="00BB5CB0">
              <w:rPr>
                <w:lang w:val="lv-LV"/>
              </w:rPr>
              <w:t>7 </w:t>
            </w:r>
            <w:r w:rsidR="00655A9D" w:rsidRPr="00BB5CB0">
              <w:rPr>
                <w:lang w:val="lv-LV"/>
              </w:rPr>
              <w:t>305</w:t>
            </w:r>
          </w:p>
        </w:tc>
        <w:tc>
          <w:tcPr>
            <w:tcW w:w="1835" w:type="dxa"/>
          </w:tcPr>
          <w:p w:rsidR="00655A9D" w:rsidRPr="00BB5CB0" w:rsidRDefault="00847B7F" w:rsidP="00655A9D">
            <w:pPr>
              <w:pStyle w:val="Table"/>
              <w:jc w:val="right"/>
              <w:rPr>
                <w:lang w:val="lv-LV"/>
              </w:rPr>
            </w:pPr>
            <w:r w:rsidRPr="00BB5CB0">
              <w:rPr>
                <w:lang w:val="lv-LV"/>
              </w:rPr>
              <w:t>11,</w:t>
            </w:r>
            <w:r w:rsidR="00655A9D" w:rsidRPr="00BB5CB0">
              <w:rPr>
                <w:lang w:val="lv-LV"/>
              </w:rPr>
              <w:t>3%</w:t>
            </w:r>
          </w:p>
        </w:tc>
      </w:tr>
      <w:tr w:rsidR="00655A9D" w:rsidRPr="00BB5CB0" w:rsidTr="00655A9D">
        <w:tc>
          <w:tcPr>
            <w:tcW w:w="1834" w:type="dxa"/>
          </w:tcPr>
          <w:p w:rsidR="00655A9D" w:rsidRPr="00BB5CB0" w:rsidRDefault="00990E5B" w:rsidP="00655A9D">
            <w:pPr>
              <w:pStyle w:val="Table"/>
              <w:rPr>
                <w:lang w:val="lv-LV"/>
              </w:rPr>
            </w:pPr>
            <w:r w:rsidRPr="00BB5CB0">
              <w:rPr>
                <w:lang w:val="lv-LV"/>
              </w:rPr>
              <w:t>Lietuva</w:t>
            </w:r>
          </w:p>
        </w:tc>
        <w:tc>
          <w:tcPr>
            <w:tcW w:w="1835" w:type="dxa"/>
          </w:tcPr>
          <w:p w:rsidR="00655A9D" w:rsidRPr="00BB5CB0" w:rsidRDefault="00655A9D" w:rsidP="00655A9D">
            <w:pPr>
              <w:pStyle w:val="Table"/>
              <w:jc w:val="right"/>
              <w:rPr>
                <w:lang w:val="lv-LV"/>
              </w:rPr>
            </w:pPr>
            <w:r w:rsidRPr="00BB5CB0">
              <w:rPr>
                <w:lang w:val="lv-LV"/>
              </w:rPr>
              <w:t>488</w:t>
            </w:r>
          </w:p>
        </w:tc>
        <w:tc>
          <w:tcPr>
            <w:tcW w:w="1834" w:type="dxa"/>
          </w:tcPr>
          <w:p w:rsidR="00655A9D" w:rsidRPr="00BB5CB0" w:rsidRDefault="00847B7F" w:rsidP="00655A9D">
            <w:pPr>
              <w:pStyle w:val="Table"/>
              <w:jc w:val="right"/>
              <w:rPr>
                <w:lang w:val="lv-LV"/>
              </w:rPr>
            </w:pPr>
            <w:r w:rsidRPr="00BB5CB0">
              <w:rPr>
                <w:lang w:val="lv-LV"/>
              </w:rPr>
              <w:t>7 </w:t>
            </w:r>
            <w:r w:rsidR="00655A9D" w:rsidRPr="00BB5CB0">
              <w:rPr>
                <w:lang w:val="lv-LV"/>
              </w:rPr>
              <w:t>879</w:t>
            </w:r>
          </w:p>
        </w:tc>
        <w:tc>
          <w:tcPr>
            <w:tcW w:w="1835" w:type="dxa"/>
          </w:tcPr>
          <w:p w:rsidR="00655A9D" w:rsidRPr="00BB5CB0" w:rsidRDefault="00847B7F" w:rsidP="00655A9D">
            <w:pPr>
              <w:pStyle w:val="Table"/>
              <w:jc w:val="right"/>
              <w:rPr>
                <w:lang w:val="lv-LV"/>
              </w:rPr>
            </w:pPr>
            <w:r w:rsidRPr="00BB5CB0">
              <w:rPr>
                <w:lang w:val="lv-LV"/>
              </w:rPr>
              <w:t>12,</w:t>
            </w:r>
            <w:r w:rsidR="00655A9D" w:rsidRPr="00BB5CB0">
              <w:rPr>
                <w:lang w:val="lv-LV"/>
              </w:rPr>
              <w:t>1%</w:t>
            </w:r>
          </w:p>
        </w:tc>
      </w:tr>
      <w:tr w:rsidR="00655A9D" w:rsidRPr="00BB5CB0" w:rsidTr="00655A9D">
        <w:tc>
          <w:tcPr>
            <w:tcW w:w="1834" w:type="dxa"/>
          </w:tcPr>
          <w:p w:rsidR="00655A9D" w:rsidRPr="00BB5CB0" w:rsidRDefault="00990E5B" w:rsidP="00655A9D">
            <w:pPr>
              <w:pStyle w:val="Table"/>
              <w:rPr>
                <w:lang w:val="lv-LV"/>
              </w:rPr>
            </w:pPr>
            <w:r w:rsidRPr="00BB5CB0">
              <w:rPr>
                <w:lang w:val="lv-LV"/>
              </w:rPr>
              <w:t>Polija</w:t>
            </w:r>
          </w:p>
        </w:tc>
        <w:tc>
          <w:tcPr>
            <w:tcW w:w="1835" w:type="dxa"/>
          </w:tcPr>
          <w:p w:rsidR="00655A9D" w:rsidRPr="00BB5CB0" w:rsidRDefault="00655A9D" w:rsidP="00655A9D">
            <w:pPr>
              <w:pStyle w:val="Table"/>
              <w:jc w:val="right"/>
              <w:rPr>
                <w:lang w:val="lv-LV"/>
              </w:rPr>
            </w:pPr>
            <w:r w:rsidRPr="00BB5CB0">
              <w:rPr>
                <w:lang w:val="lv-LV"/>
              </w:rPr>
              <w:t>958</w:t>
            </w:r>
          </w:p>
        </w:tc>
        <w:tc>
          <w:tcPr>
            <w:tcW w:w="1834" w:type="dxa"/>
          </w:tcPr>
          <w:p w:rsidR="00655A9D" w:rsidRPr="00BB5CB0" w:rsidRDefault="00847B7F" w:rsidP="00655A9D">
            <w:pPr>
              <w:pStyle w:val="Table"/>
              <w:jc w:val="right"/>
              <w:rPr>
                <w:lang w:val="lv-LV"/>
              </w:rPr>
            </w:pPr>
            <w:r w:rsidRPr="00BB5CB0">
              <w:rPr>
                <w:lang w:val="lv-LV"/>
              </w:rPr>
              <w:t>60 </w:t>
            </w:r>
            <w:r w:rsidR="00655A9D" w:rsidRPr="00BB5CB0">
              <w:rPr>
                <w:lang w:val="lv-LV"/>
              </w:rPr>
              <w:t>782</w:t>
            </w:r>
          </w:p>
        </w:tc>
        <w:tc>
          <w:tcPr>
            <w:tcW w:w="1835" w:type="dxa"/>
          </w:tcPr>
          <w:p w:rsidR="00655A9D" w:rsidRPr="00BB5CB0" w:rsidRDefault="00847B7F" w:rsidP="00655A9D">
            <w:pPr>
              <w:pStyle w:val="Table"/>
              <w:jc w:val="right"/>
              <w:rPr>
                <w:lang w:val="lv-LV"/>
              </w:rPr>
            </w:pPr>
            <w:r w:rsidRPr="00BB5CB0">
              <w:rPr>
                <w:lang w:val="lv-LV"/>
              </w:rPr>
              <w:t>19,</w:t>
            </w:r>
            <w:r w:rsidR="00655A9D" w:rsidRPr="00BB5CB0">
              <w:rPr>
                <w:lang w:val="lv-LV"/>
              </w:rPr>
              <w:t>4%</w:t>
            </w:r>
          </w:p>
        </w:tc>
      </w:tr>
      <w:tr w:rsidR="00655A9D" w:rsidRPr="00BB5CB0" w:rsidTr="00655A9D">
        <w:tc>
          <w:tcPr>
            <w:tcW w:w="1834" w:type="dxa"/>
          </w:tcPr>
          <w:p w:rsidR="00655A9D" w:rsidRPr="00BB5CB0" w:rsidRDefault="00990E5B" w:rsidP="00655A9D">
            <w:pPr>
              <w:pStyle w:val="Table"/>
              <w:rPr>
                <w:lang w:val="lv-LV"/>
              </w:rPr>
            </w:pPr>
            <w:r w:rsidRPr="00BB5CB0">
              <w:rPr>
                <w:lang w:val="lv-LV"/>
              </w:rPr>
              <w:t>Zviedrija</w:t>
            </w:r>
          </w:p>
        </w:tc>
        <w:tc>
          <w:tcPr>
            <w:tcW w:w="1835" w:type="dxa"/>
          </w:tcPr>
          <w:p w:rsidR="00655A9D" w:rsidRPr="00BB5CB0" w:rsidRDefault="00847B7F" w:rsidP="00655A9D">
            <w:pPr>
              <w:pStyle w:val="Table"/>
              <w:jc w:val="right"/>
              <w:rPr>
                <w:lang w:val="lv-LV"/>
              </w:rPr>
            </w:pPr>
            <w:r w:rsidRPr="00BB5CB0">
              <w:rPr>
                <w:lang w:val="lv-LV"/>
              </w:rPr>
              <w:t>4 </w:t>
            </w:r>
            <w:r w:rsidR="00655A9D" w:rsidRPr="00BB5CB0">
              <w:rPr>
                <w:lang w:val="lv-LV"/>
              </w:rPr>
              <w:t>074</w:t>
            </w:r>
          </w:p>
        </w:tc>
        <w:tc>
          <w:tcPr>
            <w:tcW w:w="1834" w:type="dxa"/>
          </w:tcPr>
          <w:p w:rsidR="00655A9D" w:rsidRPr="00BB5CB0" w:rsidRDefault="00847B7F" w:rsidP="00655A9D">
            <w:pPr>
              <w:pStyle w:val="Table"/>
              <w:jc w:val="right"/>
              <w:rPr>
                <w:lang w:val="lv-LV"/>
              </w:rPr>
            </w:pPr>
            <w:r w:rsidRPr="00BB5CB0">
              <w:rPr>
                <w:lang w:val="lv-LV"/>
              </w:rPr>
              <w:t>57 </w:t>
            </w:r>
            <w:r w:rsidR="00655A9D" w:rsidRPr="00BB5CB0">
              <w:rPr>
                <w:lang w:val="lv-LV"/>
              </w:rPr>
              <w:t>124</w:t>
            </w:r>
          </w:p>
        </w:tc>
        <w:tc>
          <w:tcPr>
            <w:tcW w:w="1835" w:type="dxa"/>
          </w:tcPr>
          <w:p w:rsidR="00655A9D" w:rsidRPr="00BB5CB0" w:rsidRDefault="00847B7F" w:rsidP="00655A9D">
            <w:pPr>
              <w:pStyle w:val="Table"/>
              <w:jc w:val="right"/>
              <w:rPr>
                <w:lang w:val="lv-LV"/>
              </w:rPr>
            </w:pPr>
            <w:r w:rsidRPr="00BB5CB0">
              <w:rPr>
                <w:lang w:val="lv-LV"/>
              </w:rPr>
              <w:t>13,</w:t>
            </w:r>
            <w:r w:rsidR="00655A9D" w:rsidRPr="00BB5CB0">
              <w:rPr>
                <w:lang w:val="lv-LV"/>
              </w:rPr>
              <w:t>8%</w:t>
            </w:r>
          </w:p>
        </w:tc>
      </w:tr>
      <w:tr w:rsidR="00655A9D" w:rsidRPr="00BB5CB0" w:rsidTr="0013421C">
        <w:tc>
          <w:tcPr>
            <w:tcW w:w="1834" w:type="dxa"/>
          </w:tcPr>
          <w:p w:rsidR="00655A9D" w:rsidRPr="00BB5CB0" w:rsidRDefault="00847B7F" w:rsidP="00655A9D">
            <w:pPr>
              <w:pStyle w:val="Table"/>
              <w:rPr>
                <w:b/>
                <w:lang w:val="lv-LV"/>
              </w:rPr>
            </w:pPr>
            <w:r w:rsidRPr="00BB5CB0">
              <w:rPr>
                <w:b/>
                <w:lang w:val="lv-LV"/>
              </w:rPr>
              <w:t>Kopā</w:t>
            </w:r>
          </w:p>
        </w:tc>
        <w:tc>
          <w:tcPr>
            <w:tcW w:w="1835" w:type="dxa"/>
            <w:vAlign w:val="center"/>
          </w:tcPr>
          <w:p w:rsidR="00655A9D" w:rsidRPr="00BB5CB0" w:rsidRDefault="00847B7F" w:rsidP="00655A9D">
            <w:pPr>
              <w:pStyle w:val="Table"/>
              <w:jc w:val="right"/>
              <w:rPr>
                <w:b/>
                <w:lang w:val="lv-LV"/>
              </w:rPr>
            </w:pPr>
            <w:r w:rsidRPr="00BB5CB0">
              <w:rPr>
                <w:b/>
                <w:bCs/>
                <w:color w:val="000000"/>
                <w:szCs w:val="16"/>
                <w:lang w:val="lv-LV"/>
              </w:rPr>
              <w:t>13 </w:t>
            </w:r>
            <w:r w:rsidR="00655A9D" w:rsidRPr="00BB5CB0">
              <w:rPr>
                <w:b/>
                <w:bCs/>
                <w:color w:val="000000"/>
                <w:szCs w:val="16"/>
                <w:lang w:val="lv-LV"/>
              </w:rPr>
              <w:t>855</w:t>
            </w:r>
          </w:p>
        </w:tc>
        <w:tc>
          <w:tcPr>
            <w:tcW w:w="1834" w:type="dxa"/>
            <w:vAlign w:val="center"/>
          </w:tcPr>
          <w:p w:rsidR="00655A9D" w:rsidRPr="00BB5CB0" w:rsidRDefault="00655A9D" w:rsidP="00655A9D">
            <w:pPr>
              <w:pStyle w:val="Table"/>
              <w:jc w:val="right"/>
              <w:rPr>
                <w:b/>
                <w:lang w:val="lv-LV"/>
              </w:rPr>
            </w:pPr>
            <w:r w:rsidRPr="00BB5CB0">
              <w:rPr>
                <w:b/>
                <w:bCs/>
                <w:color w:val="000000"/>
                <w:szCs w:val="16"/>
                <w:lang w:val="lv-LV"/>
              </w:rPr>
              <w:t>2</w:t>
            </w:r>
            <w:r w:rsidR="00847B7F" w:rsidRPr="00BB5CB0">
              <w:rPr>
                <w:b/>
                <w:bCs/>
                <w:color w:val="000000"/>
                <w:szCs w:val="16"/>
                <w:lang w:val="lv-LV"/>
              </w:rPr>
              <w:t>48 </w:t>
            </w:r>
            <w:r w:rsidRPr="00BB5CB0">
              <w:rPr>
                <w:b/>
                <w:bCs/>
                <w:color w:val="000000"/>
                <w:szCs w:val="16"/>
                <w:lang w:val="lv-LV"/>
              </w:rPr>
              <w:t>795</w:t>
            </w:r>
          </w:p>
        </w:tc>
        <w:tc>
          <w:tcPr>
            <w:tcW w:w="1835" w:type="dxa"/>
          </w:tcPr>
          <w:p w:rsidR="00655A9D" w:rsidRPr="00BB5CB0" w:rsidRDefault="00655A9D" w:rsidP="00655A9D">
            <w:pPr>
              <w:pStyle w:val="Table"/>
              <w:jc w:val="right"/>
              <w:rPr>
                <w:b/>
                <w:lang w:val="lv-LV"/>
              </w:rPr>
            </w:pPr>
          </w:p>
        </w:tc>
      </w:tr>
    </w:tbl>
    <w:p w:rsidR="00585CD9" w:rsidRPr="00BB5CB0" w:rsidRDefault="00585CD9" w:rsidP="007400BC">
      <w:pPr>
        <w:pStyle w:val="BodyText"/>
        <w:rPr>
          <w:lang w:val="lv-LV"/>
        </w:rPr>
      </w:pPr>
    </w:p>
    <w:p w:rsidR="00A021AE" w:rsidRPr="006137AA" w:rsidRDefault="00847B7F" w:rsidP="003B5EA0">
      <w:pPr>
        <w:pStyle w:val="BodyText"/>
        <w:ind w:right="425"/>
        <w:jc w:val="both"/>
        <w:rPr>
          <w:sz w:val="24"/>
          <w:szCs w:val="24"/>
          <w:lang w:val="lv-LV"/>
        </w:rPr>
      </w:pPr>
      <w:r w:rsidRPr="006137AA">
        <w:rPr>
          <w:sz w:val="24"/>
          <w:szCs w:val="24"/>
          <w:lang w:val="lv-LV"/>
        </w:rPr>
        <w:lastRenderedPageBreak/>
        <w:t>Pirmais saskaņā ar Dzīvotņu direktīvu</w:t>
      </w:r>
      <w:r w:rsidRPr="006137AA">
        <w:rPr>
          <w:rStyle w:val="FootnoteReference"/>
          <w:sz w:val="24"/>
          <w:szCs w:val="24"/>
          <w:lang w:val="lv-LV"/>
        </w:rPr>
        <w:footnoteReference w:id="11"/>
      </w:r>
      <w:r w:rsidRPr="006137AA">
        <w:rPr>
          <w:sz w:val="24"/>
          <w:szCs w:val="24"/>
          <w:lang w:val="lv-LV"/>
        </w:rPr>
        <w:t xml:space="preserve"> veiktais dzīvotņu un sugu </w:t>
      </w:r>
      <w:r w:rsidR="001F1D0E" w:rsidRPr="006137AA">
        <w:rPr>
          <w:sz w:val="24"/>
          <w:szCs w:val="24"/>
          <w:lang w:val="lv-LV"/>
        </w:rPr>
        <w:t>konservācijas</w:t>
      </w:r>
      <w:r w:rsidRPr="006137AA">
        <w:rPr>
          <w:sz w:val="24"/>
          <w:szCs w:val="24"/>
          <w:lang w:val="lv-LV"/>
        </w:rPr>
        <w:t xml:space="preserve"> stāvokļa novērtējums uzrādīja, ka lielas Kopienas intereses līmeņa dzīvotņu un sugu daļas </w:t>
      </w:r>
      <w:r w:rsidR="001F1D0E" w:rsidRPr="006137AA">
        <w:rPr>
          <w:sz w:val="24"/>
          <w:szCs w:val="24"/>
          <w:lang w:val="lv-LV"/>
        </w:rPr>
        <w:t>konservācijas</w:t>
      </w:r>
      <w:r w:rsidRPr="006137AA">
        <w:rPr>
          <w:sz w:val="24"/>
          <w:szCs w:val="24"/>
          <w:lang w:val="lv-LV"/>
        </w:rPr>
        <w:t xml:space="preserve"> stāvoklis ir </w:t>
      </w:r>
      <w:r w:rsidR="001F1D0E" w:rsidRPr="006137AA">
        <w:rPr>
          <w:sz w:val="24"/>
          <w:szCs w:val="24"/>
          <w:lang w:val="lv-LV"/>
        </w:rPr>
        <w:t>nelabvēlīgs</w:t>
      </w:r>
      <w:r w:rsidRPr="006137AA">
        <w:rPr>
          <w:sz w:val="24"/>
          <w:szCs w:val="24"/>
          <w:lang w:val="lv-LV"/>
        </w:rPr>
        <w:t xml:space="preserve"> vai nezināms. Ziņojumā secināts, ka kopējais zālāju, mitrāju un piekrastes dzīvotņu veidu stāvoklis ir īpaši slikts. Zālāju dzīvotņu veidi ir </w:t>
      </w:r>
      <w:r w:rsidR="001F1D0E" w:rsidRPr="006137AA">
        <w:rPr>
          <w:sz w:val="24"/>
          <w:szCs w:val="24"/>
          <w:lang w:val="lv-LV"/>
        </w:rPr>
        <w:t>galvenokārt</w:t>
      </w:r>
      <w:r w:rsidRPr="006137AA">
        <w:rPr>
          <w:sz w:val="24"/>
          <w:szCs w:val="24"/>
          <w:lang w:val="lv-LV"/>
        </w:rPr>
        <w:t xml:space="preserve"> saistīti ar </w:t>
      </w:r>
      <w:r w:rsidR="001F1D0E" w:rsidRPr="006137AA">
        <w:rPr>
          <w:sz w:val="24"/>
          <w:szCs w:val="24"/>
          <w:lang w:val="lv-LV"/>
        </w:rPr>
        <w:t>tradicionāliem</w:t>
      </w:r>
      <w:r w:rsidRPr="006137AA">
        <w:rPr>
          <w:sz w:val="24"/>
          <w:szCs w:val="24"/>
          <w:lang w:val="lv-LV"/>
        </w:rPr>
        <w:t xml:space="preserve"> lauksaimniecības modeļiem, kas viscaur ES ir izzūdoši. Kopumā visu ar lauksaimniecību saistīto dzīvotņu veidu konservācijas stāvoklis ir būtiski sliktāks kā citu dzīvotņu </w:t>
      </w:r>
      <w:r w:rsidR="001F1D0E" w:rsidRPr="006137AA">
        <w:rPr>
          <w:sz w:val="24"/>
          <w:szCs w:val="24"/>
          <w:lang w:val="lv-LV"/>
        </w:rPr>
        <w:t>konservācijas</w:t>
      </w:r>
      <w:r w:rsidRPr="006137AA">
        <w:rPr>
          <w:sz w:val="24"/>
          <w:szCs w:val="24"/>
          <w:lang w:val="lv-LV"/>
        </w:rPr>
        <w:t xml:space="preserve"> stāvoklis. </w:t>
      </w:r>
      <w:r w:rsidR="002D48CB" w:rsidRPr="006137AA">
        <w:rPr>
          <w:sz w:val="24"/>
          <w:szCs w:val="24"/>
          <w:lang w:val="lv-LV"/>
        </w:rPr>
        <w:t xml:space="preserve">Attiecībā uz ES vienu daļu izskaidrojums ir saistīts ar pāreju uz daudz intensīvāku lauksaimniecību, turpretim citās teritorijās zeme tiek pamesta un tās apsaimniekošanas neesamība ir samazinājuma pamatiemesls. Mitrāju dzīvotnes tiek turpināts pārvērst par citiem zemes izmantošanas veidiem, kā arī tās </w:t>
      </w:r>
      <w:r w:rsidR="001F1D0E" w:rsidRPr="006137AA">
        <w:rPr>
          <w:sz w:val="24"/>
          <w:szCs w:val="24"/>
          <w:lang w:val="lv-LV"/>
        </w:rPr>
        <w:t>nelabvēlīgi</w:t>
      </w:r>
      <w:r w:rsidR="002D48CB" w:rsidRPr="006137AA">
        <w:rPr>
          <w:sz w:val="24"/>
          <w:szCs w:val="24"/>
          <w:lang w:val="lv-LV"/>
        </w:rPr>
        <w:t xml:space="preserve"> ietekmē klimata izmaiņas. Piekrastes dzīvotnes aizvien vairāk ietekmē pilsētu attīstība.</w:t>
      </w:r>
    </w:p>
    <w:p w:rsidR="0013421C" w:rsidRPr="006137AA" w:rsidRDefault="002D48CB" w:rsidP="003B5EA0">
      <w:pPr>
        <w:pStyle w:val="BodyText"/>
        <w:ind w:right="425"/>
        <w:jc w:val="both"/>
        <w:rPr>
          <w:sz w:val="24"/>
          <w:szCs w:val="24"/>
          <w:lang w:val="lv-LV"/>
        </w:rPr>
      </w:pPr>
      <w:r w:rsidRPr="006137AA">
        <w:rPr>
          <w:sz w:val="24"/>
          <w:szCs w:val="24"/>
          <w:lang w:val="lv-LV"/>
        </w:rPr>
        <w:t xml:space="preserve">Eiropas valstīm ir arī viņu pašu </w:t>
      </w:r>
      <w:r w:rsidR="001F1D0E" w:rsidRPr="006137AA">
        <w:rPr>
          <w:sz w:val="24"/>
          <w:szCs w:val="24"/>
          <w:lang w:val="lv-LV"/>
        </w:rPr>
        <w:t>izveidotās</w:t>
      </w:r>
      <w:r w:rsidRPr="006137AA">
        <w:rPr>
          <w:sz w:val="24"/>
          <w:szCs w:val="24"/>
          <w:lang w:val="lv-LV"/>
        </w:rPr>
        <w:t xml:space="preserve"> nacionālās un </w:t>
      </w:r>
      <w:r w:rsidR="001F1D0E" w:rsidRPr="006137AA">
        <w:rPr>
          <w:sz w:val="24"/>
          <w:szCs w:val="24"/>
          <w:lang w:val="lv-LV"/>
        </w:rPr>
        <w:t>reģionālās</w:t>
      </w:r>
      <w:r w:rsidRPr="006137AA">
        <w:rPr>
          <w:sz w:val="24"/>
          <w:szCs w:val="24"/>
          <w:lang w:val="lv-LV"/>
        </w:rPr>
        <w:t xml:space="preserve"> aizsargājamo teritoriju sistēmas.</w:t>
      </w:r>
      <w:r w:rsidR="00AF4F53" w:rsidRPr="006137AA">
        <w:rPr>
          <w:sz w:val="24"/>
          <w:szCs w:val="24"/>
          <w:lang w:val="lv-LV"/>
        </w:rPr>
        <w:t xml:space="preserve"> 2012</w:t>
      </w:r>
      <w:r w:rsidRPr="006137AA">
        <w:rPr>
          <w:sz w:val="24"/>
          <w:szCs w:val="24"/>
          <w:lang w:val="lv-LV"/>
        </w:rPr>
        <w:t>.gada Eiropas Vides aģentūras ziņojumā par aizsargājamām teritorijām</w:t>
      </w:r>
      <w:r w:rsidR="00AF4F53" w:rsidRPr="006137AA">
        <w:rPr>
          <w:rStyle w:val="FootnoteReference"/>
          <w:sz w:val="24"/>
          <w:szCs w:val="24"/>
          <w:lang w:val="lv-LV"/>
        </w:rPr>
        <w:footnoteReference w:id="12"/>
      </w:r>
      <w:r w:rsidR="00AF4F53" w:rsidRPr="006137AA">
        <w:rPr>
          <w:sz w:val="24"/>
          <w:szCs w:val="24"/>
          <w:lang w:val="lv-LV"/>
        </w:rPr>
        <w:t xml:space="preserve"> </w:t>
      </w:r>
      <w:r w:rsidRPr="006137AA">
        <w:rPr>
          <w:sz w:val="24"/>
          <w:szCs w:val="24"/>
          <w:lang w:val="lv-LV"/>
        </w:rPr>
        <w:t xml:space="preserve">secināts, ka </w:t>
      </w:r>
      <w:r w:rsidR="00AF4F53" w:rsidRPr="006137AA">
        <w:rPr>
          <w:sz w:val="24"/>
          <w:szCs w:val="24"/>
          <w:lang w:val="lv-LV"/>
        </w:rPr>
        <w:t xml:space="preserve">Natura 2000 </w:t>
      </w:r>
      <w:r w:rsidRPr="006137AA">
        <w:rPr>
          <w:sz w:val="24"/>
          <w:szCs w:val="24"/>
          <w:lang w:val="lv-LV"/>
        </w:rPr>
        <w:t xml:space="preserve">nosedz aptuveni </w:t>
      </w:r>
      <w:r w:rsidR="00DE5783" w:rsidRPr="006137AA">
        <w:rPr>
          <w:sz w:val="24"/>
          <w:szCs w:val="24"/>
          <w:lang w:val="lv-LV"/>
        </w:rPr>
        <w:t>70 </w:t>
      </w:r>
      <w:r w:rsidR="00AF4F53" w:rsidRPr="006137AA">
        <w:rPr>
          <w:sz w:val="24"/>
          <w:szCs w:val="24"/>
          <w:lang w:val="lv-LV"/>
        </w:rPr>
        <w:t xml:space="preserve">% </w:t>
      </w:r>
      <w:r w:rsidRPr="006137AA">
        <w:rPr>
          <w:sz w:val="24"/>
          <w:szCs w:val="24"/>
          <w:lang w:val="lv-LV"/>
        </w:rPr>
        <w:t xml:space="preserve">no kopējās ES aizsargājamo teritoriju virsmas teritorijas. Dažās valstīs nacionālās teritorijas un Natura 2000 teritorijas ļoti daudzos gadījumos </w:t>
      </w:r>
      <w:r w:rsidR="001F1D0E" w:rsidRPr="006137AA">
        <w:rPr>
          <w:sz w:val="24"/>
          <w:szCs w:val="24"/>
          <w:lang w:val="lv-LV"/>
        </w:rPr>
        <w:t>pārklājas</w:t>
      </w:r>
      <w:r w:rsidRPr="006137AA">
        <w:rPr>
          <w:sz w:val="24"/>
          <w:szCs w:val="24"/>
          <w:lang w:val="lv-LV"/>
        </w:rPr>
        <w:t>, turpretim citās valstīts ir lielas teritorijas, kam ir piešķirts aizsargātu teritoriju statuss, bet kas nav Natura 2000 vietas</w:t>
      </w:r>
      <w:r w:rsidR="00AF4F53" w:rsidRPr="006137AA">
        <w:rPr>
          <w:sz w:val="24"/>
          <w:szCs w:val="24"/>
          <w:lang w:val="lv-LV"/>
        </w:rPr>
        <w:t xml:space="preserve">. </w:t>
      </w:r>
    </w:p>
    <w:p w:rsidR="009B34D4" w:rsidRDefault="00F92379" w:rsidP="009B34D4">
      <w:pPr>
        <w:pStyle w:val="Heading2"/>
        <w:numPr>
          <w:ilvl w:val="1"/>
          <w:numId w:val="26"/>
        </w:numPr>
        <w:ind w:left="851" w:right="-284" w:hanging="851"/>
        <w:rPr>
          <w:lang w:val="lv-LV"/>
        </w:rPr>
      </w:pPr>
      <w:bookmarkStart w:id="10" w:name="_Toc379307020"/>
      <w:r w:rsidRPr="00BB5CB0">
        <w:rPr>
          <w:lang w:val="lv-LV"/>
        </w:rPr>
        <w:t>Ūdens</w:t>
      </w:r>
      <w:r w:rsidR="001F71EF" w:rsidRPr="00BB5CB0">
        <w:rPr>
          <w:lang w:val="lv-LV"/>
        </w:rPr>
        <w:t xml:space="preserve"> </w:t>
      </w:r>
      <w:r w:rsidR="002D48CB" w:rsidRPr="00BB5CB0">
        <w:rPr>
          <w:lang w:val="lv-LV"/>
        </w:rPr>
        <w:t>kvalitāte un cilvēku veselība</w:t>
      </w:r>
      <w:bookmarkEnd w:id="10"/>
    </w:p>
    <w:p w:rsidR="001F71EF" w:rsidRPr="006137AA" w:rsidRDefault="002D48CB" w:rsidP="003B5EA0">
      <w:pPr>
        <w:pStyle w:val="BodyText"/>
        <w:tabs>
          <w:tab w:val="left" w:pos="7655"/>
        </w:tabs>
        <w:ind w:right="425"/>
        <w:jc w:val="both"/>
        <w:rPr>
          <w:sz w:val="24"/>
          <w:szCs w:val="24"/>
          <w:lang w:val="lv-LV"/>
        </w:rPr>
      </w:pPr>
      <w:r w:rsidRPr="006137AA">
        <w:rPr>
          <w:sz w:val="24"/>
          <w:szCs w:val="24"/>
          <w:lang w:val="lv-LV"/>
        </w:rPr>
        <w:t>Atsaucoties uz darbības jomas pārskatu</w:t>
      </w:r>
      <w:r w:rsidR="001F71EF" w:rsidRPr="006137AA">
        <w:rPr>
          <w:sz w:val="24"/>
          <w:szCs w:val="24"/>
          <w:lang w:val="lv-LV"/>
        </w:rPr>
        <w:t>,</w:t>
      </w:r>
      <w:r w:rsidRPr="006137AA">
        <w:rPr>
          <w:sz w:val="24"/>
          <w:szCs w:val="24"/>
          <w:lang w:val="lv-LV"/>
        </w:rPr>
        <w:t xml:space="preserve"> </w:t>
      </w:r>
      <w:r w:rsidR="001C122A" w:rsidRPr="006137AA">
        <w:rPr>
          <w:sz w:val="24"/>
          <w:szCs w:val="24"/>
          <w:lang w:val="lv-LV"/>
        </w:rPr>
        <w:t xml:space="preserve">gan </w:t>
      </w:r>
      <w:r w:rsidRPr="006137AA">
        <w:rPr>
          <w:sz w:val="24"/>
          <w:szCs w:val="24"/>
          <w:lang w:val="lv-LV"/>
        </w:rPr>
        <w:t>ūdens kvalitātes</w:t>
      </w:r>
      <w:r w:rsidR="001C122A" w:rsidRPr="006137AA">
        <w:rPr>
          <w:sz w:val="24"/>
          <w:szCs w:val="24"/>
          <w:lang w:val="lv-LV"/>
        </w:rPr>
        <w:t>,</w:t>
      </w:r>
      <w:r w:rsidRPr="006137AA">
        <w:rPr>
          <w:sz w:val="24"/>
          <w:szCs w:val="24"/>
          <w:lang w:val="lv-LV"/>
        </w:rPr>
        <w:t xml:space="preserve"> </w:t>
      </w:r>
      <w:r w:rsidR="001C122A" w:rsidRPr="006137AA">
        <w:rPr>
          <w:sz w:val="24"/>
          <w:szCs w:val="24"/>
          <w:lang w:val="lv-LV"/>
        </w:rPr>
        <w:t>gan</w:t>
      </w:r>
      <w:r w:rsidR="00AE7807" w:rsidRPr="006137AA">
        <w:rPr>
          <w:sz w:val="24"/>
          <w:szCs w:val="24"/>
          <w:lang w:val="lv-LV"/>
        </w:rPr>
        <w:t xml:space="preserve"> cilvēku veselības </w:t>
      </w:r>
      <w:r w:rsidRPr="006137AA">
        <w:rPr>
          <w:sz w:val="24"/>
          <w:szCs w:val="24"/>
          <w:lang w:val="lv-LV"/>
        </w:rPr>
        <w:t>vides aspekti</w:t>
      </w:r>
      <w:r w:rsidR="00AE7807" w:rsidRPr="006137AA">
        <w:rPr>
          <w:sz w:val="24"/>
          <w:szCs w:val="24"/>
          <w:lang w:val="lv-LV"/>
        </w:rPr>
        <w:t xml:space="preserve"> attiecas uz </w:t>
      </w:r>
      <w:r w:rsidR="001C122A" w:rsidRPr="006137AA">
        <w:rPr>
          <w:sz w:val="24"/>
          <w:szCs w:val="24"/>
          <w:lang w:val="lv-LV"/>
        </w:rPr>
        <w:t>vieniem un tiem pašiem</w:t>
      </w:r>
      <w:r w:rsidR="00AE7807" w:rsidRPr="006137AA">
        <w:rPr>
          <w:sz w:val="24"/>
          <w:szCs w:val="24"/>
          <w:lang w:val="lv-LV"/>
        </w:rPr>
        <w:t xml:space="preserve"> ūdens kvalitātes indikatoriem un tādēļ tie ir apvienoti vienā nodaļā.</w:t>
      </w:r>
    </w:p>
    <w:p w:rsidR="0013421C" w:rsidRPr="006137AA" w:rsidRDefault="002D48CB" w:rsidP="003B5EA0">
      <w:pPr>
        <w:pStyle w:val="MarginFrame"/>
        <w:framePr w:wrap="around"/>
        <w:tabs>
          <w:tab w:val="left" w:pos="7655"/>
        </w:tabs>
        <w:ind w:right="425"/>
        <w:jc w:val="both"/>
        <w:rPr>
          <w:sz w:val="24"/>
          <w:szCs w:val="24"/>
          <w:lang w:val="lv-LV"/>
        </w:rPr>
      </w:pPr>
      <w:r w:rsidRPr="006137AA">
        <w:rPr>
          <w:sz w:val="24"/>
          <w:szCs w:val="24"/>
          <w:lang w:val="lv-LV"/>
        </w:rPr>
        <w:t>Baltijas jūras ūdens kvalitāte</w:t>
      </w:r>
    </w:p>
    <w:p w:rsidR="00A561C9" w:rsidRDefault="0013421C" w:rsidP="003B5EA0">
      <w:pPr>
        <w:pStyle w:val="BodyText"/>
        <w:tabs>
          <w:tab w:val="left" w:pos="7655"/>
        </w:tabs>
        <w:ind w:right="425"/>
        <w:jc w:val="both"/>
        <w:rPr>
          <w:rFonts w:eastAsia="FrutigerLTStd-Light"/>
          <w:sz w:val="24"/>
          <w:szCs w:val="24"/>
          <w:lang w:val="lv-LV"/>
        </w:rPr>
      </w:pPr>
      <w:r w:rsidRPr="006137AA">
        <w:rPr>
          <w:sz w:val="24"/>
          <w:szCs w:val="24"/>
          <w:lang w:val="lv-LV"/>
        </w:rPr>
        <w:t xml:space="preserve">HELCOM </w:t>
      </w:r>
      <w:r w:rsidR="001C122A" w:rsidRPr="006137AA">
        <w:rPr>
          <w:sz w:val="24"/>
          <w:szCs w:val="24"/>
          <w:lang w:val="lv-LV"/>
        </w:rPr>
        <w:t>ziņojumā par Baltijas jūras ekosistēmas veselību</w:t>
      </w:r>
      <w:r w:rsidRPr="006137AA">
        <w:rPr>
          <w:rStyle w:val="FootnoteReference"/>
          <w:sz w:val="24"/>
          <w:szCs w:val="24"/>
          <w:lang w:val="lv-LV"/>
        </w:rPr>
        <w:footnoteReference w:id="13"/>
      </w:r>
      <w:r w:rsidRPr="006137AA">
        <w:rPr>
          <w:sz w:val="24"/>
          <w:szCs w:val="24"/>
          <w:lang w:val="lv-LV"/>
        </w:rPr>
        <w:t xml:space="preserve"> </w:t>
      </w:r>
      <w:r w:rsidR="001C122A" w:rsidRPr="006137AA">
        <w:rPr>
          <w:sz w:val="24"/>
          <w:szCs w:val="24"/>
          <w:lang w:val="lv-LV"/>
        </w:rPr>
        <w:t xml:space="preserve">sniegts ieskats </w:t>
      </w:r>
      <w:r w:rsidR="001F1D0E" w:rsidRPr="006137AA">
        <w:rPr>
          <w:sz w:val="24"/>
          <w:szCs w:val="24"/>
          <w:lang w:val="lv-LV"/>
        </w:rPr>
        <w:t>šajā</w:t>
      </w:r>
      <w:r w:rsidR="001C122A" w:rsidRPr="006137AA">
        <w:rPr>
          <w:sz w:val="24"/>
          <w:szCs w:val="24"/>
          <w:lang w:val="lv-LV"/>
        </w:rPr>
        <w:t xml:space="preserve"> jomā. Ziņojums rāda, ka Baltijas </w:t>
      </w:r>
      <w:r w:rsidR="001F1D0E" w:rsidRPr="006137AA">
        <w:rPr>
          <w:sz w:val="24"/>
          <w:szCs w:val="24"/>
          <w:lang w:val="lv-LV"/>
        </w:rPr>
        <w:t>jūras</w:t>
      </w:r>
      <w:r w:rsidR="001C122A" w:rsidRPr="006137AA">
        <w:rPr>
          <w:sz w:val="24"/>
          <w:szCs w:val="24"/>
          <w:lang w:val="lv-LV"/>
        </w:rPr>
        <w:t xml:space="preserve"> vides stāvoklis kopumā ir </w:t>
      </w:r>
      <w:r w:rsidR="001C122A" w:rsidRPr="006137AA">
        <w:rPr>
          <w:rFonts w:eastAsia="FrutigerLTStd-Light"/>
          <w:sz w:val="24"/>
          <w:szCs w:val="24"/>
          <w:lang w:val="lv-LV"/>
        </w:rPr>
        <w:t>traucēts</w:t>
      </w:r>
      <w:r w:rsidRPr="006137AA">
        <w:rPr>
          <w:rFonts w:eastAsia="FrutigerLTStd-Light"/>
          <w:sz w:val="24"/>
          <w:szCs w:val="24"/>
          <w:lang w:val="lv-LV"/>
        </w:rPr>
        <w:t xml:space="preserve">. </w:t>
      </w:r>
      <w:r w:rsidR="001C122A" w:rsidRPr="006137AA">
        <w:rPr>
          <w:rFonts w:eastAsia="FrutigerLTStd-Light"/>
          <w:sz w:val="24"/>
          <w:szCs w:val="24"/>
          <w:lang w:val="lv-LV"/>
        </w:rPr>
        <w:t xml:space="preserve">Nevienam no atvērtajiem Baltijas jūras baseiniem šobrīd nav apmierinošs stāvoklis. “Ekosistēmas veselības” integrētais </w:t>
      </w:r>
      <w:r w:rsidR="001F1D0E" w:rsidRPr="006137AA">
        <w:rPr>
          <w:rFonts w:eastAsia="FrutigerLTStd-Light"/>
          <w:sz w:val="24"/>
          <w:szCs w:val="24"/>
          <w:lang w:val="lv-LV"/>
        </w:rPr>
        <w:t>novērtējums</w:t>
      </w:r>
      <w:r w:rsidR="00567304" w:rsidRPr="006137AA">
        <w:rPr>
          <w:rFonts w:eastAsia="FrutigerLTStd-Light"/>
          <w:sz w:val="24"/>
          <w:szCs w:val="24"/>
          <w:lang w:val="lv-LV"/>
        </w:rPr>
        <w:t xml:space="preserve"> </w:t>
      </w:r>
      <w:r w:rsidR="001F1D0E" w:rsidRPr="006137AA">
        <w:rPr>
          <w:rFonts w:eastAsia="FrutigerLTStd-Light"/>
          <w:sz w:val="24"/>
          <w:szCs w:val="24"/>
          <w:lang w:val="lv-LV"/>
        </w:rPr>
        <w:t>atklāja</w:t>
      </w:r>
      <w:r w:rsidR="00567304" w:rsidRPr="006137AA">
        <w:rPr>
          <w:rFonts w:eastAsia="FrutigerLTStd-Light"/>
          <w:sz w:val="24"/>
          <w:szCs w:val="24"/>
          <w:lang w:val="lv-LV"/>
        </w:rPr>
        <w:t>, ka tikai dažas piekrastes teritorijas gar Botnijas līci var tikt uzskatītas par veselīgām. Lai sasniegtu norunāto veselīgas Baltijas jūras mērķi vismaz līdz 2021.gadam</w:t>
      </w:r>
      <w:r w:rsidRPr="006137AA">
        <w:rPr>
          <w:rFonts w:eastAsia="FrutigerLTStd-Light"/>
          <w:sz w:val="24"/>
          <w:szCs w:val="24"/>
          <w:lang w:val="lv-LV"/>
        </w:rPr>
        <w:t>,</w:t>
      </w:r>
      <w:r w:rsidR="00567304" w:rsidRPr="006137AA">
        <w:rPr>
          <w:rFonts w:eastAsia="FrutigerLTStd-Light"/>
          <w:sz w:val="24"/>
          <w:szCs w:val="24"/>
          <w:lang w:val="lv-LV"/>
        </w:rPr>
        <w:t xml:space="preserve"> ir steidzami nepieciešams īstenot</w:t>
      </w:r>
      <w:r w:rsidRPr="006137AA">
        <w:rPr>
          <w:rFonts w:eastAsia="FrutigerLTStd-Light"/>
          <w:sz w:val="24"/>
          <w:szCs w:val="24"/>
          <w:lang w:val="lv-LV"/>
        </w:rPr>
        <w:t xml:space="preserve"> </w:t>
      </w:r>
      <w:r w:rsidR="00567304" w:rsidRPr="006137AA">
        <w:rPr>
          <w:rFonts w:eastAsia="FrutigerLTStd-Light"/>
          <w:sz w:val="24"/>
          <w:szCs w:val="24"/>
          <w:lang w:val="lv-LV"/>
        </w:rPr>
        <w:t xml:space="preserve">Baltijas jūras </w:t>
      </w:r>
      <w:r w:rsidR="001F1D0E" w:rsidRPr="006137AA">
        <w:rPr>
          <w:rFonts w:eastAsia="FrutigerLTStd-Light"/>
          <w:sz w:val="24"/>
          <w:szCs w:val="24"/>
          <w:lang w:val="lv-LV"/>
        </w:rPr>
        <w:t>rīcības plānu</w:t>
      </w:r>
      <w:r w:rsidRPr="006137AA">
        <w:rPr>
          <w:rFonts w:eastAsia="FrutigerLTStd-Light"/>
          <w:sz w:val="24"/>
          <w:szCs w:val="24"/>
          <w:lang w:val="lv-LV"/>
        </w:rPr>
        <w:t xml:space="preserve"> </w:t>
      </w:r>
      <w:r w:rsidR="00567304" w:rsidRPr="006137AA">
        <w:rPr>
          <w:rFonts w:eastAsia="FrutigerLTStd-Light"/>
          <w:sz w:val="24"/>
          <w:szCs w:val="24"/>
          <w:lang w:val="lv-LV"/>
        </w:rPr>
        <w:t xml:space="preserve">pilnā apmērā. </w:t>
      </w:r>
    </w:p>
    <w:p w:rsidR="009B34D4" w:rsidRDefault="00567304" w:rsidP="009B34D4">
      <w:pPr>
        <w:pStyle w:val="BodyText"/>
        <w:tabs>
          <w:tab w:val="left" w:pos="7655"/>
        </w:tabs>
        <w:ind w:right="425"/>
        <w:jc w:val="both"/>
        <w:rPr>
          <w:rFonts w:eastAsia="FrutigerLTStd-Light"/>
          <w:sz w:val="24"/>
          <w:szCs w:val="24"/>
          <w:lang w:val="lv-LV"/>
        </w:rPr>
      </w:pPr>
      <w:r w:rsidRPr="006137AA">
        <w:rPr>
          <w:rFonts w:eastAsia="FrutigerLTStd-Light"/>
          <w:sz w:val="24"/>
          <w:szCs w:val="24"/>
          <w:lang w:val="lv-LV"/>
        </w:rPr>
        <w:t>Eirotrifikācija, ko rada barības vielu piesārņojums ir galvenā vairuma Baltijas jūras teritoriju problēma</w:t>
      </w:r>
      <w:r w:rsidR="0013421C" w:rsidRPr="006137AA">
        <w:rPr>
          <w:rFonts w:eastAsia="FrutigerLTStd-Light"/>
          <w:sz w:val="24"/>
          <w:szCs w:val="24"/>
          <w:lang w:val="lv-LV"/>
        </w:rPr>
        <w:t xml:space="preserve">. </w:t>
      </w:r>
      <w:r w:rsidRPr="006137AA">
        <w:rPr>
          <w:rFonts w:eastAsia="FrutigerLTStd-Light"/>
          <w:sz w:val="24"/>
          <w:szCs w:val="24"/>
          <w:lang w:val="lv-LV"/>
        </w:rPr>
        <w:t xml:space="preserve">Botnijas līcis un Kattegat Ziemeļaustrumu daļas ir vienīgās atklātas Baltijas jūras daļas, kas nav </w:t>
      </w:r>
      <w:r w:rsidRPr="006137AA">
        <w:rPr>
          <w:rFonts w:eastAsia="FrutigerLTStd-Light"/>
          <w:sz w:val="24"/>
          <w:szCs w:val="24"/>
          <w:lang w:val="lv-LV"/>
        </w:rPr>
        <w:lastRenderedPageBreak/>
        <w:t xml:space="preserve">ietekmētas. Vienīgās piekrastes teritorijas, ko nav ietekmējusi eirotrifikācija ir piederīgas Botnijas līcim. Neskatoties uz nozīmīgu barības vielu ievades samazinājumu pagātnē, visi pārējie atvērtie baseini un piekrastes ūdens ir klasificēti kā “eirotrifikācijas ietekmētas teritorijas”. </w:t>
      </w:r>
      <w:r w:rsidR="0013421C" w:rsidRPr="006137AA">
        <w:rPr>
          <w:rFonts w:eastAsia="FrutigerLTStd-Light"/>
          <w:sz w:val="24"/>
          <w:szCs w:val="24"/>
          <w:lang w:val="lv-LV"/>
        </w:rPr>
        <w:t xml:space="preserve">HELCOM </w:t>
      </w:r>
      <w:r w:rsidR="002111D3" w:rsidRPr="006137AA">
        <w:rPr>
          <w:rFonts w:eastAsia="FrutigerLTStd-Light"/>
          <w:sz w:val="24"/>
          <w:szCs w:val="24"/>
          <w:lang w:val="lv-LV"/>
        </w:rPr>
        <w:t>ir bijusi ļoti veiksmīga, samazinot slāpekļa un it īpaši fosfora ievadi Baltijas jūrā. Desmitgadē no 1990.gada līdz 2000.gadam tieša punktveida avota fosfora un slāpekļa ievade ir samazinājusies par attiecīgi 68</w:t>
      </w:r>
      <w:r w:rsidR="00DE5783" w:rsidRPr="006137AA">
        <w:rPr>
          <w:rFonts w:eastAsia="FrutigerLTStd-Light"/>
          <w:sz w:val="24"/>
          <w:szCs w:val="24"/>
          <w:lang w:val="lv-LV"/>
        </w:rPr>
        <w:t> </w:t>
      </w:r>
      <w:r w:rsidR="002111D3" w:rsidRPr="006137AA">
        <w:rPr>
          <w:rFonts w:eastAsia="FrutigerLTStd-Light"/>
          <w:sz w:val="24"/>
          <w:szCs w:val="24"/>
          <w:lang w:val="lv-LV"/>
        </w:rPr>
        <w:t>% un 60</w:t>
      </w:r>
      <w:r w:rsidR="00DE5783" w:rsidRPr="006137AA">
        <w:rPr>
          <w:rFonts w:eastAsia="FrutigerLTStd-Light"/>
          <w:sz w:val="24"/>
          <w:szCs w:val="24"/>
          <w:lang w:val="lv-LV"/>
        </w:rPr>
        <w:t> </w:t>
      </w:r>
      <w:r w:rsidR="002111D3" w:rsidRPr="006137AA">
        <w:rPr>
          <w:rFonts w:eastAsia="FrutigerLTStd-Light"/>
          <w:sz w:val="24"/>
          <w:szCs w:val="24"/>
          <w:lang w:val="lv-LV"/>
        </w:rPr>
        <w:t>%</w:t>
      </w:r>
      <w:r w:rsidR="0013421C" w:rsidRPr="006137AA">
        <w:rPr>
          <w:rFonts w:eastAsia="FrutigerLTStd-Light"/>
          <w:sz w:val="24"/>
          <w:szCs w:val="24"/>
          <w:lang w:val="lv-LV"/>
        </w:rPr>
        <w:t xml:space="preserve">. </w:t>
      </w:r>
      <w:r w:rsidR="002111D3" w:rsidRPr="006137AA">
        <w:rPr>
          <w:rFonts w:eastAsia="FrutigerLTStd-Light"/>
          <w:sz w:val="24"/>
          <w:szCs w:val="24"/>
          <w:lang w:val="lv-LV"/>
        </w:rPr>
        <w:t>Laikā no 1990.gada līdz 2006.gadam kopējā ievade Baltijas jūrā samazinājās </w:t>
      </w:r>
      <w:r w:rsidR="002111D3" w:rsidRPr="006137AA">
        <w:rPr>
          <w:rFonts w:eastAsia="FrutigerLTStd-Light"/>
          <w:sz w:val="24"/>
          <w:szCs w:val="24"/>
          <w:lang w:val="lv-LV"/>
        </w:rPr>
        <w:softHyphen/>
        <w:t xml:space="preserve"> par </w:t>
      </w:r>
      <w:r w:rsidR="0013421C" w:rsidRPr="006137AA">
        <w:rPr>
          <w:rFonts w:eastAsia="FrutigerLTStd-Light"/>
          <w:sz w:val="24"/>
          <w:szCs w:val="24"/>
          <w:lang w:val="lv-LV"/>
        </w:rPr>
        <w:t>45</w:t>
      </w:r>
      <w:r w:rsidR="00DE5783" w:rsidRPr="006137AA">
        <w:rPr>
          <w:rFonts w:eastAsia="FrutigerLTStd-Light"/>
          <w:sz w:val="24"/>
          <w:szCs w:val="24"/>
          <w:lang w:val="lv-LV"/>
        </w:rPr>
        <w:t> </w:t>
      </w:r>
      <w:r w:rsidR="0013421C" w:rsidRPr="006137AA">
        <w:rPr>
          <w:rFonts w:eastAsia="FrutigerLTStd-Light"/>
          <w:sz w:val="24"/>
          <w:szCs w:val="24"/>
          <w:lang w:val="lv-LV"/>
        </w:rPr>
        <w:t xml:space="preserve">% </w:t>
      </w:r>
      <w:r w:rsidR="002111D3" w:rsidRPr="006137AA">
        <w:rPr>
          <w:rFonts w:eastAsia="FrutigerLTStd-Light"/>
          <w:sz w:val="24"/>
          <w:szCs w:val="24"/>
          <w:lang w:val="lv-LV"/>
        </w:rPr>
        <w:t xml:space="preserve">fosfora, bet tikai </w:t>
      </w:r>
      <w:r w:rsidR="0013421C" w:rsidRPr="006137AA">
        <w:rPr>
          <w:rFonts w:eastAsia="FrutigerLTStd-Light"/>
          <w:sz w:val="24"/>
          <w:szCs w:val="24"/>
          <w:lang w:val="lv-LV"/>
        </w:rPr>
        <w:t>30</w:t>
      </w:r>
      <w:r w:rsidR="00DE5783" w:rsidRPr="006137AA">
        <w:rPr>
          <w:rFonts w:eastAsia="FrutigerLTStd-Light"/>
          <w:sz w:val="24"/>
          <w:szCs w:val="24"/>
          <w:lang w:val="lv-LV"/>
        </w:rPr>
        <w:t> </w:t>
      </w:r>
      <w:r w:rsidR="0013421C" w:rsidRPr="006137AA">
        <w:rPr>
          <w:rFonts w:eastAsia="FrutigerLTStd-Light"/>
          <w:sz w:val="24"/>
          <w:szCs w:val="24"/>
          <w:lang w:val="lv-LV"/>
        </w:rPr>
        <w:t xml:space="preserve">% </w:t>
      </w:r>
      <w:r w:rsidR="001F1D0E" w:rsidRPr="006137AA">
        <w:rPr>
          <w:rFonts w:eastAsia="FrutigerLTStd-Light"/>
          <w:sz w:val="24"/>
          <w:szCs w:val="24"/>
          <w:lang w:val="lv-LV"/>
        </w:rPr>
        <w:t>slāpekļa</w:t>
      </w:r>
      <w:r w:rsidR="002111D3" w:rsidRPr="006137AA">
        <w:rPr>
          <w:rFonts w:eastAsia="FrutigerLTStd-Light"/>
          <w:sz w:val="24"/>
          <w:szCs w:val="24"/>
          <w:lang w:val="lv-LV"/>
        </w:rPr>
        <w:t xml:space="preserve"> ievade</w:t>
      </w:r>
      <w:r w:rsidR="0013421C" w:rsidRPr="006137AA">
        <w:rPr>
          <w:rFonts w:eastAsia="FrutigerLTStd-Light"/>
          <w:sz w:val="24"/>
          <w:szCs w:val="24"/>
          <w:lang w:val="lv-LV"/>
        </w:rPr>
        <w:t xml:space="preserve">. </w:t>
      </w:r>
      <w:r w:rsidR="00692936" w:rsidRPr="006137AA">
        <w:rPr>
          <w:rFonts w:eastAsia="FrutigerLTStd-Light"/>
          <w:sz w:val="24"/>
          <w:szCs w:val="24"/>
          <w:lang w:val="lv-LV"/>
        </w:rPr>
        <w:t>Attiecībā uz a</w:t>
      </w:r>
      <w:r w:rsidR="002111D3" w:rsidRPr="006137AA">
        <w:rPr>
          <w:rFonts w:eastAsia="FrutigerLTStd-Light"/>
          <w:sz w:val="24"/>
          <w:szCs w:val="24"/>
          <w:lang w:val="lv-LV"/>
        </w:rPr>
        <w:t xml:space="preserve">tmosfēras slāpekļa </w:t>
      </w:r>
      <w:r w:rsidR="00692936" w:rsidRPr="006137AA">
        <w:rPr>
          <w:rFonts w:eastAsia="FrutigerLTStd-Light"/>
          <w:sz w:val="24"/>
          <w:szCs w:val="24"/>
          <w:lang w:val="lv-LV"/>
        </w:rPr>
        <w:t>nogulsnēšanos aina ir citāda. Kopš 20.gs. deviņdesmito gadu vidus tā ir nedaudz samazinājusies un pieaugusi laika posmā no 2003.gada līdz 2007.gadam. Kuģošana Baltija</w:t>
      </w:r>
      <w:r w:rsidR="00DE5783" w:rsidRPr="006137AA">
        <w:rPr>
          <w:rFonts w:eastAsia="FrutigerLTStd-Light"/>
          <w:sz w:val="24"/>
          <w:szCs w:val="24"/>
          <w:lang w:val="lv-LV"/>
        </w:rPr>
        <w:t>s</w:t>
      </w:r>
      <w:r w:rsidR="00692936" w:rsidRPr="006137AA">
        <w:rPr>
          <w:rFonts w:eastAsia="FrutigerLTStd-Light"/>
          <w:sz w:val="24"/>
          <w:szCs w:val="24"/>
          <w:lang w:val="lv-LV"/>
        </w:rPr>
        <w:t xml:space="preserve"> jūrā ir svarīgs atmosfēras slāpekļa nogulsnēšanās veicinātājs un tā nākotnē būtiski pieaugs.</w:t>
      </w:r>
    </w:p>
    <w:p w:rsidR="009B34D4" w:rsidRDefault="00692936" w:rsidP="009B34D4">
      <w:pPr>
        <w:pStyle w:val="BodyText"/>
        <w:jc w:val="both"/>
        <w:rPr>
          <w:rFonts w:eastAsia="FrutigerLTStd-Light"/>
          <w:sz w:val="24"/>
          <w:szCs w:val="24"/>
          <w:lang w:val="lv-LV"/>
        </w:rPr>
      </w:pPr>
      <w:r w:rsidRPr="006137AA">
        <w:rPr>
          <w:rFonts w:eastAsia="FrutigerLTStd-Light"/>
          <w:sz w:val="24"/>
          <w:szCs w:val="24"/>
          <w:lang w:val="lv-LV"/>
        </w:rPr>
        <w:t>Visās Baltijas jūras daļās dzīvos organismus un jūras dibena nogulsnes ietekmē bīstamās vielas</w:t>
      </w:r>
      <w:r w:rsidR="0013421C" w:rsidRPr="006137AA">
        <w:rPr>
          <w:rFonts w:eastAsia="FrutigerLTStd-Light"/>
          <w:sz w:val="24"/>
          <w:szCs w:val="24"/>
          <w:lang w:val="lv-LV"/>
        </w:rPr>
        <w:t xml:space="preserve">. </w:t>
      </w:r>
      <w:r w:rsidRPr="006137AA">
        <w:rPr>
          <w:rFonts w:eastAsia="FrutigerLTStd-Light"/>
          <w:sz w:val="24"/>
          <w:szCs w:val="24"/>
          <w:lang w:val="lv-LV"/>
        </w:rPr>
        <w:t xml:space="preserve">Neskatoties uz to samazināšanas stratēģijām, pasākumiem un arī būtiskiem bīstamo vielu ievades </w:t>
      </w:r>
      <w:r w:rsidR="00763267" w:rsidRPr="006137AA">
        <w:rPr>
          <w:rFonts w:eastAsia="FrutigerLTStd-Light"/>
          <w:sz w:val="24"/>
          <w:szCs w:val="24"/>
          <w:lang w:val="lv-LV"/>
        </w:rPr>
        <w:t xml:space="preserve">samazinājumiem, šķiet, ka šobrīd bīstamās vielas </w:t>
      </w:r>
      <w:r w:rsidR="001F1D0E" w:rsidRPr="006137AA">
        <w:rPr>
          <w:rFonts w:eastAsia="FrutigerLTStd-Light"/>
          <w:sz w:val="24"/>
          <w:szCs w:val="24"/>
          <w:lang w:val="lv-LV"/>
        </w:rPr>
        <w:t>neietekmē</w:t>
      </w:r>
      <w:r w:rsidR="00763267" w:rsidRPr="006137AA">
        <w:rPr>
          <w:rFonts w:eastAsia="FrutigerLTStd-Light"/>
          <w:sz w:val="24"/>
          <w:szCs w:val="24"/>
          <w:lang w:val="lv-LV"/>
        </w:rPr>
        <w:t xml:space="preserve"> tikai ļoti nelielu skaitu piekrastes vietu. Šobrīd vielas, kas sagādā vislielākās bažas ir PCB</w:t>
      </w:r>
      <w:r w:rsidR="0013421C" w:rsidRPr="006137AA">
        <w:rPr>
          <w:rFonts w:eastAsia="FrutigerLTStd-Light"/>
          <w:sz w:val="24"/>
          <w:szCs w:val="24"/>
          <w:lang w:val="lv-LV"/>
        </w:rPr>
        <w:t xml:space="preserve">, </w:t>
      </w:r>
      <w:r w:rsidR="00763267" w:rsidRPr="006137AA">
        <w:rPr>
          <w:rFonts w:eastAsia="FrutigerLTStd-Light"/>
          <w:sz w:val="24"/>
          <w:szCs w:val="24"/>
          <w:lang w:val="lv-LV"/>
        </w:rPr>
        <w:t xml:space="preserve">smagie metāli, TBT, dioksīns, DDT/DDE, PAH un </w:t>
      </w:r>
      <w:r w:rsidR="001F1D0E" w:rsidRPr="006137AA">
        <w:rPr>
          <w:rFonts w:eastAsia="FrutigerLTStd-Light"/>
          <w:sz w:val="24"/>
          <w:szCs w:val="24"/>
          <w:lang w:val="lv-LV"/>
        </w:rPr>
        <w:t>alki</w:t>
      </w:r>
      <w:r w:rsidR="0013421C" w:rsidRPr="006137AA">
        <w:rPr>
          <w:rFonts w:eastAsia="FrutigerLTStd-Light"/>
          <w:sz w:val="24"/>
          <w:szCs w:val="24"/>
          <w:lang w:val="lv-LV"/>
        </w:rPr>
        <w:t>l</w:t>
      </w:r>
      <w:r w:rsidR="001F1D0E" w:rsidRPr="006137AA">
        <w:rPr>
          <w:rFonts w:eastAsia="FrutigerLTStd-Light"/>
          <w:sz w:val="24"/>
          <w:szCs w:val="24"/>
          <w:lang w:val="lv-LV"/>
        </w:rPr>
        <w:t>fenoli</w:t>
      </w:r>
      <w:r w:rsidR="0013421C" w:rsidRPr="006137AA">
        <w:rPr>
          <w:rFonts w:eastAsia="FrutigerLTStd-Light"/>
          <w:sz w:val="24"/>
          <w:szCs w:val="24"/>
          <w:lang w:val="lv-LV"/>
        </w:rPr>
        <w:t xml:space="preserve">. </w:t>
      </w:r>
      <w:r w:rsidR="00763267" w:rsidRPr="006137AA">
        <w:rPr>
          <w:rFonts w:eastAsia="FrutigerLTStd-Light"/>
          <w:sz w:val="24"/>
          <w:szCs w:val="24"/>
          <w:lang w:val="lv-LV"/>
        </w:rPr>
        <w:t>Tomēr vairākas vadības darbības ir pierādījušas savus panākumus, piemēram, atmosfēras dzīvsudraba, svina un kadmija ievades samazināšana, un dažu noturīgo organisko piesārņotāju ievades samazinājums, piemēram, DDT, PCB un</w:t>
      </w:r>
      <w:r w:rsidR="0013421C" w:rsidRPr="006137AA">
        <w:rPr>
          <w:rFonts w:eastAsia="FrutigerLTStd-Light"/>
          <w:sz w:val="24"/>
          <w:szCs w:val="24"/>
          <w:lang w:val="lv-LV"/>
        </w:rPr>
        <w:t xml:space="preserve"> TBT,</w:t>
      </w:r>
      <w:r w:rsidR="001F1D0E" w:rsidRPr="006137AA">
        <w:rPr>
          <w:rFonts w:eastAsia="FrutigerLTStd-Light"/>
          <w:sz w:val="24"/>
          <w:szCs w:val="24"/>
          <w:lang w:val="lv-LV"/>
        </w:rPr>
        <w:t xml:space="preserve"> </w:t>
      </w:r>
      <w:r w:rsidR="00763267" w:rsidRPr="006137AA">
        <w:rPr>
          <w:rFonts w:eastAsia="FrutigerLTStd-Light"/>
          <w:sz w:val="24"/>
          <w:szCs w:val="24"/>
          <w:lang w:val="lv-LV"/>
        </w:rPr>
        <w:t>aizliedzot to izmantošanu Baltijas jūras reģionā. Černobiļas avārijas radīto</w:t>
      </w:r>
      <w:r w:rsidR="0013421C" w:rsidRPr="006137AA">
        <w:rPr>
          <w:rFonts w:eastAsia="FrutigerLTStd-Light"/>
          <w:sz w:val="24"/>
          <w:szCs w:val="24"/>
          <w:lang w:val="lv-LV"/>
        </w:rPr>
        <w:t xml:space="preserve"> </w:t>
      </w:r>
      <w:r w:rsidR="00763267" w:rsidRPr="006137AA">
        <w:rPr>
          <w:rFonts w:eastAsia="FrutigerLTStd-Light"/>
          <w:sz w:val="24"/>
          <w:szCs w:val="24"/>
          <w:lang w:val="lv-LV"/>
        </w:rPr>
        <w:t xml:space="preserve">radioaktīvo vielu koncentrācija joprojām ir augsta </w:t>
      </w:r>
      <w:r w:rsidR="001F1D0E" w:rsidRPr="006137AA">
        <w:rPr>
          <w:rFonts w:eastAsia="FrutigerLTStd-Light"/>
          <w:sz w:val="24"/>
          <w:szCs w:val="24"/>
          <w:lang w:val="lv-LV"/>
        </w:rPr>
        <w:t>Baltijas</w:t>
      </w:r>
      <w:r w:rsidR="00763267" w:rsidRPr="006137AA">
        <w:rPr>
          <w:rFonts w:eastAsia="FrutigerLTStd-Light"/>
          <w:sz w:val="24"/>
          <w:szCs w:val="24"/>
          <w:lang w:val="lv-LV"/>
        </w:rPr>
        <w:t xml:space="preserve"> jūras ziemeļu, austrumu un centrālajā daļā, bet radionuklīda cēzija 137 koncentrācija samazinās visas Baltijas jūras daļās.</w:t>
      </w:r>
    </w:p>
    <w:p w:rsidR="009B34D4" w:rsidRDefault="00763267" w:rsidP="009B34D4">
      <w:pPr>
        <w:pStyle w:val="BodyText"/>
        <w:jc w:val="both"/>
        <w:rPr>
          <w:rFonts w:eastAsia="FrutigerLTStd-Light"/>
          <w:sz w:val="24"/>
          <w:szCs w:val="24"/>
          <w:lang w:val="lv-LV"/>
        </w:rPr>
      </w:pPr>
      <w:r w:rsidRPr="006137AA">
        <w:rPr>
          <w:rFonts w:eastAsia="FrutigerLTStd-Light"/>
          <w:sz w:val="24"/>
          <w:szCs w:val="24"/>
          <w:lang w:val="lv-LV"/>
        </w:rPr>
        <w:t xml:space="preserve">Eirotrifikāciju radoši spiedieni </w:t>
      </w:r>
      <w:r w:rsidR="001F1D0E" w:rsidRPr="006137AA">
        <w:rPr>
          <w:rFonts w:eastAsia="FrutigerLTStd-Light"/>
          <w:sz w:val="24"/>
          <w:szCs w:val="24"/>
          <w:lang w:val="lv-LV"/>
        </w:rPr>
        <w:t>galvenokārt</w:t>
      </w:r>
      <w:r w:rsidRPr="006137AA">
        <w:rPr>
          <w:rFonts w:eastAsia="FrutigerLTStd-Light"/>
          <w:sz w:val="24"/>
          <w:szCs w:val="24"/>
          <w:lang w:val="lv-LV"/>
        </w:rPr>
        <w:t xml:space="preserve"> ir saistīti ar barības vielām no ārējiem avotiem – ūdens vai gaisa un mazākā mērā no </w:t>
      </w:r>
      <w:r w:rsidR="001F1D0E" w:rsidRPr="006137AA">
        <w:rPr>
          <w:rFonts w:eastAsia="FrutigerLTStd-Light"/>
          <w:sz w:val="24"/>
          <w:szCs w:val="24"/>
          <w:lang w:val="lv-LV"/>
        </w:rPr>
        <w:t>iekšējiem</w:t>
      </w:r>
      <w:r w:rsidRPr="006137AA">
        <w:rPr>
          <w:rFonts w:eastAsia="FrutigerLTStd-Light"/>
          <w:sz w:val="24"/>
          <w:szCs w:val="24"/>
          <w:lang w:val="lv-LV"/>
        </w:rPr>
        <w:t xml:space="preserve"> avotiem, piemēram </w:t>
      </w:r>
      <w:r w:rsidR="001F1D0E" w:rsidRPr="006137AA">
        <w:rPr>
          <w:rFonts w:eastAsia="FrutigerLTStd-Light"/>
          <w:sz w:val="24"/>
          <w:szCs w:val="24"/>
          <w:lang w:val="lv-LV"/>
        </w:rPr>
        <w:t>nogulsnēm</w:t>
      </w:r>
      <w:r w:rsidRPr="006137AA">
        <w:rPr>
          <w:rFonts w:eastAsia="FrutigerLTStd-Light"/>
          <w:sz w:val="24"/>
          <w:szCs w:val="24"/>
          <w:lang w:val="lv-LV"/>
        </w:rPr>
        <w:t xml:space="preserve">, kas ir saglabājušas </w:t>
      </w:r>
      <w:r w:rsidR="004D286C" w:rsidRPr="006137AA">
        <w:rPr>
          <w:rFonts w:eastAsia="FrutigerLTStd-Light"/>
          <w:sz w:val="24"/>
          <w:szCs w:val="24"/>
          <w:lang w:val="lv-LV"/>
        </w:rPr>
        <w:t xml:space="preserve">pagātnē veiktu </w:t>
      </w:r>
      <w:r w:rsidRPr="006137AA">
        <w:rPr>
          <w:rFonts w:eastAsia="FrutigerLTStd-Light"/>
          <w:sz w:val="24"/>
          <w:szCs w:val="24"/>
          <w:lang w:val="lv-LV"/>
        </w:rPr>
        <w:t>antropogēnu ievadi</w:t>
      </w:r>
      <w:r w:rsidR="00E960D9" w:rsidRPr="006137AA">
        <w:rPr>
          <w:rFonts w:eastAsia="FrutigerLTStd-Light"/>
          <w:sz w:val="24"/>
          <w:szCs w:val="24"/>
          <w:lang w:val="lv-LV"/>
        </w:rPr>
        <w:t xml:space="preserve">. </w:t>
      </w:r>
      <w:r w:rsidR="004D286C" w:rsidRPr="006137AA">
        <w:rPr>
          <w:rFonts w:eastAsia="FrutigerLTStd-Light"/>
          <w:sz w:val="24"/>
          <w:szCs w:val="24"/>
          <w:lang w:val="lv-LV"/>
        </w:rPr>
        <w:t xml:space="preserve">Spiediens, kas rada saindēšanos ar bīstamām vielām un to piesārņojuma efektu ir vai nu saistīts ar sintētisku vai dabīgu vielu ievadi no arējiem avotiem, vai caur ūdeni vai gaisu, vai ar ievadi no saindētām jūras dibena nogulsnēm, ko radījusi </w:t>
      </w:r>
      <w:r w:rsidR="001F1D0E" w:rsidRPr="006137AA">
        <w:rPr>
          <w:rFonts w:eastAsia="FrutigerLTStd-Light"/>
          <w:sz w:val="24"/>
          <w:szCs w:val="24"/>
          <w:lang w:val="lv-LV"/>
        </w:rPr>
        <w:t>jūras</w:t>
      </w:r>
      <w:r w:rsidR="004D286C" w:rsidRPr="006137AA">
        <w:rPr>
          <w:rFonts w:eastAsia="FrutigerLTStd-Light"/>
          <w:sz w:val="24"/>
          <w:szCs w:val="24"/>
          <w:lang w:val="lv-LV"/>
        </w:rPr>
        <w:t xml:space="preserve"> dibena fizisks traucējums, piemēram, pēc celtniecības darbiem, bagarēšanas vai bagarēšanas </w:t>
      </w:r>
      <w:r w:rsidR="001F1D0E" w:rsidRPr="006137AA">
        <w:rPr>
          <w:rFonts w:eastAsia="FrutigerLTStd-Light"/>
          <w:sz w:val="24"/>
          <w:szCs w:val="24"/>
          <w:lang w:val="lv-LV"/>
        </w:rPr>
        <w:t>materiālu</w:t>
      </w:r>
      <w:r w:rsidR="004D286C" w:rsidRPr="006137AA">
        <w:rPr>
          <w:rFonts w:eastAsia="FrutigerLTStd-Light"/>
          <w:sz w:val="24"/>
          <w:szCs w:val="24"/>
          <w:lang w:val="lv-LV"/>
        </w:rPr>
        <w:t xml:space="preserve"> noglabāšanas. Naftas izplūde jūrā pārstāv nepārtrauktu ietekmi uz Baltijas jūru. Zemūdens troksnis un jūras atkritumi ir fiziska traucējuma formas, kam arī ir dzīves Baltijas jūrā traucējuma potenciāls, tomēr tā ietekme ir mazāk zināma. </w:t>
      </w:r>
    </w:p>
    <w:p w:rsidR="00E960D9" w:rsidRPr="006137AA" w:rsidRDefault="004D286C" w:rsidP="00187845">
      <w:pPr>
        <w:pStyle w:val="MarginFrame"/>
        <w:framePr w:w="1591" w:h="580" w:hRule="exact" w:wrap="around" w:hAnchor="page" w:x="1441"/>
        <w:jc w:val="both"/>
        <w:rPr>
          <w:sz w:val="24"/>
          <w:szCs w:val="24"/>
          <w:lang w:val="lv-LV"/>
        </w:rPr>
      </w:pPr>
      <w:r w:rsidRPr="006137AA">
        <w:rPr>
          <w:sz w:val="24"/>
          <w:szCs w:val="24"/>
          <w:lang w:val="lv-LV"/>
        </w:rPr>
        <w:t>Iekšzemes ūdens kvalitāte</w:t>
      </w:r>
    </w:p>
    <w:p w:rsidR="009B34D4" w:rsidRDefault="004D286C" w:rsidP="009B34D4">
      <w:pPr>
        <w:pStyle w:val="BodyText"/>
        <w:jc w:val="both"/>
        <w:rPr>
          <w:sz w:val="24"/>
          <w:szCs w:val="24"/>
          <w:lang w:val="lv-LV"/>
        </w:rPr>
      </w:pPr>
      <w:r w:rsidRPr="006137AA">
        <w:rPr>
          <w:sz w:val="24"/>
          <w:szCs w:val="24"/>
          <w:lang w:val="lv-LV"/>
        </w:rPr>
        <w:t>Ceturtais Eiropas vides novērtējums</w:t>
      </w:r>
      <w:r w:rsidRPr="006137AA">
        <w:rPr>
          <w:rStyle w:val="FootnoteReference"/>
          <w:sz w:val="24"/>
          <w:szCs w:val="24"/>
          <w:lang w:val="lv-LV"/>
        </w:rPr>
        <w:footnoteReference w:id="14"/>
      </w:r>
      <w:r w:rsidRPr="006137AA">
        <w:rPr>
          <w:sz w:val="24"/>
          <w:szCs w:val="24"/>
          <w:lang w:val="lv-LV"/>
        </w:rPr>
        <w:t xml:space="preserve">  liecina, ka dažas valstis ir pieredzējušas būtisku ūdens kvalitātes monitoringa samazinājumu divdesmitā gadsimta deviņdesmitajos gados. Kopš tā laika ir novēroti uzlabojumi, bet vairākās valstīs </w:t>
      </w:r>
      <w:r w:rsidR="00F92379" w:rsidRPr="006137AA">
        <w:rPr>
          <w:sz w:val="24"/>
          <w:szCs w:val="24"/>
          <w:lang w:val="lv-LV"/>
        </w:rPr>
        <w:t>ūdens</w:t>
      </w:r>
      <w:r w:rsidR="00E960D9" w:rsidRPr="006137AA">
        <w:rPr>
          <w:sz w:val="24"/>
          <w:szCs w:val="24"/>
          <w:lang w:val="lv-LV"/>
        </w:rPr>
        <w:t xml:space="preserve"> monitoring</w:t>
      </w:r>
      <w:r w:rsidR="00F752D2" w:rsidRPr="006137AA">
        <w:rPr>
          <w:sz w:val="24"/>
          <w:szCs w:val="24"/>
          <w:lang w:val="lv-LV"/>
        </w:rPr>
        <w:t xml:space="preserve">s joprojām nav pietiekams, </w:t>
      </w:r>
      <w:r w:rsidR="00F752D2" w:rsidRPr="006137AA">
        <w:rPr>
          <w:sz w:val="24"/>
          <w:szCs w:val="24"/>
          <w:lang w:val="lv-LV"/>
        </w:rPr>
        <w:lastRenderedPageBreak/>
        <w:t>ja nepieciešams iegūt skaidru ainu par ūdens resursu stāvokli un tendencēm.</w:t>
      </w:r>
      <w:r w:rsidRPr="006137AA">
        <w:rPr>
          <w:sz w:val="24"/>
          <w:szCs w:val="24"/>
          <w:lang w:val="lv-LV"/>
        </w:rPr>
        <w:t xml:space="preserve"> Pieejamā informācija rosina domāt, ka</w:t>
      </w:r>
      <w:r w:rsidR="00E960D9" w:rsidRPr="006137AA">
        <w:rPr>
          <w:sz w:val="24"/>
          <w:szCs w:val="24"/>
          <w:lang w:val="lv-LV"/>
        </w:rPr>
        <w:t xml:space="preserve"> </w:t>
      </w:r>
      <w:r w:rsidR="00F752D2" w:rsidRPr="006137AA">
        <w:rPr>
          <w:sz w:val="24"/>
          <w:szCs w:val="24"/>
          <w:lang w:val="lv-LV"/>
        </w:rPr>
        <w:t xml:space="preserve">pēdējos gados ūdens kvalitāte upēs ir uzlabojusies, bet daža lielās upes un daudzās mazās ūdenskrātuves joprojām ir ļoti piesārņotas. Vairums no </w:t>
      </w:r>
      <w:r w:rsidR="001F1D0E" w:rsidRPr="006137AA">
        <w:rPr>
          <w:sz w:val="24"/>
          <w:szCs w:val="24"/>
          <w:lang w:val="lv-LV"/>
        </w:rPr>
        <w:t>reģiona</w:t>
      </w:r>
      <w:r w:rsidR="00F752D2" w:rsidRPr="006137AA">
        <w:rPr>
          <w:sz w:val="24"/>
          <w:szCs w:val="24"/>
          <w:lang w:val="lv-LV"/>
        </w:rPr>
        <w:t xml:space="preserve"> pilsētu dzīvojamajām mājām ir pievienotas </w:t>
      </w:r>
      <w:r w:rsidR="001F1D0E" w:rsidRPr="006137AA">
        <w:rPr>
          <w:sz w:val="24"/>
          <w:szCs w:val="24"/>
          <w:lang w:val="lv-LV"/>
        </w:rPr>
        <w:t>notekūdeņu</w:t>
      </w:r>
      <w:r w:rsidR="00F752D2" w:rsidRPr="006137AA">
        <w:rPr>
          <w:sz w:val="24"/>
          <w:szCs w:val="24"/>
          <w:lang w:val="lv-LV"/>
        </w:rPr>
        <w:t xml:space="preserve"> attīrīšanas iekārtām, tomēr notekūdeņi dažās valstīs </w:t>
      </w:r>
      <w:r w:rsidR="001F1D0E" w:rsidRPr="006137AA">
        <w:rPr>
          <w:sz w:val="24"/>
          <w:szCs w:val="24"/>
          <w:lang w:val="lv-LV"/>
        </w:rPr>
        <w:t>joprojām</w:t>
      </w:r>
      <w:r w:rsidR="00F752D2" w:rsidRPr="006137AA">
        <w:rPr>
          <w:sz w:val="24"/>
          <w:szCs w:val="24"/>
          <w:lang w:val="lv-LV"/>
        </w:rPr>
        <w:t xml:space="preserve"> tiek novadīti tieši vidē.</w:t>
      </w:r>
    </w:p>
    <w:p w:rsidR="009B34D4" w:rsidRDefault="00DE5783" w:rsidP="00C41CE9">
      <w:pPr>
        <w:pStyle w:val="BodyText"/>
        <w:jc w:val="both"/>
        <w:rPr>
          <w:sz w:val="24"/>
          <w:szCs w:val="24"/>
          <w:lang w:val="lv-LV"/>
        </w:rPr>
      </w:pPr>
      <w:r w:rsidRPr="006137AA">
        <w:rPr>
          <w:sz w:val="24"/>
          <w:szCs w:val="24"/>
          <w:lang w:val="lv-LV"/>
        </w:rPr>
        <w:t>Vairāk par 100 </w:t>
      </w:r>
      <w:r w:rsidR="00F752D2" w:rsidRPr="006137AA">
        <w:rPr>
          <w:sz w:val="24"/>
          <w:szCs w:val="24"/>
          <w:lang w:val="lv-LV"/>
        </w:rPr>
        <w:t xml:space="preserve">miljoniem cilvēku </w:t>
      </w:r>
      <w:r w:rsidR="001F1D0E" w:rsidRPr="006137AA">
        <w:rPr>
          <w:sz w:val="24"/>
          <w:szCs w:val="24"/>
          <w:lang w:val="lv-LV"/>
        </w:rPr>
        <w:t>Paneiropas</w:t>
      </w:r>
      <w:r w:rsidR="00F752D2" w:rsidRPr="006137AA">
        <w:rPr>
          <w:sz w:val="24"/>
          <w:szCs w:val="24"/>
          <w:lang w:val="lv-LV"/>
        </w:rPr>
        <w:t xml:space="preserve"> reģionā joprojām nav piekļuves drošam dzeramajam ūdenim un piemērotai kanalizācijai. Nedrošība attiecībā uz </w:t>
      </w:r>
      <w:r w:rsidR="00F92379" w:rsidRPr="006137AA">
        <w:rPr>
          <w:sz w:val="24"/>
          <w:szCs w:val="24"/>
          <w:lang w:val="lv-LV"/>
        </w:rPr>
        <w:t>ūden</w:t>
      </w:r>
      <w:r w:rsidR="00F752D2" w:rsidRPr="006137AA">
        <w:rPr>
          <w:sz w:val="24"/>
          <w:szCs w:val="24"/>
          <w:lang w:val="lv-LV"/>
        </w:rPr>
        <w:t>i</w:t>
      </w:r>
      <w:r w:rsidR="00E960D9" w:rsidRPr="006137AA">
        <w:rPr>
          <w:sz w:val="24"/>
          <w:szCs w:val="24"/>
          <w:lang w:val="lv-LV"/>
        </w:rPr>
        <w:t xml:space="preserve">, </w:t>
      </w:r>
      <w:r w:rsidR="00F752D2" w:rsidRPr="006137AA">
        <w:rPr>
          <w:sz w:val="24"/>
          <w:szCs w:val="24"/>
          <w:lang w:val="lv-LV"/>
        </w:rPr>
        <w:t xml:space="preserve">kanalizāciju un higiēnu izraisa </w:t>
      </w:r>
      <w:r w:rsidRPr="006137AA">
        <w:rPr>
          <w:sz w:val="24"/>
          <w:szCs w:val="24"/>
          <w:lang w:val="lv-LV"/>
        </w:rPr>
        <w:t>18 </w:t>
      </w:r>
      <w:r w:rsidR="00E960D9" w:rsidRPr="006137AA">
        <w:rPr>
          <w:sz w:val="24"/>
          <w:szCs w:val="24"/>
          <w:lang w:val="lv-LV"/>
        </w:rPr>
        <w:t xml:space="preserve">000 </w:t>
      </w:r>
      <w:r w:rsidR="001F1D0E" w:rsidRPr="006137AA">
        <w:rPr>
          <w:sz w:val="24"/>
          <w:szCs w:val="24"/>
          <w:lang w:val="lv-LV"/>
        </w:rPr>
        <w:t>pāragras</w:t>
      </w:r>
      <w:r w:rsidR="00F752D2" w:rsidRPr="006137AA">
        <w:rPr>
          <w:sz w:val="24"/>
          <w:szCs w:val="24"/>
          <w:lang w:val="lv-LV"/>
        </w:rPr>
        <w:t xml:space="preserve"> nāves, galvenokārt bērnu, katru gadu </w:t>
      </w:r>
      <w:r w:rsidR="001F1D0E" w:rsidRPr="006137AA">
        <w:rPr>
          <w:sz w:val="24"/>
          <w:szCs w:val="24"/>
          <w:lang w:val="lv-LV"/>
        </w:rPr>
        <w:t xml:space="preserve">Paneiropas </w:t>
      </w:r>
      <w:r w:rsidR="00F752D2" w:rsidRPr="006137AA">
        <w:rPr>
          <w:sz w:val="24"/>
          <w:szCs w:val="24"/>
          <w:lang w:val="lv-LV"/>
        </w:rPr>
        <w:t>reģionā</w:t>
      </w:r>
      <w:r w:rsidR="00E960D9" w:rsidRPr="006137AA">
        <w:rPr>
          <w:sz w:val="24"/>
          <w:szCs w:val="24"/>
          <w:lang w:val="lv-LV"/>
        </w:rPr>
        <w:t>.</w:t>
      </w:r>
    </w:p>
    <w:p w:rsidR="009B34D4" w:rsidRDefault="00F752D2" w:rsidP="00C41CE9">
      <w:pPr>
        <w:pStyle w:val="BodyText"/>
        <w:jc w:val="both"/>
        <w:rPr>
          <w:sz w:val="24"/>
          <w:szCs w:val="24"/>
          <w:lang w:val="lv-LV"/>
        </w:rPr>
      </w:pPr>
      <w:r w:rsidRPr="006137AA">
        <w:rPr>
          <w:sz w:val="24"/>
          <w:szCs w:val="24"/>
          <w:lang w:val="lv-LV"/>
        </w:rPr>
        <w:t xml:space="preserve">Viena trešdaļa no </w:t>
      </w:r>
      <w:r w:rsidR="00F67404" w:rsidRPr="006137AA">
        <w:rPr>
          <w:sz w:val="24"/>
          <w:szCs w:val="24"/>
          <w:lang w:val="lv-LV"/>
        </w:rPr>
        <w:t>visas Eiropas</w:t>
      </w:r>
      <w:r w:rsidR="00E960D9" w:rsidRPr="006137AA">
        <w:rPr>
          <w:sz w:val="24"/>
          <w:szCs w:val="24"/>
          <w:lang w:val="lv-LV"/>
        </w:rPr>
        <w:t xml:space="preserve"> </w:t>
      </w:r>
      <w:r w:rsidRPr="006137AA">
        <w:rPr>
          <w:sz w:val="24"/>
          <w:szCs w:val="24"/>
          <w:lang w:val="lv-LV"/>
        </w:rPr>
        <w:t xml:space="preserve">iedzīvotajiem dzīvo valstīs, kur </w:t>
      </w:r>
      <w:r w:rsidR="00F92379" w:rsidRPr="006137AA">
        <w:rPr>
          <w:sz w:val="24"/>
          <w:szCs w:val="24"/>
          <w:lang w:val="lv-LV"/>
        </w:rPr>
        <w:t>ūdens</w:t>
      </w:r>
      <w:r w:rsidR="00067922" w:rsidRPr="006137AA">
        <w:rPr>
          <w:sz w:val="24"/>
          <w:szCs w:val="24"/>
          <w:lang w:val="lv-LV"/>
        </w:rPr>
        <w:t xml:space="preserve"> resursi atrodas zem būtiska spiediena </w:t>
      </w:r>
      <w:r w:rsidR="00E960D9" w:rsidRPr="006137AA">
        <w:rPr>
          <w:sz w:val="24"/>
          <w:szCs w:val="24"/>
          <w:lang w:val="lv-LV"/>
        </w:rPr>
        <w:t>(</w:t>
      </w:r>
      <w:r w:rsidR="00F92379" w:rsidRPr="006137AA">
        <w:rPr>
          <w:sz w:val="24"/>
          <w:szCs w:val="24"/>
          <w:lang w:val="lv-LV"/>
        </w:rPr>
        <w:t>ūdens</w:t>
      </w:r>
      <w:r w:rsidR="00E960D9" w:rsidRPr="006137AA">
        <w:rPr>
          <w:sz w:val="24"/>
          <w:szCs w:val="24"/>
          <w:lang w:val="lv-LV"/>
        </w:rPr>
        <w:t xml:space="preserve"> stress).</w:t>
      </w:r>
    </w:p>
    <w:p w:rsidR="009B34D4" w:rsidRDefault="00F67404" w:rsidP="00C41CE9">
      <w:pPr>
        <w:pStyle w:val="BodyText"/>
        <w:jc w:val="both"/>
        <w:rPr>
          <w:sz w:val="24"/>
          <w:szCs w:val="24"/>
          <w:lang w:val="lv-LV"/>
        </w:rPr>
      </w:pPr>
      <w:r w:rsidRPr="006137AA">
        <w:rPr>
          <w:sz w:val="24"/>
          <w:szCs w:val="24"/>
          <w:lang w:val="lv-LV"/>
        </w:rPr>
        <w:t>E</w:t>
      </w:r>
      <w:r w:rsidR="0079589A" w:rsidRPr="006137AA">
        <w:rPr>
          <w:sz w:val="24"/>
          <w:szCs w:val="24"/>
          <w:lang w:val="lv-LV"/>
        </w:rPr>
        <w:t>VA</w:t>
      </w:r>
      <w:r w:rsidR="00067922" w:rsidRPr="006137AA">
        <w:rPr>
          <w:sz w:val="24"/>
          <w:szCs w:val="24"/>
          <w:lang w:val="lv-LV"/>
        </w:rPr>
        <w:t xml:space="preserve"> sintēzes ziņojumā </w:t>
      </w:r>
      <w:r w:rsidR="0079589A" w:rsidRPr="006137AA">
        <w:rPr>
          <w:sz w:val="24"/>
          <w:szCs w:val="24"/>
          <w:lang w:val="lv-LV"/>
        </w:rPr>
        <w:t>„</w:t>
      </w:r>
      <w:r w:rsidR="00067922" w:rsidRPr="006137AA">
        <w:rPr>
          <w:sz w:val="24"/>
          <w:szCs w:val="24"/>
          <w:lang w:val="lv-LV"/>
        </w:rPr>
        <w:t>Eiropas</w:t>
      </w:r>
      <w:r w:rsidR="00B24288" w:rsidRPr="006137AA">
        <w:rPr>
          <w:sz w:val="24"/>
          <w:szCs w:val="24"/>
          <w:lang w:val="lv-LV"/>
        </w:rPr>
        <w:t xml:space="preserve"> </w:t>
      </w:r>
      <w:r w:rsidR="00F92379" w:rsidRPr="006137AA">
        <w:rPr>
          <w:sz w:val="24"/>
          <w:szCs w:val="24"/>
          <w:lang w:val="lv-LV"/>
        </w:rPr>
        <w:t>ūdens</w:t>
      </w:r>
      <w:r w:rsidR="00B24288" w:rsidRPr="006137AA">
        <w:rPr>
          <w:sz w:val="24"/>
          <w:szCs w:val="24"/>
          <w:lang w:val="lv-LV"/>
        </w:rPr>
        <w:t xml:space="preserve"> — </w:t>
      </w:r>
      <w:r w:rsidR="00AD0D88" w:rsidRPr="006137AA">
        <w:rPr>
          <w:sz w:val="24"/>
          <w:szCs w:val="24"/>
          <w:lang w:val="lv-LV"/>
        </w:rPr>
        <w:t>paš</w:t>
      </w:r>
      <w:r w:rsidR="00067922" w:rsidRPr="006137AA">
        <w:rPr>
          <w:sz w:val="24"/>
          <w:szCs w:val="24"/>
          <w:lang w:val="lv-LV"/>
        </w:rPr>
        <w:t>reizējais stāvoklis un turpmākie izaicinājumi</w:t>
      </w:r>
      <w:r w:rsidR="0079589A" w:rsidRPr="006137AA">
        <w:rPr>
          <w:sz w:val="24"/>
          <w:szCs w:val="24"/>
          <w:lang w:val="lv-LV"/>
        </w:rPr>
        <w:t>”</w:t>
      </w:r>
      <w:r w:rsidR="00B24288" w:rsidRPr="006137AA">
        <w:rPr>
          <w:rStyle w:val="FootnoteReference"/>
          <w:sz w:val="24"/>
          <w:szCs w:val="24"/>
          <w:lang w:val="lv-LV"/>
        </w:rPr>
        <w:footnoteReference w:id="15"/>
      </w:r>
      <w:r w:rsidR="00B24288" w:rsidRPr="006137AA">
        <w:rPr>
          <w:sz w:val="24"/>
          <w:szCs w:val="24"/>
          <w:lang w:val="lv-LV"/>
        </w:rPr>
        <w:t xml:space="preserve"> </w:t>
      </w:r>
      <w:r w:rsidR="00067922" w:rsidRPr="006137AA">
        <w:rPr>
          <w:sz w:val="24"/>
          <w:szCs w:val="24"/>
          <w:lang w:val="lv-LV"/>
        </w:rPr>
        <w:t xml:space="preserve">secināts, ka pēdējās divās dekādēs ir veikti daži ūdens kvalitātes uzlabojumi, piemēram, pilsētu notekūdeņu direktīvas īstenošana. Tomēr šobrīd ekoloģiskais ūdens ekosistēmu stāvoklis nav pietiekami labs. Saskaņā ar </w:t>
      </w:r>
      <w:r w:rsidR="00F92379" w:rsidRPr="006137AA">
        <w:rPr>
          <w:sz w:val="24"/>
          <w:szCs w:val="24"/>
          <w:lang w:val="lv-LV"/>
        </w:rPr>
        <w:t>Ūdens</w:t>
      </w:r>
      <w:r w:rsidR="00B24288" w:rsidRPr="006137AA">
        <w:rPr>
          <w:sz w:val="24"/>
          <w:szCs w:val="24"/>
          <w:lang w:val="lv-LV"/>
        </w:rPr>
        <w:t xml:space="preserve"> </w:t>
      </w:r>
      <w:r w:rsidR="00067922" w:rsidRPr="006137AA">
        <w:rPr>
          <w:sz w:val="24"/>
          <w:szCs w:val="24"/>
          <w:lang w:val="lv-LV"/>
        </w:rPr>
        <w:t xml:space="preserve">direktīvu valstīm ir jāpublicē tā sauktie Upju baseinu apsaimniekošanas plāni, kas sīkāk apraksta </w:t>
      </w:r>
      <w:r w:rsidR="001F1D0E" w:rsidRPr="006137AA">
        <w:rPr>
          <w:sz w:val="24"/>
          <w:szCs w:val="24"/>
          <w:lang w:val="lv-LV"/>
        </w:rPr>
        <w:t>ūdenstilpņu</w:t>
      </w:r>
      <w:r w:rsidR="00067922" w:rsidRPr="006137AA">
        <w:rPr>
          <w:sz w:val="24"/>
          <w:szCs w:val="24"/>
          <w:lang w:val="lv-LV"/>
        </w:rPr>
        <w:t xml:space="preserve"> stāvokli viņu valstīs. Pirmās kārtas šo Upju baseinu apsaimniekošanas plānu rezultāti liecina, ka vairāk par pusi no Eiropas virszemes </w:t>
      </w:r>
      <w:r w:rsidR="001F1D0E" w:rsidRPr="006137AA">
        <w:rPr>
          <w:sz w:val="24"/>
          <w:szCs w:val="24"/>
          <w:lang w:val="lv-LV"/>
        </w:rPr>
        <w:t>ūdenstilpnēm</w:t>
      </w:r>
      <w:r w:rsidR="00067922" w:rsidRPr="006137AA">
        <w:rPr>
          <w:sz w:val="24"/>
          <w:szCs w:val="24"/>
          <w:lang w:val="lv-LV"/>
        </w:rPr>
        <w:t xml:space="preserve"> ekoloģiskais </w:t>
      </w:r>
      <w:r w:rsidR="001F1D0E" w:rsidRPr="006137AA">
        <w:rPr>
          <w:sz w:val="24"/>
          <w:szCs w:val="24"/>
          <w:lang w:val="lv-LV"/>
        </w:rPr>
        <w:t>stāvoklis</w:t>
      </w:r>
      <w:r w:rsidR="00067922" w:rsidRPr="006137AA">
        <w:rPr>
          <w:sz w:val="24"/>
          <w:szCs w:val="24"/>
          <w:lang w:val="lv-LV"/>
        </w:rPr>
        <w:t xml:space="preserve"> ir zemāks par labu. Šie konstatējumi apstiprina </w:t>
      </w:r>
      <w:r w:rsidR="001F1D0E" w:rsidRPr="006137AA">
        <w:rPr>
          <w:sz w:val="24"/>
          <w:szCs w:val="24"/>
          <w:lang w:val="lv-LV"/>
        </w:rPr>
        <w:t>saistībā</w:t>
      </w:r>
      <w:r w:rsidR="00067922" w:rsidRPr="006137AA">
        <w:rPr>
          <w:sz w:val="24"/>
          <w:szCs w:val="24"/>
          <w:lang w:val="lv-LV"/>
        </w:rPr>
        <w:t xml:space="preserve"> ar Dzīvotņu direktīvu sniegto informāciju, attiecībā uz </w:t>
      </w:r>
      <w:r w:rsidR="001F1D0E" w:rsidRPr="006137AA">
        <w:rPr>
          <w:sz w:val="24"/>
          <w:szCs w:val="24"/>
          <w:lang w:val="lv-LV"/>
        </w:rPr>
        <w:t>informāciju</w:t>
      </w:r>
      <w:r w:rsidR="00067922" w:rsidRPr="006137AA">
        <w:rPr>
          <w:sz w:val="24"/>
          <w:szCs w:val="24"/>
          <w:lang w:val="lv-LV"/>
        </w:rPr>
        <w:t xml:space="preserve"> par to dzīvotņu un sugu konservācijas stāvokli, kas ir atkarīgi no ūdens. Vairāk par divām trešdaļām visu upju un ezeru dzīvotņu un iekšzemes ūdens sugu atrodas </w:t>
      </w:r>
      <w:r w:rsidR="001F1D0E" w:rsidRPr="006137AA">
        <w:rPr>
          <w:sz w:val="24"/>
          <w:szCs w:val="24"/>
          <w:lang w:val="lv-LV"/>
        </w:rPr>
        <w:t>nelabvēlīgā</w:t>
      </w:r>
      <w:r w:rsidR="00067922" w:rsidRPr="006137AA">
        <w:rPr>
          <w:sz w:val="24"/>
          <w:szCs w:val="24"/>
          <w:lang w:val="lv-LV"/>
        </w:rPr>
        <w:t xml:space="preserve"> konservā</w:t>
      </w:r>
      <w:r w:rsidR="006E5F50" w:rsidRPr="006137AA">
        <w:rPr>
          <w:sz w:val="24"/>
          <w:szCs w:val="24"/>
          <w:lang w:val="lv-LV"/>
        </w:rPr>
        <w:t>c</w:t>
      </w:r>
      <w:r w:rsidR="00067922" w:rsidRPr="006137AA">
        <w:rPr>
          <w:sz w:val="24"/>
          <w:szCs w:val="24"/>
          <w:lang w:val="lv-LV"/>
        </w:rPr>
        <w:t>ijas stāvoklī.</w:t>
      </w:r>
    </w:p>
    <w:p w:rsidR="00C41CE9" w:rsidRDefault="00067922" w:rsidP="00C41CE9">
      <w:pPr>
        <w:pStyle w:val="BodyText"/>
        <w:jc w:val="both"/>
        <w:rPr>
          <w:sz w:val="24"/>
          <w:szCs w:val="24"/>
          <w:lang w:val="lv-LV"/>
        </w:rPr>
      </w:pPr>
      <w:r w:rsidRPr="006137AA">
        <w:rPr>
          <w:sz w:val="24"/>
          <w:szCs w:val="24"/>
          <w:lang w:val="lv-LV"/>
        </w:rPr>
        <w:t xml:space="preserve">Ķīmiskais stāvoklis ir vēl viens bažu iemesls. </w:t>
      </w:r>
      <w:r w:rsidR="006B3ABB" w:rsidRPr="006137AA">
        <w:rPr>
          <w:sz w:val="24"/>
          <w:szCs w:val="24"/>
          <w:lang w:val="lv-LV"/>
        </w:rPr>
        <w:t>Aptuveni</w:t>
      </w:r>
      <w:r w:rsidR="00DE5783" w:rsidRPr="006137AA">
        <w:rPr>
          <w:sz w:val="24"/>
          <w:szCs w:val="24"/>
          <w:lang w:val="lv-LV"/>
        </w:rPr>
        <w:t xml:space="preserve"> 25 </w:t>
      </w:r>
      <w:r w:rsidR="00B24288" w:rsidRPr="006137AA">
        <w:rPr>
          <w:sz w:val="24"/>
          <w:szCs w:val="24"/>
          <w:lang w:val="lv-LV"/>
        </w:rPr>
        <w:t xml:space="preserve">% </w:t>
      </w:r>
      <w:r w:rsidR="006B3ABB" w:rsidRPr="006137AA">
        <w:rPr>
          <w:sz w:val="24"/>
          <w:szCs w:val="24"/>
          <w:lang w:val="lv-LV"/>
        </w:rPr>
        <w:t xml:space="preserve">no visām gruntsūdens tilpnēm Eiropā ir slikts ķīmiskais </w:t>
      </w:r>
      <w:r w:rsidR="001F1D0E" w:rsidRPr="006137AA">
        <w:rPr>
          <w:sz w:val="24"/>
          <w:szCs w:val="24"/>
          <w:lang w:val="lv-LV"/>
        </w:rPr>
        <w:t>stāvoklis</w:t>
      </w:r>
      <w:r w:rsidR="006B3ABB" w:rsidRPr="006137AA">
        <w:rPr>
          <w:sz w:val="24"/>
          <w:szCs w:val="24"/>
          <w:lang w:val="lv-LV"/>
        </w:rPr>
        <w:t>.</w:t>
      </w:r>
      <w:r w:rsidR="00B24288" w:rsidRPr="006137AA">
        <w:rPr>
          <w:sz w:val="24"/>
          <w:szCs w:val="24"/>
          <w:lang w:val="lv-LV"/>
        </w:rPr>
        <w:t xml:space="preserve"> </w:t>
      </w:r>
      <w:r w:rsidR="006B3ABB" w:rsidRPr="006137AA">
        <w:rPr>
          <w:sz w:val="24"/>
          <w:szCs w:val="24"/>
          <w:lang w:val="lv-LV"/>
        </w:rPr>
        <w:t>Augsts dažādu ķīmisko vielu līmenis</w:t>
      </w:r>
      <w:r w:rsidR="00B24288" w:rsidRPr="006137AA">
        <w:rPr>
          <w:sz w:val="24"/>
          <w:szCs w:val="24"/>
          <w:lang w:val="lv-LV"/>
        </w:rPr>
        <w:t xml:space="preserve">, </w:t>
      </w:r>
      <w:r w:rsidR="006E5F50" w:rsidRPr="006137AA">
        <w:rPr>
          <w:sz w:val="24"/>
          <w:szCs w:val="24"/>
          <w:lang w:val="lv-LV"/>
        </w:rPr>
        <w:t xml:space="preserve">piemēram, nitrātu līmenis </w:t>
      </w:r>
      <w:r w:rsidR="001F1D0E" w:rsidRPr="006137AA">
        <w:rPr>
          <w:sz w:val="24"/>
          <w:szCs w:val="24"/>
          <w:lang w:val="lv-LV"/>
        </w:rPr>
        <w:t>gruntsūdens tilpnēs ir visizplatītākais</w:t>
      </w:r>
      <w:r w:rsidR="006E5F50" w:rsidRPr="006137AA">
        <w:rPr>
          <w:sz w:val="24"/>
          <w:szCs w:val="24"/>
          <w:lang w:val="lv-LV"/>
        </w:rPr>
        <w:t xml:space="preserve"> šī stāvokļa iemesls. Sliktais stāvoklis ir cilvēka veiktas darbības dažādās ekonomikas nozarēs ietekmes sekas</w:t>
      </w:r>
      <w:r w:rsidR="001F1D0E" w:rsidRPr="006137AA">
        <w:rPr>
          <w:sz w:val="24"/>
          <w:szCs w:val="24"/>
          <w:lang w:val="lv-LV"/>
        </w:rPr>
        <w:t>. E</w:t>
      </w:r>
      <w:r w:rsidR="0079589A" w:rsidRPr="006137AA">
        <w:rPr>
          <w:sz w:val="24"/>
          <w:szCs w:val="24"/>
          <w:lang w:val="lv-LV"/>
        </w:rPr>
        <w:t>VA</w:t>
      </w:r>
      <w:r w:rsidR="00B24288" w:rsidRPr="006137AA">
        <w:rPr>
          <w:sz w:val="24"/>
          <w:szCs w:val="24"/>
          <w:lang w:val="lv-LV"/>
        </w:rPr>
        <w:t xml:space="preserve"> </w:t>
      </w:r>
      <w:r w:rsidR="001F1D0E" w:rsidRPr="006137AA">
        <w:rPr>
          <w:sz w:val="24"/>
          <w:szCs w:val="24"/>
          <w:lang w:val="lv-LV"/>
        </w:rPr>
        <w:t>informācija</w:t>
      </w:r>
      <w:r w:rsidR="006E5F50" w:rsidRPr="006137AA">
        <w:rPr>
          <w:sz w:val="24"/>
          <w:szCs w:val="24"/>
          <w:lang w:val="lv-LV"/>
        </w:rPr>
        <w:t xml:space="preserve"> par pēdējo desmitgadi liecina, ka </w:t>
      </w:r>
      <w:r w:rsidR="00F92379" w:rsidRPr="006137AA">
        <w:rPr>
          <w:sz w:val="24"/>
          <w:szCs w:val="24"/>
          <w:lang w:val="lv-LV"/>
        </w:rPr>
        <w:t>ūdens</w:t>
      </w:r>
      <w:r w:rsidR="00B24288" w:rsidRPr="006137AA">
        <w:rPr>
          <w:sz w:val="24"/>
          <w:szCs w:val="24"/>
          <w:lang w:val="lv-LV"/>
        </w:rPr>
        <w:t xml:space="preserve"> </w:t>
      </w:r>
      <w:r w:rsidR="006E5F50" w:rsidRPr="006137AA">
        <w:rPr>
          <w:sz w:val="24"/>
          <w:szCs w:val="24"/>
          <w:lang w:val="lv-LV"/>
        </w:rPr>
        <w:t>kvalitāte ir uzlabojusies, jo ir samazinājies skābekli patērējošu vielu un amonija koncentrācijas līmenis ūdenī ir samazinājies. Šie piesārņ</w:t>
      </w:r>
      <w:r w:rsidR="001F1D0E" w:rsidRPr="006137AA">
        <w:rPr>
          <w:sz w:val="24"/>
          <w:szCs w:val="24"/>
          <w:lang w:val="lv-LV"/>
        </w:rPr>
        <w:t>otāji ir cieši saistīti ar pilsē</w:t>
      </w:r>
      <w:r w:rsidR="006E5F50" w:rsidRPr="006137AA">
        <w:rPr>
          <w:sz w:val="24"/>
          <w:szCs w:val="24"/>
          <w:lang w:val="lv-LV"/>
        </w:rPr>
        <w:t>ta</w:t>
      </w:r>
      <w:r w:rsidR="001F1D0E" w:rsidRPr="006137AA">
        <w:rPr>
          <w:sz w:val="24"/>
          <w:szCs w:val="24"/>
          <w:lang w:val="lv-LV"/>
        </w:rPr>
        <w:t>s</w:t>
      </w:r>
      <w:r w:rsidR="006E5F50" w:rsidRPr="006137AA">
        <w:rPr>
          <w:sz w:val="24"/>
          <w:szCs w:val="24"/>
          <w:lang w:val="lv-LV"/>
        </w:rPr>
        <w:t xml:space="preserve"> notekūdeņu apstrādi un </w:t>
      </w:r>
      <w:r w:rsidR="001F1D0E" w:rsidRPr="006137AA">
        <w:rPr>
          <w:sz w:val="24"/>
          <w:szCs w:val="24"/>
          <w:lang w:val="lv-LV"/>
        </w:rPr>
        <w:t>lejupvērstā</w:t>
      </w:r>
      <w:r w:rsidR="006E5F50" w:rsidRPr="006137AA">
        <w:rPr>
          <w:sz w:val="24"/>
          <w:szCs w:val="24"/>
          <w:lang w:val="lv-LV"/>
        </w:rPr>
        <w:t xml:space="preserve"> tendence ir pazīme, ka situācija, ieviešot Pilsētas notekūdeņu apstrādes direktīvu ir uzlabojusies</w:t>
      </w:r>
      <w:r w:rsidR="00B24288" w:rsidRPr="006137AA">
        <w:rPr>
          <w:sz w:val="24"/>
          <w:szCs w:val="24"/>
          <w:lang w:val="lv-LV"/>
        </w:rPr>
        <w:t xml:space="preserve">. </w:t>
      </w:r>
      <w:r w:rsidR="006E5F50" w:rsidRPr="006137AA">
        <w:rPr>
          <w:sz w:val="24"/>
          <w:szCs w:val="24"/>
          <w:lang w:val="lv-LV"/>
        </w:rPr>
        <w:t xml:space="preserve">Ja šī tendence turpināsies un ja Pilsētas notekūdeņu apstrādes direktīva tiks pilnībā </w:t>
      </w:r>
      <w:r w:rsidR="001F1D0E" w:rsidRPr="006137AA">
        <w:rPr>
          <w:sz w:val="24"/>
          <w:szCs w:val="24"/>
          <w:lang w:val="lv-LV"/>
        </w:rPr>
        <w:t>ieviesta</w:t>
      </w:r>
      <w:r w:rsidR="006E5F50" w:rsidRPr="006137AA">
        <w:rPr>
          <w:sz w:val="24"/>
          <w:szCs w:val="24"/>
          <w:lang w:val="lv-LV"/>
        </w:rPr>
        <w:t xml:space="preserve">, ir iespējams, ka tas ūdens </w:t>
      </w:r>
      <w:r w:rsidR="001F1D0E" w:rsidRPr="006137AA">
        <w:rPr>
          <w:sz w:val="24"/>
          <w:szCs w:val="24"/>
          <w:lang w:val="lv-LV"/>
        </w:rPr>
        <w:t>kvalitātes</w:t>
      </w:r>
      <w:r w:rsidR="006E5F50" w:rsidRPr="006137AA">
        <w:rPr>
          <w:sz w:val="24"/>
          <w:szCs w:val="24"/>
          <w:lang w:val="lv-LV"/>
        </w:rPr>
        <w:t xml:space="preserve"> līmenis, kas parasti tiek saistīts ar labu </w:t>
      </w:r>
      <w:r w:rsidR="001F1D0E" w:rsidRPr="006137AA">
        <w:rPr>
          <w:sz w:val="24"/>
          <w:szCs w:val="24"/>
          <w:lang w:val="lv-LV"/>
        </w:rPr>
        <w:t>ekoloģisko</w:t>
      </w:r>
      <w:r w:rsidR="006E5F50" w:rsidRPr="006137AA">
        <w:rPr>
          <w:sz w:val="24"/>
          <w:szCs w:val="24"/>
          <w:lang w:val="lv-LV"/>
        </w:rPr>
        <w:t xml:space="preserve"> </w:t>
      </w:r>
      <w:r w:rsidR="001F1D0E" w:rsidRPr="006137AA">
        <w:rPr>
          <w:sz w:val="24"/>
          <w:szCs w:val="24"/>
          <w:lang w:val="lv-LV"/>
        </w:rPr>
        <w:t>stāvokli</w:t>
      </w:r>
      <w:r w:rsidR="006E5F50" w:rsidRPr="006137AA">
        <w:rPr>
          <w:sz w:val="24"/>
          <w:szCs w:val="24"/>
          <w:lang w:val="lv-LV"/>
        </w:rPr>
        <w:t xml:space="preserve"> tiks sasniegts vismaz nākamo 10 līdz 15 gadu laikā.</w:t>
      </w:r>
    </w:p>
    <w:p w:rsidR="00C41CE9" w:rsidRDefault="00DC411E" w:rsidP="00C41CE9">
      <w:pPr>
        <w:pStyle w:val="BodyText"/>
        <w:ind w:right="567"/>
        <w:jc w:val="both"/>
        <w:rPr>
          <w:sz w:val="24"/>
          <w:szCs w:val="24"/>
          <w:lang w:val="lv-LV"/>
        </w:rPr>
      </w:pPr>
      <w:r w:rsidRPr="006137AA">
        <w:rPr>
          <w:sz w:val="24"/>
          <w:szCs w:val="24"/>
          <w:lang w:val="lv-LV"/>
        </w:rPr>
        <w:t xml:space="preserve">Tomēr citu piesārņojošo vielu slodzei ir mazāk pozitīva tendence. It īpaši “difūzu” avotu radīta slodze ir nemainīgi augsta. Šīs difūzās slodzes galvenokārt rada nitrāti, kas tiek </w:t>
      </w:r>
      <w:r w:rsidR="001F1D0E" w:rsidRPr="006137AA">
        <w:rPr>
          <w:sz w:val="24"/>
          <w:szCs w:val="24"/>
          <w:lang w:val="lv-LV"/>
        </w:rPr>
        <w:t>izmantoti</w:t>
      </w:r>
      <w:r w:rsidRPr="006137AA">
        <w:rPr>
          <w:sz w:val="24"/>
          <w:szCs w:val="24"/>
          <w:lang w:val="lv-LV"/>
        </w:rPr>
        <w:t xml:space="preserve"> lauksaimniecības mēslojumā, kas</w:t>
      </w:r>
      <w:r w:rsidR="00C41CE9">
        <w:rPr>
          <w:sz w:val="24"/>
          <w:szCs w:val="24"/>
          <w:lang w:val="lv-LV"/>
        </w:rPr>
        <w:t xml:space="preserve"> </w:t>
      </w:r>
      <w:r w:rsidRPr="006137AA">
        <w:rPr>
          <w:sz w:val="24"/>
          <w:szCs w:val="24"/>
          <w:lang w:val="lv-LV"/>
        </w:rPr>
        <w:t xml:space="preserve">notek </w:t>
      </w:r>
      <w:r w:rsidR="00AD0D88" w:rsidRPr="006137AA">
        <w:rPr>
          <w:sz w:val="24"/>
          <w:szCs w:val="24"/>
          <w:lang w:val="lv-LV"/>
        </w:rPr>
        <w:t>ūdenstilpnēs. Ja turpināsies paš</w:t>
      </w:r>
      <w:r w:rsidRPr="006137AA">
        <w:rPr>
          <w:sz w:val="24"/>
          <w:szCs w:val="24"/>
          <w:lang w:val="lv-LV"/>
        </w:rPr>
        <w:t xml:space="preserve">reizējā tendence, tad tuvāko 10 līdz 15 gadu laikā nitrātu koncentrācija ūdenī būs neatbilstoša labu </w:t>
      </w:r>
      <w:r w:rsidR="00C41CE9">
        <w:rPr>
          <w:sz w:val="24"/>
          <w:szCs w:val="24"/>
          <w:lang w:val="lv-LV"/>
        </w:rPr>
        <w:t xml:space="preserve">stāvokli raksturojošām </w:t>
      </w:r>
      <w:proofErr w:type="spellStart"/>
      <w:r w:rsidR="00C41CE9">
        <w:rPr>
          <w:sz w:val="24"/>
          <w:szCs w:val="24"/>
          <w:lang w:val="lv-LV"/>
        </w:rPr>
        <w:t>prasībām.</w:t>
      </w:r>
    </w:p>
    <w:p w:rsidR="00C41CE9" w:rsidRDefault="00DC411E" w:rsidP="00C41CE9">
      <w:pPr>
        <w:pStyle w:val="BodyText"/>
        <w:ind w:right="425"/>
        <w:jc w:val="both"/>
        <w:rPr>
          <w:sz w:val="24"/>
          <w:szCs w:val="24"/>
          <w:lang w:val="lv-LV"/>
        </w:rPr>
      </w:pPr>
      <w:r w:rsidRPr="006137AA">
        <w:rPr>
          <w:sz w:val="24"/>
          <w:szCs w:val="24"/>
          <w:lang w:val="lv-LV"/>
        </w:rPr>
        <w:t>Hidromorfoloģija</w:t>
      </w:r>
      <w:proofErr w:type="spellEnd"/>
      <w:r w:rsidRPr="006137AA">
        <w:rPr>
          <w:sz w:val="24"/>
          <w:szCs w:val="24"/>
          <w:lang w:val="lv-LV"/>
        </w:rPr>
        <w:t xml:space="preserve"> ir vēl viena svarīga slodze, kas rada problēmas Eiropas ūdenstilpnēs. Hidromorfoloģija raksturo mainījusies ūdenstilpņu dabīgā form</w:t>
      </w:r>
      <w:r w:rsidR="000A63B3" w:rsidRPr="006137AA">
        <w:rPr>
          <w:sz w:val="24"/>
          <w:szCs w:val="24"/>
          <w:lang w:val="lv-LV"/>
        </w:rPr>
        <w:t>a un plūsma, veicot upes taisnoš</w:t>
      </w:r>
      <w:r w:rsidRPr="006137AA">
        <w:rPr>
          <w:sz w:val="24"/>
          <w:szCs w:val="24"/>
          <w:lang w:val="lv-LV"/>
        </w:rPr>
        <w:t xml:space="preserve">anu, bagarēšanu, </w:t>
      </w:r>
      <w:r w:rsidR="000A63B3" w:rsidRPr="006137AA">
        <w:rPr>
          <w:sz w:val="24"/>
          <w:szCs w:val="24"/>
          <w:lang w:val="lv-LV"/>
        </w:rPr>
        <w:t>dambju, nostiprinājumu un barjeru celšanu un veicot</w:t>
      </w:r>
      <w:r w:rsidR="00B24288" w:rsidRPr="006137AA">
        <w:rPr>
          <w:sz w:val="24"/>
          <w:szCs w:val="24"/>
          <w:lang w:val="lv-LV"/>
        </w:rPr>
        <w:t xml:space="preserve"> </w:t>
      </w:r>
      <w:r w:rsidR="00F92379" w:rsidRPr="006137AA">
        <w:rPr>
          <w:sz w:val="24"/>
          <w:szCs w:val="24"/>
          <w:lang w:val="lv-LV"/>
        </w:rPr>
        <w:t>ūdens</w:t>
      </w:r>
      <w:r w:rsidR="000A63B3" w:rsidRPr="006137AA">
        <w:rPr>
          <w:sz w:val="24"/>
          <w:szCs w:val="24"/>
          <w:lang w:val="lv-LV"/>
        </w:rPr>
        <w:t xml:space="preserve"> ieguvi</w:t>
      </w:r>
      <w:r w:rsidR="00B24288" w:rsidRPr="006137AA">
        <w:rPr>
          <w:sz w:val="24"/>
          <w:szCs w:val="24"/>
          <w:lang w:val="lv-LV"/>
        </w:rPr>
        <w:t xml:space="preserve">. </w:t>
      </w:r>
      <w:r w:rsidR="000A63B3" w:rsidRPr="006137AA">
        <w:rPr>
          <w:sz w:val="24"/>
          <w:szCs w:val="24"/>
          <w:lang w:val="lv-LV"/>
        </w:rPr>
        <w:t xml:space="preserve">Šīs izmaiņas izjauc ūdens augu un dzīvnieku dzīvotnes, radot tiem grūtības augt, baroties un vairoties un tās neļauj migrējošajām </w:t>
      </w:r>
      <w:r w:rsidR="001F1D0E" w:rsidRPr="006137AA">
        <w:rPr>
          <w:sz w:val="24"/>
          <w:szCs w:val="24"/>
          <w:lang w:val="lv-LV"/>
        </w:rPr>
        <w:t>sugām</w:t>
      </w:r>
      <w:r w:rsidR="000A63B3" w:rsidRPr="006137AA">
        <w:rPr>
          <w:sz w:val="24"/>
          <w:szCs w:val="24"/>
          <w:lang w:val="lv-LV"/>
        </w:rPr>
        <w:t xml:space="preserve"> </w:t>
      </w:r>
      <w:r w:rsidR="001F1D0E" w:rsidRPr="006137AA">
        <w:rPr>
          <w:sz w:val="24"/>
          <w:szCs w:val="24"/>
          <w:lang w:val="lv-LV"/>
        </w:rPr>
        <w:t>pārvietoties</w:t>
      </w:r>
      <w:r w:rsidR="000A63B3" w:rsidRPr="006137AA">
        <w:rPr>
          <w:sz w:val="24"/>
          <w:szCs w:val="24"/>
          <w:lang w:val="lv-LV"/>
        </w:rPr>
        <w:t xml:space="preserve"> pa upi.</w:t>
      </w:r>
    </w:p>
    <w:p w:rsidR="00B24288" w:rsidRPr="006137AA" w:rsidRDefault="000A63B3" w:rsidP="00C41CE9">
      <w:pPr>
        <w:pStyle w:val="BodyText"/>
        <w:ind w:right="567"/>
        <w:jc w:val="both"/>
        <w:rPr>
          <w:sz w:val="24"/>
          <w:szCs w:val="24"/>
          <w:lang w:val="lv-LV"/>
        </w:rPr>
      </w:pPr>
      <w:r w:rsidRPr="006137AA">
        <w:rPr>
          <w:sz w:val="24"/>
          <w:szCs w:val="24"/>
          <w:lang w:val="lv-LV"/>
        </w:rPr>
        <w:t xml:space="preserve">Trešā un vienlīdz svarīgā problēma ir ūdens </w:t>
      </w:r>
      <w:r w:rsidR="001F1D0E" w:rsidRPr="006137AA">
        <w:rPr>
          <w:sz w:val="24"/>
          <w:szCs w:val="24"/>
          <w:lang w:val="lv-LV"/>
        </w:rPr>
        <w:t>ekosistēmu</w:t>
      </w:r>
      <w:r w:rsidRPr="006137AA">
        <w:rPr>
          <w:sz w:val="24"/>
          <w:szCs w:val="24"/>
          <w:lang w:val="lv-LV"/>
        </w:rPr>
        <w:t xml:space="preserve"> kvantitatīvais stāvoklis. Kvantitatīvais </w:t>
      </w:r>
      <w:r w:rsidR="001F1D0E" w:rsidRPr="006137AA">
        <w:rPr>
          <w:sz w:val="24"/>
          <w:szCs w:val="24"/>
          <w:lang w:val="lv-LV"/>
        </w:rPr>
        <w:t>stāvoklis</w:t>
      </w:r>
      <w:r w:rsidRPr="006137AA">
        <w:rPr>
          <w:sz w:val="24"/>
          <w:szCs w:val="24"/>
          <w:lang w:val="lv-LV"/>
        </w:rPr>
        <w:t xml:space="preserve"> attiecas uz ūdens apjomu, kas ir ūdenstilpnē jebkurā noteiktā laikā. Kvantitatīva stāvokļa problēmas var ietvert </w:t>
      </w:r>
      <w:r w:rsidR="001F1D0E" w:rsidRPr="006137AA">
        <w:rPr>
          <w:sz w:val="24"/>
          <w:szCs w:val="24"/>
          <w:lang w:val="lv-LV"/>
        </w:rPr>
        <w:t>tādus</w:t>
      </w:r>
      <w:r w:rsidRPr="006137AA">
        <w:rPr>
          <w:sz w:val="24"/>
          <w:szCs w:val="24"/>
          <w:lang w:val="lv-LV"/>
        </w:rPr>
        <w:t xml:space="preserve"> fenomenus kā sausums, plūdi un</w:t>
      </w:r>
      <w:r w:rsidR="00B24288" w:rsidRPr="006137AA">
        <w:rPr>
          <w:sz w:val="24"/>
          <w:szCs w:val="24"/>
          <w:lang w:val="lv-LV"/>
        </w:rPr>
        <w:t xml:space="preserve"> </w:t>
      </w:r>
      <w:r w:rsidR="00F92379" w:rsidRPr="006137AA">
        <w:rPr>
          <w:sz w:val="24"/>
          <w:szCs w:val="24"/>
          <w:lang w:val="lv-LV"/>
        </w:rPr>
        <w:t>ūdens</w:t>
      </w:r>
      <w:r w:rsidR="00B24288" w:rsidRPr="006137AA">
        <w:rPr>
          <w:sz w:val="24"/>
          <w:szCs w:val="24"/>
          <w:lang w:val="lv-LV"/>
        </w:rPr>
        <w:t xml:space="preserve"> </w:t>
      </w:r>
      <w:r w:rsidRPr="006137AA">
        <w:rPr>
          <w:sz w:val="24"/>
          <w:szCs w:val="24"/>
          <w:lang w:val="lv-LV"/>
        </w:rPr>
        <w:t>nepietiekamība</w:t>
      </w:r>
      <w:r w:rsidR="00B24288" w:rsidRPr="006137AA">
        <w:rPr>
          <w:sz w:val="24"/>
          <w:szCs w:val="24"/>
          <w:lang w:val="lv-LV"/>
        </w:rPr>
        <w:t xml:space="preserve">. </w:t>
      </w:r>
      <w:r w:rsidRPr="006137AA">
        <w:rPr>
          <w:sz w:val="24"/>
          <w:szCs w:val="24"/>
          <w:lang w:val="lv-LV"/>
        </w:rPr>
        <w:t xml:space="preserve">Liela skaita pazemes gruntsūdens tilpņu </w:t>
      </w:r>
      <w:r w:rsidR="001F1D0E" w:rsidRPr="006137AA">
        <w:rPr>
          <w:sz w:val="24"/>
          <w:szCs w:val="24"/>
          <w:lang w:val="lv-LV"/>
        </w:rPr>
        <w:t>kvantitatīvais</w:t>
      </w:r>
      <w:r w:rsidRPr="006137AA">
        <w:rPr>
          <w:sz w:val="24"/>
          <w:szCs w:val="24"/>
          <w:lang w:val="lv-LV"/>
        </w:rPr>
        <w:t xml:space="preserve"> stāvoklis ir zemāks par labu</w:t>
      </w:r>
      <w:r w:rsidR="00B24288" w:rsidRPr="006137AA">
        <w:rPr>
          <w:sz w:val="24"/>
          <w:szCs w:val="24"/>
          <w:lang w:val="lv-LV"/>
        </w:rPr>
        <w:t xml:space="preserve">, </w:t>
      </w:r>
      <w:r w:rsidRPr="006137AA">
        <w:rPr>
          <w:sz w:val="24"/>
          <w:szCs w:val="24"/>
          <w:lang w:val="lv-LV"/>
        </w:rPr>
        <w:t xml:space="preserve">piemēram, dēļ gruntsūdens līmeņa </w:t>
      </w:r>
      <w:r w:rsidR="001F1D0E" w:rsidRPr="006137AA">
        <w:rPr>
          <w:sz w:val="24"/>
          <w:szCs w:val="24"/>
          <w:lang w:val="lv-LV"/>
        </w:rPr>
        <w:t>pazemināšanās</w:t>
      </w:r>
      <w:r w:rsidRPr="006137AA">
        <w:rPr>
          <w:sz w:val="24"/>
          <w:szCs w:val="24"/>
          <w:lang w:val="lv-LV"/>
        </w:rPr>
        <w:t xml:space="preserve"> dēļ. Klimata izmaiņas ir </w:t>
      </w:r>
      <w:r w:rsidR="00960A5C" w:rsidRPr="006137AA">
        <w:rPr>
          <w:sz w:val="24"/>
          <w:szCs w:val="24"/>
          <w:lang w:val="lv-LV"/>
        </w:rPr>
        <w:t xml:space="preserve">gan plūdu, gan sausuma </w:t>
      </w:r>
      <w:r w:rsidRPr="006137AA">
        <w:rPr>
          <w:sz w:val="24"/>
          <w:szCs w:val="24"/>
          <w:lang w:val="lv-LV"/>
        </w:rPr>
        <w:t>svarīgs</w:t>
      </w:r>
      <w:r w:rsidR="00960A5C" w:rsidRPr="006137AA">
        <w:rPr>
          <w:sz w:val="24"/>
          <w:szCs w:val="24"/>
          <w:lang w:val="lv-LV"/>
        </w:rPr>
        <w:t xml:space="preserve"> </w:t>
      </w:r>
      <w:r w:rsidR="001F1D0E" w:rsidRPr="006137AA">
        <w:rPr>
          <w:sz w:val="24"/>
          <w:szCs w:val="24"/>
          <w:lang w:val="lv-LV"/>
        </w:rPr>
        <w:t>virzītājspēks</w:t>
      </w:r>
      <w:r w:rsidR="00B24288" w:rsidRPr="006137AA">
        <w:rPr>
          <w:sz w:val="24"/>
          <w:szCs w:val="24"/>
          <w:lang w:val="lv-LV"/>
        </w:rPr>
        <w:t xml:space="preserve">. </w:t>
      </w:r>
      <w:r w:rsidR="00960A5C" w:rsidRPr="006137AA">
        <w:rPr>
          <w:sz w:val="24"/>
          <w:szCs w:val="24"/>
          <w:lang w:val="lv-LV"/>
        </w:rPr>
        <w:t xml:space="preserve">Aizvien pieaugošais sausuma risks, ko rada pārāk liela ūdens ieguve </w:t>
      </w:r>
      <w:r w:rsidR="001F1D0E" w:rsidRPr="006137AA">
        <w:rPr>
          <w:sz w:val="24"/>
          <w:szCs w:val="24"/>
          <w:lang w:val="lv-LV"/>
        </w:rPr>
        <w:t>izraisa</w:t>
      </w:r>
      <w:r w:rsidR="00960A5C" w:rsidRPr="006137AA">
        <w:rPr>
          <w:sz w:val="24"/>
          <w:szCs w:val="24"/>
          <w:lang w:val="lv-LV"/>
        </w:rPr>
        <w:t xml:space="preserve"> ūdens trūkuma </w:t>
      </w:r>
      <w:r w:rsidR="001F1D0E" w:rsidRPr="006137AA">
        <w:rPr>
          <w:sz w:val="24"/>
          <w:szCs w:val="24"/>
          <w:lang w:val="lv-LV"/>
        </w:rPr>
        <w:t>problēmas</w:t>
      </w:r>
      <w:r w:rsidR="00960A5C" w:rsidRPr="006137AA">
        <w:rPr>
          <w:sz w:val="24"/>
          <w:szCs w:val="24"/>
          <w:lang w:val="lv-LV"/>
        </w:rPr>
        <w:t xml:space="preserve"> izplatību daudzās Eiropas upju baseinos, it īpaši Vidusjūras rajonā</w:t>
      </w:r>
      <w:r w:rsidR="00B24288" w:rsidRPr="006137AA">
        <w:rPr>
          <w:sz w:val="24"/>
          <w:szCs w:val="24"/>
          <w:lang w:val="lv-LV"/>
        </w:rPr>
        <w:t xml:space="preserve">. </w:t>
      </w:r>
    </w:p>
    <w:p w:rsidR="009B34D4" w:rsidRPr="009B34D4" w:rsidRDefault="009B34D4" w:rsidP="009B34D4">
      <w:pPr>
        <w:pStyle w:val="Heading2"/>
        <w:numPr>
          <w:ilvl w:val="1"/>
          <w:numId w:val="26"/>
        </w:numPr>
        <w:ind w:left="-142" w:hanging="709"/>
        <w:jc w:val="both"/>
        <w:rPr>
          <w:rFonts w:ascii="Times New Roman" w:hAnsi="Times New Roman" w:cs="Times New Roman"/>
          <w:szCs w:val="28"/>
          <w:lang w:val="lv-LV"/>
        </w:rPr>
      </w:pPr>
      <w:bookmarkStart w:id="11" w:name="_Toc379307021"/>
      <w:r w:rsidRPr="009B34D4">
        <w:rPr>
          <w:rFonts w:ascii="Times New Roman" w:hAnsi="Times New Roman" w:cs="Times New Roman"/>
          <w:szCs w:val="28"/>
          <w:lang w:val="lv-LV"/>
        </w:rPr>
        <w:t>Augsne</w:t>
      </w:r>
      <w:bookmarkEnd w:id="11"/>
    </w:p>
    <w:p w:rsidR="00571DFA" w:rsidRPr="006137AA" w:rsidRDefault="00960A5C" w:rsidP="0096473C">
      <w:pPr>
        <w:pStyle w:val="BodyText"/>
        <w:tabs>
          <w:tab w:val="num" w:pos="851"/>
        </w:tabs>
        <w:ind w:left="-851"/>
        <w:jc w:val="both"/>
        <w:rPr>
          <w:sz w:val="24"/>
          <w:szCs w:val="24"/>
          <w:lang w:val="lv-LV"/>
        </w:rPr>
      </w:pPr>
      <w:r w:rsidRPr="006137AA">
        <w:rPr>
          <w:sz w:val="24"/>
          <w:szCs w:val="24"/>
          <w:lang w:val="lv-LV"/>
        </w:rPr>
        <w:t xml:space="preserve">Eiropas Vides aģentūras </w:t>
      </w:r>
      <w:r w:rsidR="00571DFA" w:rsidRPr="006137AA">
        <w:rPr>
          <w:sz w:val="24"/>
          <w:szCs w:val="24"/>
          <w:lang w:val="lv-LV"/>
        </w:rPr>
        <w:t>2010</w:t>
      </w:r>
      <w:r w:rsidRPr="006137AA">
        <w:rPr>
          <w:sz w:val="24"/>
          <w:szCs w:val="24"/>
          <w:lang w:val="lv-LV"/>
        </w:rPr>
        <w:t xml:space="preserve">.gada vides </w:t>
      </w:r>
      <w:r w:rsidR="001F1D0E" w:rsidRPr="006137AA">
        <w:rPr>
          <w:sz w:val="24"/>
          <w:szCs w:val="24"/>
          <w:lang w:val="lv-LV"/>
        </w:rPr>
        <w:t>novērtējumā</w:t>
      </w:r>
      <w:r w:rsidRPr="006137AA">
        <w:rPr>
          <w:sz w:val="24"/>
          <w:szCs w:val="24"/>
          <w:lang w:val="lv-LV"/>
        </w:rPr>
        <w:t xml:space="preserve"> ir ietverts tematisks ziņojums par augsni</w:t>
      </w:r>
      <w:r w:rsidR="00571DFA" w:rsidRPr="006137AA">
        <w:rPr>
          <w:sz w:val="24"/>
          <w:szCs w:val="24"/>
          <w:lang w:val="lv-LV"/>
        </w:rPr>
        <w:t xml:space="preserve">. </w:t>
      </w:r>
      <w:r w:rsidRPr="006137AA">
        <w:rPr>
          <w:sz w:val="24"/>
          <w:szCs w:val="24"/>
          <w:lang w:val="lv-LV"/>
        </w:rPr>
        <w:t xml:space="preserve">Šajā ziņojumā teikts, ka Eiropas </w:t>
      </w:r>
      <w:r w:rsidR="00F92379" w:rsidRPr="006137AA">
        <w:rPr>
          <w:sz w:val="24"/>
          <w:szCs w:val="24"/>
          <w:lang w:val="lv-LV"/>
        </w:rPr>
        <w:t>augsne</w:t>
      </w:r>
      <w:r w:rsidRPr="006137AA">
        <w:rPr>
          <w:sz w:val="24"/>
          <w:szCs w:val="24"/>
          <w:lang w:val="lv-LV"/>
        </w:rPr>
        <w:t>s resursi</w:t>
      </w:r>
      <w:r w:rsidR="00571DFA" w:rsidRPr="006137AA">
        <w:rPr>
          <w:sz w:val="24"/>
          <w:szCs w:val="24"/>
          <w:lang w:val="lv-LV"/>
        </w:rPr>
        <w:t xml:space="preserve"> </w:t>
      </w:r>
      <w:r w:rsidRPr="006137AA">
        <w:rPr>
          <w:sz w:val="24"/>
          <w:szCs w:val="24"/>
          <w:lang w:val="lv-LV"/>
        </w:rPr>
        <w:t xml:space="preserve">ir </w:t>
      </w:r>
      <w:r w:rsidR="009B6FF5" w:rsidRPr="006137AA">
        <w:rPr>
          <w:sz w:val="24"/>
          <w:szCs w:val="24"/>
          <w:lang w:val="lv-LV"/>
        </w:rPr>
        <w:t>atšķiras</w:t>
      </w:r>
      <w:r w:rsidRPr="006137AA">
        <w:rPr>
          <w:sz w:val="24"/>
          <w:szCs w:val="24"/>
          <w:lang w:val="lv-LV"/>
        </w:rPr>
        <w:t xml:space="preserve"> un tie atspoguļo </w:t>
      </w:r>
      <w:r w:rsidR="001F1D0E" w:rsidRPr="006137AA">
        <w:rPr>
          <w:sz w:val="24"/>
          <w:szCs w:val="24"/>
          <w:lang w:val="lv-LV"/>
        </w:rPr>
        <w:t>ģeoloģijas</w:t>
      </w:r>
      <w:r w:rsidRPr="006137AA">
        <w:rPr>
          <w:sz w:val="24"/>
          <w:szCs w:val="24"/>
          <w:lang w:val="lv-LV"/>
        </w:rPr>
        <w:t xml:space="preserve">, klimata, topogrāfijas un zemes izmantošanas kombināciju, kas ir veidojusies jau tūkstošiem gadu. </w:t>
      </w:r>
      <w:r w:rsidR="009B6FF5" w:rsidRPr="006137AA">
        <w:rPr>
          <w:sz w:val="24"/>
          <w:szCs w:val="24"/>
          <w:lang w:val="lv-LV"/>
        </w:rPr>
        <w:t xml:space="preserve">Ir </w:t>
      </w:r>
      <w:r w:rsidR="001F1D0E" w:rsidRPr="006137AA">
        <w:rPr>
          <w:sz w:val="24"/>
          <w:szCs w:val="24"/>
          <w:lang w:val="lv-LV"/>
        </w:rPr>
        <w:t>tendence</w:t>
      </w:r>
      <w:r w:rsidR="009B6FF5" w:rsidRPr="006137AA">
        <w:rPr>
          <w:sz w:val="24"/>
          <w:szCs w:val="24"/>
          <w:lang w:val="lv-LV"/>
        </w:rPr>
        <w:t xml:space="preserve">, ka </w:t>
      </w:r>
      <w:r w:rsidRPr="006137AA">
        <w:rPr>
          <w:sz w:val="24"/>
          <w:szCs w:val="24"/>
          <w:lang w:val="lv-LV"/>
        </w:rPr>
        <w:t xml:space="preserve">Ziemeļeiropas augsnēm ir </w:t>
      </w:r>
      <w:r w:rsidR="009B6FF5" w:rsidRPr="006137AA">
        <w:rPr>
          <w:sz w:val="24"/>
          <w:szCs w:val="24"/>
          <w:lang w:val="lv-LV"/>
        </w:rPr>
        <w:t>augstāks</w:t>
      </w:r>
      <w:r w:rsidRPr="006137AA">
        <w:rPr>
          <w:sz w:val="24"/>
          <w:szCs w:val="24"/>
          <w:lang w:val="lv-LV"/>
        </w:rPr>
        <w:t xml:space="preserve"> organisko vielu līmeni</w:t>
      </w:r>
      <w:r w:rsidR="009B6FF5" w:rsidRPr="006137AA">
        <w:rPr>
          <w:sz w:val="24"/>
          <w:szCs w:val="24"/>
          <w:lang w:val="lv-LV"/>
        </w:rPr>
        <w:t>s</w:t>
      </w:r>
      <w:r w:rsidRPr="006137AA">
        <w:rPr>
          <w:sz w:val="24"/>
          <w:szCs w:val="24"/>
          <w:lang w:val="lv-LV"/>
        </w:rPr>
        <w:t>, salīdzinot ar Die</w:t>
      </w:r>
      <w:r w:rsidR="00456325" w:rsidRPr="006137AA">
        <w:rPr>
          <w:sz w:val="24"/>
          <w:szCs w:val="24"/>
          <w:lang w:val="lv-LV"/>
        </w:rPr>
        <w:t>n</w:t>
      </w:r>
      <w:r w:rsidRPr="006137AA">
        <w:rPr>
          <w:sz w:val="24"/>
          <w:szCs w:val="24"/>
          <w:lang w:val="lv-LV"/>
        </w:rPr>
        <w:t>vidu augsnēm. Zemais augsnes formēšan</w:t>
      </w:r>
      <w:r w:rsidR="00456325" w:rsidRPr="006137AA">
        <w:rPr>
          <w:sz w:val="24"/>
          <w:szCs w:val="24"/>
          <w:lang w:val="lv-LV"/>
        </w:rPr>
        <w:t>ā</w:t>
      </w:r>
      <w:r w:rsidRPr="006137AA">
        <w:rPr>
          <w:sz w:val="24"/>
          <w:szCs w:val="24"/>
          <w:lang w:val="lv-LV"/>
        </w:rPr>
        <w:t xml:space="preserve">s temps nozīmē, ka augsne ir jāuzskata par neatjaunojamu resursu. </w:t>
      </w:r>
      <w:r w:rsidR="009B6FF5" w:rsidRPr="006137AA">
        <w:rPr>
          <w:sz w:val="24"/>
          <w:szCs w:val="24"/>
          <w:lang w:val="lv-LV"/>
        </w:rPr>
        <w:t>Zemes izmantošana un apsaimniekošana, nedomājot par tās ilgtspējību rada palielinātu augsnes degradāciju un dzīvībai uz planētas būtiskā pamatresursa zudumu. Ziņojumā ir ietverti šādi galvenie secinājumi attiecībā uz augsni:</w:t>
      </w:r>
    </w:p>
    <w:p w:rsidR="00571DFA" w:rsidRPr="006137AA" w:rsidRDefault="009B6FF5" w:rsidP="00B06320">
      <w:pPr>
        <w:pStyle w:val="ListBullet"/>
        <w:tabs>
          <w:tab w:val="clear" w:pos="425"/>
          <w:tab w:val="num" w:pos="-426"/>
          <w:tab w:val="num" w:pos="851"/>
        </w:tabs>
        <w:ind w:left="-426" w:hanging="283"/>
        <w:jc w:val="both"/>
        <w:rPr>
          <w:sz w:val="24"/>
          <w:szCs w:val="24"/>
          <w:lang w:val="lv-LV"/>
        </w:rPr>
      </w:pPr>
      <w:r w:rsidRPr="006137AA">
        <w:rPr>
          <w:sz w:val="24"/>
          <w:szCs w:val="24"/>
          <w:lang w:val="lv-LV"/>
        </w:rPr>
        <w:t>Erozija: tika aplēsts, ka divdesmitā gad</w:t>
      </w:r>
      <w:r w:rsidR="00F67404" w:rsidRPr="006137AA">
        <w:rPr>
          <w:sz w:val="24"/>
          <w:szCs w:val="24"/>
          <w:lang w:val="lv-LV"/>
        </w:rPr>
        <w:t>simta deviņdesmitajos gados 105 </w:t>
      </w:r>
      <w:r w:rsidRPr="006137AA">
        <w:rPr>
          <w:sz w:val="24"/>
          <w:szCs w:val="24"/>
          <w:lang w:val="lv-LV"/>
        </w:rPr>
        <w:t>miljonus ha, vai</w:t>
      </w:r>
      <w:r w:rsidR="00F67404" w:rsidRPr="006137AA">
        <w:rPr>
          <w:sz w:val="24"/>
          <w:szCs w:val="24"/>
          <w:lang w:val="lv-LV"/>
        </w:rPr>
        <w:t xml:space="preserve"> 16 </w:t>
      </w:r>
      <w:r w:rsidR="00571DFA" w:rsidRPr="006137AA">
        <w:rPr>
          <w:sz w:val="24"/>
          <w:szCs w:val="24"/>
          <w:lang w:val="lv-LV"/>
        </w:rPr>
        <w:t xml:space="preserve">% </w:t>
      </w:r>
      <w:r w:rsidRPr="006137AA">
        <w:rPr>
          <w:sz w:val="24"/>
          <w:szCs w:val="24"/>
          <w:lang w:val="lv-LV"/>
        </w:rPr>
        <w:t>no Eiropas kopējās zemes teritorijas (izņemot Krieviju) ietekmēja ūdens radīta. 42 miljonus</w:t>
      </w:r>
      <w:r w:rsidR="00571DFA" w:rsidRPr="006137AA">
        <w:rPr>
          <w:sz w:val="24"/>
          <w:szCs w:val="24"/>
          <w:lang w:val="lv-LV"/>
        </w:rPr>
        <w:t xml:space="preserve"> ha </w:t>
      </w:r>
      <w:r w:rsidRPr="006137AA">
        <w:rPr>
          <w:sz w:val="24"/>
          <w:szCs w:val="24"/>
          <w:lang w:val="lv-LV"/>
        </w:rPr>
        <w:t xml:space="preserve">ietekmēja vēja radīta </w:t>
      </w:r>
      <w:r w:rsidR="001F1D0E" w:rsidRPr="006137AA">
        <w:rPr>
          <w:sz w:val="24"/>
          <w:szCs w:val="24"/>
          <w:lang w:val="lv-LV"/>
        </w:rPr>
        <w:t>erozija</w:t>
      </w:r>
      <w:r w:rsidR="00571DFA" w:rsidRPr="006137AA">
        <w:rPr>
          <w:sz w:val="24"/>
          <w:szCs w:val="24"/>
          <w:lang w:val="lv-LV"/>
        </w:rPr>
        <w:t>.</w:t>
      </w:r>
    </w:p>
    <w:p w:rsidR="00571DFA" w:rsidRPr="006137AA" w:rsidRDefault="009B6FF5" w:rsidP="00B06320">
      <w:pPr>
        <w:pStyle w:val="ListBullet"/>
        <w:tabs>
          <w:tab w:val="clear" w:pos="425"/>
          <w:tab w:val="num" w:pos="-426"/>
          <w:tab w:val="num" w:pos="851"/>
        </w:tabs>
        <w:ind w:left="-426" w:hanging="283"/>
        <w:jc w:val="both"/>
        <w:rPr>
          <w:sz w:val="24"/>
          <w:szCs w:val="24"/>
          <w:lang w:val="lv-LV"/>
        </w:rPr>
      </w:pPr>
      <w:r w:rsidRPr="006137AA">
        <w:rPr>
          <w:sz w:val="24"/>
          <w:szCs w:val="24"/>
          <w:lang w:val="lv-LV"/>
        </w:rPr>
        <w:t>Organisko vielu samazināšanās:</w:t>
      </w:r>
      <w:r w:rsidR="00571DFA" w:rsidRPr="006137AA">
        <w:rPr>
          <w:sz w:val="24"/>
          <w:szCs w:val="24"/>
          <w:lang w:val="lv-LV"/>
        </w:rPr>
        <w:t xml:space="preserve"> </w:t>
      </w:r>
      <w:r w:rsidR="00F67404" w:rsidRPr="006137AA">
        <w:rPr>
          <w:sz w:val="24"/>
          <w:szCs w:val="24"/>
          <w:lang w:val="lv-LV"/>
        </w:rPr>
        <w:t>2</w:t>
      </w:r>
      <w:r w:rsidR="00AD3216">
        <w:rPr>
          <w:sz w:val="24"/>
          <w:szCs w:val="24"/>
          <w:lang w:val="lv-LV"/>
        </w:rPr>
        <w:t>8</w:t>
      </w:r>
      <w:r w:rsidR="00F67404" w:rsidRPr="006137AA">
        <w:rPr>
          <w:sz w:val="24"/>
          <w:szCs w:val="24"/>
          <w:lang w:val="lv-LV"/>
        </w:rPr>
        <w:t> </w:t>
      </w:r>
      <w:r w:rsidRPr="006137AA">
        <w:rPr>
          <w:sz w:val="24"/>
          <w:szCs w:val="24"/>
          <w:lang w:val="lv-LV"/>
        </w:rPr>
        <w:t xml:space="preserve">ES dalībvalstis uzglabā </w:t>
      </w:r>
      <w:r w:rsidR="001F1D0E" w:rsidRPr="006137AA">
        <w:rPr>
          <w:sz w:val="24"/>
          <w:szCs w:val="24"/>
          <w:lang w:val="lv-LV"/>
        </w:rPr>
        <w:t>aptuveni</w:t>
      </w:r>
      <w:r w:rsidRPr="006137AA">
        <w:rPr>
          <w:sz w:val="24"/>
          <w:szCs w:val="24"/>
          <w:lang w:val="lv-LV"/>
        </w:rPr>
        <w:t xml:space="preserve"> </w:t>
      </w:r>
      <w:r w:rsidR="00F67404" w:rsidRPr="006137AA">
        <w:rPr>
          <w:sz w:val="24"/>
          <w:szCs w:val="24"/>
          <w:lang w:val="lv-LV"/>
        </w:rPr>
        <w:t>79 </w:t>
      </w:r>
      <w:r w:rsidRPr="006137AA">
        <w:rPr>
          <w:sz w:val="24"/>
          <w:szCs w:val="24"/>
          <w:lang w:val="lv-LV"/>
        </w:rPr>
        <w:t>miljardus tonnu oglekļa</w:t>
      </w:r>
      <w:r w:rsidR="00571DFA" w:rsidRPr="006137AA">
        <w:rPr>
          <w:sz w:val="24"/>
          <w:szCs w:val="24"/>
          <w:lang w:val="lv-LV"/>
        </w:rPr>
        <w:t xml:space="preserve">. </w:t>
      </w:r>
      <w:r w:rsidRPr="006137AA">
        <w:rPr>
          <w:sz w:val="24"/>
          <w:szCs w:val="24"/>
          <w:lang w:val="lv-LV"/>
        </w:rPr>
        <w:t xml:space="preserve">Augsnes spēja uzglabāt jutīgi reaģē uz klimata apstākļiem un ir augsts risks, ka globālā sasilšana augsni </w:t>
      </w:r>
      <w:r w:rsidR="001F1D0E" w:rsidRPr="006137AA">
        <w:rPr>
          <w:sz w:val="24"/>
          <w:szCs w:val="24"/>
          <w:lang w:val="lv-LV"/>
        </w:rPr>
        <w:t>pārvērtis</w:t>
      </w:r>
      <w:r w:rsidRPr="006137AA">
        <w:rPr>
          <w:sz w:val="24"/>
          <w:szCs w:val="24"/>
          <w:lang w:val="lv-LV"/>
        </w:rPr>
        <w:t xml:space="preserve"> par galveno </w:t>
      </w:r>
      <w:r w:rsidR="00CC3A3F" w:rsidRPr="006137AA">
        <w:rPr>
          <w:sz w:val="24"/>
          <w:szCs w:val="24"/>
          <w:lang w:val="lv-LV"/>
        </w:rPr>
        <w:t>siltumnī</w:t>
      </w:r>
      <w:r w:rsidR="00F67404" w:rsidRPr="006137AA">
        <w:rPr>
          <w:sz w:val="24"/>
          <w:szCs w:val="24"/>
          <w:lang w:val="lv-LV"/>
        </w:rPr>
        <w:t>cefekta gāzu avotu. Aptuveni 45 </w:t>
      </w:r>
      <w:r w:rsidR="00CC3A3F" w:rsidRPr="006137AA">
        <w:rPr>
          <w:sz w:val="24"/>
          <w:szCs w:val="24"/>
          <w:lang w:val="lv-LV"/>
        </w:rPr>
        <w:t>% Eiropas</w:t>
      </w:r>
      <w:r w:rsidR="00571DFA" w:rsidRPr="006137AA">
        <w:rPr>
          <w:sz w:val="24"/>
          <w:szCs w:val="24"/>
          <w:lang w:val="lv-LV"/>
        </w:rPr>
        <w:t xml:space="preserve"> </w:t>
      </w:r>
      <w:r w:rsidR="00F92379" w:rsidRPr="006137AA">
        <w:rPr>
          <w:sz w:val="24"/>
          <w:szCs w:val="24"/>
          <w:lang w:val="lv-LV"/>
        </w:rPr>
        <w:t>augsne</w:t>
      </w:r>
      <w:r w:rsidR="00CC3A3F" w:rsidRPr="006137AA">
        <w:rPr>
          <w:sz w:val="24"/>
          <w:szCs w:val="24"/>
          <w:lang w:val="lv-LV"/>
        </w:rPr>
        <w:t>s</w:t>
      </w:r>
      <w:r w:rsidR="00571DFA" w:rsidRPr="006137AA">
        <w:rPr>
          <w:sz w:val="24"/>
          <w:szCs w:val="24"/>
          <w:lang w:val="lv-LV"/>
        </w:rPr>
        <w:t xml:space="preserve"> </w:t>
      </w:r>
      <w:r w:rsidR="00CC3A3F" w:rsidRPr="006137AA">
        <w:rPr>
          <w:sz w:val="24"/>
          <w:szCs w:val="24"/>
          <w:lang w:val="lv-LV"/>
        </w:rPr>
        <w:t>ir zems vai ļoti zems organisko vielu saturs</w:t>
      </w:r>
      <w:r w:rsidR="00571DFA" w:rsidRPr="006137AA">
        <w:rPr>
          <w:sz w:val="24"/>
          <w:szCs w:val="24"/>
          <w:lang w:val="lv-LV"/>
        </w:rPr>
        <w:t xml:space="preserve"> (</w:t>
      </w:r>
      <w:r w:rsidR="00CC3A3F" w:rsidRPr="006137AA">
        <w:rPr>
          <w:sz w:val="24"/>
          <w:szCs w:val="24"/>
          <w:lang w:val="lv-LV"/>
        </w:rPr>
        <w:t>domāts</w:t>
      </w:r>
      <w:r w:rsidR="00DE5783" w:rsidRPr="006137AA">
        <w:rPr>
          <w:sz w:val="24"/>
          <w:szCs w:val="24"/>
          <w:lang w:val="lv-LV"/>
        </w:rPr>
        <w:t xml:space="preserve"> 0–2 </w:t>
      </w:r>
      <w:r w:rsidR="00571DFA" w:rsidRPr="006137AA">
        <w:rPr>
          <w:sz w:val="24"/>
          <w:szCs w:val="24"/>
          <w:lang w:val="lv-LV"/>
        </w:rPr>
        <w:t xml:space="preserve">% </w:t>
      </w:r>
      <w:r w:rsidR="007309F9" w:rsidRPr="006137AA">
        <w:rPr>
          <w:sz w:val="24"/>
          <w:szCs w:val="24"/>
          <w:lang w:val="lv-LV"/>
        </w:rPr>
        <w:t>organiskais ogleklis) un 45 </w:t>
      </w:r>
      <w:r w:rsidR="00571DFA" w:rsidRPr="006137AA">
        <w:rPr>
          <w:sz w:val="24"/>
          <w:szCs w:val="24"/>
          <w:lang w:val="lv-LV"/>
        </w:rPr>
        <w:t xml:space="preserve">% </w:t>
      </w:r>
      <w:r w:rsidR="007309F9" w:rsidRPr="006137AA">
        <w:rPr>
          <w:sz w:val="24"/>
          <w:szCs w:val="24"/>
          <w:lang w:val="lv-LV"/>
        </w:rPr>
        <w:t>ir vidējs saturs (proti,</w:t>
      </w:r>
      <w:r w:rsidR="00DE5783" w:rsidRPr="006137AA">
        <w:rPr>
          <w:sz w:val="24"/>
          <w:szCs w:val="24"/>
          <w:lang w:val="lv-LV"/>
        </w:rPr>
        <w:t xml:space="preserve"> 2–6 </w:t>
      </w:r>
      <w:r w:rsidR="00571DFA" w:rsidRPr="006137AA">
        <w:rPr>
          <w:sz w:val="24"/>
          <w:szCs w:val="24"/>
          <w:lang w:val="lv-LV"/>
        </w:rPr>
        <w:t xml:space="preserve">% </w:t>
      </w:r>
      <w:r w:rsidR="00CC3A3F" w:rsidRPr="006137AA">
        <w:rPr>
          <w:sz w:val="24"/>
          <w:szCs w:val="24"/>
          <w:lang w:val="lv-LV"/>
        </w:rPr>
        <w:t>organiskais ogleklis</w:t>
      </w:r>
      <w:r w:rsidR="00571DFA" w:rsidRPr="006137AA">
        <w:rPr>
          <w:sz w:val="24"/>
          <w:szCs w:val="24"/>
          <w:lang w:val="lv-LV"/>
        </w:rPr>
        <w:t xml:space="preserve">). </w:t>
      </w:r>
      <w:r w:rsidR="00CC3A3F" w:rsidRPr="006137AA">
        <w:rPr>
          <w:sz w:val="24"/>
          <w:szCs w:val="24"/>
          <w:lang w:val="lv-LV"/>
        </w:rPr>
        <w:t xml:space="preserve">Šī </w:t>
      </w:r>
      <w:r w:rsidR="007309F9" w:rsidRPr="006137AA">
        <w:rPr>
          <w:sz w:val="24"/>
          <w:szCs w:val="24"/>
          <w:lang w:val="lv-LV"/>
        </w:rPr>
        <w:t xml:space="preserve">problēma </w:t>
      </w:r>
      <w:r w:rsidR="00CC3A3F" w:rsidRPr="006137AA">
        <w:rPr>
          <w:sz w:val="24"/>
          <w:szCs w:val="24"/>
          <w:lang w:val="lv-LV"/>
        </w:rPr>
        <w:t xml:space="preserve">ir </w:t>
      </w:r>
      <w:r w:rsidR="007309F9" w:rsidRPr="006137AA">
        <w:rPr>
          <w:sz w:val="24"/>
          <w:szCs w:val="24"/>
          <w:lang w:val="lv-LV"/>
        </w:rPr>
        <w:t>konstatēta</w:t>
      </w:r>
      <w:r w:rsidR="00CC3A3F" w:rsidRPr="006137AA">
        <w:rPr>
          <w:sz w:val="24"/>
          <w:szCs w:val="24"/>
          <w:lang w:val="lv-LV"/>
        </w:rPr>
        <w:t xml:space="preserve"> it īpaši Dienvideiropas valstīs, kā arī Francijas, Apvienotās Karalistes, Vācijas, Norvēģijas un Beļģijas daļās.</w:t>
      </w:r>
    </w:p>
    <w:p w:rsidR="00571DFA" w:rsidRPr="006137AA" w:rsidRDefault="00CC3A3F" w:rsidP="00B06320">
      <w:pPr>
        <w:pStyle w:val="ListBullet"/>
        <w:tabs>
          <w:tab w:val="clear" w:pos="425"/>
          <w:tab w:val="num" w:pos="-426"/>
          <w:tab w:val="num" w:pos="851"/>
        </w:tabs>
        <w:ind w:left="-426" w:hanging="283"/>
        <w:jc w:val="both"/>
        <w:rPr>
          <w:sz w:val="24"/>
          <w:szCs w:val="24"/>
          <w:lang w:val="lv-LV"/>
        </w:rPr>
      </w:pPr>
      <w:r w:rsidRPr="006137AA">
        <w:rPr>
          <w:sz w:val="24"/>
          <w:szCs w:val="24"/>
          <w:lang w:val="lv-LV"/>
        </w:rPr>
        <w:lastRenderedPageBreak/>
        <w:t>Blīvēšanās</w:t>
      </w:r>
      <w:r w:rsidR="00571DFA" w:rsidRPr="006137AA">
        <w:rPr>
          <w:sz w:val="24"/>
          <w:szCs w:val="24"/>
          <w:lang w:val="lv-LV"/>
        </w:rPr>
        <w:t xml:space="preserve">: </w:t>
      </w:r>
      <w:r w:rsidRPr="006137AA">
        <w:rPr>
          <w:sz w:val="24"/>
          <w:szCs w:val="24"/>
          <w:lang w:val="lv-LV"/>
        </w:rPr>
        <w:t xml:space="preserve">smagas tehnikas izmantošana lauksaimniecībā var radīt augsnes blīvēšanos. Tā </w:t>
      </w:r>
      <w:r w:rsidR="00DB2EF0" w:rsidRPr="006137AA">
        <w:rPr>
          <w:sz w:val="24"/>
          <w:szCs w:val="24"/>
          <w:lang w:val="lv-LV"/>
        </w:rPr>
        <w:t>samazina augsnes spē</w:t>
      </w:r>
      <w:r w:rsidRPr="006137AA">
        <w:rPr>
          <w:sz w:val="24"/>
          <w:szCs w:val="24"/>
          <w:lang w:val="lv-LV"/>
        </w:rPr>
        <w:t xml:space="preserve">ju uzglabāt un vadīt ūdeni, padara to mazāk caurlaidīgu augu saknēm un paaugstina risku zaudēt augsni ūdens erozijas dēļ. </w:t>
      </w:r>
      <w:r w:rsidR="00DB2EF0" w:rsidRPr="006137AA">
        <w:rPr>
          <w:sz w:val="24"/>
          <w:szCs w:val="24"/>
          <w:lang w:val="lv-LV"/>
        </w:rPr>
        <w:t>Aplēses par a</w:t>
      </w:r>
      <w:r w:rsidRPr="006137AA">
        <w:rPr>
          <w:sz w:val="24"/>
          <w:szCs w:val="24"/>
          <w:lang w:val="lv-LV"/>
        </w:rPr>
        <w:t>pdraudēt</w:t>
      </w:r>
      <w:r w:rsidR="00DB2EF0" w:rsidRPr="006137AA">
        <w:rPr>
          <w:sz w:val="24"/>
          <w:szCs w:val="24"/>
          <w:lang w:val="lv-LV"/>
        </w:rPr>
        <w:t>ajām teritorijām</w:t>
      </w:r>
      <w:r w:rsidRPr="006137AA">
        <w:rPr>
          <w:sz w:val="24"/>
          <w:szCs w:val="24"/>
          <w:lang w:val="lv-LV"/>
        </w:rPr>
        <w:t xml:space="preserve"> attiecībā uz augsnes blīvēšanos ir atšķirīgas. Daži autori lēš, </w:t>
      </w:r>
      <w:r w:rsidR="00DB2EF0" w:rsidRPr="006137AA">
        <w:rPr>
          <w:sz w:val="24"/>
          <w:szCs w:val="24"/>
          <w:lang w:val="lv-LV"/>
        </w:rPr>
        <w:t>ka 36 </w:t>
      </w:r>
      <w:r w:rsidR="00571DFA" w:rsidRPr="006137AA">
        <w:rPr>
          <w:sz w:val="24"/>
          <w:szCs w:val="24"/>
          <w:lang w:val="lv-LV"/>
        </w:rPr>
        <w:t xml:space="preserve">% </w:t>
      </w:r>
      <w:r w:rsidRPr="006137AA">
        <w:rPr>
          <w:sz w:val="24"/>
          <w:szCs w:val="24"/>
          <w:lang w:val="lv-LV"/>
        </w:rPr>
        <w:t xml:space="preserve">no Eiropas augsnēm ir augsta vai ļoti augsta </w:t>
      </w:r>
      <w:r w:rsidR="007309F9" w:rsidRPr="006137AA">
        <w:rPr>
          <w:sz w:val="24"/>
          <w:szCs w:val="24"/>
          <w:lang w:val="lv-LV"/>
        </w:rPr>
        <w:t>iespēja</w:t>
      </w:r>
      <w:r w:rsidRPr="006137AA">
        <w:rPr>
          <w:sz w:val="24"/>
          <w:szCs w:val="24"/>
          <w:lang w:val="lv-LV"/>
        </w:rPr>
        <w:t>, ka tās blīvēsies, savukārt citos avotos tiek ziņots</w:t>
      </w:r>
      <w:r w:rsidR="00DB2EF0" w:rsidRPr="006137AA">
        <w:rPr>
          <w:sz w:val="24"/>
          <w:szCs w:val="24"/>
          <w:lang w:val="lv-LV"/>
        </w:rPr>
        <w:t>, ka 32 </w:t>
      </w:r>
      <w:r w:rsidR="00571DFA" w:rsidRPr="006137AA">
        <w:rPr>
          <w:sz w:val="24"/>
          <w:szCs w:val="24"/>
          <w:lang w:val="lv-LV"/>
        </w:rPr>
        <w:t xml:space="preserve">% </w:t>
      </w:r>
      <w:r w:rsidR="00DB2EF0" w:rsidRPr="006137AA">
        <w:rPr>
          <w:sz w:val="24"/>
          <w:szCs w:val="24"/>
          <w:lang w:val="lv-LV"/>
        </w:rPr>
        <w:t>augšņu</w:t>
      </w:r>
      <w:r w:rsidR="00571DFA" w:rsidRPr="006137AA">
        <w:rPr>
          <w:sz w:val="24"/>
          <w:szCs w:val="24"/>
          <w:lang w:val="lv-LV"/>
        </w:rPr>
        <w:t xml:space="preserve"> </w:t>
      </w:r>
      <w:r w:rsidR="00DB2EF0" w:rsidRPr="006137AA">
        <w:rPr>
          <w:sz w:val="24"/>
          <w:szCs w:val="24"/>
          <w:lang w:val="lv-LV"/>
        </w:rPr>
        <w:t>ir ļoti pakļauti blīvēšanās procesiem un 18 </w:t>
      </w:r>
      <w:r w:rsidR="00571DFA" w:rsidRPr="006137AA">
        <w:rPr>
          <w:sz w:val="24"/>
          <w:szCs w:val="24"/>
          <w:lang w:val="lv-LV"/>
        </w:rPr>
        <w:t>%</w:t>
      </w:r>
      <w:r w:rsidR="00DB2EF0" w:rsidRPr="006137AA">
        <w:rPr>
          <w:sz w:val="24"/>
          <w:szCs w:val="24"/>
          <w:lang w:val="lv-LV"/>
        </w:rPr>
        <w:t xml:space="preserve"> tie ietekmē vidēji</w:t>
      </w:r>
      <w:r w:rsidR="00571DFA" w:rsidRPr="006137AA">
        <w:rPr>
          <w:sz w:val="24"/>
          <w:szCs w:val="24"/>
          <w:lang w:val="lv-LV"/>
        </w:rPr>
        <w:t>.</w:t>
      </w:r>
    </w:p>
    <w:p w:rsidR="003B5EA0" w:rsidRDefault="00DB2EF0" w:rsidP="003B5EA0">
      <w:pPr>
        <w:pStyle w:val="ListBullet"/>
        <w:tabs>
          <w:tab w:val="clear" w:pos="425"/>
          <w:tab w:val="num" w:pos="-426"/>
          <w:tab w:val="num" w:pos="851"/>
        </w:tabs>
        <w:ind w:left="-426" w:hanging="283"/>
        <w:jc w:val="both"/>
        <w:rPr>
          <w:sz w:val="24"/>
          <w:szCs w:val="24"/>
          <w:lang w:val="lv-LV"/>
        </w:rPr>
      </w:pPr>
      <w:r w:rsidRPr="006137AA">
        <w:rPr>
          <w:sz w:val="24"/>
          <w:szCs w:val="24"/>
          <w:lang w:val="lv-LV"/>
        </w:rPr>
        <w:t xml:space="preserve">Pārsāļošanās ir sāļu un citu vielu uzkrāšanās apūdeņošanas un mēslošanas dēļ, kas padara </w:t>
      </w:r>
      <w:r w:rsidR="00F92379" w:rsidRPr="006137AA">
        <w:rPr>
          <w:sz w:val="24"/>
          <w:szCs w:val="24"/>
          <w:lang w:val="lv-LV"/>
        </w:rPr>
        <w:t>augsne</w:t>
      </w:r>
      <w:r w:rsidR="00571DFA" w:rsidRPr="006137AA">
        <w:rPr>
          <w:sz w:val="24"/>
          <w:szCs w:val="24"/>
          <w:lang w:val="lv-LV"/>
        </w:rPr>
        <w:t xml:space="preserve">s </w:t>
      </w:r>
      <w:r w:rsidRPr="006137AA">
        <w:rPr>
          <w:sz w:val="24"/>
          <w:szCs w:val="24"/>
          <w:lang w:val="lv-LV"/>
        </w:rPr>
        <w:t>nepiemērotas augu audzēšanai. Tā</w:t>
      </w:r>
      <w:r w:rsidR="00DE5783" w:rsidRPr="006137AA">
        <w:rPr>
          <w:sz w:val="24"/>
          <w:szCs w:val="24"/>
          <w:lang w:val="lv-LV"/>
        </w:rPr>
        <w:t xml:space="preserve"> Eiropā</w:t>
      </w:r>
      <w:r w:rsidRPr="006137AA">
        <w:rPr>
          <w:sz w:val="24"/>
          <w:szCs w:val="24"/>
          <w:lang w:val="lv-LV"/>
        </w:rPr>
        <w:t xml:space="preserve"> iet</w:t>
      </w:r>
      <w:r w:rsidR="00B07E56" w:rsidRPr="006137AA">
        <w:rPr>
          <w:sz w:val="24"/>
          <w:szCs w:val="24"/>
          <w:lang w:val="lv-LV"/>
        </w:rPr>
        <w:t>e</w:t>
      </w:r>
      <w:r w:rsidR="00DE5783" w:rsidRPr="006137AA">
        <w:rPr>
          <w:sz w:val="24"/>
          <w:szCs w:val="24"/>
          <w:lang w:val="lv-LV"/>
        </w:rPr>
        <w:t>kmē aptuveni 3,8 </w:t>
      </w:r>
      <w:r w:rsidR="00B07E56" w:rsidRPr="006137AA">
        <w:rPr>
          <w:sz w:val="24"/>
          <w:szCs w:val="24"/>
          <w:lang w:val="lv-LV"/>
        </w:rPr>
        <w:t>miljonus hektā</w:t>
      </w:r>
      <w:r w:rsidRPr="006137AA">
        <w:rPr>
          <w:sz w:val="24"/>
          <w:szCs w:val="24"/>
          <w:lang w:val="lv-LV"/>
        </w:rPr>
        <w:t>ru</w:t>
      </w:r>
      <w:r w:rsidR="00DE5783" w:rsidRPr="006137AA">
        <w:rPr>
          <w:sz w:val="24"/>
          <w:szCs w:val="24"/>
          <w:lang w:val="lv-LV"/>
        </w:rPr>
        <w:t>s</w:t>
      </w:r>
      <w:r w:rsidRPr="006137AA">
        <w:rPr>
          <w:sz w:val="24"/>
          <w:szCs w:val="24"/>
          <w:lang w:val="lv-LV"/>
        </w:rPr>
        <w:t xml:space="preserve">. Galvenais </w:t>
      </w:r>
      <w:r w:rsidR="007309F9" w:rsidRPr="006137AA">
        <w:rPr>
          <w:sz w:val="24"/>
          <w:szCs w:val="24"/>
          <w:lang w:val="lv-LV"/>
        </w:rPr>
        <w:t>virzītājspēks</w:t>
      </w:r>
      <w:r w:rsidRPr="006137AA">
        <w:rPr>
          <w:sz w:val="24"/>
          <w:szCs w:val="24"/>
          <w:lang w:val="lv-LV"/>
        </w:rPr>
        <w:t xml:space="preserve"> ir apūdeņotās lauksaimniecības zemes neatbilstoša apsaimniekošana</w:t>
      </w:r>
      <w:r w:rsidR="00571DFA" w:rsidRPr="006137AA">
        <w:rPr>
          <w:sz w:val="24"/>
          <w:szCs w:val="24"/>
          <w:lang w:val="lv-LV"/>
        </w:rPr>
        <w:t>.</w:t>
      </w:r>
    </w:p>
    <w:p w:rsidR="003B5EA0" w:rsidRDefault="00DB2EF0" w:rsidP="003B5EA0">
      <w:pPr>
        <w:pStyle w:val="ListBullet"/>
        <w:tabs>
          <w:tab w:val="clear" w:pos="425"/>
          <w:tab w:val="num" w:pos="-426"/>
          <w:tab w:val="num" w:pos="851"/>
        </w:tabs>
        <w:ind w:left="-426" w:hanging="283"/>
        <w:jc w:val="both"/>
        <w:rPr>
          <w:sz w:val="24"/>
          <w:szCs w:val="24"/>
          <w:lang w:val="lv-LV"/>
        </w:rPr>
      </w:pPr>
      <w:r w:rsidRPr="003B5EA0">
        <w:rPr>
          <w:sz w:val="24"/>
          <w:szCs w:val="24"/>
          <w:lang w:val="lv-LV"/>
        </w:rPr>
        <w:t xml:space="preserve">Zemes noslīdējumi notiek daudz biežāk teritorijās, kur ir: ļoti erodējošas augsnes vai mālainais augsnes apakštips; </w:t>
      </w:r>
      <w:r w:rsidR="00D73AD8" w:rsidRPr="003B5EA0">
        <w:rPr>
          <w:sz w:val="24"/>
          <w:szCs w:val="24"/>
          <w:lang w:val="lv-LV"/>
        </w:rPr>
        <w:t>stāvas nogāzes</w:t>
      </w:r>
      <w:r w:rsidR="00571DFA" w:rsidRPr="003B5EA0">
        <w:rPr>
          <w:sz w:val="24"/>
          <w:szCs w:val="24"/>
          <w:lang w:val="lv-LV"/>
        </w:rPr>
        <w:t xml:space="preserve">; </w:t>
      </w:r>
      <w:r w:rsidR="007309F9" w:rsidRPr="003B5EA0">
        <w:rPr>
          <w:sz w:val="24"/>
          <w:szCs w:val="24"/>
          <w:lang w:val="lv-LV"/>
        </w:rPr>
        <w:t>intensīvi</w:t>
      </w:r>
      <w:r w:rsidR="00D73AD8" w:rsidRPr="003B5EA0">
        <w:rPr>
          <w:sz w:val="24"/>
          <w:szCs w:val="24"/>
          <w:lang w:val="lv-LV"/>
        </w:rPr>
        <w:t xml:space="preserve"> un bagātīgi nokrišņi</w:t>
      </w:r>
      <w:r w:rsidR="00571DFA" w:rsidRPr="003B5EA0">
        <w:rPr>
          <w:sz w:val="24"/>
          <w:szCs w:val="24"/>
          <w:lang w:val="lv-LV"/>
        </w:rPr>
        <w:t xml:space="preserve">; </w:t>
      </w:r>
      <w:r w:rsidR="00D73AD8" w:rsidRPr="003B5EA0">
        <w:rPr>
          <w:sz w:val="24"/>
          <w:szCs w:val="24"/>
          <w:lang w:val="lv-LV"/>
        </w:rPr>
        <w:t>vai pamestas terases, piemēram Alpu un Vidusjūras reģionos. Līdz šodienai nav informācijas par kopējo ietekmēto ES teritoriju</w:t>
      </w:r>
      <w:r w:rsidR="00571DFA" w:rsidRPr="003B5EA0">
        <w:rPr>
          <w:sz w:val="24"/>
          <w:szCs w:val="24"/>
          <w:lang w:val="lv-LV"/>
        </w:rPr>
        <w:t>.</w:t>
      </w:r>
    </w:p>
    <w:p w:rsidR="003B5EA0" w:rsidRDefault="00D73AD8" w:rsidP="003B5EA0">
      <w:pPr>
        <w:pStyle w:val="ListBullet"/>
        <w:tabs>
          <w:tab w:val="clear" w:pos="425"/>
          <w:tab w:val="num" w:pos="-426"/>
          <w:tab w:val="num" w:pos="851"/>
        </w:tabs>
        <w:ind w:left="-426" w:hanging="283"/>
        <w:jc w:val="both"/>
        <w:rPr>
          <w:sz w:val="24"/>
          <w:szCs w:val="24"/>
          <w:lang w:val="lv-LV"/>
        </w:rPr>
      </w:pPr>
      <w:r w:rsidRPr="003B5EA0">
        <w:rPr>
          <w:sz w:val="24"/>
          <w:szCs w:val="24"/>
          <w:lang w:val="lv-LV"/>
        </w:rPr>
        <w:t xml:space="preserve">Saindēšana: dēļ vairāk par 200 gadiem </w:t>
      </w:r>
      <w:r w:rsidR="007309F9" w:rsidRPr="003B5EA0">
        <w:rPr>
          <w:sz w:val="24"/>
          <w:szCs w:val="24"/>
          <w:lang w:val="lv-LV"/>
        </w:rPr>
        <w:t>ilgušās</w:t>
      </w:r>
      <w:r w:rsidRPr="003B5EA0">
        <w:rPr>
          <w:sz w:val="24"/>
          <w:szCs w:val="24"/>
          <w:lang w:val="lv-LV"/>
        </w:rPr>
        <w:t xml:space="preserve"> </w:t>
      </w:r>
      <w:r w:rsidR="007309F9" w:rsidRPr="003B5EA0">
        <w:rPr>
          <w:sz w:val="24"/>
          <w:szCs w:val="24"/>
          <w:lang w:val="lv-LV"/>
        </w:rPr>
        <w:t>industrializācijas</w:t>
      </w:r>
      <w:r w:rsidRPr="003B5EA0">
        <w:rPr>
          <w:sz w:val="24"/>
          <w:szCs w:val="24"/>
          <w:lang w:val="lv-LV"/>
        </w:rPr>
        <w:t xml:space="preserve"> augsnes saindēšana Eiropā ir plaši izplatīta problēma. Visbiežāk sastopamās piesārņojošas vielas ir smagie </w:t>
      </w:r>
      <w:r w:rsidR="007309F9" w:rsidRPr="003B5EA0">
        <w:rPr>
          <w:sz w:val="24"/>
          <w:szCs w:val="24"/>
          <w:lang w:val="lv-LV"/>
        </w:rPr>
        <w:t>metāli</w:t>
      </w:r>
      <w:r w:rsidRPr="003B5EA0">
        <w:rPr>
          <w:sz w:val="24"/>
          <w:szCs w:val="24"/>
          <w:lang w:val="lv-LV"/>
        </w:rPr>
        <w:t xml:space="preserve"> un minerāleļļa. To vietu skaits, kur </w:t>
      </w:r>
      <w:r w:rsidR="007309F9" w:rsidRPr="003B5EA0">
        <w:rPr>
          <w:sz w:val="24"/>
          <w:szCs w:val="24"/>
          <w:lang w:val="lv-LV"/>
        </w:rPr>
        <w:t>šobrīd</w:t>
      </w:r>
      <w:r w:rsidRPr="003B5EA0">
        <w:rPr>
          <w:sz w:val="24"/>
          <w:szCs w:val="24"/>
          <w:lang w:val="lv-LV"/>
        </w:rPr>
        <w:t xml:space="preserve"> notiek potenciāli piesārņojoša</w:t>
      </w:r>
      <w:r w:rsidR="00DE5783" w:rsidRPr="003B5EA0">
        <w:rPr>
          <w:sz w:val="24"/>
          <w:szCs w:val="24"/>
          <w:lang w:val="lv-LV"/>
        </w:rPr>
        <w:t>s darbības šobrīd ir aptuveni 3 </w:t>
      </w:r>
      <w:r w:rsidRPr="003B5EA0">
        <w:rPr>
          <w:sz w:val="24"/>
          <w:szCs w:val="24"/>
          <w:lang w:val="lv-LV"/>
        </w:rPr>
        <w:t>miljoni</w:t>
      </w:r>
      <w:r w:rsidR="00571DFA" w:rsidRPr="003B5EA0">
        <w:rPr>
          <w:sz w:val="24"/>
          <w:szCs w:val="24"/>
          <w:lang w:val="lv-LV"/>
        </w:rPr>
        <w:t>.</w:t>
      </w:r>
    </w:p>
    <w:p w:rsidR="00B06320" w:rsidRPr="003B5EA0" w:rsidRDefault="00D73AD8" w:rsidP="003B5EA0">
      <w:pPr>
        <w:pStyle w:val="ListBullet"/>
        <w:tabs>
          <w:tab w:val="clear" w:pos="425"/>
          <w:tab w:val="num" w:pos="-426"/>
          <w:tab w:val="num" w:pos="851"/>
        </w:tabs>
        <w:ind w:left="-426" w:right="567" w:hanging="283"/>
        <w:jc w:val="both"/>
        <w:rPr>
          <w:sz w:val="24"/>
          <w:szCs w:val="24"/>
          <w:lang w:val="lv-LV"/>
        </w:rPr>
      </w:pPr>
      <w:r w:rsidRPr="003B5EA0">
        <w:rPr>
          <w:sz w:val="24"/>
          <w:szCs w:val="24"/>
          <w:lang w:val="lv-LV"/>
        </w:rPr>
        <w:t xml:space="preserve">Noslēgšanās notiek tad, kad lauksaimniecības vai cita neizmantota zeme tiek apbūvēta. Tā parasti ietver augsnes </w:t>
      </w:r>
      <w:r w:rsidR="007309F9" w:rsidRPr="003B5EA0">
        <w:rPr>
          <w:sz w:val="24"/>
          <w:szCs w:val="24"/>
          <w:lang w:val="lv-LV"/>
        </w:rPr>
        <w:t>ausēju</w:t>
      </w:r>
      <w:r w:rsidRPr="003B5EA0">
        <w:rPr>
          <w:sz w:val="24"/>
          <w:szCs w:val="24"/>
          <w:lang w:val="lv-LV"/>
        </w:rPr>
        <w:t xml:space="preserve"> slāņu noņemšanu un rada svarīgu augsnes funkciju zudumu</w:t>
      </w:r>
      <w:r w:rsidR="00571DFA" w:rsidRPr="003B5EA0">
        <w:rPr>
          <w:sz w:val="24"/>
          <w:szCs w:val="24"/>
          <w:lang w:val="lv-LV"/>
        </w:rPr>
        <w:t xml:space="preserve">, </w:t>
      </w:r>
      <w:r w:rsidRPr="003B5EA0">
        <w:rPr>
          <w:sz w:val="24"/>
          <w:szCs w:val="24"/>
          <w:lang w:val="lv-LV"/>
        </w:rPr>
        <w:t xml:space="preserve">piemēram, pārtikas ražošanu vai ūdens uzglabāšanu. Vidēji 4% no EEZ valstu teritorijas aizņem apbūvētas vai </w:t>
      </w:r>
      <w:r w:rsidR="007309F9" w:rsidRPr="003B5EA0">
        <w:rPr>
          <w:sz w:val="24"/>
          <w:szCs w:val="24"/>
          <w:lang w:val="lv-LV"/>
        </w:rPr>
        <w:t>cilvēku</w:t>
      </w:r>
      <w:r w:rsidRPr="003B5EA0">
        <w:rPr>
          <w:sz w:val="24"/>
          <w:szCs w:val="24"/>
          <w:lang w:val="lv-LV"/>
        </w:rPr>
        <w:t xml:space="preserve"> radītas teritorijas</w:t>
      </w:r>
      <w:r w:rsidR="00571DFA" w:rsidRPr="003B5EA0">
        <w:rPr>
          <w:sz w:val="24"/>
          <w:szCs w:val="24"/>
          <w:lang w:val="lv-LV"/>
        </w:rPr>
        <w:t xml:space="preserve"> (</w:t>
      </w:r>
      <w:r w:rsidRPr="003B5EA0">
        <w:rPr>
          <w:sz w:val="24"/>
          <w:szCs w:val="24"/>
          <w:lang w:val="lv-LV"/>
        </w:rPr>
        <w:t xml:space="preserve">šī informācija neietver Grieķiju, Šveici un Apvienoto Karalisti), bet tā ne visa ir faktiski slēgta. </w:t>
      </w:r>
      <w:r w:rsidR="00656184" w:rsidRPr="003B5EA0">
        <w:rPr>
          <w:sz w:val="24"/>
          <w:szCs w:val="24"/>
          <w:lang w:val="lv-LV"/>
        </w:rPr>
        <w:t>Desmitgadē no 1990.gada līdz 2000.gadam slēgtā teritorija ES-15 pieauga par 6 </w:t>
      </w:r>
      <w:r w:rsidR="00571DFA" w:rsidRPr="003B5EA0">
        <w:rPr>
          <w:sz w:val="24"/>
          <w:szCs w:val="24"/>
          <w:lang w:val="lv-LV"/>
        </w:rPr>
        <w:t>%</w:t>
      </w:r>
      <w:r w:rsidR="00656184" w:rsidRPr="003B5EA0">
        <w:rPr>
          <w:sz w:val="24"/>
          <w:szCs w:val="24"/>
          <w:lang w:val="lv-LV"/>
        </w:rPr>
        <w:t xml:space="preserve"> un produktīvās augsnes zaudēšana turpinās dēļ pilsētu </w:t>
      </w:r>
      <w:r w:rsidR="007309F9" w:rsidRPr="003B5EA0">
        <w:rPr>
          <w:sz w:val="24"/>
          <w:szCs w:val="24"/>
          <w:lang w:val="lv-LV"/>
        </w:rPr>
        <w:t>izplešanas</w:t>
      </w:r>
      <w:r w:rsidR="00656184" w:rsidRPr="003B5EA0">
        <w:rPr>
          <w:sz w:val="24"/>
          <w:szCs w:val="24"/>
          <w:lang w:val="lv-LV"/>
        </w:rPr>
        <w:t xml:space="preserve"> un transporta infrastruktūras</w:t>
      </w:r>
      <w:r w:rsidR="00571DFA" w:rsidRPr="003B5EA0">
        <w:rPr>
          <w:sz w:val="24"/>
          <w:szCs w:val="24"/>
          <w:lang w:val="lv-LV"/>
        </w:rPr>
        <w:t>.</w:t>
      </w:r>
    </w:p>
    <w:p w:rsidR="00571DFA" w:rsidRPr="00B06320" w:rsidRDefault="00F92379" w:rsidP="003B5EA0">
      <w:pPr>
        <w:pStyle w:val="ListBullet"/>
        <w:tabs>
          <w:tab w:val="clear" w:pos="425"/>
          <w:tab w:val="num" w:pos="-426"/>
          <w:tab w:val="num" w:pos="851"/>
        </w:tabs>
        <w:ind w:left="-426" w:right="567" w:hanging="283"/>
        <w:jc w:val="both"/>
        <w:rPr>
          <w:sz w:val="24"/>
          <w:szCs w:val="24"/>
          <w:lang w:val="lv-LV"/>
        </w:rPr>
      </w:pPr>
      <w:r w:rsidRPr="00B06320">
        <w:rPr>
          <w:sz w:val="24"/>
          <w:szCs w:val="24"/>
          <w:lang w:val="lv-LV"/>
        </w:rPr>
        <w:t>Bioloģiskā</w:t>
      </w:r>
      <w:r w:rsidR="00656184" w:rsidRPr="00B06320">
        <w:rPr>
          <w:sz w:val="24"/>
          <w:szCs w:val="24"/>
          <w:lang w:val="lv-LV"/>
        </w:rPr>
        <w:t>s</w:t>
      </w:r>
      <w:r w:rsidRPr="00B06320">
        <w:rPr>
          <w:sz w:val="24"/>
          <w:szCs w:val="24"/>
          <w:lang w:val="lv-LV"/>
        </w:rPr>
        <w:t xml:space="preserve"> daudzveidība</w:t>
      </w:r>
      <w:r w:rsidR="00656184" w:rsidRPr="00B06320">
        <w:rPr>
          <w:sz w:val="24"/>
          <w:szCs w:val="24"/>
          <w:lang w:val="lv-LV"/>
        </w:rPr>
        <w:t>s</w:t>
      </w:r>
      <w:r w:rsidR="00571DFA" w:rsidRPr="00B06320">
        <w:rPr>
          <w:sz w:val="24"/>
          <w:szCs w:val="24"/>
          <w:lang w:val="lv-LV"/>
        </w:rPr>
        <w:t xml:space="preserve"> </w:t>
      </w:r>
      <w:r w:rsidR="00656184" w:rsidRPr="00B06320">
        <w:rPr>
          <w:sz w:val="24"/>
          <w:szCs w:val="24"/>
          <w:lang w:val="lv-LV"/>
        </w:rPr>
        <w:t>samazināšanās</w:t>
      </w:r>
      <w:r w:rsidR="00571DFA" w:rsidRPr="00B06320">
        <w:rPr>
          <w:sz w:val="24"/>
          <w:szCs w:val="24"/>
          <w:lang w:val="lv-LV"/>
        </w:rPr>
        <w:t xml:space="preserve">: </w:t>
      </w:r>
      <w:r w:rsidRPr="00B06320">
        <w:rPr>
          <w:sz w:val="24"/>
          <w:szCs w:val="24"/>
          <w:lang w:val="lv-LV"/>
        </w:rPr>
        <w:t>augsne</w:t>
      </w:r>
      <w:r w:rsidR="00656184" w:rsidRPr="00B06320">
        <w:rPr>
          <w:sz w:val="24"/>
          <w:szCs w:val="24"/>
          <w:lang w:val="lv-LV"/>
        </w:rPr>
        <w:t>s</w:t>
      </w:r>
      <w:r w:rsidR="00571DFA" w:rsidRPr="00B06320">
        <w:rPr>
          <w:sz w:val="24"/>
          <w:szCs w:val="24"/>
          <w:lang w:val="lv-LV"/>
        </w:rPr>
        <w:t xml:space="preserve"> </w:t>
      </w:r>
      <w:r w:rsidR="00656184" w:rsidRPr="00B06320">
        <w:rPr>
          <w:sz w:val="24"/>
          <w:szCs w:val="24"/>
          <w:lang w:val="lv-LV"/>
        </w:rPr>
        <w:t>b</w:t>
      </w:r>
      <w:r w:rsidRPr="00B06320">
        <w:rPr>
          <w:sz w:val="24"/>
          <w:szCs w:val="24"/>
          <w:lang w:val="lv-LV"/>
        </w:rPr>
        <w:t>ioloģiskā daudzveidība</w:t>
      </w:r>
      <w:r w:rsidR="00571DFA" w:rsidRPr="00B06320">
        <w:rPr>
          <w:sz w:val="24"/>
          <w:szCs w:val="24"/>
          <w:lang w:val="lv-LV"/>
        </w:rPr>
        <w:t xml:space="preserve"> </w:t>
      </w:r>
      <w:r w:rsidR="00656184" w:rsidRPr="00B06320">
        <w:rPr>
          <w:sz w:val="24"/>
          <w:szCs w:val="24"/>
          <w:lang w:val="lv-LV"/>
        </w:rPr>
        <w:t xml:space="preserve">ir balstīta uz augsnes organism lielo daudzveidību </w:t>
      </w:r>
      <w:r w:rsidR="00656184" w:rsidRPr="00B06320">
        <w:rPr>
          <w:sz w:val="24"/>
          <w:szCs w:val="24"/>
          <w:lang w:val="lv-LV"/>
        </w:rPr>
        <w:softHyphen/>
        <w:t xml:space="preserve"> sākot no baktērijām līdz zīdītājiem, kas veido ekosistēmas metabolisko kapacitāti un </w:t>
      </w:r>
      <w:r w:rsidR="007309F9" w:rsidRPr="00B06320">
        <w:rPr>
          <w:sz w:val="24"/>
          <w:szCs w:val="24"/>
          <w:lang w:val="lv-LV"/>
        </w:rPr>
        <w:t>daudzas</w:t>
      </w:r>
      <w:r w:rsidR="00656184" w:rsidRPr="00B06320">
        <w:rPr>
          <w:sz w:val="24"/>
          <w:szCs w:val="24"/>
          <w:lang w:val="lv-LV"/>
        </w:rPr>
        <w:t xml:space="preserve"> citas augsnes funkcijas. </w:t>
      </w:r>
      <w:r w:rsidRPr="00B06320">
        <w:rPr>
          <w:sz w:val="24"/>
          <w:szCs w:val="24"/>
          <w:lang w:val="lv-LV"/>
        </w:rPr>
        <w:t>Augsne</w:t>
      </w:r>
      <w:r w:rsidR="00656184" w:rsidRPr="00B06320">
        <w:rPr>
          <w:sz w:val="24"/>
          <w:szCs w:val="24"/>
          <w:lang w:val="lv-LV"/>
        </w:rPr>
        <w:t>s</w:t>
      </w:r>
      <w:r w:rsidR="00571DFA" w:rsidRPr="00B06320">
        <w:rPr>
          <w:sz w:val="24"/>
          <w:szCs w:val="24"/>
          <w:lang w:val="lv-LV"/>
        </w:rPr>
        <w:t xml:space="preserve"> </w:t>
      </w:r>
      <w:r w:rsidR="00656184" w:rsidRPr="00B06320">
        <w:rPr>
          <w:sz w:val="24"/>
          <w:szCs w:val="24"/>
          <w:lang w:val="lv-LV"/>
        </w:rPr>
        <w:t>bioloģisko daudzveidību</w:t>
      </w:r>
      <w:r w:rsidR="00571DFA" w:rsidRPr="00B06320">
        <w:rPr>
          <w:sz w:val="24"/>
          <w:szCs w:val="24"/>
          <w:lang w:val="lv-LV"/>
        </w:rPr>
        <w:t xml:space="preserve"> </w:t>
      </w:r>
      <w:r w:rsidR="00656184" w:rsidRPr="00B06320">
        <w:rPr>
          <w:sz w:val="24"/>
          <w:szCs w:val="24"/>
          <w:lang w:val="lv-LV"/>
        </w:rPr>
        <w:t xml:space="preserve">ietekmē visi iepriekš nosauktie degradācijas procesi un visi nosauktie </w:t>
      </w:r>
      <w:r w:rsidR="007309F9" w:rsidRPr="00B06320">
        <w:rPr>
          <w:sz w:val="24"/>
          <w:szCs w:val="24"/>
          <w:lang w:val="lv-LV"/>
        </w:rPr>
        <w:t>virzītājspēki</w:t>
      </w:r>
      <w:r w:rsidR="00656184" w:rsidRPr="00B06320">
        <w:rPr>
          <w:sz w:val="24"/>
          <w:szCs w:val="24"/>
          <w:lang w:val="lv-LV"/>
        </w:rPr>
        <w:t xml:space="preserve"> vienādi ietekmē augsnes </w:t>
      </w:r>
      <w:r w:rsidR="007309F9" w:rsidRPr="00B06320">
        <w:rPr>
          <w:sz w:val="24"/>
          <w:szCs w:val="24"/>
          <w:lang w:val="lv-LV"/>
        </w:rPr>
        <w:t>bioloģiskās</w:t>
      </w:r>
      <w:r w:rsidR="00656184" w:rsidRPr="00B06320">
        <w:rPr>
          <w:sz w:val="24"/>
          <w:szCs w:val="24"/>
          <w:lang w:val="lv-LV"/>
        </w:rPr>
        <w:t xml:space="preserve"> </w:t>
      </w:r>
      <w:r w:rsidR="007309F9" w:rsidRPr="00B06320">
        <w:rPr>
          <w:sz w:val="24"/>
          <w:szCs w:val="24"/>
          <w:lang w:val="lv-LV"/>
        </w:rPr>
        <w:t>daudzveidības</w:t>
      </w:r>
      <w:r w:rsidR="00656184" w:rsidRPr="00B06320">
        <w:rPr>
          <w:sz w:val="24"/>
          <w:szCs w:val="24"/>
          <w:lang w:val="lv-LV"/>
        </w:rPr>
        <w:t xml:space="preserve"> zudumu.</w:t>
      </w:r>
    </w:p>
    <w:p w:rsidR="009B34D4" w:rsidRPr="009B34D4" w:rsidRDefault="009B34D4" w:rsidP="009B34D4">
      <w:pPr>
        <w:pStyle w:val="Heading2"/>
        <w:numPr>
          <w:ilvl w:val="1"/>
          <w:numId w:val="26"/>
        </w:numPr>
        <w:ind w:left="284" w:right="-567" w:hanging="710"/>
        <w:jc w:val="both"/>
        <w:rPr>
          <w:rFonts w:ascii="Times New Roman" w:hAnsi="Times New Roman" w:cs="Times New Roman"/>
          <w:szCs w:val="28"/>
          <w:lang w:val="lv-LV"/>
        </w:rPr>
      </w:pPr>
      <w:bookmarkStart w:id="12" w:name="_Toc379307022"/>
      <w:r w:rsidRPr="009B34D4">
        <w:rPr>
          <w:rFonts w:ascii="Times New Roman" w:hAnsi="Times New Roman" w:cs="Times New Roman"/>
          <w:szCs w:val="28"/>
          <w:lang w:val="lv-LV"/>
        </w:rPr>
        <w:t>Gaiss</w:t>
      </w:r>
      <w:bookmarkEnd w:id="12"/>
      <w:r w:rsidRPr="009B34D4">
        <w:rPr>
          <w:rFonts w:ascii="Times New Roman" w:hAnsi="Times New Roman" w:cs="Times New Roman"/>
          <w:szCs w:val="28"/>
          <w:lang w:val="lv-LV"/>
        </w:rPr>
        <w:t xml:space="preserve"> </w:t>
      </w:r>
    </w:p>
    <w:p w:rsidR="0096473C" w:rsidRDefault="008715F8" w:rsidP="003B5EA0">
      <w:pPr>
        <w:pStyle w:val="BodyText"/>
        <w:ind w:left="-426" w:right="567"/>
        <w:jc w:val="both"/>
        <w:rPr>
          <w:sz w:val="24"/>
          <w:szCs w:val="24"/>
          <w:lang w:val="lv-LV"/>
        </w:rPr>
      </w:pPr>
      <w:r w:rsidRPr="006137AA">
        <w:rPr>
          <w:sz w:val="24"/>
          <w:szCs w:val="24"/>
          <w:lang w:val="lv-LV"/>
        </w:rPr>
        <w:t>2010</w:t>
      </w:r>
      <w:r w:rsidR="00B07E56" w:rsidRPr="006137AA">
        <w:rPr>
          <w:sz w:val="24"/>
          <w:szCs w:val="24"/>
          <w:lang w:val="lv-LV"/>
        </w:rPr>
        <w:t xml:space="preserve">.gada </w:t>
      </w:r>
      <w:r w:rsidR="007309F9" w:rsidRPr="006137AA">
        <w:rPr>
          <w:sz w:val="24"/>
          <w:szCs w:val="24"/>
          <w:lang w:val="lv-LV"/>
        </w:rPr>
        <w:t>ziņojums</w:t>
      </w:r>
      <w:r w:rsidR="00B07E56" w:rsidRPr="006137AA">
        <w:rPr>
          <w:sz w:val="24"/>
          <w:szCs w:val="24"/>
          <w:lang w:val="lv-LV"/>
        </w:rPr>
        <w:t xml:space="preserve"> par Eiropas vides stāvokli ietvēra </w:t>
      </w:r>
      <w:r w:rsidR="007309F9" w:rsidRPr="006137AA">
        <w:rPr>
          <w:sz w:val="24"/>
          <w:szCs w:val="24"/>
          <w:lang w:val="lv-LV"/>
        </w:rPr>
        <w:t>ziņojumu</w:t>
      </w:r>
      <w:r w:rsidR="00B07E56" w:rsidRPr="006137AA">
        <w:rPr>
          <w:sz w:val="24"/>
          <w:szCs w:val="24"/>
          <w:lang w:val="lv-LV"/>
        </w:rPr>
        <w:t xml:space="preserve"> par gaisa kvalitāti</w:t>
      </w:r>
      <w:r w:rsidRPr="006137AA">
        <w:rPr>
          <w:rStyle w:val="FootnoteReference"/>
          <w:sz w:val="24"/>
          <w:szCs w:val="24"/>
          <w:lang w:val="lv-LV"/>
        </w:rPr>
        <w:footnoteReference w:id="16"/>
      </w:r>
      <w:r w:rsidRPr="006137AA">
        <w:rPr>
          <w:sz w:val="24"/>
          <w:szCs w:val="24"/>
          <w:lang w:val="lv-LV"/>
        </w:rPr>
        <w:t xml:space="preserve">. </w:t>
      </w:r>
      <w:r w:rsidR="00B07E56" w:rsidRPr="006137AA">
        <w:rPr>
          <w:sz w:val="24"/>
          <w:szCs w:val="24"/>
          <w:lang w:val="lv-LV"/>
        </w:rPr>
        <w:t xml:space="preserve">Galvenie secinājumi bija, ka galveno gaisa piesārņotāju </w:t>
      </w:r>
      <w:r w:rsidR="00B07E56" w:rsidRPr="006137AA">
        <w:rPr>
          <w:sz w:val="24"/>
          <w:szCs w:val="24"/>
          <w:lang w:val="lv-LV"/>
        </w:rPr>
        <w:lastRenderedPageBreak/>
        <w:t xml:space="preserve">emisijas Eiropā pēdējo </w:t>
      </w:r>
      <w:r w:rsidR="007309F9" w:rsidRPr="006137AA">
        <w:rPr>
          <w:sz w:val="24"/>
          <w:szCs w:val="24"/>
          <w:lang w:val="lv-LV"/>
        </w:rPr>
        <w:t>desmitgadu</w:t>
      </w:r>
      <w:r w:rsidR="00B07E56" w:rsidRPr="006137AA">
        <w:rPr>
          <w:sz w:val="24"/>
          <w:szCs w:val="24"/>
          <w:lang w:val="lv-LV"/>
        </w:rPr>
        <w:t xml:space="preserve"> laikā ir būtiski samazinājušās, ievērojami samazinot pakļautību tādām vielām kā sēra dioksīds</w:t>
      </w:r>
      <w:r w:rsidRPr="006137AA">
        <w:rPr>
          <w:sz w:val="24"/>
          <w:szCs w:val="24"/>
          <w:lang w:val="lv-LV"/>
        </w:rPr>
        <w:t xml:space="preserve"> (</w:t>
      </w:r>
      <w:r w:rsidR="009D0A97" w:rsidRPr="006137AA">
        <w:rPr>
          <w:sz w:val="24"/>
          <w:szCs w:val="24"/>
          <w:lang w:val="lv-LV"/>
        </w:rPr>
        <w:t>KM</w:t>
      </w:r>
      <w:r w:rsidRPr="006137AA">
        <w:rPr>
          <w:rStyle w:val="A9"/>
          <w:rFonts w:cs="Times New Roman"/>
          <w:color w:val="auto"/>
          <w:sz w:val="24"/>
          <w:szCs w:val="24"/>
          <w:lang w:val="lv-LV"/>
        </w:rPr>
        <w:t>2</w:t>
      </w:r>
      <w:r w:rsidRPr="006137AA">
        <w:rPr>
          <w:sz w:val="24"/>
          <w:szCs w:val="24"/>
          <w:lang w:val="lv-LV"/>
        </w:rPr>
        <w:t xml:space="preserve">) </w:t>
      </w:r>
      <w:r w:rsidR="00B07E56" w:rsidRPr="006137AA">
        <w:rPr>
          <w:sz w:val="24"/>
          <w:szCs w:val="24"/>
          <w:lang w:val="lv-LV"/>
        </w:rPr>
        <w:t>un svins</w:t>
      </w:r>
      <w:r w:rsidRPr="006137AA">
        <w:rPr>
          <w:sz w:val="24"/>
          <w:szCs w:val="24"/>
          <w:lang w:val="lv-LV"/>
        </w:rPr>
        <w:t xml:space="preserve"> (Pb). </w:t>
      </w:r>
      <w:r w:rsidR="00B07E56" w:rsidRPr="006137AA">
        <w:rPr>
          <w:sz w:val="24"/>
          <w:szCs w:val="24"/>
          <w:lang w:val="lv-LV"/>
        </w:rPr>
        <w:t xml:space="preserve">Tomēr sarežģītas saites starp emisijām un apkārtējā gaisa kvalitāti nozīmē, ka ne vienmēr zemākas emisijas korespondē ar zemāku koncentrāciju atmosfērā. Daudzas ES dalībvalstis neatbilst </w:t>
      </w:r>
      <w:r w:rsidR="007309F9" w:rsidRPr="006137AA">
        <w:rPr>
          <w:sz w:val="24"/>
          <w:szCs w:val="24"/>
          <w:lang w:val="lv-LV"/>
        </w:rPr>
        <w:t>juridiski</w:t>
      </w:r>
      <w:r w:rsidR="00B07E56" w:rsidRPr="006137AA">
        <w:rPr>
          <w:sz w:val="24"/>
          <w:szCs w:val="24"/>
          <w:lang w:val="lv-LV"/>
        </w:rPr>
        <w:t xml:space="preserve"> saistošajiem gaisa kvalitātes robežvērtībām, kas domātas cilvēku veselības aizsardzībai. </w:t>
      </w:r>
      <w:r w:rsidR="007309F9" w:rsidRPr="006137AA">
        <w:rPr>
          <w:sz w:val="24"/>
          <w:szCs w:val="24"/>
          <w:lang w:val="lv-LV"/>
        </w:rPr>
        <w:t xml:space="preserve">Graudaugu un citu augu pakļautība pamatlīmeņa ozona </w:t>
      </w:r>
      <w:r w:rsidRPr="006137AA">
        <w:rPr>
          <w:sz w:val="24"/>
          <w:szCs w:val="24"/>
          <w:lang w:val="lv-LV"/>
        </w:rPr>
        <w:t>(O</w:t>
      </w:r>
      <w:r w:rsidRPr="006137AA">
        <w:rPr>
          <w:rStyle w:val="A9"/>
          <w:rFonts w:cs="Times New Roman"/>
          <w:color w:val="auto"/>
          <w:sz w:val="24"/>
          <w:szCs w:val="24"/>
          <w:lang w:val="lv-LV"/>
        </w:rPr>
        <w:t>3</w:t>
      </w:r>
      <w:r w:rsidRPr="006137AA">
        <w:rPr>
          <w:sz w:val="24"/>
          <w:szCs w:val="24"/>
          <w:lang w:val="lv-LV"/>
        </w:rPr>
        <w:t>)</w:t>
      </w:r>
      <w:r w:rsidR="007309F9" w:rsidRPr="006137AA">
        <w:rPr>
          <w:sz w:val="24"/>
          <w:szCs w:val="24"/>
          <w:lang w:val="lv-LV"/>
        </w:rPr>
        <w:t xml:space="preserve"> iedarbībai</w:t>
      </w:r>
      <w:r w:rsidRPr="006137AA">
        <w:rPr>
          <w:sz w:val="24"/>
          <w:szCs w:val="24"/>
          <w:lang w:val="lv-LV"/>
        </w:rPr>
        <w:t xml:space="preserve"> </w:t>
      </w:r>
      <w:r w:rsidR="00B07E56" w:rsidRPr="006137AA">
        <w:rPr>
          <w:sz w:val="24"/>
          <w:szCs w:val="24"/>
          <w:lang w:val="lv-LV"/>
        </w:rPr>
        <w:t xml:space="preserve">turpinās pārsniegt ES ilgtermiņa mērķus. Attiecībā uz emisiju kontroli tiek sagaidīts, ka tikai 14 Eiropas valstis atbildīs visām četrām katram piesārņotājam specifiskajām emisiju </w:t>
      </w:r>
      <w:r w:rsidR="007309F9" w:rsidRPr="006137AA">
        <w:rPr>
          <w:sz w:val="24"/>
          <w:szCs w:val="24"/>
          <w:lang w:val="lv-LV"/>
        </w:rPr>
        <w:t>maksimālajam</w:t>
      </w:r>
      <w:r w:rsidR="00B07E56" w:rsidRPr="006137AA">
        <w:rPr>
          <w:sz w:val="24"/>
          <w:szCs w:val="24"/>
          <w:lang w:val="lv-LV"/>
        </w:rPr>
        <w:t xml:space="preserve"> robežvērtībām, kas noteiktas atbilstoši ES un starptautiskajai likumdošanai 2010.gadam. Augšējā robeža slāpekļa oksīdam </w:t>
      </w:r>
      <w:r w:rsidRPr="006137AA">
        <w:rPr>
          <w:sz w:val="24"/>
          <w:szCs w:val="24"/>
          <w:lang w:val="lv-LV"/>
        </w:rPr>
        <w:t>(NO</w:t>
      </w:r>
      <w:r w:rsidRPr="006137AA">
        <w:rPr>
          <w:rStyle w:val="A9"/>
          <w:rFonts w:cs="Times New Roman"/>
          <w:color w:val="auto"/>
          <w:sz w:val="24"/>
          <w:szCs w:val="24"/>
          <w:lang w:val="lv-LV"/>
        </w:rPr>
        <w:t>X</w:t>
      </w:r>
      <w:r w:rsidRPr="006137AA">
        <w:rPr>
          <w:sz w:val="24"/>
          <w:szCs w:val="24"/>
          <w:lang w:val="lv-LV"/>
        </w:rPr>
        <w:t xml:space="preserve">) </w:t>
      </w:r>
      <w:r w:rsidR="00B07E56" w:rsidRPr="006137AA">
        <w:rPr>
          <w:sz w:val="24"/>
          <w:szCs w:val="24"/>
          <w:lang w:val="lv-LV"/>
        </w:rPr>
        <w:t xml:space="preserve">ir vislielākais izaicinājums </w:t>
      </w:r>
      <w:r w:rsidRPr="006137AA">
        <w:rPr>
          <w:sz w:val="24"/>
          <w:szCs w:val="24"/>
          <w:lang w:val="lv-LV"/>
        </w:rPr>
        <w:t xml:space="preserve">— </w:t>
      </w:r>
      <w:r w:rsidR="00E84FEA" w:rsidRPr="006137AA">
        <w:rPr>
          <w:sz w:val="24"/>
          <w:szCs w:val="24"/>
          <w:lang w:val="lv-LV"/>
        </w:rPr>
        <w:t xml:space="preserve">tiek sagaidīts, ka to pārsniegs </w:t>
      </w:r>
      <w:r w:rsidRPr="006137AA">
        <w:rPr>
          <w:sz w:val="24"/>
          <w:szCs w:val="24"/>
          <w:lang w:val="lv-LV"/>
        </w:rPr>
        <w:t xml:space="preserve">12 </w:t>
      </w:r>
      <w:r w:rsidR="00E84FEA" w:rsidRPr="006137AA">
        <w:rPr>
          <w:sz w:val="24"/>
          <w:szCs w:val="24"/>
          <w:lang w:val="lv-LV"/>
        </w:rPr>
        <w:t>valstis</w:t>
      </w:r>
      <w:r w:rsidRPr="006137AA">
        <w:rPr>
          <w:sz w:val="24"/>
          <w:szCs w:val="24"/>
          <w:lang w:val="lv-LV"/>
        </w:rPr>
        <w:t xml:space="preserve">, </w:t>
      </w:r>
      <w:r w:rsidR="00E84FEA" w:rsidRPr="006137AA">
        <w:rPr>
          <w:sz w:val="24"/>
          <w:szCs w:val="24"/>
          <w:lang w:val="lv-LV"/>
        </w:rPr>
        <w:t xml:space="preserve">dažas pat par vairāk ka </w:t>
      </w:r>
      <w:r w:rsidR="00DE5783" w:rsidRPr="006137AA">
        <w:rPr>
          <w:sz w:val="24"/>
          <w:szCs w:val="24"/>
          <w:lang w:val="lv-LV"/>
        </w:rPr>
        <w:t>50 </w:t>
      </w:r>
      <w:r w:rsidRPr="006137AA">
        <w:rPr>
          <w:sz w:val="24"/>
          <w:szCs w:val="24"/>
          <w:lang w:val="lv-LV"/>
        </w:rPr>
        <w:t>%.</w:t>
      </w:r>
    </w:p>
    <w:p w:rsidR="003B5EA0" w:rsidRDefault="00E84FEA" w:rsidP="003B5EA0">
      <w:pPr>
        <w:pStyle w:val="BodyText"/>
        <w:ind w:left="-426" w:right="567"/>
        <w:jc w:val="both"/>
        <w:rPr>
          <w:sz w:val="24"/>
          <w:szCs w:val="24"/>
          <w:lang w:val="lv-LV"/>
        </w:rPr>
      </w:pPr>
      <w:r w:rsidRPr="006137AA">
        <w:rPr>
          <w:sz w:val="24"/>
          <w:szCs w:val="24"/>
          <w:lang w:val="lv-LV"/>
        </w:rPr>
        <w:t xml:space="preserve">Patlaban </w:t>
      </w:r>
      <w:r w:rsidR="007309F9" w:rsidRPr="006137AA">
        <w:rPr>
          <w:sz w:val="24"/>
          <w:szCs w:val="24"/>
          <w:lang w:val="lv-LV"/>
        </w:rPr>
        <w:t>gaisa izcelsmes sīkās cietās daļiņas</w:t>
      </w:r>
      <w:r w:rsidR="008715F8" w:rsidRPr="006137AA">
        <w:rPr>
          <w:sz w:val="24"/>
          <w:szCs w:val="24"/>
          <w:lang w:val="lv-LV"/>
        </w:rPr>
        <w:t xml:space="preserve"> (PM), </w:t>
      </w:r>
      <w:r w:rsidRPr="006137AA">
        <w:rPr>
          <w:sz w:val="24"/>
          <w:szCs w:val="24"/>
          <w:lang w:val="lv-LV"/>
        </w:rPr>
        <w:t>pamatlīmeņa ozons</w:t>
      </w:r>
      <w:r w:rsidR="008715F8" w:rsidRPr="006137AA">
        <w:rPr>
          <w:sz w:val="24"/>
          <w:szCs w:val="24"/>
          <w:lang w:val="lv-LV"/>
        </w:rPr>
        <w:t xml:space="preserve"> (O</w:t>
      </w:r>
      <w:r w:rsidR="008715F8" w:rsidRPr="006137AA">
        <w:rPr>
          <w:rStyle w:val="A9"/>
          <w:rFonts w:cs="Times New Roman"/>
          <w:color w:val="auto"/>
          <w:sz w:val="24"/>
          <w:szCs w:val="24"/>
          <w:lang w:val="lv-LV"/>
        </w:rPr>
        <w:t>3</w:t>
      </w:r>
      <w:r w:rsidR="008715F8" w:rsidRPr="006137AA">
        <w:rPr>
          <w:sz w:val="24"/>
          <w:szCs w:val="24"/>
          <w:lang w:val="lv-LV"/>
        </w:rPr>
        <w:t xml:space="preserve">) </w:t>
      </w:r>
      <w:r w:rsidRPr="006137AA">
        <w:rPr>
          <w:sz w:val="24"/>
          <w:szCs w:val="24"/>
          <w:lang w:val="lv-LV"/>
        </w:rPr>
        <w:t xml:space="preserve">un </w:t>
      </w:r>
      <w:r w:rsidR="007309F9" w:rsidRPr="006137AA">
        <w:rPr>
          <w:sz w:val="24"/>
          <w:szCs w:val="24"/>
          <w:lang w:val="lv-LV"/>
        </w:rPr>
        <w:t>slāpekļa</w:t>
      </w:r>
      <w:r w:rsidRPr="006137AA">
        <w:rPr>
          <w:sz w:val="24"/>
          <w:szCs w:val="24"/>
          <w:lang w:val="lv-LV"/>
        </w:rPr>
        <w:t xml:space="preserve"> dioksīds </w:t>
      </w:r>
      <w:r w:rsidR="008715F8" w:rsidRPr="006137AA">
        <w:rPr>
          <w:sz w:val="24"/>
          <w:szCs w:val="24"/>
          <w:lang w:val="lv-LV"/>
        </w:rPr>
        <w:t>(NO</w:t>
      </w:r>
      <w:r w:rsidR="008715F8" w:rsidRPr="006137AA">
        <w:rPr>
          <w:rStyle w:val="A9"/>
          <w:rFonts w:cs="Times New Roman"/>
          <w:color w:val="auto"/>
          <w:sz w:val="24"/>
          <w:szCs w:val="24"/>
          <w:lang w:val="lv-LV"/>
        </w:rPr>
        <w:t>2</w:t>
      </w:r>
      <w:r w:rsidR="008715F8" w:rsidRPr="006137AA">
        <w:rPr>
          <w:sz w:val="24"/>
          <w:szCs w:val="24"/>
          <w:lang w:val="lv-LV"/>
        </w:rPr>
        <w:t xml:space="preserve">) </w:t>
      </w:r>
      <w:r w:rsidRPr="006137AA">
        <w:rPr>
          <w:sz w:val="24"/>
          <w:szCs w:val="24"/>
          <w:lang w:val="lv-LV"/>
        </w:rPr>
        <w:t>ir Eiropas visproblemātiskākie piesārņotāji atbilstoši kaitējumam, ko tie nodara veselībai. Ietekme var būt no minimāla elpceļu kairinājuma līdz pat</w:t>
      </w:r>
      <w:r w:rsidR="0096473C">
        <w:rPr>
          <w:sz w:val="24"/>
          <w:szCs w:val="24"/>
          <w:lang w:val="lv-LV"/>
        </w:rPr>
        <w:t xml:space="preserve"> </w:t>
      </w:r>
      <w:r w:rsidRPr="006137AA">
        <w:rPr>
          <w:sz w:val="24"/>
          <w:szCs w:val="24"/>
          <w:lang w:val="lv-LV"/>
        </w:rPr>
        <w:t xml:space="preserve">kardiovaskulārām slimībām un pāragru nāvi. Ir aplēsts, </w:t>
      </w:r>
      <w:r w:rsidR="0079589A" w:rsidRPr="006137AA">
        <w:rPr>
          <w:sz w:val="24"/>
          <w:szCs w:val="24"/>
          <w:lang w:val="lv-LV"/>
        </w:rPr>
        <w:t>ka EEZ</w:t>
      </w:r>
      <w:r w:rsidR="0079589A" w:rsidRPr="006137AA">
        <w:rPr>
          <w:sz w:val="24"/>
          <w:szCs w:val="24"/>
          <w:lang w:val="lv-LV"/>
        </w:rPr>
        <w:softHyphen/>
        <w:t>32 valstīs</w:t>
      </w:r>
      <w:r w:rsidRPr="006137AA">
        <w:rPr>
          <w:sz w:val="24"/>
          <w:szCs w:val="24"/>
          <w:lang w:val="lv-LV"/>
        </w:rPr>
        <w:t xml:space="preserve"> gadā tiek zaudēts 5 miljoni dzīvību dēļ smalkajām </w:t>
      </w:r>
      <w:r w:rsidR="007309F9" w:rsidRPr="006137AA">
        <w:rPr>
          <w:sz w:val="24"/>
          <w:szCs w:val="24"/>
          <w:lang w:val="lv-LV"/>
        </w:rPr>
        <w:t>daļiņām</w:t>
      </w:r>
      <w:r w:rsidRPr="006137AA">
        <w:rPr>
          <w:sz w:val="24"/>
          <w:szCs w:val="24"/>
          <w:lang w:val="lv-LV"/>
        </w:rPr>
        <w:t xml:space="preserve"> </w:t>
      </w:r>
      <w:r w:rsidR="008715F8" w:rsidRPr="006137AA">
        <w:rPr>
          <w:sz w:val="24"/>
          <w:szCs w:val="24"/>
          <w:lang w:val="lv-LV"/>
        </w:rPr>
        <w:t>(PM</w:t>
      </w:r>
      <w:r w:rsidR="008715F8" w:rsidRPr="006137AA">
        <w:rPr>
          <w:rStyle w:val="A9"/>
          <w:rFonts w:cs="Times New Roman"/>
          <w:color w:val="auto"/>
          <w:sz w:val="24"/>
          <w:szCs w:val="24"/>
          <w:lang w:val="lv-LV"/>
        </w:rPr>
        <w:t>2.5</w:t>
      </w:r>
      <w:r w:rsidR="008715F8" w:rsidRPr="006137AA">
        <w:rPr>
          <w:sz w:val="24"/>
          <w:szCs w:val="24"/>
          <w:lang w:val="lv-LV"/>
        </w:rPr>
        <w:t xml:space="preserve">) </w:t>
      </w:r>
      <w:r w:rsidRPr="006137AA">
        <w:rPr>
          <w:sz w:val="24"/>
          <w:szCs w:val="24"/>
          <w:lang w:val="lv-LV"/>
        </w:rPr>
        <w:t>vien</w:t>
      </w:r>
      <w:r w:rsidR="008715F8" w:rsidRPr="006137AA">
        <w:rPr>
          <w:sz w:val="24"/>
          <w:szCs w:val="24"/>
          <w:lang w:val="lv-LV"/>
        </w:rPr>
        <w:t xml:space="preserve">. </w:t>
      </w:r>
    </w:p>
    <w:p w:rsidR="0096473C" w:rsidRDefault="007309F9" w:rsidP="003B5EA0">
      <w:pPr>
        <w:pStyle w:val="BodyText"/>
        <w:ind w:left="-426" w:right="567"/>
        <w:jc w:val="both"/>
        <w:rPr>
          <w:sz w:val="24"/>
          <w:szCs w:val="24"/>
          <w:lang w:val="lv-LV"/>
        </w:rPr>
      </w:pPr>
      <w:r w:rsidRPr="006137AA">
        <w:rPr>
          <w:sz w:val="24"/>
          <w:szCs w:val="24"/>
          <w:lang w:val="lv-LV"/>
        </w:rPr>
        <w:t>Strik</w:t>
      </w:r>
      <w:r w:rsidR="00616F2C" w:rsidRPr="006137AA">
        <w:rPr>
          <w:sz w:val="24"/>
          <w:szCs w:val="24"/>
          <w:lang w:val="lv-LV"/>
        </w:rPr>
        <w:t xml:space="preserve">ti sakot, ES nav sasniegusi tās vidusposma vides mērķi, kas tika noteikts, lai </w:t>
      </w:r>
      <w:r w:rsidRPr="006137AA">
        <w:rPr>
          <w:sz w:val="24"/>
          <w:szCs w:val="24"/>
          <w:lang w:val="lv-LV"/>
        </w:rPr>
        <w:t>aizsargātu</w:t>
      </w:r>
      <w:r w:rsidR="00616F2C" w:rsidRPr="006137AA">
        <w:rPr>
          <w:sz w:val="24"/>
          <w:szCs w:val="24"/>
          <w:lang w:val="lv-LV"/>
        </w:rPr>
        <w:t xml:space="preserve"> sensitīvas ekosistēmas no paskābināšanās. Tomēr ekosistēmu teritorija EEZ</w:t>
      </w:r>
      <w:r w:rsidR="008715F8" w:rsidRPr="006137AA">
        <w:rPr>
          <w:sz w:val="24"/>
          <w:szCs w:val="24"/>
          <w:lang w:val="lv-LV"/>
        </w:rPr>
        <w:t xml:space="preserve">-32 </w:t>
      </w:r>
      <w:r w:rsidR="00616F2C" w:rsidRPr="006137AA">
        <w:rPr>
          <w:sz w:val="24"/>
          <w:szCs w:val="24"/>
          <w:lang w:val="lv-LV"/>
        </w:rPr>
        <w:t xml:space="preserve">valstīs, ko ietekmē pārlieku liela </w:t>
      </w:r>
      <w:r w:rsidRPr="006137AA">
        <w:rPr>
          <w:sz w:val="24"/>
          <w:szCs w:val="24"/>
          <w:lang w:val="lv-LV"/>
        </w:rPr>
        <w:t>paskābināšanās</w:t>
      </w:r>
      <w:r w:rsidR="00616F2C" w:rsidRPr="006137AA">
        <w:rPr>
          <w:sz w:val="24"/>
          <w:szCs w:val="24"/>
          <w:lang w:val="lv-LV"/>
        </w:rPr>
        <w:t xml:space="preserve"> dēļ pārlieku liela piesārņojuma tika ievērojami samazināta laika posmā no 1990.gada līdz 2010.gadam</w:t>
      </w:r>
      <w:r w:rsidRPr="006137AA">
        <w:rPr>
          <w:sz w:val="24"/>
          <w:szCs w:val="24"/>
          <w:lang w:val="lv-LV"/>
        </w:rPr>
        <w:t>. Ta</w:t>
      </w:r>
      <w:r w:rsidR="00616F2C" w:rsidRPr="006137AA">
        <w:rPr>
          <w:sz w:val="24"/>
          <w:szCs w:val="24"/>
          <w:lang w:val="lv-LV"/>
        </w:rPr>
        <w:t>s</w:t>
      </w:r>
      <w:r w:rsidRPr="006137AA">
        <w:rPr>
          <w:sz w:val="24"/>
          <w:szCs w:val="24"/>
          <w:lang w:val="lv-LV"/>
        </w:rPr>
        <w:t xml:space="preserve"> </w:t>
      </w:r>
      <w:r w:rsidR="00616F2C" w:rsidRPr="006137AA">
        <w:rPr>
          <w:sz w:val="24"/>
          <w:szCs w:val="24"/>
          <w:lang w:val="lv-LV"/>
        </w:rPr>
        <w:t xml:space="preserve">ir galvenokārt dēļ </w:t>
      </w:r>
      <w:r w:rsidR="009D0A97" w:rsidRPr="006137AA">
        <w:rPr>
          <w:sz w:val="24"/>
          <w:szCs w:val="24"/>
          <w:lang w:val="lv-LV"/>
        </w:rPr>
        <w:t>KM</w:t>
      </w:r>
      <w:r w:rsidR="008715F8" w:rsidRPr="006137AA">
        <w:rPr>
          <w:rStyle w:val="A9"/>
          <w:rFonts w:cs="Times New Roman"/>
          <w:color w:val="auto"/>
          <w:sz w:val="24"/>
          <w:szCs w:val="24"/>
          <w:lang w:val="lv-LV"/>
        </w:rPr>
        <w:t xml:space="preserve">2 </w:t>
      </w:r>
      <w:r w:rsidR="00616F2C" w:rsidRPr="006137AA">
        <w:rPr>
          <w:rStyle w:val="A9"/>
          <w:rFonts w:cs="Times New Roman"/>
          <w:color w:val="auto"/>
          <w:sz w:val="24"/>
          <w:szCs w:val="24"/>
          <w:lang w:val="lv-LV"/>
        </w:rPr>
        <w:t xml:space="preserve">samazināšanas pasākumiem pagātnē. </w:t>
      </w:r>
      <w:r w:rsidR="00616F2C" w:rsidRPr="006137AA">
        <w:rPr>
          <w:sz w:val="24"/>
          <w:szCs w:val="24"/>
          <w:lang w:val="lv-LV"/>
        </w:rPr>
        <w:t>Slāpekļa</w:t>
      </w:r>
      <w:r w:rsidR="008715F8" w:rsidRPr="006137AA">
        <w:rPr>
          <w:sz w:val="24"/>
          <w:szCs w:val="24"/>
          <w:lang w:val="lv-LV"/>
        </w:rPr>
        <w:t xml:space="preserve"> (N) </w:t>
      </w:r>
      <w:r w:rsidR="00616F2C" w:rsidRPr="006137AA">
        <w:rPr>
          <w:sz w:val="24"/>
          <w:szCs w:val="24"/>
          <w:lang w:val="lv-LV"/>
        </w:rPr>
        <w:t>savienojumi</w:t>
      </w:r>
      <w:r w:rsidR="008715F8" w:rsidRPr="006137AA">
        <w:rPr>
          <w:sz w:val="24"/>
          <w:szCs w:val="24"/>
          <w:lang w:val="lv-LV"/>
        </w:rPr>
        <w:t xml:space="preserve">, </w:t>
      </w:r>
      <w:r w:rsidR="00616F2C" w:rsidRPr="006137AA">
        <w:rPr>
          <w:sz w:val="24"/>
          <w:szCs w:val="24"/>
          <w:lang w:val="lv-LV"/>
        </w:rPr>
        <w:t xml:space="preserve">kas emitēti kā </w:t>
      </w:r>
      <w:r w:rsidR="008715F8" w:rsidRPr="006137AA">
        <w:rPr>
          <w:sz w:val="24"/>
          <w:szCs w:val="24"/>
          <w:lang w:val="lv-LV"/>
        </w:rPr>
        <w:t>NO</w:t>
      </w:r>
      <w:r w:rsidR="008715F8" w:rsidRPr="006137AA">
        <w:rPr>
          <w:rStyle w:val="A9"/>
          <w:rFonts w:cs="Times New Roman"/>
          <w:color w:val="auto"/>
          <w:sz w:val="24"/>
          <w:szCs w:val="24"/>
          <w:lang w:val="lv-LV"/>
        </w:rPr>
        <w:t xml:space="preserve">X </w:t>
      </w:r>
      <w:r w:rsidR="00616F2C" w:rsidRPr="006137AA">
        <w:rPr>
          <w:sz w:val="24"/>
          <w:szCs w:val="24"/>
          <w:lang w:val="lv-LV"/>
        </w:rPr>
        <w:t>un amonijs</w:t>
      </w:r>
      <w:r w:rsidR="008715F8" w:rsidRPr="006137AA">
        <w:rPr>
          <w:sz w:val="24"/>
          <w:szCs w:val="24"/>
          <w:lang w:val="lv-LV"/>
        </w:rPr>
        <w:t xml:space="preserve"> (NH</w:t>
      </w:r>
      <w:r w:rsidR="008715F8" w:rsidRPr="006137AA">
        <w:rPr>
          <w:rStyle w:val="A9"/>
          <w:rFonts w:cs="Times New Roman"/>
          <w:color w:val="auto"/>
          <w:sz w:val="24"/>
          <w:szCs w:val="24"/>
          <w:lang w:val="lv-LV"/>
        </w:rPr>
        <w:t>3</w:t>
      </w:r>
      <w:r w:rsidR="008715F8" w:rsidRPr="006137AA">
        <w:rPr>
          <w:sz w:val="24"/>
          <w:szCs w:val="24"/>
          <w:lang w:val="lv-LV"/>
        </w:rPr>
        <w:t xml:space="preserve">), </w:t>
      </w:r>
      <w:r w:rsidR="00616F2C" w:rsidRPr="006137AA">
        <w:rPr>
          <w:sz w:val="24"/>
          <w:szCs w:val="24"/>
          <w:lang w:val="lv-LV"/>
        </w:rPr>
        <w:t xml:space="preserve">tagad ir galvenie mūsu gaisa paskābinātāji. Papildu šai paskābinošai ietekmei, </w:t>
      </w:r>
      <w:r w:rsidR="008715F8" w:rsidRPr="006137AA">
        <w:rPr>
          <w:sz w:val="24"/>
          <w:szCs w:val="24"/>
          <w:lang w:val="lv-LV"/>
        </w:rPr>
        <w:t xml:space="preserve">N </w:t>
      </w:r>
      <w:r w:rsidR="00616F2C" w:rsidRPr="006137AA">
        <w:rPr>
          <w:sz w:val="24"/>
          <w:szCs w:val="24"/>
          <w:lang w:val="lv-LV"/>
        </w:rPr>
        <w:t xml:space="preserve">arī sniedz savu ieguldījumu, pārapgādājot ar barības vielām terrestriālās un akvatiskās ekosistēmas, tā radot bioloģiskās </w:t>
      </w:r>
      <w:r w:rsidRPr="006137AA">
        <w:rPr>
          <w:sz w:val="24"/>
          <w:szCs w:val="24"/>
          <w:lang w:val="lv-LV"/>
        </w:rPr>
        <w:t>daudzveidības izmaiņas. Sensitīvu ekosistē</w:t>
      </w:r>
      <w:r w:rsidR="00616F2C" w:rsidRPr="006137AA">
        <w:rPr>
          <w:sz w:val="24"/>
          <w:szCs w:val="24"/>
          <w:lang w:val="lv-LV"/>
        </w:rPr>
        <w:t xml:space="preserve">mu teritorija, ko ietekmē pārāk liels </w:t>
      </w:r>
      <w:r w:rsidRPr="006137AA">
        <w:rPr>
          <w:sz w:val="24"/>
          <w:szCs w:val="24"/>
          <w:lang w:val="lv-LV"/>
        </w:rPr>
        <w:t>atmosfēras</w:t>
      </w:r>
      <w:r w:rsidR="00616F2C" w:rsidRPr="006137AA">
        <w:rPr>
          <w:sz w:val="24"/>
          <w:szCs w:val="24"/>
          <w:lang w:val="lv-LV"/>
        </w:rPr>
        <w:t xml:space="preserve"> slāpekļa daudzums</w:t>
      </w:r>
      <w:r w:rsidR="0079589A" w:rsidRPr="006137AA">
        <w:rPr>
          <w:sz w:val="24"/>
          <w:szCs w:val="24"/>
          <w:lang w:val="lv-LV"/>
        </w:rPr>
        <w:t>,</w:t>
      </w:r>
      <w:r w:rsidR="00616F2C" w:rsidRPr="006137AA">
        <w:rPr>
          <w:sz w:val="24"/>
          <w:szCs w:val="24"/>
          <w:lang w:val="lv-LV"/>
        </w:rPr>
        <w:t xml:space="preserve"> EEZ</w:t>
      </w:r>
      <w:r w:rsidR="00616F2C" w:rsidRPr="006137AA">
        <w:rPr>
          <w:sz w:val="24"/>
          <w:szCs w:val="24"/>
          <w:lang w:val="lv-LV"/>
        </w:rPr>
        <w:softHyphen/>
        <w:t xml:space="preserve">32 </w:t>
      </w:r>
      <w:r w:rsidR="0079589A" w:rsidRPr="006137AA">
        <w:rPr>
          <w:sz w:val="24"/>
          <w:szCs w:val="24"/>
          <w:lang w:val="lv-LV"/>
        </w:rPr>
        <w:t xml:space="preserve">valstīs </w:t>
      </w:r>
      <w:r w:rsidR="00616F2C" w:rsidRPr="006137AA">
        <w:rPr>
          <w:sz w:val="24"/>
          <w:szCs w:val="24"/>
          <w:lang w:val="lv-LV"/>
        </w:rPr>
        <w:t xml:space="preserve">laika posmā no 1990.gada līdz 2010.gadam </w:t>
      </w:r>
      <w:r w:rsidR="005F1848" w:rsidRPr="006137AA">
        <w:rPr>
          <w:sz w:val="24"/>
          <w:szCs w:val="24"/>
          <w:lang w:val="lv-LV"/>
        </w:rPr>
        <w:t xml:space="preserve">samazinājās tikai nedaudz. </w:t>
      </w:r>
      <w:r w:rsidR="008715F8" w:rsidRPr="006137AA">
        <w:rPr>
          <w:sz w:val="24"/>
          <w:szCs w:val="24"/>
          <w:lang w:val="lv-LV"/>
        </w:rPr>
        <w:t>O</w:t>
      </w:r>
      <w:r w:rsidR="008715F8" w:rsidRPr="006137AA">
        <w:rPr>
          <w:rStyle w:val="A9"/>
          <w:rFonts w:cs="Times New Roman"/>
          <w:color w:val="auto"/>
          <w:sz w:val="24"/>
          <w:szCs w:val="24"/>
          <w:lang w:val="lv-LV"/>
        </w:rPr>
        <w:t xml:space="preserve">3 </w:t>
      </w:r>
      <w:r w:rsidR="005F1848" w:rsidRPr="006137AA">
        <w:rPr>
          <w:sz w:val="24"/>
          <w:szCs w:val="24"/>
          <w:lang w:val="lv-LV"/>
        </w:rPr>
        <w:t>koncentrācija Eiropas apkārtējā vidē</w:t>
      </w:r>
      <w:r w:rsidR="008715F8" w:rsidRPr="006137AA">
        <w:rPr>
          <w:sz w:val="24"/>
          <w:szCs w:val="24"/>
          <w:lang w:val="lv-LV"/>
        </w:rPr>
        <w:t xml:space="preserve"> </w:t>
      </w:r>
      <w:r w:rsidR="005F1848" w:rsidRPr="006137AA">
        <w:rPr>
          <w:sz w:val="24"/>
          <w:szCs w:val="24"/>
          <w:lang w:val="lv-LV"/>
        </w:rPr>
        <w:t>joprojām samazina veģetāciju un labības ražību.</w:t>
      </w:r>
    </w:p>
    <w:p w:rsidR="0096473C" w:rsidRDefault="005F1848" w:rsidP="0096473C">
      <w:pPr>
        <w:pStyle w:val="BodyText"/>
        <w:ind w:left="-993"/>
        <w:jc w:val="both"/>
        <w:rPr>
          <w:sz w:val="24"/>
          <w:szCs w:val="24"/>
          <w:lang w:val="lv-LV"/>
        </w:rPr>
      </w:pPr>
      <w:r w:rsidRPr="006137AA">
        <w:rPr>
          <w:sz w:val="24"/>
          <w:szCs w:val="24"/>
          <w:lang w:val="lv-LV"/>
        </w:rPr>
        <w:t>Enerģijas nozare joprojām ir liels gaisa piesārņotājs, kas atbild par aptuveni 70 </w:t>
      </w:r>
      <w:r w:rsidR="008715F8" w:rsidRPr="006137AA">
        <w:rPr>
          <w:sz w:val="24"/>
          <w:szCs w:val="24"/>
          <w:lang w:val="lv-LV"/>
        </w:rPr>
        <w:t xml:space="preserve">% </w:t>
      </w:r>
      <w:r w:rsidRPr="006137AA">
        <w:rPr>
          <w:sz w:val="24"/>
          <w:szCs w:val="24"/>
          <w:lang w:val="lv-LV"/>
        </w:rPr>
        <w:t>Eiropas sēra oksīda (</w:t>
      </w:r>
      <w:r w:rsidR="009D0A97" w:rsidRPr="006137AA">
        <w:rPr>
          <w:sz w:val="24"/>
          <w:szCs w:val="24"/>
          <w:lang w:val="lv-LV"/>
        </w:rPr>
        <w:t>KM</w:t>
      </w:r>
      <w:r w:rsidRPr="006137AA">
        <w:rPr>
          <w:rStyle w:val="A9"/>
          <w:rFonts w:cs="Times New Roman"/>
          <w:color w:val="auto"/>
          <w:sz w:val="24"/>
          <w:szCs w:val="24"/>
          <w:lang w:val="lv-LV"/>
        </w:rPr>
        <w:t>X</w:t>
      </w:r>
      <w:r w:rsidRPr="006137AA">
        <w:rPr>
          <w:sz w:val="24"/>
          <w:szCs w:val="24"/>
          <w:lang w:val="lv-LV"/>
        </w:rPr>
        <w:t xml:space="preserve">) emisiju un 21 % </w:t>
      </w:r>
      <w:r w:rsidR="008715F8" w:rsidRPr="006137AA">
        <w:rPr>
          <w:sz w:val="24"/>
          <w:szCs w:val="24"/>
          <w:lang w:val="lv-LV"/>
        </w:rPr>
        <w:t>NO</w:t>
      </w:r>
      <w:r w:rsidR="008715F8" w:rsidRPr="006137AA">
        <w:rPr>
          <w:rStyle w:val="A9"/>
          <w:rFonts w:cs="Times New Roman"/>
          <w:color w:val="auto"/>
          <w:sz w:val="24"/>
          <w:szCs w:val="24"/>
          <w:lang w:val="lv-LV"/>
        </w:rPr>
        <w:t xml:space="preserve">X </w:t>
      </w:r>
      <w:r w:rsidRPr="006137AA">
        <w:rPr>
          <w:rStyle w:val="A9"/>
          <w:rFonts w:cs="Times New Roman"/>
          <w:color w:val="auto"/>
          <w:sz w:val="24"/>
          <w:szCs w:val="24"/>
          <w:lang w:val="lv-LV"/>
        </w:rPr>
        <w:t xml:space="preserve">rezultātu, neskatoties uz ievērojamiem samazinājumiem kopš 1990.gada. </w:t>
      </w:r>
      <w:r w:rsidRPr="006137AA">
        <w:rPr>
          <w:sz w:val="24"/>
          <w:szCs w:val="24"/>
          <w:lang w:val="lv-LV"/>
        </w:rPr>
        <w:t>Lielceļu transports ir vēl viens svarīgs piesārņojuma avots.</w:t>
      </w:r>
      <w:r w:rsidR="008715F8" w:rsidRPr="006137AA">
        <w:rPr>
          <w:sz w:val="24"/>
          <w:szCs w:val="24"/>
          <w:lang w:val="lv-LV"/>
        </w:rPr>
        <w:t xml:space="preserve"> </w:t>
      </w:r>
      <w:r w:rsidRPr="006137AA">
        <w:rPr>
          <w:sz w:val="24"/>
          <w:szCs w:val="24"/>
          <w:lang w:val="lv-LV"/>
        </w:rPr>
        <w:t>Lieljaudas transportlīdzekļi ir svarīgi NOX emitenti</w:t>
      </w:r>
      <w:r w:rsidR="008715F8" w:rsidRPr="006137AA">
        <w:rPr>
          <w:sz w:val="24"/>
          <w:szCs w:val="24"/>
          <w:lang w:val="lv-LV"/>
        </w:rPr>
        <w:t xml:space="preserve">, </w:t>
      </w:r>
      <w:r w:rsidRPr="006137AA">
        <w:rPr>
          <w:sz w:val="24"/>
          <w:szCs w:val="24"/>
          <w:lang w:val="lv-LV"/>
        </w:rPr>
        <w:t xml:space="preserve">kamēr </w:t>
      </w:r>
      <w:r w:rsidR="007309F9" w:rsidRPr="006137AA">
        <w:rPr>
          <w:sz w:val="24"/>
          <w:szCs w:val="24"/>
          <w:lang w:val="lv-LV"/>
        </w:rPr>
        <w:t>pasažieru</w:t>
      </w:r>
      <w:r w:rsidRPr="006137AA">
        <w:rPr>
          <w:sz w:val="24"/>
          <w:szCs w:val="24"/>
          <w:lang w:val="lv-LV"/>
        </w:rPr>
        <w:t xml:space="preserve"> </w:t>
      </w:r>
      <w:r w:rsidR="007309F9" w:rsidRPr="006137AA">
        <w:rPr>
          <w:sz w:val="24"/>
          <w:szCs w:val="24"/>
          <w:lang w:val="lv-LV"/>
        </w:rPr>
        <w:t>automašīnas</w:t>
      </w:r>
      <w:r w:rsidRPr="006137AA">
        <w:rPr>
          <w:sz w:val="24"/>
          <w:szCs w:val="24"/>
          <w:lang w:val="lv-LV"/>
        </w:rPr>
        <w:t xml:space="preserve"> ir vienas no galvenajiem oglekļa monoksīda (CO), NO</w:t>
      </w:r>
      <w:r w:rsidRPr="006137AA">
        <w:rPr>
          <w:rStyle w:val="A9"/>
          <w:rFonts w:cs="Times New Roman"/>
          <w:color w:val="auto"/>
          <w:sz w:val="24"/>
          <w:szCs w:val="24"/>
          <w:lang w:val="lv-LV"/>
        </w:rPr>
        <w:t>X</w:t>
      </w:r>
      <w:r w:rsidRPr="006137AA">
        <w:rPr>
          <w:sz w:val="24"/>
          <w:szCs w:val="24"/>
          <w:lang w:val="lv-LV"/>
        </w:rPr>
        <w:t>, PM</w:t>
      </w:r>
      <w:r w:rsidRPr="006137AA">
        <w:rPr>
          <w:rStyle w:val="A9"/>
          <w:rFonts w:cs="Times New Roman"/>
          <w:color w:val="auto"/>
          <w:sz w:val="24"/>
          <w:szCs w:val="24"/>
          <w:lang w:val="lv-LV"/>
        </w:rPr>
        <w:t xml:space="preserve">2.5 un nemetāna gaistošo savienojumu </w:t>
      </w:r>
      <w:r w:rsidRPr="006137AA">
        <w:rPr>
          <w:sz w:val="24"/>
          <w:szCs w:val="24"/>
          <w:lang w:val="lv-LV"/>
        </w:rPr>
        <w:t>(NMVOC)</w:t>
      </w:r>
      <w:r w:rsidRPr="006137AA">
        <w:rPr>
          <w:rStyle w:val="A9"/>
          <w:rFonts w:cs="Times New Roman"/>
          <w:color w:val="auto"/>
          <w:sz w:val="24"/>
          <w:szCs w:val="24"/>
          <w:lang w:val="lv-LV"/>
        </w:rPr>
        <w:t xml:space="preserve"> avotiem. </w:t>
      </w:r>
      <w:r w:rsidRPr="006137AA">
        <w:rPr>
          <w:sz w:val="24"/>
          <w:szCs w:val="24"/>
          <w:lang w:val="lv-LV"/>
        </w:rPr>
        <w:t xml:space="preserve">Bez tam mājsaimniecību patērēta enerģija </w:t>
      </w:r>
      <w:r w:rsidRPr="006137AA">
        <w:rPr>
          <w:sz w:val="24"/>
          <w:szCs w:val="24"/>
          <w:lang w:val="lv-LV"/>
        </w:rPr>
        <w:softHyphen/>
        <w:t xml:space="preserve"> </w:t>
      </w:r>
      <w:r w:rsidR="007B2852" w:rsidRPr="006137AA">
        <w:rPr>
          <w:sz w:val="24"/>
          <w:szCs w:val="24"/>
          <w:lang w:val="lv-LV"/>
        </w:rPr>
        <w:t xml:space="preserve">tādas degvielas kā koksne un ogles </w:t>
      </w:r>
      <w:r w:rsidR="007309F9" w:rsidRPr="006137AA">
        <w:rPr>
          <w:sz w:val="24"/>
          <w:szCs w:val="24"/>
          <w:lang w:val="lv-LV"/>
        </w:rPr>
        <w:t>sadedzināšana</w:t>
      </w:r>
      <w:r w:rsidR="007B2852" w:rsidRPr="006137AA">
        <w:rPr>
          <w:sz w:val="24"/>
          <w:szCs w:val="24"/>
          <w:lang w:val="lv-LV"/>
        </w:rPr>
        <w:t xml:space="preserve"> </w:t>
      </w:r>
      <w:r w:rsidR="007B2852" w:rsidRPr="006137AA">
        <w:rPr>
          <w:sz w:val="24"/>
          <w:szCs w:val="24"/>
          <w:lang w:val="lv-LV"/>
        </w:rPr>
        <w:softHyphen/>
        <w:t xml:space="preserve"> ir svarīgs tiešas PM</w:t>
      </w:r>
      <w:r w:rsidR="007B2852" w:rsidRPr="006137AA">
        <w:rPr>
          <w:rStyle w:val="A9"/>
          <w:rFonts w:cs="Times New Roman"/>
          <w:color w:val="auto"/>
          <w:sz w:val="24"/>
          <w:szCs w:val="24"/>
          <w:lang w:val="lv-LV"/>
        </w:rPr>
        <w:t xml:space="preserve">2.5 </w:t>
      </w:r>
      <w:r w:rsidR="007B2852" w:rsidRPr="006137AA">
        <w:rPr>
          <w:sz w:val="24"/>
          <w:szCs w:val="24"/>
          <w:lang w:val="lv-LV"/>
        </w:rPr>
        <w:t>(primāri PM</w:t>
      </w:r>
      <w:r w:rsidR="007B2852" w:rsidRPr="006137AA">
        <w:rPr>
          <w:rStyle w:val="A9"/>
          <w:rFonts w:cs="Times New Roman"/>
          <w:color w:val="auto"/>
          <w:sz w:val="24"/>
          <w:szCs w:val="24"/>
          <w:lang w:val="lv-LV"/>
        </w:rPr>
        <w:t>2.5</w:t>
      </w:r>
      <w:r w:rsidR="007B2852" w:rsidRPr="006137AA">
        <w:rPr>
          <w:sz w:val="24"/>
          <w:szCs w:val="24"/>
          <w:lang w:val="lv-LV"/>
        </w:rPr>
        <w:t xml:space="preserve">) emisijas avots. </w:t>
      </w:r>
      <w:r w:rsidR="00642907" w:rsidRPr="006137AA">
        <w:rPr>
          <w:sz w:val="24"/>
          <w:szCs w:val="24"/>
          <w:lang w:val="lv-LV"/>
        </w:rPr>
        <w:t>94 </w:t>
      </w:r>
      <w:r w:rsidR="008715F8" w:rsidRPr="006137AA">
        <w:rPr>
          <w:sz w:val="24"/>
          <w:szCs w:val="24"/>
          <w:lang w:val="lv-LV"/>
        </w:rPr>
        <w:t xml:space="preserve">% </w:t>
      </w:r>
      <w:r w:rsidR="007B2852" w:rsidRPr="006137AA">
        <w:rPr>
          <w:sz w:val="24"/>
          <w:szCs w:val="24"/>
          <w:lang w:val="lv-LV"/>
        </w:rPr>
        <w:t xml:space="preserve">no Eiropas </w:t>
      </w:r>
      <w:r w:rsidR="008715F8" w:rsidRPr="006137AA">
        <w:rPr>
          <w:sz w:val="24"/>
          <w:szCs w:val="24"/>
          <w:lang w:val="lv-LV"/>
        </w:rPr>
        <w:t>NH</w:t>
      </w:r>
      <w:r w:rsidR="008715F8" w:rsidRPr="006137AA">
        <w:rPr>
          <w:rStyle w:val="A9"/>
          <w:rFonts w:cs="Times New Roman"/>
          <w:color w:val="auto"/>
          <w:sz w:val="24"/>
          <w:szCs w:val="24"/>
          <w:lang w:val="lv-LV"/>
        </w:rPr>
        <w:t xml:space="preserve">3 </w:t>
      </w:r>
      <w:r w:rsidR="007B2852" w:rsidRPr="006137AA">
        <w:rPr>
          <w:sz w:val="24"/>
          <w:szCs w:val="24"/>
          <w:lang w:val="lv-LV"/>
        </w:rPr>
        <w:t>emisijas rada lauksaimniecība.</w:t>
      </w:r>
      <w:r w:rsidR="008715F8" w:rsidRPr="006137AA">
        <w:rPr>
          <w:sz w:val="24"/>
          <w:szCs w:val="24"/>
          <w:lang w:val="lv-LV"/>
        </w:rPr>
        <w:t xml:space="preserve"> </w:t>
      </w:r>
    </w:p>
    <w:p w:rsidR="0096473C" w:rsidRDefault="0079589A" w:rsidP="0096473C">
      <w:pPr>
        <w:pStyle w:val="BodyText"/>
        <w:ind w:left="-993"/>
        <w:jc w:val="both"/>
        <w:rPr>
          <w:sz w:val="24"/>
          <w:szCs w:val="24"/>
          <w:lang w:val="lv-LV"/>
        </w:rPr>
      </w:pPr>
      <w:r w:rsidRPr="006137AA">
        <w:rPr>
          <w:sz w:val="24"/>
          <w:szCs w:val="24"/>
          <w:lang w:val="lv-LV"/>
        </w:rPr>
        <w:t>Gaisa</w:t>
      </w:r>
      <w:r w:rsidR="008715F8" w:rsidRPr="006137AA">
        <w:rPr>
          <w:sz w:val="24"/>
          <w:szCs w:val="24"/>
          <w:lang w:val="lv-LV"/>
        </w:rPr>
        <w:t xml:space="preserve"> </w:t>
      </w:r>
      <w:r w:rsidR="007B2852" w:rsidRPr="006137AA">
        <w:rPr>
          <w:sz w:val="24"/>
          <w:szCs w:val="24"/>
          <w:lang w:val="lv-LV"/>
        </w:rPr>
        <w:t>piesārņotāju emisija EEZ</w:t>
      </w:r>
      <w:r w:rsidR="008715F8" w:rsidRPr="006137AA">
        <w:rPr>
          <w:sz w:val="24"/>
          <w:szCs w:val="24"/>
          <w:lang w:val="lv-LV"/>
        </w:rPr>
        <w:t>-32</w:t>
      </w:r>
      <w:r w:rsidR="007B2852" w:rsidRPr="006137AA">
        <w:rPr>
          <w:sz w:val="24"/>
          <w:szCs w:val="24"/>
          <w:lang w:val="lv-LV"/>
        </w:rPr>
        <w:t xml:space="preserve"> valstīs</w:t>
      </w:r>
      <w:r w:rsidR="008715F8" w:rsidRPr="006137AA">
        <w:rPr>
          <w:sz w:val="24"/>
          <w:szCs w:val="24"/>
          <w:lang w:val="lv-LV"/>
        </w:rPr>
        <w:t xml:space="preserve"> </w:t>
      </w:r>
      <w:r w:rsidR="007B2852" w:rsidRPr="006137AA">
        <w:rPr>
          <w:sz w:val="24"/>
          <w:szCs w:val="24"/>
          <w:lang w:val="lv-LV"/>
        </w:rPr>
        <w:t>un Rietumbalkānos kopš 1990.gada ir samazinājusies. 2008.gadā</w:t>
      </w:r>
      <w:r w:rsidR="008715F8" w:rsidRPr="006137AA">
        <w:rPr>
          <w:sz w:val="24"/>
          <w:szCs w:val="24"/>
          <w:lang w:val="lv-LV"/>
        </w:rPr>
        <w:t xml:space="preserve"> </w:t>
      </w:r>
      <w:r w:rsidR="009D0A97" w:rsidRPr="006137AA">
        <w:rPr>
          <w:sz w:val="24"/>
          <w:szCs w:val="24"/>
          <w:lang w:val="lv-LV"/>
        </w:rPr>
        <w:t>KM</w:t>
      </w:r>
      <w:r w:rsidR="008715F8" w:rsidRPr="006137AA">
        <w:rPr>
          <w:rStyle w:val="A9"/>
          <w:rFonts w:cs="Times New Roman"/>
          <w:color w:val="auto"/>
          <w:sz w:val="24"/>
          <w:szCs w:val="24"/>
          <w:lang w:val="lv-LV"/>
        </w:rPr>
        <w:t xml:space="preserve">X </w:t>
      </w:r>
      <w:r w:rsidR="007B2852" w:rsidRPr="006137AA">
        <w:rPr>
          <w:sz w:val="24"/>
          <w:szCs w:val="24"/>
          <w:lang w:val="lv-LV"/>
        </w:rPr>
        <w:t>emisija bija par</w:t>
      </w:r>
      <w:r w:rsidRPr="006137AA">
        <w:rPr>
          <w:sz w:val="24"/>
          <w:szCs w:val="24"/>
          <w:lang w:val="lv-LV"/>
        </w:rPr>
        <w:t xml:space="preserve"> 72 </w:t>
      </w:r>
      <w:r w:rsidR="008715F8" w:rsidRPr="006137AA">
        <w:rPr>
          <w:sz w:val="24"/>
          <w:szCs w:val="24"/>
          <w:lang w:val="lv-LV"/>
        </w:rPr>
        <w:t xml:space="preserve">% </w:t>
      </w:r>
      <w:r w:rsidRPr="006137AA">
        <w:rPr>
          <w:sz w:val="24"/>
          <w:szCs w:val="24"/>
          <w:lang w:val="lv-LV"/>
        </w:rPr>
        <w:t>mazāka par 1990.gada līmeni</w:t>
      </w:r>
      <w:r w:rsidR="008715F8" w:rsidRPr="006137AA">
        <w:rPr>
          <w:sz w:val="24"/>
          <w:szCs w:val="24"/>
          <w:lang w:val="lv-LV"/>
        </w:rPr>
        <w:t xml:space="preserve">. </w:t>
      </w:r>
      <w:r w:rsidRPr="006137AA">
        <w:rPr>
          <w:sz w:val="24"/>
          <w:szCs w:val="24"/>
          <w:lang w:val="lv-LV"/>
        </w:rPr>
        <w:t>Samazinājās ar g</w:t>
      </w:r>
      <w:r w:rsidR="007B2852" w:rsidRPr="006137AA">
        <w:rPr>
          <w:sz w:val="24"/>
          <w:szCs w:val="24"/>
          <w:lang w:val="lv-LV"/>
        </w:rPr>
        <w:t xml:space="preserve">alveno piesārņotāju emisija, kas rada pamatlīmeņa </w:t>
      </w:r>
      <w:r w:rsidR="008715F8" w:rsidRPr="006137AA">
        <w:rPr>
          <w:sz w:val="24"/>
          <w:szCs w:val="24"/>
          <w:lang w:val="lv-LV"/>
        </w:rPr>
        <w:t>O</w:t>
      </w:r>
      <w:r w:rsidR="008715F8" w:rsidRPr="006137AA">
        <w:rPr>
          <w:rStyle w:val="A9"/>
          <w:rFonts w:cs="Times New Roman"/>
          <w:color w:val="auto"/>
          <w:sz w:val="24"/>
          <w:szCs w:val="24"/>
          <w:lang w:val="lv-LV"/>
        </w:rPr>
        <w:t xml:space="preserve">3 </w:t>
      </w:r>
      <w:r w:rsidR="007B2852" w:rsidRPr="006137AA">
        <w:rPr>
          <w:rStyle w:val="A9"/>
          <w:rFonts w:cs="Times New Roman"/>
          <w:color w:val="auto"/>
          <w:sz w:val="24"/>
          <w:szCs w:val="24"/>
          <w:lang w:val="lv-LV"/>
        </w:rPr>
        <w:t xml:space="preserve">un gan </w:t>
      </w:r>
      <w:r w:rsidR="007B2852" w:rsidRPr="006137AA">
        <w:rPr>
          <w:rStyle w:val="A9"/>
          <w:rFonts w:cs="Times New Roman"/>
          <w:color w:val="auto"/>
          <w:sz w:val="24"/>
          <w:szCs w:val="24"/>
          <w:lang w:val="lv-LV"/>
        </w:rPr>
        <w:lastRenderedPageBreak/>
        <w:t xml:space="preserve">primārais </w:t>
      </w:r>
      <w:r w:rsidR="007B2852" w:rsidRPr="006137AA">
        <w:rPr>
          <w:sz w:val="24"/>
          <w:szCs w:val="24"/>
          <w:lang w:val="lv-LV"/>
        </w:rPr>
        <w:t>PM</w:t>
      </w:r>
      <w:r w:rsidR="007B2852" w:rsidRPr="006137AA">
        <w:rPr>
          <w:rStyle w:val="A9"/>
          <w:rFonts w:cs="Times New Roman"/>
          <w:color w:val="auto"/>
          <w:sz w:val="24"/>
          <w:szCs w:val="24"/>
          <w:lang w:val="lv-LV"/>
        </w:rPr>
        <w:t>2.5</w:t>
      </w:r>
      <w:r w:rsidR="007B2852" w:rsidRPr="006137AA">
        <w:rPr>
          <w:sz w:val="24"/>
          <w:szCs w:val="24"/>
          <w:lang w:val="lv-LV"/>
        </w:rPr>
        <w:t>, gan PM</w:t>
      </w:r>
      <w:r w:rsidR="007B2852" w:rsidRPr="006137AA">
        <w:rPr>
          <w:rStyle w:val="A9"/>
          <w:rFonts w:cs="Times New Roman"/>
          <w:color w:val="auto"/>
          <w:sz w:val="24"/>
          <w:szCs w:val="24"/>
          <w:lang w:val="lv-LV"/>
        </w:rPr>
        <w:t xml:space="preserve">10 </w:t>
      </w:r>
      <w:r w:rsidRPr="006137AA">
        <w:rPr>
          <w:sz w:val="24"/>
          <w:szCs w:val="24"/>
          <w:lang w:val="lv-LV"/>
        </w:rPr>
        <w:t xml:space="preserve">kopš 2000.gada </w:t>
      </w:r>
      <w:r w:rsidR="007B2852" w:rsidRPr="006137AA">
        <w:rPr>
          <w:sz w:val="24"/>
          <w:szCs w:val="24"/>
          <w:lang w:val="lv-LV"/>
        </w:rPr>
        <w:t>ir samazinājušies par</w:t>
      </w:r>
      <w:r w:rsidRPr="006137AA">
        <w:rPr>
          <w:sz w:val="24"/>
          <w:szCs w:val="24"/>
          <w:lang w:val="lv-LV"/>
        </w:rPr>
        <w:t> </w:t>
      </w:r>
      <w:r w:rsidR="00642907" w:rsidRPr="006137AA">
        <w:rPr>
          <w:sz w:val="24"/>
          <w:szCs w:val="24"/>
          <w:lang w:val="lv-LV"/>
        </w:rPr>
        <w:t>13 </w:t>
      </w:r>
      <w:r w:rsidR="008715F8" w:rsidRPr="006137AA">
        <w:rPr>
          <w:sz w:val="24"/>
          <w:szCs w:val="24"/>
          <w:lang w:val="lv-LV"/>
        </w:rPr>
        <w:t>%</w:t>
      </w:r>
      <w:r w:rsidR="007B2852" w:rsidRPr="006137AA">
        <w:rPr>
          <w:sz w:val="24"/>
          <w:szCs w:val="24"/>
          <w:lang w:val="lv-LV"/>
        </w:rPr>
        <w:t>.</w:t>
      </w:r>
      <w:r w:rsidR="008715F8" w:rsidRPr="006137AA">
        <w:rPr>
          <w:sz w:val="24"/>
          <w:szCs w:val="24"/>
          <w:lang w:val="lv-LV"/>
        </w:rPr>
        <w:t xml:space="preserve"> </w:t>
      </w:r>
      <w:r w:rsidR="007309F9" w:rsidRPr="006137AA">
        <w:rPr>
          <w:sz w:val="24"/>
          <w:szCs w:val="24"/>
          <w:lang w:val="lv-LV"/>
        </w:rPr>
        <w:t>Neskatoties</w:t>
      </w:r>
      <w:r w:rsidR="007B2852" w:rsidRPr="006137AA">
        <w:rPr>
          <w:sz w:val="24"/>
          <w:szCs w:val="24"/>
          <w:lang w:val="lv-LV"/>
        </w:rPr>
        <w:t xml:space="preserve"> uz to, Eiropa joprojām sniedz būti</w:t>
      </w:r>
      <w:r w:rsidR="007309F9" w:rsidRPr="006137AA">
        <w:rPr>
          <w:sz w:val="24"/>
          <w:szCs w:val="24"/>
          <w:lang w:val="lv-LV"/>
        </w:rPr>
        <w:t>sku ieguldījumu gaisa piesārņotā</w:t>
      </w:r>
      <w:r w:rsidR="007B2852" w:rsidRPr="006137AA">
        <w:rPr>
          <w:sz w:val="24"/>
          <w:szCs w:val="24"/>
          <w:lang w:val="lv-LV"/>
        </w:rPr>
        <w:t xml:space="preserve">ju globālajā emisijā. </w:t>
      </w:r>
    </w:p>
    <w:p w:rsidR="003B5EA0" w:rsidRDefault="00AD0D88" w:rsidP="003B5EA0">
      <w:pPr>
        <w:pStyle w:val="BodyText"/>
        <w:ind w:left="-993"/>
        <w:jc w:val="both"/>
        <w:rPr>
          <w:sz w:val="24"/>
          <w:szCs w:val="24"/>
          <w:lang w:val="lv-LV"/>
        </w:rPr>
      </w:pPr>
      <w:r w:rsidRPr="006137AA">
        <w:rPr>
          <w:sz w:val="24"/>
          <w:szCs w:val="24"/>
          <w:lang w:val="lv-LV"/>
        </w:rPr>
        <w:t>Saskaņā ar paš</w:t>
      </w:r>
      <w:r w:rsidR="007B2852" w:rsidRPr="006137AA">
        <w:rPr>
          <w:sz w:val="24"/>
          <w:szCs w:val="24"/>
          <w:lang w:val="lv-LV"/>
        </w:rPr>
        <w:t xml:space="preserve">reizējo politikas scenāriju </w:t>
      </w:r>
      <w:r w:rsidR="00C35AFF" w:rsidRPr="006137AA">
        <w:rPr>
          <w:sz w:val="24"/>
          <w:szCs w:val="24"/>
          <w:lang w:val="lv-LV"/>
        </w:rPr>
        <w:t xml:space="preserve">ir prognozēts, ka </w:t>
      </w:r>
      <w:r w:rsidR="007B2852" w:rsidRPr="006137AA">
        <w:rPr>
          <w:sz w:val="24"/>
          <w:szCs w:val="24"/>
          <w:lang w:val="lv-LV"/>
        </w:rPr>
        <w:t>EEZ</w:t>
      </w:r>
      <w:r w:rsidR="008715F8" w:rsidRPr="006137AA">
        <w:rPr>
          <w:sz w:val="24"/>
          <w:szCs w:val="24"/>
          <w:lang w:val="lv-LV"/>
        </w:rPr>
        <w:t>-32</w:t>
      </w:r>
      <w:r w:rsidR="007B2852" w:rsidRPr="006137AA">
        <w:rPr>
          <w:sz w:val="24"/>
          <w:szCs w:val="24"/>
          <w:lang w:val="lv-LV"/>
        </w:rPr>
        <w:t xml:space="preserve"> un Rietumbalkānu</w:t>
      </w:r>
      <w:r w:rsidR="008715F8" w:rsidRPr="006137AA">
        <w:rPr>
          <w:sz w:val="24"/>
          <w:szCs w:val="24"/>
          <w:lang w:val="lv-LV"/>
        </w:rPr>
        <w:t xml:space="preserve"> </w:t>
      </w:r>
      <w:r w:rsidR="00C35AFF" w:rsidRPr="006137AA">
        <w:rPr>
          <w:sz w:val="24"/>
          <w:szCs w:val="24"/>
          <w:lang w:val="lv-LV"/>
        </w:rPr>
        <w:t>valstu galveno gaisa piesārņotāju emisijas, izņemot</w:t>
      </w:r>
      <w:r w:rsidR="007B2852" w:rsidRPr="006137AA">
        <w:rPr>
          <w:sz w:val="24"/>
          <w:szCs w:val="24"/>
          <w:lang w:val="lv-LV"/>
        </w:rPr>
        <w:t xml:space="preserve"> </w:t>
      </w:r>
      <w:r w:rsidR="008715F8" w:rsidRPr="006137AA">
        <w:rPr>
          <w:sz w:val="24"/>
          <w:szCs w:val="24"/>
          <w:lang w:val="lv-LV"/>
        </w:rPr>
        <w:t>NH</w:t>
      </w:r>
      <w:r w:rsidR="008715F8" w:rsidRPr="006137AA">
        <w:rPr>
          <w:rStyle w:val="A9"/>
          <w:rFonts w:cs="Times New Roman"/>
          <w:color w:val="auto"/>
          <w:sz w:val="24"/>
          <w:szCs w:val="24"/>
          <w:lang w:val="lv-LV"/>
        </w:rPr>
        <w:t>3</w:t>
      </w:r>
      <w:r w:rsidR="008715F8" w:rsidRPr="006137AA">
        <w:rPr>
          <w:sz w:val="24"/>
          <w:szCs w:val="24"/>
          <w:lang w:val="lv-LV"/>
        </w:rPr>
        <w:t xml:space="preserve">, </w:t>
      </w:r>
      <w:r w:rsidR="00C35AFF" w:rsidRPr="006137AA">
        <w:rPr>
          <w:sz w:val="24"/>
          <w:szCs w:val="24"/>
          <w:lang w:val="lv-LV"/>
        </w:rPr>
        <w:t xml:space="preserve">līdz </w:t>
      </w:r>
      <w:r w:rsidR="008715F8" w:rsidRPr="006137AA">
        <w:rPr>
          <w:sz w:val="24"/>
          <w:szCs w:val="24"/>
          <w:lang w:val="lv-LV"/>
        </w:rPr>
        <w:t>2020.</w:t>
      </w:r>
      <w:r w:rsidR="00C35AFF" w:rsidRPr="006137AA">
        <w:rPr>
          <w:sz w:val="24"/>
          <w:szCs w:val="24"/>
          <w:lang w:val="lv-LV"/>
        </w:rPr>
        <w:t xml:space="preserve">gadam samazināsies. Salīdzinot ar </w:t>
      </w:r>
      <w:r w:rsidR="008715F8" w:rsidRPr="006137AA">
        <w:rPr>
          <w:sz w:val="24"/>
          <w:szCs w:val="24"/>
          <w:lang w:val="lv-LV"/>
        </w:rPr>
        <w:t>2008</w:t>
      </w:r>
      <w:r w:rsidR="00C35AFF" w:rsidRPr="006137AA">
        <w:rPr>
          <w:sz w:val="24"/>
          <w:szCs w:val="24"/>
          <w:lang w:val="lv-LV"/>
        </w:rPr>
        <w:t xml:space="preserve">.gada līmeni, proporcionāli </w:t>
      </w:r>
      <w:r w:rsidR="007309F9" w:rsidRPr="006137AA">
        <w:rPr>
          <w:sz w:val="24"/>
          <w:szCs w:val="24"/>
          <w:lang w:val="lv-LV"/>
        </w:rPr>
        <w:t>lielākais</w:t>
      </w:r>
      <w:r w:rsidR="00C35AFF" w:rsidRPr="006137AA">
        <w:rPr>
          <w:sz w:val="24"/>
          <w:szCs w:val="24"/>
          <w:lang w:val="lv-LV"/>
        </w:rPr>
        <w:t xml:space="preserve"> samazinājums tiek prognozēts </w:t>
      </w:r>
      <w:r w:rsidR="008715F8" w:rsidRPr="006137AA">
        <w:rPr>
          <w:sz w:val="24"/>
          <w:szCs w:val="24"/>
          <w:lang w:val="lv-LV"/>
        </w:rPr>
        <w:t>NO</w:t>
      </w:r>
      <w:r w:rsidR="008715F8" w:rsidRPr="006137AA">
        <w:rPr>
          <w:rStyle w:val="A9"/>
          <w:rFonts w:cs="Times New Roman"/>
          <w:color w:val="auto"/>
          <w:sz w:val="24"/>
          <w:szCs w:val="24"/>
          <w:lang w:val="lv-LV"/>
        </w:rPr>
        <w:t xml:space="preserve">X </w:t>
      </w:r>
      <w:r w:rsidR="00C35AFF" w:rsidRPr="006137AA">
        <w:rPr>
          <w:sz w:val="24"/>
          <w:szCs w:val="24"/>
          <w:lang w:val="lv-LV"/>
        </w:rPr>
        <w:t>un</w:t>
      </w:r>
      <w:r w:rsidR="008715F8" w:rsidRPr="006137AA">
        <w:rPr>
          <w:sz w:val="24"/>
          <w:szCs w:val="24"/>
          <w:lang w:val="lv-LV"/>
        </w:rPr>
        <w:t xml:space="preserve"> </w:t>
      </w:r>
      <w:r w:rsidR="009D0A97" w:rsidRPr="006137AA">
        <w:rPr>
          <w:sz w:val="24"/>
          <w:szCs w:val="24"/>
          <w:lang w:val="lv-LV"/>
        </w:rPr>
        <w:t>KM</w:t>
      </w:r>
      <w:r w:rsidR="008715F8" w:rsidRPr="006137AA">
        <w:rPr>
          <w:rStyle w:val="A9"/>
          <w:rFonts w:cs="Times New Roman"/>
          <w:color w:val="auto"/>
          <w:sz w:val="24"/>
          <w:szCs w:val="24"/>
          <w:lang w:val="lv-LV"/>
        </w:rPr>
        <w:t xml:space="preserve">2 </w:t>
      </w:r>
      <w:r w:rsidR="00C35AFF" w:rsidRPr="006137AA">
        <w:rPr>
          <w:rStyle w:val="A9"/>
          <w:rFonts w:cs="Times New Roman"/>
          <w:color w:val="auto"/>
          <w:sz w:val="24"/>
          <w:szCs w:val="24"/>
          <w:lang w:val="lv-LV"/>
        </w:rPr>
        <w:t xml:space="preserve">emisijām </w:t>
      </w:r>
      <w:r w:rsidR="0079589A" w:rsidRPr="006137AA">
        <w:rPr>
          <w:sz w:val="24"/>
          <w:szCs w:val="24"/>
          <w:lang w:val="lv-LV"/>
        </w:rPr>
        <w:t>—45 </w:t>
      </w:r>
      <w:r w:rsidR="008715F8" w:rsidRPr="006137AA">
        <w:rPr>
          <w:sz w:val="24"/>
          <w:szCs w:val="24"/>
          <w:lang w:val="lv-LV"/>
        </w:rPr>
        <w:t xml:space="preserve">% </w:t>
      </w:r>
      <w:r w:rsidR="00C35AFF" w:rsidRPr="006137AA">
        <w:rPr>
          <w:sz w:val="24"/>
          <w:szCs w:val="24"/>
          <w:lang w:val="lv-LV"/>
        </w:rPr>
        <w:t xml:space="preserve">samazinājums līdz </w:t>
      </w:r>
      <w:r w:rsidR="008715F8" w:rsidRPr="006137AA">
        <w:rPr>
          <w:sz w:val="24"/>
          <w:szCs w:val="24"/>
          <w:lang w:val="lv-LV"/>
        </w:rPr>
        <w:t>2020</w:t>
      </w:r>
      <w:r w:rsidR="00C35AFF" w:rsidRPr="006137AA">
        <w:rPr>
          <w:sz w:val="24"/>
          <w:szCs w:val="24"/>
          <w:lang w:val="lv-LV"/>
        </w:rPr>
        <w:t>.gadam, ja netiek veikti arī citi pasākumi.</w:t>
      </w:r>
      <w:r w:rsidR="008715F8" w:rsidRPr="006137AA">
        <w:rPr>
          <w:sz w:val="24"/>
          <w:szCs w:val="24"/>
          <w:lang w:val="lv-LV"/>
        </w:rPr>
        <w:t xml:space="preserve"> </w:t>
      </w:r>
      <w:r w:rsidR="00C35AFF" w:rsidRPr="006137AA">
        <w:rPr>
          <w:sz w:val="24"/>
          <w:szCs w:val="24"/>
          <w:lang w:val="lv-LV"/>
        </w:rPr>
        <w:t>Tiek prognozēts, ka ES</w:t>
      </w:r>
      <w:r w:rsidR="008715F8" w:rsidRPr="006137AA">
        <w:rPr>
          <w:sz w:val="24"/>
          <w:szCs w:val="24"/>
          <w:lang w:val="lv-LV"/>
        </w:rPr>
        <w:noBreakHyphen/>
        <w:t xml:space="preserve">27 </w:t>
      </w:r>
      <w:r w:rsidR="00C35AFF" w:rsidRPr="006137AA">
        <w:rPr>
          <w:sz w:val="24"/>
          <w:szCs w:val="24"/>
          <w:lang w:val="lv-LV"/>
        </w:rPr>
        <w:t>valstu primārā</w:t>
      </w:r>
      <w:r w:rsidR="008715F8" w:rsidRPr="006137AA">
        <w:rPr>
          <w:sz w:val="24"/>
          <w:szCs w:val="24"/>
          <w:lang w:val="lv-LV"/>
        </w:rPr>
        <w:t xml:space="preserve"> PM</w:t>
      </w:r>
      <w:r w:rsidR="008715F8" w:rsidRPr="006137AA">
        <w:rPr>
          <w:rStyle w:val="A9"/>
          <w:rFonts w:cs="Times New Roman"/>
          <w:color w:val="auto"/>
          <w:sz w:val="24"/>
          <w:szCs w:val="24"/>
          <w:lang w:val="lv-LV"/>
        </w:rPr>
        <w:t xml:space="preserve">2.5 </w:t>
      </w:r>
      <w:r w:rsidR="00C35AFF" w:rsidRPr="006137AA">
        <w:rPr>
          <w:sz w:val="24"/>
          <w:szCs w:val="24"/>
          <w:lang w:val="lv-LV"/>
        </w:rPr>
        <w:t xml:space="preserve">un </w:t>
      </w:r>
      <w:r w:rsidR="008715F8" w:rsidRPr="006137AA">
        <w:rPr>
          <w:sz w:val="24"/>
          <w:szCs w:val="24"/>
          <w:lang w:val="lv-LV"/>
        </w:rPr>
        <w:t>NH</w:t>
      </w:r>
      <w:r w:rsidR="008715F8" w:rsidRPr="006137AA">
        <w:rPr>
          <w:rStyle w:val="A9"/>
          <w:rFonts w:cs="Times New Roman"/>
          <w:color w:val="auto"/>
          <w:sz w:val="24"/>
          <w:szCs w:val="24"/>
          <w:lang w:val="lv-LV"/>
        </w:rPr>
        <w:t xml:space="preserve">3 </w:t>
      </w:r>
      <w:r w:rsidR="00C35AFF" w:rsidRPr="006137AA">
        <w:rPr>
          <w:sz w:val="24"/>
          <w:szCs w:val="24"/>
          <w:lang w:val="lv-LV"/>
        </w:rPr>
        <w:t>emisijas būs līdzīgas kā 2008.gadā vai pat nedaudz augstākas</w:t>
      </w:r>
      <w:r w:rsidR="008715F8" w:rsidRPr="006137AA">
        <w:rPr>
          <w:sz w:val="24"/>
          <w:szCs w:val="24"/>
          <w:lang w:val="lv-LV"/>
        </w:rPr>
        <w:t xml:space="preserve">, </w:t>
      </w:r>
      <w:r w:rsidR="00C35AFF" w:rsidRPr="006137AA">
        <w:rPr>
          <w:sz w:val="24"/>
          <w:szCs w:val="24"/>
          <w:lang w:val="lv-LV"/>
        </w:rPr>
        <w:t>lai arī faktiski ir i</w:t>
      </w:r>
      <w:r w:rsidR="00137CB0" w:rsidRPr="006137AA">
        <w:rPr>
          <w:sz w:val="24"/>
          <w:szCs w:val="24"/>
          <w:lang w:val="lv-LV"/>
        </w:rPr>
        <w:t>espējami nozīmīgi samazinājumi.</w:t>
      </w:r>
    </w:p>
    <w:p w:rsidR="00C41CE9" w:rsidRDefault="008715F8" w:rsidP="00C41CE9">
      <w:pPr>
        <w:pStyle w:val="BodyText"/>
        <w:ind w:left="-993"/>
        <w:jc w:val="both"/>
        <w:rPr>
          <w:sz w:val="24"/>
          <w:szCs w:val="24"/>
          <w:lang w:val="lv-LV"/>
        </w:rPr>
      </w:pPr>
      <w:r w:rsidRPr="006137AA">
        <w:rPr>
          <w:sz w:val="24"/>
          <w:szCs w:val="24"/>
          <w:lang w:val="lv-LV"/>
        </w:rPr>
        <w:t>2013</w:t>
      </w:r>
      <w:r w:rsidR="00C35AFF" w:rsidRPr="006137AA">
        <w:rPr>
          <w:sz w:val="24"/>
          <w:szCs w:val="24"/>
          <w:lang w:val="lv-LV"/>
        </w:rPr>
        <w:t xml:space="preserve">.gada ziņojumā par gaisa kvalitāti Eiropā </w:t>
      </w:r>
      <w:r w:rsidR="006F489F" w:rsidRPr="006137AA">
        <w:rPr>
          <w:rStyle w:val="FootnoteReference"/>
          <w:sz w:val="24"/>
          <w:szCs w:val="24"/>
          <w:lang w:val="lv-LV"/>
        </w:rPr>
        <w:footnoteReference w:id="17"/>
      </w:r>
      <w:r w:rsidRPr="006137AA">
        <w:rPr>
          <w:sz w:val="24"/>
          <w:szCs w:val="24"/>
          <w:lang w:val="lv-LV"/>
        </w:rPr>
        <w:t xml:space="preserve"> </w:t>
      </w:r>
      <w:r w:rsidR="00C35AFF" w:rsidRPr="006137AA">
        <w:rPr>
          <w:sz w:val="24"/>
          <w:szCs w:val="24"/>
          <w:lang w:val="lv-LV"/>
        </w:rPr>
        <w:t xml:space="preserve">secināts, ka laika posmā no 2002.gada līdz 2011.gadam galveno gaisa piesārņotāju emisijas Eiropā ir samazinājušās. Tā </w:t>
      </w:r>
      <w:r w:rsidR="00361B09" w:rsidRPr="006137AA">
        <w:rPr>
          <w:sz w:val="24"/>
          <w:szCs w:val="24"/>
          <w:lang w:val="lv-LV"/>
        </w:rPr>
        <w:t>rezultātā reģ</w:t>
      </w:r>
      <w:r w:rsidR="00C35AFF" w:rsidRPr="006137AA">
        <w:rPr>
          <w:sz w:val="24"/>
          <w:szCs w:val="24"/>
          <w:lang w:val="lv-LV"/>
        </w:rPr>
        <w:t>ionā ir uzlabojusies gaisa kvalitāte, vismaz attiecībā uz noteiktiem gaisa piesārņotājiem. Noteiktas individuālas nozares</w:t>
      </w:r>
      <w:r w:rsidR="00361B09" w:rsidRPr="006137AA">
        <w:rPr>
          <w:sz w:val="24"/>
          <w:szCs w:val="24"/>
          <w:lang w:val="lv-LV"/>
        </w:rPr>
        <w:t xml:space="preserve"> šajā periodā</w:t>
      </w:r>
      <w:r w:rsidR="00C35AFF" w:rsidRPr="006137AA">
        <w:rPr>
          <w:sz w:val="24"/>
          <w:szCs w:val="24"/>
          <w:lang w:val="lv-LV"/>
        </w:rPr>
        <w:t xml:space="preserve"> ir pieredzējušas </w:t>
      </w:r>
      <w:r w:rsidR="00361B09" w:rsidRPr="006137AA">
        <w:rPr>
          <w:sz w:val="24"/>
          <w:szCs w:val="24"/>
          <w:lang w:val="lv-LV"/>
        </w:rPr>
        <w:t xml:space="preserve">dažu </w:t>
      </w:r>
      <w:r w:rsidR="007309F9" w:rsidRPr="006137AA">
        <w:rPr>
          <w:sz w:val="24"/>
          <w:szCs w:val="24"/>
          <w:lang w:val="lv-LV"/>
        </w:rPr>
        <w:t>piesārņotāju</w:t>
      </w:r>
      <w:r w:rsidR="00361B09" w:rsidRPr="006137AA">
        <w:rPr>
          <w:sz w:val="24"/>
          <w:szCs w:val="24"/>
          <w:lang w:val="lv-LV"/>
        </w:rPr>
        <w:t xml:space="preserve"> emisiju pieaugumu. Piemēram, PM emisijas no degvi</w:t>
      </w:r>
      <w:r w:rsidR="000D1AA1" w:rsidRPr="006137AA">
        <w:rPr>
          <w:sz w:val="24"/>
          <w:szCs w:val="24"/>
          <w:lang w:val="lv-LV"/>
        </w:rPr>
        <w:t>e</w:t>
      </w:r>
      <w:r w:rsidR="00361B09" w:rsidRPr="006137AA">
        <w:rPr>
          <w:sz w:val="24"/>
          <w:szCs w:val="24"/>
          <w:lang w:val="lv-LV"/>
        </w:rPr>
        <w:t xml:space="preserve">las sadegšanas komerciālajā, </w:t>
      </w:r>
      <w:r w:rsidR="007309F9" w:rsidRPr="006137AA">
        <w:rPr>
          <w:sz w:val="24"/>
          <w:szCs w:val="24"/>
          <w:lang w:val="lv-LV"/>
        </w:rPr>
        <w:t>institucionālajā</w:t>
      </w:r>
      <w:r w:rsidR="00361B09" w:rsidRPr="006137AA">
        <w:rPr>
          <w:sz w:val="24"/>
          <w:szCs w:val="24"/>
          <w:lang w:val="lv-LV"/>
        </w:rPr>
        <w:t xml:space="preserve"> un mājsaimniecības sektorā ir palielinājušās par aptuveni 7 </w:t>
      </w:r>
      <w:r w:rsidRPr="006137AA">
        <w:rPr>
          <w:sz w:val="24"/>
          <w:szCs w:val="24"/>
          <w:lang w:val="lv-LV"/>
        </w:rPr>
        <w:t xml:space="preserve">% </w:t>
      </w:r>
      <w:r w:rsidR="00361B09" w:rsidRPr="006137AA">
        <w:rPr>
          <w:sz w:val="24"/>
          <w:szCs w:val="24"/>
          <w:lang w:val="lv-LV"/>
        </w:rPr>
        <w:t xml:space="preserve">kopš </w:t>
      </w:r>
      <w:r w:rsidRPr="006137AA">
        <w:rPr>
          <w:sz w:val="24"/>
          <w:szCs w:val="24"/>
          <w:lang w:val="lv-LV"/>
        </w:rPr>
        <w:t>2002.</w:t>
      </w:r>
      <w:r w:rsidR="00361B09" w:rsidRPr="006137AA">
        <w:rPr>
          <w:sz w:val="24"/>
          <w:szCs w:val="24"/>
          <w:lang w:val="lv-LV"/>
        </w:rPr>
        <w:t>gada.</w:t>
      </w:r>
      <w:r w:rsidRPr="006137AA">
        <w:rPr>
          <w:sz w:val="24"/>
          <w:szCs w:val="24"/>
          <w:lang w:val="lv-LV"/>
        </w:rPr>
        <w:t xml:space="preserve"> </w:t>
      </w:r>
      <w:r w:rsidR="000D1AA1" w:rsidRPr="006137AA">
        <w:rPr>
          <w:sz w:val="24"/>
          <w:szCs w:val="24"/>
          <w:lang w:val="lv-LV"/>
        </w:rPr>
        <w:t>Šobrīd tas rada vislielāko PM emisiju Eiropas Savienībā kopumā.</w:t>
      </w:r>
    </w:p>
    <w:p w:rsidR="008715F8" w:rsidRPr="006137AA" w:rsidRDefault="000D1AA1" w:rsidP="00C41CE9">
      <w:pPr>
        <w:pStyle w:val="BodyText"/>
        <w:ind w:left="-993"/>
        <w:jc w:val="both"/>
        <w:rPr>
          <w:sz w:val="24"/>
          <w:szCs w:val="24"/>
          <w:lang w:val="lv-LV"/>
        </w:rPr>
      </w:pPr>
      <w:r w:rsidRPr="006137AA">
        <w:rPr>
          <w:sz w:val="24"/>
          <w:szCs w:val="24"/>
          <w:lang w:val="lv-LV"/>
        </w:rPr>
        <w:t xml:space="preserve">Turklāt 2011.gadā astoņas dalībvalstis pārsniedza (balstoties uz provizoriskajiem ziņojumiem par </w:t>
      </w:r>
      <w:r w:rsidR="007309F9" w:rsidRPr="006137AA">
        <w:rPr>
          <w:sz w:val="24"/>
          <w:szCs w:val="24"/>
          <w:lang w:val="lv-LV"/>
        </w:rPr>
        <w:t>emisijām</w:t>
      </w:r>
      <w:r w:rsidRPr="006137AA">
        <w:rPr>
          <w:sz w:val="24"/>
          <w:szCs w:val="24"/>
          <w:lang w:val="lv-LV"/>
        </w:rPr>
        <w:t xml:space="preserve">) vienu robežu vai </w:t>
      </w:r>
      <w:r w:rsidR="007309F9" w:rsidRPr="006137AA">
        <w:rPr>
          <w:sz w:val="24"/>
          <w:szCs w:val="24"/>
          <w:lang w:val="lv-LV"/>
        </w:rPr>
        <w:t>vairākas</w:t>
      </w:r>
      <w:r w:rsidRPr="006137AA">
        <w:rPr>
          <w:sz w:val="24"/>
          <w:szCs w:val="24"/>
          <w:lang w:val="lv-LV"/>
        </w:rPr>
        <w:t xml:space="preserve"> robežas (“griestus”), kas noteiktas ES likumdošanā, lai gan šie “griesti” visām valstīm bija jāsasniedz līdz 2010.gadam. Emisiju samazinājumu rezultāts bija ievērojama </w:t>
      </w:r>
      <w:r w:rsidR="009D0A97" w:rsidRPr="006137AA">
        <w:rPr>
          <w:sz w:val="24"/>
          <w:szCs w:val="24"/>
          <w:lang w:val="lv-LV"/>
        </w:rPr>
        <w:t>KM</w:t>
      </w:r>
      <w:r w:rsidRPr="006137AA">
        <w:rPr>
          <w:sz w:val="24"/>
          <w:szCs w:val="24"/>
          <w:lang w:val="lv-LV"/>
        </w:rPr>
        <w:t xml:space="preserve">2, CO un Pb koncentrācijas apkārtējā vidē samazināšanās. Tomēr dēļ sarežģītajām saitēm starp </w:t>
      </w:r>
      <w:r w:rsidR="00DA00C0" w:rsidRPr="006137AA">
        <w:rPr>
          <w:sz w:val="24"/>
          <w:szCs w:val="24"/>
          <w:lang w:val="lv-LV"/>
        </w:rPr>
        <w:t xml:space="preserve">emisijām un gaisa kvalitāti </w:t>
      </w:r>
      <w:r w:rsidR="008715F8" w:rsidRPr="006137AA">
        <w:rPr>
          <w:sz w:val="24"/>
          <w:szCs w:val="24"/>
          <w:lang w:val="lv-LV"/>
        </w:rPr>
        <w:t>(</w:t>
      </w:r>
      <w:r w:rsidR="00DA00C0" w:rsidRPr="006137AA">
        <w:rPr>
          <w:sz w:val="24"/>
          <w:szCs w:val="24"/>
          <w:lang w:val="lv-LV"/>
        </w:rPr>
        <w:t>kas ietver emisiju augstumu,</w:t>
      </w:r>
      <w:r w:rsidR="003B5EA0">
        <w:rPr>
          <w:sz w:val="24"/>
          <w:szCs w:val="24"/>
          <w:lang w:val="lv-LV"/>
        </w:rPr>
        <w:t xml:space="preserve"> </w:t>
      </w:r>
      <w:r w:rsidR="007309F9" w:rsidRPr="006137AA">
        <w:rPr>
          <w:sz w:val="24"/>
          <w:szCs w:val="24"/>
          <w:lang w:val="lv-LV"/>
        </w:rPr>
        <w:t>ķīmiskās</w:t>
      </w:r>
      <w:r w:rsidR="00DA00C0" w:rsidRPr="006137AA">
        <w:rPr>
          <w:sz w:val="24"/>
          <w:szCs w:val="24"/>
          <w:lang w:val="lv-LV"/>
        </w:rPr>
        <w:t xml:space="preserve"> transformācijas, reakciju uz saules gaismu, papildu dabīgās </w:t>
      </w:r>
      <w:r w:rsidR="001868CE" w:rsidRPr="006137AA">
        <w:rPr>
          <w:sz w:val="24"/>
          <w:szCs w:val="24"/>
          <w:lang w:val="lv-LV"/>
        </w:rPr>
        <w:t>puslodes ieguldījumu</w:t>
      </w:r>
      <w:r w:rsidR="008715F8" w:rsidRPr="006137AA">
        <w:rPr>
          <w:sz w:val="24"/>
          <w:szCs w:val="24"/>
          <w:lang w:val="lv-LV"/>
        </w:rPr>
        <w:t xml:space="preserve"> </w:t>
      </w:r>
      <w:r w:rsidR="00DA00C0" w:rsidRPr="006137AA">
        <w:rPr>
          <w:sz w:val="24"/>
          <w:szCs w:val="24"/>
          <w:lang w:val="lv-LV"/>
        </w:rPr>
        <w:t xml:space="preserve">un laika apstākļu un </w:t>
      </w:r>
      <w:r w:rsidR="001868CE" w:rsidRPr="006137AA">
        <w:rPr>
          <w:sz w:val="24"/>
          <w:szCs w:val="24"/>
          <w:lang w:val="lv-LV"/>
        </w:rPr>
        <w:t>topogrāfijas</w:t>
      </w:r>
      <w:r w:rsidR="00DA00C0" w:rsidRPr="006137AA">
        <w:rPr>
          <w:sz w:val="24"/>
          <w:szCs w:val="24"/>
          <w:lang w:val="lv-LV"/>
        </w:rPr>
        <w:t xml:space="preserve"> ietekm</w:t>
      </w:r>
      <w:r w:rsidR="001868CE" w:rsidRPr="006137AA">
        <w:rPr>
          <w:sz w:val="24"/>
          <w:szCs w:val="24"/>
          <w:lang w:val="lv-LV"/>
        </w:rPr>
        <w:t>i</w:t>
      </w:r>
      <w:r w:rsidR="008715F8" w:rsidRPr="006137AA">
        <w:rPr>
          <w:sz w:val="24"/>
          <w:szCs w:val="24"/>
          <w:lang w:val="lv-LV"/>
        </w:rPr>
        <w:t xml:space="preserve">), </w:t>
      </w:r>
      <w:r w:rsidR="00DA00C0" w:rsidRPr="006137AA">
        <w:rPr>
          <w:sz w:val="24"/>
          <w:szCs w:val="24"/>
          <w:lang w:val="lv-LV"/>
        </w:rPr>
        <w:t>emisiju samazinājums ne vienmēr rada korespondējošu koncentrācijas atmosfērā samazinājumu</w:t>
      </w:r>
      <w:r w:rsidR="008715F8" w:rsidRPr="006137AA">
        <w:rPr>
          <w:sz w:val="24"/>
          <w:szCs w:val="24"/>
          <w:lang w:val="lv-LV"/>
        </w:rPr>
        <w:t xml:space="preserve">, </w:t>
      </w:r>
      <w:r w:rsidR="00642907" w:rsidRPr="006137AA">
        <w:rPr>
          <w:sz w:val="24"/>
          <w:szCs w:val="24"/>
          <w:lang w:val="lv-LV"/>
        </w:rPr>
        <w:t xml:space="preserve">it īpaši PM </w:t>
      </w:r>
      <w:r w:rsidR="008715F8" w:rsidRPr="006137AA">
        <w:rPr>
          <w:sz w:val="24"/>
          <w:szCs w:val="24"/>
          <w:lang w:val="lv-LV"/>
        </w:rPr>
        <w:t xml:space="preserve">O3. </w:t>
      </w:r>
      <w:r w:rsidR="00DA00C0" w:rsidRPr="006137AA">
        <w:rPr>
          <w:sz w:val="24"/>
          <w:szCs w:val="24"/>
          <w:lang w:val="lv-LV"/>
        </w:rPr>
        <w:t xml:space="preserve">Piemēram, </w:t>
      </w:r>
      <w:r w:rsidR="00DE1D21" w:rsidRPr="006137AA">
        <w:rPr>
          <w:sz w:val="24"/>
          <w:szCs w:val="24"/>
          <w:lang w:val="lv-LV"/>
        </w:rPr>
        <w:t xml:space="preserve">kad laika posmā no 2002.gada līdz 2011.gadam </w:t>
      </w:r>
      <w:r w:rsidR="008715F8" w:rsidRPr="006137AA">
        <w:rPr>
          <w:sz w:val="24"/>
          <w:szCs w:val="24"/>
          <w:lang w:val="lv-LV"/>
        </w:rPr>
        <w:t>O3</w:t>
      </w:r>
      <w:r w:rsidR="00DE1D21" w:rsidRPr="006137AA">
        <w:rPr>
          <w:sz w:val="24"/>
          <w:szCs w:val="24"/>
          <w:lang w:val="lv-LV"/>
        </w:rPr>
        <w:t xml:space="preserve"> veidojošo vielu</w:t>
      </w:r>
      <w:r w:rsidR="008715F8" w:rsidRPr="006137AA">
        <w:rPr>
          <w:sz w:val="24"/>
          <w:szCs w:val="24"/>
          <w:lang w:val="lv-LV"/>
        </w:rPr>
        <w:t xml:space="preserve"> </w:t>
      </w:r>
      <w:r w:rsidR="00DE1D21" w:rsidRPr="006137AA">
        <w:rPr>
          <w:sz w:val="24"/>
          <w:szCs w:val="24"/>
          <w:lang w:val="lv-LV"/>
        </w:rPr>
        <w:t>(O3 prek</w:t>
      </w:r>
      <w:r w:rsidR="008715F8" w:rsidRPr="006137AA">
        <w:rPr>
          <w:sz w:val="24"/>
          <w:szCs w:val="24"/>
          <w:lang w:val="lv-LV"/>
        </w:rPr>
        <w:t>ur</w:t>
      </w:r>
      <w:r w:rsidR="00642907" w:rsidRPr="006137AA">
        <w:rPr>
          <w:sz w:val="24"/>
          <w:szCs w:val="24"/>
          <w:lang w:val="lv-LV"/>
        </w:rPr>
        <w:t>so</w:t>
      </w:r>
      <w:r w:rsidR="008715F8" w:rsidRPr="006137AA">
        <w:rPr>
          <w:sz w:val="24"/>
          <w:szCs w:val="24"/>
          <w:lang w:val="lv-LV"/>
        </w:rPr>
        <w:t>r</w:t>
      </w:r>
      <w:r w:rsidR="00DE1D21" w:rsidRPr="006137AA">
        <w:rPr>
          <w:sz w:val="24"/>
          <w:szCs w:val="24"/>
          <w:lang w:val="lv-LV"/>
        </w:rPr>
        <w:t>a gāz</w:t>
      </w:r>
      <w:r w:rsidR="008715F8" w:rsidRPr="006137AA">
        <w:rPr>
          <w:sz w:val="24"/>
          <w:szCs w:val="24"/>
          <w:lang w:val="lv-LV"/>
        </w:rPr>
        <w:t xml:space="preserve">es) </w:t>
      </w:r>
      <w:r w:rsidR="00DE1D21" w:rsidRPr="006137AA">
        <w:rPr>
          <w:sz w:val="24"/>
          <w:szCs w:val="24"/>
          <w:lang w:val="lv-LV"/>
        </w:rPr>
        <w:t xml:space="preserve">samazinājums Eiropā bija ievērojams, ozona koncentrācija </w:t>
      </w:r>
      <w:r w:rsidR="008715F8" w:rsidRPr="006137AA">
        <w:rPr>
          <w:sz w:val="24"/>
          <w:szCs w:val="24"/>
          <w:lang w:val="lv-LV"/>
        </w:rPr>
        <w:t>(</w:t>
      </w:r>
      <w:r w:rsidR="001868CE" w:rsidRPr="006137AA">
        <w:rPr>
          <w:sz w:val="24"/>
          <w:szCs w:val="24"/>
          <w:lang w:val="lv-LV"/>
        </w:rPr>
        <w:t>saistībā</w:t>
      </w:r>
      <w:r w:rsidR="00DE1D21" w:rsidRPr="006137AA">
        <w:rPr>
          <w:sz w:val="24"/>
          <w:szCs w:val="24"/>
          <w:lang w:val="lv-LV"/>
        </w:rPr>
        <w:t xml:space="preserve"> ar mērķa vērtību veselības aizsardzībai) lēnām kopumā samazinājās, tomēr vietumis tā pieauga</w:t>
      </w:r>
      <w:r w:rsidR="008715F8" w:rsidRPr="006137AA">
        <w:rPr>
          <w:sz w:val="24"/>
          <w:szCs w:val="24"/>
          <w:lang w:val="lv-LV"/>
        </w:rPr>
        <w:t xml:space="preserve">. </w:t>
      </w:r>
    </w:p>
    <w:p w:rsidR="009B34D4" w:rsidRDefault="00F92379" w:rsidP="009B34D4">
      <w:pPr>
        <w:pStyle w:val="Heading2"/>
        <w:numPr>
          <w:ilvl w:val="1"/>
          <w:numId w:val="26"/>
        </w:numPr>
        <w:ind w:left="426" w:hanging="1135"/>
        <w:rPr>
          <w:lang w:val="lv-LV"/>
        </w:rPr>
      </w:pPr>
      <w:bookmarkStart w:id="13" w:name="_Toc379307023"/>
      <w:r w:rsidRPr="00BB5CB0">
        <w:rPr>
          <w:lang w:val="lv-LV"/>
        </w:rPr>
        <w:t>Klimata faktori</w:t>
      </w:r>
      <w:r w:rsidR="008715F8" w:rsidRPr="00BB5CB0">
        <w:rPr>
          <w:lang w:val="lv-LV"/>
        </w:rPr>
        <w:t xml:space="preserve"> </w:t>
      </w:r>
      <w:r w:rsidR="00935AD3" w:rsidRPr="00BB5CB0">
        <w:rPr>
          <w:lang w:val="lv-LV"/>
        </w:rPr>
        <w:t xml:space="preserve">un </w:t>
      </w:r>
      <w:r w:rsidR="007C0A1E" w:rsidRPr="00BB5CB0">
        <w:rPr>
          <w:lang w:val="lv-LV"/>
        </w:rPr>
        <w:t>klimata izmaiņas</w:t>
      </w:r>
      <w:bookmarkEnd w:id="13"/>
    </w:p>
    <w:p w:rsidR="007F7782" w:rsidRPr="00681B14" w:rsidRDefault="00AF6A81" w:rsidP="003B5EA0">
      <w:pPr>
        <w:pStyle w:val="BodyText"/>
        <w:ind w:left="-993" w:right="567"/>
        <w:jc w:val="both"/>
        <w:rPr>
          <w:sz w:val="24"/>
          <w:szCs w:val="24"/>
          <w:lang w:val="lv-LV"/>
        </w:rPr>
      </w:pPr>
      <w:r w:rsidRPr="00681B14">
        <w:rPr>
          <w:sz w:val="24"/>
          <w:szCs w:val="24"/>
          <w:lang w:val="lv-LV"/>
        </w:rPr>
        <w:t>2013.gada tendenču un prognožu ziņojumā</w:t>
      </w:r>
      <w:r w:rsidR="007F7782" w:rsidRPr="00681B14">
        <w:rPr>
          <w:rStyle w:val="FootnoteReference"/>
          <w:sz w:val="24"/>
          <w:szCs w:val="24"/>
          <w:lang w:val="lv-LV"/>
        </w:rPr>
        <w:footnoteReference w:id="18"/>
      </w:r>
      <w:r w:rsidR="00ED4B91" w:rsidRPr="00681B14">
        <w:rPr>
          <w:sz w:val="24"/>
          <w:szCs w:val="24"/>
          <w:lang w:val="lv-LV"/>
        </w:rPr>
        <w:t xml:space="preserve"> </w:t>
      </w:r>
      <w:r w:rsidRPr="00681B14">
        <w:rPr>
          <w:sz w:val="24"/>
          <w:szCs w:val="24"/>
          <w:lang w:val="lv-LV"/>
        </w:rPr>
        <w:t xml:space="preserve">secināts, ka gandrīz visas Eiropas valstis ir ceļā uz tām (26 ES dalībvalstis, Īslande, Lihtenšteina, Norvēģija un Šveice) Kioto protokola ietvaros noteikto individuālo </w:t>
      </w:r>
      <w:r w:rsidR="007F7782" w:rsidRPr="00681B14">
        <w:rPr>
          <w:sz w:val="24"/>
          <w:szCs w:val="24"/>
          <w:lang w:val="lv-LV"/>
        </w:rPr>
        <w:t xml:space="preserve">GHG </w:t>
      </w:r>
      <w:r w:rsidRPr="00681B14">
        <w:rPr>
          <w:sz w:val="24"/>
          <w:szCs w:val="24"/>
          <w:lang w:val="lv-LV"/>
        </w:rPr>
        <w:t>i</w:t>
      </w:r>
      <w:r w:rsidR="001868CE" w:rsidRPr="00681B14">
        <w:rPr>
          <w:sz w:val="24"/>
          <w:szCs w:val="24"/>
          <w:lang w:val="lv-LV"/>
        </w:rPr>
        <w:t>e</w:t>
      </w:r>
      <w:r w:rsidRPr="00681B14">
        <w:rPr>
          <w:sz w:val="24"/>
          <w:szCs w:val="24"/>
          <w:lang w:val="lv-LV"/>
        </w:rPr>
        <w:t>robežojuma vai samazinājuma mērķi mērķu sasniegšanu. Tas atbilst iepriekšējos gados veiktajiem novērtējumiem.</w:t>
      </w:r>
    </w:p>
    <w:p w:rsidR="00ED4B91" w:rsidRPr="00681B14" w:rsidRDefault="00AF6A81" w:rsidP="003B5EA0">
      <w:pPr>
        <w:pStyle w:val="BodyText"/>
        <w:ind w:left="-993" w:right="567"/>
        <w:jc w:val="both"/>
        <w:rPr>
          <w:sz w:val="24"/>
          <w:szCs w:val="24"/>
          <w:lang w:val="lv-LV"/>
        </w:rPr>
      </w:pPr>
      <w:r w:rsidRPr="00681B14">
        <w:rPr>
          <w:sz w:val="24"/>
          <w:szCs w:val="24"/>
          <w:lang w:val="lv-LV"/>
        </w:rPr>
        <w:lastRenderedPageBreak/>
        <w:t xml:space="preserve">Neskatoties uz šo pozitīvo virzību, </w:t>
      </w:r>
      <w:r w:rsidR="00537770" w:rsidRPr="00681B14">
        <w:rPr>
          <w:sz w:val="24"/>
          <w:szCs w:val="24"/>
          <w:lang w:val="lv-LV"/>
        </w:rPr>
        <w:t xml:space="preserve">saskaņā ar 2012.gada ziņojumā par Eiropas klimata </w:t>
      </w:r>
      <w:r w:rsidR="001868CE" w:rsidRPr="00681B14">
        <w:rPr>
          <w:sz w:val="24"/>
          <w:szCs w:val="24"/>
          <w:lang w:val="lv-LV"/>
        </w:rPr>
        <w:t>izmaiņām</w:t>
      </w:r>
      <w:r w:rsidR="00537770" w:rsidRPr="00681B14">
        <w:rPr>
          <w:sz w:val="24"/>
          <w:szCs w:val="24"/>
          <w:lang w:val="lv-LV"/>
        </w:rPr>
        <w:t xml:space="preserve">, tā ietekmi un ietekmējamību </w:t>
      </w:r>
      <w:r w:rsidR="00537770" w:rsidRPr="00681B14">
        <w:rPr>
          <w:rStyle w:val="FootnoteReference"/>
          <w:sz w:val="24"/>
          <w:szCs w:val="24"/>
          <w:lang w:val="lv-LV"/>
        </w:rPr>
        <w:footnoteReference w:id="19"/>
      </w:r>
      <w:r w:rsidR="00537770" w:rsidRPr="00681B14">
        <w:rPr>
          <w:sz w:val="24"/>
          <w:szCs w:val="24"/>
          <w:lang w:val="lv-LV"/>
        </w:rPr>
        <w:t xml:space="preserve"> konstatēto </w:t>
      </w:r>
      <w:r w:rsidRPr="00681B14">
        <w:rPr>
          <w:sz w:val="24"/>
          <w:szCs w:val="24"/>
          <w:lang w:val="lv-LV"/>
        </w:rPr>
        <w:t xml:space="preserve">visā pasaulē </w:t>
      </w:r>
      <w:r w:rsidR="00537770" w:rsidRPr="00681B14">
        <w:rPr>
          <w:sz w:val="24"/>
          <w:szCs w:val="24"/>
          <w:lang w:val="lv-LV"/>
        </w:rPr>
        <w:t xml:space="preserve">un Eiropā </w:t>
      </w:r>
      <w:r w:rsidRPr="00681B14">
        <w:rPr>
          <w:sz w:val="24"/>
          <w:szCs w:val="24"/>
          <w:lang w:val="lv-LV"/>
        </w:rPr>
        <w:t xml:space="preserve">noris klimata izmaiņas </w:t>
      </w:r>
      <w:r w:rsidR="00ED4B91" w:rsidRPr="00681B14">
        <w:rPr>
          <w:sz w:val="24"/>
          <w:szCs w:val="24"/>
          <w:lang w:val="lv-LV"/>
        </w:rPr>
        <w:t>(</w:t>
      </w:r>
      <w:r w:rsidRPr="00681B14">
        <w:rPr>
          <w:sz w:val="24"/>
          <w:szCs w:val="24"/>
          <w:lang w:val="lv-LV"/>
        </w:rPr>
        <w:t>temperatūras pieaugums, nokrišņu izmaiņas, ledus un sniega samazinājums)</w:t>
      </w:r>
      <w:r w:rsidR="00ED4B91" w:rsidRPr="00681B14">
        <w:rPr>
          <w:sz w:val="24"/>
          <w:szCs w:val="24"/>
          <w:lang w:val="lv-LV"/>
        </w:rPr>
        <w:t xml:space="preserve">. </w:t>
      </w:r>
      <w:r w:rsidR="00537770" w:rsidRPr="00681B14">
        <w:rPr>
          <w:sz w:val="24"/>
          <w:szCs w:val="24"/>
          <w:lang w:val="lv-LV"/>
        </w:rPr>
        <w:t>Ziņojumā secināts, ka novērotās klimata izmaiņas ir jau radījušas dažāda veida ietekmi uz vides sistēmām un sabiedrību; tiek prognozētas turpmākas klimata izmaiņas nākotnē. Ir novērota šāda klimata izmaiņu ietekme:</w:t>
      </w:r>
    </w:p>
    <w:p w:rsidR="003B5EA0" w:rsidRDefault="00537770" w:rsidP="003B5EA0">
      <w:pPr>
        <w:pStyle w:val="ListBullet"/>
        <w:tabs>
          <w:tab w:val="clear" w:pos="425"/>
          <w:tab w:val="num" w:pos="-284"/>
        </w:tabs>
        <w:ind w:left="-993" w:right="567" w:firstLine="0"/>
        <w:jc w:val="both"/>
        <w:rPr>
          <w:sz w:val="24"/>
          <w:szCs w:val="24"/>
          <w:lang w:val="lv-LV"/>
        </w:rPr>
      </w:pPr>
      <w:r w:rsidRPr="00681B14">
        <w:rPr>
          <w:sz w:val="24"/>
          <w:szCs w:val="24"/>
          <w:lang w:val="lv-LV"/>
        </w:rPr>
        <w:t>Piekrastes un Eiropas jūras: kopēja jūras līmeņa paaugstināšanās vis</w:t>
      </w:r>
      <w:r w:rsidR="001868CE" w:rsidRPr="00681B14">
        <w:rPr>
          <w:sz w:val="24"/>
          <w:szCs w:val="24"/>
          <w:lang w:val="lv-LV"/>
        </w:rPr>
        <w:t>ā</w:t>
      </w:r>
      <w:r w:rsidRPr="00681B14">
        <w:rPr>
          <w:sz w:val="24"/>
          <w:szCs w:val="24"/>
          <w:lang w:val="lv-LV"/>
        </w:rPr>
        <w:t xml:space="preserve"> </w:t>
      </w:r>
      <w:r w:rsidR="001868CE" w:rsidRPr="00681B14">
        <w:rPr>
          <w:sz w:val="24"/>
          <w:szCs w:val="24"/>
          <w:lang w:val="lv-LV"/>
        </w:rPr>
        <w:t>pasaulē</w:t>
      </w:r>
      <w:r w:rsidRPr="00681B14">
        <w:rPr>
          <w:sz w:val="24"/>
          <w:szCs w:val="24"/>
          <w:lang w:val="lv-LV"/>
        </w:rPr>
        <w:t xml:space="preserve"> un vairumā Eiropas piekrastu </w:t>
      </w:r>
      <w:r w:rsidR="00ED4B91" w:rsidRPr="00681B14">
        <w:rPr>
          <w:sz w:val="24"/>
          <w:szCs w:val="24"/>
          <w:lang w:val="lv-LV"/>
        </w:rPr>
        <w:t>(</w:t>
      </w:r>
      <w:r w:rsidRPr="00681B14">
        <w:rPr>
          <w:sz w:val="24"/>
          <w:szCs w:val="24"/>
          <w:lang w:val="lv-LV"/>
        </w:rPr>
        <w:t>ar atšķirībām dēļ vietējas zemes kustības un citiem faktoriem</w:t>
      </w:r>
      <w:r w:rsidR="00ED4B91" w:rsidRPr="00681B14">
        <w:rPr>
          <w:sz w:val="24"/>
          <w:szCs w:val="24"/>
          <w:lang w:val="lv-LV"/>
        </w:rPr>
        <w:t xml:space="preserve">); </w:t>
      </w:r>
      <w:r w:rsidRPr="00681B14">
        <w:rPr>
          <w:sz w:val="24"/>
          <w:szCs w:val="24"/>
          <w:lang w:val="lv-LV"/>
        </w:rPr>
        <w:t>okeāna paskābināšanās pieaugums; jūras virsmas</w:t>
      </w:r>
      <w:r w:rsidR="00495CF3" w:rsidRPr="00681B14">
        <w:rPr>
          <w:sz w:val="24"/>
          <w:szCs w:val="24"/>
          <w:lang w:val="lv-LV"/>
        </w:rPr>
        <w:t xml:space="preserve"> </w:t>
      </w:r>
      <w:r w:rsidR="001868CE" w:rsidRPr="00681B14">
        <w:rPr>
          <w:sz w:val="24"/>
          <w:szCs w:val="24"/>
          <w:lang w:val="lv-LV"/>
        </w:rPr>
        <w:t>temperatūras</w:t>
      </w:r>
      <w:r w:rsidR="00495CF3" w:rsidRPr="00681B14">
        <w:rPr>
          <w:sz w:val="24"/>
          <w:szCs w:val="24"/>
          <w:lang w:val="lv-LV"/>
        </w:rPr>
        <w:t xml:space="preserve"> un okeāna siltum</w:t>
      </w:r>
      <w:r w:rsidRPr="00681B14">
        <w:rPr>
          <w:sz w:val="24"/>
          <w:szCs w:val="24"/>
          <w:lang w:val="lv-LV"/>
        </w:rPr>
        <w:t>satura p</w:t>
      </w:r>
      <w:r w:rsidR="00495CF3" w:rsidRPr="00681B14">
        <w:rPr>
          <w:sz w:val="24"/>
          <w:szCs w:val="24"/>
          <w:lang w:val="lv-LV"/>
        </w:rPr>
        <w:t>alielināšanā</w:t>
      </w:r>
      <w:r w:rsidRPr="00681B14">
        <w:rPr>
          <w:sz w:val="24"/>
          <w:szCs w:val="24"/>
          <w:lang w:val="lv-LV"/>
        </w:rPr>
        <w:t>s</w:t>
      </w:r>
      <w:r w:rsidR="00ED4B91" w:rsidRPr="00681B14">
        <w:rPr>
          <w:sz w:val="24"/>
          <w:szCs w:val="24"/>
          <w:lang w:val="lv-LV"/>
        </w:rPr>
        <w:t xml:space="preserve">; </w:t>
      </w:r>
      <w:r w:rsidR="00495CF3" w:rsidRPr="00681B14">
        <w:rPr>
          <w:sz w:val="24"/>
          <w:szCs w:val="24"/>
          <w:lang w:val="lv-LV"/>
        </w:rPr>
        <w:t>dažādu jūras sugu agrāka kā ierasts sezonāla parādīšanās</w:t>
      </w:r>
      <w:r w:rsidR="00ED4B91" w:rsidRPr="00681B14">
        <w:rPr>
          <w:sz w:val="24"/>
          <w:szCs w:val="24"/>
          <w:lang w:val="lv-LV"/>
        </w:rPr>
        <w:t xml:space="preserve">; </w:t>
      </w:r>
      <w:r w:rsidR="00495CF3" w:rsidRPr="00681B14">
        <w:rPr>
          <w:sz w:val="24"/>
          <w:szCs w:val="24"/>
          <w:lang w:val="lv-LV"/>
        </w:rPr>
        <w:t>dažu zivju un planktona sugu ekspansija ziemeļu virzienā</w:t>
      </w:r>
      <w:r w:rsidR="00ED4B91" w:rsidRPr="00681B14">
        <w:rPr>
          <w:sz w:val="24"/>
          <w:szCs w:val="24"/>
          <w:lang w:val="lv-LV"/>
        </w:rPr>
        <w:t xml:space="preserve">. </w:t>
      </w:r>
    </w:p>
    <w:p w:rsidR="003B5EA0" w:rsidRDefault="00495CF3" w:rsidP="003B5EA0">
      <w:pPr>
        <w:pStyle w:val="ListBullet"/>
        <w:tabs>
          <w:tab w:val="clear" w:pos="425"/>
          <w:tab w:val="num" w:pos="-284"/>
        </w:tabs>
        <w:ind w:left="-993" w:right="567" w:firstLine="0"/>
        <w:jc w:val="both"/>
        <w:rPr>
          <w:sz w:val="24"/>
          <w:szCs w:val="24"/>
          <w:lang w:val="lv-LV"/>
        </w:rPr>
      </w:pPr>
      <w:r w:rsidRPr="003B5EA0">
        <w:rPr>
          <w:sz w:val="24"/>
          <w:szCs w:val="24"/>
          <w:lang w:val="lv-LV"/>
        </w:rPr>
        <w:t>Sald</w:t>
      </w:r>
      <w:r w:rsidR="00F92379" w:rsidRPr="003B5EA0">
        <w:rPr>
          <w:sz w:val="24"/>
          <w:szCs w:val="24"/>
          <w:lang w:val="lv-LV"/>
        </w:rPr>
        <w:t>ūdens</w:t>
      </w:r>
      <w:r w:rsidRPr="003B5EA0">
        <w:rPr>
          <w:sz w:val="24"/>
          <w:szCs w:val="24"/>
          <w:lang w:val="lv-LV"/>
        </w:rPr>
        <w:t xml:space="preserve"> sistēmas</w:t>
      </w:r>
      <w:r w:rsidR="00ED4B91" w:rsidRPr="003B5EA0">
        <w:rPr>
          <w:sz w:val="24"/>
          <w:szCs w:val="24"/>
          <w:lang w:val="lv-LV"/>
        </w:rPr>
        <w:t xml:space="preserve">: </w:t>
      </w:r>
      <w:r w:rsidRPr="003B5EA0">
        <w:rPr>
          <w:sz w:val="24"/>
          <w:szCs w:val="24"/>
          <w:lang w:val="lv-LV"/>
        </w:rPr>
        <w:t xml:space="preserve">upju teces samazināšanās Dienvideiropā un Austrumeiropa (it īpaši vasarā) un </w:t>
      </w:r>
      <w:r w:rsidR="00F371B7" w:rsidRPr="003B5EA0">
        <w:rPr>
          <w:sz w:val="24"/>
          <w:szCs w:val="24"/>
          <w:lang w:val="lv-LV"/>
        </w:rPr>
        <w:t xml:space="preserve">tās </w:t>
      </w:r>
      <w:r w:rsidRPr="003B5EA0">
        <w:rPr>
          <w:sz w:val="24"/>
          <w:szCs w:val="24"/>
          <w:lang w:val="lv-LV"/>
        </w:rPr>
        <w:t>palielināšanās citos reģionos (it īpaši ziemā)</w:t>
      </w:r>
      <w:r w:rsidR="00ED4B91" w:rsidRPr="003B5EA0">
        <w:rPr>
          <w:sz w:val="24"/>
          <w:szCs w:val="24"/>
          <w:lang w:val="lv-LV"/>
        </w:rPr>
        <w:t xml:space="preserve">; </w:t>
      </w:r>
      <w:r w:rsidRPr="003B5EA0">
        <w:rPr>
          <w:sz w:val="24"/>
          <w:szCs w:val="24"/>
          <w:lang w:val="lv-LV"/>
        </w:rPr>
        <w:t>ir paaugstinājies ziņoto plūdu gadī</w:t>
      </w:r>
      <w:r w:rsidR="00F371B7" w:rsidRPr="003B5EA0">
        <w:rPr>
          <w:sz w:val="24"/>
          <w:szCs w:val="24"/>
          <w:lang w:val="lv-LV"/>
        </w:rPr>
        <w:t>j</w:t>
      </w:r>
      <w:r w:rsidRPr="003B5EA0">
        <w:rPr>
          <w:sz w:val="24"/>
          <w:szCs w:val="24"/>
          <w:lang w:val="lv-LV"/>
        </w:rPr>
        <w:t>umu skaits (galvenokārt dēļ zemes izmantošanas izmaiņām un labākās ziņošanas)</w:t>
      </w:r>
      <w:r w:rsidR="00ED4B91" w:rsidRPr="003B5EA0">
        <w:rPr>
          <w:sz w:val="24"/>
          <w:szCs w:val="24"/>
          <w:lang w:val="lv-LV"/>
        </w:rPr>
        <w:t xml:space="preserve">; </w:t>
      </w:r>
      <w:r w:rsidRPr="003B5EA0">
        <w:rPr>
          <w:sz w:val="24"/>
          <w:szCs w:val="24"/>
          <w:lang w:val="lv-LV"/>
        </w:rPr>
        <w:t xml:space="preserve">sausuma biežuma un </w:t>
      </w:r>
      <w:r w:rsidR="001868CE" w:rsidRPr="003B5EA0">
        <w:rPr>
          <w:sz w:val="24"/>
          <w:szCs w:val="24"/>
          <w:lang w:val="lv-LV"/>
        </w:rPr>
        <w:t>intensitātes</w:t>
      </w:r>
      <w:r w:rsidRPr="003B5EA0">
        <w:rPr>
          <w:sz w:val="24"/>
          <w:szCs w:val="24"/>
          <w:lang w:val="lv-LV"/>
        </w:rPr>
        <w:t xml:space="preserve"> palielināšanās </w:t>
      </w:r>
      <w:r w:rsidR="00ED4B91" w:rsidRPr="003B5EA0">
        <w:rPr>
          <w:sz w:val="24"/>
          <w:szCs w:val="24"/>
          <w:lang w:val="lv-LV"/>
        </w:rPr>
        <w:t>(</w:t>
      </w:r>
      <w:r w:rsidRPr="003B5EA0">
        <w:rPr>
          <w:sz w:val="24"/>
          <w:szCs w:val="24"/>
          <w:lang w:val="lv-LV"/>
        </w:rPr>
        <w:t>it īpaši Austrumeiropā)</w:t>
      </w:r>
      <w:r w:rsidR="00ED4B91" w:rsidRPr="003B5EA0">
        <w:rPr>
          <w:sz w:val="24"/>
          <w:szCs w:val="24"/>
          <w:lang w:val="lv-LV"/>
        </w:rPr>
        <w:t xml:space="preserve">; </w:t>
      </w:r>
      <w:r w:rsidRPr="003B5EA0">
        <w:rPr>
          <w:sz w:val="24"/>
          <w:szCs w:val="24"/>
          <w:lang w:val="lv-LV"/>
        </w:rPr>
        <w:t xml:space="preserve">upju un ezeru </w:t>
      </w:r>
      <w:r w:rsidR="00F92379" w:rsidRPr="003B5EA0">
        <w:rPr>
          <w:sz w:val="24"/>
          <w:szCs w:val="24"/>
          <w:lang w:val="lv-LV"/>
        </w:rPr>
        <w:t>ūdens</w:t>
      </w:r>
      <w:r w:rsidRPr="003B5EA0">
        <w:rPr>
          <w:sz w:val="24"/>
          <w:szCs w:val="24"/>
          <w:lang w:val="lv-LV"/>
        </w:rPr>
        <w:t xml:space="preserve"> temperatūras paaugstināšanās</w:t>
      </w:r>
      <w:r w:rsidR="00ED4B91" w:rsidRPr="003B5EA0">
        <w:rPr>
          <w:sz w:val="24"/>
          <w:szCs w:val="24"/>
          <w:lang w:val="lv-LV"/>
        </w:rPr>
        <w:t xml:space="preserve">; </w:t>
      </w:r>
      <w:r w:rsidRPr="003B5EA0">
        <w:rPr>
          <w:sz w:val="24"/>
          <w:szCs w:val="24"/>
          <w:lang w:val="lv-LV"/>
        </w:rPr>
        <w:t>aukstūdens sugu virzīšanās uz Ziemeļiem</w:t>
      </w:r>
      <w:r w:rsidR="00ED4B91" w:rsidRPr="003B5EA0">
        <w:rPr>
          <w:sz w:val="24"/>
          <w:szCs w:val="24"/>
          <w:lang w:val="lv-LV"/>
        </w:rPr>
        <w:t xml:space="preserve">; </w:t>
      </w:r>
      <w:r w:rsidRPr="003B5EA0">
        <w:rPr>
          <w:sz w:val="24"/>
          <w:szCs w:val="24"/>
          <w:lang w:val="lv-LV"/>
        </w:rPr>
        <w:t>fitoplanktona un zooplanktona ziedu agrāka kā ierasts sezonāla parādīšanās</w:t>
      </w:r>
      <w:r w:rsidR="00977812" w:rsidRPr="003B5EA0">
        <w:rPr>
          <w:sz w:val="24"/>
          <w:szCs w:val="24"/>
          <w:lang w:val="lv-LV"/>
        </w:rPr>
        <w:t>.</w:t>
      </w:r>
    </w:p>
    <w:p w:rsidR="00C741FC" w:rsidRPr="003B5EA0" w:rsidRDefault="00977812" w:rsidP="003B5EA0">
      <w:pPr>
        <w:pStyle w:val="ListBullet"/>
        <w:tabs>
          <w:tab w:val="clear" w:pos="425"/>
          <w:tab w:val="num" w:pos="-284"/>
        </w:tabs>
        <w:ind w:left="-993" w:right="567" w:firstLine="0"/>
        <w:jc w:val="both"/>
        <w:rPr>
          <w:sz w:val="24"/>
          <w:szCs w:val="24"/>
          <w:lang w:val="lv-LV"/>
        </w:rPr>
      </w:pPr>
      <w:r w:rsidRPr="003B5EA0">
        <w:rPr>
          <w:sz w:val="24"/>
          <w:szCs w:val="24"/>
          <w:lang w:val="lv-LV"/>
        </w:rPr>
        <w:t>Zemes bi</w:t>
      </w:r>
      <w:r w:rsidR="00F92379" w:rsidRPr="003B5EA0">
        <w:rPr>
          <w:sz w:val="24"/>
          <w:szCs w:val="24"/>
          <w:lang w:val="lv-LV"/>
        </w:rPr>
        <w:t>oloģiskā daudzveidība</w:t>
      </w:r>
      <w:r w:rsidR="00ED4B91" w:rsidRPr="003B5EA0">
        <w:rPr>
          <w:sz w:val="24"/>
          <w:szCs w:val="24"/>
          <w:lang w:val="lv-LV"/>
        </w:rPr>
        <w:t xml:space="preserve"> </w:t>
      </w:r>
      <w:r w:rsidRPr="003B5EA0">
        <w:rPr>
          <w:sz w:val="24"/>
          <w:szCs w:val="24"/>
          <w:lang w:val="lv-LV"/>
        </w:rPr>
        <w:t>un ekosistēmas</w:t>
      </w:r>
      <w:r w:rsidR="00ED4B91" w:rsidRPr="003B5EA0">
        <w:rPr>
          <w:sz w:val="24"/>
          <w:szCs w:val="24"/>
          <w:lang w:val="lv-LV"/>
        </w:rPr>
        <w:t xml:space="preserve">: </w:t>
      </w:r>
      <w:r w:rsidRPr="003B5EA0">
        <w:rPr>
          <w:sz w:val="24"/>
          <w:szCs w:val="24"/>
          <w:lang w:val="lv-LV"/>
        </w:rPr>
        <w:t>augiem un dzīvniekiem agrāk iestājas pavasara sezonas notikumi un vēlāk </w:t>
      </w:r>
      <w:r w:rsidRPr="003B5EA0">
        <w:rPr>
          <w:sz w:val="24"/>
          <w:szCs w:val="24"/>
          <w:lang w:val="lv-LV"/>
        </w:rPr>
        <w:softHyphen/>
        <w:t> rudens sezonas notikumi</w:t>
      </w:r>
      <w:r w:rsidR="00ED4B91" w:rsidRPr="003B5EA0">
        <w:rPr>
          <w:sz w:val="24"/>
          <w:szCs w:val="24"/>
          <w:lang w:val="lv-LV"/>
        </w:rPr>
        <w:t xml:space="preserve">; </w:t>
      </w:r>
      <w:r w:rsidRPr="003B5EA0">
        <w:rPr>
          <w:sz w:val="24"/>
          <w:szCs w:val="24"/>
          <w:lang w:val="lv-LV"/>
        </w:rPr>
        <w:t>vairošanās sezonas pagarināšanās; daudzu augu un dzīvnieku sugu virzība Ziemeļu virzienā un augšup</w:t>
      </w:r>
      <w:r w:rsidR="00ED4B91" w:rsidRPr="003B5EA0">
        <w:rPr>
          <w:sz w:val="24"/>
          <w:szCs w:val="24"/>
          <w:lang w:val="lv-LV"/>
        </w:rPr>
        <w:t xml:space="preserve">, </w:t>
      </w:r>
      <w:r w:rsidRPr="003B5EA0">
        <w:rPr>
          <w:sz w:val="24"/>
          <w:szCs w:val="24"/>
          <w:lang w:val="lv-LV"/>
        </w:rPr>
        <w:t xml:space="preserve">bet daudzu sugu </w:t>
      </w:r>
      <w:r w:rsidR="001868CE" w:rsidRPr="003B5EA0">
        <w:rPr>
          <w:sz w:val="24"/>
          <w:szCs w:val="24"/>
          <w:lang w:val="lv-LV"/>
        </w:rPr>
        <w:t>migrācijas</w:t>
      </w:r>
      <w:r w:rsidRPr="003B5EA0">
        <w:rPr>
          <w:sz w:val="24"/>
          <w:szCs w:val="24"/>
          <w:lang w:val="lv-LV"/>
        </w:rPr>
        <w:t xml:space="preserve"> līmenis ir nepietiekams, lai atbilstu klimata izmaiņu tempam; </w:t>
      </w:r>
      <w:r w:rsidR="00F371B7" w:rsidRPr="003B5EA0">
        <w:rPr>
          <w:sz w:val="24"/>
          <w:szCs w:val="24"/>
          <w:lang w:val="lv-LV"/>
        </w:rPr>
        <w:t>siltumizturīgu svešu augu izveidošanās</w:t>
      </w:r>
      <w:r w:rsidR="00ED4B91" w:rsidRPr="003B5EA0">
        <w:rPr>
          <w:sz w:val="24"/>
          <w:szCs w:val="24"/>
          <w:lang w:val="lv-LV"/>
        </w:rPr>
        <w:t xml:space="preserve">; </w:t>
      </w:r>
      <w:r w:rsidR="00F371B7" w:rsidRPr="003B5EA0">
        <w:rPr>
          <w:sz w:val="24"/>
          <w:szCs w:val="24"/>
          <w:lang w:val="lv-LV"/>
        </w:rPr>
        <w:t xml:space="preserve">daudzas Eiropas līmeņa intereses dzīvotnes (ES direktīva </w:t>
      </w:r>
      <w:r w:rsidR="00F371B7" w:rsidRPr="003B5EA0">
        <w:rPr>
          <w:color w:val="000000"/>
          <w:sz w:val="24"/>
          <w:szCs w:val="24"/>
          <w:shd w:val="clear" w:color="auto" w:fill="FFFFFF"/>
          <w:lang w:val="lv-LV"/>
        </w:rPr>
        <w:t>par dabisko dzīvotņu, savvaļas faunas un floras aizsardzību</w:t>
      </w:r>
      <w:r w:rsidR="00ED4B91" w:rsidRPr="003B5EA0">
        <w:rPr>
          <w:sz w:val="24"/>
          <w:szCs w:val="24"/>
          <w:lang w:val="lv-LV"/>
        </w:rPr>
        <w:t xml:space="preserve">) </w:t>
      </w:r>
      <w:r w:rsidR="00F371B7" w:rsidRPr="003B5EA0">
        <w:rPr>
          <w:sz w:val="24"/>
          <w:szCs w:val="24"/>
          <w:lang w:val="lv-LV"/>
        </w:rPr>
        <w:t>potenciāli apdraud klimata izmaiņas to dabiskās izplatības areālā Eiropā</w:t>
      </w:r>
      <w:r w:rsidR="00ED4B91" w:rsidRPr="003B5EA0">
        <w:rPr>
          <w:sz w:val="24"/>
          <w:szCs w:val="24"/>
          <w:lang w:val="lv-LV"/>
        </w:rPr>
        <w:t xml:space="preserve">. </w:t>
      </w:r>
    </w:p>
    <w:p w:rsidR="009B34D4" w:rsidRDefault="006B550F" w:rsidP="009B34D4">
      <w:pPr>
        <w:pStyle w:val="ListBullet"/>
        <w:tabs>
          <w:tab w:val="clear" w:pos="425"/>
          <w:tab w:val="num" w:pos="-284"/>
        </w:tabs>
        <w:ind w:left="-993" w:right="567" w:firstLine="0"/>
        <w:jc w:val="both"/>
        <w:rPr>
          <w:sz w:val="24"/>
          <w:szCs w:val="24"/>
          <w:lang w:val="lv-LV"/>
        </w:rPr>
      </w:pPr>
      <w:r w:rsidRPr="00C741FC">
        <w:rPr>
          <w:sz w:val="24"/>
          <w:szCs w:val="24"/>
          <w:lang w:val="lv-LV"/>
        </w:rPr>
        <w:t>Lauksaimniecība</w:t>
      </w:r>
      <w:r w:rsidR="00ED4B91" w:rsidRPr="00C741FC">
        <w:rPr>
          <w:sz w:val="24"/>
          <w:szCs w:val="24"/>
          <w:lang w:val="lv-LV"/>
        </w:rPr>
        <w:t xml:space="preserve">: </w:t>
      </w:r>
      <w:r w:rsidRPr="00C741FC">
        <w:rPr>
          <w:sz w:val="24"/>
          <w:szCs w:val="24"/>
          <w:lang w:val="lv-LV"/>
        </w:rPr>
        <w:t>zonu, kas piemērotas vairākām kultūrām ekspansija Ziemeļu virzienā</w:t>
      </w:r>
      <w:r w:rsidR="00ED4B91" w:rsidRPr="00C741FC">
        <w:rPr>
          <w:sz w:val="24"/>
          <w:szCs w:val="24"/>
          <w:lang w:val="lv-LV"/>
        </w:rPr>
        <w:t xml:space="preserve">; </w:t>
      </w:r>
      <w:r w:rsidRPr="00C741FC">
        <w:rPr>
          <w:sz w:val="24"/>
          <w:szCs w:val="24"/>
          <w:lang w:val="lv-LV"/>
        </w:rPr>
        <w:t xml:space="preserve">agrāka labības ziedēšana un gatavība novākšanai; samazināta dažu kultūru raža dēļ karstuma viļņiem un sausuma periodiem </w:t>
      </w:r>
      <w:r w:rsidR="00ED4B91" w:rsidRPr="00C741FC">
        <w:rPr>
          <w:sz w:val="24"/>
          <w:szCs w:val="24"/>
          <w:lang w:val="lv-LV"/>
        </w:rPr>
        <w:t>(</w:t>
      </w:r>
      <w:r w:rsidRPr="00C741FC">
        <w:rPr>
          <w:sz w:val="24"/>
          <w:szCs w:val="24"/>
          <w:lang w:val="lv-LV"/>
        </w:rPr>
        <w:t>galvenokārt Centrāleiropā un Dienvi</w:t>
      </w:r>
      <w:r w:rsidR="00FD4B92">
        <w:rPr>
          <w:sz w:val="24"/>
          <w:szCs w:val="24"/>
          <w:lang w:val="lv-LV"/>
        </w:rPr>
        <w:t xml:space="preserve">deiropā), bet citu kultūru ražības paaugstināšanās (galvenokārt Ziemeļeiropā); palielināts pieprasījums pēc ūdens apūdeņošanai (Dienvideiropā un Dienvidrietumeiropā. </w:t>
      </w:r>
    </w:p>
    <w:p w:rsidR="009B34D4" w:rsidRDefault="006B550F" w:rsidP="009B34D4">
      <w:pPr>
        <w:pStyle w:val="ListBullet"/>
        <w:tabs>
          <w:tab w:val="clear" w:pos="425"/>
          <w:tab w:val="num" w:pos="-284"/>
        </w:tabs>
        <w:ind w:left="-993" w:right="567" w:firstLine="0"/>
        <w:jc w:val="both"/>
        <w:rPr>
          <w:sz w:val="24"/>
          <w:szCs w:val="24"/>
          <w:lang w:val="lv-LV"/>
        </w:rPr>
      </w:pPr>
      <w:r w:rsidRPr="00C741FC">
        <w:rPr>
          <w:sz w:val="24"/>
          <w:szCs w:val="24"/>
          <w:lang w:val="lv-LV"/>
        </w:rPr>
        <w:t xml:space="preserve">Meži un mežkopība: mežu augšanas samazināšanās dēļ vētrām, kaitēkļiem un slimībām </w:t>
      </w:r>
      <w:r w:rsidR="001868CE" w:rsidRPr="00C741FC">
        <w:rPr>
          <w:sz w:val="24"/>
          <w:szCs w:val="24"/>
          <w:lang w:val="lv-LV"/>
        </w:rPr>
        <w:t>dažos</w:t>
      </w:r>
      <w:r w:rsidRPr="00C741FC">
        <w:rPr>
          <w:sz w:val="24"/>
          <w:szCs w:val="24"/>
          <w:lang w:val="lv-LV"/>
        </w:rPr>
        <w:t xml:space="preserve"> Eiropas centrālajos un rietumu apgabalos; ugunsgrēku skaita pieaugums Vidusjūras reģionā laika posmā no 1980.gada līdz 2000.gadam un </w:t>
      </w:r>
      <w:r w:rsidR="00FD4B92">
        <w:rPr>
          <w:sz w:val="24"/>
          <w:szCs w:val="24"/>
          <w:lang w:val="lv-LV"/>
        </w:rPr>
        <w:t>samazinājums pēc tam.</w:t>
      </w:r>
    </w:p>
    <w:p w:rsidR="00B06320" w:rsidRDefault="006B550F" w:rsidP="00B06320">
      <w:pPr>
        <w:pStyle w:val="ListBullet"/>
        <w:ind w:left="-426" w:firstLine="142"/>
        <w:jc w:val="both"/>
        <w:rPr>
          <w:sz w:val="24"/>
          <w:szCs w:val="24"/>
          <w:lang w:val="lv-LV"/>
        </w:rPr>
      </w:pPr>
      <w:r w:rsidRPr="00B06320">
        <w:rPr>
          <w:sz w:val="24"/>
          <w:szCs w:val="24"/>
          <w:lang w:val="lv-LV"/>
        </w:rPr>
        <w:lastRenderedPageBreak/>
        <w:t>Enerģija</w:t>
      </w:r>
      <w:r w:rsidR="00ED4B91" w:rsidRPr="00B06320">
        <w:rPr>
          <w:sz w:val="24"/>
          <w:szCs w:val="24"/>
          <w:lang w:val="lv-LV"/>
        </w:rPr>
        <w:t xml:space="preserve">: </w:t>
      </w:r>
      <w:r w:rsidRPr="00B06320">
        <w:rPr>
          <w:sz w:val="24"/>
          <w:szCs w:val="24"/>
          <w:lang w:val="lv-LV"/>
        </w:rPr>
        <w:t xml:space="preserve">samazināts pieprasījums pēc </w:t>
      </w:r>
      <w:r w:rsidR="001868CE" w:rsidRPr="00B06320">
        <w:rPr>
          <w:sz w:val="24"/>
          <w:szCs w:val="24"/>
          <w:lang w:val="lv-LV"/>
        </w:rPr>
        <w:t>apkures</w:t>
      </w:r>
      <w:r w:rsidRPr="00B06320">
        <w:rPr>
          <w:sz w:val="24"/>
          <w:szCs w:val="24"/>
          <w:lang w:val="lv-LV"/>
        </w:rPr>
        <w:t xml:space="preserve"> </w:t>
      </w:r>
      <w:r w:rsidR="00ED4B91" w:rsidRPr="00B06320">
        <w:rPr>
          <w:sz w:val="24"/>
          <w:szCs w:val="24"/>
          <w:lang w:val="lv-LV"/>
        </w:rPr>
        <w:t>(</w:t>
      </w:r>
      <w:r w:rsidRPr="00B06320">
        <w:rPr>
          <w:sz w:val="24"/>
          <w:szCs w:val="24"/>
          <w:lang w:val="lv-LV"/>
        </w:rPr>
        <w:t xml:space="preserve">it īpaši Ziemeļeiropā un Ziemeļrietumeiropā), bet </w:t>
      </w:r>
      <w:r w:rsidR="001868CE" w:rsidRPr="00B06320">
        <w:rPr>
          <w:sz w:val="24"/>
          <w:szCs w:val="24"/>
          <w:lang w:val="lv-LV"/>
        </w:rPr>
        <w:t>paaugstināts</w:t>
      </w:r>
      <w:r w:rsidRPr="00B06320">
        <w:rPr>
          <w:sz w:val="24"/>
          <w:szCs w:val="24"/>
          <w:lang w:val="lv-LV"/>
        </w:rPr>
        <w:t xml:space="preserve"> pieprasījums pēc dzesēšanas (it īpaši </w:t>
      </w:r>
      <w:r w:rsidR="001868CE" w:rsidRPr="00B06320">
        <w:rPr>
          <w:sz w:val="24"/>
          <w:szCs w:val="24"/>
          <w:lang w:val="lv-LV"/>
        </w:rPr>
        <w:t>Dienvideiropā</w:t>
      </w:r>
      <w:r w:rsidRPr="00B06320">
        <w:rPr>
          <w:sz w:val="24"/>
          <w:szCs w:val="24"/>
          <w:lang w:val="lv-LV"/>
        </w:rPr>
        <w:t>)</w:t>
      </w:r>
      <w:r w:rsidR="00ED4B91" w:rsidRPr="00B06320">
        <w:rPr>
          <w:sz w:val="24"/>
          <w:szCs w:val="24"/>
          <w:lang w:val="lv-LV"/>
        </w:rPr>
        <w:t xml:space="preserve">. </w:t>
      </w:r>
    </w:p>
    <w:p w:rsidR="00B06320" w:rsidRDefault="006B550F" w:rsidP="00681B14">
      <w:pPr>
        <w:pStyle w:val="ListBullet"/>
        <w:ind w:left="-426" w:firstLine="142"/>
        <w:jc w:val="both"/>
        <w:rPr>
          <w:sz w:val="24"/>
          <w:szCs w:val="24"/>
          <w:lang w:val="lv-LV"/>
        </w:rPr>
      </w:pPr>
      <w:r w:rsidRPr="00B06320">
        <w:rPr>
          <w:sz w:val="24"/>
          <w:szCs w:val="24"/>
          <w:lang w:val="lv-LV"/>
        </w:rPr>
        <w:t xml:space="preserve">Cilvēku veselība: </w:t>
      </w:r>
      <w:r w:rsidR="001868CE" w:rsidRPr="00B06320">
        <w:rPr>
          <w:sz w:val="24"/>
          <w:szCs w:val="24"/>
          <w:lang w:val="lv-LV"/>
        </w:rPr>
        <w:t>desmitiem</w:t>
      </w:r>
      <w:r w:rsidRPr="00B06320">
        <w:rPr>
          <w:sz w:val="24"/>
          <w:szCs w:val="24"/>
          <w:lang w:val="lv-LV"/>
        </w:rPr>
        <w:t xml:space="preserve"> tūkstošu </w:t>
      </w:r>
      <w:r w:rsidR="003E26AA" w:rsidRPr="00B06320">
        <w:rPr>
          <w:sz w:val="24"/>
          <w:szCs w:val="24"/>
          <w:lang w:val="lv-LV"/>
        </w:rPr>
        <w:t xml:space="preserve">pāragru nāvju dēļ pārmērīgā 2003.gada </w:t>
      </w:r>
      <w:r w:rsidR="001868CE" w:rsidRPr="00B06320">
        <w:rPr>
          <w:sz w:val="24"/>
          <w:szCs w:val="24"/>
          <w:lang w:val="lv-LV"/>
        </w:rPr>
        <w:t>vasaras</w:t>
      </w:r>
      <w:r w:rsidR="003E26AA" w:rsidRPr="00B06320">
        <w:rPr>
          <w:sz w:val="24"/>
          <w:szCs w:val="24"/>
          <w:lang w:val="lv-LV"/>
        </w:rPr>
        <w:t xml:space="preserve"> karstuma viļņa; tūkstošiem pāragru nāvju gadā dēļ </w:t>
      </w:r>
      <w:r w:rsidR="001868CE" w:rsidRPr="00B06320">
        <w:rPr>
          <w:sz w:val="24"/>
          <w:szCs w:val="24"/>
          <w:lang w:val="lv-LV"/>
        </w:rPr>
        <w:t>troposfēras</w:t>
      </w:r>
      <w:r w:rsidR="003E26AA" w:rsidRPr="00B06320">
        <w:rPr>
          <w:sz w:val="24"/>
          <w:szCs w:val="24"/>
          <w:lang w:val="lv-LV"/>
        </w:rPr>
        <w:t xml:space="preserve"> ozona </w:t>
      </w:r>
      <w:r w:rsidR="00ED4B91" w:rsidRPr="00B06320">
        <w:rPr>
          <w:sz w:val="24"/>
          <w:szCs w:val="24"/>
          <w:lang w:val="lv-LV"/>
        </w:rPr>
        <w:t>(</w:t>
      </w:r>
      <w:r w:rsidR="003E26AA" w:rsidRPr="00B06320">
        <w:rPr>
          <w:sz w:val="24"/>
          <w:szCs w:val="24"/>
          <w:lang w:val="lv-LV"/>
        </w:rPr>
        <w:t xml:space="preserve">bet klimata pārmaiņu </w:t>
      </w:r>
      <w:r w:rsidR="001868CE" w:rsidRPr="00B06320">
        <w:rPr>
          <w:sz w:val="24"/>
          <w:szCs w:val="24"/>
          <w:lang w:val="lv-LV"/>
        </w:rPr>
        <w:t>ieguldījumu</w:t>
      </w:r>
      <w:r w:rsidR="003E26AA" w:rsidRPr="00B06320">
        <w:rPr>
          <w:sz w:val="24"/>
          <w:szCs w:val="24"/>
          <w:lang w:val="lv-LV"/>
        </w:rPr>
        <w:t xml:space="preserve"> ir grūti noteikt kvantitatīvi)</w:t>
      </w:r>
      <w:r w:rsidR="00ED4B91" w:rsidRPr="00B06320">
        <w:rPr>
          <w:sz w:val="24"/>
          <w:szCs w:val="24"/>
          <w:lang w:val="lv-LV"/>
        </w:rPr>
        <w:t xml:space="preserve">; </w:t>
      </w:r>
      <w:r w:rsidR="0066461C" w:rsidRPr="00B06320">
        <w:rPr>
          <w:sz w:val="24"/>
          <w:szCs w:val="24"/>
          <w:lang w:val="lv-LV"/>
        </w:rPr>
        <w:t>palielināts to cilvēku skaits, ko ietekmē upju un piekrastes plūdi; ērču sugu virzība Ziemeļu virzienā un augšup un ar to saistītais šo pārnēsātāju izraisītu slimību paaugstināts transmisijas risks</w:t>
      </w:r>
      <w:r w:rsidR="00ED4B91" w:rsidRPr="00B06320">
        <w:rPr>
          <w:sz w:val="24"/>
          <w:szCs w:val="24"/>
          <w:lang w:val="lv-LV"/>
        </w:rPr>
        <w:t>.</w:t>
      </w:r>
    </w:p>
    <w:p w:rsidR="00ED4B91" w:rsidRPr="00B06320" w:rsidRDefault="00CE141B" w:rsidP="00681B14">
      <w:pPr>
        <w:pStyle w:val="ListBullet"/>
        <w:ind w:left="-426" w:firstLine="142"/>
        <w:jc w:val="both"/>
        <w:rPr>
          <w:sz w:val="24"/>
          <w:szCs w:val="24"/>
          <w:lang w:val="lv-LV"/>
        </w:rPr>
      </w:pPr>
      <w:r w:rsidRPr="00B06320">
        <w:rPr>
          <w:sz w:val="24"/>
          <w:szCs w:val="24"/>
          <w:lang w:val="lv-LV"/>
        </w:rPr>
        <w:t>HELCOM</w:t>
      </w:r>
      <w:r w:rsidR="0066461C" w:rsidRPr="00B06320">
        <w:rPr>
          <w:sz w:val="24"/>
          <w:szCs w:val="24"/>
          <w:lang w:val="lv-LV"/>
        </w:rPr>
        <w:t xml:space="preserve"> 2013.gadā</w:t>
      </w:r>
      <w:r w:rsidRPr="00B06320">
        <w:rPr>
          <w:sz w:val="24"/>
          <w:szCs w:val="24"/>
          <w:lang w:val="lv-LV"/>
        </w:rPr>
        <w:t xml:space="preserve"> </w:t>
      </w:r>
      <w:r w:rsidR="0066461C" w:rsidRPr="00B06320">
        <w:rPr>
          <w:sz w:val="24"/>
          <w:szCs w:val="24"/>
          <w:lang w:val="lv-LV"/>
        </w:rPr>
        <w:t>izdeva klimata pārmaiņu Baltijas jūrā tematisku novērtējumu</w:t>
      </w:r>
      <w:r w:rsidR="006E0E21" w:rsidRPr="00681B14">
        <w:rPr>
          <w:rStyle w:val="FootnoteReference"/>
          <w:sz w:val="24"/>
          <w:szCs w:val="24"/>
          <w:lang w:val="lv-LV"/>
        </w:rPr>
        <w:footnoteReference w:id="20"/>
      </w:r>
      <w:r w:rsidRPr="00B06320">
        <w:rPr>
          <w:sz w:val="24"/>
          <w:szCs w:val="24"/>
          <w:lang w:val="lv-LV"/>
        </w:rPr>
        <w:t xml:space="preserve">. </w:t>
      </w:r>
      <w:r w:rsidR="001A78AC" w:rsidRPr="00B06320">
        <w:rPr>
          <w:sz w:val="24"/>
          <w:szCs w:val="24"/>
          <w:lang w:val="lv-LV"/>
        </w:rPr>
        <w:t>Tomēr ziņojumā ir</w:t>
      </w:r>
      <w:r w:rsidR="0066461C" w:rsidRPr="00B06320">
        <w:rPr>
          <w:sz w:val="24"/>
          <w:szCs w:val="24"/>
          <w:lang w:val="lv-LV"/>
        </w:rPr>
        <w:t xml:space="preserve"> uzsvēr</w:t>
      </w:r>
      <w:r w:rsidR="001A78AC" w:rsidRPr="00B06320">
        <w:rPr>
          <w:sz w:val="24"/>
          <w:szCs w:val="24"/>
          <w:lang w:val="lv-LV"/>
        </w:rPr>
        <w:t xml:space="preserve">tas daudzās neskaidrības un tajā nav sniegti </w:t>
      </w:r>
      <w:r w:rsidR="001868CE" w:rsidRPr="00B06320">
        <w:rPr>
          <w:sz w:val="24"/>
          <w:szCs w:val="24"/>
          <w:lang w:val="lv-LV"/>
        </w:rPr>
        <w:t>noteikti</w:t>
      </w:r>
      <w:r w:rsidR="001A78AC" w:rsidRPr="00B06320">
        <w:rPr>
          <w:sz w:val="24"/>
          <w:szCs w:val="24"/>
          <w:lang w:val="lv-LV"/>
        </w:rPr>
        <w:t xml:space="preserve"> secinājumi par Baltijas jūras klimata pārmaiņu ietekmi</w:t>
      </w:r>
      <w:r w:rsidRPr="00B06320">
        <w:rPr>
          <w:sz w:val="24"/>
          <w:szCs w:val="24"/>
          <w:lang w:val="lv-LV"/>
        </w:rPr>
        <w:t xml:space="preserve">. </w:t>
      </w:r>
      <w:r w:rsidR="001A78AC" w:rsidRPr="00B06320">
        <w:rPr>
          <w:sz w:val="24"/>
          <w:szCs w:val="24"/>
          <w:lang w:val="lv-LV"/>
        </w:rPr>
        <w:t xml:space="preserve">Ziņojums radīja bažas, ka klimata pārmaiņu dēļ varētu būt lielāks atmosfēras nokrišņu daudzums, kā arī augstāka </w:t>
      </w:r>
      <w:r w:rsidR="001868CE" w:rsidRPr="00B06320">
        <w:rPr>
          <w:sz w:val="24"/>
          <w:szCs w:val="24"/>
          <w:lang w:val="lv-LV"/>
        </w:rPr>
        <w:t>noteču</w:t>
      </w:r>
      <w:r w:rsidR="001A78AC" w:rsidRPr="00B06320">
        <w:rPr>
          <w:sz w:val="24"/>
          <w:szCs w:val="24"/>
          <w:lang w:val="lv-LV"/>
        </w:rPr>
        <w:t xml:space="preserve"> un lielākas slodzes</w:t>
      </w:r>
      <w:r w:rsidR="006E0E21" w:rsidRPr="00B06320">
        <w:rPr>
          <w:sz w:val="24"/>
          <w:szCs w:val="24"/>
          <w:lang w:val="lv-LV"/>
        </w:rPr>
        <w:t xml:space="preserve">. </w:t>
      </w:r>
      <w:r w:rsidR="001A78AC" w:rsidRPr="00B06320">
        <w:rPr>
          <w:sz w:val="24"/>
          <w:szCs w:val="24"/>
          <w:lang w:val="lv-LV"/>
        </w:rPr>
        <w:t>Līdz ar to saskaņā ar ziņojumu ir nepieciešams samazināt barības vielu slodzi, lai sasniegtu eirotrifik</w:t>
      </w:r>
      <w:r w:rsidR="001868CE" w:rsidRPr="00B06320">
        <w:rPr>
          <w:sz w:val="24"/>
          <w:szCs w:val="24"/>
          <w:lang w:val="lv-LV"/>
        </w:rPr>
        <w:t>ā</w:t>
      </w:r>
      <w:r w:rsidR="001A78AC" w:rsidRPr="00B06320">
        <w:rPr>
          <w:sz w:val="24"/>
          <w:szCs w:val="24"/>
          <w:lang w:val="lv-LV"/>
        </w:rPr>
        <w:t xml:space="preserve">cijas stāvokļa </w:t>
      </w:r>
      <w:r w:rsidR="001868CE" w:rsidRPr="00B06320">
        <w:rPr>
          <w:sz w:val="24"/>
          <w:szCs w:val="24"/>
          <w:lang w:val="lv-LV"/>
        </w:rPr>
        <w:t>mērķus</w:t>
      </w:r>
      <w:r w:rsidR="001A78AC" w:rsidRPr="00B06320">
        <w:rPr>
          <w:sz w:val="24"/>
          <w:szCs w:val="24"/>
          <w:lang w:val="lv-LV"/>
        </w:rPr>
        <w:t>, kas pagātnē tika sasniegti ar mazākiem samazinājumiem.</w:t>
      </w:r>
    </w:p>
    <w:p w:rsidR="009B34D4" w:rsidRDefault="00F92379" w:rsidP="009B34D4">
      <w:pPr>
        <w:pStyle w:val="Heading2"/>
        <w:numPr>
          <w:ilvl w:val="1"/>
          <w:numId w:val="26"/>
        </w:numPr>
        <w:rPr>
          <w:lang w:val="lv-LV"/>
        </w:rPr>
      </w:pPr>
      <w:bookmarkStart w:id="14" w:name="_Toc379307024"/>
      <w:r w:rsidRPr="00BB5CB0">
        <w:rPr>
          <w:lang w:val="lv-LV"/>
        </w:rPr>
        <w:t>Kultūras mantojums</w:t>
      </w:r>
      <w:bookmarkEnd w:id="14"/>
    </w:p>
    <w:p w:rsidR="00DB2003" w:rsidRPr="00681B14" w:rsidRDefault="001A78AC" w:rsidP="003B5EA0">
      <w:pPr>
        <w:pStyle w:val="BodyText"/>
        <w:jc w:val="both"/>
        <w:rPr>
          <w:sz w:val="24"/>
          <w:szCs w:val="24"/>
          <w:lang w:val="lv-LV"/>
        </w:rPr>
      </w:pPr>
      <w:r w:rsidRPr="00681B14">
        <w:rPr>
          <w:sz w:val="24"/>
          <w:szCs w:val="24"/>
          <w:lang w:val="lv-LV"/>
        </w:rPr>
        <w:t xml:space="preserve">Pasaules Kultūras mantojuma </w:t>
      </w:r>
      <w:r w:rsidR="001868CE" w:rsidRPr="00681B14">
        <w:rPr>
          <w:sz w:val="24"/>
          <w:szCs w:val="24"/>
          <w:lang w:val="lv-LV"/>
        </w:rPr>
        <w:t>sarakstā</w:t>
      </w:r>
      <w:r w:rsidRPr="00681B14">
        <w:rPr>
          <w:sz w:val="24"/>
          <w:szCs w:val="24"/>
          <w:lang w:val="lv-LV"/>
        </w:rPr>
        <w:t xml:space="preserve"> ir ietverts </w:t>
      </w:r>
      <w:r w:rsidR="005E1ACB" w:rsidRPr="00681B14">
        <w:rPr>
          <w:rStyle w:val="Strong"/>
          <w:b w:val="0"/>
          <w:bCs w:val="0"/>
          <w:sz w:val="24"/>
          <w:szCs w:val="24"/>
          <w:lang w:val="lv-LV"/>
        </w:rPr>
        <w:t>981</w:t>
      </w:r>
      <w:r w:rsidRPr="00681B14">
        <w:rPr>
          <w:rStyle w:val="Strong"/>
          <w:b w:val="0"/>
          <w:bCs w:val="0"/>
          <w:sz w:val="24"/>
          <w:szCs w:val="24"/>
          <w:lang w:val="lv-LV"/>
        </w:rPr>
        <w:t xml:space="preserve"> īpašums, kas veido kultūras un dabas </w:t>
      </w:r>
      <w:r w:rsidR="001868CE" w:rsidRPr="00681B14">
        <w:rPr>
          <w:rStyle w:val="Strong"/>
          <w:b w:val="0"/>
          <w:bCs w:val="0"/>
          <w:sz w:val="24"/>
          <w:szCs w:val="24"/>
          <w:lang w:val="lv-LV"/>
        </w:rPr>
        <w:t>mantojuma</w:t>
      </w:r>
      <w:r w:rsidRPr="00681B14">
        <w:rPr>
          <w:rStyle w:val="Strong"/>
          <w:b w:val="0"/>
          <w:bCs w:val="0"/>
          <w:sz w:val="24"/>
          <w:szCs w:val="24"/>
          <w:lang w:val="lv-LV"/>
        </w:rPr>
        <w:t xml:space="preserve"> daļu, ko Pasaules Mantojuma komiteja uzskata par tādu, kam ir ārkārtēja universāla vērtība.</w:t>
      </w:r>
      <w:r w:rsidR="005E1ACB" w:rsidRPr="00681B14">
        <w:rPr>
          <w:sz w:val="24"/>
          <w:szCs w:val="24"/>
          <w:lang w:val="lv-LV"/>
        </w:rPr>
        <w:t xml:space="preserve"> UNESCO </w:t>
      </w:r>
      <w:r w:rsidR="003163D9" w:rsidRPr="00681B14">
        <w:rPr>
          <w:sz w:val="24"/>
          <w:szCs w:val="24"/>
          <w:lang w:val="lv-LV"/>
        </w:rPr>
        <w:t>Pasaules mantojuma vietas</w:t>
      </w:r>
      <w:r w:rsidR="003163D9" w:rsidRPr="00681B14">
        <w:rPr>
          <w:rStyle w:val="FootnoteReference"/>
          <w:sz w:val="24"/>
          <w:szCs w:val="24"/>
          <w:lang w:val="lv-LV"/>
        </w:rPr>
        <w:footnoteReference w:id="21"/>
      </w:r>
      <w:r w:rsidR="003163D9" w:rsidRPr="00681B14">
        <w:rPr>
          <w:sz w:val="24"/>
          <w:szCs w:val="24"/>
          <w:lang w:val="lv-LV"/>
        </w:rPr>
        <w:t xml:space="preserve">  Baltijas reģionā ir</w:t>
      </w:r>
      <w:r w:rsidR="00DB2003" w:rsidRPr="00681B14">
        <w:rPr>
          <w:sz w:val="24"/>
          <w:szCs w:val="24"/>
          <w:lang w:val="lv-LV"/>
        </w:rPr>
        <w:t>:</w:t>
      </w:r>
    </w:p>
    <w:p w:rsidR="00DB2003" w:rsidRPr="00681B14" w:rsidRDefault="003163D9" w:rsidP="00B06320">
      <w:pPr>
        <w:pStyle w:val="BodyTextNoSpace"/>
        <w:ind w:right="-567"/>
        <w:jc w:val="both"/>
        <w:rPr>
          <w:sz w:val="24"/>
          <w:szCs w:val="24"/>
          <w:lang w:val="lv-LV"/>
        </w:rPr>
      </w:pPr>
      <w:r w:rsidRPr="00681B14">
        <w:rPr>
          <w:sz w:val="24"/>
          <w:szCs w:val="24"/>
          <w:lang w:val="lv-LV"/>
        </w:rPr>
        <w:t>Baltkrievijā</w:t>
      </w:r>
      <w:r w:rsidR="005E1ACB" w:rsidRPr="00681B14">
        <w:rPr>
          <w:sz w:val="24"/>
          <w:szCs w:val="24"/>
          <w:lang w:val="lv-LV"/>
        </w:rPr>
        <w:t>:</w:t>
      </w:r>
      <w:r w:rsidR="00DB2003" w:rsidRPr="00681B14">
        <w:rPr>
          <w:sz w:val="24"/>
          <w:szCs w:val="24"/>
          <w:lang w:val="lv-LV"/>
        </w:rPr>
        <w:t xml:space="preserve"> 4</w:t>
      </w:r>
    </w:p>
    <w:p w:rsidR="00DB2003" w:rsidRPr="00681B14" w:rsidRDefault="003163D9" w:rsidP="00B06320">
      <w:pPr>
        <w:pStyle w:val="BodyTextNoSpace"/>
        <w:ind w:right="-567"/>
        <w:jc w:val="both"/>
        <w:rPr>
          <w:sz w:val="24"/>
          <w:szCs w:val="24"/>
          <w:lang w:val="lv-LV"/>
        </w:rPr>
      </w:pPr>
      <w:r w:rsidRPr="00681B14">
        <w:rPr>
          <w:sz w:val="24"/>
          <w:szCs w:val="24"/>
          <w:lang w:val="lv-LV"/>
        </w:rPr>
        <w:t>Dānijā</w:t>
      </w:r>
      <w:r w:rsidR="005E1ACB" w:rsidRPr="00681B14">
        <w:rPr>
          <w:sz w:val="24"/>
          <w:szCs w:val="24"/>
          <w:lang w:val="lv-LV"/>
        </w:rPr>
        <w:t>:</w:t>
      </w:r>
      <w:r w:rsidR="00DB2003" w:rsidRPr="00681B14">
        <w:rPr>
          <w:sz w:val="24"/>
          <w:szCs w:val="24"/>
          <w:lang w:val="lv-LV"/>
        </w:rPr>
        <w:t xml:space="preserve"> 4</w:t>
      </w:r>
    </w:p>
    <w:p w:rsidR="00DB2003" w:rsidRPr="00681B14" w:rsidRDefault="003163D9" w:rsidP="00B06320">
      <w:pPr>
        <w:pStyle w:val="BodyTextNoSpace"/>
        <w:ind w:right="-567"/>
        <w:jc w:val="both"/>
        <w:rPr>
          <w:sz w:val="24"/>
          <w:szCs w:val="24"/>
          <w:lang w:val="lv-LV"/>
        </w:rPr>
      </w:pPr>
      <w:r w:rsidRPr="00681B14">
        <w:rPr>
          <w:sz w:val="24"/>
          <w:szCs w:val="24"/>
          <w:lang w:val="lv-LV"/>
        </w:rPr>
        <w:t>Igaunijā</w:t>
      </w:r>
      <w:r w:rsidR="005E1ACB" w:rsidRPr="00681B14">
        <w:rPr>
          <w:sz w:val="24"/>
          <w:szCs w:val="24"/>
          <w:lang w:val="lv-LV"/>
        </w:rPr>
        <w:t>:</w:t>
      </w:r>
      <w:r w:rsidR="00DB2003" w:rsidRPr="00681B14">
        <w:rPr>
          <w:sz w:val="24"/>
          <w:szCs w:val="24"/>
          <w:lang w:val="lv-LV"/>
        </w:rPr>
        <w:t xml:space="preserve"> 2</w:t>
      </w:r>
    </w:p>
    <w:p w:rsidR="00DB2003" w:rsidRPr="00681B14" w:rsidRDefault="00137CB0" w:rsidP="00B06320">
      <w:pPr>
        <w:pStyle w:val="BodyTextNoSpace"/>
        <w:ind w:right="-567"/>
        <w:jc w:val="both"/>
        <w:rPr>
          <w:sz w:val="24"/>
          <w:szCs w:val="24"/>
          <w:lang w:val="lv-LV"/>
        </w:rPr>
      </w:pPr>
      <w:r w:rsidRPr="00681B14">
        <w:rPr>
          <w:sz w:val="24"/>
          <w:szCs w:val="24"/>
          <w:lang w:val="lv-LV"/>
        </w:rPr>
        <w:t>So</w:t>
      </w:r>
      <w:r w:rsidR="003163D9" w:rsidRPr="00681B14">
        <w:rPr>
          <w:sz w:val="24"/>
          <w:szCs w:val="24"/>
          <w:lang w:val="lv-LV"/>
        </w:rPr>
        <w:t>mijā</w:t>
      </w:r>
      <w:r w:rsidR="005E1ACB" w:rsidRPr="00681B14">
        <w:rPr>
          <w:sz w:val="24"/>
          <w:szCs w:val="24"/>
          <w:lang w:val="lv-LV"/>
        </w:rPr>
        <w:t>:</w:t>
      </w:r>
      <w:r w:rsidR="00DB2003" w:rsidRPr="00681B14">
        <w:rPr>
          <w:sz w:val="24"/>
          <w:szCs w:val="24"/>
          <w:lang w:val="lv-LV"/>
        </w:rPr>
        <w:t xml:space="preserve"> 7</w:t>
      </w:r>
    </w:p>
    <w:p w:rsidR="00DB2003" w:rsidRPr="00681B14" w:rsidRDefault="003163D9" w:rsidP="00B06320">
      <w:pPr>
        <w:pStyle w:val="BodyTextNoSpace"/>
        <w:ind w:right="-567"/>
        <w:jc w:val="both"/>
        <w:rPr>
          <w:sz w:val="24"/>
          <w:szCs w:val="24"/>
          <w:lang w:val="lv-LV"/>
        </w:rPr>
      </w:pPr>
      <w:r w:rsidRPr="00681B14">
        <w:rPr>
          <w:sz w:val="24"/>
          <w:szCs w:val="24"/>
          <w:lang w:val="lv-LV"/>
        </w:rPr>
        <w:t>Vācijā</w:t>
      </w:r>
      <w:r w:rsidR="005E1ACB" w:rsidRPr="00681B14">
        <w:rPr>
          <w:sz w:val="24"/>
          <w:szCs w:val="24"/>
          <w:lang w:val="lv-LV"/>
        </w:rPr>
        <w:t>:</w:t>
      </w:r>
      <w:r w:rsidR="00DB2003" w:rsidRPr="00681B14">
        <w:rPr>
          <w:sz w:val="24"/>
          <w:szCs w:val="24"/>
          <w:lang w:val="lv-LV"/>
        </w:rPr>
        <w:t xml:space="preserve"> 38</w:t>
      </w:r>
    </w:p>
    <w:p w:rsidR="00DB2003" w:rsidRPr="00681B14" w:rsidRDefault="003163D9" w:rsidP="00B06320">
      <w:pPr>
        <w:pStyle w:val="BodyTextNoSpace"/>
        <w:ind w:right="-567"/>
        <w:jc w:val="both"/>
        <w:rPr>
          <w:sz w:val="24"/>
          <w:szCs w:val="24"/>
          <w:lang w:val="lv-LV"/>
        </w:rPr>
      </w:pPr>
      <w:r w:rsidRPr="00681B14">
        <w:rPr>
          <w:sz w:val="24"/>
          <w:szCs w:val="24"/>
          <w:lang w:val="lv-LV"/>
        </w:rPr>
        <w:t>Latvijā</w:t>
      </w:r>
      <w:r w:rsidR="005E1ACB" w:rsidRPr="00681B14">
        <w:rPr>
          <w:sz w:val="24"/>
          <w:szCs w:val="24"/>
          <w:lang w:val="lv-LV"/>
        </w:rPr>
        <w:t>:</w:t>
      </w:r>
      <w:r w:rsidR="00DB2003" w:rsidRPr="00681B14">
        <w:rPr>
          <w:sz w:val="24"/>
          <w:szCs w:val="24"/>
          <w:lang w:val="lv-LV"/>
        </w:rPr>
        <w:t xml:space="preserve"> 2</w:t>
      </w:r>
    </w:p>
    <w:p w:rsidR="00DB2003" w:rsidRPr="00681B14" w:rsidRDefault="003163D9" w:rsidP="00B06320">
      <w:pPr>
        <w:pStyle w:val="BodyTextNoSpace"/>
        <w:ind w:right="-567"/>
        <w:jc w:val="both"/>
        <w:rPr>
          <w:sz w:val="24"/>
          <w:szCs w:val="24"/>
          <w:lang w:val="lv-LV"/>
        </w:rPr>
      </w:pPr>
      <w:r w:rsidRPr="00681B14">
        <w:rPr>
          <w:sz w:val="24"/>
          <w:szCs w:val="24"/>
          <w:lang w:val="lv-LV"/>
        </w:rPr>
        <w:t>Lietuvā</w:t>
      </w:r>
      <w:r w:rsidR="005E1ACB" w:rsidRPr="00681B14">
        <w:rPr>
          <w:sz w:val="24"/>
          <w:szCs w:val="24"/>
          <w:lang w:val="lv-LV"/>
        </w:rPr>
        <w:t>:</w:t>
      </w:r>
      <w:r w:rsidR="00DB2003" w:rsidRPr="00681B14">
        <w:rPr>
          <w:sz w:val="24"/>
          <w:szCs w:val="24"/>
          <w:lang w:val="lv-LV"/>
        </w:rPr>
        <w:t xml:space="preserve"> 4</w:t>
      </w:r>
    </w:p>
    <w:p w:rsidR="00DB2003" w:rsidRPr="00681B14" w:rsidRDefault="003163D9" w:rsidP="00B06320">
      <w:pPr>
        <w:pStyle w:val="BodyTextNoSpace"/>
        <w:ind w:right="-567"/>
        <w:jc w:val="both"/>
        <w:rPr>
          <w:sz w:val="24"/>
          <w:szCs w:val="24"/>
          <w:lang w:val="lv-LV"/>
        </w:rPr>
      </w:pPr>
      <w:r w:rsidRPr="00681B14">
        <w:rPr>
          <w:sz w:val="24"/>
          <w:szCs w:val="24"/>
          <w:lang w:val="lv-LV"/>
        </w:rPr>
        <w:t>Norvēģijā</w:t>
      </w:r>
      <w:r w:rsidR="005E1ACB" w:rsidRPr="00681B14">
        <w:rPr>
          <w:sz w:val="24"/>
          <w:szCs w:val="24"/>
          <w:lang w:val="lv-LV"/>
        </w:rPr>
        <w:t>:</w:t>
      </w:r>
      <w:r w:rsidR="00DB2003" w:rsidRPr="00681B14">
        <w:rPr>
          <w:sz w:val="24"/>
          <w:szCs w:val="24"/>
          <w:lang w:val="lv-LV"/>
        </w:rPr>
        <w:t xml:space="preserve"> 7</w:t>
      </w:r>
    </w:p>
    <w:p w:rsidR="00DB2003" w:rsidRPr="00681B14" w:rsidRDefault="003163D9" w:rsidP="00B06320">
      <w:pPr>
        <w:pStyle w:val="BodyTextNoSpace"/>
        <w:ind w:right="-567"/>
        <w:jc w:val="both"/>
        <w:rPr>
          <w:sz w:val="24"/>
          <w:szCs w:val="24"/>
          <w:lang w:val="lv-LV"/>
        </w:rPr>
      </w:pPr>
      <w:r w:rsidRPr="00681B14">
        <w:rPr>
          <w:sz w:val="24"/>
          <w:szCs w:val="24"/>
          <w:lang w:val="lv-LV"/>
        </w:rPr>
        <w:t>Polijā</w:t>
      </w:r>
      <w:r w:rsidR="005E1ACB" w:rsidRPr="00681B14">
        <w:rPr>
          <w:sz w:val="24"/>
          <w:szCs w:val="24"/>
          <w:lang w:val="lv-LV"/>
        </w:rPr>
        <w:t>: 14</w:t>
      </w:r>
    </w:p>
    <w:p w:rsidR="00DB2003" w:rsidRPr="00681B14" w:rsidRDefault="003163D9" w:rsidP="00B06320">
      <w:pPr>
        <w:pStyle w:val="BodyTextNoSpace"/>
        <w:ind w:right="-567"/>
        <w:jc w:val="both"/>
        <w:rPr>
          <w:sz w:val="24"/>
          <w:szCs w:val="24"/>
          <w:lang w:val="lv-LV"/>
        </w:rPr>
      </w:pPr>
      <w:r w:rsidRPr="00681B14">
        <w:rPr>
          <w:sz w:val="24"/>
          <w:szCs w:val="24"/>
          <w:lang w:val="lv-LV"/>
        </w:rPr>
        <w:t>Krievijas Federācij</w:t>
      </w:r>
      <w:r w:rsidR="00137CB0" w:rsidRPr="00681B14">
        <w:rPr>
          <w:sz w:val="24"/>
          <w:szCs w:val="24"/>
          <w:lang w:val="lv-LV"/>
        </w:rPr>
        <w:t>ā</w:t>
      </w:r>
      <w:r w:rsidR="005E1ACB" w:rsidRPr="00681B14">
        <w:rPr>
          <w:sz w:val="24"/>
          <w:szCs w:val="24"/>
          <w:lang w:val="lv-LV"/>
        </w:rPr>
        <w:t>:</w:t>
      </w:r>
      <w:r w:rsidR="00DB2003" w:rsidRPr="00681B14">
        <w:rPr>
          <w:sz w:val="24"/>
          <w:szCs w:val="24"/>
          <w:lang w:val="lv-LV"/>
        </w:rPr>
        <w:t xml:space="preserve"> 25</w:t>
      </w:r>
    </w:p>
    <w:p w:rsidR="00DB2003" w:rsidRPr="00681B14" w:rsidRDefault="003163D9" w:rsidP="00B06320">
      <w:pPr>
        <w:pStyle w:val="BodyText"/>
        <w:ind w:right="-567"/>
        <w:jc w:val="both"/>
        <w:rPr>
          <w:sz w:val="24"/>
          <w:szCs w:val="24"/>
          <w:lang w:val="lv-LV"/>
        </w:rPr>
      </w:pPr>
      <w:r w:rsidRPr="00681B14">
        <w:rPr>
          <w:sz w:val="24"/>
          <w:szCs w:val="24"/>
          <w:lang w:val="lv-LV"/>
        </w:rPr>
        <w:t>Zviedrijā</w:t>
      </w:r>
      <w:r w:rsidR="005E1ACB" w:rsidRPr="00681B14">
        <w:rPr>
          <w:sz w:val="24"/>
          <w:szCs w:val="24"/>
          <w:lang w:val="lv-LV"/>
        </w:rPr>
        <w:t>: 15</w:t>
      </w:r>
    </w:p>
    <w:p w:rsidR="00B7435A" w:rsidRDefault="00EB486C" w:rsidP="00B06320">
      <w:pPr>
        <w:pStyle w:val="MarginFrame"/>
        <w:framePr w:wrap="around"/>
        <w:ind w:right="-567"/>
        <w:jc w:val="both"/>
        <w:rPr>
          <w:sz w:val="24"/>
          <w:szCs w:val="24"/>
          <w:lang w:val="lv-LV"/>
        </w:rPr>
      </w:pPr>
      <w:r w:rsidRPr="00681B14">
        <w:rPr>
          <w:sz w:val="24"/>
          <w:szCs w:val="24"/>
          <w:lang w:val="lv-LV"/>
        </w:rPr>
        <w:t xml:space="preserve">Baltijas valstu </w:t>
      </w:r>
    </w:p>
    <w:p w:rsidR="007B44EE" w:rsidRPr="00681B14" w:rsidRDefault="00EB486C" w:rsidP="00B06320">
      <w:pPr>
        <w:pStyle w:val="MarginFrame"/>
        <w:framePr w:wrap="around"/>
        <w:ind w:right="-567"/>
        <w:jc w:val="both"/>
        <w:rPr>
          <w:sz w:val="24"/>
          <w:szCs w:val="24"/>
          <w:lang w:val="lv-LV"/>
        </w:rPr>
      </w:pPr>
      <w:r w:rsidRPr="00681B14">
        <w:rPr>
          <w:sz w:val="24"/>
          <w:szCs w:val="24"/>
          <w:lang w:val="lv-LV"/>
        </w:rPr>
        <w:t>k</w:t>
      </w:r>
      <w:r w:rsidR="00F92379" w:rsidRPr="00681B14">
        <w:rPr>
          <w:sz w:val="24"/>
          <w:szCs w:val="24"/>
          <w:lang w:val="lv-LV"/>
        </w:rPr>
        <w:t>ultūras mantojums</w:t>
      </w:r>
      <w:r w:rsidR="007B44EE" w:rsidRPr="00681B14">
        <w:rPr>
          <w:sz w:val="24"/>
          <w:szCs w:val="24"/>
          <w:lang w:val="lv-LV"/>
        </w:rPr>
        <w:t xml:space="preserve"> </w:t>
      </w:r>
    </w:p>
    <w:p w:rsidR="007B44EE" w:rsidRPr="00681B14" w:rsidRDefault="00EB486C" w:rsidP="003B5EA0">
      <w:pPr>
        <w:pStyle w:val="BodyText"/>
        <w:spacing w:after="0"/>
        <w:ind w:right="425"/>
        <w:jc w:val="both"/>
        <w:rPr>
          <w:sz w:val="24"/>
          <w:szCs w:val="24"/>
          <w:lang w:val="lv-LV"/>
        </w:rPr>
      </w:pPr>
      <w:r w:rsidRPr="00681B14">
        <w:rPr>
          <w:sz w:val="24"/>
          <w:szCs w:val="24"/>
          <w:lang w:val="lv-LV"/>
        </w:rPr>
        <w:t>Pastāv Baltijas jūras valstu padomes (CBSS) Kultūras mantojuma starpvaldību darba grupa</w:t>
      </w:r>
      <w:r w:rsidR="007B44EE" w:rsidRPr="00681B14">
        <w:rPr>
          <w:sz w:val="24"/>
          <w:szCs w:val="24"/>
          <w:lang w:val="lv-LV"/>
        </w:rPr>
        <w:t xml:space="preserve"> (monitoring</w:t>
      </w:r>
      <w:r w:rsidRPr="00681B14">
        <w:rPr>
          <w:sz w:val="24"/>
          <w:szCs w:val="24"/>
          <w:lang w:val="lv-LV"/>
        </w:rPr>
        <w:t>a gr</w:t>
      </w:r>
      <w:r w:rsidR="007B44EE" w:rsidRPr="00681B14">
        <w:rPr>
          <w:sz w:val="24"/>
          <w:szCs w:val="24"/>
          <w:lang w:val="lv-LV"/>
        </w:rPr>
        <w:t>up</w:t>
      </w:r>
      <w:r w:rsidRPr="00681B14">
        <w:rPr>
          <w:sz w:val="24"/>
          <w:szCs w:val="24"/>
          <w:lang w:val="lv-LV"/>
        </w:rPr>
        <w:t>a)</w:t>
      </w:r>
      <w:r w:rsidR="008B7441" w:rsidRPr="00681B14">
        <w:rPr>
          <w:rStyle w:val="FootnoteReference"/>
          <w:sz w:val="24"/>
          <w:szCs w:val="24"/>
          <w:lang w:val="lv-LV"/>
        </w:rPr>
        <w:footnoteReference w:id="22"/>
      </w:r>
      <w:r w:rsidR="007B44EE" w:rsidRPr="00681B14">
        <w:rPr>
          <w:sz w:val="24"/>
          <w:szCs w:val="24"/>
          <w:lang w:val="lv-LV"/>
        </w:rPr>
        <w:t xml:space="preserve">. </w:t>
      </w:r>
      <w:r w:rsidRPr="00681B14">
        <w:rPr>
          <w:sz w:val="24"/>
          <w:szCs w:val="24"/>
          <w:lang w:val="lv-LV"/>
        </w:rPr>
        <w:t xml:space="preserve">Ieceltie </w:t>
      </w:r>
      <w:r w:rsidR="007B44EE" w:rsidRPr="00681B14">
        <w:rPr>
          <w:sz w:val="24"/>
          <w:szCs w:val="24"/>
          <w:lang w:val="lv-LV"/>
        </w:rPr>
        <w:t xml:space="preserve">MG </w:t>
      </w:r>
      <w:r w:rsidRPr="00681B14">
        <w:rPr>
          <w:sz w:val="24"/>
          <w:szCs w:val="24"/>
          <w:lang w:val="lv-LV"/>
        </w:rPr>
        <w:t>locekļi pārstāv visu 11 BSS valstu kultūras mantojuma iestādes</w:t>
      </w:r>
      <w:r w:rsidR="007B44EE" w:rsidRPr="00681B14">
        <w:rPr>
          <w:sz w:val="24"/>
          <w:szCs w:val="24"/>
          <w:lang w:val="lv-LV"/>
        </w:rPr>
        <w:t xml:space="preserve">. </w:t>
      </w:r>
      <w:r w:rsidR="001868CE" w:rsidRPr="00681B14">
        <w:rPr>
          <w:sz w:val="24"/>
          <w:szCs w:val="24"/>
          <w:lang w:val="lv-LV"/>
        </w:rPr>
        <w:t>Ta</w:t>
      </w:r>
      <w:r w:rsidR="00A81D75" w:rsidRPr="00681B14">
        <w:rPr>
          <w:sz w:val="24"/>
          <w:szCs w:val="24"/>
          <w:lang w:val="lv-LV"/>
        </w:rPr>
        <w:t>s</w:t>
      </w:r>
      <w:r w:rsidR="001868CE" w:rsidRPr="00681B14">
        <w:rPr>
          <w:sz w:val="24"/>
          <w:szCs w:val="24"/>
          <w:lang w:val="lv-LV"/>
        </w:rPr>
        <w:t xml:space="preserve"> </w:t>
      </w:r>
      <w:r w:rsidR="00A81D75" w:rsidRPr="00681B14">
        <w:rPr>
          <w:sz w:val="24"/>
          <w:szCs w:val="24"/>
          <w:lang w:val="lv-LV"/>
        </w:rPr>
        <w:t xml:space="preserve">ir rosinājis daudzas darbības un ziņojumus attiecībā uz Baltijas jūras </w:t>
      </w:r>
      <w:r w:rsidR="001868CE" w:rsidRPr="00681B14">
        <w:rPr>
          <w:sz w:val="24"/>
          <w:szCs w:val="24"/>
          <w:lang w:val="lv-LV"/>
        </w:rPr>
        <w:t>reģiona</w:t>
      </w:r>
      <w:r w:rsidR="00A81D75" w:rsidRPr="00681B14">
        <w:rPr>
          <w:sz w:val="24"/>
          <w:szCs w:val="24"/>
          <w:lang w:val="lv-LV"/>
        </w:rPr>
        <w:t xml:space="preserve"> </w:t>
      </w:r>
      <w:r w:rsidR="00A81D75" w:rsidRPr="00681B14">
        <w:rPr>
          <w:sz w:val="24"/>
          <w:szCs w:val="24"/>
          <w:lang w:val="lv-LV"/>
        </w:rPr>
        <w:lastRenderedPageBreak/>
        <w:t xml:space="preserve">kultūras </w:t>
      </w:r>
      <w:r w:rsidR="001868CE" w:rsidRPr="00681B14">
        <w:rPr>
          <w:sz w:val="24"/>
          <w:szCs w:val="24"/>
          <w:lang w:val="lv-LV"/>
        </w:rPr>
        <w:t>identitāti</w:t>
      </w:r>
      <w:r w:rsidR="00A81D75" w:rsidRPr="00681B14">
        <w:rPr>
          <w:sz w:val="24"/>
          <w:szCs w:val="24"/>
          <w:lang w:val="lv-LV"/>
        </w:rPr>
        <w:t xml:space="preserve"> un kultūras mantojumu, bet tikai </w:t>
      </w:r>
      <w:r w:rsidRPr="00681B14">
        <w:rPr>
          <w:sz w:val="24"/>
          <w:szCs w:val="24"/>
          <w:lang w:val="lv-LV"/>
        </w:rPr>
        <w:t>zem</w:t>
      </w:r>
      <w:r w:rsidR="00F92379" w:rsidRPr="00681B14">
        <w:rPr>
          <w:sz w:val="24"/>
          <w:szCs w:val="24"/>
          <w:lang w:val="lv-LV"/>
        </w:rPr>
        <w:t>ūdens</w:t>
      </w:r>
      <w:r w:rsidR="007B44EE" w:rsidRPr="00681B14">
        <w:rPr>
          <w:sz w:val="24"/>
          <w:szCs w:val="24"/>
          <w:lang w:val="lv-LV"/>
        </w:rPr>
        <w:t xml:space="preserve"> </w:t>
      </w:r>
      <w:r w:rsidR="009A286D" w:rsidRPr="00681B14">
        <w:rPr>
          <w:sz w:val="24"/>
          <w:szCs w:val="24"/>
          <w:lang w:val="lv-LV"/>
        </w:rPr>
        <w:t>kultūras jomā</w:t>
      </w:r>
      <w:r w:rsidR="00A81D75" w:rsidRPr="00681B14">
        <w:rPr>
          <w:sz w:val="24"/>
          <w:szCs w:val="24"/>
          <w:lang w:val="lv-LV"/>
        </w:rPr>
        <w:t xml:space="preserve"> ir identificētas kultūras vietas un ir notikusi to reģistrācija</w:t>
      </w:r>
      <w:r w:rsidR="007B44EE" w:rsidRPr="00681B14">
        <w:rPr>
          <w:sz w:val="24"/>
          <w:szCs w:val="24"/>
          <w:lang w:val="lv-LV"/>
        </w:rPr>
        <w:t>.</w:t>
      </w:r>
    </w:p>
    <w:p w:rsidR="00EB486C" w:rsidRPr="00681B14" w:rsidRDefault="00EB486C" w:rsidP="003B5EA0">
      <w:pPr>
        <w:pStyle w:val="BodyMargin"/>
        <w:spacing w:after="0"/>
        <w:ind w:right="425"/>
        <w:jc w:val="both"/>
        <w:rPr>
          <w:sz w:val="24"/>
          <w:szCs w:val="24"/>
          <w:lang w:val="lv-LV"/>
        </w:rPr>
      </w:pPr>
      <w:r w:rsidRPr="00681B14">
        <w:rPr>
          <w:sz w:val="24"/>
          <w:szCs w:val="24"/>
          <w:lang w:val="lv-LV"/>
        </w:rPr>
        <w:t>Zem</w:t>
      </w:r>
      <w:r w:rsidR="00F92379" w:rsidRPr="00681B14">
        <w:rPr>
          <w:sz w:val="24"/>
          <w:szCs w:val="24"/>
          <w:lang w:val="lv-LV"/>
        </w:rPr>
        <w:t>ūdens</w:t>
      </w:r>
      <w:r w:rsidR="007B44EE" w:rsidRPr="00681B14">
        <w:rPr>
          <w:sz w:val="24"/>
          <w:szCs w:val="24"/>
          <w:lang w:val="lv-LV"/>
        </w:rPr>
        <w:t xml:space="preserve"> </w:t>
      </w:r>
    </w:p>
    <w:p w:rsidR="007B44EE" w:rsidRPr="00681B14" w:rsidRDefault="00EB486C" w:rsidP="003B5EA0">
      <w:pPr>
        <w:pStyle w:val="BodyMargin"/>
        <w:ind w:right="425"/>
        <w:jc w:val="both"/>
        <w:rPr>
          <w:sz w:val="24"/>
          <w:szCs w:val="24"/>
          <w:lang w:val="lv-LV"/>
        </w:rPr>
      </w:pPr>
      <w:r w:rsidRPr="00681B14">
        <w:rPr>
          <w:sz w:val="24"/>
          <w:szCs w:val="24"/>
          <w:lang w:val="lv-LV"/>
        </w:rPr>
        <w:t>kultūras mantojums</w:t>
      </w:r>
      <w:r w:rsidR="007B44EE" w:rsidRPr="00681B14">
        <w:rPr>
          <w:sz w:val="24"/>
          <w:szCs w:val="24"/>
          <w:lang w:val="lv-LV"/>
        </w:rPr>
        <w:tab/>
      </w:r>
      <w:r w:rsidRPr="00681B14">
        <w:rPr>
          <w:sz w:val="24"/>
          <w:szCs w:val="24"/>
          <w:lang w:val="lv-LV"/>
        </w:rPr>
        <w:t>Zem</w:t>
      </w:r>
      <w:r w:rsidR="00F92379" w:rsidRPr="00681B14">
        <w:rPr>
          <w:sz w:val="24"/>
          <w:szCs w:val="24"/>
          <w:lang w:val="lv-LV"/>
        </w:rPr>
        <w:t>ūdens</w:t>
      </w:r>
      <w:r w:rsidR="007B44EE" w:rsidRPr="00681B14">
        <w:rPr>
          <w:sz w:val="24"/>
          <w:szCs w:val="24"/>
          <w:lang w:val="lv-LV"/>
        </w:rPr>
        <w:t xml:space="preserve"> </w:t>
      </w:r>
      <w:r w:rsidRPr="00681B14">
        <w:rPr>
          <w:sz w:val="24"/>
          <w:szCs w:val="24"/>
          <w:lang w:val="lv-LV"/>
        </w:rPr>
        <w:t>k</w:t>
      </w:r>
      <w:r w:rsidR="00A81D75" w:rsidRPr="00681B14">
        <w:rPr>
          <w:sz w:val="24"/>
          <w:szCs w:val="24"/>
          <w:lang w:val="lv-LV"/>
        </w:rPr>
        <w:t>ultūras mantojuma reģionālā darba grupa</w:t>
      </w:r>
      <w:r w:rsidR="007B44EE" w:rsidRPr="00681B14">
        <w:rPr>
          <w:sz w:val="24"/>
          <w:szCs w:val="24"/>
          <w:lang w:val="lv-LV"/>
        </w:rPr>
        <w:t xml:space="preserve"> (</w:t>
      </w:r>
      <w:r w:rsidR="00A81D75" w:rsidRPr="00681B14">
        <w:rPr>
          <w:sz w:val="24"/>
          <w:szCs w:val="24"/>
          <w:lang w:val="lv-LV"/>
        </w:rPr>
        <w:t>iepriekš minētās darba grupas ietvaros)</w:t>
      </w:r>
      <w:r w:rsidR="007B44EE" w:rsidRPr="00681B14">
        <w:rPr>
          <w:sz w:val="24"/>
          <w:szCs w:val="24"/>
          <w:lang w:val="lv-LV"/>
        </w:rPr>
        <w:t xml:space="preserve">, </w:t>
      </w:r>
      <w:r w:rsidR="00A81D75" w:rsidRPr="00681B14">
        <w:rPr>
          <w:sz w:val="24"/>
          <w:szCs w:val="24"/>
          <w:lang w:val="lv-LV"/>
        </w:rPr>
        <w:t>ko veido lēmumu pieņēmēji, zināt</w:t>
      </w:r>
      <w:r w:rsidR="009A286D" w:rsidRPr="00681B14">
        <w:rPr>
          <w:sz w:val="24"/>
          <w:szCs w:val="24"/>
          <w:lang w:val="lv-LV"/>
        </w:rPr>
        <w:t xml:space="preserve">nieki un kultūras organizatori apspriež </w:t>
      </w:r>
      <w:r w:rsidR="001868CE" w:rsidRPr="00681B14">
        <w:rPr>
          <w:sz w:val="24"/>
          <w:szCs w:val="24"/>
          <w:lang w:val="lv-LV"/>
        </w:rPr>
        <w:t>zemūdens</w:t>
      </w:r>
      <w:r w:rsidR="00DA7354" w:rsidRPr="00681B14">
        <w:rPr>
          <w:sz w:val="24"/>
          <w:szCs w:val="24"/>
          <w:lang w:val="lv-LV"/>
        </w:rPr>
        <w:t xml:space="preserve"> kultūras mantojuma </w:t>
      </w:r>
      <w:r w:rsidR="00AD0D88" w:rsidRPr="00681B14">
        <w:rPr>
          <w:sz w:val="24"/>
          <w:szCs w:val="24"/>
          <w:lang w:val="lv-LV"/>
        </w:rPr>
        <w:t>paš</w:t>
      </w:r>
      <w:r w:rsidR="009A286D" w:rsidRPr="00681B14">
        <w:rPr>
          <w:sz w:val="24"/>
          <w:szCs w:val="24"/>
          <w:lang w:val="lv-LV"/>
        </w:rPr>
        <w:t xml:space="preserve">reizējās aizsardzības, izglītības, atklāšanas un vadības </w:t>
      </w:r>
      <w:r w:rsidR="00DA7354" w:rsidRPr="00681B14">
        <w:rPr>
          <w:sz w:val="24"/>
          <w:szCs w:val="24"/>
          <w:lang w:val="lv-LV"/>
        </w:rPr>
        <w:t>problēmas, piemēram, vrakus, ostu un apmetņu no akmens laikmeta līdz modernajiem laikiem noslīkušās daļas</w:t>
      </w:r>
      <w:r w:rsidR="007B44EE" w:rsidRPr="00681B14">
        <w:rPr>
          <w:sz w:val="24"/>
          <w:szCs w:val="24"/>
          <w:lang w:val="lv-LV"/>
        </w:rPr>
        <w:t xml:space="preserve">. </w:t>
      </w:r>
      <w:r w:rsidR="00DA7354" w:rsidRPr="00681B14">
        <w:rPr>
          <w:sz w:val="24"/>
          <w:szCs w:val="24"/>
          <w:lang w:val="lv-LV"/>
        </w:rPr>
        <w:t>Šo apaļā galda lēmumu rezultātā tiek izstrādāti īpaši projekti. Rutilus projek</w:t>
      </w:r>
      <w:r w:rsidR="007B44EE" w:rsidRPr="00681B14">
        <w:rPr>
          <w:sz w:val="24"/>
          <w:szCs w:val="24"/>
          <w:lang w:val="lv-LV"/>
        </w:rPr>
        <w:t>t</w:t>
      </w:r>
      <w:r w:rsidR="00DA7354" w:rsidRPr="00681B14">
        <w:rPr>
          <w:sz w:val="24"/>
          <w:szCs w:val="24"/>
          <w:lang w:val="lv-LV"/>
        </w:rPr>
        <w:t>s bija mēģinājums gūt pārskatu par visu</w:t>
      </w:r>
      <w:r w:rsidR="007B44EE" w:rsidRPr="00681B14">
        <w:rPr>
          <w:sz w:val="24"/>
          <w:szCs w:val="24"/>
          <w:lang w:val="lv-LV"/>
        </w:rPr>
        <w:t xml:space="preserve"> </w:t>
      </w:r>
      <w:r w:rsidRPr="00681B14">
        <w:rPr>
          <w:sz w:val="24"/>
          <w:szCs w:val="24"/>
          <w:lang w:val="lv-LV"/>
        </w:rPr>
        <w:t>zemūdens k</w:t>
      </w:r>
      <w:r w:rsidR="00DA7354" w:rsidRPr="00681B14">
        <w:rPr>
          <w:sz w:val="24"/>
          <w:szCs w:val="24"/>
          <w:lang w:val="lv-LV"/>
        </w:rPr>
        <w:t>ultūras mantojuma sek</w:t>
      </w:r>
      <w:r w:rsidR="007B44EE" w:rsidRPr="00681B14">
        <w:rPr>
          <w:sz w:val="24"/>
          <w:szCs w:val="24"/>
          <w:lang w:val="lv-LV"/>
        </w:rPr>
        <w:t>tor</w:t>
      </w:r>
      <w:r w:rsidR="00DA7354" w:rsidRPr="00681B14">
        <w:rPr>
          <w:sz w:val="24"/>
          <w:szCs w:val="24"/>
          <w:lang w:val="lv-LV"/>
        </w:rPr>
        <w:t xml:space="preserve">u un tā rezultāts ir </w:t>
      </w:r>
      <w:r w:rsidR="007B44EE" w:rsidRPr="00681B14">
        <w:rPr>
          <w:sz w:val="24"/>
          <w:szCs w:val="24"/>
          <w:lang w:val="lv-LV"/>
        </w:rPr>
        <w:t xml:space="preserve">100 </w:t>
      </w:r>
      <w:r w:rsidR="00DA7354" w:rsidRPr="00681B14">
        <w:rPr>
          <w:sz w:val="24"/>
          <w:szCs w:val="24"/>
          <w:lang w:val="lv-LV"/>
        </w:rPr>
        <w:t xml:space="preserve">visvērtīgāko </w:t>
      </w:r>
      <w:r w:rsidRPr="00681B14">
        <w:rPr>
          <w:sz w:val="24"/>
          <w:szCs w:val="24"/>
          <w:lang w:val="lv-LV"/>
        </w:rPr>
        <w:t>zem</w:t>
      </w:r>
      <w:r w:rsidR="00F92379" w:rsidRPr="00681B14">
        <w:rPr>
          <w:sz w:val="24"/>
          <w:szCs w:val="24"/>
          <w:lang w:val="lv-LV"/>
        </w:rPr>
        <w:t>ūdens</w:t>
      </w:r>
      <w:r w:rsidR="00DA7354" w:rsidRPr="00681B14">
        <w:rPr>
          <w:sz w:val="24"/>
          <w:szCs w:val="24"/>
          <w:lang w:val="lv-LV"/>
        </w:rPr>
        <w:t xml:space="preserve"> vietu saraksts</w:t>
      </w:r>
      <w:r w:rsidR="007B44EE" w:rsidRPr="00681B14">
        <w:rPr>
          <w:sz w:val="24"/>
          <w:szCs w:val="24"/>
          <w:lang w:val="lv-LV"/>
        </w:rPr>
        <w:t xml:space="preserve">. </w:t>
      </w:r>
    </w:p>
    <w:p w:rsidR="009B34D4" w:rsidRDefault="00F92379" w:rsidP="009B34D4">
      <w:pPr>
        <w:pStyle w:val="Heading2"/>
        <w:numPr>
          <w:ilvl w:val="1"/>
          <w:numId w:val="26"/>
        </w:numPr>
        <w:rPr>
          <w:lang w:val="lv-LV"/>
        </w:rPr>
      </w:pPr>
      <w:bookmarkStart w:id="15" w:name="_Toc379307025"/>
      <w:r w:rsidRPr="00BB5CB0">
        <w:rPr>
          <w:lang w:val="lv-LV"/>
        </w:rPr>
        <w:t>Ainava</w:t>
      </w:r>
      <w:bookmarkEnd w:id="15"/>
    </w:p>
    <w:p w:rsidR="00B06320" w:rsidRDefault="00990E5B" w:rsidP="003B5EA0">
      <w:pPr>
        <w:pStyle w:val="BodyMargin"/>
        <w:ind w:left="-567" w:right="425" w:hanging="1701"/>
        <w:jc w:val="both"/>
        <w:rPr>
          <w:sz w:val="24"/>
          <w:szCs w:val="24"/>
          <w:lang w:val="lv-LV"/>
        </w:rPr>
      </w:pPr>
      <w:r w:rsidRPr="00681B14">
        <w:rPr>
          <w:sz w:val="24"/>
          <w:szCs w:val="24"/>
          <w:lang w:val="lv-LV"/>
        </w:rPr>
        <w:t>Zemes izmantošana</w:t>
      </w:r>
      <w:r w:rsidR="008A6E53" w:rsidRPr="00681B14">
        <w:rPr>
          <w:sz w:val="24"/>
          <w:szCs w:val="24"/>
          <w:lang w:val="lv-LV"/>
        </w:rPr>
        <w:tab/>
        <w:t>EE</w:t>
      </w:r>
      <w:r w:rsidR="00412276" w:rsidRPr="00681B14">
        <w:rPr>
          <w:sz w:val="24"/>
          <w:szCs w:val="24"/>
          <w:lang w:val="lv-LV"/>
        </w:rPr>
        <w:t>Z</w:t>
      </w:r>
      <w:r w:rsidR="008A6E53" w:rsidRPr="00681B14">
        <w:rPr>
          <w:sz w:val="24"/>
          <w:szCs w:val="24"/>
          <w:lang w:val="lv-LV"/>
        </w:rPr>
        <w:t xml:space="preserve"> </w:t>
      </w:r>
      <w:r w:rsidR="00DA7354" w:rsidRPr="00681B14">
        <w:rPr>
          <w:sz w:val="24"/>
          <w:szCs w:val="24"/>
          <w:lang w:val="lv-LV"/>
        </w:rPr>
        <w:t>zem</w:t>
      </w:r>
      <w:r w:rsidR="003163D9" w:rsidRPr="00681B14">
        <w:rPr>
          <w:sz w:val="24"/>
          <w:szCs w:val="24"/>
          <w:lang w:val="lv-LV"/>
        </w:rPr>
        <w:t>e</w:t>
      </w:r>
      <w:r w:rsidR="00DA7354" w:rsidRPr="00681B14">
        <w:rPr>
          <w:sz w:val="24"/>
          <w:szCs w:val="24"/>
          <w:lang w:val="lv-LV"/>
        </w:rPr>
        <w:t>s</w:t>
      </w:r>
      <w:r w:rsidR="003163D9" w:rsidRPr="00681B14">
        <w:rPr>
          <w:sz w:val="24"/>
          <w:szCs w:val="24"/>
          <w:lang w:val="lv-LV"/>
        </w:rPr>
        <w:t xml:space="preserve"> seguma </w:t>
      </w:r>
      <w:r w:rsidR="00DA7354" w:rsidRPr="00681B14">
        <w:rPr>
          <w:sz w:val="24"/>
          <w:szCs w:val="24"/>
          <w:lang w:val="lv-LV"/>
        </w:rPr>
        <w:t>izmaiņu analīze</w:t>
      </w:r>
      <w:r w:rsidR="008A6E53" w:rsidRPr="00681B14">
        <w:rPr>
          <w:rStyle w:val="FootnoteReference"/>
          <w:sz w:val="24"/>
          <w:szCs w:val="24"/>
          <w:lang w:val="lv-LV"/>
        </w:rPr>
        <w:footnoteReference w:id="23"/>
      </w:r>
      <w:r w:rsidR="00DA7354" w:rsidRPr="00681B14">
        <w:rPr>
          <w:sz w:val="24"/>
          <w:szCs w:val="24"/>
          <w:lang w:val="lv-LV"/>
        </w:rPr>
        <w:t xml:space="preserve"> 36 Eiropas valstīs rāda zem</w:t>
      </w:r>
      <w:r w:rsidR="00B6357F" w:rsidRPr="00681B14">
        <w:rPr>
          <w:sz w:val="24"/>
          <w:szCs w:val="24"/>
          <w:lang w:val="lv-LV"/>
        </w:rPr>
        <w:t xml:space="preserve">es </w:t>
      </w:r>
      <w:r w:rsidR="00DA7354" w:rsidRPr="00681B14">
        <w:rPr>
          <w:sz w:val="24"/>
          <w:szCs w:val="24"/>
          <w:lang w:val="lv-LV"/>
        </w:rPr>
        <w:t>s</w:t>
      </w:r>
      <w:r w:rsidR="00B6357F" w:rsidRPr="00681B14">
        <w:rPr>
          <w:sz w:val="24"/>
          <w:szCs w:val="24"/>
          <w:lang w:val="lv-LV"/>
        </w:rPr>
        <w:t>eguma</w:t>
      </w:r>
      <w:r w:rsidR="00DA7354" w:rsidRPr="00681B14">
        <w:rPr>
          <w:sz w:val="24"/>
          <w:szCs w:val="24"/>
          <w:lang w:val="lv-LV"/>
        </w:rPr>
        <w:t xml:space="preserve"> veidu izmaiņas</w:t>
      </w:r>
      <w:r w:rsidR="008A6E53" w:rsidRPr="00681B14">
        <w:rPr>
          <w:sz w:val="24"/>
          <w:szCs w:val="24"/>
          <w:lang w:val="lv-LV"/>
        </w:rPr>
        <w:t xml:space="preserve"> </w:t>
      </w:r>
      <w:r w:rsidR="00DA7354" w:rsidRPr="00681B14">
        <w:rPr>
          <w:sz w:val="24"/>
          <w:szCs w:val="24"/>
          <w:lang w:val="lv-LV"/>
        </w:rPr>
        <w:t>1.3 </w:t>
      </w:r>
      <w:r w:rsidR="008A6E53" w:rsidRPr="00681B14">
        <w:rPr>
          <w:sz w:val="24"/>
          <w:szCs w:val="24"/>
          <w:lang w:val="lv-LV"/>
        </w:rPr>
        <w:t xml:space="preserve">% </w:t>
      </w:r>
      <w:r w:rsidR="001868CE" w:rsidRPr="00681B14">
        <w:rPr>
          <w:sz w:val="24"/>
          <w:szCs w:val="24"/>
          <w:lang w:val="lv-LV"/>
        </w:rPr>
        <w:t>apmērā</w:t>
      </w:r>
      <w:r w:rsidR="00B6357F" w:rsidRPr="00681B14">
        <w:rPr>
          <w:sz w:val="24"/>
          <w:szCs w:val="24"/>
          <w:lang w:val="lv-LV"/>
        </w:rPr>
        <w:t xml:space="preserve"> </w:t>
      </w:r>
      <w:r w:rsidR="00DA7354" w:rsidRPr="00681B14">
        <w:rPr>
          <w:sz w:val="24"/>
          <w:szCs w:val="24"/>
          <w:lang w:val="lv-LV"/>
        </w:rPr>
        <w:t>no kopējā zemes krājuma (68 353 </w:t>
      </w:r>
      <w:r w:rsidR="008A6E53" w:rsidRPr="00681B14">
        <w:rPr>
          <w:sz w:val="24"/>
          <w:szCs w:val="24"/>
          <w:lang w:val="lv-LV"/>
        </w:rPr>
        <w:t xml:space="preserve">km2 </w:t>
      </w:r>
      <w:r w:rsidR="00DA7354" w:rsidRPr="00681B14">
        <w:rPr>
          <w:sz w:val="24"/>
          <w:szCs w:val="24"/>
          <w:lang w:val="lv-LV"/>
        </w:rPr>
        <w:t>no</w:t>
      </w:r>
      <w:r w:rsidR="00412276" w:rsidRPr="00681B14">
        <w:rPr>
          <w:sz w:val="24"/>
          <w:szCs w:val="24"/>
          <w:lang w:val="lv-LV"/>
        </w:rPr>
        <w:t xml:space="preserve"> 5.42 </w:t>
      </w:r>
      <w:r w:rsidR="00B6357F" w:rsidRPr="00681B14">
        <w:rPr>
          <w:sz w:val="24"/>
          <w:szCs w:val="24"/>
          <w:lang w:val="lv-LV"/>
        </w:rPr>
        <w:t xml:space="preserve">miljoniem </w:t>
      </w:r>
      <w:r w:rsidR="008A6E53" w:rsidRPr="00681B14">
        <w:rPr>
          <w:sz w:val="24"/>
          <w:szCs w:val="24"/>
          <w:lang w:val="lv-LV"/>
        </w:rPr>
        <w:t xml:space="preserve">km2) </w:t>
      </w:r>
      <w:r w:rsidR="00DA7354" w:rsidRPr="00681B14">
        <w:rPr>
          <w:sz w:val="24"/>
          <w:szCs w:val="24"/>
          <w:lang w:val="lv-LV"/>
        </w:rPr>
        <w:t>laika posmā no</w:t>
      </w:r>
      <w:r w:rsidR="008A6E53" w:rsidRPr="00681B14">
        <w:rPr>
          <w:sz w:val="24"/>
          <w:szCs w:val="24"/>
          <w:lang w:val="lv-LV"/>
        </w:rPr>
        <w:t xml:space="preserve"> 2000</w:t>
      </w:r>
      <w:r w:rsidR="00DA7354" w:rsidRPr="00681B14">
        <w:rPr>
          <w:sz w:val="24"/>
          <w:szCs w:val="24"/>
          <w:lang w:val="lv-LV"/>
        </w:rPr>
        <w:t xml:space="preserve">. līdz </w:t>
      </w:r>
      <w:r w:rsidR="008A6E53" w:rsidRPr="00681B14">
        <w:rPr>
          <w:sz w:val="24"/>
          <w:szCs w:val="24"/>
          <w:lang w:val="lv-LV"/>
        </w:rPr>
        <w:t>2006.</w:t>
      </w:r>
      <w:r w:rsidR="00DA7354" w:rsidRPr="00681B14">
        <w:rPr>
          <w:sz w:val="24"/>
          <w:szCs w:val="24"/>
          <w:lang w:val="lv-LV"/>
        </w:rPr>
        <w:t>gadam.</w:t>
      </w:r>
      <w:r w:rsidR="008A6E53" w:rsidRPr="00681B14">
        <w:rPr>
          <w:sz w:val="24"/>
          <w:szCs w:val="24"/>
          <w:lang w:val="lv-LV"/>
        </w:rPr>
        <w:t xml:space="preserve"> </w:t>
      </w:r>
      <w:r w:rsidR="00DA7354" w:rsidRPr="00681B14">
        <w:rPr>
          <w:sz w:val="24"/>
          <w:szCs w:val="24"/>
          <w:lang w:val="lv-LV"/>
        </w:rPr>
        <w:t xml:space="preserve">Šo izmaiņu gada temps ir palēninājies, salīdzinot ar laika posmu no </w:t>
      </w:r>
      <w:r w:rsidR="008A6E53" w:rsidRPr="00681B14">
        <w:rPr>
          <w:sz w:val="24"/>
          <w:szCs w:val="24"/>
          <w:lang w:val="lv-LV"/>
        </w:rPr>
        <w:t>1990</w:t>
      </w:r>
      <w:r w:rsidR="000A1606" w:rsidRPr="00681B14">
        <w:rPr>
          <w:sz w:val="24"/>
          <w:szCs w:val="24"/>
          <w:lang w:val="lv-LV"/>
        </w:rPr>
        <w:t xml:space="preserve">. līdz </w:t>
      </w:r>
      <w:r w:rsidR="008A6E53" w:rsidRPr="00681B14">
        <w:rPr>
          <w:sz w:val="24"/>
          <w:szCs w:val="24"/>
          <w:lang w:val="lv-LV"/>
        </w:rPr>
        <w:t>2000.</w:t>
      </w:r>
      <w:r w:rsidR="000A1606" w:rsidRPr="00681B14">
        <w:rPr>
          <w:sz w:val="24"/>
          <w:szCs w:val="24"/>
          <w:lang w:val="lv-LV"/>
        </w:rPr>
        <w:t xml:space="preserve">gadam. Tomēr zemes izmantošanas </w:t>
      </w:r>
      <w:r w:rsidR="001868CE" w:rsidRPr="00681B14">
        <w:rPr>
          <w:sz w:val="24"/>
          <w:szCs w:val="24"/>
          <w:lang w:val="lv-LV"/>
        </w:rPr>
        <w:t>specializācija</w:t>
      </w:r>
      <w:r w:rsidR="000A1606" w:rsidRPr="00681B14">
        <w:rPr>
          <w:sz w:val="24"/>
          <w:szCs w:val="24"/>
          <w:lang w:val="lv-LV"/>
        </w:rPr>
        <w:t xml:space="preserve"> (</w:t>
      </w:r>
      <w:r w:rsidR="001868CE" w:rsidRPr="00681B14">
        <w:rPr>
          <w:sz w:val="24"/>
          <w:szCs w:val="24"/>
          <w:lang w:val="lv-LV"/>
        </w:rPr>
        <w:t>urbanizācija</w:t>
      </w:r>
      <w:r w:rsidR="000A1606" w:rsidRPr="00681B14">
        <w:rPr>
          <w:sz w:val="24"/>
          <w:szCs w:val="24"/>
          <w:lang w:val="lv-LV"/>
        </w:rPr>
        <w:t>, lauksaimnieciskā intensifikācija un pamešana plus dabīgā apmežošana) joprojām ir ļoti izteikta tendence un tiek sagaidīts, ka tā turpināsies arī nākotnē, atkarībā no daudzajiem mijiedarbībā e</w:t>
      </w:r>
      <w:r w:rsidR="00642907" w:rsidRPr="00681B14">
        <w:rPr>
          <w:sz w:val="24"/>
          <w:szCs w:val="24"/>
          <w:lang w:val="lv-LV"/>
        </w:rPr>
        <w:t>so</w:t>
      </w:r>
      <w:r w:rsidR="000A1606" w:rsidRPr="00681B14">
        <w:rPr>
          <w:sz w:val="24"/>
          <w:szCs w:val="24"/>
          <w:lang w:val="lv-LV"/>
        </w:rPr>
        <w:t>šajiem virzītājspēkiem.</w:t>
      </w:r>
    </w:p>
    <w:p w:rsidR="00B06320" w:rsidRDefault="000A1606" w:rsidP="003B5EA0">
      <w:pPr>
        <w:pStyle w:val="BodyMargin"/>
        <w:ind w:left="-567" w:right="425" w:firstLine="0"/>
        <w:jc w:val="both"/>
        <w:rPr>
          <w:sz w:val="24"/>
          <w:szCs w:val="24"/>
          <w:lang w:val="lv-LV"/>
        </w:rPr>
      </w:pPr>
      <w:r w:rsidRPr="00681B14">
        <w:rPr>
          <w:sz w:val="24"/>
          <w:szCs w:val="24"/>
          <w:lang w:val="lv-LV"/>
        </w:rPr>
        <w:t xml:space="preserve">Kamēr kopējais zemes izmaiņu temps kops 20.gs. deviņdesmitajiem gadiem ir palēninājies, ir bijušas </w:t>
      </w:r>
      <w:r w:rsidR="001868CE" w:rsidRPr="00681B14">
        <w:rPr>
          <w:sz w:val="24"/>
          <w:szCs w:val="24"/>
          <w:lang w:val="lv-LV"/>
        </w:rPr>
        <w:t>ievērojamas</w:t>
      </w:r>
      <w:r w:rsidRPr="00681B14">
        <w:rPr>
          <w:sz w:val="24"/>
          <w:szCs w:val="24"/>
          <w:lang w:val="lv-LV"/>
        </w:rPr>
        <w:t xml:space="preserve"> atšķirības val</w:t>
      </w:r>
      <w:r w:rsidR="001868CE" w:rsidRPr="00681B14">
        <w:rPr>
          <w:sz w:val="24"/>
          <w:szCs w:val="24"/>
          <w:lang w:val="lv-LV"/>
        </w:rPr>
        <w:t>s</w:t>
      </w:r>
      <w:r w:rsidRPr="00681B14">
        <w:rPr>
          <w:sz w:val="24"/>
          <w:szCs w:val="24"/>
          <w:lang w:val="lv-LV"/>
        </w:rPr>
        <w:t xml:space="preserve">tu </w:t>
      </w:r>
      <w:r w:rsidR="00761B9C" w:rsidRPr="00681B14">
        <w:rPr>
          <w:sz w:val="24"/>
          <w:szCs w:val="24"/>
          <w:lang w:val="lv-LV"/>
        </w:rPr>
        <w:t>starpā: lielākais</w:t>
      </w:r>
      <w:r w:rsidRPr="00681B14">
        <w:rPr>
          <w:sz w:val="24"/>
          <w:szCs w:val="24"/>
          <w:lang w:val="lv-LV"/>
        </w:rPr>
        <w:t xml:space="preserve"> zem</w:t>
      </w:r>
      <w:r w:rsidR="00761B9C" w:rsidRPr="00681B14">
        <w:rPr>
          <w:sz w:val="24"/>
          <w:szCs w:val="24"/>
          <w:lang w:val="lv-LV"/>
        </w:rPr>
        <w:t>e</w:t>
      </w:r>
      <w:r w:rsidRPr="00681B14">
        <w:rPr>
          <w:sz w:val="24"/>
          <w:szCs w:val="24"/>
          <w:lang w:val="lv-LV"/>
        </w:rPr>
        <w:t>s</w:t>
      </w:r>
      <w:r w:rsidR="00761B9C" w:rsidRPr="00681B14">
        <w:rPr>
          <w:sz w:val="24"/>
          <w:szCs w:val="24"/>
          <w:lang w:val="lv-LV"/>
        </w:rPr>
        <w:t xml:space="preserve"> seguma izmaiņu blīvums bija Portugā</w:t>
      </w:r>
      <w:r w:rsidR="008A6E53" w:rsidRPr="00681B14">
        <w:rPr>
          <w:sz w:val="24"/>
          <w:szCs w:val="24"/>
          <w:lang w:val="lv-LV"/>
        </w:rPr>
        <w:t>l</w:t>
      </w:r>
      <w:r w:rsidR="00761B9C" w:rsidRPr="00681B14">
        <w:rPr>
          <w:sz w:val="24"/>
          <w:szCs w:val="24"/>
          <w:lang w:val="lv-LV"/>
        </w:rPr>
        <w:t>ē, Kiprā, Ungārija</w:t>
      </w:r>
      <w:r w:rsidR="008A6E53" w:rsidRPr="00681B14">
        <w:rPr>
          <w:sz w:val="24"/>
          <w:szCs w:val="24"/>
          <w:lang w:val="lv-LV"/>
        </w:rPr>
        <w:t xml:space="preserve">, </w:t>
      </w:r>
      <w:r w:rsidR="00761B9C" w:rsidRPr="00681B14">
        <w:rPr>
          <w:sz w:val="24"/>
          <w:szCs w:val="24"/>
          <w:lang w:val="lv-LV"/>
        </w:rPr>
        <w:t>Čehijā un Īrijā</w:t>
      </w:r>
      <w:r w:rsidR="008A6E53" w:rsidRPr="00681B14">
        <w:rPr>
          <w:sz w:val="24"/>
          <w:szCs w:val="24"/>
          <w:lang w:val="lv-LV"/>
        </w:rPr>
        <w:t xml:space="preserve">, </w:t>
      </w:r>
      <w:r w:rsidR="00761B9C" w:rsidRPr="00681B14">
        <w:rPr>
          <w:sz w:val="24"/>
          <w:szCs w:val="24"/>
          <w:lang w:val="lv-LV"/>
        </w:rPr>
        <w:t xml:space="preserve">un arī </w:t>
      </w:r>
      <w:r w:rsidR="009D0A97" w:rsidRPr="00681B14">
        <w:rPr>
          <w:sz w:val="24"/>
          <w:szCs w:val="24"/>
          <w:lang w:val="lv-LV"/>
        </w:rPr>
        <w:t>KM</w:t>
      </w:r>
      <w:r w:rsidR="00761B9C" w:rsidRPr="00681B14">
        <w:rPr>
          <w:sz w:val="24"/>
          <w:szCs w:val="24"/>
          <w:lang w:val="lv-LV"/>
        </w:rPr>
        <w:t>mijā un</w:t>
      </w:r>
      <w:r w:rsidR="008A6E53" w:rsidRPr="00681B14">
        <w:rPr>
          <w:sz w:val="24"/>
          <w:szCs w:val="24"/>
          <w:lang w:val="lv-LV"/>
        </w:rPr>
        <w:t xml:space="preserve"> </w:t>
      </w:r>
      <w:r w:rsidR="00761B9C" w:rsidRPr="00681B14">
        <w:rPr>
          <w:sz w:val="24"/>
          <w:szCs w:val="24"/>
          <w:lang w:val="lv-LV"/>
        </w:rPr>
        <w:t>Zviedrijā</w:t>
      </w:r>
      <w:r w:rsidR="008A6E53" w:rsidRPr="00681B14">
        <w:rPr>
          <w:sz w:val="24"/>
          <w:szCs w:val="24"/>
          <w:lang w:val="lv-LV"/>
        </w:rPr>
        <w:t xml:space="preserve"> (</w:t>
      </w:r>
      <w:r w:rsidR="00761B9C" w:rsidRPr="00681B14">
        <w:rPr>
          <w:sz w:val="24"/>
          <w:szCs w:val="24"/>
          <w:lang w:val="lv-LV"/>
        </w:rPr>
        <w:t>mežu transformācija</w:t>
      </w:r>
      <w:r w:rsidR="008A6E53" w:rsidRPr="00681B14">
        <w:rPr>
          <w:sz w:val="24"/>
          <w:szCs w:val="24"/>
          <w:lang w:val="lv-LV"/>
        </w:rPr>
        <w:t xml:space="preserve">) </w:t>
      </w:r>
      <w:r w:rsidR="00761B9C" w:rsidRPr="00681B14">
        <w:rPr>
          <w:sz w:val="24"/>
          <w:szCs w:val="24"/>
          <w:lang w:val="lv-LV"/>
        </w:rPr>
        <w:t>un Spānijā</w:t>
      </w:r>
      <w:r w:rsidR="008A6E53" w:rsidRPr="00681B14">
        <w:rPr>
          <w:sz w:val="24"/>
          <w:szCs w:val="24"/>
          <w:lang w:val="lv-LV"/>
        </w:rPr>
        <w:t xml:space="preserve"> (</w:t>
      </w:r>
      <w:r w:rsidR="00761B9C" w:rsidRPr="00681B14">
        <w:rPr>
          <w:sz w:val="24"/>
          <w:szCs w:val="24"/>
          <w:lang w:val="lv-LV"/>
        </w:rPr>
        <w:t>lauksaimniecības pāreja</w:t>
      </w:r>
      <w:r w:rsidR="008A6E53" w:rsidRPr="00681B14">
        <w:rPr>
          <w:sz w:val="24"/>
          <w:szCs w:val="24"/>
          <w:lang w:val="lv-LV"/>
        </w:rPr>
        <w:t xml:space="preserve">). </w:t>
      </w:r>
      <w:r w:rsidR="00761B9C" w:rsidRPr="00681B14">
        <w:rPr>
          <w:sz w:val="24"/>
          <w:szCs w:val="24"/>
          <w:lang w:val="lv-LV"/>
        </w:rPr>
        <w:t xml:space="preserve">Ir bijušas atšķirības zemes </w:t>
      </w:r>
      <w:r w:rsidR="001868CE" w:rsidRPr="00681B14">
        <w:rPr>
          <w:sz w:val="24"/>
          <w:szCs w:val="24"/>
          <w:lang w:val="lv-LV"/>
        </w:rPr>
        <w:t>izmantošanas</w:t>
      </w:r>
      <w:r w:rsidR="00761B9C" w:rsidRPr="00681B14">
        <w:rPr>
          <w:sz w:val="24"/>
          <w:szCs w:val="24"/>
          <w:lang w:val="lv-LV"/>
        </w:rPr>
        <w:t xml:space="preserve"> kategoriju starpā. </w:t>
      </w:r>
      <w:r w:rsidR="001868CE" w:rsidRPr="00681B14">
        <w:rPr>
          <w:sz w:val="24"/>
          <w:szCs w:val="24"/>
          <w:lang w:val="lv-LV"/>
        </w:rPr>
        <w:t>Mākslīgās</w:t>
      </w:r>
      <w:r w:rsidR="00761B9C" w:rsidRPr="00681B14">
        <w:rPr>
          <w:sz w:val="24"/>
          <w:szCs w:val="24"/>
          <w:lang w:val="lv-LV"/>
        </w:rPr>
        <w:t xml:space="preserve"> virsmas pieauga </w:t>
      </w:r>
      <w:r w:rsidR="00B6357F" w:rsidRPr="00681B14">
        <w:rPr>
          <w:sz w:val="24"/>
          <w:szCs w:val="24"/>
          <w:lang w:val="lv-LV"/>
        </w:rPr>
        <w:t xml:space="preserve">galvenokārt procentuāli no 2000. gada līdz </w:t>
      </w:r>
      <w:r w:rsidR="008A6E53" w:rsidRPr="00681B14">
        <w:rPr>
          <w:sz w:val="24"/>
          <w:szCs w:val="24"/>
          <w:lang w:val="lv-LV"/>
        </w:rPr>
        <w:t>2006</w:t>
      </w:r>
      <w:r w:rsidR="00B6357F" w:rsidRPr="00681B14">
        <w:rPr>
          <w:sz w:val="24"/>
          <w:szCs w:val="24"/>
          <w:lang w:val="lv-LV"/>
        </w:rPr>
        <w:t>.gadam</w:t>
      </w:r>
      <w:r w:rsidR="00642907" w:rsidRPr="00681B14">
        <w:rPr>
          <w:sz w:val="24"/>
          <w:szCs w:val="24"/>
          <w:lang w:val="lv-LV"/>
        </w:rPr>
        <w:t xml:space="preserve"> (3.4 </w:t>
      </w:r>
      <w:r w:rsidR="008A6E53" w:rsidRPr="00681B14">
        <w:rPr>
          <w:sz w:val="24"/>
          <w:szCs w:val="24"/>
          <w:lang w:val="lv-LV"/>
        </w:rPr>
        <w:t xml:space="preserve">%), </w:t>
      </w:r>
      <w:r w:rsidR="00B6357F" w:rsidRPr="00681B14">
        <w:rPr>
          <w:sz w:val="24"/>
          <w:szCs w:val="24"/>
          <w:lang w:val="lv-LV"/>
        </w:rPr>
        <w:t xml:space="preserve">bet tas slēpa konversijas apdzīvošanas nolūkiem palēninājumu un konversijas ekonomisko vietu un infrastruktūras </w:t>
      </w:r>
      <w:r w:rsidR="002459BB" w:rsidRPr="00681B14">
        <w:rPr>
          <w:sz w:val="24"/>
          <w:szCs w:val="24"/>
          <w:lang w:val="lv-LV"/>
        </w:rPr>
        <w:t xml:space="preserve">nolūkiem </w:t>
      </w:r>
      <w:r w:rsidR="00B6357F" w:rsidRPr="00681B14">
        <w:rPr>
          <w:sz w:val="24"/>
          <w:szCs w:val="24"/>
          <w:lang w:val="lv-LV"/>
        </w:rPr>
        <w:t xml:space="preserve">pieaugumu. Jaunu mākslīgu virsmu veidošanās bija lielāka par jaunas </w:t>
      </w:r>
      <w:r w:rsidR="001868CE" w:rsidRPr="00681B14">
        <w:rPr>
          <w:sz w:val="24"/>
          <w:szCs w:val="24"/>
          <w:lang w:val="lv-LV"/>
        </w:rPr>
        <w:t>lauksaimniecības</w:t>
      </w:r>
      <w:r w:rsidR="00B6357F" w:rsidRPr="00681B14">
        <w:rPr>
          <w:sz w:val="24"/>
          <w:szCs w:val="24"/>
          <w:lang w:val="lv-LV"/>
        </w:rPr>
        <w:t xml:space="preserve"> zemes veidošanos.</w:t>
      </w:r>
    </w:p>
    <w:p w:rsidR="008A6E53" w:rsidRPr="00681B14" w:rsidRDefault="002459BB" w:rsidP="003B5EA0">
      <w:pPr>
        <w:pStyle w:val="BodyMargin"/>
        <w:ind w:left="-567" w:right="425" w:firstLine="0"/>
        <w:jc w:val="both"/>
        <w:rPr>
          <w:sz w:val="24"/>
          <w:szCs w:val="24"/>
          <w:lang w:val="lv-LV"/>
        </w:rPr>
      </w:pPr>
      <w:r w:rsidRPr="00681B14">
        <w:rPr>
          <w:sz w:val="24"/>
          <w:szCs w:val="24"/>
          <w:lang w:val="lv-LV"/>
        </w:rPr>
        <w:t>Mežu radīšana un vadība bija lielākā zemes seguma izmaiņas ab</w:t>
      </w:r>
      <w:r w:rsidR="00642907" w:rsidRPr="00681B14">
        <w:rPr>
          <w:sz w:val="24"/>
          <w:szCs w:val="24"/>
          <w:lang w:val="lv-LV"/>
        </w:rPr>
        <w:t>so</w:t>
      </w:r>
      <w:r w:rsidRPr="00681B14">
        <w:rPr>
          <w:sz w:val="24"/>
          <w:szCs w:val="24"/>
          <w:lang w:val="lv-LV"/>
        </w:rPr>
        <w:t xml:space="preserve">lūtajos skaitļos, galvenokārt dēļ iekšējas konversijas (proti, dēļ </w:t>
      </w:r>
      <w:r w:rsidR="001868CE" w:rsidRPr="00681B14">
        <w:rPr>
          <w:sz w:val="24"/>
          <w:szCs w:val="24"/>
          <w:lang w:val="lv-LV"/>
        </w:rPr>
        <w:t>mežu</w:t>
      </w:r>
      <w:r w:rsidRPr="00681B14">
        <w:rPr>
          <w:sz w:val="24"/>
          <w:szCs w:val="24"/>
          <w:lang w:val="lv-LV"/>
        </w:rPr>
        <w:t xml:space="preserve"> gāšanas un atjaunošanas) mežu zonu robežās. Tomēr kopējā mežu zona pieauga vien nedaudz (par 0.1 %). Aramzeme un ilggadīgie stādījumi samazinājās par 0.2 </w:t>
      </w:r>
      <w:r w:rsidR="008A6E53" w:rsidRPr="00681B14">
        <w:rPr>
          <w:sz w:val="24"/>
          <w:szCs w:val="24"/>
          <w:lang w:val="lv-LV"/>
        </w:rPr>
        <w:t xml:space="preserve">% </w:t>
      </w:r>
      <w:r w:rsidRPr="00681B14">
        <w:rPr>
          <w:sz w:val="24"/>
          <w:szCs w:val="24"/>
          <w:lang w:val="lv-LV"/>
        </w:rPr>
        <w:t>un ganības</w:t>
      </w:r>
      <w:r w:rsidR="008A6E53" w:rsidRPr="00681B14">
        <w:rPr>
          <w:sz w:val="24"/>
          <w:szCs w:val="24"/>
          <w:lang w:val="lv-LV"/>
        </w:rPr>
        <w:t xml:space="preserve"> </w:t>
      </w:r>
      <w:r w:rsidRPr="00681B14">
        <w:rPr>
          <w:sz w:val="24"/>
          <w:szCs w:val="24"/>
          <w:lang w:val="lv-LV"/>
        </w:rPr>
        <w:t>un mozaīkas</w:t>
      </w:r>
      <w:r w:rsidR="008A6E53" w:rsidRPr="00681B14">
        <w:rPr>
          <w:sz w:val="24"/>
          <w:szCs w:val="24"/>
          <w:lang w:val="lv-LV"/>
        </w:rPr>
        <w:t xml:space="preserve"> </w:t>
      </w:r>
      <w:r w:rsidRPr="00681B14">
        <w:rPr>
          <w:sz w:val="24"/>
          <w:szCs w:val="24"/>
          <w:lang w:val="lv-LV"/>
        </w:rPr>
        <w:t>par</w:t>
      </w:r>
      <w:r w:rsidR="00642907" w:rsidRPr="00681B14">
        <w:rPr>
          <w:sz w:val="24"/>
          <w:szCs w:val="24"/>
          <w:lang w:val="lv-LV"/>
        </w:rPr>
        <w:t xml:space="preserve"> 0.3 </w:t>
      </w:r>
      <w:r w:rsidR="008A6E53" w:rsidRPr="00681B14">
        <w:rPr>
          <w:sz w:val="24"/>
          <w:szCs w:val="24"/>
          <w:lang w:val="lv-LV"/>
        </w:rPr>
        <w:t xml:space="preserve">%. </w:t>
      </w:r>
      <w:r w:rsidR="007C0A1E" w:rsidRPr="00681B14">
        <w:rPr>
          <w:sz w:val="24"/>
          <w:szCs w:val="24"/>
          <w:lang w:val="lv-LV"/>
        </w:rPr>
        <w:t xml:space="preserve">Daļēji dabīga veģetācija, atvērtas zonas un mitrāji turpina lejupejošu </w:t>
      </w:r>
      <w:r w:rsidR="001868CE" w:rsidRPr="00681B14">
        <w:rPr>
          <w:sz w:val="24"/>
          <w:szCs w:val="24"/>
          <w:lang w:val="lv-LV"/>
        </w:rPr>
        <w:t>tendenci</w:t>
      </w:r>
      <w:r w:rsidR="007C0A1E" w:rsidRPr="00681B14">
        <w:rPr>
          <w:sz w:val="24"/>
          <w:szCs w:val="24"/>
          <w:lang w:val="lv-LV"/>
        </w:rPr>
        <w:t>, kas tika novērota no</w:t>
      </w:r>
      <w:r w:rsidR="008A6E53" w:rsidRPr="00681B14">
        <w:rPr>
          <w:sz w:val="24"/>
          <w:szCs w:val="24"/>
          <w:lang w:val="lv-LV"/>
        </w:rPr>
        <w:t xml:space="preserve"> 1990</w:t>
      </w:r>
      <w:r w:rsidR="007C0A1E" w:rsidRPr="00681B14">
        <w:rPr>
          <w:sz w:val="24"/>
          <w:szCs w:val="24"/>
          <w:lang w:val="lv-LV"/>
        </w:rPr>
        <w:t xml:space="preserve">. līdz </w:t>
      </w:r>
      <w:r w:rsidR="008A6E53" w:rsidRPr="00681B14">
        <w:rPr>
          <w:sz w:val="24"/>
          <w:szCs w:val="24"/>
          <w:lang w:val="lv-LV"/>
        </w:rPr>
        <w:t>2000.</w:t>
      </w:r>
      <w:r w:rsidR="007C0A1E" w:rsidRPr="00681B14">
        <w:rPr>
          <w:sz w:val="24"/>
          <w:szCs w:val="24"/>
          <w:lang w:val="lv-LV"/>
        </w:rPr>
        <w:t>gadam.</w:t>
      </w:r>
      <w:r w:rsidR="008A6E53" w:rsidRPr="00681B14">
        <w:rPr>
          <w:sz w:val="24"/>
          <w:szCs w:val="24"/>
          <w:lang w:val="lv-LV"/>
        </w:rPr>
        <w:t xml:space="preserve"> </w:t>
      </w:r>
      <w:r w:rsidR="00F92379" w:rsidRPr="00681B14">
        <w:rPr>
          <w:sz w:val="24"/>
          <w:szCs w:val="24"/>
          <w:lang w:val="lv-LV"/>
        </w:rPr>
        <w:t>Ūdens</w:t>
      </w:r>
      <w:r w:rsidR="008A6E53" w:rsidRPr="00681B14">
        <w:rPr>
          <w:sz w:val="24"/>
          <w:szCs w:val="24"/>
          <w:lang w:val="lv-LV"/>
        </w:rPr>
        <w:t xml:space="preserve"> </w:t>
      </w:r>
      <w:r w:rsidR="007C0A1E" w:rsidRPr="00681B14">
        <w:rPr>
          <w:sz w:val="24"/>
          <w:szCs w:val="24"/>
          <w:lang w:val="lv-LV"/>
        </w:rPr>
        <w:t xml:space="preserve">virsmas pieauga dēļ mākslīgiem ezeriem un rezervuāriem, </w:t>
      </w:r>
      <w:r w:rsidR="001868CE" w:rsidRPr="00681B14">
        <w:rPr>
          <w:sz w:val="24"/>
          <w:szCs w:val="24"/>
          <w:lang w:val="lv-LV"/>
        </w:rPr>
        <w:t>kur</w:t>
      </w:r>
      <w:r w:rsidR="007C0A1E" w:rsidRPr="00681B14">
        <w:rPr>
          <w:sz w:val="24"/>
          <w:szCs w:val="24"/>
          <w:lang w:val="lv-LV"/>
        </w:rPr>
        <w:t xml:space="preserve"> cita veida ekonomiskā darbība paņēma vairāk zemes nekā ūdenstilpnes</w:t>
      </w:r>
      <w:r w:rsidR="008A6E53" w:rsidRPr="00681B14">
        <w:rPr>
          <w:sz w:val="24"/>
          <w:szCs w:val="24"/>
          <w:lang w:val="lv-LV"/>
        </w:rPr>
        <w:t>.</w:t>
      </w:r>
    </w:p>
    <w:p w:rsidR="009B34D4" w:rsidRDefault="001F71EF" w:rsidP="009B34D4">
      <w:pPr>
        <w:pStyle w:val="Heading2"/>
        <w:numPr>
          <w:ilvl w:val="1"/>
          <w:numId w:val="26"/>
        </w:numPr>
        <w:ind w:left="851" w:hanging="851"/>
        <w:rPr>
          <w:lang w:val="lv-LV"/>
        </w:rPr>
      </w:pPr>
      <w:bookmarkStart w:id="16" w:name="_Toc379307026"/>
      <w:r w:rsidRPr="00BB5CB0">
        <w:rPr>
          <w:lang w:val="lv-LV"/>
        </w:rPr>
        <w:lastRenderedPageBreak/>
        <w:t>Energ</w:t>
      </w:r>
      <w:r w:rsidR="00215B96" w:rsidRPr="00BB5CB0">
        <w:rPr>
          <w:lang w:val="lv-LV"/>
        </w:rPr>
        <w:t>oefektivitāte</w:t>
      </w:r>
      <w:bookmarkEnd w:id="16"/>
    </w:p>
    <w:p w:rsidR="007F7782" w:rsidRPr="0090516A" w:rsidRDefault="007F7782" w:rsidP="00B06320">
      <w:pPr>
        <w:pStyle w:val="BodyText"/>
        <w:ind w:left="-567"/>
        <w:jc w:val="both"/>
        <w:rPr>
          <w:sz w:val="24"/>
          <w:szCs w:val="24"/>
          <w:lang w:val="lv-LV"/>
        </w:rPr>
      </w:pPr>
      <w:r w:rsidRPr="0090516A">
        <w:rPr>
          <w:sz w:val="24"/>
          <w:szCs w:val="24"/>
          <w:lang w:val="lv-LV"/>
        </w:rPr>
        <w:t>2012</w:t>
      </w:r>
      <w:r w:rsidR="00215B96" w:rsidRPr="0090516A">
        <w:rPr>
          <w:sz w:val="24"/>
          <w:szCs w:val="24"/>
          <w:lang w:val="lv-LV"/>
        </w:rPr>
        <w:t>.gada</w:t>
      </w:r>
      <w:r w:rsidR="00EE1B1F" w:rsidRPr="0090516A">
        <w:rPr>
          <w:sz w:val="24"/>
          <w:szCs w:val="24"/>
          <w:lang w:val="lv-LV"/>
        </w:rPr>
        <w:t xml:space="preserve"> direktīva par energoefektivitāti</w:t>
      </w:r>
      <w:r w:rsidRPr="0090516A">
        <w:rPr>
          <w:sz w:val="24"/>
          <w:szCs w:val="24"/>
          <w:lang w:val="lv-LV"/>
        </w:rPr>
        <w:t xml:space="preserve"> (EED) </w:t>
      </w:r>
      <w:r w:rsidR="00EE1B1F" w:rsidRPr="0090516A">
        <w:rPr>
          <w:sz w:val="24"/>
          <w:szCs w:val="24"/>
          <w:lang w:val="lv-LV"/>
        </w:rPr>
        <w:t>koncentrējas uz ES</w:t>
      </w:r>
      <w:r w:rsidRPr="0090516A">
        <w:rPr>
          <w:sz w:val="24"/>
          <w:szCs w:val="24"/>
          <w:lang w:val="lv-LV"/>
        </w:rPr>
        <w:t xml:space="preserve"> </w:t>
      </w:r>
      <w:r w:rsidR="001868CE" w:rsidRPr="0090516A">
        <w:rPr>
          <w:sz w:val="24"/>
          <w:szCs w:val="24"/>
          <w:lang w:val="lv-LV"/>
        </w:rPr>
        <w:t>energoefektivitātes</w:t>
      </w:r>
      <w:r w:rsidR="00EE1B1F" w:rsidRPr="0090516A">
        <w:rPr>
          <w:sz w:val="24"/>
          <w:szCs w:val="24"/>
          <w:lang w:val="lv-LV"/>
        </w:rPr>
        <w:t xml:space="preserve"> pieaugumu par </w:t>
      </w:r>
      <w:r w:rsidRPr="0090516A">
        <w:rPr>
          <w:sz w:val="24"/>
          <w:szCs w:val="24"/>
          <w:lang w:val="lv-LV"/>
        </w:rPr>
        <w:t xml:space="preserve">20 %. </w:t>
      </w:r>
      <w:r w:rsidR="00EE1B1F" w:rsidRPr="0090516A">
        <w:rPr>
          <w:sz w:val="24"/>
          <w:szCs w:val="24"/>
          <w:lang w:val="lv-LV"/>
        </w:rPr>
        <w:t xml:space="preserve">2013.gada </w:t>
      </w:r>
      <w:r w:rsidR="001868CE" w:rsidRPr="0090516A">
        <w:rPr>
          <w:sz w:val="24"/>
          <w:szCs w:val="24"/>
          <w:lang w:val="lv-LV"/>
        </w:rPr>
        <w:t>tendenču</w:t>
      </w:r>
      <w:r w:rsidR="00EE1B1F" w:rsidRPr="0090516A">
        <w:rPr>
          <w:sz w:val="24"/>
          <w:szCs w:val="24"/>
          <w:lang w:val="lv-LV"/>
        </w:rPr>
        <w:t xml:space="preserve"> un prognožu ziņojumā</w:t>
      </w:r>
      <w:r w:rsidRPr="0090516A">
        <w:rPr>
          <w:rStyle w:val="FootnoteReference"/>
          <w:color w:val="000000"/>
          <w:sz w:val="24"/>
          <w:szCs w:val="24"/>
          <w:lang w:val="lv-LV"/>
        </w:rPr>
        <w:footnoteReference w:id="24"/>
      </w:r>
      <w:r w:rsidRPr="0090516A">
        <w:rPr>
          <w:sz w:val="24"/>
          <w:szCs w:val="24"/>
          <w:lang w:val="lv-LV"/>
        </w:rPr>
        <w:t xml:space="preserve"> </w:t>
      </w:r>
      <w:r w:rsidR="00EE1B1F" w:rsidRPr="0090516A">
        <w:rPr>
          <w:sz w:val="24"/>
          <w:szCs w:val="24"/>
          <w:lang w:val="lv-LV"/>
        </w:rPr>
        <w:t xml:space="preserve">konstatēts, ka tikai četras ES dalībvalstis ir </w:t>
      </w:r>
      <w:r w:rsidR="001868CE" w:rsidRPr="0090516A">
        <w:rPr>
          <w:sz w:val="24"/>
          <w:szCs w:val="24"/>
          <w:lang w:val="lv-LV"/>
        </w:rPr>
        <w:t>uzskatāmas</w:t>
      </w:r>
      <w:r w:rsidR="00EE1B1F" w:rsidRPr="0090516A">
        <w:rPr>
          <w:sz w:val="24"/>
          <w:szCs w:val="24"/>
          <w:lang w:val="lv-LV"/>
        </w:rPr>
        <w:t xml:space="preserve"> par tādām, kuru progress šī mērķa sasniegšanai ir labs.</w:t>
      </w:r>
    </w:p>
    <w:p w:rsidR="003B5EA0" w:rsidRDefault="00EE1B1F" w:rsidP="003B5EA0">
      <w:pPr>
        <w:pStyle w:val="BodyText"/>
        <w:ind w:left="-567"/>
        <w:jc w:val="both"/>
        <w:rPr>
          <w:sz w:val="24"/>
          <w:szCs w:val="24"/>
          <w:lang w:val="lv-LV"/>
        </w:rPr>
      </w:pPr>
      <w:r w:rsidRPr="0090516A">
        <w:rPr>
          <w:sz w:val="24"/>
          <w:szCs w:val="24"/>
          <w:lang w:val="lv-LV"/>
        </w:rPr>
        <w:t>Visas ES</w:t>
      </w:r>
      <w:r w:rsidR="007F7782" w:rsidRPr="0090516A">
        <w:rPr>
          <w:sz w:val="24"/>
          <w:szCs w:val="24"/>
          <w:lang w:val="lv-LV"/>
        </w:rPr>
        <w:t xml:space="preserve"> </w:t>
      </w:r>
      <w:r w:rsidRPr="0090516A">
        <w:rPr>
          <w:sz w:val="24"/>
          <w:szCs w:val="24"/>
          <w:lang w:val="lv-LV"/>
        </w:rPr>
        <w:t xml:space="preserve">dalībvalstis, izņemot Horvātiju un Slovēniju ir noteikušas </w:t>
      </w:r>
      <w:r w:rsidR="001868CE" w:rsidRPr="0090516A">
        <w:rPr>
          <w:sz w:val="24"/>
          <w:szCs w:val="24"/>
          <w:lang w:val="lv-LV"/>
        </w:rPr>
        <w:t>energoefektivitātes</w:t>
      </w:r>
      <w:r w:rsidRPr="0090516A">
        <w:rPr>
          <w:sz w:val="24"/>
          <w:szCs w:val="24"/>
          <w:lang w:val="lv-LV"/>
        </w:rPr>
        <w:t xml:space="preserve"> mērķus 2020.gadam. ES dalībvalstis virzās uz EED prasīto ambīciju līmeni.</w:t>
      </w:r>
      <w:r w:rsidR="007F7782" w:rsidRPr="0090516A">
        <w:rPr>
          <w:sz w:val="24"/>
          <w:szCs w:val="24"/>
          <w:lang w:val="lv-LV"/>
        </w:rPr>
        <w:t xml:space="preserve"> </w:t>
      </w:r>
      <w:r w:rsidRPr="0090516A">
        <w:rPr>
          <w:sz w:val="24"/>
          <w:szCs w:val="24"/>
          <w:lang w:val="lv-LV"/>
        </w:rPr>
        <w:t xml:space="preserve">Ir sagaidāms, ka 2020.gadā viņu kolektīvais primārais enerģijas patēriņš būs tuvu par ES politikas </w:t>
      </w:r>
      <w:r w:rsidR="001868CE" w:rsidRPr="0090516A">
        <w:rPr>
          <w:sz w:val="24"/>
          <w:szCs w:val="24"/>
          <w:lang w:val="lv-LV"/>
        </w:rPr>
        <w:t>mērķi</w:t>
      </w:r>
      <w:r w:rsidRPr="0090516A">
        <w:rPr>
          <w:sz w:val="24"/>
          <w:szCs w:val="24"/>
          <w:lang w:val="lv-LV"/>
        </w:rPr>
        <w:t xml:space="preserve"> </w:t>
      </w:r>
      <w:r w:rsidR="001868CE" w:rsidRPr="0090516A">
        <w:rPr>
          <w:sz w:val="24"/>
          <w:szCs w:val="24"/>
          <w:lang w:val="lv-LV"/>
        </w:rPr>
        <w:t>noteiktajam 1 483 </w:t>
      </w:r>
      <w:r w:rsidRPr="0090516A">
        <w:rPr>
          <w:sz w:val="24"/>
          <w:szCs w:val="24"/>
          <w:lang w:val="lv-LV"/>
        </w:rPr>
        <w:t xml:space="preserve">Mtoe līmenim, </w:t>
      </w:r>
      <w:r w:rsidR="00990E5B" w:rsidRPr="0090516A">
        <w:rPr>
          <w:sz w:val="24"/>
          <w:szCs w:val="24"/>
          <w:lang w:val="lv-LV"/>
        </w:rPr>
        <w:t>bet joprojām būs nepietiekams, lai sasniegtu 20 % energoefektivitātes mērķi</w:t>
      </w:r>
      <w:r w:rsidR="007F7782" w:rsidRPr="0090516A">
        <w:rPr>
          <w:sz w:val="24"/>
          <w:szCs w:val="24"/>
          <w:lang w:val="lv-LV"/>
        </w:rPr>
        <w:t xml:space="preserve">. </w:t>
      </w:r>
    </w:p>
    <w:p w:rsidR="001F71EF" w:rsidRPr="0090516A" w:rsidRDefault="00990E5B" w:rsidP="003B5EA0">
      <w:pPr>
        <w:pStyle w:val="BodyText"/>
        <w:ind w:left="-567"/>
        <w:jc w:val="both"/>
        <w:rPr>
          <w:sz w:val="24"/>
          <w:szCs w:val="24"/>
          <w:lang w:val="lv-LV"/>
        </w:rPr>
      </w:pPr>
      <w:r w:rsidRPr="0090516A">
        <w:rPr>
          <w:sz w:val="24"/>
          <w:szCs w:val="24"/>
          <w:lang w:val="lv-LV"/>
        </w:rPr>
        <w:t>Četrām ES dalībvalstīm (Bulgārijai, Dānijai, Francijai un Vācijai</w:t>
      </w:r>
      <w:r w:rsidR="007F7782" w:rsidRPr="0090516A">
        <w:rPr>
          <w:sz w:val="24"/>
          <w:szCs w:val="24"/>
          <w:lang w:val="lv-LV"/>
        </w:rPr>
        <w:t>)</w:t>
      </w:r>
      <w:r w:rsidRPr="0090516A">
        <w:rPr>
          <w:sz w:val="24"/>
          <w:szCs w:val="24"/>
          <w:lang w:val="lv-LV"/>
        </w:rPr>
        <w:t xml:space="preserve"> ir labs progress, samazinot enerģijas patēriņu un </w:t>
      </w:r>
      <w:r w:rsidR="001868CE" w:rsidRPr="0090516A">
        <w:rPr>
          <w:sz w:val="24"/>
          <w:szCs w:val="24"/>
          <w:lang w:val="lv-LV"/>
        </w:rPr>
        <w:t>primārās</w:t>
      </w:r>
      <w:r w:rsidRPr="0090516A">
        <w:rPr>
          <w:sz w:val="24"/>
          <w:szCs w:val="24"/>
          <w:lang w:val="lv-LV"/>
        </w:rPr>
        <w:t xml:space="preserve"> enerģijas intensitāti, attiecīgajos sektoros piemērojot ļoti labi līdzsvarotu politiku</w:t>
      </w:r>
      <w:r w:rsidR="007F7782" w:rsidRPr="0090516A">
        <w:rPr>
          <w:sz w:val="24"/>
          <w:szCs w:val="24"/>
          <w:lang w:val="lv-LV"/>
        </w:rPr>
        <w:t xml:space="preserve">. </w:t>
      </w:r>
      <w:r w:rsidR="00AD0D88" w:rsidRPr="0090516A">
        <w:rPr>
          <w:sz w:val="24"/>
          <w:szCs w:val="24"/>
          <w:lang w:val="lv-LV"/>
        </w:rPr>
        <w:t>Tomēr vairuma ES dalībvalstu paš</w:t>
      </w:r>
      <w:r w:rsidRPr="0090516A">
        <w:rPr>
          <w:sz w:val="24"/>
          <w:szCs w:val="24"/>
          <w:lang w:val="lv-LV"/>
        </w:rPr>
        <w:t xml:space="preserve">reizējā attiecīgo nozaru politika nav pietiekami </w:t>
      </w:r>
      <w:r w:rsidR="001868CE" w:rsidRPr="0090516A">
        <w:rPr>
          <w:sz w:val="24"/>
          <w:szCs w:val="24"/>
          <w:lang w:val="lv-LV"/>
        </w:rPr>
        <w:t>izstrādāta</w:t>
      </w:r>
      <w:r w:rsidRPr="0090516A">
        <w:rPr>
          <w:sz w:val="24"/>
          <w:szCs w:val="24"/>
          <w:lang w:val="lv-LV"/>
        </w:rPr>
        <w:t xml:space="preserve"> vai īstenota</w:t>
      </w:r>
      <w:r w:rsidR="007F7782" w:rsidRPr="0090516A">
        <w:rPr>
          <w:sz w:val="24"/>
          <w:szCs w:val="24"/>
          <w:lang w:val="lv-LV"/>
        </w:rPr>
        <w:t xml:space="preserve">. </w:t>
      </w:r>
      <w:r w:rsidR="001868CE" w:rsidRPr="0090516A">
        <w:rPr>
          <w:sz w:val="24"/>
          <w:szCs w:val="24"/>
          <w:lang w:val="lv-LV"/>
        </w:rPr>
        <w:t>Ta</w:t>
      </w:r>
      <w:r w:rsidRPr="0090516A">
        <w:rPr>
          <w:sz w:val="24"/>
          <w:szCs w:val="24"/>
          <w:lang w:val="lv-LV"/>
        </w:rPr>
        <w:t>s</w:t>
      </w:r>
      <w:r w:rsidR="001868CE" w:rsidRPr="0090516A">
        <w:rPr>
          <w:sz w:val="24"/>
          <w:szCs w:val="24"/>
          <w:lang w:val="lv-LV"/>
        </w:rPr>
        <w:t xml:space="preserve"> </w:t>
      </w:r>
      <w:r w:rsidRPr="0090516A">
        <w:rPr>
          <w:sz w:val="24"/>
          <w:szCs w:val="24"/>
          <w:lang w:val="lv-LV"/>
        </w:rPr>
        <w:t>ir dēļ nepietiekamas realizācijas, kā arī dēļ ekonomiskās krīzes radītās ietekmes.</w:t>
      </w:r>
    </w:p>
    <w:p w:rsidR="009B34D4" w:rsidRDefault="00F92379" w:rsidP="009B34D4">
      <w:pPr>
        <w:pStyle w:val="Heading2"/>
        <w:numPr>
          <w:ilvl w:val="1"/>
          <w:numId w:val="26"/>
        </w:numPr>
        <w:ind w:left="142" w:hanging="709"/>
        <w:rPr>
          <w:lang w:val="lv-LV"/>
        </w:rPr>
      </w:pPr>
      <w:bookmarkStart w:id="17" w:name="_Toc379307027"/>
      <w:r w:rsidRPr="00BB5CB0">
        <w:rPr>
          <w:lang w:val="lv-LV"/>
        </w:rPr>
        <w:t>Atjaunojamo un neatjaunojamo resursu izmantošana</w:t>
      </w:r>
      <w:bookmarkEnd w:id="17"/>
    </w:p>
    <w:p w:rsidR="007F7782" w:rsidRPr="00324084" w:rsidRDefault="00AD06B6" w:rsidP="003B5EA0">
      <w:pPr>
        <w:pStyle w:val="BodyMargin"/>
        <w:jc w:val="both"/>
        <w:rPr>
          <w:sz w:val="24"/>
          <w:szCs w:val="24"/>
          <w:lang w:val="lv-LV"/>
        </w:rPr>
      </w:pPr>
      <w:r w:rsidRPr="00324084">
        <w:rPr>
          <w:sz w:val="24"/>
          <w:szCs w:val="24"/>
          <w:lang w:val="lv-LV"/>
        </w:rPr>
        <w:t>Atjaunojamā enerģija</w:t>
      </w:r>
      <w:r w:rsidR="006E0E21" w:rsidRPr="00324084">
        <w:rPr>
          <w:sz w:val="24"/>
          <w:szCs w:val="24"/>
          <w:lang w:val="lv-LV"/>
        </w:rPr>
        <w:t xml:space="preserve"> </w:t>
      </w:r>
      <w:r w:rsidR="006E0E21" w:rsidRPr="00324084">
        <w:rPr>
          <w:sz w:val="24"/>
          <w:szCs w:val="24"/>
          <w:lang w:val="lv-LV"/>
        </w:rPr>
        <w:tab/>
      </w:r>
      <w:r w:rsidRPr="00324084">
        <w:rPr>
          <w:sz w:val="24"/>
          <w:szCs w:val="24"/>
          <w:lang w:val="lv-LV"/>
        </w:rPr>
        <w:t xml:space="preserve">2013.gada tendenču un </w:t>
      </w:r>
      <w:r w:rsidR="000B5B5E" w:rsidRPr="00324084">
        <w:rPr>
          <w:sz w:val="24"/>
          <w:szCs w:val="24"/>
          <w:lang w:val="lv-LV"/>
        </w:rPr>
        <w:t>prognožu ziņojums</w:t>
      </w:r>
      <w:r w:rsidR="007F7782" w:rsidRPr="00324084">
        <w:rPr>
          <w:rStyle w:val="FootnoteReference"/>
          <w:sz w:val="24"/>
          <w:szCs w:val="24"/>
          <w:lang w:val="lv-LV"/>
        </w:rPr>
        <w:footnoteReference w:id="25"/>
      </w:r>
      <w:r w:rsidR="00D054C0" w:rsidRPr="00324084">
        <w:rPr>
          <w:sz w:val="24"/>
          <w:szCs w:val="24"/>
          <w:lang w:val="lv-LV"/>
        </w:rPr>
        <w:t xml:space="preserve"> liecina</w:t>
      </w:r>
      <w:r w:rsidR="000B5B5E" w:rsidRPr="00324084">
        <w:rPr>
          <w:sz w:val="24"/>
          <w:szCs w:val="24"/>
          <w:lang w:val="lv-LV"/>
        </w:rPr>
        <w:t xml:space="preserve">, ka ES patlaban virzās, lai sasniegtu tās mērķi par 20% atjaunojamas </w:t>
      </w:r>
      <w:r w:rsidR="001868CE" w:rsidRPr="00324084">
        <w:rPr>
          <w:sz w:val="24"/>
          <w:szCs w:val="24"/>
          <w:lang w:val="lv-LV"/>
        </w:rPr>
        <w:t>enerģijas</w:t>
      </w:r>
      <w:r w:rsidR="000B5B5E" w:rsidRPr="00324084">
        <w:rPr>
          <w:sz w:val="24"/>
          <w:szCs w:val="24"/>
          <w:lang w:val="lv-LV"/>
        </w:rPr>
        <w:t xml:space="preserve"> patēriņu 2020.gadā. 2011.gadā četrpadsmit dalībvalstis (Bulgārija, Vācija, Igaunija, </w:t>
      </w:r>
      <w:r w:rsidR="009D0A97" w:rsidRPr="00324084">
        <w:rPr>
          <w:sz w:val="24"/>
          <w:szCs w:val="24"/>
          <w:lang w:val="lv-LV"/>
        </w:rPr>
        <w:t>KM</w:t>
      </w:r>
      <w:r w:rsidR="000B5B5E" w:rsidRPr="00324084">
        <w:rPr>
          <w:sz w:val="24"/>
          <w:szCs w:val="24"/>
          <w:lang w:val="lv-LV"/>
        </w:rPr>
        <w:t>mija, Grieķija</w:t>
      </w:r>
      <w:r w:rsidR="007F7782" w:rsidRPr="00324084">
        <w:rPr>
          <w:sz w:val="24"/>
          <w:szCs w:val="24"/>
          <w:lang w:val="lv-LV"/>
        </w:rPr>
        <w:t xml:space="preserve">, </w:t>
      </w:r>
      <w:r w:rsidR="000B5B5E" w:rsidRPr="00324084">
        <w:rPr>
          <w:sz w:val="24"/>
          <w:szCs w:val="24"/>
          <w:lang w:val="lv-LV"/>
        </w:rPr>
        <w:t>Ungārija</w:t>
      </w:r>
      <w:r w:rsidR="007F7782" w:rsidRPr="00324084">
        <w:rPr>
          <w:sz w:val="24"/>
          <w:szCs w:val="24"/>
          <w:lang w:val="lv-LV"/>
        </w:rPr>
        <w:t xml:space="preserve">, </w:t>
      </w:r>
      <w:r w:rsidR="000B5B5E" w:rsidRPr="00324084">
        <w:rPr>
          <w:sz w:val="24"/>
          <w:szCs w:val="24"/>
          <w:lang w:val="lv-LV"/>
        </w:rPr>
        <w:t>Itālija</w:t>
      </w:r>
      <w:r w:rsidR="007F7782" w:rsidRPr="00324084">
        <w:rPr>
          <w:sz w:val="24"/>
          <w:szCs w:val="24"/>
          <w:lang w:val="lv-LV"/>
        </w:rPr>
        <w:t xml:space="preserve">, </w:t>
      </w:r>
      <w:r w:rsidR="000B5B5E" w:rsidRPr="00324084">
        <w:rPr>
          <w:sz w:val="24"/>
          <w:szCs w:val="24"/>
          <w:lang w:val="lv-LV"/>
        </w:rPr>
        <w:t>Lietuva</w:t>
      </w:r>
      <w:r w:rsidR="007F7782" w:rsidRPr="00324084">
        <w:rPr>
          <w:sz w:val="24"/>
          <w:szCs w:val="24"/>
          <w:lang w:val="lv-LV"/>
        </w:rPr>
        <w:t xml:space="preserve">, </w:t>
      </w:r>
      <w:r w:rsidR="000B5B5E" w:rsidRPr="00324084">
        <w:rPr>
          <w:sz w:val="24"/>
          <w:szCs w:val="24"/>
          <w:lang w:val="lv-LV"/>
        </w:rPr>
        <w:t>Luksemburga</w:t>
      </w:r>
      <w:r w:rsidR="007F7782" w:rsidRPr="00324084">
        <w:rPr>
          <w:sz w:val="24"/>
          <w:szCs w:val="24"/>
          <w:lang w:val="lv-LV"/>
        </w:rPr>
        <w:t>, R</w:t>
      </w:r>
      <w:r w:rsidR="000B5B5E" w:rsidRPr="00324084">
        <w:rPr>
          <w:sz w:val="24"/>
          <w:szCs w:val="24"/>
          <w:lang w:val="lv-LV"/>
        </w:rPr>
        <w:t>umānija</w:t>
      </w:r>
      <w:r w:rsidR="007F7782" w:rsidRPr="00324084">
        <w:rPr>
          <w:sz w:val="24"/>
          <w:szCs w:val="24"/>
          <w:lang w:val="lv-LV"/>
        </w:rPr>
        <w:t>, Slov</w:t>
      </w:r>
      <w:r w:rsidR="000B5B5E" w:rsidRPr="00324084">
        <w:rPr>
          <w:sz w:val="24"/>
          <w:szCs w:val="24"/>
          <w:lang w:val="lv-LV"/>
        </w:rPr>
        <w:t>ākija</w:t>
      </w:r>
      <w:r w:rsidR="007F7782" w:rsidRPr="00324084">
        <w:rPr>
          <w:sz w:val="24"/>
          <w:szCs w:val="24"/>
          <w:lang w:val="lv-LV"/>
        </w:rPr>
        <w:t>, Slov</w:t>
      </w:r>
      <w:r w:rsidR="000B5B5E" w:rsidRPr="00324084">
        <w:rPr>
          <w:sz w:val="24"/>
          <w:szCs w:val="24"/>
          <w:lang w:val="lv-LV"/>
        </w:rPr>
        <w:t>ēnija</w:t>
      </w:r>
      <w:r w:rsidR="007F7782" w:rsidRPr="00324084">
        <w:rPr>
          <w:sz w:val="24"/>
          <w:szCs w:val="24"/>
          <w:lang w:val="lv-LV"/>
        </w:rPr>
        <w:t>, Sp</w:t>
      </w:r>
      <w:r w:rsidR="000B5B5E" w:rsidRPr="00324084">
        <w:rPr>
          <w:sz w:val="24"/>
          <w:szCs w:val="24"/>
          <w:lang w:val="lv-LV"/>
        </w:rPr>
        <w:t>ānija</w:t>
      </w:r>
      <w:r w:rsidR="007F7782" w:rsidRPr="00324084">
        <w:rPr>
          <w:sz w:val="24"/>
          <w:szCs w:val="24"/>
          <w:lang w:val="lv-LV"/>
        </w:rPr>
        <w:t xml:space="preserve"> </w:t>
      </w:r>
      <w:r w:rsidR="001868CE" w:rsidRPr="00324084">
        <w:rPr>
          <w:sz w:val="24"/>
          <w:szCs w:val="24"/>
          <w:lang w:val="lv-LV"/>
        </w:rPr>
        <w:t>un</w:t>
      </w:r>
      <w:r w:rsidR="000B5B5E" w:rsidRPr="00324084">
        <w:rPr>
          <w:sz w:val="24"/>
          <w:szCs w:val="24"/>
          <w:lang w:val="lv-LV"/>
        </w:rPr>
        <w:t xml:space="preserve"> Zviedrija</w:t>
      </w:r>
      <w:r w:rsidR="007F7782" w:rsidRPr="00324084">
        <w:rPr>
          <w:sz w:val="24"/>
          <w:szCs w:val="24"/>
          <w:lang w:val="lv-LV"/>
        </w:rPr>
        <w:t xml:space="preserve">), </w:t>
      </w:r>
      <w:r w:rsidR="000B5B5E" w:rsidRPr="00324084">
        <w:rPr>
          <w:sz w:val="24"/>
          <w:szCs w:val="24"/>
          <w:lang w:val="lv-LV"/>
        </w:rPr>
        <w:t>kā arī Norvēģija ir sasnieguša</w:t>
      </w:r>
      <w:r w:rsidR="00676CAE" w:rsidRPr="00324084">
        <w:rPr>
          <w:sz w:val="24"/>
          <w:szCs w:val="24"/>
          <w:lang w:val="lv-LV"/>
        </w:rPr>
        <w:t>s vai pārsniegušas to indikatīvos vai sagaidāmo</w:t>
      </w:r>
      <w:r w:rsidR="000B5B5E" w:rsidRPr="00324084">
        <w:rPr>
          <w:sz w:val="24"/>
          <w:szCs w:val="24"/>
          <w:lang w:val="lv-LV"/>
        </w:rPr>
        <w:t xml:space="preserve">s </w:t>
      </w:r>
      <w:r w:rsidR="001868CE" w:rsidRPr="00324084">
        <w:rPr>
          <w:sz w:val="24"/>
          <w:szCs w:val="24"/>
          <w:lang w:val="lv-LV"/>
        </w:rPr>
        <w:t>Atjaunojamās enerģijas direktīvā (RED) un Valsts rīcības plānos</w:t>
      </w:r>
      <w:r w:rsidR="00D054C0" w:rsidRPr="00324084">
        <w:rPr>
          <w:sz w:val="24"/>
          <w:szCs w:val="24"/>
          <w:lang w:val="lv-LV"/>
        </w:rPr>
        <w:t xml:space="preserve"> (NREAP) </w:t>
      </w:r>
      <w:r w:rsidR="00676CAE" w:rsidRPr="00324084">
        <w:rPr>
          <w:sz w:val="24"/>
          <w:szCs w:val="24"/>
          <w:lang w:val="lv-LV"/>
        </w:rPr>
        <w:t xml:space="preserve">plānotos </w:t>
      </w:r>
      <w:r w:rsidR="001868CE" w:rsidRPr="00324084">
        <w:rPr>
          <w:sz w:val="24"/>
          <w:szCs w:val="24"/>
          <w:lang w:val="lv-LV"/>
        </w:rPr>
        <w:t>radītājus</w:t>
      </w:r>
      <w:r w:rsidR="00676CAE" w:rsidRPr="00324084">
        <w:rPr>
          <w:sz w:val="24"/>
          <w:szCs w:val="24"/>
          <w:lang w:val="lv-LV"/>
        </w:rPr>
        <w:t xml:space="preserve"> </w:t>
      </w:r>
      <w:r w:rsidR="007F7782" w:rsidRPr="00324084">
        <w:rPr>
          <w:sz w:val="24"/>
          <w:szCs w:val="24"/>
          <w:lang w:val="lv-LV"/>
        </w:rPr>
        <w:t>2011</w:t>
      </w:r>
      <w:r w:rsidR="00D054C0" w:rsidRPr="00324084">
        <w:rPr>
          <w:sz w:val="24"/>
          <w:szCs w:val="24"/>
          <w:lang w:val="lv-LV"/>
        </w:rPr>
        <w:t>.</w:t>
      </w:r>
      <w:r w:rsidR="007F7782" w:rsidRPr="00324084">
        <w:rPr>
          <w:sz w:val="24"/>
          <w:szCs w:val="24"/>
          <w:lang w:val="lv-LV"/>
        </w:rPr>
        <w:t>–2012</w:t>
      </w:r>
      <w:r w:rsidR="00D054C0" w:rsidRPr="00324084">
        <w:rPr>
          <w:sz w:val="24"/>
          <w:szCs w:val="24"/>
          <w:lang w:val="lv-LV"/>
        </w:rPr>
        <w:t>.gada</w:t>
      </w:r>
      <w:r w:rsidR="00676CAE" w:rsidRPr="00324084">
        <w:rPr>
          <w:sz w:val="24"/>
          <w:szCs w:val="24"/>
          <w:lang w:val="lv-LV"/>
        </w:rPr>
        <w:t>m</w:t>
      </w:r>
      <w:r w:rsidR="007F7782" w:rsidRPr="00324084">
        <w:rPr>
          <w:sz w:val="24"/>
          <w:szCs w:val="24"/>
          <w:lang w:val="lv-LV"/>
        </w:rPr>
        <w:t xml:space="preserve">. </w:t>
      </w:r>
      <w:r w:rsidR="00D054C0" w:rsidRPr="00324084">
        <w:rPr>
          <w:sz w:val="24"/>
          <w:szCs w:val="24"/>
          <w:lang w:val="lv-LV"/>
        </w:rPr>
        <w:t>Igaunija jau ir sasniegusi tai juridiski saistošo mērķi 2020.gadam.</w:t>
      </w:r>
    </w:p>
    <w:p w:rsidR="007F7782" w:rsidRPr="00324084" w:rsidRDefault="00D054C0" w:rsidP="003B5EA0">
      <w:pPr>
        <w:pStyle w:val="BodyText"/>
        <w:jc w:val="both"/>
        <w:rPr>
          <w:sz w:val="24"/>
          <w:szCs w:val="24"/>
          <w:lang w:val="lv-LV"/>
        </w:rPr>
      </w:pPr>
      <w:r w:rsidRPr="00324084">
        <w:rPr>
          <w:sz w:val="24"/>
          <w:szCs w:val="24"/>
          <w:lang w:val="lv-LV"/>
        </w:rPr>
        <w:t>Septiņas dalībvalstis</w:t>
      </w:r>
      <w:r w:rsidR="007F7782" w:rsidRPr="00324084">
        <w:rPr>
          <w:sz w:val="24"/>
          <w:szCs w:val="24"/>
          <w:lang w:val="lv-LV"/>
        </w:rPr>
        <w:t xml:space="preserve"> (Austri</w:t>
      </w:r>
      <w:r w:rsidRPr="00324084">
        <w:rPr>
          <w:sz w:val="24"/>
          <w:szCs w:val="24"/>
          <w:lang w:val="lv-LV"/>
        </w:rPr>
        <w:t>j</w:t>
      </w:r>
      <w:r w:rsidR="007F7782" w:rsidRPr="00324084">
        <w:rPr>
          <w:sz w:val="24"/>
          <w:szCs w:val="24"/>
          <w:lang w:val="lv-LV"/>
        </w:rPr>
        <w:t xml:space="preserve">a, </w:t>
      </w:r>
      <w:r w:rsidRPr="00324084">
        <w:rPr>
          <w:sz w:val="24"/>
          <w:szCs w:val="24"/>
          <w:lang w:val="lv-LV"/>
        </w:rPr>
        <w:t>Kipra</w:t>
      </w:r>
      <w:r w:rsidR="007F7782" w:rsidRPr="00324084">
        <w:rPr>
          <w:sz w:val="24"/>
          <w:szCs w:val="24"/>
          <w:lang w:val="lv-LV"/>
        </w:rPr>
        <w:t xml:space="preserve">, </w:t>
      </w:r>
      <w:r w:rsidRPr="00324084">
        <w:rPr>
          <w:sz w:val="24"/>
          <w:szCs w:val="24"/>
          <w:lang w:val="lv-LV"/>
        </w:rPr>
        <w:t>Čehija</w:t>
      </w:r>
      <w:r w:rsidR="007F7782" w:rsidRPr="00324084">
        <w:rPr>
          <w:sz w:val="24"/>
          <w:szCs w:val="24"/>
          <w:lang w:val="lv-LV"/>
        </w:rPr>
        <w:t>, D</w:t>
      </w:r>
      <w:r w:rsidRPr="00324084">
        <w:rPr>
          <w:sz w:val="24"/>
          <w:szCs w:val="24"/>
          <w:lang w:val="lv-LV"/>
        </w:rPr>
        <w:t>ānija</w:t>
      </w:r>
      <w:r w:rsidR="007F7782" w:rsidRPr="00324084">
        <w:rPr>
          <w:sz w:val="24"/>
          <w:szCs w:val="24"/>
          <w:lang w:val="lv-LV"/>
        </w:rPr>
        <w:t xml:space="preserve">, </w:t>
      </w:r>
      <w:r w:rsidRPr="00324084">
        <w:rPr>
          <w:sz w:val="24"/>
          <w:szCs w:val="24"/>
          <w:lang w:val="lv-LV"/>
        </w:rPr>
        <w:t>Īrija</w:t>
      </w:r>
      <w:r w:rsidR="007F7782" w:rsidRPr="00324084">
        <w:rPr>
          <w:sz w:val="24"/>
          <w:szCs w:val="24"/>
          <w:lang w:val="lv-LV"/>
        </w:rPr>
        <w:t>, Pol</w:t>
      </w:r>
      <w:r w:rsidRPr="00324084">
        <w:rPr>
          <w:sz w:val="24"/>
          <w:szCs w:val="24"/>
          <w:lang w:val="lv-LV"/>
        </w:rPr>
        <w:t>ija</w:t>
      </w:r>
      <w:r w:rsidR="007F7782" w:rsidRPr="00324084">
        <w:rPr>
          <w:sz w:val="24"/>
          <w:szCs w:val="24"/>
          <w:lang w:val="lv-LV"/>
        </w:rPr>
        <w:t xml:space="preserve"> </w:t>
      </w:r>
      <w:r w:rsidRPr="00324084">
        <w:rPr>
          <w:sz w:val="24"/>
          <w:szCs w:val="24"/>
          <w:lang w:val="lv-LV"/>
        </w:rPr>
        <w:t>un Portugāle</w:t>
      </w:r>
      <w:r w:rsidR="007F7782" w:rsidRPr="00324084">
        <w:rPr>
          <w:sz w:val="24"/>
          <w:szCs w:val="24"/>
          <w:lang w:val="lv-LV"/>
        </w:rPr>
        <w:t>)</w:t>
      </w:r>
      <w:r w:rsidRPr="00324084">
        <w:rPr>
          <w:sz w:val="24"/>
          <w:szCs w:val="24"/>
          <w:lang w:val="lv-LV"/>
        </w:rPr>
        <w:t xml:space="preserve"> ir sasniegušas vai pārsniegušas to vidējo RED indikatīvo </w:t>
      </w:r>
      <w:r w:rsidR="00676CAE" w:rsidRPr="00324084">
        <w:rPr>
          <w:sz w:val="24"/>
          <w:szCs w:val="24"/>
          <w:lang w:val="lv-LV"/>
        </w:rPr>
        <w:t>plānoto rādītāju 2011.–2012.gadam</w:t>
      </w:r>
      <w:r w:rsidRPr="00324084">
        <w:rPr>
          <w:sz w:val="24"/>
          <w:szCs w:val="24"/>
          <w:lang w:val="lv-LV"/>
        </w:rPr>
        <w:t xml:space="preserve">, bet nevienu viņu </w:t>
      </w:r>
      <w:r w:rsidR="007F7782" w:rsidRPr="00324084">
        <w:rPr>
          <w:sz w:val="24"/>
          <w:szCs w:val="24"/>
          <w:lang w:val="lv-LV"/>
        </w:rPr>
        <w:t>NREAP</w:t>
      </w:r>
      <w:r w:rsidRPr="00324084">
        <w:rPr>
          <w:sz w:val="24"/>
          <w:szCs w:val="24"/>
          <w:lang w:val="lv-LV"/>
        </w:rPr>
        <w:t xml:space="preserve"> </w:t>
      </w:r>
      <w:r w:rsidR="00676CAE" w:rsidRPr="00324084">
        <w:rPr>
          <w:sz w:val="24"/>
          <w:szCs w:val="24"/>
          <w:lang w:val="lv-LV"/>
        </w:rPr>
        <w:t>plānoto rādītāju</w:t>
      </w:r>
      <w:r w:rsidR="007F7782" w:rsidRPr="00324084">
        <w:rPr>
          <w:sz w:val="24"/>
          <w:szCs w:val="24"/>
          <w:lang w:val="lv-LV"/>
        </w:rPr>
        <w:t xml:space="preserve">. </w:t>
      </w:r>
    </w:p>
    <w:p w:rsidR="007F7782" w:rsidRPr="00324084" w:rsidRDefault="00D054C0" w:rsidP="003B5EA0">
      <w:pPr>
        <w:pStyle w:val="BodyText"/>
        <w:ind w:right="425"/>
        <w:jc w:val="both"/>
        <w:rPr>
          <w:sz w:val="24"/>
          <w:szCs w:val="24"/>
          <w:lang w:val="lv-LV"/>
        </w:rPr>
      </w:pPr>
      <w:r w:rsidRPr="00324084">
        <w:rPr>
          <w:sz w:val="24"/>
          <w:szCs w:val="24"/>
          <w:lang w:val="lv-LV"/>
        </w:rPr>
        <w:t xml:space="preserve">ES dalībvalstīm vajag dubultot to </w:t>
      </w:r>
      <w:r w:rsidR="00086CA5" w:rsidRPr="00324084">
        <w:rPr>
          <w:sz w:val="24"/>
          <w:szCs w:val="24"/>
          <w:lang w:val="lv-LV"/>
        </w:rPr>
        <w:t>atjaunojamās enerģijas patēriņu līdz 2020.gadam, salīdzinot ar 2005.</w:t>
      </w:r>
      <w:r w:rsidR="00086CA5" w:rsidRPr="00324084">
        <w:rPr>
          <w:sz w:val="24"/>
          <w:szCs w:val="24"/>
          <w:lang w:val="lv-LV"/>
        </w:rPr>
        <w:softHyphen/>
        <w:t>2011.gada period</w:t>
      </w:r>
      <w:r w:rsidR="00676CAE" w:rsidRPr="00324084">
        <w:rPr>
          <w:sz w:val="24"/>
          <w:szCs w:val="24"/>
          <w:lang w:val="lv-LV"/>
        </w:rPr>
        <w:t>u</w:t>
      </w:r>
      <w:r w:rsidR="00086CA5" w:rsidRPr="00324084">
        <w:rPr>
          <w:sz w:val="24"/>
          <w:szCs w:val="24"/>
          <w:lang w:val="lv-LV"/>
        </w:rPr>
        <w:t>, lai sasniegtu juridiski saistošo atjaunojamās enerģijas mērķi.</w:t>
      </w:r>
    </w:p>
    <w:p w:rsidR="00EB7DF9" w:rsidRPr="00324084" w:rsidRDefault="00086CA5" w:rsidP="003B5EA0">
      <w:pPr>
        <w:pStyle w:val="BodyMargin"/>
        <w:ind w:right="425"/>
        <w:jc w:val="both"/>
        <w:rPr>
          <w:sz w:val="24"/>
          <w:szCs w:val="24"/>
          <w:lang w:val="lv-LV"/>
        </w:rPr>
      </w:pPr>
      <w:r w:rsidRPr="00324084">
        <w:rPr>
          <w:sz w:val="24"/>
          <w:szCs w:val="24"/>
          <w:lang w:val="lv-LV"/>
        </w:rPr>
        <w:lastRenderedPageBreak/>
        <w:t>Materiāli un atkritumi</w:t>
      </w:r>
      <w:r w:rsidR="00AF4F53" w:rsidRPr="00324084">
        <w:rPr>
          <w:sz w:val="24"/>
          <w:szCs w:val="24"/>
          <w:lang w:val="lv-LV"/>
        </w:rPr>
        <w:tab/>
      </w:r>
      <w:r w:rsidRPr="00324084">
        <w:rPr>
          <w:sz w:val="24"/>
          <w:szCs w:val="24"/>
          <w:lang w:val="lv-LV"/>
        </w:rPr>
        <w:t>2012.gadā aktualizētajā tematiskajā materiālo resursu un atkritumu novērtējumā</w:t>
      </w:r>
      <w:r w:rsidR="00EB7DF9" w:rsidRPr="00324084">
        <w:rPr>
          <w:rStyle w:val="FootnoteReference"/>
          <w:sz w:val="24"/>
          <w:szCs w:val="24"/>
          <w:lang w:val="lv-LV"/>
        </w:rPr>
        <w:footnoteReference w:id="26"/>
      </w:r>
      <w:r w:rsidR="00EB7DF9" w:rsidRPr="00324084">
        <w:rPr>
          <w:sz w:val="24"/>
          <w:szCs w:val="24"/>
          <w:lang w:val="lv-LV"/>
        </w:rPr>
        <w:t xml:space="preserve"> </w:t>
      </w:r>
      <w:r w:rsidRPr="00324084">
        <w:rPr>
          <w:sz w:val="24"/>
          <w:szCs w:val="24"/>
          <w:lang w:val="lv-LV"/>
        </w:rPr>
        <w:t>secināts, ka Eiropa efektīvāk rīkojas ar materiālajiem resursiem. Ilgtermiņā mēs ab</w:t>
      </w:r>
      <w:r w:rsidR="00642907" w:rsidRPr="00324084">
        <w:rPr>
          <w:sz w:val="24"/>
          <w:szCs w:val="24"/>
          <w:lang w:val="lv-LV"/>
        </w:rPr>
        <w:t>so</w:t>
      </w:r>
      <w:r w:rsidRPr="00324084">
        <w:rPr>
          <w:sz w:val="24"/>
          <w:szCs w:val="24"/>
          <w:lang w:val="lv-LV"/>
        </w:rPr>
        <w:t xml:space="preserve">lūtajos skaitļos materiālus patērēsim vairāk. </w:t>
      </w:r>
      <w:r w:rsidR="00676CAE" w:rsidRPr="00324084">
        <w:rPr>
          <w:sz w:val="24"/>
          <w:szCs w:val="24"/>
          <w:lang w:val="lv-LV"/>
        </w:rPr>
        <w:t>Turklāt,</w:t>
      </w:r>
      <w:r w:rsidRPr="00324084">
        <w:rPr>
          <w:sz w:val="24"/>
          <w:szCs w:val="24"/>
          <w:lang w:val="lv-LV"/>
        </w:rPr>
        <w:t xml:space="preserve"> neskatoties uz uzlabojumiem ilgtermiņā, materiālu </w:t>
      </w:r>
      <w:r w:rsidR="001868CE" w:rsidRPr="00324084">
        <w:rPr>
          <w:sz w:val="24"/>
          <w:szCs w:val="24"/>
          <w:lang w:val="lv-LV"/>
        </w:rPr>
        <w:t>produktivitātes</w:t>
      </w:r>
      <w:r w:rsidRPr="00324084">
        <w:rPr>
          <w:sz w:val="24"/>
          <w:szCs w:val="24"/>
          <w:lang w:val="lv-LV"/>
        </w:rPr>
        <w:t xml:space="preserve"> pieaugums ES ir bijis būtiski lēnāks par darbaspēka produktivitātes pieaugumu.</w:t>
      </w:r>
      <w:r w:rsidR="00EB7DF9" w:rsidRPr="00324084">
        <w:rPr>
          <w:sz w:val="24"/>
          <w:szCs w:val="24"/>
          <w:lang w:val="lv-LV"/>
        </w:rPr>
        <w:t xml:space="preserve"> </w:t>
      </w:r>
    </w:p>
    <w:p w:rsidR="00EB7DF9" w:rsidRPr="00324084" w:rsidRDefault="00676CAE" w:rsidP="003B5EA0">
      <w:pPr>
        <w:pStyle w:val="BodyText"/>
        <w:ind w:right="425"/>
        <w:jc w:val="both"/>
        <w:rPr>
          <w:sz w:val="24"/>
          <w:szCs w:val="24"/>
          <w:lang w:val="lv-LV"/>
        </w:rPr>
      </w:pPr>
      <w:r w:rsidRPr="00324084">
        <w:rPr>
          <w:sz w:val="24"/>
          <w:szCs w:val="24"/>
          <w:lang w:val="lv-LV"/>
        </w:rPr>
        <w:t>Kopējā atkritumu radīšanas tendence, ieskaitot bīstamos atkritumus ir augšupejoša, lai gan jaunākie skaitļi uzrāda kritumu, kas iespējams ir saistīts ar ekonomisko lejupslīdi Eiropā. No otras puses, atkritumu apsaimniekošana ir uzlabojusies</w:t>
      </w:r>
      <w:r w:rsidR="00EB7DF9" w:rsidRPr="00324084">
        <w:rPr>
          <w:sz w:val="24"/>
          <w:szCs w:val="24"/>
          <w:lang w:val="lv-LV"/>
        </w:rPr>
        <w:t xml:space="preserve">. </w:t>
      </w:r>
      <w:r w:rsidRPr="00324084">
        <w:rPr>
          <w:sz w:val="24"/>
          <w:szCs w:val="24"/>
          <w:lang w:val="lv-LV"/>
        </w:rPr>
        <w:t xml:space="preserve">Piemēram, </w:t>
      </w:r>
      <w:r w:rsidR="001868CE" w:rsidRPr="00324084">
        <w:rPr>
          <w:sz w:val="24"/>
          <w:szCs w:val="24"/>
          <w:lang w:val="lv-LV"/>
        </w:rPr>
        <w:t>38 </w:t>
      </w:r>
      <w:r w:rsidR="00EB7DF9" w:rsidRPr="00324084">
        <w:rPr>
          <w:sz w:val="24"/>
          <w:szCs w:val="24"/>
          <w:lang w:val="lv-LV"/>
        </w:rPr>
        <w:t xml:space="preserve">% </w:t>
      </w:r>
      <w:r w:rsidR="001868CE" w:rsidRPr="00324084">
        <w:rPr>
          <w:sz w:val="24"/>
          <w:szCs w:val="24"/>
          <w:lang w:val="lv-LV"/>
        </w:rPr>
        <w:t>municipālo</w:t>
      </w:r>
      <w:r w:rsidR="00EB7DF9" w:rsidRPr="00324084">
        <w:rPr>
          <w:sz w:val="24"/>
          <w:szCs w:val="24"/>
          <w:lang w:val="lv-LV"/>
        </w:rPr>
        <w:t xml:space="preserve"> </w:t>
      </w:r>
      <w:r w:rsidR="001868CE" w:rsidRPr="00324084">
        <w:rPr>
          <w:sz w:val="24"/>
          <w:szCs w:val="24"/>
          <w:lang w:val="lv-LV"/>
        </w:rPr>
        <w:t>atkritumu</w:t>
      </w:r>
      <w:r w:rsidR="00EB7DF9" w:rsidRPr="00324084">
        <w:rPr>
          <w:sz w:val="24"/>
          <w:szCs w:val="24"/>
          <w:lang w:val="lv-LV"/>
        </w:rPr>
        <w:t xml:space="preserve"> 2010</w:t>
      </w:r>
      <w:r w:rsidR="00215B96" w:rsidRPr="00324084">
        <w:rPr>
          <w:sz w:val="24"/>
          <w:szCs w:val="24"/>
          <w:lang w:val="lv-LV"/>
        </w:rPr>
        <w:t>.gadā tika pārstrādāti vai kompostēti, salīdzinot ar</w:t>
      </w:r>
      <w:r w:rsidR="00EB7DF9" w:rsidRPr="00324084">
        <w:rPr>
          <w:sz w:val="24"/>
          <w:szCs w:val="24"/>
          <w:lang w:val="lv-LV"/>
        </w:rPr>
        <w:t xml:space="preserve"> </w:t>
      </w:r>
      <w:r w:rsidR="00642907" w:rsidRPr="00324084">
        <w:rPr>
          <w:sz w:val="24"/>
          <w:szCs w:val="24"/>
          <w:lang w:val="lv-LV"/>
        </w:rPr>
        <w:t>17 </w:t>
      </w:r>
      <w:r w:rsidR="00215B96" w:rsidRPr="00324084">
        <w:rPr>
          <w:sz w:val="24"/>
          <w:szCs w:val="24"/>
          <w:lang w:val="lv-LV"/>
        </w:rPr>
        <w:t xml:space="preserve">% </w:t>
      </w:r>
      <w:r w:rsidR="00EB7DF9" w:rsidRPr="00324084">
        <w:rPr>
          <w:sz w:val="24"/>
          <w:szCs w:val="24"/>
          <w:lang w:val="lv-LV"/>
        </w:rPr>
        <w:t>1995</w:t>
      </w:r>
      <w:r w:rsidR="00215B96" w:rsidRPr="00324084">
        <w:rPr>
          <w:sz w:val="24"/>
          <w:szCs w:val="24"/>
          <w:lang w:val="lv-LV"/>
        </w:rPr>
        <w:t>.gadā ES plus Norvēģija un Šveice</w:t>
      </w:r>
      <w:r w:rsidR="00EB7DF9" w:rsidRPr="00324084">
        <w:rPr>
          <w:sz w:val="24"/>
          <w:szCs w:val="24"/>
          <w:lang w:val="lv-LV"/>
        </w:rPr>
        <w:t>.</w:t>
      </w:r>
      <w:r w:rsidR="00215B96" w:rsidRPr="00324084">
        <w:rPr>
          <w:sz w:val="24"/>
          <w:szCs w:val="24"/>
          <w:lang w:val="lv-LV"/>
        </w:rPr>
        <w:t xml:space="preserve"> Patlaban tiek pārstrādāti</w:t>
      </w:r>
      <w:r w:rsidR="001868CE" w:rsidRPr="00324084">
        <w:rPr>
          <w:sz w:val="24"/>
          <w:szCs w:val="24"/>
          <w:lang w:val="lv-LV"/>
        </w:rPr>
        <w:t xml:space="preserve"> 60 </w:t>
      </w:r>
      <w:r w:rsidR="00EB7DF9" w:rsidRPr="00324084">
        <w:rPr>
          <w:sz w:val="24"/>
          <w:szCs w:val="24"/>
          <w:lang w:val="lv-LV"/>
        </w:rPr>
        <w:t xml:space="preserve">% </w:t>
      </w:r>
      <w:r w:rsidR="001868CE" w:rsidRPr="00324084">
        <w:rPr>
          <w:sz w:val="24"/>
          <w:szCs w:val="24"/>
          <w:lang w:val="lv-LV"/>
        </w:rPr>
        <w:t>iepakojuma</w:t>
      </w:r>
      <w:r w:rsidR="00EB7DF9" w:rsidRPr="00324084">
        <w:rPr>
          <w:sz w:val="24"/>
          <w:szCs w:val="24"/>
          <w:lang w:val="lv-LV"/>
        </w:rPr>
        <w:t xml:space="preserve">, </w:t>
      </w:r>
      <w:r w:rsidR="00215B96" w:rsidRPr="00324084">
        <w:rPr>
          <w:sz w:val="24"/>
          <w:szCs w:val="24"/>
          <w:lang w:val="lv-LV"/>
        </w:rPr>
        <w:t xml:space="preserve">un </w:t>
      </w:r>
      <w:r w:rsidR="00EB7DF9" w:rsidRPr="00324084">
        <w:rPr>
          <w:sz w:val="24"/>
          <w:szCs w:val="24"/>
          <w:lang w:val="lv-LV"/>
        </w:rPr>
        <w:t xml:space="preserve">12 </w:t>
      </w:r>
      <w:r w:rsidR="00215B96" w:rsidRPr="00324084">
        <w:rPr>
          <w:sz w:val="24"/>
          <w:szCs w:val="24"/>
          <w:lang w:val="lv-LV"/>
        </w:rPr>
        <w:t>no</w:t>
      </w:r>
      <w:r w:rsidR="00EB7DF9" w:rsidRPr="00324084">
        <w:rPr>
          <w:sz w:val="24"/>
          <w:szCs w:val="24"/>
          <w:lang w:val="lv-LV"/>
        </w:rPr>
        <w:t xml:space="preserve"> 19 </w:t>
      </w:r>
      <w:r w:rsidR="00215B96" w:rsidRPr="00324084">
        <w:rPr>
          <w:sz w:val="24"/>
          <w:szCs w:val="24"/>
          <w:lang w:val="lv-LV"/>
        </w:rPr>
        <w:t xml:space="preserve">valstīm pārstrādā vai atjauno vairāk par pusi no to būvniecības un </w:t>
      </w:r>
      <w:r w:rsidR="001868CE" w:rsidRPr="00324084">
        <w:rPr>
          <w:sz w:val="24"/>
          <w:szCs w:val="24"/>
          <w:lang w:val="lv-LV"/>
        </w:rPr>
        <w:t>demolēšanas</w:t>
      </w:r>
      <w:r w:rsidR="00215B96" w:rsidRPr="00324084">
        <w:rPr>
          <w:sz w:val="24"/>
          <w:szCs w:val="24"/>
          <w:lang w:val="lv-LV"/>
        </w:rPr>
        <w:t xml:space="preserve"> atkritumiem</w:t>
      </w:r>
      <w:r w:rsidR="00EB7DF9" w:rsidRPr="00324084">
        <w:rPr>
          <w:sz w:val="24"/>
          <w:szCs w:val="24"/>
          <w:lang w:val="lv-LV"/>
        </w:rPr>
        <w:t xml:space="preserve">. </w:t>
      </w:r>
      <w:r w:rsidR="001868CE" w:rsidRPr="00324084">
        <w:rPr>
          <w:sz w:val="24"/>
          <w:szCs w:val="24"/>
          <w:lang w:val="lv-LV"/>
        </w:rPr>
        <w:t>Tomēr</w:t>
      </w:r>
      <w:r w:rsidR="00215B96" w:rsidRPr="00324084">
        <w:rPr>
          <w:sz w:val="24"/>
          <w:szCs w:val="24"/>
          <w:lang w:val="lv-LV"/>
        </w:rPr>
        <w:t xml:space="preserve"> attiecībā uz atkritumiem kopumā </w:t>
      </w:r>
      <w:r w:rsidR="00EB7DF9" w:rsidRPr="00324084">
        <w:rPr>
          <w:sz w:val="24"/>
          <w:szCs w:val="24"/>
          <w:lang w:val="lv-LV"/>
        </w:rPr>
        <w:t>2008</w:t>
      </w:r>
      <w:r w:rsidR="00215B96" w:rsidRPr="00324084">
        <w:rPr>
          <w:sz w:val="24"/>
          <w:szCs w:val="24"/>
          <w:lang w:val="lv-LV"/>
        </w:rPr>
        <w:t>.gadā</w:t>
      </w:r>
      <w:r w:rsidR="00EB7DF9" w:rsidRPr="00324084">
        <w:rPr>
          <w:sz w:val="24"/>
          <w:szCs w:val="24"/>
          <w:lang w:val="lv-LV"/>
        </w:rPr>
        <w:t xml:space="preserve"> </w:t>
      </w:r>
      <w:r w:rsidR="00215B96" w:rsidRPr="00324084">
        <w:rPr>
          <w:sz w:val="24"/>
          <w:szCs w:val="24"/>
          <w:lang w:val="lv-LV"/>
        </w:rPr>
        <w:t>kopā ES</w:t>
      </w:r>
      <w:r w:rsidR="00EB7DF9" w:rsidRPr="00324084">
        <w:rPr>
          <w:sz w:val="24"/>
          <w:szCs w:val="24"/>
          <w:lang w:val="lv-LV"/>
        </w:rPr>
        <w:t xml:space="preserve">-27, </w:t>
      </w:r>
      <w:r w:rsidR="00215B96" w:rsidRPr="00324084">
        <w:rPr>
          <w:sz w:val="24"/>
          <w:szCs w:val="24"/>
          <w:lang w:val="lv-LV"/>
        </w:rPr>
        <w:t>Horvātijā</w:t>
      </w:r>
      <w:r w:rsidR="00EB7DF9" w:rsidRPr="00324084">
        <w:rPr>
          <w:sz w:val="24"/>
          <w:szCs w:val="24"/>
          <w:lang w:val="lv-LV"/>
        </w:rPr>
        <w:t xml:space="preserve">, </w:t>
      </w:r>
      <w:r w:rsidR="00215B96" w:rsidRPr="00324084">
        <w:rPr>
          <w:sz w:val="24"/>
          <w:szCs w:val="24"/>
          <w:lang w:val="lv-LV"/>
        </w:rPr>
        <w:t>Bijušajā Dienvidslāvijas Republikā Maķedonija, Norvēģijā un Turcijā</w:t>
      </w:r>
      <w:r w:rsidR="00EB7DF9" w:rsidRPr="00324084">
        <w:rPr>
          <w:sz w:val="24"/>
          <w:szCs w:val="24"/>
          <w:lang w:val="lv-LV"/>
        </w:rPr>
        <w:t xml:space="preserve">, </w:t>
      </w:r>
      <w:r w:rsidR="00215B96" w:rsidRPr="00324084">
        <w:rPr>
          <w:sz w:val="24"/>
          <w:szCs w:val="24"/>
          <w:lang w:val="lv-LV"/>
        </w:rPr>
        <w:t>noglabāšana joprojām dominēja (50 </w:t>
      </w:r>
      <w:r w:rsidR="00EB7DF9" w:rsidRPr="00324084">
        <w:rPr>
          <w:sz w:val="24"/>
          <w:szCs w:val="24"/>
          <w:lang w:val="lv-LV"/>
        </w:rPr>
        <w:t xml:space="preserve">%) </w:t>
      </w:r>
      <w:r w:rsidR="00215B96" w:rsidRPr="00324084">
        <w:rPr>
          <w:sz w:val="24"/>
          <w:szCs w:val="24"/>
          <w:lang w:val="lv-LV"/>
        </w:rPr>
        <w:t>pār pārstrādi (45 </w:t>
      </w:r>
      <w:r w:rsidR="00EB7DF9" w:rsidRPr="00324084">
        <w:rPr>
          <w:sz w:val="24"/>
          <w:szCs w:val="24"/>
          <w:lang w:val="lv-LV"/>
        </w:rPr>
        <w:t xml:space="preserve">%), </w:t>
      </w:r>
      <w:r w:rsidR="00215B96" w:rsidRPr="00324084">
        <w:rPr>
          <w:sz w:val="24"/>
          <w:szCs w:val="24"/>
          <w:lang w:val="lv-LV"/>
        </w:rPr>
        <w:t>turpretim 5 </w:t>
      </w:r>
      <w:r w:rsidR="00EB7DF9" w:rsidRPr="00324084">
        <w:rPr>
          <w:sz w:val="24"/>
          <w:szCs w:val="24"/>
          <w:lang w:val="lv-LV"/>
        </w:rPr>
        <w:t xml:space="preserve">% </w:t>
      </w:r>
      <w:r w:rsidR="00215B96" w:rsidRPr="00324084">
        <w:rPr>
          <w:sz w:val="24"/>
          <w:szCs w:val="24"/>
          <w:lang w:val="lv-LV"/>
        </w:rPr>
        <w:t>tika nodoti sadedzināšanai</w:t>
      </w:r>
      <w:r w:rsidR="00EB7DF9" w:rsidRPr="00324084">
        <w:rPr>
          <w:sz w:val="24"/>
          <w:szCs w:val="24"/>
          <w:lang w:val="lv-LV"/>
        </w:rPr>
        <w:t>.</w:t>
      </w:r>
    </w:p>
    <w:p w:rsidR="009B34D4" w:rsidRDefault="00E536A9" w:rsidP="009B34D4">
      <w:pPr>
        <w:pStyle w:val="Heading1"/>
        <w:numPr>
          <w:ilvl w:val="0"/>
          <w:numId w:val="26"/>
        </w:numPr>
        <w:spacing w:before="0"/>
        <w:rPr>
          <w:lang w:val="lv-LV"/>
        </w:rPr>
      </w:pPr>
      <w:bookmarkStart w:id="18" w:name="_Toc379307028"/>
      <w:r w:rsidRPr="00BB5CB0">
        <w:rPr>
          <w:lang w:val="lv-LV"/>
        </w:rPr>
        <w:lastRenderedPageBreak/>
        <w:t>Ietekmes uz vidi novērtējuma konstatējumi</w:t>
      </w:r>
      <w:bookmarkEnd w:id="18"/>
    </w:p>
    <w:p w:rsidR="00D5248E" w:rsidRPr="005567FF" w:rsidRDefault="008D65D6" w:rsidP="00B06320">
      <w:pPr>
        <w:pStyle w:val="BodyText"/>
        <w:ind w:left="-567"/>
        <w:jc w:val="both"/>
        <w:rPr>
          <w:sz w:val="24"/>
          <w:szCs w:val="24"/>
          <w:lang w:val="lv-LV"/>
        </w:rPr>
      </w:pPr>
      <w:r w:rsidRPr="005567FF">
        <w:rPr>
          <w:sz w:val="24"/>
          <w:szCs w:val="24"/>
          <w:lang w:val="lv-LV"/>
        </w:rPr>
        <w:t xml:space="preserve">Turpmāk ir </w:t>
      </w:r>
      <w:r w:rsidR="001868CE" w:rsidRPr="005567FF">
        <w:rPr>
          <w:sz w:val="24"/>
          <w:szCs w:val="24"/>
          <w:lang w:val="lv-LV"/>
        </w:rPr>
        <w:t>izklāstīti</w:t>
      </w:r>
      <w:r w:rsidRPr="005567FF">
        <w:rPr>
          <w:sz w:val="24"/>
          <w:szCs w:val="24"/>
          <w:lang w:val="lv-LV"/>
        </w:rPr>
        <w:t xml:space="preserve"> </w:t>
      </w:r>
      <w:r w:rsidR="00A47A7C" w:rsidRPr="005567FF">
        <w:rPr>
          <w:sz w:val="24"/>
          <w:szCs w:val="24"/>
          <w:lang w:val="lv-LV"/>
        </w:rPr>
        <w:t>ietekmes uz vidi</w:t>
      </w:r>
      <w:r w:rsidRPr="005567FF">
        <w:rPr>
          <w:sz w:val="24"/>
          <w:szCs w:val="24"/>
          <w:lang w:val="lv-LV"/>
        </w:rPr>
        <w:t xml:space="preserve"> </w:t>
      </w:r>
      <w:r w:rsidR="001868CE" w:rsidRPr="005567FF">
        <w:rPr>
          <w:sz w:val="24"/>
          <w:szCs w:val="24"/>
          <w:lang w:val="lv-LV"/>
        </w:rPr>
        <w:t>novērtējuma</w:t>
      </w:r>
      <w:r w:rsidRPr="005567FF">
        <w:rPr>
          <w:sz w:val="24"/>
          <w:szCs w:val="24"/>
          <w:lang w:val="lv-LV"/>
        </w:rPr>
        <w:t xml:space="preserve"> konstatējumi. </w:t>
      </w:r>
      <w:r w:rsidR="001868CE" w:rsidRPr="005567FF">
        <w:rPr>
          <w:sz w:val="24"/>
          <w:szCs w:val="24"/>
          <w:lang w:val="lv-LV"/>
        </w:rPr>
        <w:t>Pirmkārt</w:t>
      </w:r>
      <w:r w:rsidRPr="005567FF">
        <w:rPr>
          <w:sz w:val="24"/>
          <w:szCs w:val="24"/>
          <w:lang w:val="lv-LV"/>
        </w:rPr>
        <w:t>, ir sniegts</w:t>
      </w:r>
      <w:r w:rsidR="009D0A97" w:rsidRPr="005567FF">
        <w:rPr>
          <w:sz w:val="24"/>
          <w:szCs w:val="24"/>
          <w:lang w:val="lv-LV"/>
        </w:rPr>
        <w:t xml:space="preserve"> novērtējums par</w:t>
      </w:r>
      <w:r w:rsidRPr="005567FF">
        <w:rPr>
          <w:sz w:val="24"/>
          <w:szCs w:val="24"/>
          <w:lang w:val="lv-LV"/>
        </w:rPr>
        <w:t xml:space="preserve"> programmas vispārīgo mērķu </w:t>
      </w:r>
      <w:r w:rsidR="009D0A97" w:rsidRPr="005567FF">
        <w:rPr>
          <w:sz w:val="24"/>
          <w:szCs w:val="24"/>
          <w:lang w:val="lv-LV"/>
        </w:rPr>
        <w:t>ietekmi uz vidi</w:t>
      </w:r>
      <w:r w:rsidRPr="005567FF">
        <w:rPr>
          <w:sz w:val="24"/>
          <w:szCs w:val="24"/>
          <w:lang w:val="lv-LV"/>
        </w:rPr>
        <w:t xml:space="preserve">. Pēc tam ir novērtēts ikviena no četriem </w:t>
      </w:r>
      <w:r w:rsidR="001868CE" w:rsidRPr="005567FF">
        <w:rPr>
          <w:sz w:val="24"/>
          <w:szCs w:val="24"/>
          <w:lang w:val="lv-LV"/>
        </w:rPr>
        <w:t>prioritārajiem</w:t>
      </w:r>
      <w:r w:rsidRPr="005567FF">
        <w:rPr>
          <w:sz w:val="24"/>
          <w:szCs w:val="24"/>
          <w:lang w:val="lv-LV"/>
        </w:rPr>
        <w:t xml:space="preserve"> virzieniem katrs </w:t>
      </w:r>
      <w:r w:rsidR="00FF2766">
        <w:rPr>
          <w:sz w:val="24"/>
          <w:szCs w:val="24"/>
          <w:lang w:val="lv-LV"/>
        </w:rPr>
        <w:t xml:space="preserve">specifiskais </w:t>
      </w:r>
      <w:r w:rsidR="00213726" w:rsidRPr="005567FF">
        <w:rPr>
          <w:sz w:val="24"/>
          <w:szCs w:val="24"/>
          <w:lang w:val="lv-LV"/>
        </w:rPr>
        <w:t>mērķis</w:t>
      </w:r>
      <w:r w:rsidR="00D5248E" w:rsidRPr="005567FF">
        <w:rPr>
          <w:sz w:val="24"/>
          <w:szCs w:val="24"/>
          <w:lang w:val="lv-LV"/>
        </w:rPr>
        <w:t xml:space="preserve"> </w:t>
      </w:r>
      <w:r w:rsidRPr="005567FF">
        <w:rPr>
          <w:sz w:val="24"/>
          <w:szCs w:val="24"/>
          <w:lang w:val="lv-LV"/>
        </w:rPr>
        <w:t>saskaņā ar attiecīgajiem aspektiem, kritērijiem un indikatoriem.</w:t>
      </w:r>
    </w:p>
    <w:p w:rsidR="009B34D4" w:rsidRDefault="00B7435A" w:rsidP="009B34D4">
      <w:pPr>
        <w:pStyle w:val="Heading2"/>
        <w:numPr>
          <w:ilvl w:val="0"/>
          <w:numId w:val="0"/>
        </w:numPr>
        <w:rPr>
          <w:lang w:val="lv-LV"/>
        </w:rPr>
      </w:pPr>
      <w:bookmarkStart w:id="19" w:name="_Toc379307029"/>
      <w:r>
        <w:rPr>
          <w:lang w:val="lv-LV"/>
        </w:rPr>
        <w:t>6.1.</w:t>
      </w:r>
      <w:r w:rsidR="00E536A9" w:rsidRPr="00BB5CB0">
        <w:rPr>
          <w:lang w:val="lv-LV"/>
        </w:rPr>
        <w:t>Vispārīgie mērķi un horizontālie principi</w:t>
      </w:r>
      <w:bookmarkEnd w:id="19"/>
    </w:p>
    <w:p w:rsidR="009556E2" w:rsidRPr="005567FF" w:rsidRDefault="008D65D6" w:rsidP="00B06320">
      <w:pPr>
        <w:pStyle w:val="BodyText"/>
        <w:suppressAutoHyphens/>
        <w:ind w:left="-567"/>
        <w:jc w:val="both"/>
        <w:rPr>
          <w:sz w:val="24"/>
          <w:szCs w:val="24"/>
          <w:lang w:val="lv-LV"/>
        </w:rPr>
      </w:pPr>
      <w:r w:rsidRPr="005567FF">
        <w:rPr>
          <w:sz w:val="24"/>
          <w:szCs w:val="24"/>
          <w:lang w:val="lv-LV"/>
        </w:rPr>
        <w:t xml:space="preserve">Programmas nolūks un mērķi uzsver ilgtspējīgu attīstību kā </w:t>
      </w:r>
      <w:r w:rsidR="00356EE4" w:rsidRPr="005567FF">
        <w:rPr>
          <w:sz w:val="24"/>
          <w:szCs w:val="24"/>
          <w:lang w:val="lv-LV"/>
        </w:rPr>
        <w:t xml:space="preserve">programmas mērķu būtisku sastāvdaļu. Tas norāda, ka programma principā ir </w:t>
      </w:r>
      <w:r w:rsidR="001868CE" w:rsidRPr="005567FF">
        <w:rPr>
          <w:sz w:val="24"/>
          <w:szCs w:val="24"/>
          <w:lang w:val="lv-LV"/>
        </w:rPr>
        <w:t>izstrādāta</w:t>
      </w:r>
      <w:r w:rsidR="009D0A97" w:rsidRPr="005567FF">
        <w:rPr>
          <w:sz w:val="24"/>
          <w:szCs w:val="24"/>
          <w:lang w:val="lv-LV"/>
        </w:rPr>
        <w:t>,</w:t>
      </w:r>
      <w:r w:rsidR="00356EE4" w:rsidRPr="005567FF">
        <w:rPr>
          <w:sz w:val="24"/>
          <w:szCs w:val="24"/>
          <w:lang w:val="lv-LV"/>
        </w:rPr>
        <w:t xml:space="preserve"> patiesi ievērojot</w:t>
      </w:r>
      <w:r w:rsidR="009D0A97" w:rsidRPr="005567FF">
        <w:rPr>
          <w:sz w:val="24"/>
          <w:szCs w:val="24"/>
          <w:lang w:val="lv-LV"/>
        </w:rPr>
        <w:t xml:space="preserve"> tajā ierosināto iniciatīvu radīto iespējamo ietekmi uz vidi</w:t>
      </w:r>
      <w:r w:rsidR="009556E2" w:rsidRPr="005567FF">
        <w:rPr>
          <w:sz w:val="24"/>
          <w:szCs w:val="24"/>
          <w:lang w:val="lv-LV"/>
        </w:rPr>
        <w:t>.</w:t>
      </w:r>
    </w:p>
    <w:p w:rsidR="009556E2" w:rsidRPr="005567FF" w:rsidRDefault="00356EE4" w:rsidP="00B06320">
      <w:pPr>
        <w:pStyle w:val="BodyText"/>
        <w:suppressAutoHyphens/>
        <w:ind w:left="-567"/>
        <w:jc w:val="both"/>
        <w:rPr>
          <w:sz w:val="24"/>
          <w:szCs w:val="24"/>
          <w:lang w:val="lv-LV"/>
        </w:rPr>
      </w:pPr>
      <w:r w:rsidRPr="005567FF">
        <w:rPr>
          <w:sz w:val="24"/>
          <w:szCs w:val="24"/>
          <w:lang w:val="lv-LV"/>
        </w:rPr>
        <w:t xml:space="preserve">Otrā efektīvas dabas resursu apsaimniekošanas prioritāte koncentrējas tieši uz vides pārvaldību un tas norāda, ka šīs </w:t>
      </w:r>
      <w:r w:rsidR="001868CE" w:rsidRPr="005567FF">
        <w:rPr>
          <w:sz w:val="24"/>
          <w:szCs w:val="24"/>
          <w:lang w:val="lv-LV"/>
        </w:rPr>
        <w:t>prioritātes</w:t>
      </w:r>
      <w:r w:rsidRPr="005567FF">
        <w:rPr>
          <w:sz w:val="24"/>
          <w:szCs w:val="24"/>
          <w:lang w:val="lv-LV"/>
        </w:rPr>
        <w:t xml:space="preserve"> ietvaros atbalstīt</w:t>
      </w:r>
      <w:r w:rsidR="009D0A97" w:rsidRPr="005567FF">
        <w:rPr>
          <w:sz w:val="24"/>
          <w:szCs w:val="24"/>
          <w:lang w:val="lv-LV"/>
        </w:rPr>
        <w:t>aj</w:t>
      </w:r>
      <w:r w:rsidRPr="005567FF">
        <w:rPr>
          <w:sz w:val="24"/>
          <w:szCs w:val="24"/>
          <w:lang w:val="lv-LV"/>
        </w:rPr>
        <w:t>ie</w:t>
      </w:r>
      <w:r w:rsidR="009D0A97" w:rsidRPr="005567FF">
        <w:rPr>
          <w:sz w:val="24"/>
          <w:szCs w:val="24"/>
          <w:lang w:val="lv-LV"/>
        </w:rPr>
        <w:t>m</w:t>
      </w:r>
      <w:r w:rsidRPr="005567FF">
        <w:rPr>
          <w:sz w:val="24"/>
          <w:szCs w:val="24"/>
          <w:lang w:val="lv-LV"/>
        </w:rPr>
        <w:t xml:space="preserve"> projektiem būtu jābūt pozitīvai ietekmei uz vidi vai vismaz, ka ietekme uz vides aspektiem ir rūpīgi </w:t>
      </w:r>
      <w:r w:rsidR="001868CE" w:rsidRPr="005567FF">
        <w:rPr>
          <w:sz w:val="24"/>
          <w:szCs w:val="24"/>
          <w:lang w:val="lv-LV"/>
        </w:rPr>
        <w:t>pārdomāta</w:t>
      </w:r>
      <w:r w:rsidRPr="005567FF">
        <w:rPr>
          <w:sz w:val="24"/>
          <w:szCs w:val="24"/>
          <w:lang w:val="lv-LV"/>
        </w:rPr>
        <w:t>.</w:t>
      </w:r>
    </w:p>
    <w:p w:rsidR="001E45ED" w:rsidRPr="005567FF" w:rsidRDefault="00356EE4" w:rsidP="00B06320">
      <w:pPr>
        <w:pStyle w:val="BodyText"/>
        <w:suppressAutoHyphens/>
        <w:ind w:left="-567"/>
        <w:jc w:val="both"/>
        <w:rPr>
          <w:sz w:val="24"/>
          <w:szCs w:val="24"/>
          <w:lang w:val="lv-LV"/>
        </w:rPr>
      </w:pPr>
      <w:r w:rsidRPr="005567FF">
        <w:rPr>
          <w:sz w:val="24"/>
          <w:szCs w:val="24"/>
          <w:lang w:val="lv-LV"/>
        </w:rPr>
        <w:t xml:space="preserve">Trešā prioritāte </w:t>
      </w:r>
      <w:r w:rsidRPr="005567FF">
        <w:rPr>
          <w:sz w:val="24"/>
          <w:szCs w:val="24"/>
          <w:lang w:val="lv-LV"/>
        </w:rPr>
        <w:softHyphen/>
        <w:t xml:space="preserve">attiecībā uz </w:t>
      </w:r>
      <w:r w:rsidR="001868CE" w:rsidRPr="005567FF">
        <w:rPr>
          <w:sz w:val="24"/>
          <w:szCs w:val="24"/>
          <w:lang w:val="lv-LV"/>
        </w:rPr>
        <w:t>ilgtspējīgu</w:t>
      </w:r>
      <w:r w:rsidRPr="005567FF">
        <w:rPr>
          <w:sz w:val="24"/>
          <w:szCs w:val="24"/>
          <w:lang w:val="lv-LV"/>
        </w:rPr>
        <w:t xml:space="preserve"> transport</w:t>
      </w:r>
      <w:r w:rsidR="009D0A97" w:rsidRPr="005567FF">
        <w:rPr>
          <w:sz w:val="24"/>
          <w:szCs w:val="24"/>
          <w:lang w:val="lv-LV"/>
        </w:rPr>
        <w:t>u</w:t>
      </w:r>
      <w:r w:rsidRPr="005567FF">
        <w:rPr>
          <w:sz w:val="24"/>
          <w:szCs w:val="24"/>
          <w:lang w:val="lv-LV"/>
        </w:rPr>
        <w:t xml:space="preserve"> </w:t>
      </w:r>
      <w:r w:rsidRPr="005567FF">
        <w:rPr>
          <w:sz w:val="24"/>
          <w:szCs w:val="24"/>
          <w:lang w:val="lv-LV"/>
        </w:rPr>
        <w:softHyphen/>
        <w:t xml:space="preserve"> koncentrējas uz ilgtspējību, tādēļ tieši norāda, ka </w:t>
      </w:r>
      <w:r w:rsidR="009D0A97" w:rsidRPr="005567FF">
        <w:rPr>
          <w:sz w:val="24"/>
          <w:szCs w:val="24"/>
          <w:lang w:val="lv-LV"/>
        </w:rPr>
        <w:t>īstenojot programmu, ir jāņem vērā vides aspekti</w:t>
      </w:r>
      <w:r w:rsidRPr="005567FF">
        <w:rPr>
          <w:sz w:val="24"/>
          <w:szCs w:val="24"/>
          <w:lang w:val="lv-LV"/>
        </w:rPr>
        <w:t>.</w:t>
      </w:r>
    </w:p>
    <w:p w:rsidR="001E45ED" w:rsidRPr="005567FF" w:rsidRDefault="00356EE4" w:rsidP="00B06320">
      <w:pPr>
        <w:pStyle w:val="BodyText"/>
        <w:suppressAutoHyphens/>
        <w:ind w:left="-567"/>
        <w:jc w:val="both"/>
        <w:rPr>
          <w:sz w:val="24"/>
          <w:szCs w:val="24"/>
          <w:lang w:val="lv-LV"/>
        </w:rPr>
      </w:pPr>
      <w:r w:rsidRPr="005567FF">
        <w:rPr>
          <w:sz w:val="24"/>
          <w:szCs w:val="24"/>
          <w:lang w:val="lv-LV"/>
        </w:rPr>
        <w:t xml:space="preserve">Kā </w:t>
      </w:r>
      <w:r w:rsidR="001C5274" w:rsidRPr="005567FF">
        <w:rPr>
          <w:sz w:val="24"/>
          <w:szCs w:val="24"/>
          <w:lang w:val="lv-LV"/>
        </w:rPr>
        <w:t>sīkāk</w:t>
      </w:r>
      <w:r w:rsidRPr="005567FF">
        <w:rPr>
          <w:sz w:val="24"/>
          <w:szCs w:val="24"/>
          <w:lang w:val="lv-LV"/>
        </w:rPr>
        <w:t xml:space="preserve"> ir </w:t>
      </w:r>
      <w:r w:rsidR="001868CE" w:rsidRPr="005567FF">
        <w:rPr>
          <w:sz w:val="24"/>
          <w:szCs w:val="24"/>
          <w:lang w:val="lv-LV"/>
        </w:rPr>
        <w:t>izklāstīts</w:t>
      </w:r>
      <w:r w:rsidRPr="005567FF">
        <w:rPr>
          <w:sz w:val="24"/>
          <w:szCs w:val="24"/>
          <w:lang w:val="lv-LV"/>
        </w:rPr>
        <w:t xml:space="preserve"> zemāk</w:t>
      </w:r>
      <w:r w:rsidR="00767891" w:rsidRPr="005567FF">
        <w:rPr>
          <w:sz w:val="24"/>
          <w:szCs w:val="24"/>
          <w:lang w:val="lv-LV"/>
        </w:rPr>
        <w:t>, kopumā</w:t>
      </w:r>
      <w:r w:rsidRPr="005567FF">
        <w:rPr>
          <w:sz w:val="24"/>
          <w:szCs w:val="24"/>
          <w:lang w:val="lv-LV"/>
        </w:rPr>
        <w:t xml:space="preserve"> prioritāšu apraksti (un to</w:t>
      </w:r>
      <w:r w:rsidR="009556E2" w:rsidRPr="005567FF">
        <w:rPr>
          <w:sz w:val="24"/>
          <w:szCs w:val="24"/>
          <w:lang w:val="lv-LV"/>
        </w:rPr>
        <w:t xml:space="preserve"> </w:t>
      </w:r>
      <w:r w:rsidRPr="005567FF">
        <w:rPr>
          <w:sz w:val="24"/>
          <w:szCs w:val="24"/>
          <w:lang w:val="lv-LV"/>
        </w:rPr>
        <w:t>k</w:t>
      </w:r>
      <w:r w:rsidR="00213726" w:rsidRPr="005567FF">
        <w:rPr>
          <w:sz w:val="24"/>
          <w:szCs w:val="24"/>
          <w:lang w:val="lv-LV"/>
        </w:rPr>
        <w:t>onkrēt</w:t>
      </w:r>
      <w:r w:rsidR="001C5274" w:rsidRPr="005567FF">
        <w:rPr>
          <w:sz w:val="24"/>
          <w:szCs w:val="24"/>
          <w:lang w:val="lv-LV"/>
        </w:rPr>
        <w:t>o mērķu apraksti</w:t>
      </w:r>
      <w:r w:rsidR="009556E2" w:rsidRPr="005567FF">
        <w:rPr>
          <w:sz w:val="24"/>
          <w:szCs w:val="24"/>
          <w:lang w:val="lv-LV"/>
        </w:rPr>
        <w:t>)</w:t>
      </w:r>
      <w:r w:rsidR="00767891" w:rsidRPr="005567FF">
        <w:rPr>
          <w:sz w:val="24"/>
          <w:szCs w:val="24"/>
          <w:lang w:val="lv-LV"/>
        </w:rPr>
        <w:t xml:space="preserve"> uzsver ilgtspējību un to, ka ir </w:t>
      </w:r>
      <w:r w:rsidR="001868CE" w:rsidRPr="005567FF">
        <w:rPr>
          <w:sz w:val="24"/>
          <w:szCs w:val="24"/>
          <w:lang w:val="lv-LV"/>
        </w:rPr>
        <w:t>jāizvērtē</w:t>
      </w:r>
      <w:r w:rsidR="00767891" w:rsidRPr="005567FF">
        <w:rPr>
          <w:sz w:val="24"/>
          <w:szCs w:val="24"/>
          <w:lang w:val="lv-LV"/>
        </w:rPr>
        <w:t xml:space="preserve"> ietekme uz vides aspektiem. To pašu var teikt par horizontālajiem principiem, kas ir izklāsti programmas projekta dokumenta 8.nodaļā. Šeit tiek arī uzsvērta ilgtspējīga attīstība un ir noteikts, ka </w:t>
      </w:r>
      <w:r w:rsidR="001868CE" w:rsidRPr="005567FF">
        <w:rPr>
          <w:sz w:val="24"/>
          <w:szCs w:val="24"/>
          <w:lang w:val="lv-LV"/>
        </w:rPr>
        <w:t>horizontālie</w:t>
      </w:r>
      <w:r w:rsidR="00767891" w:rsidRPr="005567FF">
        <w:rPr>
          <w:sz w:val="24"/>
          <w:szCs w:val="24"/>
          <w:lang w:val="lv-LV"/>
        </w:rPr>
        <w:t xml:space="preserve"> principi būs programmas neatņemama sastāvdaļa. Tas liecina, ka ir sagaidāma programmas pozitīva (vai vismaz n</w:t>
      </w:r>
      <w:r w:rsidR="00F92379" w:rsidRPr="005567FF">
        <w:rPr>
          <w:sz w:val="24"/>
          <w:szCs w:val="24"/>
          <w:lang w:val="lv-LV"/>
        </w:rPr>
        <w:t>eitrāla</w:t>
      </w:r>
      <w:r w:rsidR="009556E2" w:rsidRPr="005567FF">
        <w:rPr>
          <w:sz w:val="24"/>
          <w:szCs w:val="24"/>
          <w:lang w:val="lv-LV"/>
        </w:rPr>
        <w:t xml:space="preserve">) </w:t>
      </w:r>
      <w:r w:rsidR="00767891" w:rsidRPr="005567FF">
        <w:rPr>
          <w:sz w:val="24"/>
          <w:szCs w:val="24"/>
          <w:lang w:val="lv-LV"/>
        </w:rPr>
        <w:t>ietekme uz vidi. Tomēr informācija par šīs programmas ietvaros atbalstāmajām darbībām ir ļoti vispārīga, kas nozīmē, ka sīki izstrādātu ietekmes uz vidi novērtējumu nav iespējams veikt. Zemāk e</w:t>
      </w:r>
      <w:r w:rsidR="001C5274" w:rsidRPr="005567FF">
        <w:rPr>
          <w:sz w:val="24"/>
          <w:szCs w:val="24"/>
          <w:lang w:val="lv-LV"/>
        </w:rPr>
        <w:t>so</w:t>
      </w:r>
      <w:r w:rsidR="00767891" w:rsidRPr="005567FF">
        <w:rPr>
          <w:sz w:val="24"/>
          <w:szCs w:val="24"/>
          <w:lang w:val="lv-LV"/>
        </w:rPr>
        <w:t xml:space="preserve">šajās nodaļās ir izklāstīts katra konkrētā </w:t>
      </w:r>
      <w:r w:rsidR="001868CE" w:rsidRPr="005567FF">
        <w:rPr>
          <w:sz w:val="24"/>
          <w:szCs w:val="24"/>
          <w:lang w:val="lv-LV"/>
        </w:rPr>
        <w:t>mērķa</w:t>
      </w:r>
      <w:r w:rsidR="00767891" w:rsidRPr="005567FF">
        <w:rPr>
          <w:sz w:val="24"/>
          <w:szCs w:val="24"/>
          <w:lang w:val="lv-LV"/>
        </w:rPr>
        <w:t xml:space="preserve"> novērtējums.</w:t>
      </w:r>
    </w:p>
    <w:p w:rsidR="009B34D4" w:rsidRDefault="00E536A9" w:rsidP="009B34D4">
      <w:pPr>
        <w:pStyle w:val="Heading2"/>
        <w:numPr>
          <w:ilvl w:val="1"/>
          <w:numId w:val="26"/>
        </w:numPr>
        <w:ind w:left="567" w:hanging="567"/>
        <w:rPr>
          <w:lang w:val="lv-LV"/>
        </w:rPr>
      </w:pPr>
      <w:bookmarkStart w:id="20" w:name="_Toc379307030"/>
      <w:r w:rsidRPr="00BB5CB0">
        <w:rPr>
          <w:lang w:val="lv-LV"/>
        </w:rPr>
        <w:t>1.prior</w:t>
      </w:r>
      <w:r w:rsidR="001C5274">
        <w:rPr>
          <w:lang w:val="lv-LV"/>
        </w:rPr>
        <w:t>itārais virziens.</w:t>
      </w:r>
      <w:r w:rsidR="00AD06B6" w:rsidRPr="00BB5CB0">
        <w:rPr>
          <w:lang w:val="lv-LV"/>
        </w:rPr>
        <w:t xml:space="preserve"> </w:t>
      </w:r>
      <w:r w:rsidR="00767891" w:rsidRPr="00BB5CB0">
        <w:rPr>
          <w:lang w:val="lv-LV"/>
        </w:rPr>
        <w:t>Inovācij</w:t>
      </w:r>
      <w:r w:rsidR="0021496A">
        <w:rPr>
          <w:lang w:val="lv-LV"/>
        </w:rPr>
        <w:t>as</w:t>
      </w:r>
      <w:r w:rsidR="00767891" w:rsidRPr="00BB5CB0">
        <w:rPr>
          <w:lang w:val="lv-LV"/>
        </w:rPr>
        <w:t xml:space="preserve"> spēja</w:t>
      </w:r>
      <w:bookmarkEnd w:id="20"/>
      <w:r w:rsidR="00270443">
        <w:rPr>
          <w:lang w:val="lv-LV"/>
        </w:rPr>
        <w:t>s</w:t>
      </w:r>
    </w:p>
    <w:p w:rsidR="009B34D4" w:rsidRDefault="00B7435A" w:rsidP="009B34D4">
      <w:pPr>
        <w:pStyle w:val="Heading3"/>
        <w:numPr>
          <w:ilvl w:val="2"/>
          <w:numId w:val="26"/>
        </w:numPr>
        <w:ind w:left="567" w:hanging="567"/>
        <w:rPr>
          <w:lang w:val="lv-LV"/>
        </w:rPr>
      </w:pPr>
      <w:r>
        <w:rPr>
          <w:lang w:val="lv-LV"/>
        </w:rPr>
        <w:t xml:space="preserve">Konkrētais </w:t>
      </w:r>
      <w:r w:rsidR="00E536A9" w:rsidRPr="00BB5CB0">
        <w:rPr>
          <w:lang w:val="lv-LV"/>
        </w:rPr>
        <w:t>mērķis</w:t>
      </w:r>
      <w:r w:rsidR="001F0884" w:rsidRPr="00BB5CB0">
        <w:rPr>
          <w:lang w:val="lv-LV"/>
        </w:rPr>
        <w:t xml:space="preserve"> 1.1</w:t>
      </w:r>
      <w:r w:rsidR="00E536A9" w:rsidRPr="00BB5CB0">
        <w:rPr>
          <w:lang w:val="lv-LV"/>
        </w:rPr>
        <w:t>.</w:t>
      </w:r>
      <w:r w:rsidR="001F0884" w:rsidRPr="00BB5CB0">
        <w:rPr>
          <w:lang w:val="lv-LV"/>
        </w:rPr>
        <w:t xml:space="preserve"> </w:t>
      </w:r>
      <w:r w:rsidR="005567FF">
        <w:rPr>
          <w:lang w:val="lv-LV"/>
        </w:rPr>
        <w:t>Pēt</w:t>
      </w:r>
      <w:r w:rsidR="0021496A">
        <w:rPr>
          <w:lang w:val="lv-LV"/>
        </w:rPr>
        <w:t>niecība &amp;</w:t>
      </w:r>
      <w:r w:rsidR="005567FF">
        <w:rPr>
          <w:lang w:val="lv-LV"/>
        </w:rPr>
        <w:t xml:space="preserve">  inovāciju infrastruktūra</w:t>
      </w:r>
      <w:r w:rsidR="0021496A">
        <w:rPr>
          <w:lang w:val="lv-LV"/>
        </w:rPr>
        <w:t>, kapacitāte</w:t>
      </w:r>
    </w:p>
    <w:p w:rsidR="005567FF" w:rsidRPr="005567FF" w:rsidRDefault="005567FF" w:rsidP="005567FF">
      <w:pPr>
        <w:pStyle w:val="BodyText"/>
        <w:jc w:val="both"/>
        <w:rPr>
          <w:sz w:val="24"/>
          <w:szCs w:val="24"/>
          <w:lang w:val="lv-LV"/>
        </w:rPr>
      </w:pPr>
    </w:p>
    <w:p w:rsidR="001770AB" w:rsidRPr="005567FF" w:rsidRDefault="00767891" w:rsidP="005567FF">
      <w:pPr>
        <w:pStyle w:val="BodyText"/>
        <w:jc w:val="both"/>
        <w:rPr>
          <w:sz w:val="24"/>
          <w:szCs w:val="24"/>
          <w:lang w:val="lv-LV"/>
        </w:rPr>
      </w:pPr>
      <w:r w:rsidRPr="005567FF">
        <w:rPr>
          <w:sz w:val="24"/>
          <w:szCs w:val="24"/>
          <w:lang w:val="lv-LV"/>
        </w:rPr>
        <w:t xml:space="preserve">Šī </w:t>
      </w:r>
      <w:r w:rsidR="00B7435A">
        <w:rPr>
          <w:sz w:val="24"/>
          <w:szCs w:val="24"/>
          <w:lang w:val="lv-LV"/>
        </w:rPr>
        <w:t xml:space="preserve">konkrētā </w:t>
      </w:r>
      <w:r w:rsidRPr="005567FF">
        <w:rPr>
          <w:sz w:val="24"/>
          <w:szCs w:val="24"/>
          <w:lang w:val="lv-LV"/>
        </w:rPr>
        <w:t>mērķa nolūks ir</w:t>
      </w:r>
      <w:r w:rsidR="001F0884" w:rsidRPr="005567FF">
        <w:rPr>
          <w:sz w:val="24"/>
          <w:szCs w:val="24"/>
          <w:lang w:val="lv-LV"/>
        </w:rPr>
        <w:t xml:space="preserve"> </w:t>
      </w:r>
      <w:r w:rsidR="001C5274" w:rsidRPr="005567FF">
        <w:rPr>
          <w:sz w:val="24"/>
          <w:szCs w:val="24"/>
          <w:lang w:val="lv-LV"/>
        </w:rPr>
        <w:t>“veicināt</w:t>
      </w:r>
      <w:r w:rsidR="003C7E17" w:rsidRPr="005567FF">
        <w:rPr>
          <w:sz w:val="24"/>
          <w:szCs w:val="24"/>
          <w:lang w:val="lv-LV"/>
        </w:rPr>
        <w:t xml:space="preserve"> inovāciju ieviešanu tirgū, </w:t>
      </w:r>
      <w:r w:rsidR="001C5274" w:rsidRPr="005567FF">
        <w:rPr>
          <w:sz w:val="24"/>
          <w:szCs w:val="24"/>
          <w:lang w:val="lv-LV"/>
        </w:rPr>
        <w:t>balstoties uz uzlabotu pētījumu un</w:t>
      </w:r>
      <w:r w:rsidR="003C7E17" w:rsidRPr="005567FF">
        <w:rPr>
          <w:sz w:val="24"/>
          <w:szCs w:val="24"/>
          <w:lang w:val="lv-LV"/>
        </w:rPr>
        <w:t xml:space="preserve"> inovāciju infrastruktūras un tās lietotāju kapacitāti”</w:t>
      </w:r>
      <w:r w:rsidR="001F0884" w:rsidRPr="005567FF">
        <w:rPr>
          <w:sz w:val="24"/>
          <w:szCs w:val="24"/>
          <w:lang w:val="lv-LV"/>
        </w:rPr>
        <w:t xml:space="preserve">. </w:t>
      </w:r>
    </w:p>
    <w:p w:rsidR="001770AB" w:rsidRPr="005567FF" w:rsidRDefault="009F58BC" w:rsidP="005567FF">
      <w:pPr>
        <w:pStyle w:val="MarginFrame"/>
        <w:framePr w:wrap="around"/>
        <w:jc w:val="both"/>
        <w:rPr>
          <w:sz w:val="24"/>
          <w:szCs w:val="24"/>
          <w:lang w:val="lv-LV"/>
        </w:rPr>
      </w:pPr>
      <w:r w:rsidRPr="005567FF">
        <w:rPr>
          <w:sz w:val="24"/>
          <w:szCs w:val="24"/>
          <w:lang w:val="lv-LV"/>
        </w:rPr>
        <w:t>Koncentrēšanās uz</w:t>
      </w:r>
      <w:r w:rsidR="001770AB" w:rsidRPr="005567FF">
        <w:rPr>
          <w:sz w:val="24"/>
          <w:szCs w:val="24"/>
          <w:lang w:val="lv-LV"/>
        </w:rPr>
        <w:t xml:space="preserve"> </w:t>
      </w:r>
      <w:r w:rsidR="00941C62" w:rsidRPr="005567FF">
        <w:rPr>
          <w:sz w:val="24"/>
          <w:szCs w:val="24"/>
          <w:lang w:val="lv-LV"/>
        </w:rPr>
        <w:t>procesu modeļi</w:t>
      </w:r>
      <w:r w:rsidRPr="005567FF">
        <w:rPr>
          <w:sz w:val="24"/>
          <w:szCs w:val="24"/>
          <w:lang w:val="lv-LV"/>
        </w:rPr>
        <w:t>em</w:t>
      </w:r>
    </w:p>
    <w:p w:rsidR="001F0884" w:rsidRPr="005567FF" w:rsidRDefault="00AC68D1" w:rsidP="0096473C">
      <w:pPr>
        <w:pStyle w:val="BodyText"/>
        <w:jc w:val="both"/>
        <w:rPr>
          <w:sz w:val="24"/>
          <w:szCs w:val="24"/>
          <w:lang w:val="lv-LV"/>
        </w:rPr>
      </w:pPr>
      <w:r w:rsidRPr="005567FF">
        <w:rPr>
          <w:sz w:val="24"/>
          <w:szCs w:val="24"/>
          <w:lang w:val="lv-LV"/>
        </w:rPr>
        <w:t xml:space="preserve">Kā norādīts programmas projekta dokumentā, šis </w:t>
      </w:r>
      <w:r w:rsidR="0021496A">
        <w:rPr>
          <w:sz w:val="24"/>
          <w:szCs w:val="24"/>
          <w:lang w:val="lv-LV"/>
        </w:rPr>
        <w:t>K</w:t>
      </w:r>
      <w:r w:rsidR="009D0A97" w:rsidRPr="005567FF">
        <w:rPr>
          <w:sz w:val="24"/>
          <w:szCs w:val="24"/>
          <w:lang w:val="lv-LV"/>
        </w:rPr>
        <w:t>M</w:t>
      </w:r>
      <w:r w:rsidR="001F0884" w:rsidRPr="005567FF">
        <w:rPr>
          <w:sz w:val="24"/>
          <w:szCs w:val="24"/>
          <w:lang w:val="lv-LV"/>
        </w:rPr>
        <w:t xml:space="preserve"> </w:t>
      </w:r>
      <w:r w:rsidRPr="005567FF">
        <w:rPr>
          <w:sz w:val="24"/>
          <w:szCs w:val="24"/>
          <w:lang w:val="lv-LV"/>
        </w:rPr>
        <w:t xml:space="preserve">lielā mērā ir </w:t>
      </w:r>
      <w:r w:rsidR="001868CE" w:rsidRPr="005567FF">
        <w:rPr>
          <w:sz w:val="24"/>
          <w:szCs w:val="24"/>
          <w:lang w:val="lv-LV"/>
        </w:rPr>
        <w:t>balstīts</w:t>
      </w:r>
      <w:r w:rsidRPr="005567FF">
        <w:rPr>
          <w:sz w:val="24"/>
          <w:szCs w:val="24"/>
          <w:lang w:val="lv-LV"/>
        </w:rPr>
        <w:t xml:space="preserve"> uz </w:t>
      </w:r>
      <w:r w:rsidR="00941C62" w:rsidRPr="005567FF">
        <w:rPr>
          <w:sz w:val="24"/>
          <w:szCs w:val="24"/>
          <w:lang w:val="lv-LV"/>
        </w:rPr>
        <w:t>procesu modeļi</w:t>
      </w:r>
      <w:r w:rsidRPr="005567FF">
        <w:rPr>
          <w:sz w:val="24"/>
          <w:szCs w:val="24"/>
          <w:lang w:val="lv-LV"/>
        </w:rPr>
        <w:t xml:space="preserve">em (proti, vadības struktūrām, iniciatīvu un finansēšanas shēmām, sadarbības kārtību). Šādu modeļu tieša ietekme uz vidi ir novērtēta kā nenozīmīga. Tomēr ir jāpatur prātā, ka </w:t>
      </w:r>
      <w:r w:rsidR="001C5274" w:rsidRPr="005567FF">
        <w:rPr>
          <w:sz w:val="24"/>
          <w:szCs w:val="24"/>
          <w:lang w:val="lv-LV"/>
        </w:rPr>
        <w:t>pē</w:t>
      </w:r>
      <w:r w:rsidR="005567FF">
        <w:rPr>
          <w:sz w:val="24"/>
          <w:szCs w:val="24"/>
          <w:lang w:val="lv-LV"/>
        </w:rPr>
        <w:t>tījumu infratsruktūras</w:t>
      </w:r>
      <w:r w:rsidR="001C5274" w:rsidRPr="005567FF">
        <w:rPr>
          <w:sz w:val="24"/>
          <w:szCs w:val="24"/>
          <w:lang w:val="lv-LV"/>
        </w:rPr>
        <w:t xml:space="preserve"> attīstīšana noteiktā</w:t>
      </w:r>
      <w:r w:rsidRPr="005567FF">
        <w:rPr>
          <w:sz w:val="24"/>
          <w:szCs w:val="24"/>
          <w:lang w:val="lv-LV"/>
        </w:rPr>
        <w:t xml:space="preserve">s teritorijās varētu potenciāli </w:t>
      </w:r>
      <w:r w:rsidR="005213E8" w:rsidRPr="005567FF">
        <w:rPr>
          <w:sz w:val="24"/>
          <w:szCs w:val="24"/>
          <w:lang w:val="lv-LV"/>
        </w:rPr>
        <w:t xml:space="preserve">ierosināt konkrētus </w:t>
      </w:r>
      <w:r w:rsidR="005213E8" w:rsidRPr="005567FF">
        <w:rPr>
          <w:sz w:val="24"/>
          <w:szCs w:val="24"/>
          <w:lang w:val="lv-LV"/>
        </w:rPr>
        <w:lastRenderedPageBreak/>
        <w:t>pētī</w:t>
      </w:r>
      <w:r w:rsidR="00BF5BCA" w:rsidRPr="005567FF">
        <w:rPr>
          <w:sz w:val="24"/>
          <w:szCs w:val="24"/>
          <w:lang w:val="lv-LV"/>
        </w:rPr>
        <w:t>j</w:t>
      </w:r>
      <w:r w:rsidR="005213E8" w:rsidRPr="005567FF">
        <w:rPr>
          <w:sz w:val="24"/>
          <w:szCs w:val="24"/>
          <w:lang w:val="lv-LV"/>
        </w:rPr>
        <w:t xml:space="preserve">umus (plašāka ietekme – kā programmas turpinājumu), kam potenciāli </w:t>
      </w:r>
      <w:r w:rsidR="001C5274" w:rsidRPr="005567FF">
        <w:rPr>
          <w:sz w:val="24"/>
          <w:szCs w:val="24"/>
          <w:lang w:val="lv-LV"/>
        </w:rPr>
        <w:t xml:space="preserve">varētu </w:t>
      </w:r>
      <w:r w:rsidR="005213E8" w:rsidRPr="005567FF">
        <w:rPr>
          <w:sz w:val="24"/>
          <w:szCs w:val="24"/>
          <w:lang w:val="lv-LV"/>
        </w:rPr>
        <w:t>būt būtiska ietekme uz vidi (gan pozitīva, gan negatīva). Tādēļ būtu vēlams, lai programma (vai izstrādājamie atlases kritēriji programmas rokasgrāmatā)</w:t>
      </w:r>
      <w:r w:rsidR="001770AB" w:rsidRPr="005567FF">
        <w:rPr>
          <w:sz w:val="24"/>
          <w:szCs w:val="24"/>
          <w:lang w:val="lv-LV"/>
        </w:rPr>
        <w:t xml:space="preserve"> </w:t>
      </w:r>
      <w:r w:rsidR="005213E8" w:rsidRPr="005567FF">
        <w:rPr>
          <w:sz w:val="24"/>
          <w:szCs w:val="24"/>
          <w:lang w:val="lv-LV"/>
        </w:rPr>
        <w:t xml:space="preserve">jau ietvertu kritērijus, kas nodrošinātu, ka atbalstītie pētījumi sniedz savu </w:t>
      </w:r>
      <w:r w:rsidR="001868CE" w:rsidRPr="005567FF">
        <w:rPr>
          <w:sz w:val="24"/>
          <w:szCs w:val="24"/>
          <w:lang w:val="lv-LV"/>
        </w:rPr>
        <w:t>ieguldījumu</w:t>
      </w:r>
      <w:r w:rsidR="005213E8" w:rsidRPr="005567FF">
        <w:rPr>
          <w:sz w:val="24"/>
          <w:szCs w:val="24"/>
          <w:lang w:val="lv-LV"/>
        </w:rPr>
        <w:t xml:space="preserve"> darbībām, kam nākotnē ir labvēlīga ietekme uz vidi.</w:t>
      </w:r>
    </w:p>
    <w:p w:rsidR="00A1786C" w:rsidRPr="005567FF" w:rsidRDefault="009F58BC" w:rsidP="003B5EA0">
      <w:pPr>
        <w:pStyle w:val="BodyMargin"/>
        <w:tabs>
          <w:tab w:val="left" w:pos="7513"/>
        </w:tabs>
        <w:jc w:val="both"/>
        <w:rPr>
          <w:sz w:val="24"/>
          <w:szCs w:val="24"/>
          <w:lang w:val="lv-LV"/>
        </w:rPr>
      </w:pPr>
      <w:r w:rsidRPr="005567FF">
        <w:rPr>
          <w:sz w:val="24"/>
          <w:szCs w:val="24"/>
          <w:lang w:val="lv-LV"/>
        </w:rPr>
        <w:t>Konkrētas</w:t>
      </w:r>
      <w:r w:rsidR="00A1786C" w:rsidRPr="005567FF">
        <w:rPr>
          <w:sz w:val="24"/>
          <w:szCs w:val="24"/>
          <w:lang w:val="lv-LV"/>
        </w:rPr>
        <w:t xml:space="preserve"> </w:t>
      </w:r>
      <w:r w:rsidRPr="005567FF">
        <w:rPr>
          <w:sz w:val="24"/>
          <w:szCs w:val="24"/>
          <w:lang w:val="lv-LV"/>
        </w:rPr>
        <w:t>darbības</w:t>
      </w:r>
      <w:r w:rsidR="00A1786C" w:rsidRPr="005567FF">
        <w:rPr>
          <w:sz w:val="24"/>
          <w:szCs w:val="24"/>
          <w:lang w:val="lv-LV"/>
        </w:rPr>
        <w:tab/>
      </w:r>
      <w:r w:rsidR="0021496A">
        <w:rPr>
          <w:sz w:val="24"/>
          <w:szCs w:val="24"/>
          <w:lang w:val="lv-LV"/>
        </w:rPr>
        <w:t>K</w:t>
      </w:r>
      <w:r w:rsidR="009D0A97" w:rsidRPr="005567FF">
        <w:rPr>
          <w:sz w:val="24"/>
          <w:szCs w:val="24"/>
          <w:lang w:val="lv-LV"/>
        </w:rPr>
        <w:t>M</w:t>
      </w:r>
      <w:r w:rsidR="00A1786C" w:rsidRPr="005567FF">
        <w:rPr>
          <w:sz w:val="24"/>
          <w:szCs w:val="24"/>
          <w:lang w:val="lv-LV"/>
        </w:rPr>
        <w:t xml:space="preserve"> </w:t>
      </w:r>
      <w:r w:rsidR="005213E8" w:rsidRPr="005567FF">
        <w:rPr>
          <w:sz w:val="24"/>
          <w:szCs w:val="24"/>
          <w:lang w:val="lv-LV"/>
        </w:rPr>
        <w:t xml:space="preserve">ietver arī konkrētu darbību piemērus, kas var tikt </w:t>
      </w:r>
      <w:r w:rsidR="001868CE" w:rsidRPr="005567FF">
        <w:rPr>
          <w:sz w:val="24"/>
          <w:szCs w:val="24"/>
          <w:lang w:val="lv-LV"/>
        </w:rPr>
        <w:t>atbalstītas</w:t>
      </w:r>
      <w:r w:rsidR="005213E8" w:rsidRPr="005567FF">
        <w:rPr>
          <w:sz w:val="24"/>
          <w:szCs w:val="24"/>
          <w:lang w:val="lv-LV"/>
        </w:rPr>
        <w:t xml:space="preserve"> un kam var būt tiešāka ietekme uz vidi </w:t>
      </w:r>
      <w:r w:rsidR="00DD1710" w:rsidRPr="005567FF">
        <w:rPr>
          <w:sz w:val="24"/>
          <w:szCs w:val="24"/>
          <w:lang w:val="lv-LV"/>
        </w:rPr>
        <w:t>(piemēram, testu veikšana, izmēģinājumu risinājumi)</w:t>
      </w:r>
      <w:r w:rsidR="00A1786C" w:rsidRPr="005567FF">
        <w:rPr>
          <w:sz w:val="24"/>
          <w:szCs w:val="24"/>
          <w:lang w:val="lv-LV"/>
        </w:rPr>
        <w:t xml:space="preserve">. </w:t>
      </w:r>
      <w:r w:rsidR="00DD1710" w:rsidRPr="005567FF">
        <w:rPr>
          <w:sz w:val="24"/>
          <w:szCs w:val="24"/>
          <w:lang w:val="lv-LV"/>
        </w:rPr>
        <w:t xml:space="preserve">Šīs darbības ir </w:t>
      </w:r>
      <w:r w:rsidR="001868CE" w:rsidRPr="005567FF">
        <w:rPr>
          <w:sz w:val="24"/>
          <w:szCs w:val="24"/>
          <w:lang w:val="lv-LV"/>
        </w:rPr>
        <w:t>raksturotas</w:t>
      </w:r>
      <w:r w:rsidR="00DD1710" w:rsidRPr="005567FF">
        <w:rPr>
          <w:sz w:val="24"/>
          <w:szCs w:val="24"/>
          <w:lang w:val="lv-LV"/>
        </w:rPr>
        <w:t xml:space="preserve"> vispārīgi un līdz ar to nav iespējams veikt ietekmes uz vidi novērtējumu, proti, nav iespējams noteikt, kuri no vides aspektiem var </w:t>
      </w:r>
      <w:r w:rsidR="001868CE" w:rsidRPr="005567FF">
        <w:rPr>
          <w:sz w:val="24"/>
          <w:szCs w:val="24"/>
          <w:lang w:val="lv-LV"/>
        </w:rPr>
        <w:t>tikt</w:t>
      </w:r>
      <w:r w:rsidR="00DD1710" w:rsidRPr="005567FF">
        <w:rPr>
          <w:sz w:val="24"/>
          <w:szCs w:val="24"/>
          <w:lang w:val="lv-LV"/>
        </w:rPr>
        <w:t xml:space="preserve"> ietekmēti vai kā.</w:t>
      </w:r>
      <w:r w:rsidR="00A1786C" w:rsidRPr="005567FF">
        <w:rPr>
          <w:sz w:val="24"/>
          <w:szCs w:val="24"/>
          <w:lang w:val="lv-LV"/>
        </w:rPr>
        <w:t xml:space="preserve"> </w:t>
      </w:r>
      <w:r w:rsidR="00DD1710" w:rsidRPr="005567FF">
        <w:rPr>
          <w:sz w:val="24"/>
          <w:szCs w:val="24"/>
          <w:lang w:val="lv-LV"/>
        </w:rPr>
        <w:t xml:space="preserve">Līdz ar to ietekme uz vidi ir novērtēta kā neskaidra. Tiek ņemts vērā, ka programmā ir jābūt ietvertam šādu darbību novērtējumam un projektu pieteikumu novērtēšanai nepieciešamajiem </w:t>
      </w:r>
      <w:r w:rsidR="001868CE" w:rsidRPr="005567FF">
        <w:rPr>
          <w:sz w:val="24"/>
          <w:szCs w:val="24"/>
          <w:lang w:val="lv-LV"/>
        </w:rPr>
        <w:t>atlases</w:t>
      </w:r>
      <w:r w:rsidR="00DD1710" w:rsidRPr="005567FF">
        <w:rPr>
          <w:sz w:val="24"/>
          <w:szCs w:val="24"/>
          <w:lang w:val="lv-LV"/>
        </w:rPr>
        <w:t xml:space="preserve"> kritērijiem. </w:t>
      </w:r>
    </w:p>
    <w:p w:rsidR="0058076C" w:rsidRPr="00BB5CB0" w:rsidRDefault="0058076C" w:rsidP="0058076C">
      <w:pPr>
        <w:pStyle w:val="Caption"/>
        <w:rPr>
          <w:lang w:val="lv-LV"/>
        </w:rPr>
      </w:pPr>
      <w:r w:rsidRPr="00BB5CB0">
        <w:rPr>
          <w:lang w:val="lv-LV"/>
        </w:rPr>
        <w:t xml:space="preserve"> </w:t>
      </w:r>
      <w:r w:rsidR="009B34D4" w:rsidRPr="00BB5CB0">
        <w:rPr>
          <w:lang w:val="lv-LV"/>
        </w:rPr>
        <w:fldChar w:fldCharType="begin"/>
      </w:r>
      <w:r w:rsidRPr="00BB5CB0">
        <w:rPr>
          <w:lang w:val="lv-LV"/>
        </w:rPr>
        <w:instrText xml:space="preserve"> SEQ Table \* ARABIC </w:instrText>
      </w:r>
      <w:r w:rsidR="009B34D4" w:rsidRPr="00BB5CB0">
        <w:rPr>
          <w:lang w:val="lv-LV"/>
        </w:rPr>
        <w:fldChar w:fldCharType="separate"/>
      </w:r>
      <w:r w:rsidRPr="00BB5CB0">
        <w:rPr>
          <w:noProof/>
          <w:lang w:val="lv-LV"/>
        </w:rPr>
        <w:t>2</w:t>
      </w:r>
      <w:r w:rsidR="009B34D4" w:rsidRPr="00BB5CB0">
        <w:rPr>
          <w:lang w:val="lv-LV"/>
        </w:rPr>
        <w:fldChar w:fldCharType="end"/>
      </w:r>
      <w:r w:rsidR="00004C55">
        <w:rPr>
          <w:lang w:val="lv-LV"/>
        </w:rPr>
        <w:t>.tabula</w:t>
      </w:r>
      <w:r w:rsidRPr="00BB5CB0">
        <w:rPr>
          <w:lang w:val="lv-LV"/>
        </w:rPr>
        <w:tab/>
      </w:r>
      <w:r w:rsidR="00E536A9" w:rsidRPr="00BB5CB0">
        <w:rPr>
          <w:lang w:val="lv-LV"/>
        </w:rPr>
        <w:t>Kopsavilkums</w:t>
      </w:r>
      <w:r w:rsidRPr="00BB5CB0">
        <w:rPr>
          <w:lang w:val="lv-LV"/>
        </w:rPr>
        <w:t xml:space="preserve"> – </w:t>
      </w:r>
      <w:r w:rsidR="00B7435A">
        <w:rPr>
          <w:lang w:val="lv-LV"/>
        </w:rPr>
        <w:t xml:space="preserve">KM </w:t>
      </w:r>
      <w:r w:rsidRPr="00BB5CB0">
        <w:rPr>
          <w:lang w:val="lv-LV"/>
        </w:rPr>
        <w:t xml:space="preserve"> 1.1.</w:t>
      </w:r>
    </w:p>
    <w:tbl>
      <w:tblPr>
        <w:tblStyle w:val="TableGrid"/>
        <w:tblW w:w="0" w:type="auto"/>
        <w:tblInd w:w="-1168" w:type="dxa"/>
        <w:tblLook w:val="04A0"/>
      </w:tblPr>
      <w:tblGrid>
        <w:gridCol w:w="1985"/>
        <w:gridCol w:w="3260"/>
        <w:gridCol w:w="3260"/>
      </w:tblGrid>
      <w:tr w:rsidR="00E536A9" w:rsidRPr="00C1234A" w:rsidTr="00197DD5">
        <w:tc>
          <w:tcPr>
            <w:tcW w:w="1985" w:type="dxa"/>
            <w:shd w:val="clear" w:color="auto" w:fill="C2D69B" w:themeFill="accent3" w:themeFillTint="99"/>
          </w:tcPr>
          <w:p w:rsidR="00E536A9" w:rsidRPr="00BB5CB0" w:rsidRDefault="00E536A9" w:rsidP="00197DD5">
            <w:pPr>
              <w:pStyle w:val="Table"/>
              <w:rPr>
                <w:b/>
                <w:lang w:val="lv-LV"/>
              </w:rPr>
            </w:pPr>
            <w:r w:rsidRPr="00BB5CB0">
              <w:rPr>
                <w:b/>
                <w:lang w:val="lv-LV"/>
              </w:rPr>
              <w:t>Procesu modeļu un konkrētu darbību sajaukums</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 xml:space="preserve">Novērtējums par tiešu ietekmi uz vidi </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Tie vides aspekti, kas uzskatāmi par tādiem, kas visticamāk tiks ietekmēti</w:t>
            </w:r>
          </w:p>
        </w:tc>
      </w:tr>
      <w:tr w:rsidR="0058076C" w:rsidRPr="00BB5CB0" w:rsidTr="0058076C">
        <w:tc>
          <w:tcPr>
            <w:tcW w:w="1985" w:type="dxa"/>
          </w:tcPr>
          <w:p w:rsidR="0058076C" w:rsidRPr="00BB5CB0" w:rsidRDefault="009F58BC" w:rsidP="00730B34">
            <w:pPr>
              <w:pStyle w:val="Table"/>
              <w:rPr>
                <w:lang w:val="lv-LV"/>
              </w:rPr>
            </w:pPr>
            <w:r w:rsidRPr="00BB5CB0">
              <w:rPr>
                <w:lang w:val="lv-LV"/>
              </w:rPr>
              <w:t>Galvenokārt</w:t>
            </w:r>
            <w:r w:rsidR="0058076C" w:rsidRPr="00BB5CB0">
              <w:rPr>
                <w:lang w:val="lv-LV"/>
              </w:rPr>
              <w:t xml:space="preserve"> </w:t>
            </w:r>
            <w:r w:rsidR="00941C62" w:rsidRPr="00BB5CB0">
              <w:rPr>
                <w:lang w:val="lv-LV"/>
              </w:rPr>
              <w:t>procesu modeļi</w:t>
            </w:r>
          </w:p>
        </w:tc>
        <w:tc>
          <w:tcPr>
            <w:tcW w:w="3260" w:type="dxa"/>
          </w:tcPr>
          <w:p w:rsidR="0058076C" w:rsidRPr="00BB5CB0" w:rsidRDefault="00F92379" w:rsidP="00730B34">
            <w:pPr>
              <w:pStyle w:val="Table"/>
              <w:rPr>
                <w:lang w:val="lv-LV"/>
              </w:rPr>
            </w:pPr>
            <w:r w:rsidRPr="00BB5CB0">
              <w:rPr>
                <w:lang w:val="lv-LV"/>
              </w:rPr>
              <w:t>Neitrāla</w:t>
            </w:r>
            <w:r w:rsidR="0058076C" w:rsidRPr="00BB5CB0">
              <w:rPr>
                <w:lang w:val="lv-LV"/>
              </w:rPr>
              <w:t xml:space="preserve"> </w:t>
            </w:r>
            <w:r w:rsidR="009F58BC" w:rsidRPr="00BB5CB0">
              <w:rPr>
                <w:lang w:val="lv-LV"/>
              </w:rPr>
              <w:t>attiecībā uz</w:t>
            </w:r>
            <w:r w:rsidR="0058076C" w:rsidRPr="00BB5CB0">
              <w:rPr>
                <w:lang w:val="lv-LV"/>
              </w:rPr>
              <w:t xml:space="preserve"> </w:t>
            </w:r>
            <w:r w:rsidR="00941C62" w:rsidRPr="00BB5CB0">
              <w:rPr>
                <w:lang w:val="lv-LV"/>
              </w:rPr>
              <w:t>procesu modeļi</w:t>
            </w:r>
            <w:r w:rsidR="009F58BC" w:rsidRPr="00BB5CB0">
              <w:rPr>
                <w:lang w:val="lv-LV"/>
              </w:rPr>
              <w:t>em</w:t>
            </w:r>
          </w:p>
          <w:p w:rsidR="0058076C" w:rsidRPr="00BB5CB0" w:rsidRDefault="00F92379" w:rsidP="009F58BC">
            <w:pPr>
              <w:pStyle w:val="Table"/>
              <w:rPr>
                <w:lang w:val="lv-LV"/>
              </w:rPr>
            </w:pPr>
            <w:r w:rsidRPr="00BB5CB0">
              <w:rPr>
                <w:lang w:val="lv-LV"/>
              </w:rPr>
              <w:t>Neskaidra</w:t>
            </w:r>
            <w:r w:rsidR="0058076C" w:rsidRPr="00BB5CB0">
              <w:rPr>
                <w:lang w:val="lv-LV"/>
              </w:rPr>
              <w:t xml:space="preserve"> </w:t>
            </w:r>
            <w:r w:rsidR="009F58BC" w:rsidRPr="00BB5CB0">
              <w:rPr>
                <w:lang w:val="lv-LV"/>
              </w:rPr>
              <w:t>attiecībā uz</w:t>
            </w:r>
            <w:r w:rsidR="0058076C" w:rsidRPr="00BB5CB0">
              <w:rPr>
                <w:lang w:val="lv-LV"/>
              </w:rPr>
              <w:t xml:space="preserve"> </w:t>
            </w:r>
            <w:r w:rsidR="009F58BC" w:rsidRPr="00BB5CB0">
              <w:rPr>
                <w:lang w:val="lv-LV"/>
              </w:rPr>
              <w:t>konkrētām darbībām</w:t>
            </w:r>
          </w:p>
        </w:tc>
        <w:tc>
          <w:tcPr>
            <w:tcW w:w="3260" w:type="dxa"/>
          </w:tcPr>
          <w:p w:rsidR="0058076C" w:rsidRPr="00BB5CB0" w:rsidRDefault="00F92379" w:rsidP="00730B34">
            <w:pPr>
              <w:pStyle w:val="Table"/>
              <w:rPr>
                <w:lang w:val="lv-LV"/>
              </w:rPr>
            </w:pPr>
            <w:r w:rsidRPr="00BB5CB0">
              <w:rPr>
                <w:lang w:val="lv-LV"/>
              </w:rPr>
              <w:t>Nav iespējams noteikt</w:t>
            </w:r>
          </w:p>
        </w:tc>
      </w:tr>
    </w:tbl>
    <w:p w:rsidR="0058076C" w:rsidRPr="00BB5CB0" w:rsidRDefault="0058076C" w:rsidP="0058076C">
      <w:pPr>
        <w:pStyle w:val="BodyText"/>
        <w:rPr>
          <w:lang w:val="lv-LV"/>
        </w:rPr>
      </w:pPr>
    </w:p>
    <w:p w:rsidR="009B34D4" w:rsidRDefault="00B7435A" w:rsidP="009B34D4">
      <w:pPr>
        <w:pStyle w:val="Heading3"/>
        <w:numPr>
          <w:ilvl w:val="2"/>
          <w:numId w:val="26"/>
        </w:numPr>
        <w:ind w:left="993" w:hanging="993"/>
        <w:rPr>
          <w:lang w:val="lv-LV"/>
        </w:rPr>
      </w:pPr>
      <w:r>
        <w:rPr>
          <w:lang w:val="lv-LV"/>
        </w:rPr>
        <w:t xml:space="preserve">Konkrētais </w:t>
      </w:r>
      <w:r w:rsidR="009F58BC" w:rsidRPr="00BB5CB0">
        <w:rPr>
          <w:lang w:val="lv-LV"/>
        </w:rPr>
        <w:t>mērķis</w:t>
      </w:r>
      <w:r w:rsidR="00A1786C" w:rsidRPr="00BB5CB0">
        <w:rPr>
          <w:lang w:val="lv-LV"/>
        </w:rPr>
        <w:t xml:space="preserve"> 1.2</w:t>
      </w:r>
      <w:r w:rsidR="009F58BC" w:rsidRPr="00BB5CB0">
        <w:rPr>
          <w:lang w:val="lv-LV"/>
        </w:rPr>
        <w:t>.</w:t>
      </w:r>
      <w:r w:rsidR="00A1786C" w:rsidRPr="00BB5CB0">
        <w:rPr>
          <w:lang w:val="lv-LV"/>
        </w:rPr>
        <w:t xml:space="preserve"> </w:t>
      </w:r>
      <w:r w:rsidR="001C5274">
        <w:rPr>
          <w:lang w:val="lv-LV"/>
        </w:rPr>
        <w:t>Viedā</w:t>
      </w:r>
      <w:r w:rsidR="009F58BC" w:rsidRPr="00BB5CB0">
        <w:rPr>
          <w:lang w:val="lv-LV"/>
        </w:rPr>
        <w:t xml:space="preserve"> specializācija</w:t>
      </w:r>
    </w:p>
    <w:p w:rsidR="0096473C" w:rsidRDefault="0096473C" w:rsidP="003E2CC1">
      <w:pPr>
        <w:pStyle w:val="BodyText"/>
        <w:jc w:val="both"/>
        <w:rPr>
          <w:sz w:val="24"/>
          <w:szCs w:val="24"/>
          <w:lang w:val="lv-LV"/>
        </w:rPr>
      </w:pPr>
    </w:p>
    <w:p w:rsidR="00A1786C" w:rsidRPr="003E2CC1" w:rsidRDefault="00DD1710" w:rsidP="003B5EA0">
      <w:pPr>
        <w:pStyle w:val="BodyText"/>
        <w:jc w:val="both"/>
        <w:rPr>
          <w:sz w:val="24"/>
          <w:szCs w:val="24"/>
          <w:lang w:val="lv-LV"/>
        </w:rPr>
      </w:pPr>
      <w:r w:rsidRPr="003E2CC1">
        <w:rPr>
          <w:sz w:val="24"/>
          <w:szCs w:val="24"/>
          <w:lang w:val="lv-LV"/>
        </w:rPr>
        <w:t xml:space="preserve">Šī </w:t>
      </w:r>
      <w:r w:rsidR="00B7435A">
        <w:rPr>
          <w:sz w:val="24"/>
          <w:szCs w:val="24"/>
          <w:lang w:val="lv-LV"/>
        </w:rPr>
        <w:t>konkrētā mērķa</w:t>
      </w:r>
      <w:r w:rsidR="00363368" w:rsidRPr="003E2CC1">
        <w:rPr>
          <w:sz w:val="24"/>
          <w:szCs w:val="24"/>
          <w:lang w:val="lv-LV"/>
        </w:rPr>
        <w:t xml:space="preserve"> </w:t>
      </w:r>
      <w:r w:rsidRPr="003E2CC1">
        <w:rPr>
          <w:sz w:val="24"/>
          <w:szCs w:val="24"/>
          <w:lang w:val="lv-LV"/>
        </w:rPr>
        <w:t xml:space="preserve">nolūks ir veicināt izaugsmes iespējas, balstoties uz inovāciju </w:t>
      </w:r>
      <w:r w:rsidR="001868CE" w:rsidRPr="003E2CC1">
        <w:rPr>
          <w:sz w:val="24"/>
          <w:szCs w:val="24"/>
          <w:lang w:val="lv-LV"/>
        </w:rPr>
        <w:t xml:space="preserve">dalībnieku </w:t>
      </w:r>
      <w:r w:rsidRPr="003E2CC1">
        <w:rPr>
          <w:sz w:val="24"/>
          <w:szCs w:val="24"/>
          <w:lang w:val="lv-LV"/>
        </w:rPr>
        <w:t xml:space="preserve">paaugstināto spēju izmantot </w:t>
      </w:r>
      <w:r w:rsidR="001868CE" w:rsidRPr="003E2CC1">
        <w:rPr>
          <w:sz w:val="24"/>
          <w:szCs w:val="24"/>
          <w:lang w:val="lv-LV"/>
        </w:rPr>
        <w:t>viedās</w:t>
      </w:r>
      <w:r w:rsidRPr="003E2CC1">
        <w:rPr>
          <w:sz w:val="24"/>
          <w:szCs w:val="24"/>
          <w:lang w:val="lv-LV"/>
        </w:rPr>
        <w:t xml:space="preserve"> specializācijas metodi.</w:t>
      </w:r>
    </w:p>
    <w:p w:rsidR="00501049" w:rsidRPr="003E2CC1" w:rsidRDefault="009F58BC" w:rsidP="003B5EA0">
      <w:pPr>
        <w:pStyle w:val="MarginFrame"/>
        <w:framePr w:wrap="around"/>
        <w:jc w:val="both"/>
        <w:rPr>
          <w:sz w:val="24"/>
          <w:szCs w:val="24"/>
          <w:lang w:val="lv-LV"/>
        </w:rPr>
      </w:pPr>
      <w:r w:rsidRPr="003E2CC1">
        <w:rPr>
          <w:sz w:val="24"/>
          <w:szCs w:val="24"/>
          <w:lang w:val="lv-LV"/>
        </w:rPr>
        <w:t>Koncentrēšanās tikai uz</w:t>
      </w:r>
      <w:r w:rsidR="00264D4E" w:rsidRPr="003E2CC1">
        <w:rPr>
          <w:sz w:val="24"/>
          <w:szCs w:val="24"/>
          <w:lang w:val="lv-LV"/>
        </w:rPr>
        <w:t xml:space="preserve"> </w:t>
      </w:r>
      <w:r w:rsidR="00941C62" w:rsidRPr="003E2CC1">
        <w:rPr>
          <w:sz w:val="24"/>
          <w:szCs w:val="24"/>
          <w:lang w:val="lv-LV"/>
        </w:rPr>
        <w:t>procesu modeļi</w:t>
      </w:r>
      <w:r w:rsidRPr="003E2CC1">
        <w:rPr>
          <w:sz w:val="24"/>
          <w:szCs w:val="24"/>
          <w:lang w:val="lv-LV"/>
        </w:rPr>
        <w:t>em</w:t>
      </w:r>
    </w:p>
    <w:p w:rsidR="009C44B6" w:rsidRPr="003E2CC1" w:rsidRDefault="00DD1710" w:rsidP="003B5EA0">
      <w:pPr>
        <w:pStyle w:val="BodyText"/>
        <w:jc w:val="both"/>
        <w:rPr>
          <w:sz w:val="24"/>
          <w:szCs w:val="24"/>
          <w:lang w:val="lv-LV"/>
        </w:rPr>
      </w:pPr>
      <w:r w:rsidRPr="003E2CC1">
        <w:rPr>
          <w:sz w:val="24"/>
          <w:szCs w:val="24"/>
          <w:lang w:val="lv-LV"/>
        </w:rPr>
        <w:t xml:space="preserve">Šis </w:t>
      </w:r>
      <w:r w:rsidR="00B7435A">
        <w:rPr>
          <w:sz w:val="24"/>
          <w:szCs w:val="24"/>
          <w:lang w:val="lv-LV"/>
        </w:rPr>
        <w:t>konkrētais mērķis</w:t>
      </w:r>
      <w:r w:rsidRPr="003E2CC1">
        <w:rPr>
          <w:sz w:val="24"/>
          <w:szCs w:val="24"/>
          <w:lang w:val="lv-LV"/>
        </w:rPr>
        <w:t>, kā ir izklāstī</w:t>
      </w:r>
      <w:r w:rsidR="00BF5BCA" w:rsidRPr="003E2CC1">
        <w:rPr>
          <w:sz w:val="24"/>
          <w:szCs w:val="24"/>
          <w:lang w:val="lv-LV"/>
        </w:rPr>
        <w:t>t</w:t>
      </w:r>
      <w:r w:rsidRPr="003E2CC1">
        <w:rPr>
          <w:sz w:val="24"/>
          <w:szCs w:val="24"/>
          <w:lang w:val="lv-LV"/>
        </w:rPr>
        <w:t xml:space="preserve">s Programmas dokumenta projektā, ietver tikai procesu modeļus </w:t>
      </w:r>
      <w:r w:rsidR="00074EB3" w:rsidRPr="003E2CC1">
        <w:rPr>
          <w:sz w:val="24"/>
          <w:szCs w:val="24"/>
          <w:lang w:val="lv-LV"/>
        </w:rPr>
        <w:t>attiecibā</w:t>
      </w:r>
      <w:r w:rsidR="00BF5BCA" w:rsidRPr="003E2CC1">
        <w:rPr>
          <w:sz w:val="24"/>
          <w:szCs w:val="24"/>
          <w:lang w:val="lv-LV"/>
        </w:rPr>
        <w:t xml:space="preserve"> uz</w:t>
      </w:r>
      <w:r w:rsidR="00264D4E" w:rsidRPr="003E2CC1">
        <w:rPr>
          <w:sz w:val="24"/>
          <w:szCs w:val="24"/>
          <w:lang w:val="lv-LV"/>
        </w:rPr>
        <w:t xml:space="preserve"> </w:t>
      </w:r>
      <w:r w:rsidR="00BF5BCA" w:rsidRPr="003E2CC1">
        <w:rPr>
          <w:sz w:val="24"/>
          <w:szCs w:val="24"/>
          <w:lang w:val="lv-LV"/>
        </w:rPr>
        <w:t xml:space="preserve">kapacitātes stiprināšanu, alianšu veidošanu, sadarbības struktūru izveidi, platformu dibināšanu, pieredzes apmaiņu, utt. Tādēļ tieša ietekme uz vidi ir novērtēta kā nenozīmīga. </w:t>
      </w:r>
      <w:r w:rsidR="00074EB3" w:rsidRPr="003E2CC1">
        <w:rPr>
          <w:sz w:val="24"/>
          <w:szCs w:val="24"/>
          <w:lang w:val="lv-LV"/>
        </w:rPr>
        <w:t>Tomēr</w:t>
      </w:r>
      <w:r w:rsidR="00BF5BCA" w:rsidRPr="003E2CC1">
        <w:rPr>
          <w:sz w:val="24"/>
          <w:szCs w:val="24"/>
          <w:lang w:val="lv-LV"/>
        </w:rPr>
        <w:t xml:space="preserve"> ir jāpatur prātā, ka inovācijas </w:t>
      </w:r>
      <w:r w:rsidR="00074EB3" w:rsidRPr="003E2CC1">
        <w:rPr>
          <w:sz w:val="24"/>
          <w:szCs w:val="24"/>
          <w:lang w:val="lv-LV"/>
        </w:rPr>
        <w:t>dalībnieki</w:t>
      </w:r>
      <w:r w:rsidR="00BF5BCA" w:rsidRPr="003E2CC1">
        <w:rPr>
          <w:sz w:val="24"/>
          <w:szCs w:val="24"/>
          <w:lang w:val="lv-LV"/>
        </w:rPr>
        <w:t xml:space="preserve"> kapacitātes veicināšanai noteiktos varētu potenciāli ierosināt konkrētas inovācijas (</w:t>
      </w:r>
      <w:r w:rsidR="009C44B6" w:rsidRPr="003E2CC1">
        <w:rPr>
          <w:sz w:val="24"/>
          <w:szCs w:val="24"/>
          <w:lang w:val="lv-LV"/>
        </w:rPr>
        <w:t>plašāka</w:t>
      </w:r>
      <w:r w:rsidR="00BF5BCA" w:rsidRPr="003E2CC1">
        <w:rPr>
          <w:sz w:val="24"/>
          <w:szCs w:val="24"/>
          <w:lang w:val="lv-LV"/>
        </w:rPr>
        <w:t xml:space="preserve"> ietekme –</w:t>
      </w:r>
      <w:r w:rsidR="009C44B6" w:rsidRPr="003E2CC1">
        <w:rPr>
          <w:sz w:val="24"/>
          <w:szCs w:val="24"/>
          <w:lang w:val="lv-LV"/>
        </w:rPr>
        <w:t xml:space="preserve"> programmas turpinājums</w:t>
      </w:r>
      <w:r w:rsidR="00BF5BCA" w:rsidRPr="003E2CC1">
        <w:rPr>
          <w:sz w:val="24"/>
          <w:szCs w:val="24"/>
          <w:lang w:val="lv-LV"/>
        </w:rPr>
        <w:t>), kam varētu potenciāli būt būtiska ietekme uz vidi (gan pozitīva, gan negatīva</w:t>
      </w:r>
      <w:r w:rsidR="009C44B6" w:rsidRPr="003E2CC1">
        <w:rPr>
          <w:sz w:val="24"/>
          <w:szCs w:val="24"/>
          <w:lang w:val="lv-LV"/>
        </w:rPr>
        <w:t>). Tādēļ būtu vēlams, lai programma (vai izstrādājamie atlases kritēriji programmas rokasgrāmatā) jau ietvertu kritērijus, kas nodrošinātu, ka atbalstītie pētījumi sniedz savu ieguldījumu darbībām, kam nākotnē ir labvēlīga ietekme uz vidi.</w:t>
      </w:r>
    </w:p>
    <w:p w:rsidR="0058076C" w:rsidRPr="00BB5CB0" w:rsidRDefault="009B34D4" w:rsidP="0058076C">
      <w:pPr>
        <w:pStyle w:val="Caption"/>
        <w:rPr>
          <w:lang w:val="lv-LV"/>
        </w:rPr>
      </w:pPr>
      <w:r w:rsidRPr="00BB5CB0">
        <w:rPr>
          <w:lang w:val="lv-LV"/>
        </w:rPr>
        <w:fldChar w:fldCharType="begin"/>
      </w:r>
      <w:r w:rsidR="00004C55" w:rsidRPr="00BB5CB0">
        <w:rPr>
          <w:lang w:val="lv-LV"/>
        </w:rPr>
        <w:instrText xml:space="preserve"> SEQ Table \* ARABIC </w:instrText>
      </w:r>
      <w:r w:rsidRPr="00BB5CB0">
        <w:rPr>
          <w:lang w:val="lv-LV"/>
        </w:rPr>
        <w:fldChar w:fldCharType="separate"/>
      </w:r>
      <w:r w:rsidR="00004C55" w:rsidRPr="00BB5CB0">
        <w:rPr>
          <w:noProof/>
          <w:lang w:val="lv-LV"/>
        </w:rPr>
        <w:t>2</w:t>
      </w:r>
      <w:r w:rsidRPr="00BB5CB0">
        <w:rPr>
          <w:lang w:val="lv-LV"/>
        </w:rPr>
        <w:fldChar w:fldCharType="end"/>
      </w:r>
      <w:r w:rsidR="00004C55">
        <w:rPr>
          <w:lang w:val="lv-LV"/>
        </w:rPr>
        <w:t>.tabula</w:t>
      </w:r>
      <w:r w:rsidR="0058076C" w:rsidRPr="00BB5CB0">
        <w:rPr>
          <w:lang w:val="lv-LV"/>
        </w:rPr>
        <w:tab/>
      </w:r>
      <w:r w:rsidR="00E536A9" w:rsidRPr="00BB5CB0">
        <w:rPr>
          <w:lang w:val="lv-LV"/>
        </w:rPr>
        <w:t>Kopsavilkums</w:t>
      </w:r>
      <w:r w:rsidR="0058076C" w:rsidRPr="00BB5CB0">
        <w:rPr>
          <w:lang w:val="lv-LV"/>
        </w:rPr>
        <w:t xml:space="preserve"> – </w:t>
      </w:r>
      <w:r w:rsidR="00B7435A">
        <w:rPr>
          <w:lang w:val="lv-LV"/>
        </w:rPr>
        <w:t>KM</w:t>
      </w:r>
      <w:r w:rsidR="0058076C" w:rsidRPr="00BB5CB0">
        <w:rPr>
          <w:lang w:val="lv-LV"/>
        </w:rPr>
        <w:t xml:space="preserve"> 1.2</w:t>
      </w:r>
    </w:p>
    <w:tbl>
      <w:tblPr>
        <w:tblStyle w:val="TableGrid"/>
        <w:tblW w:w="0" w:type="auto"/>
        <w:tblInd w:w="-1168" w:type="dxa"/>
        <w:tblLook w:val="04A0"/>
      </w:tblPr>
      <w:tblGrid>
        <w:gridCol w:w="1985"/>
        <w:gridCol w:w="3260"/>
        <w:gridCol w:w="3260"/>
      </w:tblGrid>
      <w:tr w:rsidR="00E536A9" w:rsidRPr="00C1234A" w:rsidTr="00197DD5">
        <w:tc>
          <w:tcPr>
            <w:tcW w:w="1985" w:type="dxa"/>
            <w:shd w:val="clear" w:color="auto" w:fill="C2D69B" w:themeFill="accent3" w:themeFillTint="99"/>
          </w:tcPr>
          <w:p w:rsidR="00E536A9" w:rsidRPr="00BB5CB0" w:rsidRDefault="00E536A9" w:rsidP="00197DD5">
            <w:pPr>
              <w:pStyle w:val="Table"/>
              <w:rPr>
                <w:b/>
                <w:lang w:val="lv-LV"/>
              </w:rPr>
            </w:pPr>
            <w:r w:rsidRPr="00BB5CB0">
              <w:rPr>
                <w:b/>
                <w:lang w:val="lv-LV"/>
              </w:rPr>
              <w:t xml:space="preserve">Procesu modeļu un </w:t>
            </w:r>
            <w:r w:rsidRPr="00BB5CB0">
              <w:rPr>
                <w:b/>
                <w:lang w:val="lv-LV"/>
              </w:rPr>
              <w:lastRenderedPageBreak/>
              <w:t>konkrētu darbību sajaukums</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lastRenderedPageBreak/>
              <w:t xml:space="preserve">Novērtējums par tiešu ietekmi uz </w:t>
            </w:r>
            <w:r w:rsidRPr="00BB5CB0">
              <w:rPr>
                <w:b/>
                <w:lang w:val="lv-LV"/>
              </w:rPr>
              <w:lastRenderedPageBreak/>
              <w:t xml:space="preserve">vidi </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lastRenderedPageBreak/>
              <w:t xml:space="preserve">Tie vides aspekti, kas uzskatāmi </w:t>
            </w:r>
            <w:r w:rsidRPr="00BB5CB0">
              <w:rPr>
                <w:b/>
                <w:lang w:val="lv-LV"/>
              </w:rPr>
              <w:lastRenderedPageBreak/>
              <w:t>par tādiem, kas visticamāk tiks ietekmēti</w:t>
            </w:r>
          </w:p>
        </w:tc>
      </w:tr>
      <w:tr w:rsidR="0058076C" w:rsidRPr="00BB5CB0" w:rsidTr="00730B34">
        <w:tc>
          <w:tcPr>
            <w:tcW w:w="1985" w:type="dxa"/>
          </w:tcPr>
          <w:p w:rsidR="0058076C" w:rsidRPr="00BB5CB0" w:rsidRDefault="009F58BC" w:rsidP="00730B34">
            <w:pPr>
              <w:pStyle w:val="Table"/>
              <w:rPr>
                <w:lang w:val="lv-LV"/>
              </w:rPr>
            </w:pPr>
            <w:r w:rsidRPr="00BB5CB0">
              <w:rPr>
                <w:lang w:val="lv-LV"/>
              </w:rPr>
              <w:lastRenderedPageBreak/>
              <w:t xml:space="preserve">Tikai </w:t>
            </w:r>
            <w:r w:rsidR="00941C62" w:rsidRPr="00BB5CB0">
              <w:rPr>
                <w:lang w:val="lv-LV"/>
              </w:rPr>
              <w:t>procesu modeļi</w:t>
            </w:r>
          </w:p>
        </w:tc>
        <w:tc>
          <w:tcPr>
            <w:tcW w:w="3260" w:type="dxa"/>
          </w:tcPr>
          <w:p w:rsidR="0058076C" w:rsidRPr="00BB5CB0" w:rsidRDefault="00F92379" w:rsidP="00730B34">
            <w:pPr>
              <w:pStyle w:val="Table"/>
              <w:rPr>
                <w:lang w:val="lv-LV"/>
              </w:rPr>
            </w:pPr>
            <w:r w:rsidRPr="00BB5CB0">
              <w:rPr>
                <w:lang w:val="lv-LV"/>
              </w:rPr>
              <w:t>Neitrāla</w:t>
            </w:r>
          </w:p>
        </w:tc>
        <w:tc>
          <w:tcPr>
            <w:tcW w:w="3260" w:type="dxa"/>
          </w:tcPr>
          <w:p w:rsidR="0058076C" w:rsidRPr="00BB5CB0" w:rsidRDefault="0058076C" w:rsidP="00730B34">
            <w:pPr>
              <w:pStyle w:val="Table"/>
              <w:rPr>
                <w:lang w:val="lv-LV"/>
              </w:rPr>
            </w:pPr>
          </w:p>
        </w:tc>
      </w:tr>
    </w:tbl>
    <w:p w:rsidR="0058076C" w:rsidRPr="00BB5CB0" w:rsidRDefault="0058076C" w:rsidP="0058076C">
      <w:pPr>
        <w:pStyle w:val="BodyText"/>
        <w:rPr>
          <w:lang w:val="lv-LV"/>
        </w:rPr>
      </w:pPr>
    </w:p>
    <w:p w:rsidR="009B34D4" w:rsidRDefault="0021496A" w:rsidP="009B34D4">
      <w:pPr>
        <w:pStyle w:val="Heading3"/>
        <w:numPr>
          <w:ilvl w:val="2"/>
          <w:numId w:val="26"/>
        </w:numPr>
        <w:ind w:left="851" w:hanging="851"/>
        <w:rPr>
          <w:lang w:val="lv-LV"/>
        </w:rPr>
      </w:pPr>
      <w:r>
        <w:rPr>
          <w:lang w:val="lv-LV"/>
        </w:rPr>
        <w:t xml:space="preserve">Konkrētais </w:t>
      </w:r>
      <w:r w:rsidR="003E2CC1">
        <w:rPr>
          <w:lang w:val="lv-LV"/>
        </w:rPr>
        <w:t>mērķis</w:t>
      </w:r>
      <w:r w:rsidR="00363368" w:rsidRPr="00BB5CB0">
        <w:rPr>
          <w:lang w:val="lv-LV"/>
        </w:rPr>
        <w:t xml:space="preserve"> 1.3</w:t>
      </w:r>
      <w:r w:rsidR="001C5274">
        <w:rPr>
          <w:lang w:val="lv-LV"/>
        </w:rPr>
        <w:t>.</w:t>
      </w:r>
      <w:r w:rsidR="009F58BC" w:rsidRPr="00BB5CB0">
        <w:rPr>
          <w:lang w:val="lv-LV"/>
        </w:rPr>
        <w:t xml:space="preserve"> </w:t>
      </w:r>
      <w:r>
        <w:rPr>
          <w:lang w:val="lv-LV"/>
        </w:rPr>
        <w:t xml:space="preserve"> Ar tehnoloģijām nesaistītas inovācijas </w:t>
      </w:r>
    </w:p>
    <w:p w:rsidR="003E2CC1" w:rsidRDefault="003E2CC1" w:rsidP="00363368">
      <w:pPr>
        <w:pStyle w:val="BodyText"/>
        <w:rPr>
          <w:lang w:val="lv-LV"/>
        </w:rPr>
      </w:pPr>
    </w:p>
    <w:p w:rsidR="00363368" w:rsidRPr="003E2CC1" w:rsidRDefault="003B22C5" w:rsidP="003B5EA0">
      <w:pPr>
        <w:pStyle w:val="BodyText"/>
        <w:ind w:right="-567"/>
        <w:jc w:val="both"/>
        <w:rPr>
          <w:sz w:val="24"/>
          <w:szCs w:val="24"/>
          <w:lang w:val="lv-LV"/>
        </w:rPr>
      </w:pPr>
      <w:r w:rsidRPr="003E2CC1">
        <w:rPr>
          <w:sz w:val="24"/>
          <w:szCs w:val="24"/>
          <w:lang w:val="lv-LV"/>
        </w:rPr>
        <w:t xml:space="preserve">Šī </w:t>
      </w:r>
      <w:r w:rsidR="0021496A">
        <w:rPr>
          <w:sz w:val="24"/>
          <w:szCs w:val="24"/>
          <w:lang w:val="lv-LV"/>
        </w:rPr>
        <w:t>K</w:t>
      </w:r>
      <w:r w:rsidR="009D0A97" w:rsidRPr="003E2CC1">
        <w:rPr>
          <w:sz w:val="24"/>
          <w:szCs w:val="24"/>
          <w:lang w:val="lv-LV"/>
        </w:rPr>
        <w:t>M</w:t>
      </w:r>
      <w:r w:rsidR="00363368" w:rsidRPr="003E2CC1">
        <w:rPr>
          <w:sz w:val="24"/>
          <w:szCs w:val="24"/>
          <w:lang w:val="lv-LV"/>
        </w:rPr>
        <w:t xml:space="preserve"> </w:t>
      </w:r>
      <w:r w:rsidRPr="003E2CC1">
        <w:rPr>
          <w:sz w:val="24"/>
          <w:szCs w:val="24"/>
          <w:lang w:val="lv-LV"/>
        </w:rPr>
        <w:t>nolūks ir attīstīt Baltijas</w:t>
      </w:r>
      <w:r w:rsidR="001C5274" w:rsidRPr="003E2CC1">
        <w:rPr>
          <w:sz w:val="24"/>
          <w:szCs w:val="24"/>
          <w:lang w:val="lv-LV"/>
        </w:rPr>
        <w:t xml:space="preserve"> jūras reģiona tehnoloģijas neietverošu</w:t>
      </w:r>
      <w:r w:rsidRPr="003E2CC1">
        <w:rPr>
          <w:sz w:val="24"/>
          <w:szCs w:val="24"/>
          <w:lang w:val="lv-LV"/>
        </w:rPr>
        <w:t xml:space="preserve"> inovāciju darbību, balstoties uz </w:t>
      </w:r>
      <w:r w:rsidR="00074EB3" w:rsidRPr="003E2CC1">
        <w:rPr>
          <w:sz w:val="24"/>
          <w:szCs w:val="24"/>
          <w:lang w:val="lv-LV"/>
        </w:rPr>
        <w:t>inovāciju dalībnieku</w:t>
      </w:r>
      <w:r w:rsidRPr="003E2CC1">
        <w:rPr>
          <w:sz w:val="24"/>
          <w:szCs w:val="24"/>
          <w:lang w:val="lv-LV"/>
        </w:rPr>
        <w:t xml:space="preserve"> paaugstinātu veiktspēju</w:t>
      </w:r>
      <w:r w:rsidR="00363368" w:rsidRPr="003E2CC1">
        <w:rPr>
          <w:sz w:val="24"/>
          <w:szCs w:val="24"/>
          <w:lang w:val="lv-LV"/>
        </w:rPr>
        <w:t>.</w:t>
      </w:r>
      <w:r w:rsidR="00264D4E" w:rsidRPr="003E2CC1">
        <w:rPr>
          <w:sz w:val="24"/>
          <w:szCs w:val="24"/>
          <w:lang w:val="lv-LV"/>
        </w:rPr>
        <w:t xml:space="preserve"> </w:t>
      </w:r>
    </w:p>
    <w:p w:rsidR="00154FA6" w:rsidRPr="003E2CC1" w:rsidRDefault="009F58BC" w:rsidP="003B5EA0">
      <w:pPr>
        <w:pStyle w:val="MarginFrame"/>
        <w:framePr w:wrap="around"/>
        <w:ind w:right="-567"/>
        <w:jc w:val="both"/>
        <w:rPr>
          <w:sz w:val="24"/>
          <w:szCs w:val="24"/>
          <w:lang w:val="lv-LV"/>
        </w:rPr>
      </w:pPr>
      <w:r w:rsidRPr="003E2CC1">
        <w:rPr>
          <w:sz w:val="24"/>
          <w:szCs w:val="24"/>
          <w:lang w:val="lv-LV"/>
        </w:rPr>
        <w:t>Koncentrēšanās uz procesu modeļiem</w:t>
      </w:r>
    </w:p>
    <w:p w:rsidR="00154FA6" w:rsidRPr="003E2CC1" w:rsidRDefault="003B22C5" w:rsidP="003B5EA0">
      <w:pPr>
        <w:pStyle w:val="BodyText"/>
        <w:ind w:right="-567"/>
        <w:jc w:val="both"/>
        <w:rPr>
          <w:sz w:val="24"/>
          <w:szCs w:val="24"/>
          <w:lang w:val="lv-LV"/>
        </w:rPr>
      </w:pPr>
      <w:r w:rsidRPr="003E2CC1">
        <w:rPr>
          <w:sz w:val="24"/>
          <w:szCs w:val="24"/>
          <w:lang w:val="lv-LV"/>
        </w:rPr>
        <w:t xml:space="preserve">Kā norādīts programmas dokumenta projektā, šis </w:t>
      </w:r>
      <w:r w:rsidR="0021496A">
        <w:rPr>
          <w:sz w:val="24"/>
          <w:szCs w:val="24"/>
          <w:lang w:val="lv-LV"/>
        </w:rPr>
        <w:t>K</w:t>
      </w:r>
      <w:r w:rsidR="009D0A97" w:rsidRPr="003E2CC1">
        <w:rPr>
          <w:sz w:val="24"/>
          <w:szCs w:val="24"/>
          <w:lang w:val="lv-LV"/>
        </w:rPr>
        <w:t>M</w:t>
      </w:r>
      <w:r w:rsidRPr="003E2CC1">
        <w:rPr>
          <w:sz w:val="24"/>
          <w:szCs w:val="24"/>
          <w:lang w:val="lv-LV"/>
        </w:rPr>
        <w:t xml:space="preserve"> lielā mērā ir balstīts uz </w:t>
      </w:r>
      <w:r w:rsidR="00941C62" w:rsidRPr="003E2CC1">
        <w:rPr>
          <w:sz w:val="24"/>
          <w:szCs w:val="24"/>
          <w:lang w:val="lv-LV"/>
        </w:rPr>
        <w:t>procesu modeļi</w:t>
      </w:r>
      <w:r w:rsidRPr="003E2CC1">
        <w:rPr>
          <w:sz w:val="24"/>
          <w:szCs w:val="24"/>
          <w:lang w:val="lv-LV"/>
        </w:rPr>
        <w:t xml:space="preserve">em ar mērķi paaugstināt </w:t>
      </w:r>
      <w:r w:rsidR="00074EB3" w:rsidRPr="003E2CC1">
        <w:rPr>
          <w:sz w:val="24"/>
          <w:szCs w:val="24"/>
          <w:lang w:val="lv-LV"/>
        </w:rPr>
        <w:t xml:space="preserve">inovāciju dalībnieku </w:t>
      </w:r>
      <w:r w:rsidRPr="003E2CC1">
        <w:rPr>
          <w:sz w:val="24"/>
          <w:szCs w:val="24"/>
          <w:lang w:val="lv-LV"/>
        </w:rPr>
        <w:t xml:space="preserve">kapacitāti, lai radītu inovāciju, kas nav tehnoloģiska. </w:t>
      </w:r>
      <w:r w:rsidR="009C44B6" w:rsidRPr="003E2CC1">
        <w:rPr>
          <w:sz w:val="24"/>
          <w:szCs w:val="24"/>
          <w:lang w:val="lv-LV"/>
        </w:rPr>
        <w:t>Šādu modeļu tieša ietekme uz vidi ir novērtēta kā nenozīmīga. Tomēr ir jāpatur prātā, ka tas var potenciāli ierosināt k</w:t>
      </w:r>
      <w:r w:rsidR="009F58BC" w:rsidRPr="003E2CC1">
        <w:rPr>
          <w:sz w:val="24"/>
          <w:szCs w:val="24"/>
          <w:lang w:val="lv-LV"/>
        </w:rPr>
        <w:t>onkrētas darbības</w:t>
      </w:r>
      <w:r w:rsidR="00722FDB" w:rsidRPr="003E2CC1">
        <w:rPr>
          <w:sz w:val="24"/>
          <w:szCs w:val="24"/>
          <w:lang w:val="lv-LV"/>
        </w:rPr>
        <w:t xml:space="preserve"> </w:t>
      </w:r>
      <w:r w:rsidR="009C44B6" w:rsidRPr="003E2CC1">
        <w:rPr>
          <w:sz w:val="24"/>
          <w:szCs w:val="24"/>
          <w:lang w:val="lv-LV"/>
        </w:rPr>
        <w:t>un ekonomisku izaugsmi</w:t>
      </w:r>
      <w:r w:rsidR="00722FDB" w:rsidRPr="003E2CC1">
        <w:rPr>
          <w:sz w:val="24"/>
          <w:szCs w:val="24"/>
          <w:lang w:val="lv-LV"/>
        </w:rPr>
        <w:t xml:space="preserve"> </w:t>
      </w:r>
      <w:r w:rsidR="009C44B6" w:rsidRPr="003E2CC1">
        <w:rPr>
          <w:sz w:val="24"/>
          <w:szCs w:val="24"/>
          <w:lang w:val="lv-LV"/>
        </w:rPr>
        <w:t>(plašāka ietekme – programmas turpinājums), kam varētu potenciāli būt būtiska ietekme uz vidi (gan pozitīva, gan negatīva)</w:t>
      </w:r>
      <w:r w:rsidR="00722FDB" w:rsidRPr="003E2CC1">
        <w:rPr>
          <w:sz w:val="24"/>
          <w:szCs w:val="24"/>
          <w:lang w:val="lv-LV"/>
        </w:rPr>
        <w:t xml:space="preserve">. </w:t>
      </w:r>
      <w:r w:rsidR="009C44B6" w:rsidRPr="003E2CC1">
        <w:rPr>
          <w:sz w:val="24"/>
          <w:szCs w:val="24"/>
          <w:lang w:val="lv-LV"/>
        </w:rPr>
        <w:t>Tādēļ būtu vēlams, lai programma (vai izstrādājamie atlases kritēriji programmas rokasgrāmatā) jau ietvertu kritērijus, kas nodrošinātu, ka atbalstītie pētījumi sniedz savu ieguldījumu darbībām, kam nākotnē ir labvēlīga ietekme uz vidi.</w:t>
      </w:r>
    </w:p>
    <w:p w:rsidR="00722FDB" w:rsidRPr="003E2CC1" w:rsidRDefault="009F58BC" w:rsidP="003B5EA0">
      <w:pPr>
        <w:pStyle w:val="BodyMargin"/>
        <w:ind w:right="-567"/>
        <w:jc w:val="both"/>
        <w:rPr>
          <w:sz w:val="24"/>
          <w:szCs w:val="24"/>
          <w:lang w:val="lv-LV"/>
        </w:rPr>
      </w:pPr>
      <w:r w:rsidRPr="003E2CC1">
        <w:rPr>
          <w:sz w:val="24"/>
          <w:szCs w:val="24"/>
          <w:lang w:val="lv-LV"/>
        </w:rPr>
        <w:t>Konkrētas darbības</w:t>
      </w:r>
      <w:r w:rsidR="00722FDB" w:rsidRPr="003E2CC1">
        <w:rPr>
          <w:sz w:val="24"/>
          <w:szCs w:val="24"/>
          <w:lang w:val="lv-LV"/>
        </w:rPr>
        <w:tab/>
      </w:r>
      <w:r w:rsidR="0021496A">
        <w:rPr>
          <w:sz w:val="24"/>
          <w:szCs w:val="24"/>
          <w:lang w:val="lv-LV"/>
        </w:rPr>
        <w:t>K</w:t>
      </w:r>
      <w:r w:rsidR="009D0A97" w:rsidRPr="003E2CC1">
        <w:rPr>
          <w:sz w:val="24"/>
          <w:szCs w:val="24"/>
          <w:lang w:val="lv-LV"/>
        </w:rPr>
        <w:t>M</w:t>
      </w:r>
      <w:r w:rsidR="003B22C5" w:rsidRPr="003E2CC1">
        <w:rPr>
          <w:sz w:val="24"/>
          <w:szCs w:val="24"/>
          <w:lang w:val="lv-LV"/>
        </w:rPr>
        <w:t xml:space="preserve"> ietver arī konkrētu darbību piemērus, kas var tikt </w:t>
      </w:r>
      <w:r w:rsidR="00074EB3" w:rsidRPr="003E2CC1">
        <w:rPr>
          <w:sz w:val="24"/>
          <w:szCs w:val="24"/>
          <w:lang w:val="lv-LV"/>
        </w:rPr>
        <w:t>atbalstītas</w:t>
      </w:r>
      <w:r w:rsidR="003B22C5" w:rsidRPr="003E2CC1">
        <w:rPr>
          <w:sz w:val="24"/>
          <w:szCs w:val="24"/>
          <w:lang w:val="lv-LV"/>
        </w:rPr>
        <w:t xml:space="preserve"> un kam var būt tiešāka ietekme uz vidi (piemēram, testu veikšana, izmēģinājumu risinājumi). Šīs darbības ir </w:t>
      </w:r>
      <w:r w:rsidR="00074EB3" w:rsidRPr="003E2CC1">
        <w:rPr>
          <w:sz w:val="24"/>
          <w:szCs w:val="24"/>
          <w:lang w:val="lv-LV"/>
        </w:rPr>
        <w:t>raksturotas</w:t>
      </w:r>
      <w:r w:rsidR="003B22C5" w:rsidRPr="003E2CC1">
        <w:rPr>
          <w:sz w:val="24"/>
          <w:szCs w:val="24"/>
          <w:lang w:val="lv-LV"/>
        </w:rPr>
        <w:t xml:space="preserve"> vispārīgi un līdz ar to nav iespējams veikt ietekmes uz vidi novērtējumu, proti, nav iespējams noteikt, kuri no vides aspektiem var </w:t>
      </w:r>
      <w:r w:rsidR="00074EB3" w:rsidRPr="003E2CC1">
        <w:rPr>
          <w:sz w:val="24"/>
          <w:szCs w:val="24"/>
          <w:lang w:val="lv-LV"/>
        </w:rPr>
        <w:t>tikt</w:t>
      </w:r>
      <w:r w:rsidR="003B22C5" w:rsidRPr="003E2CC1">
        <w:rPr>
          <w:sz w:val="24"/>
          <w:szCs w:val="24"/>
          <w:lang w:val="lv-LV"/>
        </w:rPr>
        <w:t xml:space="preserve"> ietekmēti vai kā. Līdz ar to ietekme uz vidi ir novērtēta kā neskaidra. Tiek ņemts vērā, ka programmā ir jābūt ietvertam šādu darbību novērtējumam un projektu pieteikumu novē</w:t>
      </w:r>
      <w:r w:rsidR="00074EB3" w:rsidRPr="003E2CC1">
        <w:rPr>
          <w:sz w:val="24"/>
          <w:szCs w:val="24"/>
          <w:lang w:val="lv-LV"/>
        </w:rPr>
        <w:t>rtēšanai nepieciešamajiem atlase</w:t>
      </w:r>
      <w:r w:rsidR="003B22C5" w:rsidRPr="003E2CC1">
        <w:rPr>
          <w:sz w:val="24"/>
          <w:szCs w:val="24"/>
          <w:lang w:val="lv-LV"/>
        </w:rPr>
        <w:t xml:space="preserve">s kritērijiem. </w:t>
      </w:r>
    </w:p>
    <w:p w:rsidR="0058076C" w:rsidRPr="00BB5CB0" w:rsidRDefault="009B34D4" w:rsidP="0058076C">
      <w:pPr>
        <w:pStyle w:val="Caption"/>
        <w:rPr>
          <w:lang w:val="lv-LV"/>
        </w:rPr>
      </w:pPr>
      <w:r w:rsidRPr="00BB5CB0">
        <w:rPr>
          <w:lang w:val="lv-LV"/>
        </w:rPr>
        <w:fldChar w:fldCharType="begin"/>
      </w:r>
      <w:r w:rsidR="00004C55" w:rsidRPr="00BB5CB0">
        <w:rPr>
          <w:lang w:val="lv-LV"/>
        </w:rPr>
        <w:instrText xml:space="preserve"> SEQ Table \* ARABIC </w:instrText>
      </w:r>
      <w:r w:rsidRPr="00BB5CB0">
        <w:rPr>
          <w:lang w:val="lv-LV"/>
        </w:rPr>
        <w:fldChar w:fldCharType="separate"/>
      </w:r>
      <w:r w:rsidR="00004C55" w:rsidRPr="00BB5CB0">
        <w:rPr>
          <w:noProof/>
          <w:lang w:val="lv-LV"/>
        </w:rPr>
        <w:t>2</w:t>
      </w:r>
      <w:r w:rsidRPr="00BB5CB0">
        <w:rPr>
          <w:lang w:val="lv-LV"/>
        </w:rPr>
        <w:fldChar w:fldCharType="end"/>
      </w:r>
      <w:r w:rsidR="00004C55">
        <w:rPr>
          <w:lang w:val="lv-LV"/>
        </w:rPr>
        <w:t>.tabula</w:t>
      </w:r>
      <w:r w:rsidR="0058076C" w:rsidRPr="00BB5CB0">
        <w:rPr>
          <w:lang w:val="lv-LV"/>
        </w:rPr>
        <w:tab/>
      </w:r>
      <w:r w:rsidR="00E536A9" w:rsidRPr="00BB5CB0">
        <w:rPr>
          <w:lang w:val="lv-LV"/>
        </w:rPr>
        <w:t>Kopsavilkums</w:t>
      </w:r>
      <w:r w:rsidR="0058076C" w:rsidRPr="00BB5CB0">
        <w:rPr>
          <w:lang w:val="lv-LV"/>
        </w:rPr>
        <w:t xml:space="preserve"> – </w:t>
      </w:r>
      <w:r w:rsidR="0021496A">
        <w:rPr>
          <w:lang w:val="lv-LV"/>
        </w:rPr>
        <w:t>K</w:t>
      </w:r>
      <w:r w:rsidR="009D0A97">
        <w:rPr>
          <w:lang w:val="lv-LV"/>
        </w:rPr>
        <w:t>M</w:t>
      </w:r>
      <w:r w:rsidR="0058076C" w:rsidRPr="00BB5CB0">
        <w:rPr>
          <w:lang w:val="lv-LV"/>
        </w:rPr>
        <w:t xml:space="preserve"> 1.3</w:t>
      </w:r>
    </w:p>
    <w:tbl>
      <w:tblPr>
        <w:tblStyle w:val="TableGrid"/>
        <w:tblW w:w="0" w:type="auto"/>
        <w:tblInd w:w="-1168" w:type="dxa"/>
        <w:tblLook w:val="04A0"/>
      </w:tblPr>
      <w:tblGrid>
        <w:gridCol w:w="1985"/>
        <w:gridCol w:w="3260"/>
        <w:gridCol w:w="3260"/>
      </w:tblGrid>
      <w:tr w:rsidR="00E536A9" w:rsidRPr="00C1234A" w:rsidTr="00197DD5">
        <w:tc>
          <w:tcPr>
            <w:tcW w:w="1985" w:type="dxa"/>
            <w:shd w:val="clear" w:color="auto" w:fill="C2D69B" w:themeFill="accent3" w:themeFillTint="99"/>
          </w:tcPr>
          <w:p w:rsidR="00E536A9" w:rsidRPr="00BB5CB0" w:rsidRDefault="00E536A9" w:rsidP="00197DD5">
            <w:pPr>
              <w:pStyle w:val="Table"/>
              <w:rPr>
                <w:b/>
                <w:lang w:val="lv-LV"/>
              </w:rPr>
            </w:pPr>
            <w:r w:rsidRPr="00BB5CB0">
              <w:rPr>
                <w:b/>
                <w:lang w:val="lv-LV"/>
              </w:rPr>
              <w:t>Procesu modeļu un konkrētu darbību sajaukums</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 xml:space="preserve">Novērtējums par tiešu ietekmi uz vidi </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Tie vides aspekti, kas uzskatāmi par tādiem, kas visticamāk tiks ietekmēti</w:t>
            </w:r>
          </w:p>
        </w:tc>
      </w:tr>
      <w:tr w:rsidR="0058076C" w:rsidRPr="00BB5CB0" w:rsidTr="00730B34">
        <w:tc>
          <w:tcPr>
            <w:tcW w:w="1985" w:type="dxa"/>
          </w:tcPr>
          <w:p w:rsidR="0058076C" w:rsidRPr="00BB5CB0" w:rsidRDefault="009F58BC" w:rsidP="00730B34">
            <w:pPr>
              <w:pStyle w:val="Table"/>
              <w:rPr>
                <w:lang w:val="lv-LV"/>
              </w:rPr>
            </w:pPr>
            <w:r w:rsidRPr="00BB5CB0">
              <w:rPr>
                <w:lang w:val="lv-LV"/>
              </w:rPr>
              <w:t>Galvenokārt</w:t>
            </w:r>
            <w:r w:rsidR="0058076C" w:rsidRPr="00BB5CB0">
              <w:rPr>
                <w:lang w:val="lv-LV"/>
              </w:rPr>
              <w:t xml:space="preserve"> </w:t>
            </w:r>
            <w:r w:rsidR="00941C62" w:rsidRPr="00BB5CB0">
              <w:rPr>
                <w:lang w:val="lv-LV"/>
              </w:rPr>
              <w:t>procesu modeļi</w:t>
            </w:r>
          </w:p>
        </w:tc>
        <w:tc>
          <w:tcPr>
            <w:tcW w:w="3260" w:type="dxa"/>
          </w:tcPr>
          <w:p w:rsidR="0058076C" w:rsidRPr="00BB5CB0" w:rsidRDefault="00F92379" w:rsidP="00730B34">
            <w:pPr>
              <w:pStyle w:val="Table"/>
              <w:rPr>
                <w:lang w:val="lv-LV"/>
              </w:rPr>
            </w:pPr>
            <w:r w:rsidRPr="00BB5CB0">
              <w:rPr>
                <w:lang w:val="lv-LV"/>
              </w:rPr>
              <w:t>Neitrāla</w:t>
            </w:r>
            <w:r w:rsidR="0058076C" w:rsidRPr="00BB5CB0">
              <w:rPr>
                <w:lang w:val="lv-LV"/>
              </w:rPr>
              <w:t xml:space="preserve"> </w:t>
            </w:r>
            <w:r w:rsidR="009F58BC" w:rsidRPr="00BB5CB0">
              <w:rPr>
                <w:lang w:val="lv-LV"/>
              </w:rPr>
              <w:t>attiecībā uz</w:t>
            </w:r>
            <w:r w:rsidR="0058076C" w:rsidRPr="00BB5CB0">
              <w:rPr>
                <w:lang w:val="lv-LV"/>
              </w:rPr>
              <w:t xml:space="preserve"> </w:t>
            </w:r>
            <w:r w:rsidR="00941C62" w:rsidRPr="00BB5CB0">
              <w:rPr>
                <w:lang w:val="lv-LV"/>
              </w:rPr>
              <w:t>procesu modeļi</w:t>
            </w:r>
            <w:r w:rsidR="009F58BC" w:rsidRPr="00BB5CB0">
              <w:rPr>
                <w:lang w:val="lv-LV"/>
              </w:rPr>
              <w:t>em</w:t>
            </w:r>
          </w:p>
          <w:p w:rsidR="0058076C" w:rsidRPr="00BB5CB0" w:rsidRDefault="00F92379" w:rsidP="00730B34">
            <w:pPr>
              <w:pStyle w:val="Table"/>
              <w:rPr>
                <w:lang w:val="lv-LV"/>
              </w:rPr>
            </w:pPr>
            <w:r w:rsidRPr="00BB5CB0">
              <w:rPr>
                <w:lang w:val="lv-LV"/>
              </w:rPr>
              <w:t>Neskaidra</w:t>
            </w:r>
            <w:r w:rsidR="0058076C" w:rsidRPr="00BB5CB0">
              <w:rPr>
                <w:lang w:val="lv-LV"/>
              </w:rPr>
              <w:t xml:space="preserve"> </w:t>
            </w:r>
            <w:r w:rsidR="009F58BC" w:rsidRPr="00BB5CB0">
              <w:rPr>
                <w:lang w:val="lv-LV"/>
              </w:rPr>
              <w:t xml:space="preserve">attiecībā uz </w:t>
            </w:r>
            <w:r w:rsidR="00F27845" w:rsidRPr="00BB5CB0">
              <w:rPr>
                <w:lang w:val="lv-LV"/>
              </w:rPr>
              <w:t>konkrētām darbībām</w:t>
            </w:r>
          </w:p>
        </w:tc>
        <w:tc>
          <w:tcPr>
            <w:tcW w:w="3260" w:type="dxa"/>
          </w:tcPr>
          <w:p w:rsidR="0058076C" w:rsidRPr="00BB5CB0" w:rsidRDefault="00F92379" w:rsidP="00730B34">
            <w:pPr>
              <w:pStyle w:val="Table"/>
              <w:rPr>
                <w:lang w:val="lv-LV"/>
              </w:rPr>
            </w:pPr>
            <w:r w:rsidRPr="00BB5CB0">
              <w:rPr>
                <w:lang w:val="lv-LV"/>
              </w:rPr>
              <w:t>Nav iespējams noteikt</w:t>
            </w:r>
          </w:p>
        </w:tc>
      </w:tr>
    </w:tbl>
    <w:p w:rsidR="0058076C" w:rsidRPr="00BB5CB0" w:rsidRDefault="0058076C" w:rsidP="0058076C">
      <w:pPr>
        <w:pStyle w:val="BodyText"/>
        <w:rPr>
          <w:lang w:val="lv-LV"/>
        </w:rPr>
      </w:pPr>
    </w:p>
    <w:p w:rsidR="009B34D4" w:rsidRDefault="001C5274" w:rsidP="009B34D4">
      <w:pPr>
        <w:pStyle w:val="Heading2"/>
        <w:numPr>
          <w:ilvl w:val="1"/>
          <w:numId w:val="26"/>
        </w:numPr>
        <w:ind w:left="851" w:hanging="851"/>
        <w:rPr>
          <w:lang w:val="lv-LV"/>
        </w:rPr>
      </w:pPr>
      <w:bookmarkStart w:id="21" w:name="_Toc379307031"/>
      <w:r>
        <w:rPr>
          <w:lang w:val="lv-LV"/>
        </w:rPr>
        <w:lastRenderedPageBreak/>
        <w:t>2.prioritārais virziens.</w:t>
      </w:r>
      <w:r w:rsidR="00363368" w:rsidRPr="00BB5CB0">
        <w:rPr>
          <w:lang w:val="lv-LV"/>
        </w:rPr>
        <w:t xml:space="preserve"> </w:t>
      </w:r>
      <w:r w:rsidR="003E2CC1">
        <w:rPr>
          <w:lang w:val="lv-LV"/>
        </w:rPr>
        <w:t>Efektīva d</w:t>
      </w:r>
      <w:r w:rsidR="00F27845" w:rsidRPr="00BB5CB0">
        <w:rPr>
          <w:lang w:val="lv-LV"/>
        </w:rPr>
        <w:t xml:space="preserve">abas resursu </w:t>
      </w:r>
      <w:bookmarkEnd w:id="21"/>
      <w:r w:rsidR="003E2CC1">
        <w:rPr>
          <w:lang w:val="lv-LV"/>
        </w:rPr>
        <w:t>pārvaldība</w:t>
      </w:r>
    </w:p>
    <w:p w:rsidR="009B34D4" w:rsidRDefault="0021496A" w:rsidP="009B34D4">
      <w:pPr>
        <w:pStyle w:val="Heading3"/>
        <w:numPr>
          <w:ilvl w:val="2"/>
          <w:numId w:val="26"/>
        </w:numPr>
        <w:ind w:left="851" w:hanging="851"/>
        <w:rPr>
          <w:lang w:val="lv-LV"/>
        </w:rPr>
      </w:pPr>
      <w:r>
        <w:rPr>
          <w:lang w:val="lv-LV"/>
        </w:rPr>
        <w:t xml:space="preserve">Konkrētais </w:t>
      </w:r>
      <w:r w:rsidR="00F27845" w:rsidRPr="00BB5CB0">
        <w:rPr>
          <w:lang w:val="lv-LV"/>
        </w:rPr>
        <w:t>mērķis</w:t>
      </w:r>
      <w:r w:rsidR="00F42779" w:rsidRPr="00BB5CB0">
        <w:rPr>
          <w:lang w:val="lv-LV"/>
        </w:rPr>
        <w:t xml:space="preserve"> 2.1</w:t>
      </w:r>
      <w:r w:rsidR="00F27845" w:rsidRPr="00BB5CB0">
        <w:rPr>
          <w:lang w:val="lv-LV"/>
        </w:rPr>
        <w:t>.</w:t>
      </w:r>
      <w:r w:rsidR="00F42779" w:rsidRPr="00BB5CB0">
        <w:rPr>
          <w:lang w:val="lv-LV"/>
        </w:rPr>
        <w:t xml:space="preserve"> </w:t>
      </w:r>
      <w:r w:rsidR="003E2CC1">
        <w:rPr>
          <w:lang w:val="lv-LV"/>
        </w:rPr>
        <w:t>Tīri</w:t>
      </w:r>
      <w:r w:rsidR="00F42779" w:rsidRPr="00BB5CB0">
        <w:rPr>
          <w:lang w:val="lv-LV"/>
        </w:rPr>
        <w:t xml:space="preserve"> </w:t>
      </w:r>
      <w:r w:rsidR="00F27845" w:rsidRPr="00BB5CB0">
        <w:rPr>
          <w:lang w:val="lv-LV"/>
        </w:rPr>
        <w:t>ūd</w:t>
      </w:r>
      <w:r>
        <w:rPr>
          <w:lang w:val="lv-LV"/>
        </w:rPr>
        <w:t>eņi</w:t>
      </w:r>
    </w:p>
    <w:p w:rsidR="003E2CC1" w:rsidRDefault="003E2CC1" w:rsidP="00F42779">
      <w:pPr>
        <w:pStyle w:val="BodyText"/>
        <w:rPr>
          <w:lang w:val="lv-LV"/>
        </w:rPr>
      </w:pPr>
    </w:p>
    <w:p w:rsidR="00F42779" w:rsidRPr="003E2CC1" w:rsidRDefault="004E5B01" w:rsidP="003E2CC1">
      <w:pPr>
        <w:pStyle w:val="BodyText"/>
        <w:jc w:val="both"/>
        <w:rPr>
          <w:sz w:val="24"/>
          <w:szCs w:val="24"/>
          <w:lang w:val="lv-LV"/>
        </w:rPr>
      </w:pPr>
      <w:r w:rsidRPr="003E2CC1">
        <w:rPr>
          <w:sz w:val="24"/>
          <w:szCs w:val="24"/>
          <w:lang w:val="lv-LV"/>
        </w:rPr>
        <w:t>Šī</w:t>
      </w:r>
      <w:r w:rsidR="00F42779" w:rsidRPr="003E2CC1">
        <w:rPr>
          <w:sz w:val="24"/>
          <w:szCs w:val="24"/>
          <w:lang w:val="lv-LV"/>
        </w:rPr>
        <w:t xml:space="preserve"> </w:t>
      </w:r>
      <w:r w:rsidR="0021496A">
        <w:rPr>
          <w:sz w:val="24"/>
          <w:szCs w:val="24"/>
          <w:lang w:val="lv-LV"/>
        </w:rPr>
        <w:t>K</w:t>
      </w:r>
      <w:r w:rsidR="009D0A97" w:rsidRPr="003E2CC1">
        <w:rPr>
          <w:sz w:val="24"/>
          <w:szCs w:val="24"/>
          <w:lang w:val="lv-LV"/>
        </w:rPr>
        <w:t>M</w:t>
      </w:r>
      <w:r w:rsidR="00F42779" w:rsidRPr="003E2CC1">
        <w:rPr>
          <w:sz w:val="24"/>
          <w:szCs w:val="24"/>
          <w:lang w:val="lv-LV"/>
        </w:rPr>
        <w:t xml:space="preserve"> </w:t>
      </w:r>
      <w:r w:rsidRPr="003E2CC1">
        <w:rPr>
          <w:sz w:val="24"/>
          <w:szCs w:val="24"/>
          <w:lang w:val="lv-LV"/>
        </w:rPr>
        <w:t xml:space="preserve">nolūks ir uzlabot Baltijas jūras un reģionālā ūdens vides stāvokli, balstoties uz efektīvāku ūdenssaimniecību, kas vērsta uz samazinātu barības vielu ieplūdi un bīstamo vielu izvades </w:t>
      </w:r>
      <w:r w:rsidR="00074EB3" w:rsidRPr="003E2CC1">
        <w:rPr>
          <w:sz w:val="24"/>
          <w:szCs w:val="24"/>
          <w:lang w:val="lv-LV"/>
        </w:rPr>
        <w:t>samazinājuma</w:t>
      </w:r>
      <w:r w:rsidRPr="003E2CC1">
        <w:rPr>
          <w:sz w:val="24"/>
          <w:szCs w:val="24"/>
          <w:lang w:val="lv-LV"/>
        </w:rPr>
        <w:t xml:space="preserve"> palielinātu efektivitāti.</w:t>
      </w:r>
    </w:p>
    <w:p w:rsidR="00F27845" w:rsidRPr="003E2CC1" w:rsidRDefault="00F27845" w:rsidP="003E2CC1">
      <w:pPr>
        <w:pStyle w:val="MarginFrame"/>
        <w:framePr w:wrap="around"/>
        <w:jc w:val="both"/>
        <w:rPr>
          <w:sz w:val="24"/>
          <w:szCs w:val="24"/>
          <w:lang w:val="lv-LV"/>
        </w:rPr>
      </w:pPr>
      <w:r w:rsidRPr="003E2CC1">
        <w:rPr>
          <w:sz w:val="24"/>
          <w:szCs w:val="24"/>
          <w:lang w:val="lv-LV"/>
        </w:rPr>
        <w:t>Koncentrēšanās tikai uz procesu modeļiem</w:t>
      </w:r>
    </w:p>
    <w:p w:rsidR="009236C2" w:rsidRPr="003E2CC1" w:rsidRDefault="004E5B01" w:rsidP="003B5EA0">
      <w:pPr>
        <w:pStyle w:val="BodyText"/>
        <w:jc w:val="both"/>
        <w:rPr>
          <w:sz w:val="24"/>
          <w:szCs w:val="24"/>
          <w:lang w:val="lv-LV"/>
        </w:rPr>
      </w:pPr>
      <w:r w:rsidRPr="003E2CC1">
        <w:rPr>
          <w:sz w:val="24"/>
          <w:szCs w:val="24"/>
          <w:lang w:val="lv-LV"/>
        </w:rPr>
        <w:t xml:space="preserve">Kā norādīts programmas dokumenta projektā, šis </w:t>
      </w:r>
      <w:r w:rsidR="0021496A">
        <w:rPr>
          <w:sz w:val="24"/>
          <w:szCs w:val="24"/>
          <w:lang w:val="lv-LV"/>
        </w:rPr>
        <w:t>K</w:t>
      </w:r>
      <w:r w:rsidR="009D0A97" w:rsidRPr="003E2CC1">
        <w:rPr>
          <w:sz w:val="24"/>
          <w:szCs w:val="24"/>
          <w:lang w:val="lv-LV"/>
        </w:rPr>
        <w:t>M</w:t>
      </w:r>
      <w:r w:rsidRPr="003E2CC1">
        <w:rPr>
          <w:sz w:val="24"/>
          <w:szCs w:val="24"/>
          <w:lang w:val="lv-LV"/>
        </w:rPr>
        <w:t xml:space="preserve"> lielā mērā ir balstīts uz procesu modeļiem (piemēram, integrētiem rīcības plāniem, </w:t>
      </w:r>
      <w:r w:rsidR="00074EB3" w:rsidRPr="003E2CC1">
        <w:rPr>
          <w:sz w:val="24"/>
          <w:szCs w:val="24"/>
          <w:lang w:val="lv-LV"/>
        </w:rPr>
        <w:t>reģionālām</w:t>
      </w:r>
      <w:r w:rsidRPr="003E2CC1">
        <w:rPr>
          <w:sz w:val="24"/>
          <w:szCs w:val="24"/>
          <w:lang w:val="lv-LV"/>
        </w:rPr>
        <w:t xml:space="preserve"> stratēģijām, politikas dialoga struktūrām, vadības sistēmām, plānošanas instrumentiem, apmācību, utt.). Šādu modeļu tieša ietekme uz vidi ir novērtēta kā nenozīmīga. Tomēr ir skaidri noteikts, ka šādu darbību atbalsta mērķis ir Baltijas jūras un reģionālo ūdeņu vides stāvokļa uzlabošanās. </w:t>
      </w:r>
      <w:r w:rsidR="00A52F47" w:rsidRPr="003E2CC1">
        <w:rPr>
          <w:sz w:val="24"/>
          <w:szCs w:val="24"/>
          <w:lang w:val="lv-LV"/>
        </w:rPr>
        <w:t>Iespējami plašākā i</w:t>
      </w:r>
      <w:r w:rsidRPr="003E2CC1">
        <w:rPr>
          <w:sz w:val="24"/>
          <w:szCs w:val="24"/>
          <w:lang w:val="lv-LV"/>
        </w:rPr>
        <w:t>etekme uz v</w:t>
      </w:r>
      <w:r w:rsidR="00A52F47" w:rsidRPr="003E2CC1">
        <w:rPr>
          <w:sz w:val="24"/>
          <w:szCs w:val="24"/>
          <w:lang w:val="lv-LV"/>
        </w:rPr>
        <w:t>idi</w:t>
      </w:r>
      <w:r w:rsidRPr="003E2CC1">
        <w:rPr>
          <w:sz w:val="24"/>
          <w:szCs w:val="24"/>
          <w:lang w:val="lv-LV"/>
        </w:rPr>
        <w:t xml:space="preserve"> un i</w:t>
      </w:r>
      <w:r w:rsidR="00A52F47" w:rsidRPr="003E2CC1">
        <w:rPr>
          <w:sz w:val="24"/>
          <w:szCs w:val="24"/>
          <w:lang w:val="lv-LV"/>
        </w:rPr>
        <w:t>epriekš nosauktajiem vides aspektiem</w:t>
      </w:r>
      <w:r w:rsidRPr="003E2CC1">
        <w:rPr>
          <w:sz w:val="24"/>
          <w:szCs w:val="24"/>
          <w:lang w:val="lv-LV"/>
        </w:rPr>
        <w:t xml:space="preserve"> </w:t>
      </w:r>
      <w:r w:rsidR="00A52F47" w:rsidRPr="003E2CC1">
        <w:rPr>
          <w:sz w:val="24"/>
          <w:szCs w:val="24"/>
          <w:lang w:val="lv-LV"/>
        </w:rPr>
        <w:t>ir novērtēta kā pozitīva</w:t>
      </w:r>
      <w:r w:rsidR="009236C2" w:rsidRPr="003E2CC1">
        <w:rPr>
          <w:sz w:val="24"/>
          <w:szCs w:val="24"/>
          <w:lang w:val="lv-LV"/>
        </w:rPr>
        <w:t xml:space="preserve">. </w:t>
      </w:r>
      <w:r w:rsidR="00A52F47" w:rsidRPr="003E2CC1">
        <w:rPr>
          <w:sz w:val="24"/>
          <w:szCs w:val="24"/>
          <w:lang w:val="lv-LV"/>
        </w:rPr>
        <w:t>Dēļ izklāstīto darbību veidu vispārīgā rakstura turpmāk nav iespējams veikt sīkāku šīs plašākās ietekmes analīzi. Ietekmi var novērtēt tikai programmas īstenošanas monitoring</w:t>
      </w:r>
      <w:r w:rsidR="00B908D3" w:rsidRPr="003E2CC1">
        <w:rPr>
          <w:sz w:val="24"/>
          <w:szCs w:val="24"/>
          <w:lang w:val="lv-LV"/>
        </w:rPr>
        <w:t>a</w:t>
      </w:r>
      <w:r w:rsidR="00A52F47" w:rsidRPr="003E2CC1">
        <w:rPr>
          <w:sz w:val="24"/>
          <w:szCs w:val="24"/>
          <w:lang w:val="lv-LV"/>
        </w:rPr>
        <w:t xml:space="preserve"> ietvaros.</w:t>
      </w:r>
    </w:p>
    <w:p w:rsidR="00096770" w:rsidRPr="003E2CC1" w:rsidRDefault="009F58BC" w:rsidP="003B5EA0">
      <w:pPr>
        <w:pStyle w:val="BodyMargin"/>
        <w:jc w:val="both"/>
        <w:rPr>
          <w:sz w:val="24"/>
          <w:szCs w:val="24"/>
          <w:lang w:val="lv-LV"/>
        </w:rPr>
      </w:pPr>
      <w:r w:rsidRPr="003E2CC1">
        <w:rPr>
          <w:sz w:val="24"/>
          <w:szCs w:val="24"/>
          <w:lang w:val="lv-LV"/>
        </w:rPr>
        <w:t>Konkrētas darbības</w:t>
      </w:r>
      <w:r w:rsidR="009236C2" w:rsidRPr="003E2CC1">
        <w:rPr>
          <w:sz w:val="24"/>
          <w:szCs w:val="24"/>
          <w:lang w:val="lv-LV"/>
        </w:rPr>
        <w:tab/>
      </w:r>
      <w:r w:rsidR="00B908D3" w:rsidRPr="003E2CC1">
        <w:rPr>
          <w:sz w:val="24"/>
          <w:szCs w:val="24"/>
          <w:lang w:val="lv-LV"/>
        </w:rPr>
        <w:t xml:space="preserve">To darbību vai rīcību starpā, kas nosauktas kā rīcības piemēri attiecībā uz </w:t>
      </w:r>
      <w:r w:rsidR="0021496A">
        <w:rPr>
          <w:sz w:val="24"/>
          <w:szCs w:val="24"/>
          <w:lang w:val="lv-LV"/>
        </w:rPr>
        <w:t>K</w:t>
      </w:r>
      <w:r w:rsidR="009D0A97" w:rsidRPr="003E2CC1">
        <w:rPr>
          <w:sz w:val="24"/>
          <w:szCs w:val="24"/>
          <w:lang w:val="lv-LV"/>
        </w:rPr>
        <w:t>M</w:t>
      </w:r>
      <w:r w:rsidR="00B908D3" w:rsidRPr="003E2CC1">
        <w:rPr>
          <w:sz w:val="24"/>
          <w:szCs w:val="24"/>
          <w:lang w:val="lv-LV"/>
        </w:rPr>
        <w:t xml:space="preserve"> pieminētas dažas, kas ir konkrētākas un tādēļ tām ir tiešāka ietekme uz vidi. Tās ir: izmēģinājuma investīcijas, kas nepieļaus barības vielu slodzi un bīstamās vielas, palīdzēs tās atdalīt un pārstrādāt; tādu apsaimniekošanas modeļu izstrāde un pārbaude</w:t>
      </w:r>
      <w:r w:rsidR="0001415A" w:rsidRPr="003E2CC1">
        <w:rPr>
          <w:sz w:val="24"/>
          <w:szCs w:val="24"/>
          <w:lang w:val="lv-LV"/>
        </w:rPr>
        <w:t xml:space="preserve">, kas risina ūdens sistēmu bioloģiskās </w:t>
      </w:r>
      <w:r w:rsidR="00074EB3" w:rsidRPr="003E2CC1">
        <w:rPr>
          <w:sz w:val="24"/>
          <w:szCs w:val="24"/>
          <w:lang w:val="lv-LV"/>
        </w:rPr>
        <w:t>daudzveidības</w:t>
      </w:r>
      <w:r w:rsidR="0001415A" w:rsidRPr="003E2CC1">
        <w:rPr>
          <w:sz w:val="24"/>
          <w:szCs w:val="24"/>
          <w:lang w:val="lv-LV"/>
        </w:rPr>
        <w:t xml:space="preserve"> aizsardzību, ievērojot gan vides aizsardzības, gan ekonomiskās vajadzības; modeļu izstrāde jūras atkritumu uzraudzībai, to nepieļaušanai un samazināšanai, kā arī šo modeļu pārbaude. Tā kā šīm darbībām ir izmēģinājuma raksturs un NAV paredzēts, ka tās tiks īstenotas pilnā apmērā (programmas ietvaros), ietekme uz vidi ir novērtēta kā </w:t>
      </w:r>
      <w:r w:rsidR="00074EB3" w:rsidRPr="003E2CC1">
        <w:rPr>
          <w:sz w:val="24"/>
          <w:szCs w:val="24"/>
          <w:lang w:val="lv-LV"/>
        </w:rPr>
        <w:t>potenciāli</w:t>
      </w:r>
      <w:r w:rsidR="0001415A" w:rsidRPr="003E2CC1">
        <w:rPr>
          <w:sz w:val="24"/>
          <w:szCs w:val="24"/>
          <w:lang w:val="lv-LV"/>
        </w:rPr>
        <w:t xml:space="preserve"> būtiski pozitīva attiecīgajās teritorijās, kur noris pārbaude, bet nenozīmīgas, raugoties uz Baltijas </w:t>
      </w:r>
      <w:r w:rsidR="00074EB3" w:rsidRPr="003E2CC1">
        <w:rPr>
          <w:sz w:val="24"/>
          <w:szCs w:val="24"/>
          <w:lang w:val="lv-LV"/>
        </w:rPr>
        <w:t>jūras</w:t>
      </w:r>
      <w:r w:rsidR="0001415A" w:rsidRPr="003E2CC1">
        <w:rPr>
          <w:sz w:val="24"/>
          <w:szCs w:val="24"/>
          <w:lang w:val="lv-LV"/>
        </w:rPr>
        <w:t xml:space="preserve"> reģionu kopumā. Pilnīgai īstenošanai, kas rodas kā programmas plašāka ietekme </w:t>
      </w:r>
      <w:r w:rsidR="00860A54" w:rsidRPr="003E2CC1">
        <w:rPr>
          <w:sz w:val="24"/>
          <w:szCs w:val="24"/>
          <w:lang w:val="lv-LV"/>
        </w:rPr>
        <w:t>var būt būtiska pozitīva ietekme uz vidi.</w:t>
      </w:r>
    </w:p>
    <w:p w:rsidR="0058076C" w:rsidRPr="00BB5CB0" w:rsidRDefault="009B34D4" w:rsidP="0058076C">
      <w:pPr>
        <w:pStyle w:val="Caption"/>
        <w:rPr>
          <w:lang w:val="lv-LV"/>
        </w:rPr>
      </w:pPr>
      <w:r w:rsidRPr="00BB5CB0">
        <w:rPr>
          <w:lang w:val="lv-LV"/>
        </w:rPr>
        <w:fldChar w:fldCharType="begin"/>
      </w:r>
      <w:r w:rsidR="00004C55" w:rsidRPr="00BB5CB0">
        <w:rPr>
          <w:lang w:val="lv-LV"/>
        </w:rPr>
        <w:instrText xml:space="preserve"> SEQ Table \* ARABIC </w:instrText>
      </w:r>
      <w:r w:rsidRPr="00BB5CB0">
        <w:rPr>
          <w:lang w:val="lv-LV"/>
        </w:rPr>
        <w:fldChar w:fldCharType="separate"/>
      </w:r>
      <w:r w:rsidR="00004C55" w:rsidRPr="00BB5CB0">
        <w:rPr>
          <w:noProof/>
          <w:lang w:val="lv-LV"/>
        </w:rPr>
        <w:t>2</w:t>
      </w:r>
      <w:r w:rsidRPr="00BB5CB0">
        <w:rPr>
          <w:lang w:val="lv-LV"/>
        </w:rPr>
        <w:fldChar w:fldCharType="end"/>
      </w:r>
      <w:r w:rsidR="00004C55">
        <w:rPr>
          <w:lang w:val="lv-LV"/>
        </w:rPr>
        <w:t>.tabula</w:t>
      </w:r>
      <w:r w:rsidR="0058076C" w:rsidRPr="00BB5CB0">
        <w:rPr>
          <w:lang w:val="lv-LV"/>
        </w:rPr>
        <w:tab/>
      </w:r>
      <w:r w:rsidR="00E536A9" w:rsidRPr="00BB5CB0">
        <w:rPr>
          <w:lang w:val="lv-LV"/>
        </w:rPr>
        <w:t>Kopsavilkums</w:t>
      </w:r>
      <w:r w:rsidR="0058076C" w:rsidRPr="00BB5CB0">
        <w:rPr>
          <w:lang w:val="lv-LV"/>
        </w:rPr>
        <w:t xml:space="preserve"> – </w:t>
      </w:r>
      <w:r w:rsidR="0021496A">
        <w:rPr>
          <w:lang w:val="lv-LV"/>
        </w:rPr>
        <w:t>K</w:t>
      </w:r>
      <w:r w:rsidR="009D0A97">
        <w:rPr>
          <w:lang w:val="lv-LV"/>
        </w:rPr>
        <w:t>M</w:t>
      </w:r>
      <w:r w:rsidR="0058076C" w:rsidRPr="00BB5CB0">
        <w:rPr>
          <w:lang w:val="lv-LV"/>
        </w:rPr>
        <w:t xml:space="preserve"> 2.1</w:t>
      </w:r>
    </w:p>
    <w:tbl>
      <w:tblPr>
        <w:tblStyle w:val="TableGrid"/>
        <w:tblW w:w="0" w:type="auto"/>
        <w:tblInd w:w="-1168" w:type="dxa"/>
        <w:tblLook w:val="04A0"/>
      </w:tblPr>
      <w:tblGrid>
        <w:gridCol w:w="1985"/>
        <w:gridCol w:w="3260"/>
        <w:gridCol w:w="3260"/>
      </w:tblGrid>
      <w:tr w:rsidR="00E536A9" w:rsidRPr="00C1234A" w:rsidTr="00197DD5">
        <w:tc>
          <w:tcPr>
            <w:tcW w:w="1985" w:type="dxa"/>
            <w:shd w:val="clear" w:color="auto" w:fill="C2D69B" w:themeFill="accent3" w:themeFillTint="99"/>
          </w:tcPr>
          <w:p w:rsidR="00E536A9" w:rsidRPr="00BB5CB0" w:rsidRDefault="00E536A9" w:rsidP="00197DD5">
            <w:pPr>
              <w:pStyle w:val="Table"/>
              <w:rPr>
                <w:b/>
                <w:lang w:val="lv-LV"/>
              </w:rPr>
            </w:pPr>
            <w:r w:rsidRPr="00BB5CB0">
              <w:rPr>
                <w:b/>
                <w:lang w:val="lv-LV"/>
              </w:rPr>
              <w:t>Procesu modeļu un konkrētu darbību sajaukums</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 xml:space="preserve">Novērtējums par tiešu ietekmi uz vidi </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Tie vides aspekti, kas uzskatāmi par tādiem, kas visticamāk tiks ietekmēti</w:t>
            </w:r>
          </w:p>
        </w:tc>
      </w:tr>
      <w:tr w:rsidR="0058076C" w:rsidRPr="00C41CE9" w:rsidTr="00730B34">
        <w:tc>
          <w:tcPr>
            <w:tcW w:w="1985" w:type="dxa"/>
          </w:tcPr>
          <w:p w:rsidR="0058076C" w:rsidRPr="00BB5CB0" w:rsidRDefault="00F27845" w:rsidP="00730B34">
            <w:pPr>
              <w:pStyle w:val="Table"/>
              <w:rPr>
                <w:lang w:val="lv-LV"/>
              </w:rPr>
            </w:pPr>
            <w:r w:rsidRPr="00BB5CB0">
              <w:rPr>
                <w:lang w:val="lv-LV"/>
              </w:rPr>
              <w:t>Galvenokārt</w:t>
            </w:r>
            <w:r w:rsidR="0058076C" w:rsidRPr="00BB5CB0">
              <w:rPr>
                <w:lang w:val="lv-LV"/>
              </w:rPr>
              <w:t xml:space="preserve"> </w:t>
            </w:r>
            <w:r w:rsidR="00941C62" w:rsidRPr="00BB5CB0">
              <w:rPr>
                <w:lang w:val="lv-LV"/>
              </w:rPr>
              <w:t>procesu modeļi</w:t>
            </w:r>
          </w:p>
        </w:tc>
        <w:tc>
          <w:tcPr>
            <w:tcW w:w="3260" w:type="dxa"/>
          </w:tcPr>
          <w:p w:rsidR="0058076C" w:rsidRPr="00BB5CB0" w:rsidRDefault="00F92379" w:rsidP="00730B34">
            <w:pPr>
              <w:pStyle w:val="Table"/>
              <w:rPr>
                <w:lang w:val="lv-LV"/>
              </w:rPr>
            </w:pPr>
            <w:r w:rsidRPr="00BB5CB0">
              <w:rPr>
                <w:lang w:val="lv-LV"/>
              </w:rPr>
              <w:t>Neitrāla</w:t>
            </w:r>
            <w:r w:rsidR="0058076C" w:rsidRPr="00BB5CB0">
              <w:rPr>
                <w:lang w:val="lv-LV"/>
              </w:rPr>
              <w:t xml:space="preserve"> </w:t>
            </w:r>
            <w:r w:rsidR="00F27845" w:rsidRPr="00BB5CB0">
              <w:rPr>
                <w:lang w:val="lv-LV"/>
              </w:rPr>
              <w:t>attiecībā uz</w:t>
            </w:r>
            <w:r w:rsidR="0058076C" w:rsidRPr="00BB5CB0">
              <w:rPr>
                <w:lang w:val="lv-LV"/>
              </w:rPr>
              <w:t xml:space="preserve"> </w:t>
            </w:r>
            <w:r w:rsidR="00941C62" w:rsidRPr="00BB5CB0">
              <w:rPr>
                <w:lang w:val="lv-LV"/>
              </w:rPr>
              <w:t>procesu modeļi</w:t>
            </w:r>
            <w:r w:rsidR="00F27845" w:rsidRPr="00BB5CB0">
              <w:rPr>
                <w:lang w:val="lv-LV"/>
              </w:rPr>
              <w:t>em</w:t>
            </w:r>
          </w:p>
          <w:p w:rsidR="0058076C" w:rsidRPr="00BB5CB0" w:rsidRDefault="008D65D6" w:rsidP="008D65D6">
            <w:pPr>
              <w:pStyle w:val="Table"/>
              <w:rPr>
                <w:lang w:val="lv-LV"/>
              </w:rPr>
            </w:pPr>
            <w:r w:rsidRPr="00BB5CB0">
              <w:rPr>
                <w:lang w:val="lv-LV"/>
              </w:rPr>
              <w:t>Pozitīva vietējā teritorijā attiecībā uz konkrētām darbībām</w:t>
            </w:r>
            <w:r w:rsidR="0058076C" w:rsidRPr="00BB5CB0">
              <w:rPr>
                <w:lang w:val="lv-LV"/>
              </w:rPr>
              <w:t xml:space="preserve"> (</w:t>
            </w:r>
            <w:r w:rsidR="00F92379" w:rsidRPr="00BB5CB0">
              <w:rPr>
                <w:lang w:val="lv-LV"/>
              </w:rPr>
              <w:t>Neitrāla</w:t>
            </w:r>
            <w:r w:rsidRPr="00BB5CB0">
              <w:rPr>
                <w:lang w:val="lv-LV"/>
              </w:rPr>
              <w:t>, ja attiecībā uz visu</w:t>
            </w:r>
            <w:r w:rsidR="0058076C" w:rsidRPr="00BB5CB0">
              <w:rPr>
                <w:lang w:val="lv-LV"/>
              </w:rPr>
              <w:t xml:space="preserve"> </w:t>
            </w:r>
            <w:r w:rsidR="00995A65" w:rsidRPr="00BB5CB0">
              <w:rPr>
                <w:lang w:val="lv-LV"/>
              </w:rPr>
              <w:t>BJR</w:t>
            </w:r>
            <w:r w:rsidR="0058076C" w:rsidRPr="00BB5CB0">
              <w:rPr>
                <w:lang w:val="lv-LV"/>
              </w:rPr>
              <w:t>)</w:t>
            </w:r>
          </w:p>
        </w:tc>
        <w:tc>
          <w:tcPr>
            <w:tcW w:w="3260" w:type="dxa"/>
          </w:tcPr>
          <w:p w:rsidR="0058076C" w:rsidRPr="00BB5CB0" w:rsidRDefault="00F92379" w:rsidP="00730B34">
            <w:pPr>
              <w:pStyle w:val="Table"/>
              <w:rPr>
                <w:lang w:val="lv-LV"/>
              </w:rPr>
            </w:pPr>
            <w:r w:rsidRPr="00BB5CB0">
              <w:rPr>
                <w:lang w:val="lv-LV"/>
              </w:rPr>
              <w:t>Bioloģiskā daudzveidība</w:t>
            </w:r>
            <w:r w:rsidR="0058076C" w:rsidRPr="00BB5CB0">
              <w:rPr>
                <w:lang w:val="lv-LV"/>
              </w:rPr>
              <w:t xml:space="preserve">, </w:t>
            </w:r>
            <w:r w:rsidRPr="00BB5CB0">
              <w:rPr>
                <w:lang w:val="lv-LV"/>
              </w:rPr>
              <w:t>flora un fauna</w:t>
            </w:r>
            <w:r w:rsidR="0058076C" w:rsidRPr="00BB5CB0">
              <w:rPr>
                <w:lang w:val="lv-LV"/>
              </w:rPr>
              <w:t xml:space="preserve">, </w:t>
            </w:r>
            <w:r w:rsidR="008D65D6" w:rsidRPr="00BB5CB0">
              <w:rPr>
                <w:lang w:val="lv-LV"/>
              </w:rPr>
              <w:t>a</w:t>
            </w:r>
            <w:r w:rsidRPr="00BB5CB0">
              <w:rPr>
                <w:lang w:val="lv-LV"/>
              </w:rPr>
              <w:t>pdzīvotība un iedzīvotāju veselības aizsardzība</w:t>
            </w:r>
            <w:r w:rsidR="0058076C" w:rsidRPr="00BB5CB0">
              <w:rPr>
                <w:lang w:val="lv-LV"/>
              </w:rPr>
              <w:t xml:space="preserve">, </w:t>
            </w:r>
            <w:r w:rsidR="008D65D6" w:rsidRPr="00BB5CB0">
              <w:rPr>
                <w:lang w:val="lv-LV"/>
              </w:rPr>
              <w:t>a</w:t>
            </w:r>
            <w:r w:rsidRPr="00BB5CB0">
              <w:rPr>
                <w:lang w:val="lv-LV"/>
              </w:rPr>
              <w:t>ugsne</w:t>
            </w:r>
            <w:r w:rsidR="0058076C" w:rsidRPr="00BB5CB0">
              <w:rPr>
                <w:lang w:val="lv-LV"/>
              </w:rPr>
              <w:t xml:space="preserve">, </w:t>
            </w:r>
            <w:r w:rsidR="008D65D6" w:rsidRPr="00BB5CB0">
              <w:rPr>
                <w:lang w:val="lv-LV"/>
              </w:rPr>
              <w:t>ū</w:t>
            </w:r>
            <w:r w:rsidRPr="00BB5CB0">
              <w:rPr>
                <w:lang w:val="lv-LV"/>
              </w:rPr>
              <w:t>dens</w:t>
            </w:r>
            <w:r w:rsidR="0058076C" w:rsidRPr="00BB5CB0">
              <w:rPr>
                <w:lang w:val="lv-LV"/>
              </w:rPr>
              <w:t xml:space="preserve">, </w:t>
            </w:r>
            <w:r w:rsidR="008D65D6" w:rsidRPr="00BB5CB0">
              <w:rPr>
                <w:lang w:val="lv-LV"/>
              </w:rPr>
              <w:t>k</w:t>
            </w:r>
            <w:r w:rsidRPr="00BB5CB0">
              <w:rPr>
                <w:lang w:val="lv-LV"/>
              </w:rPr>
              <w:t>ultūras mantojums</w:t>
            </w:r>
            <w:r w:rsidR="0058076C" w:rsidRPr="00BB5CB0">
              <w:rPr>
                <w:lang w:val="lv-LV"/>
              </w:rPr>
              <w:t xml:space="preserve">, </w:t>
            </w:r>
            <w:r w:rsidR="008D65D6" w:rsidRPr="00BB5CB0">
              <w:rPr>
                <w:lang w:val="lv-LV"/>
              </w:rPr>
              <w:t>p</w:t>
            </w:r>
            <w:r w:rsidRPr="00BB5CB0">
              <w:rPr>
                <w:lang w:val="lv-LV"/>
              </w:rPr>
              <w:t>iemērošanās klimata izmaiņām</w:t>
            </w:r>
          </w:p>
        </w:tc>
      </w:tr>
    </w:tbl>
    <w:p w:rsidR="0058076C" w:rsidRPr="00BB5CB0" w:rsidRDefault="0058076C" w:rsidP="0058076C">
      <w:pPr>
        <w:pStyle w:val="BodyText"/>
        <w:rPr>
          <w:lang w:val="lv-LV"/>
        </w:rPr>
      </w:pPr>
    </w:p>
    <w:p w:rsidR="009B34D4" w:rsidRDefault="003E2CC1" w:rsidP="009B34D4">
      <w:pPr>
        <w:pStyle w:val="Heading3"/>
        <w:numPr>
          <w:ilvl w:val="2"/>
          <w:numId w:val="26"/>
        </w:numPr>
        <w:ind w:left="993" w:hanging="993"/>
        <w:rPr>
          <w:lang w:val="lv-LV"/>
        </w:rPr>
      </w:pPr>
      <w:r>
        <w:rPr>
          <w:lang w:val="lv-LV"/>
        </w:rPr>
        <w:lastRenderedPageBreak/>
        <w:t>Specifiskais</w:t>
      </w:r>
      <w:r w:rsidR="00213726" w:rsidRPr="00BB5CB0">
        <w:rPr>
          <w:lang w:val="lv-LV"/>
        </w:rPr>
        <w:t xml:space="preserve"> mērķis</w:t>
      </w:r>
      <w:r w:rsidR="00F42779" w:rsidRPr="00BB5CB0">
        <w:rPr>
          <w:lang w:val="lv-LV"/>
        </w:rPr>
        <w:t xml:space="preserve"> 2.2</w:t>
      </w:r>
      <w:r w:rsidR="00213726" w:rsidRPr="00BB5CB0">
        <w:rPr>
          <w:lang w:val="lv-LV"/>
        </w:rPr>
        <w:t>.</w:t>
      </w:r>
      <w:r w:rsidR="00F42779" w:rsidRPr="00BB5CB0">
        <w:rPr>
          <w:lang w:val="lv-LV"/>
        </w:rPr>
        <w:t xml:space="preserve"> </w:t>
      </w:r>
      <w:r w:rsidR="00213726" w:rsidRPr="00BB5CB0">
        <w:rPr>
          <w:lang w:val="lv-LV"/>
        </w:rPr>
        <w:t>Atjaunojam</w:t>
      </w:r>
      <w:r w:rsidR="0021496A">
        <w:rPr>
          <w:lang w:val="lv-LV"/>
        </w:rPr>
        <w:t>ie</w:t>
      </w:r>
      <w:r w:rsidR="00213726" w:rsidRPr="00BB5CB0">
        <w:rPr>
          <w:lang w:val="lv-LV"/>
        </w:rPr>
        <w:t xml:space="preserve"> </w:t>
      </w:r>
      <w:proofErr w:type="spellStart"/>
      <w:r w:rsidR="00213726" w:rsidRPr="00BB5CB0">
        <w:rPr>
          <w:lang w:val="lv-LV"/>
        </w:rPr>
        <w:t>ener</w:t>
      </w:r>
      <w:r w:rsidR="0021496A">
        <w:rPr>
          <w:lang w:val="lv-LV"/>
        </w:rPr>
        <w:t>go</w:t>
      </w:r>
      <w:proofErr w:type="spellEnd"/>
      <w:r w:rsidR="0021496A">
        <w:rPr>
          <w:lang w:val="lv-LV"/>
        </w:rPr>
        <w:t xml:space="preserve"> resursi</w:t>
      </w:r>
    </w:p>
    <w:p w:rsidR="003E2CC1" w:rsidRDefault="003E2CC1" w:rsidP="00F42779">
      <w:pPr>
        <w:pStyle w:val="BodyText"/>
        <w:rPr>
          <w:lang w:val="lv-LV"/>
        </w:rPr>
      </w:pPr>
    </w:p>
    <w:p w:rsidR="00F42779" w:rsidRPr="003E2CC1" w:rsidRDefault="00860A54" w:rsidP="003B5EA0">
      <w:pPr>
        <w:pStyle w:val="BodyText"/>
        <w:ind w:right="-567"/>
        <w:jc w:val="both"/>
        <w:rPr>
          <w:sz w:val="24"/>
          <w:szCs w:val="24"/>
          <w:lang w:val="lv-LV"/>
        </w:rPr>
      </w:pPr>
      <w:r w:rsidRPr="003E2CC1">
        <w:rPr>
          <w:sz w:val="24"/>
          <w:szCs w:val="24"/>
          <w:lang w:val="lv-LV"/>
        </w:rPr>
        <w:t xml:space="preserve">Šī </w:t>
      </w:r>
      <w:r w:rsidR="0021496A">
        <w:rPr>
          <w:sz w:val="24"/>
          <w:szCs w:val="24"/>
          <w:lang w:val="lv-LV"/>
        </w:rPr>
        <w:t>K</w:t>
      </w:r>
      <w:r w:rsidR="009D0A97" w:rsidRPr="003E2CC1">
        <w:rPr>
          <w:sz w:val="24"/>
          <w:szCs w:val="24"/>
          <w:lang w:val="lv-LV"/>
        </w:rPr>
        <w:t>M</w:t>
      </w:r>
      <w:r w:rsidR="00F42779" w:rsidRPr="003E2CC1">
        <w:rPr>
          <w:sz w:val="24"/>
          <w:szCs w:val="24"/>
          <w:lang w:val="lv-LV"/>
        </w:rPr>
        <w:t xml:space="preserve"> </w:t>
      </w:r>
      <w:r w:rsidRPr="003E2CC1">
        <w:rPr>
          <w:sz w:val="24"/>
          <w:szCs w:val="24"/>
          <w:lang w:val="lv-LV"/>
        </w:rPr>
        <w:t xml:space="preserve">nolūks ir paaugstināt atjaunojamās enerģijas </w:t>
      </w:r>
      <w:r w:rsidR="001C5274" w:rsidRPr="003E2CC1">
        <w:rPr>
          <w:sz w:val="24"/>
          <w:szCs w:val="24"/>
          <w:lang w:val="lv-LV"/>
        </w:rPr>
        <w:t>ražošanu</w:t>
      </w:r>
      <w:r w:rsidRPr="003E2CC1">
        <w:rPr>
          <w:sz w:val="24"/>
          <w:szCs w:val="24"/>
          <w:lang w:val="lv-LV"/>
        </w:rPr>
        <w:t xml:space="preserve"> un izmantošanu, balstoties uz enerģijas plānošanā un piegādē iesaistīto sabiedrisko un privāto </w:t>
      </w:r>
      <w:r w:rsidR="00074EB3" w:rsidRPr="003E2CC1">
        <w:rPr>
          <w:sz w:val="24"/>
          <w:szCs w:val="24"/>
          <w:lang w:val="lv-LV"/>
        </w:rPr>
        <w:t>dalībnieku</w:t>
      </w:r>
      <w:r w:rsidRPr="003E2CC1">
        <w:rPr>
          <w:sz w:val="24"/>
          <w:szCs w:val="24"/>
          <w:lang w:val="lv-LV"/>
        </w:rPr>
        <w:t xml:space="preserve"> palielinātu kapacitāti. </w:t>
      </w:r>
    </w:p>
    <w:p w:rsidR="00F42779" w:rsidRPr="003E2CC1" w:rsidRDefault="00213726" w:rsidP="003B5EA0">
      <w:pPr>
        <w:pStyle w:val="MarginFrame"/>
        <w:framePr w:wrap="around"/>
        <w:ind w:right="-567"/>
        <w:jc w:val="both"/>
        <w:rPr>
          <w:sz w:val="24"/>
          <w:szCs w:val="24"/>
          <w:lang w:val="lv-LV"/>
        </w:rPr>
      </w:pPr>
      <w:r w:rsidRPr="003E2CC1">
        <w:rPr>
          <w:sz w:val="24"/>
          <w:szCs w:val="24"/>
          <w:lang w:val="lv-LV"/>
        </w:rPr>
        <w:t>Koncentrēšanās uz</w:t>
      </w:r>
      <w:r w:rsidR="00E73C4F" w:rsidRPr="003E2CC1">
        <w:rPr>
          <w:sz w:val="24"/>
          <w:szCs w:val="24"/>
          <w:lang w:val="lv-LV"/>
        </w:rPr>
        <w:t xml:space="preserve"> </w:t>
      </w:r>
      <w:r w:rsidR="00941C62" w:rsidRPr="003E2CC1">
        <w:rPr>
          <w:sz w:val="24"/>
          <w:szCs w:val="24"/>
          <w:lang w:val="lv-LV"/>
        </w:rPr>
        <w:t>procesu modeļi</w:t>
      </w:r>
      <w:r w:rsidRPr="003E2CC1">
        <w:rPr>
          <w:sz w:val="24"/>
          <w:szCs w:val="24"/>
          <w:lang w:val="lv-LV"/>
        </w:rPr>
        <w:t>em</w:t>
      </w:r>
    </w:p>
    <w:p w:rsidR="0096473C" w:rsidRDefault="00485EAA" w:rsidP="003B5EA0">
      <w:pPr>
        <w:pStyle w:val="BodyText"/>
        <w:ind w:right="-567"/>
        <w:jc w:val="both"/>
        <w:rPr>
          <w:sz w:val="24"/>
          <w:szCs w:val="24"/>
          <w:lang w:val="lv-LV"/>
        </w:rPr>
      </w:pPr>
      <w:r w:rsidRPr="003E2CC1">
        <w:rPr>
          <w:sz w:val="24"/>
          <w:szCs w:val="24"/>
          <w:lang w:val="lv-LV"/>
        </w:rPr>
        <w:t xml:space="preserve">Šis </w:t>
      </w:r>
      <w:r w:rsidR="0021496A">
        <w:rPr>
          <w:sz w:val="24"/>
          <w:szCs w:val="24"/>
          <w:lang w:val="lv-LV"/>
        </w:rPr>
        <w:t>K</w:t>
      </w:r>
      <w:r w:rsidR="009D0A97" w:rsidRPr="003E2CC1">
        <w:rPr>
          <w:sz w:val="24"/>
          <w:szCs w:val="24"/>
          <w:lang w:val="lv-LV"/>
        </w:rPr>
        <w:t>M</w:t>
      </w:r>
      <w:r w:rsidRPr="003E2CC1">
        <w:rPr>
          <w:sz w:val="24"/>
          <w:szCs w:val="24"/>
          <w:lang w:val="lv-LV"/>
        </w:rPr>
        <w:t>, kā izklāstīts programmas dokumentā</w:t>
      </w:r>
      <w:r w:rsidR="00096587" w:rsidRPr="003E2CC1">
        <w:rPr>
          <w:sz w:val="24"/>
          <w:szCs w:val="24"/>
          <w:lang w:val="lv-LV"/>
        </w:rPr>
        <w:t>,</w:t>
      </w:r>
      <w:r w:rsidRPr="003E2CC1">
        <w:rPr>
          <w:sz w:val="24"/>
          <w:szCs w:val="24"/>
          <w:lang w:val="lv-LV"/>
        </w:rPr>
        <w:t xml:space="preserve"> ir procesu modeļu un demonstrācijas/pārbaudes darbību sajaukums dažādām tehnoloģijām un dažādiem risinājumiem. P</w:t>
      </w:r>
      <w:r w:rsidR="00941C62" w:rsidRPr="003E2CC1">
        <w:rPr>
          <w:sz w:val="24"/>
          <w:szCs w:val="24"/>
          <w:lang w:val="lv-LV"/>
        </w:rPr>
        <w:t>rocesu modeļi</w:t>
      </w:r>
      <w:r w:rsidR="00E73C4F" w:rsidRPr="003E2CC1">
        <w:rPr>
          <w:sz w:val="24"/>
          <w:szCs w:val="24"/>
          <w:lang w:val="lv-LV"/>
        </w:rPr>
        <w:t xml:space="preserve"> </w:t>
      </w:r>
      <w:r w:rsidRPr="003E2CC1">
        <w:rPr>
          <w:sz w:val="24"/>
          <w:szCs w:val="24"/>
          <w:lang w:val="lv-LV"/>
        </w:rPr>
        <w:t xml:space="preserve">ietver tādas darbības kā politikas iniciatīvu izstrāde un </w:t>
      </w:r>
      <w:r w:rsidR="00074EB3" w:rsidRPr="003E2CC1">
        <w:rPr>
          <w:sz w:val="24"/>
          <w:szCs w:val="24"/>
          <w:lang w:val="lv-LV"/>
        </w:rPr>
        <w:t>reģionālās</w:t>
      </w:r>
      <w:r w:rsidRPr="003E2CC1">
        <w:rPr>
          <w:sz w:val="24"/>
          <w:szCs w:val="24"/>
          <w:lang w:val="lv-LV"/>
        </w:rPr>
        <w:t xml:space="preserve"> enerģijas plānošanas kapacitātes palielināšana</w:t>
      </w:r>
      <w:r w:rsidR="00E73C4F" w:rsidRPr="003E2CC1">
        <w:rPr>
          <w:sz w:val="24"/>
          <w:szCs w:val="24"/>
          <w:lang w:val="lv-LV"/>
        </w:rPr>
        <w:t xml:space="preserve">. </w:t>
      </w:r>
      <w:r w:rsidRPr="003E2CC1">
        <w:rPr>
          <w:sz w:val="24"/>
          <w:szCs w:val="24"/>
          <w:lang w:val="lv-LV"/>
        </w:rPr>
        <w:t>Šādu modeļu tieša ietekme uz vidi ir novērtēta kā nenozīmīga. Potenciāli</w:t>
      </w:r>
      <w:r w:rsidR="001A5FD8" w:rsidRPr="003E2CC1">
        <w:rPr>
          <w:sz w:val="24"/>
          <w:szCs w:val="24"/>
          <w:lang w:val="lv-LV"/>
        </w:rPr>
        <w:t xml:space="preserve"> </w:t>
      </w:r>
      <w:r w:rsidR="001A5FD8" w:rsidRPr="003E2CC1">
        <w:rPr>
          <w:sz w:val="24"/>
          <w:szCs w:val="24"/>
          <w:lang w:val="lv-LV"/>
        </w:rPr>
        <w:softHyphen/>
        <w:t xml:space="preserve"> kā plašāka programmas ietekme </w:t>
      </w:r>
      <w:r w:rsidR="001A5FD8" w:rsidRPr="003E2CC1">
        <w:rPr>
          <w:sz w:val="24"/>
          <w:szCs w:val="24"/>
          <w:lang w:val="lv-LV"/>
        </w:rPr>
        <w:softHyphen/>
      </w:r>
      <w:r w:rsidRPr="003E2CC1">
        <w:rPr>
          <w:sz w:val="24"/>
          <w:szCs w:val="24"/>
          <w:lang w:val="lv-LV"/>
        </w:rPr>
        <w:t xml:space="preserve"> šādas darbības var paaugstināt </w:t>
      </w:r>
      <w:r w:rsidR="001A5FD8" w:rsidRPr="003E2CC1">
        <w:rPr>
          <w:sz w:val="24"/>
          <w:szCs w:val="24"/>
          <w:lang w:val="lv-LV"/>
        </w:rPr>
        <w:t xml:space="preserve">atjaunojamās enerģijas lietošanu. </w:t>
      </w:r>
    </w:p>
    <w:p w:rsidR="00E73C4F" w:rsidRPr="003E2CC1" w:rsidRDefault="001A5FD8" w:rsidP="003B5EA0">
      <w:pPr>
        <w:pStyle w:val="BodyText"/>
        <w:ind w:right="-567"/>
        <w:jc w:val="both"/>
        <w:rPr>
          <w:sz w:val="24"/>
          <w:szCs w:val="24"/>
          <w:lang w:val="lv-LV"/>
        </w:rPr>
      </w:pPr>
      <w:r w:rsidRPr="003E2CC1">
        <w:rPr>
          <w:sz w:val="24"/>
          <w:szCs w:val="24"/>
          <w:lang w:val="lv-LV"/>
        </w:rPr>
        <w:t xml:space="preserve">Tam varētu būt pozitīva ietekme </w:t>
      </w:r>
      <w:r w:rsidR="00096587" w:rsidRPr="003E2CC1">
        <w:rPr>
          <w:sz w:val="24"/>
          <w:szCs w:val="24"/>
          <w:lang w:val="lv-LV"/>
        </w:rPr>
        <w:t>uz CO2 emisiju samazinājumu un arī potenciāli uz resur</w:t>
      </w:r>
      <w:r w:rsidR="001C5274" w:rsidRPr="003E2CC1">
        <w:rPr>
          <w:sz w:val="24"/>
          <w:szCs w:val="24"/>
          <w:lang w:val="lv-LV"/>
        </w:rPr>
        <w:t>su izmantošanu. Ir arī iespējamas negatīva</w:t>
      </w:r>
      <w:r w:rsidR="00096587" w:rsidRPr="003E2CC1">
        <w:rPr>
          <w:sz w:val="24"/>
          <w:szCs w:val="24"/>
          <w:lang w:val="lv-LV"/>
        </w:rPr>
        <w:t xml:space="preserve">s sekas attiecībā uz vidi. Piemēram, iekārtām ūdens, vēja vai </w:t>
      </w:r>
      <w:r w:rsidR="00096587" w:rsidRPr="003639AC">
        <w:rPr>
          <w:sz w:val="24"/>
          <w:szCs w:val="24"/>
          <w:lang w:val="lv-LV"/>
        </w:rPr>
        <w:t>ārās</w:t>
      </w:r>
      <w:r w:rsidR="00096587" w:rsidRPr="003E2CC1">
        <w:rPr>
          <w:sz w:val="24"/>
          <w:szCs w:val="24"/>
          <w:lang w:val="lv-LV"/>
        </w:rPr>
        <w:t xml:space="preserve"> enerģijas uztveršanai var b</w:t>
      </w:r>
      <w:bookmarkStart w:id="22" w:name="_GoBack"/>
      <w:bookmarkEnd w:id="22"/>
      <w:r w:rsidR="00096587" w:rsidRPr="003E2CC1">
        <w:rPr>
          <w:sz w:val="24"/>
          <w:szCs w:val="24"/>
          <w:lang w:val="lv-LV"/>
        </w:rPr>
        <w:t>ūt būtiska ietekme uz dabu</w:t>
      </w:r>
      <w:r w:rsidR="00C56D0B" w:rsidRPr="003E2CC1">
        <w:rPr>
          <w:sz w:val="24"/>
          <w:szCs w:val="24"/>
          <w:lang w:val="lv-LV"/>
        </w:rPr>
        <w:t>/</w:t>
      </w:r>
      <w:r w:rsidR="00096587" w:rsidRPr="003E2CC1">
        <w:rPr>
          <w:sz w:val="24"/>
          <w:szCs w:val="24"/>
          <w:lang w:val="lv-LV"/>
        </w:rPr>
        <w:t>bioloģisko daudzveidību</w:t>
      </w:r>
      <w:r w:rsidR="00C56D0B" w:rsidRPr="003E2CC1">
        <w:rPr>
          <w:sz w:val="24"/>
          <w:szCs w:val="24"/>
          <w:lang w:val="lv-LV"/>
        </w:rPr>
        <w:t xml:space="preserve">, </w:t>
      </w:r>
      <w:r w:rsidR="00096587" w:rsidRPr="003E2CC1">
        <w:rPr>
          <w:sz w:val="24"/>
          <w:szCs w:val="24"/>
          <w:lang w:val="lv-LV"/>
        </w:rPr>
        <w:t>ainavu, kā arī kultūras mantojumu</w:t>
      </w:r>
      <w:r w:rsidR="00C56D0B" w:rsidRPr="003E2CC1">
        <w:rPr>
          <w:sz w:val="24"/>
          <w:szCs w:val="24"/>
          <w:lang w:val="lv-LV"/>
        </w:rPr>
        <w:t xml:space="preserve">. </w:t>
      </w:r>
      <w:r w:rsidR="00096587" w:rsidRPr="003E2CC1">
        <w:rPr>
          <w:sz w:val="24"/>
          <w:szCs w:val="24"/>
          <w:lang w:val="lv-LV"/>
        </w:rPr>
        <w:t xml:space="preserve">Tādēļ ir svarīgi uzsvērt, ka jebkurām konkrētām atsevišķām darbībām nākotnē varētu būt jāveic to ietekmes uz vidi novērtējums, kad nepieciešams. Šķiet piemēroti ietvert atlases kritēriju skaitā attiecībā uz </w:t>
      </w:r>
      <w:r w:rsidR="00074EB3" w:rsidRPr="003E2CC1">
        <w:rPr>
          <w:sz w:val="24"/>
          <w:szCs w:val="24"/>
          <w:lang w:val="lv-LV"/>
        </w:rPr>
        <w:t>atbalstāmajām</w:t>
      </w:r>
      <w:r w:rsidR="00096587" w:rsidRPr="003E2CC1">
        <w:rPr>
          <w:sz w:val="24"/>
          <w:szCs w:val="24"/>
          <w:lang w:val="lv-LV"/>
        </w:rPr>
        <w:t xml:space="preserve"> darbībām</w:t>
      </w:r>
      <w:r w:rsidR="001C5274" w:rsidRPr="003E2CC1">
        <w:rPr>
          <w:sz w:val="24"/>
          <w:szCs w:val="24"/>
          <w:lang w:val="lv-LV"/>
        </w:rPr>
        <w:t xml:space="preserve"> to</w:t>
      </w:r>
      <w:r w:rsidR="00096587" w:rsidRPr="003E2CC1">
        <w:rPr>
          <w:sz w:val="24"/>
          <w:szCs w:val="24"/>
          <w:lang w:val="lv-LV"/>
        </w:rPr>
        <w:t xml:space="preserve">, ka </w:t>
      </w:r>
      <w:r w:rsidR="00074EB3" w:rsidRPr="003E2CC1">
        <w:rPr>
          <w:sz w:val="24"/>
          <w:szCs w:val="24"/>
          <w:lang w:val="lv-LV"/>
        </w:rPr>
        <w:t>atbalstītajām</w:t>
      </w:r>
      <w:r w:rsidR="00096587" w:rsidRPr="003E2CC1">
        <w:rPr>
          <w:sz w:val="24"/>
          <w:szCs w:val="24"/>
          <w:lang w:val="lv-LV"/>
        </w:rPr>
        <w:t xml:space="preserve"> darbībām ir </w:t>
      </w:r>
      <w:r w:rsidR="00074EB3" w:rsidRPr="003E2CC1">
        <w:rPr>
          <w:sz w:val="24"/>
          <w:szCs w:val="24"/>
          <w:lang w:val="lv-LV"/>
        </w:rPr>
        <w:t>jākoncentrējas</w:t>
      </w:r>
      <w:r w:rsidR="00096587" w:rsidRPr="003E2CC1">
        <w:rPr>
          <w:sz w:val="24"/>
          <w:szCs w:val="24"/>
          <w:lang w:val="lv-LV"/>
        </w:rPr>
        <w:t xml:space="preserve"> uz ilgtsp</w:t>
      </w:r>
      <w:r w:rsidR="00074EB3" w:rsidRPr="003E2CC1">
        <w:rPr>
          <w:sz w:val="24"/>
          <w:szCs w:val="24"/>
          <w:lang w:val="lv-LV"/>
        </w:rPr>
        <w:t>ējīgiem risinājumiem (kā jau ta</w:t>
      </w:r>
      <w:r w:rsidR="00096587" w:rsidRPr="003E2CC1">
        <w:rPr>
          <w:sz w:val="24"/>
          <w:szCs w:val="24"/>
          <w:lang w:val="lv-LV"/>
        </w:rPr>
        <w:t>s</w:t>
      </w:r>
      <w:r w:rsidR="00074EB3" w:rsidRPr="003E2CC1">
        <w:rPr>
          <w:sz w:val="24"/>
          <w:szCs w:val="24"/>
          <w:lang w:val="lv-LV"/>
        </w:rPr>
        <w:t xml:space="preserve"> </w:t>
      </w:r>
      <w:r w:rsidR="00096587" w:rsidRPr="003E2CC1">
        <w:rPr>
          <w:sz w:val="24"/>
          <w:szCs w:val="24"/>
          <w:lang w:val="lv-LV"/>
        </w:rPr>
        <w:t xml:space="preserve">ir minēts programmas dokumentā). </w:t>
      </w:r>
    </w:p>
    <w:p w:rsidR="00B1009B" w:rsidRPr="003E2CC1" w:rsidRDefault="009F58BC" w:rsidP="003B5EA0">
      <w:pPr>
        <w:pStyle w:val="BodyMargin"/>
        <w:ind w:right="-567"/>
        <w:jc w:val="both"/>
        <w:rPr>
          <w:sz w:val="24"/>
          <w:szCs w:val="24"/>
          <w:lang w:val="lv-LV"/>
        </w:rPr>
      </w:pPr>
      <w:r w:rsidRPr="00BB5CB0">
        <w:rPr>
          <w:lang w:val="lv-LV"/>
        </w:rPr>
        <w:t>Konkrētas darbības</w:t>
      </w:r>
      <w:r w:rsidR="00EB5E31" w:rsidRPr="00BB5CB0">
        <w:rPr>
          <w:lang w:val="lv-LV"/>
        </w:rPr>
        <w:tab/>
      </w:r>
      <w:r w:rsidR="00E20D91" w:rsidRPr="003E2CC1">
        <w:rPr>
          <w:sz w:val="24"/>
          <w:szCs w:val="24"/>
          <w:lang w:val="lv-LV"/>
        </w:rPr>
        <w:t>Šis</w:t>
      </w:r>
      <w:r w:rsidR="00EB5E31" w:rsidRPr="003E2CC1">
        <w:rPr>
          <w:sz w:val="24"/>
          <w:szCs w:val="24"/>
          <w:lang w:val="lv-LV"/>
        </w:rPr>
        <w:t xml:space="preserve"> </w:t>
      </w:r>
      <w:r w:rsidR="0021496A">
        <w:rPr>
          <w:sz w:val="24"/>
          <w:szCs w:val="24"/>
          <w:lang w:val="lv-LV"/>
        </w:rPr>
        <w:t>K</w:t>
      </w:r>
      <w:r w:rsidR="009D0A97" w:rsidRPr="003E2CC1">
        <w:rPr>
          <w:sz w:val="24"/>
          <w:szCs w:val="24"/>
          <w:lang w:val="lv-LV"/>
        </w:rPr>
        <w:t>M</w:t>
      </w:r>
      <w:r w:rsidR="00EB5E31" w:rsidRPr="003E2CC1">
        <w:rPr>
          <w:sz w:val="24"/>
          <w:szCs w:val="24"/>
          <w:lang w:val="lv-LV"/>
        </w:rPr>
        <w:t xml:space="preserve"> </w:t>
      </w:r>
      <w:r w:rsidR="00E20D91" w:rsidRPr="003E2CC1">
        <w:rPr>
          <w:sz w:val="24"/>
          <w:szCs w:val="24"/>
          <w:lang w:val="lv-LV"/>
        </w:rPr>
        <w:t>nosauc vairākus darbību veidus,</w:t>
      </w:r>
      <w:r w:rsidR="001C5274" w:rsidRPr="003E2CC1">
        <w:rPr>
          <w:sz w:val="24"/>
          <w:szCs w:val="24"/>
          <w:lang w:val="lv-LV"/>
        </w:rPr>
        <w:t xml:space="preserve"> kas ir krietni vien konkrētāki</w:t>
      </w:r>
      <w:r w:rsidR="00E20D91" w:rsidRPr="003E2CC1">
        <w:rPr>
          <w:sz w:val="24"/>
          <w:szCs w:val="24"/>
          <w:lang w:val="lv-LV"/>
        </w:rPr>
        <w:t xml:space="preserve">, ieskaitot inovatīvu zaļu risinājumu un alternatīvu tehnoloģiju un inovatīvu </w:t>
      </w:r>
      <w:r w:rsidR="00074EB3" w:rsidRPr="003E2CC1">
        <w:rPr>
          <w:sz w:val="24"/>
          <w:szCs w:val="24"/>
          <w:lang w:val="lv-LV"/>
        </w:rPr>
        <w:t>atjaunojamās</w:t>
      </w:r>
      <w:r w:rsidR="00E20D91" w:rsidRPr="003E2CC1">
        <w:rPr>
          <w:sz w:val="24"/>
          <w:szCs w:val="24"/>
          <w:lang w:val="lv-LV"/>
        </w:rPr>
        <w:t xml:space="preserve"> enerģijas uzglabāšanas tehnoloģiju un izplatīšanas metožu demonstrāciju un ieviešanu. Šādām darbībām var būt pozitīva ietekme uz CO2 emisiju samazinājumu</w:t>
      </w:r>
      <w:r w:rsidR="00EB5E31" w:rsidRPr="003E2CC1">
        <w:rPr>
          <w:sz w:val="24"/>
          <w:szCs w:val="24"/>
          <w:lang w:val="lv-LV"/>
        </w:rPr>
        <w:t xml:space="preserve"> (</w:t>
      </w:r>
      <w:r w:rsidR="00E20D91" w:rsidRPr="003E2CC1">
        <w:rPr>
          <w:sz w:val="24"/>
          <w:szCs w:val="24"/>
          <w:lang w:val="lv-LV"/>
        </w:rPr>
        <w:t>kā arī uz resursu izmantošanu), be</w:t>
      </w:r>
      <w:r w:rsidR="00EB5E31" w:rsidRPr="003E2CC1">
        <w:rPr>
          <w:sz w:val="24"/>
          <w:szCs w:val="24"/>
          <w:lang w:val="lv-LV"/>
        </w:rPr>
        <w:t xml:space="preserve">t </w:t>
      </w:r>
      <w:r w:rsidR="00E20D91" w:rsidRPr="003E2CC1">
        <w:rPr>
          <w:sz w:val="24"/>
          <w:szCs w:val="24"/>
          <w:lang w:val="lv-LV"/>
        </w:rPr>
        <w:t>tām var būt arī negatīva ietekme, kā jau minēts iepriekš</w:t>
      </w:r>
      <w:r w:rsidR="001C5274" w:rsidRPr="003E2CC1">
        <w:rPr>
          <w:sz w:val="24"/>
          <w:szCs w:val="24"/>
          <w:lang w:val="lv-LV"/>
        </w:rPr>
        <w:t>,</w:t>
      </w:r>
      <w:r w:rsidR="00E20D91" w:rsidRPr="003E2CC1">
        <w:rPr>
          <w:sz w:val="24"/>
          <w:szCs w:val="24"/>
          <w:lang w:val="lv-LV"/>
        </w:rPr>
        <w:t xml:space="preserve"> attiecī</w:t>
      </w:r>
      <w:r w:rsidR="001C5274" w:rsidRPr="003E2CC1">
        <w:rPr>
          <w:sz w:val="24"/>
          <w:szCs w:val="24"/>
          <w:lang w:val="lv-LV"/>
        </w:rPr>
        <w:t>bā uz procesu modeļiem. Tā kā šī</w:t>
      </w:r>
      <w:r w:rsidR="00E20D91" w:rsidRPr="003E2CC1">
        <w:rPr>
          <w:sz w:val="24"/>
          <w:szCs w:val="24"/>
          <w:lang w:val="lv-LV"/>
        </w:rPr>
        <w:t xml:space="preserve">m darbībām ir izmēģinājuma raksturs un NAV paredzēts, ka tās tiks īstenotas pilnā apmērā (programmas ietvaros), ietekme uz vidi ir novērtēta kā </w:t>
      </w:r>
      <w:r w:rsidR="00E93FC4" w:rsidRPr="003E2CC1">
        <w:rPr>
          <w:sz w:val="24"/>
          <w:szCs w:val="24"/>
          <w:lang w:val="lv-LV"/>
        </w:rPr>
        <w:t>potenciāli</w:t>
      </w:r>
      <w:r w:rsidR="00E20D91" w:rsidRPr="003E2CC1">
        <w:rPr>
          <w:sz w:val="24"/>
          <w:szCs w:val="24"/>
          <w:lang w:val="lv-LV"/>
        </w:rPr>
        <w:t xml:space="preserve"> būtiski pozitīva attiecīgajās teritorijās, kur</w:t>
      </w:r>
      <w:r w:rsidR="001C5274" w:rsidRPr="003E2CC1">
        <w:rPr>
          <w:sz w:val="24"/>
          <w:szCs w:val="24"/>
          <w:lang w:val="lv-LV"/>
        </w:rPr>
        <w:t xml:space="preserve"> noris pārbaude, bet nenozīmīga</w:t>
      </w:r>
      <w:r w:rsidR="00E20D91" w:rsidRPr="003E2CC1">
        <w:rPr>
          <w:sz w:val="24"/>
          <w:szCs w:val="24"/>
          <w:lang w:val="lv-LV"/>
        </w:rPr>
        <w:t xml:space="preserve">, raugoties uz Baltijas </w:t>
      </w:r>
      <w:r w:rsidR="00E93FC4" w:rsidRPr="003E2CC1">
        <w:rPr>
          <w:sz w:val="24"/>
          <w:szCs w:val="24"/>
          <w:lang w:val="lv-LV"/>
        </w:rPr>
        <w:t>jūras</w:t>
      </w:r>
      <w:r w:rsidR="00E20D91" w:rsidRPr="003E2CC1">
        <w:rPr>
          <w:sz w:val="24"/>
          <w:szCs w:val="24"/>
          <w:lang w:val="lv-LV"/>
        </w:rPr>
        <w:t xml:space="preserve"> reģionu kopumā. Tā kā darbības ir </w:t>
      </w:r>
      <w:r w:rsidR="00E93FC4" w:rsidRPr="003E2CC1">
        <w:rPr>
          <w:sz w:val="24"/>
          <w:szCs w:val="24"/>
          <w:lang w:val="lv-LV"/>
        </w:rPr>
        <w:t>raksturotas</w:t>
      </w:r>
      <w:r w:rsidR="00E20D91" w:rsidRPr="003E2CC1">
        <w:rPr>
          <w:sz w:val="24"/>
          <w:szCs w:val="24"/>
          <w:lang w:val="lv-LV"/>
        </w:rPr>
        <w:t xml:space="preserve"> vispārīgi un nekonkrēti, nav iespējams tās novērtēt sīkāk un ietekme uz</w:t>
      </w:r>
      <w:r w:rsidR="00B1009B" w:rsidRPr="003E2CC1">
        <w:rPr>
          <w:sz w:val="24"/>
          <w:szCs w:val="24"/>
          <w:lang w:val="lv-LV"/>
        </w:rPr>
        <w:t xml:space="preserve"> vidi ir novērtēta kā neskaidra</w:t>
      </w:r>
      <w:r w:rsidR="004A7D0C" w:rsidRPr="003E2CC1">
        <w:rPr>
          <w:sz w:val="24"/>
          <w:szCs w:val="24"/>
          <w:lang w:val="lv-LV"/>
        </w:rPr>
        <w:t>.</w:t>
      </w:r>
      <w:r w:rsidR="00B1009B" w:rsidRPr="003E2CC1">
        <w:rPr>
          <w:sz w:val="24"/>
          <w:szCs w:val="24"/>
          <w:lang w:val="lv-LV"/>
        </w:rPr>
        <w:t xml:space="preserve"> Tiek ņemts vērā, ka programmā ir jābūt ietvertam šādu darbību novērtējumam un projektu pieteikumu novērtēšanai nepieciešamajiem atlases kritērijiem. </w:t>
      </w:r>
    </w:p>
    <w:p w:rsidR="0058076C" w:rsidRPr="00BB5CB0" w:rsidRDefault="009B34D4" w:rsidP="0058076C">
      <w:pPr>
        <w:pStyle w:val="Caption"/>
        <w:rPr>
          <w:lang w:val="lv-LV"/>
        </w:rPr>
      </w:pPr>
      <w:r w:rsidRPr="00BB5CB0">
        <w:rPr>
          <w:lang w:val="lv-LV"/>
        </w:rPr>
        <w:fldChar w:fldCharType="begin"/>
      </w:r>
      <w:r w:rsidR="00004C55" w:rsidRPr="00BB5CB0">
        <w:rPr>
          <w:lang w:val="lv-LV"/>
        </w:rPr>
        <w:instrText xml:space="preserve"> SEQ Table \* ARABIC </w:instrText>
      </w:r>
      <w:r w:rsidRPr="00BB5CB0">
        <w:rPr>
          <w:lang w:val="lv-LV"/>
        </w:rPr>
        <w:fldChar w:fldCharType="separate"/>
      </w:r>
      <w:r w:rsidR="00004C55" w:rsidRPr="00BB5CB0">
        <w:rPr>
          <w:noProof/>
          <w:lang w:val="lv-LV"/>
        </w:rPr>
        <w:t>2</w:t>
      </w:r>
      <w:r w:rsidRPr="00BB5CB0">
        <w:rPr>
          <w:lang w:val="lv-LV"/>
        </w:rPr>
        <w:fldChar w:fldCharType="end"/>
      </w:r>
      <w:r w:rsidR="00004C55">
        <w:rPr>
          <w:lang w:val="lv-LV"/>
        </w:rPr>
        <w:t>.tabula</w:t>
      </w:r>
      <w:r w:rsidR="0058076C" w:rsidRPr="00BB5CB0">
        <w:rPr>
          <w:lang w:val="lv-LV"/>
        </w:rPr>
        <w:tab/>
      </w:r>
      <w:r w:rsidR="00E536A9" w:rsidRPr="00BB5CB0">
        <w:rPr>
          <w:lang w:val="lv-LV"/>
        </w:rPr>
        <w:t>Kopsavilkums</w:t>
      </w:r>
      <w:r w:rsidR="0058076C" w:rsidRPr="00BB5CB0">
        <w:rPr>
          <w:lang w:val="lv-LV"/>
        </w:rPr>
        <w:t xml:space="preserve"> – </w:t>
      </w:r>
      <w:r w:rsidR="0021496A">
        <w:rPr>
          <w:lang w:val="lv-LV"/>
        </w:rPr>
        <w:t>K</w:t>
      </w:r>
      <w:r w:rsidR="009D0A97">
        <w:rPr>
          <w:lang w:val="lv-LV"/>
        </w:rPr>
        <w:t>M</w:t>
      </w:r>
      <w:r w:rsidR="0058076C" w:rsidRPr="00BB5CB0">
        <w:rPr>
          <w:lang w:val="lv-LV"/>
        </w:rPr>
        <w:t xml:space="preserve"> 2.2</w:t>
      </w:r>
    </w:p>
    <w:tbl>
      <w:tblPr>
        <w:tblStyle w:val="TableGrid"/>
        <w:tblW w:w="0" w:type="auto"/>
        <w:tblInd w:w="-1168" w:type="dxa"/>
        <w:tblLook w:val="04A0"/>
      </w:tblPr>
      <w:tblGrid>
        <w:gridCol w:w="1985"/>
        <w:gridCol w:w="3260"/>
        <w:gridCol w:w="3260"/>
      </w:tblGrid>
      <w:tr w:rsidR="00E536A9" w:rsidRPr="00C1234A" w:rsidTr="00197DD5">
        <w:tc>
          <w:tcPr>
            <w:tcW w:w="1985" w:type="dxa"/>
            <w:shd w:val="clear" w:color="auto" w:fill="C2D69B" w:themeFill="accent3" w:themeFillTint="99"/>
          </w:tcPr>
          <w:p w:rsidR="00E536A9" w:rsidRPr="00BB5CB0" w:rsidRDefault="00E536A9" w:rsidP="00197DD5">
            <w:pPr>
              <w:pStyle w:val="Table"/>
              <w:rPr>
                <w:b/>
                <w:lang w:val="lv-LV"/>
              </w:rPr>
            </w:pPr>
            <w:r w:rsidRPr="00BB5CB0">
              <w:rPr>
                <w:b/>
                <w:lang w:val="lv-LV"/>
              </w:rPr>
              <w:t>Procesu modeļu un konkrētu darbību sajaukums</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 xml:space="preserve">Novērtējums par tiešu ietekmi uz vidi </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Tie vides aspekti, kas uzskatāmi par tādiem, kas visticamāk tiks ietekmēti</w:t>
            </w:r>
          </w:p>
        </w:tc>
      </w:tr>
      <w:tr w:rsidR="0058076C" w:rsidRPr="00C41CE9" w:rsidTr="00730B34">
        <w:tc>
          <w:tcPr>
            <w:tcW w:w="1985" w:type="dxa"/>
          </w:tcPr>
          <w:p w:rsidR="0058076C" w:rsidRPr="00BB5CB0" w:rsidRDefault="00213726" w:rsidP="00730B34">
            <w:pPr>
              <w:pStyle w:val="Table"/>
              <w:rPr>
                <w:lang w:val="lv-LV"/>
              </w:rPr>
            </w:pPr>
            <w:r w:rsidRPr="00BB5CB0">
              <w:rPr>
                <w:lang w:val="lv-LV"/>
              </w:rPr>
              <w:t>Abu veidu sajaukums</w:t>
            </w:r>
          </w:p>
        </w:tc>
        <w:tc>
          <w:tcPr>
            <w:tcW w:w="3260" w:type="dxa"/>
          </w:tcPr>
          <w:p w:rsidR="0058076C" w:rsidRPr="00BB5CB0" w:rsidRDefault="00F92379" w:rsidP="00730B34">
            <w:pPr>
              <w:pStyle w:val="Table"/>
              <w:rPr>
                <w:lang w:val="lv-LV"/>
              </w:rPr>
            </w:pPr>
            <w:r w:rsidRPr="00BB5CB0">
              <w:rPr>
                <w:lang w:val="lv-LV"/>
              </w:rPr>
              <w:t>Neitrāla</w:t>
            </w:r>
            <w:r w:rsidR="0058076C" w:rsidRPr="00BB5CB0">
              <w:rPr>
                <w:lang w:val="lv-LV"/>
              </w:rPr>
              <w:t xml:space="preserve"> </w:t>
            </w:r>
            <w:r w:rsidR="00213726" w:rsidRPr="00BB5CB0">
              <w:rPr>
                <w:lang w:val="lv-LV"/>
              </w:rPr>
              <w:t xml:space="preserve">attiecībā uz </w:t>
            </w:r>
            <w:r w:rsidR="00941C62" w:rsidRPr="00BB5CB0">
              <w:rPr>
                <w:lang w:val="lv-LV"/>
              </w:rPr>
              <w:t>procesu modeļi</w:t>
            </w:r>
            <w:r w:rsidR="00213726" w:rsidRPr="00BB5CB0">
              <w:rPr>
                <w:lang w:val="lv-LV"/>
              </w:rPr>
              <w:t>em</w:t>
            </w:r>
          </w:p>
          <w:p w:rsidR="0058076C" w:rsidRPr="00BB5CB0" w:rsidRDefault="00F92379" w:rsidP="00213726">
            <w:pPr>
              <w:pStyle w:val="Table"/>
              <w:rPr>
                <w:lang w:val="lv-LV"/>
              </w:rPr>
            </w:pPr>
            <w:r w:rsidRPr="00BB5CB0">
              <w:rPr>
                <w:lang w:val="lv-LV"/>
              </w:rPr>
              <w:t>Neskaidra</w:t>
            </w:r>
            <w:r w:rsidR="0058076C" w:rsidRPr="00BB5CB0">
              <w:rPr>
                <w:lang w:val="lv-LV"/>
              </w:rPr>
              <w:t xml:space="preserve"> </w:t>
            </w:r>
            <w:r w:rsidR="00213726" w:rsidRPr="00BB5CB0">
              <w:rPr>
                <w:lang w:val="lv-LV"/>
              </w:rPr>
              <w:t>attiecībā uz konkrētām darbībām</w:t>
            </w:r>
            <w:r w:rsidR="0058076C" w:rsidRPr="00BB5CB0">
              <w:rPr>
                <w:lang w:val="lv-LV"/>
              </w:rPr>
              <w:t xml:space="preserve"> (</w:t>
            </w:r>
            <w:r w:rsidR="00213726" w:rsidRPr="00BB5CB0">
              <w:rPr>
                <w:lang w:val="lv-LV"/>
              </w:rPr>
              <w:t>var būt gan pozitīva, gan negatīva</w:t>
            </w:r>
            <w:r w:rsidR="0058076C" w:rsidRPr="00BB5CB0">
              <w:rPr>
                <w:lang w:val="lv-LV"/>
              </w:rPr>
              <w:t xml:space="preserve">). </w:t>
            </w:r>
            <w:r w:rsidR="00213726" w:rsidRPr="00BB5CB0">
              <w:rPr>
                <w:lang w:val="lv-LV"/>
              </w:rPr>
              <w:t xml:space="preserve">Potenciāli </w:t>
            </w:r>
            <w:r w:rsidR="00E93FC4" w:rsidRPr="00BB5CB0">
              <w:rPr>
                <w:lang w:val="lv-LV"/>
              </w:rPr>
              <w:t>būtiska</w:t>
            </w:r>
            <w:r w:rsidR="00213726" w:rsidRPr="00BB5CB0">
              <w:rPr>
                <w:lang w:val="lv-LV"/>
              </w:rPr>
              <w:t xml:space="preserve"> ietekme vietējā teritorijā </w:t>
            </w:r>
            <w:r w:rsidR="0058076C" w:rsidRPr="00BB5CB0">
              <w:rPr>
                <w:lang w:val="lv-LV"/>
              </w:rPr>
              <w:t>(</w:t>
            </w:r>
            <w:r w:rsidRPr="00BB5CB0">
              <w:rPr>
                <w:lang w:val="lv-LV"/>
              </w:rPr>
              <w:t>Neitrāla</w:t>
            </w:r>
            <w:r w:rsidR="00213726" w:rsidRPr="00BB5CB0">
              <w:rPr>
                <w:lang w:val="lv-LV"/>
              </w:rPr>
              <w:t xml:space="preserve">, ņemot </w:t>
            </w:r>
            <w:r w:rsidR="00213726" w:rsidRPr="00BB5CB0">
              <w:rPr>
                <w:lang w:val="lv-LV"/>
              </w:rPr>
              <w:lastRenderedPageBreak/>
              <w:t>vērā visu</w:t>
            </w:r>
            <w:r w:rsidR="0058076C" w:rsidRPr="00BB5CB0">
              <w:rPr>
                <w:lang w:val="lv-LV"/>
              </w:rPr>
              <w:t xml:space="preserve"> </w:t>
            </w:r>
            <w:r w:rsidR="00995A65" w:rsidRPr="00BB5CB0">
              <w:rPr>
                <w:lang w:val="lv-LV"/>
              </w:rPr>
              <w:t>BJR</w:t>
            </w:r>
            <w:r w:rsidR="0058076C" w:rsidRPr="00BB5CB0">
              <w:rPr>
                <w:lang w:val="lv-LV"/>
              </w:rPr>
              <w:t>)</w:t>
            </w:r>
          </w:p>
        </w:tc>
        <w:tc>
          <w:tcPr>
            <w:tcW w:w="3260" w:type="dxa"/>
          </w:tcPr>
          <w:p w:rsidR="0058076C" w:rsidRPr="00BB5CB0" w:rsidRDefault="00F92379" w:rsidP="00730B34">
            <w:pPr>
              <w:pStyle w:val="Table"/>
              <w:rPr>
                <w:lang w:val="lv-LV"/>
              </w:rPr>
            </w:pPr>
            <w:r w:rsidRPr="00BB5CB0">
              <w:rPr>
                <w:lang w:val="lv-LV"/>
              </w:rPr>
              <w:lastRenderedPageBreak/>
              <w:t>Bioloģiskā daudzveidība</w:t>
            </w:r>
            <w:r w:rsidR="0058076C" w:rsidRPr="00BB5CB0">
              <w:rPr>
                <w:lang w:val="lv-LV"/>
              </w:rPr>
              <w:t xml:space="preserve">, </w:t>
            </w:r>
            <w:r w:rsidRPr="00BB5CB0">
              <w:rPr>
                <w:lang w:val="lv-LV"/>
              </w:rPr>
              <w:t>flora un fauna</w:t>
            </w:r>
            <w:r w:rsidR="0058076C" w:rsidRPr="00BB5CB0">
              <w:rPr>
                <w:lang w:val="lv-LV"/>
              </w:rPr>
              <w:t xml:space="preserve">, </w:t>
            </w:r>
            <w:r w:rsidR="00213726" w:rsidRPr="00BB5CB0">
              <w:rPr>
                <w:lang w:val="lv-LV"/>
              </w:rPr>
              <w:t>a</w:t>
            </w:r>
            <w:r w:rsidRPr="00BB5CB0">
              <w:rPr>
                <w:lang w:val="lv-LV"/>
              </w:rPr>
              <w:t>ugsne</w:t>
            </w:r>
            <w:r w:rsidR="0058076C" w:rsidRPr="00BB5CB0">
              <w:rPr>
                <w:lang w:val="lv-LV"/>
              </w:rPr>
              <w:t xml:space="preserve">, </w:t>
            </w:r>
            <w:r w:rsidR="00213726" w:rsidRPr="00BB5CB0">
              <w:rPr>
                <w:lang w:val="lv-LV"/>
              </w:rPr>
              <w:t>ū</w:t>
            </w:r>
            <w:r w:rsidRPr="00BB5CB0">
              <w:rPr>
                <w:lang w:val="lv-LV"/>
              </w:rPr>
              <w:t>dens</w:t>
            </w:r>
            <w:r w:rsidR="0058076C" w:rsidRPr="00BB5CB0">
              <w:rPr>
                <w:lang w:val="lv-LV"/>
              </w:rPr>
              <w:t xml:space="preserve">, </w:t>
            </w:r>
            <w:r w:rsidR="00213726" w:rsidRPr="00BB5CB0">
              <w:rPr>
                <w:lang w:val="lv-LV"/>
              </w:rPr>
              <w:t>g</w:t>
            </w:r>
            <w:r w:rsidRPr="00BB5CB0">
              <w:rPr>
                <w:lang w:val="lv-LV"/>
              </w:rPr>
              <w:t>aiss</w:t>
            </w:r>
            <w:r w:rsidR="0058076C" w:rsidRPr="00BB5CB0">
              <w:rPr>
                <w:lang w:val="lv-LV"/>
              </w:rPr>
              <w:t xml:space="preserve">, </w:t>
            </w:r>
            <w:r w:rsidR="00213726" w:rsidRPr="00BB5CB0">
              <w:rPr>
                <w:lang w:val="lv-LV"/>
              </w:rPr>
              <w:t>k</w:t>
            </w:r>
            <w:r w:rsidRPr="00BB5CB0">
              <w:rPr>
                <w:lang w:val="lv-LV"/>
              </w:rPr>
              <w:t>limata faktori</w:t>
            </w:r>
            <w:r w:rsidR="0058076C" w:rsidRPr="00BB5CB0">
              <w:rPr>
                <w:lang w:val="lv-LV"/>
              </w:rPr>
              <w:t xml:space="preserve">, </w:t>
            </w:r>
            <w:r w:rsidR="00213726" w:rsidRPr="00BB5CB0">
              <w:rPr>
                <w:lang w:val="lv-LV"/>
              </w:rPr>
              <w:t>k</w:t>
            </w:r>
            <w:r w:rsidRPr="00BB5CB0">
              <w:rPr>
                <w:lang w:val="lv-LV"/>
              </w:rPr>
              <w:t>ultūras mantojums</w:t>
            </w:r>
            <w:r w:rsidR="0058076C" w:rsidRPr="00BB5CB0">
              <w:rPr>
                <w:lang w:val="lv-LV"/>
              </w:rPr>
              <w:t xml:space="preserve">, </w:t>
            </w:r>
            <w:r w:rsidR="00213726" w:rsidRPr="00BB5CB0">
              <w:rPr>
                <w:lang w:val="lv-LV"/>
              </w:rPr>
              <w:t>a</w:t>
            </w:r>
            <w:r w:rsidRPr="00BB5CB0">
              <w:rPr>
                <w:lang w:val="lv-LV"/>
              </w:rPr>
              <w:t>inava</w:t>
            </w:r>
            <w:r w:rsidR="0058076C" w:rsidRPr="00BB5CB0">
              <w:rPr>
                <w:lang w:val="lv-LV"/>
              </w:rPr>
              <w:t xml:space="preserve">, </w:t>
            </w:r>
            <w:r w:rsidR="00213726" w:rsidRPr="00BB5CB0">
              <w:rPr>
                <w:lang w:val="lv-LV"/>
              </w:rPr>
              <w:t>a</w:t>
            </w:r>
            <w:r w:rsidRPr="00BB5CB0">
              <w:rPr>
                <w:lang w:val="lv-LV"/>
              </w:rPr>
              <w:t>tjaunojamo un neatjaunojamo resursu izmantošana</w:t>
            </w:r>
          </w:p>
        </w:tc>
      </w:tr>
    </w:tbl>
    <w:p w:rsidR="0058076C" w:rsidRPr="00BB5CB0" w:rsidRDefault="0058076C" w:rsidP="0058076C">
      <w:pPr>
        <w:pStyle w:val="BodyText"/>
        <w:rPr>
          <w:lang w:val="lv-LV"/>
        </w:rPr>
      </w:pPr>
    </w:p>
    <w:p w:rsidR="009B34D4" w:rsidRDefault="0021496A" w:rsidP="009B34D4">
      <w:pPr>
        <w:pStyle w:val="Heading3"/>
        <w:numPr>
          <w:ilvl w:val="2"/>
          <w:numId w:val="26"/>
        </w:numPr>
        <w:ind w:left="1134" w:hanging="1134"/>
        <w:rPr>
          <w:lang w:val="lv-LV"/>
        </w:rPr>
      </w:pPr>
      <w:r>
        <w:rPr>
          <w:lang w:val="lv-LV"/>
        </w:rPr>
        <w:t xml:space="preserve">Konkrētais </w:t>
      </w:r>
      <w:r w:rsidR="00213726" w:rsidRPr="00BB5CB0">
        <w:rPr>
          <w:lang w:val="lv-LV"/>
        </w:rPr>
        <w:t>mērķis</w:t>
      </w:r>
      <w:r w:rsidR="00F42779" w:rsidRPr="00BB5CB0">
        <w:rPr>
          <w:lang w:val="lv-LV"/>
        </w:rPr>
        <w:t xml:space="preserve"> 2.3</w:t>
      </w:r>
      <w:r w:rsidR="00213726" w:rsidRPr="00BB5CB0">
        <w:rPr>
          <w:lang w:val="lv-LV"/>
        </w:rPr>
        <w:t>.</w:t>
      </w:r>
      <w:r w:rsidR="00F42779" w:rsidRPr="00BB5CB0">
        <w:rPr>
          <w:lang w:val="lv-LV"/>
        </w:rPr>
        <w:t xml:space="preserve"> </w:t>
      </w:r>
      <w:r w:rsidR="00BD0608" w:rsidRPr="00BB5CB0">
        <w:rPr>
          <w:lang w:val="lv-LV"/>
        </w:rPr>
        <w:t>Energoefektivitāte</w:t>
      </w:r>
    </w:p>
    <w:p w:rsidR="003E2CC1" w:rsidRDefault="003E2CC1" w:rsidP="00F42779">
      <w:pPr>
        <w:pStyle w:val="BodyText"/>
        <w:rPr>
          <w:lang w:val="lv-LV"/>
        </w:rPr>
      </w:pPr>
    </w:p>
    <w:p w:rsidR="00F42779" w:rsidRPr="003E2CC1" w:rsidRDefault="00B1009B" w:rsidP="003B5EA0">
      <w:pPr>
        <w:pStyle w:val="BodyText"/>
        <w:jc w:val="both"/>
        <w:rPr>
          <w:sz w:val="24"/>
          <w:szCs w:val="24"/>
          <w:lang w:val="lv-LV"/>
        </w:rPr>
      </w:pPr>
      <w:r w:rsidRPr="003E2CC1">
        <w:rPr>
          <w:sz w:val="24"/>
          <w:szCs w:val="24"/>
          <w:lang w:val="lv-LV"/>
        </w:rPr>
        <w:t>Šī</w:t>
      </w:r>
      <w:r w:rsidR="00F42779" w:rsidRPr="003E2CC1">
        <w:rPr>
          <w:sz w:val="24"/>
          <w:szCs w:val="24"/>
          <w:lang w:val="lv-LV"/>
        </w:rPr>
        <w:t xml:space="preserve"> </w:t>
      </w:r>
      <w:r w:rsidR="0021496A">
        <w:rPr>
          <w:sz w:val="24"/>
          <w:szCs w:val="24"/>
          <w:lang w:val="lv-LV"/>
        </w:rPr>
        <w:t>K</w:t>
      </w:r>
      <w:r w:rsidR="009D0A97" w:rsidRPr="003E2CC1">
        <w:rPr>
          <w:sz w:val="24"/>
          <w:szCs w:val="24"/>
          <w:lang w:val="lv-LV"/>
        </w:rPr>
        <w:t>M</w:t>
      </w:r>
      <w:r w:rsidR="00F42779" w:rsidRPr="003E2CC1">
        <w:rPr>
          <w:sz w:val="24"/>
          <w:szCs w:val="24"/>
          <w:lang w:val="lv-LV"/>
        </w:rPr>
        <w:t xml:space="preserve"> </w:t>
      </w:r>
      <w:r w:rsidRPr="003E2CC1">
        <w:rPr>
          <w:sz w:val="24"/>
          <w:szCs w:val="24"/>
          <w:lang w:val="lv-LV"/>
        </w:rPr>
        <w:t xml:space="preserve">nolūks ir paaugstināt energoefektivitāti, balstoties uz paaugstinātu enerģijas plānošanā iesaistīto sabiedrisko un privāto </w:t>
      </w:r>
      <w:r w:rsidR="00E93FC4" w:rsidRPr="003E2CC1">
        <w:rPr>
          <w:sz w:val="24"/>
          <w:szCs w:val="24"/>
          <w:lang w:val="lv-LV"/>
        </w:rPr>
        <w:t>dalībnieku</w:t>
      </w:r>
      <w:r w:rsidRPr="003E2CC1">
        <w:rPr>
          <w:sz w:val="24"/>
          <w:szCs w:val="24"/>
          <w:lang w:val="lv-LV"/>
        </w:rPr>
        <w:t xml:space="preserve"> kapacitāti</w:t>
      </w:r>
      <w:r w:rsidR="00F42779" w:rsidRPr="003E2CC1">
        <w:rPr>
          <w:sz w:val="24"/>
          <w:szCs w:val="24"/>
          <w:lang w:val="lv-LV"/>
        </w:rPr>
        <w:t>.</w:t>
      </w:r>
    </w:p>
    <w:p w:rsidR="00F42779" w:rsidRPr="003E2CC1" w:rsidRDefault="00213726" w:rsidP="003B5EA0">
      <w:pPr>
        <w:pStyle w:val="MarginFrame"/>
        <w:framePr w:wrap="around"/>
        <w:jc w:val="both"/>
        <w:rPr>
          <w:sz w:val="24"/>
          <w:szCs w:val="24"/>
          <w:lang w:val="lv-LV"/>
        </w:rPr>
      </w:pPr>
      <w:r w:rsidRPr="003E2CC1">
        <w:rPr>
          <w:sz w:val="24"/>
          <w:szCs w:val="24"/>
          <w:lang w:val="lv-LV"/>
        </w:rPr>
        <w:t>Koncentrēšanās tikai uz</w:t>
      </w:r>
      <w:r w:rsidR="00495DB7" w:rsidRPr="003E2CC1">
        <w:rPr>
          <w:sz w:val="24"/>
          <w:szCs w:val="24"/>
          <w:lang w:val="lv-LV"/>
        </w:rPr>
        <w:t xml:space="preserve"> </w:t>
      </w:r>
      <w:r w:rsidR="00941C62" w:rsidRPr="003E2CC1">
        <w:rPr>
          <w:sz w:val="24"/>
          <w:szCs w:val="24"/>
          <w:lang w:val="lv-LV"/>
        </w:rPr>
        <w:t>procesu modeļi</w:t>
      </w:r>
      <w:r w:rsidRPr="003E2CC1">
        <w:rPr>
          <w:sz w:val="24"/>
          <w:szCs w:val="24"/>
          <w:lang w:val="lv-LV"/>
        </w:rPr>
        <w:t>em</w:t>
      </w:r>
    </w:p>
    <w:p w:rsidR="0096473C" w:rsidRDefault="00B1009B" w:rsidP="003B5EA0">
      <w:pPr>
        <w:pStyle w:val="BodyText"/>
        <w:jc w:val="both"/>
        <w:rPr>
          <w:sz w:val="24"/>
          <w:szCs w:val="24"/>
          <w:lang w:val="lv-LV"/>
        </w:rPr>
      </w:pPr>
      <w:r w:rsidRPr="003E2CC1">
        <w:rPr>
          <w:sz w:val="24"/>
          <w:szCs w:val="24"/>
          <w:lang w:val="lv-LV"/>
        </w:rPr>
        <w:t xml:space="preserve">Kā ir izklāstīts programmas dokumentā, šo </w:t>
      </w:r>
      <w:r w:rsidR="0021496A">
        <w:rPr>
          <w:sz w:val="24"/>
          <w:szCs w:val="24"/>
          <w:lang w:val="lv-LV"/>
        </w:rPr>
        <w:t>K</w:t>
      </w:r>
      <w:r w:rsidR="009D0A97" w:rsidRPr="003E2CC1">
        <w:rPr>
          <w:sz w:val="24"/>
          <w:szCs w:val="24"/>
          <w:lang w:val="lv-LV"/>
        </w:rPr>
        <w:t>M</w:t>
      </w:r>
      <w:r w:rsidR="00495DB7" w:rsidRPr="003E2CC1">
        <w:rPr>
          <w:sz w:val="24"/>
          <w:szCs w:val="24"/>
          <w:lang w:val="lv-LV"/>
        </w:rPr>
        <w:t xml:space="preserve"> </w:t>
      </w:r>
      <w:r w:rsidRPr="003E2CC1">
        <w:rPr>
          <w:sz w:val="24"/>
          <w:szCs w:val="24"/>
          <w:lang w:val="lv-LV"/>
        </w:rPr>
        <w:t xml:space="preserve">veido tikai </w:t>
      </w:r>
      <w:proofErr w:type="spellStart"/>
      <w:r w:rsidR="00666E0A" w:rsidRPr="003E2CC1">
        <w:rPr>
          <w:sz w:val="24"/>
          <w:szCs w:val="24"/>
          <w:lang w:val="lv-LV"/>
        </w:rPr>
        <w:t>tadas</w:t>
      </w:r>
      <w:proofErr w:type="spellEnd"/>
      <w:r w:rsidR="00666E0A" w:rsidRPr="003E2CC1">
        <w:rPr>
          <w:sz w:val="24"/>
          <w:szCs w:val="24"/>
          <w:lang w:val="lv-LV"/>
        </w:rPr>
        <w:t xml:space="preserve"> </w:t>
      </w:r>
      <w:r w:rsidRPr="003E2CC1">
        <w:rPr>
          <w:sz w:val="24"/>
          <w:szCs w:val="24"/>
          <w:lang w:val="lv-LV"/>
        </w:rPr>
        <w:t xml:space="preserve">darbības, kas </w:t>
      </w:r>
      <w:r w:rsidR="00666E0A" w:rsidRPr="003E2CC1">
        <w:rPr>
          <w:sz w:val="24"/>
          <w:szCs w:val="24"/>
          <w:lang w:val="lv-LV"/>
        </w:rPr>
        <w:t>ir raksturojamas</w:t>
      </w:r>
      <w:r w:rsidRPr="003E2CC1">
        <w:rPr>
          <w:sz w:val="24"/>
          <w:szCs w:val="24"/>
          <w:lang w:val="lv-LV"/>
        </w:rPr>
        <w:t xml:space="preserve"> kā </w:t>
      </w:r>
      <w:r w:rsidR="00941C62" w:rsidRPr="003E2CC1">
        <w:rPr>
          <w:sz w:val="24"/>
          <w:szCs w:val="24"/>
          <w:lang w:val="lv-LV"/>
        </w:rPr>
        <w:t>procesu modeļi</w:t>
      </w:r>
      <w:r w:rsidR="00666E0A" w:rsidRPr="003E2CC1">
        <w:rPr>
          <w:sz w:val="24"/>
          <w:szCs w:val="24"/>
          <w:lang w:val="lv-LV"/>
        </w:rPr>
        <w:t xml:space="preserve">. </w:t>
      </w:r>
    </w:p>
    <w:p w:rsidR="0096473C" w:rsidRDefault="00666E0A" w:rsidP="003B5EA0">
      <w:pPr>
        <w:pStyle w:val="BodyText"/>
        <w:jc w:val="both"/>
        <w:rPr>
          <w:sz w:val="24"/>
          <w:szCs w:val="24"/>
          <w:lang w:val="lv-LV"/>
        </w:rPr>
      </w:pPr>
      <w:r w:rsidRPr="003E2CC1">
        <w:rPr>
          <w:sz w:val="24"/>
          <w:szCs w:val="24"/>
          <w:lang w:val="lv-LV"/>
        </w:rPr>
        <w:t>Tā</w:t>
      </w:r>
      <w:r w:rsidR="00B1009B" w:rsidRPr="003E2CC1">
        <w:rPr>
          <w:sz w:val="24"/>
          <w:szCs w:val="24"/>
          <w:lang w:val="lv-LV"/>
        </w:rPr>
        <w:t>s i</w:t>
      </w:r>
      <w:r w:rsidRPr="003E2CC1">
        <w:rPr>
          <w:sz w:val="24"/>
          <w:szCs w:val="24"/>
          <w:lang w:val="lv-LV"/>
        </w:rPr>
        <w:t>etver tādas darbības kā enerģijas resursu</w:t>
      </w:r>
      <w:r w:rsidR="00B1009B" w:rsidRPr="003E2CC1">
        <w:rPr>
          <w:sz w:val="24"/>
          <w:szCs w:val="24"/>
          <w:lang w:val="lv-LV"/>
        </w:rPr>
        <w:t xml:space="preserve"> stratēģiju pilnveide, enerģijas </w:t>
      </w:r>
      <w:r w:rsidRPr="003E2CC1">
        <w:rPr>
          <w:sz w:val="24"/>
          <w:szCs w:val="24"/>
          <w:lang w:val="lv-LV"/>
        </w:rPr>
        <w:t xml:space="preserve">resursu </w:t>
      </w:r>
      <w:r w:rsidR="00B1009B" w:rsidRPr="003E2CC1">
        <w:rPr>
          <w:sz w:val="24"/>
          <w:szCs w:val="24"/>
          <w:lang w:val="lv-LV"/>
        </w:rPr>
        <w:t xml:space="preserve">plānošanas koordinācijas pilnveide, politikas iniciatīvu un finansēšanas modeļu izstrāde </w:t>
      </w:r>
      <w:r w:rsidR="00DB07B1" w:rsidRPr="003E2CC1">
        <w:rPr>
          <w:sz w:val="24"/>
          <w:szCs w:val="24"/>
          <w:lang w:val="lv-LV"/>
        </w:rPr>
        <w:t>un zaļās uzņēmējdarbības energoefektivitātei veicināšana</w:t>
      </w:r>
      <w:r w:rsidR="00495DB7" w:rsidRPr="003E2CC1">
        <w:rPr>
          <w:sz w:val="24"/>
          <w:szCs w:val="24"/>
          <w:lang w:val="lv-LV"/>
        </w:rPr>
        <w:t xml:space="preserve">. </w:t>
      </w:r>
    </w:p>
    <w:p w:rsidR="00241A78" w:rsidRPr="003E2CC1" w:rsidRDefault="00DB07B1" w:rsidP="003B5EA0">
      <w:pPr>
        <w:pStyle w:val="BodyText"/>
        <w:jc w:val="both"/>
        <w:rPr>
          <w:sz w:val="24"/>
          <w:szCs w:val="24"/>
          <w:lang w:val="lv-LV"/>
        </w:rPr>
      </w:pPr>
      <w:r w:rsidRPr="003E2CC1">
        <w:rPr>
          <w:sz w:val="24"/>
          <w:szCs w:val="24"/>
          <w:lang w:val="lv-LV"/>
        </w:rPr>
        <w:t>Šo darbību tieša ietekme uz vidi ir novērtēta kā nenozīm</w:t>
      </w:r>
      <w:r w:rsidR="00666E0A" w:rsidRPr="003E2CC1">
        <w:rPr>
          <w:sz w:val="24"/>
          <w:szCs w:val="24"/>
          <w:lang w:val="lv-LV"/>
        </w:rPr>
        <w:t>īga, jo paaugstināta kapacitāte</w:t>
      </w:r>
      <w:r w:rsidRPr="003E2CC1">
        <w:rPr>
          <w:sz w:val="24"/>
          <w:szCs w:val="24"/>
          <w:lang w:val="lv-LV"/>
        </w:rPr>
        <w:t xml:space="preserve"> kā tāda vidi neietekmē.</w:t>
      </w:r>
    </w:p>
    <w:p w:rsidR="00495DB7" w:rsidRPr="003E2CC1" w:rsidRDefault="00DB07B1" w:rsidP="003B5EA0">
      <w:pPr>
        <w:pStyle w:val="BodyText"/>
        <w:jc w:val="both"/>
        <w:rPr>
          <w:sz w:val="24"/>
          <w:szCs w:val="24"/>
          <w:lang w:val="lv-LV"/>
        </w:rPr>
      </w:pPr>
      <w:r w:rsidRPr="003E2CC1">
        <w:rPr>
          <w:sz w:val="24"/>
          <w:szCs w:val="24"/>
          <w:lang w:val="lv-LV"/>
        </w:rPr>
        <w:t xml:space="preserve">Kā plašāka ietekme </w:t>
      </w:r>
      <w:r w:rsidR="00C56928" w:rsidRPr="003E2CC1">
        <w:rPr>
          <w:sz w:val="24"/>
          <w:szCs w:val="24"/>
          <w:lang w:val="lv-LV"/>
        </w:rPr>
        <w:t xml:space="preserve">sasniegtais kapacitātes palielinājums varētu </w:t>
      </w:r>
      <w:r w:rsidR="00E93FC4" w:rsidRPr="003E2CC1">
        <w:rPr>
          <w:sz w:val="24"/>
          <w:szCs w:val="24"/>
          <w:lang w:val="lv-LV"/>
        </w:rPr>
        <w:t>potenciāli</w:t>
      </w:r>
      <w:r w:rsidR="00C56928" w:rsidRPr="003E2CC1">
        <w:rPr>
          <w:sz w:val="24"/>
          <w:szCs w:val="24"/>
          <w:lang w:val="lv-LV"/>
        </w:rPr>
        <w:t xml:space="preserve"> radīt lielāku energoefektivitāti </w:t>
      </w:r>
      <w:r w:rsidR="00495DB7" w:rsidRPr="003E2CC1">
        <w:rPr>
          <w:sz w:val="24"/>
          <w:szCs w:val="24"/>
          <w:lang w:val="lv-LV"/>
        </w:rPr>
        <w:t>(</w:t>
      </w:r>
      <w:r w:rsidR="00C56928" w:rsidRPr="003E2CC1">
        <w:rPr>
          <w:sz w:val="24"/>
          <w:szCs w:val="24"/>
          <w:lang w:val="lv-LV"/>
        </w:rPr>
        <w:t>kas ir programmas mērķis)</w:t>
      </w:r>
      <w:r w:rsidR="00495DB7" w:rsidRPr="003E2CC1">
        <w:rPr>
          <w:sz w:val="24"/>
          <w:szCs w:val="24"/>
          <w:lang w:val="lv-LV"/>
        </w:rPr>
        <w:t xml:space="preserve">, </w:t>
      </w:r>
      <w:r w:rsidR="00C56928" w:rsidRPr="003E2CC1">
        <w:rPr>
          <w:sz w:val="24"/>
          <w:szCs w:val="24"/>
          <w:lang w:val="lv-LV"/>
        </w:rPr>
        <w:t xml:space="preserve">kas varētu būt pozitīvā “lejupejošā” ietekme. </w:t>
      </w:r>
    </w:p>
    <w:p w:rsidR="0058076C" w:rsidRPr="00BB5CB0" w:rsidRDefault="009B34D4" w:rsidP="0058076C">
      <w:pPr>
        <w:pStyle w:val="Caption"/>
        <w:rPr>
          <w:lang w:val="lv-LV"/>
        </w:rPr>
      </w:pPr>
      <w:r w:rsidRPr="00BB5CB0">
        <w:rPr>
          <w:lang w:val="lv-LV"/>
        </w:rPr>
        <w:fldChar w:fldCharType="begin"/>
      </w:r>
      <w:r w:rsidR="00004C55" w:rsidRPr="00BB5CB0">
        <w:rPr>
          <w:lang w:val="lv-LV"/>
        </w:rPr>
        <w:instrText xml:space="preserve"> SEQ Table \* ARABIC </w:instrText>
      </w:r>
      <w:r w:rsidRPr="00BB5CB0">
        <w:rPr>
          <w:lang w:val="lv-LV"/>
        </w:rPr>
        <w:fldChar w:fldCharType="separate"/>
      </w:r>
      <w:r w:rsidR="00004C55" w:rsidRPr="00BB5CB0">
        <w:rPr>
          <w:noProof/>
          <w:lang w:val="lv-LV"/>
        </w:rPr>
        <w:t>2</w:t>
      </w:r>
      <w:r w:rsidRPr="00BB5CB0">
        <w:rPr>
          <w:lang w:val="lv-LV"/>
        </w:rPr>
        <w:fldChar w:fldCharType="end"/>
      </w:r>
      <w:r w:rsidR="00004C55">
        <w:rPr>
          <w:lang w:val="lv-LV"/>
        </w:rPr>
        <w:t>.tabula</w:t>
      </w:r>
      <w:r w:rsidR="0058076C" w:rsidRPr="00BB5CB0">
        <w:rPr>
          <w:lang w:val="lv-LV"/>
        </w:rPr>
        <w:tab/>
      </w:r>
      <w:r w:rsidR="00E536A9" w:rsidRPr="00BB5CB0">
        <w:rPr>
          <w:lang w:val="lv-LV"/>
        </w:rPr>
        <w:t>Kopsavilkums</w:t>
      </w:r>
      <w:r w:rsidR="0058076C" w:rsidRPr="00BB5CB0">
        <w:rPr>
          <w:lang w:val="lv-LV"/>
        </w:rPr>
        <w:t xml:space="preserve"> – </w:t>
      </w:r>
      <w:r w:rsidR="0021496A">
        <w:rPr>
          <w:lang w:val="lv-LV"/>
        </w:rPr>
        <w:t>K</w:t>
      </w:r>
      <w:r w:rsidR="009D0A97">
        <w:rPr>
          <w:lang w:val="lv-LV"/>
        </w:rPr>
        <w:t>M</w:t>
      </w:r>
      <w:r w:rsidR="0058076C" w:rsidRPr="00BB5CB0">
        <w:rPr>
          <w:lang w:val="lv-LV"/>
        </w:rPr>
        <w:t xml:space="preserve"> 2.3</w:t>
      </w:r>
    </w:p>
    <w:tbl>
      <w:tblPr>
        <w:tblStyle w:val="TableGrid"/>
        <w:tblW w:w="0" w:type="auto"/>
        <w:tblInd w:w="-1168" w:type="dxa"/>
        <w:tblLook w:val="04A0"/>
      </w:tblPr>
      <w:tblGrid>
        <w:gridCol w:w="1985"/>
        <w:gridCol w:w="3260"/>
        <w:gridCol w:w="3260"/>
      </w:tblGrid>
      <w:tr w:rsidR="00E536A9" w:rsidRPr="00C1234A" w:rsidTr="00197DD5">
        <w:tc>
          <w:tcPr>
            <w:tcW w:w="1985" w:type="dxa"/>
            <w:shd w:val="clear" w:color="auto" w:fill="C2D69B" w:themeFill="accent3" w:themeFillTint="99"/>
          </w:tcPr>
          <w:p w:rsidR="00E536A9" w:rsidRPr="00BB5CB0" w:rsidRDefault="00E536A9" w:rsidP="00197DD5">
            <w:pPr>
              <w:pStyle w:val="Table"/>
              <w:rPr>
                <w:b/>
                <w:lang w:val="lv-LV"/>
              </w:rPr>
            </w:pPr>
            <w:r w:rsidRPr="00BB5CB0">
              <w:rPr>
                <w:b/>
                <w:lang w:val="lv-LV"/>
              </w:rPr>
              <w:t>Procesu modeļu un konkrētu darbību sajaukums</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 xml:space="preserve">Novērtējums par tiešu ietekmi uz vidi </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Tie vides aspekti, kas uzskatāmi par tādiem, kas visticamāk tiks ietekmēti</w:t>
            </w:r>
          </w:p>
        </w:tc>
      </w:tr>
      <w:tr w:rsidR="0058076C" w:rsidRPr="00BB5CB0" w:rsidTr="00730B34">
        <w:tc>
          <w:tcPr>
            <w:tcW w:w="1985" w:type="dxa"/>
          </w:tcPr>
          <w:p w:rsidR="0058076C" w:rsidRPr="00BB5CB0" w:rsidRDefault="00213726" w:rsidP="00730B34">
            <w:pPr>
              <w:pStyle w:val="Table"/>
              <w:rPr>
                <w:lang w:val="lv-LV"/>
              </w:rPr>
            </w:pPr>
            <w:r w:rsidRPr="00BB5CB0">
              <w:rPr>
                <w:lang w:val="lv-LV"/>
              </w:rPr>
              <w:t>Tikai</w:t>
            </w:r>
            <w:r w:rsidR="0058076C" w:rsidRPr="00BB5CB0">
              <w:rPr>
                <w:lang w:val="lv-LV"/>
              </w:rPr>
              <w:t xml:space="preserve"> </w:t>
            </w:r>
            <w:r w:rsidR="00941C62" w:rsidRPr="00BB5CB0">
              <w:rPr>
                <w:lang w:val="lv-LV"/>
              </w:rPr>
              <w:t>procesu modeļi</w:t>
            </w:r>
          </w:p>
        </w:tc>
        <w:tc>
          <w:tcPr>
            <w:tcW w:w="3260" w:type="dxa"/>
          </w:tcPr>
          <w:p w:rsidR="0058076C" w:rsidRPr="00BB5CB0" w:rsidRDefault="00F92379" w:rsidP="00730B34">
            <w:pPr>
              <w:pStyle w:val="Table"/>
              <w:rPr>
                <w:lang w:val="lv-LV"/>
              </w:rPr>
            </w:pPr>
            <w:r w:rsidRPr="00BB5CB0">
              <w:rPr>
                <w:lang w:val="lv-LV"/>
              </w:rPr>
              <w:t>Neitrāla</w:t>
            </w:r>
          </w:p>
        </w:tc>
        <w:tc>
          <w:tcPr>
            <w:tcW w:w="3260" w:type="dxa"/>
          </w:tcPr>
          <w:p w:rsidR="0058076C" w:rsidRPr="00BB5CB0" w:rsidRDefault="0058076C" w:rsidP="00730B34">
            <w:pPr>
              <w:pStyle w:val="Table"/>
              <w:rPr>
                <w:lang w:val="lv-LV"/>
              </w:rPr>
            </w:pPr>
          </w:p>
        </w:tc>
      </w:tr>
    </w:tbl>
    <w:p w:rsidR="0058076C" w:rsidRPr="00BB5CB0" w:rsidRDefault="0058076C" w:rsidP="0058076C">
      <w:pPr>
        <w:pStyle w:val="BodyText"/>
        <w:rPr>
          <w:lang w:val="lv-LV"/>
        </w:rPr>
      </w:pPr>
    </w:p>
    <w:p w:rsidR="009B34D4" w:rsidRDefault="0021496A" w:rsidP="009B34D4">
      <w:pPr>
        <w:pStyle w:val="Heading3"/>
        <w:numPr>
          <w:ilvl w:val="2"/>
          <w:numId w:val="26"/>
        </w:numPr>
        <w:ind w:left="993" w:hanging="993"/>
        <w:rPr>
          <w:lang w:val="lv-LV"/>
        </w:rPr>
      </w:pPr>
      <w:r>
        <w:rPr>
          <w:lang w:val="lv-LV"/>
        </w:rPr>
        <w:t xml:space="preserve">Konkrētais </w:t>
      </w:r>
      <w:r w:rsidR="00213726" w:rsidRPr="00F13584">
        <w:rPr>
          <w:lang w:val="lv-LV"/>
        </w:rPr>
        <w:t>mērķis</w:t>
      </w:r>
      <w:r w:rsidR="00F42779" w:rsidRPr="00F13584">
        <w:rPr>
          <w:lang w:val="lv-LV"/>
        </w:rPr>
        <w:t xml:space="preserve"> 2.4</w:t>
      </w:r>
      <w:r w:rsidR="00213726" w:rsidRPr="00F13584">
        <w:rPr>
          <w:lang w:val="lv-LV"/>
        </w:rPr>
        <w:t>.</w:t>
      </w:r>
      <w:r w:rsidR="00F42779" w:rsidRPr="00F13584">
        <w:rPr>
          <w:lang w:val="lv-LV"/>
        </w:rPr>
        <w:t xml:space="preserve"> </w:t>
      </w:r>
      <w:r w:rsidR="00F13584" w:rsidRPr="00F13584">
        <w:rPr>
          <w:lang w:val="lv-LV"/>
        </w:rPr>
        <w:t>Resursu izmantošanas ziņā efektīva jūras nozaru izaugsme</w:t>
      </w:r>
    </w:p>
    <w:p w:rsidR="00F13584" w:rsidRPr="00F13584" w:rsidRDefault="00F13584" w:rsidP="00F13584">
      <w:pPr>
        <w:pStyle w:val="BodyText"/>
        <w:rPr>
          <w:lang w:val="lv-LV"/>
        </w:rPr>
      </w:pPr>
    </w:p>
    <w:p w:rsidR="00F42779" w:rsidRPr="003E2CC1" w:rsidRDefault="00C56928" w:rsidP="003B5EA0">
      <w:pPr>
        <w:pStyle w:val="BodyText"/>
        <w:ind w:right="-142"/>
        <w:jc w:val="both"/>
        <w:rPr>
          <w:sz w:val="24"/>
          <w:szCs w:val="24"/>
          <w:lang w:val="lv-LV"/>
        </w:rPr>
      </w:pPr>
      <w:r w:rsidRPr="003E2CC1">
        <w:rPr>
          <w:sz w:val="24"/>
          <w:szCs w:val="24"/>
          <w:lang w:val="lv-LV"/>
        </w:rPr>
        <w:t xml:space="preserve">Šī </w:t>
      </w:r>
      <w:r w:rsidR="0021496A">
        <w:rPr>
          <w:sz w:val="24"/>
          <w:szCs w:val="24"/>
          <w:lang w:val="lv-LV"/>
        </w:rPr>
        <w:t>K</w:t>
      </w:r>
      <w:r w:rsidR="009D0A97" w:rsidRPr="003E2CC1">
        <w:rPr>
          <w:sz w:val="24"/>
          <w:szCs w:val="24"/>
          <w:lang w:val="lv-LV"/>
        </w:rPr>
        <w:t>M</w:t>
      </w:r>
      <w:r w:rsidR="00F42779" w:rsidRPr="003E2CC1">
        <w:rPr>
          <w:sz w:val="24"/>
          <w:szCs w:val="24"/>
          <w:lang w:val="lv-LV"/>
        </w:rPr>
        <w:t xml:space="preserve"> </w:t>
      </w:r>
      <w:r w:rsidRPr="003E2CC1">
        <w:rPr>
          <w:sz w:val="24"/>
          <w:szCs w:val="24"/>
          <w:lang w:val="lv-LV"/>
        </w:rPr>
        <w:t xml:space="preserve">nolūks ir ilgtspējīga un resursus efektīvi izmantojoša zilā izaugsme, kas balstīta uz sabiedrisko iestāžu un praktiķu palielināto kapacitāti zilās ekonomikas nozarēs. </w:t>
      </w:r>
    </w:p>
    <w:p w:rsidR="00197DD5" w:rsidRPr="003E2CC1" w:rsidRDefault="00197DD5" w:rsidP="003B5EA0">
      <w:pPr>
        <w:pStyle w:val="MarginFrame"/>
        <w:framePr w:wrap="around"/>
        <w:ind w:right="-142"/>
        <w:jc w:val="both"/>
        <w:rPr>
          <w:sz w:val="24"/>
          <w:szCs w:val="24"/>
          <w:lang w:val="lv-LV"/>
        </w:rPr>
      </w:pPr>
      <w:r w:rsidRPr="003E2CC1">
        <w:rPr>
          <w:sz w:val="24"/>
          <w:szCs w:val="24"/>
          <w:lang w:val="lv-LV"/>
        </w:rPr>
        <w:t>Izteikta koncentrēšanās uz procesu modeļiem</w:t>
      </w:r>
    </w:p>
    <w:p w:rsidR="003B5EA0" w:rsidRDefault="00C56928" w:rsidP="003B5EA0">
      <w:pPr>
        <w:pStyle w:val="BodyText"/>
        <w:ind w:right="-142"/>
        <w:jc w:val="both"/>
        <w:rPr>
          <w:sz w:val="24"/>
          <w:szCs w:val="24"/>
          <w:lang w:val="lv-LV"/>
        </w:rPr>
      </w:pPr>
      <w:r w:rsidRPr="003E2CC1">
        <w:rPr>
          <w:sz w:val="24"/>
          <w:szCs w:val="24"/>
          <w:lang w:val="lv-LV"/>
        </w:rPr>
        <w:t xml:space="preserve">Šis </w:t>
      </w:r>
      <w:r w:rsidR="0021496A">
        <w:rPr>
          <w:sz w:val="24"/>
          <w:szCs w:val="24"/>
          <w:lang w:val="lv-LV"/>
        </w:rPr>
        <w:t>K</w:t>
      </w:r>
      <w:r w:rsidR="009D0A97" w:rsidRPr="003E2CC1">
        <w:rPr>
          <w:sz w:val="24"/>
          <w:szCs w:val="24"/>
          <w:lang w:val="lv-LV"/>
        </w:rPr>
        <w:t>M</w:t>
      </w:r>
      <w:r w:rsidRPr="003E2CC1">
        <w:rPr>
          <w:sz w:val="24"/>
          <w:szCs w:val="24"/>
          <w:lang w:val="lv-LV"/>
        </w:rPr>
        <w:t xml:space="preserve"> ietver </w:t>
      </w:r>
      <w:r w:rsidR="00666E0A" w:rsidRPr="003E2CC1">
        <w:rPr>
          <w:sz w:val="24"/>
          <w:szCs w:val="24"/>
          <w:lang w:val="lv-LV"/>
        </w:rPr>
        <w:t>procesu modeļu</w:t>
      </w:r>
      <w:r w:rsidR="00AB022D" w:rsidRPr="003E2CC1">
        <w:rPr>
          <w:sz w:val="24"/>
          <w:szCs w:val="24"/>
          <w:lang w:val="lv-LV"/>
        </w:rPr>
        <w:t xml:space="preserve"> and </w:t>
      </w:r>
      <w:r w:rsidRPr="003E2CC1">
        <w:rPr>
          <w:sz w:val="24"/>
          <w:szCs w:val="24"/>
          <w:lang w:val="lv-LV"/>
        </w:rPr>
        <w:t>konkrētu</w:t>
      </w:r>
      <w:r w:rsidR="009F58BC" w:rsidRPr="003E2CC1">
        <w:rPr>
          <w:sz w:val="24"/>
          <w:szCs w:val="24"/>
          <w:lang w:val="lv-LV"/>
        </w:rPr>
        <w:t xml:space="preserve"> darbī</w:t>
      </w:r>
      <w:r w:rsidRPr="003E2CC1">
        <w:rPr>
          <w:sz w:val="24"/>
          <w:szCs w:val="24"/>
          <w:lang w:val="lv-LV"/>
        </w:rPr>
        <w:t xml:space="preserve">bu sajaukumu. Procesu modeļus veido tādas darbības kā starpnozaru sadarbības modeļi un zināšanu apmaiņa par ekosistēmas pakalpojumiem, starptautisku stratēģiju izstrāde attiecībā uz kultūras un dabas mantojumu, integrētās pārvaldes plānu attiecībā uz jūras vidi izstrāde, </w:t>
      </w:r>
      <w:r w:rsidR="00E93FC4" w:rsidRPr="003E2CC1">
        <w:rPr>
          <w:sz w:val="24"/>
          <w:szCs w:val="24"/>
          <w:lang w:val="lv-LV"/>
        </w:rPr>
        <w:t>jūras</w:t>
      </w:r>
      <w:r w:rsidRPr="003E2CC1">
        <w:rPr>
          <w:sz w:val="24"/>
          <w:szCs w:val="24"/>
          <w:lang w:val="lv-LV"/>
        </w:rPr>
        <w:t xml:space="preserve"> teritoriju plānu harmonizācija. Šo darbību tieša ietekme uz vidi ir novērtēta kā nenozīmīga</w:t>
      </w:r>
      <w:r w:rsidR="002E1476" w:rsidRPr="003E2CC1">
        <w:rPr>
          <w:sz w:val="24"/>
          <w:szCs w:val="24"/>
          <w:lang w:val="lv-LV"/>
        </w:rPr>
        <w:t xml:space="preserve">. </w:t>
      </w:r>
    </w:p>
    <w:p w:rsidR="00F42779" w:rsidRPr="003E2CC1" w:rsidRDefault="00AB61CF" w:rsidP="003B5EA0">
      <w:pPr>
        <w:pStyle w:val="BodyText"/>
        <w:ind w:right="-709"/>
        <w:jc w:val="both"/>
        <w:rPr>
          <w:sz w:val="24"/>
          <w:szCs w:val="24"/>
          <w:lang w:val="lv-LV"/>
        </w:rPr>
      </w:pPr>
      <w:r w:rsidRPr="003E2CC1">
        <w:rPr>
          <w:sz w:val="24"/>
          <w:szCs w:val="24"/>
          <w:lang w:val="lv-LV"/>
        </w:rPr>
        <w:lastRenderedPageBreak/>
        <w:t xml:space="preserve">Kā plašāka ietekme, paaugstināta kapacitāte zilās ekonomikas nozarēs, kas ir </w:t>
      </w:r>
      <w:r w:rsidR="00E93FC4" w:rsidRPr="003E2CC1">
        <w:rPr>
          <w:sz w:val="24"/>
          <w:szCs w:val="24"/>
          <w:lang w:val="lv-LV"/>
        </w:rPr>
        <w:t>potenciālie</w:t>
      </w:r>
      <w:r w:rsidRPr="003E2CC1">
        <w:rPr>
          <w:sz w:val="24"/>
          <w:szCs w:val="24"/>
          <w:lang w:val="lv-LV"/>
        </w:rPr>
        <w:t xml:space="preserve"> darbību rezultāti</w:t>
      </w:r>
      <w:r w:rsidR="00666E0A" w:rsidRPr="003E2CC1">
        <w:rPr>
          <w:sz w:val="24"/>
          <w:szCs w:val="24"/>
          <w:lang w:val="lv-LV"/>
        </w:rPr>
        <w:t>,</w:t>
      </w:r>
      <w:r w:rsidRPr="003E2CC1">
        <w:rPr>
          <w:sz w:val="24"/>
          <w:szCs w:val="24"/>
          <w:lang w:val="lv-LV"/>
        </w:rPr>
        <w:t xml:space="preserve"> var </w:t>
      </w:r>
      <w:r w:rsidR="00E93FC4" w:rsidRPr="003E2CC1">
        <w:rPr>
          <w:sz w:val="24"/>
          <w:szCs w:val="24"/>
          <w:lang w:val="lv-LV"/>
        </w:rPr>
        <w:t>potenciāli</w:t>
      </w:r>
      <w:r w:rsidRPr="003E2CC1">
        <w:rPr>
          <w:sz w:val="24"/>
          <w:szCs w:val="24"/>
          <w:lang w:val="lv-LV"/>
        </w:rPr>
        <w:t xml:space="preserve"> izraisīt ilgtspējīgu un resursus efektīvi izmantojošu </w:t>
      </w:r>
      <w:r w:rsidR="00E93FC4" w:rsidRPr="003E2CC1">
        <w:rPr>
          <w:sz w:val="24"/>
          <w:szCs w:val="24"/>
          <w:lang w:val="lv-LV"/>
        </w:rPr>
        <w:t>zilo izaugsmi</w:t>
      </w:r>
      <w:r w:rsidRPr="003E2CC1">
        <w:rPr>
          <w:sz w:val="24"/>
          <w:szCs w:val="24"/>
          <w:lang w:val="lv-LV"/>
        </w:rPr>
        <w:t>, kā paredzēts programmā. Tas varētu veidot pozitīvu ietekmi uz vidi. Tomēr ir jāatzīmē, ka (kas ir arī pieminēts programmas dokumentā) zilās ekonomikas izaugsme palielina risku</w:t>
      </w:r>
      <w:r w:rsidR="00666E0A" w:rsidRPr="003E2CC1">
        <w:rPr>
          <w:sz w:val="24"/>
          <w:szCs w:val="24"/>
          <w:lang w:val="lv-LV"/>
        </w:rPr>
        <w:t>, ka saasināsies spiediens uz sensitīvajiem</w:t>
      </w:r>
      <w:r w:rsidRPr="003E2CC1">
        <w:rPr>
          <w:sz w:val="24"/>
          <w:szCs w:val="24"/>
          <w:lang w:val="lv-LV"/>
        </w:rPr>
        <w:t xml:space="preserve"> jūras resursiem. </w:t>
      </w:r>
      <w:r w:rsidR="00EE230B" w:rsidRPr="003E2CC1">
        <w:rPr>
          <w:sz w:val="24"/>
          <w:szCs w:val="24"/>
          <w:lang w:val="lv-LV"/>
        </w:rPr>
        <w:t xml:space="preserve">Tādēļ projektu pieteikumiem ir jābalstās uz ilgtspējīgu un resursus ekonomējošu metodi. Ir </w:t>
      </w:r>
      <w:r w:rsidR="00E93FC4" w:rsidRPr="003E2CC1">
        <w:rPr>
          <w:sz w:val="24"/>
          <w:szCs w:val="24"/>
          <w:lang w:val="lv-LV"/>
        </w:rPr>
        <w:t>iet</w:t>
      </w:r>
      <w:r w:rsidR="00666E0A" w:rsidRPr="003E2CC1">
        <w:rPr>
          <w:sz w:val="24"/>
          <w:szCs w:val="24"/>
          <w:lang w:val="lv-LV"/>
        </w:rPr>
        <w:t>e</w:t>
      </w:r>
      <w:r w:rsidR="00E93FC4" w:rsidRPr="003E2CC1">
        <w:rPr>
          <w:sz w:val="24"/>
          <w:szCs w:val="24"/>
          <w:lang w:val="lv-LV"/>
        </w:rPr>
        <w:t>icams</w:t>
      </w:r>
      <w:r w:rsidR="00EE230B" w:rsidRPr="003E2CC1">
        <w:rPr>
          <w:sz w:val="24"/>
          <w:szCs w:val="24"/>
          <w:lang w:val="lv-LV"/>
        </w:rPr>
        <w:t xml:space="preserve">, ka šie apsvērumi ir atspoguļoti projektu pieteikumu atlases kritērijos. </w:t>
      </w:r>
    </w:p>
    <w:p w:rsidR="003B5EA0" w:rsidRDefault="009F58BC" w:rsidP="003B5EA0">
      <w:pPr>
        <w:pStyle w:val="BodyMargin"/>
        <w:ind w:right="-709"/>
        <w:jc w:val="both"/>
        <w:rPr>
          <w:sz w:val="24"/>
          <w:szCs w:val="24"/>
          <w:lang w:val="lv-LV"/>
        </w:rPr>
      </w:pPr>
      <w:r w:rsidRPr="003E2CC1">
        <w:rPr>
          <w:sz w:val="24"/>
          <w:szCs w:val="24"/>
          <w:lang w:val="lv-LV"/>
        </w:rPr>
        <w:t>Konkrētas darbības</w:t>
      </w:r>
      <w:r w:rsidR="00BE73FD" w:rsidRPr="003E2CC1">
        <w:rPr>
          <w:sz w:val="24"/>
          <w:szCs w:val="24"/>
          <w:lang w:val="lv-LV"/>
        </w:rPr>
        <w:tab/>
      </w:r>
      <w:r w:rsidR="0021496A">
        <w:rPr>
          <w:sz w:val="24"/>
          <w:szCs w:val="24"/>
          <w:lang w:val="lv-LV"/>
        </w:rPr>
        <w:t>K</w:t>
      </w:r>
      <w:r w:rsidR="009D0A97" w:rsidRPr="003E2CC1">
        <w:rPr>
          <w:sz w:val="24"/>
          <w:szCs w:val="24"/>
          <w:lang w:val="lv-LV"/>
        </w:rPr>
        <w:t>M</w:t>
      </w:r>
      <w:r w:rsidR="00EE230B" w:rsidRPr="003E2CC1">
        <w:rPr>
          <w:sz w:val="24"/>
          <w:szCs w:val="24"/>
          <w:lang w:val="lv-LV"/>
        </w:rPr>
        <w:t xml:space="preserve"> nosauc </w:t>
      </w:r>
      <w:r w:rsidR="00666E0A" w:rsidRPr="003E2CC1">
        <w:rPr>
          <w:sz w:val="24"/>
          <w:szCs w:val="24"/>
          <w:lang w:val="lv-LV"/>
        </w:rPr>
        <w:t xml:space="preserve">arī </w:t>
      </w:r>
      <w:r w:rsidR="00EE230B" w:rsidRPr="003E2CC1">
        <w:rPr>
          <w:sz w:val="24"/>
          <w:szCs w:val="24"/>
          <w:lang w:val="lv-LV"/>
        </w:rPr>
        <w:t>daudz konkrētāku darbību piemērus, kam</w:t>
      </w:r>
      <w:r w:rsidR="000B2EB5" w:rsidRPr="003E2CC1">
        <w:rPr>
          <w:sz w:val="24"/>
          <w:szCs w:val="24"/>
          <w:lang w:val="lv-LV"/>
        </w:rPr>
        <w:t xml:space="preserve"> var būt daudz tiešāka ietekme u</w:t>
      </w:r>
      <w:r w:rsidR="00EE230B" w:rsidRPr="003E2CC1">
        <w:rPr>
          <w:sz w:val="24"/>
          <w:szCs w:val="24"/>
          <w:lang w:val="lv-LV"/>
        </w:rPr>
        <w:t>z vidi. T</w:t>
      </w:r>
      <w:r w:rsidR="000B2EB5" w:rsidRPr="003E2CC1">
        <w:rPr>
          <w:sz w:val="24"/>
          <w:szCs w:val="24"/>
          <w:lang w:val="lv-LV"/>
        </w:rPr>
        <w:t>i</w:t>
      </w:r>
      <w:r w:rsidR="00EE230B" w:rsidRPr="003E2CC1">
        <w:rPr>
          <w:sz w:val="24"/>
          <w:szCs w:val="24"/>
          <w:lang w:val="lv-LV"/>
        </w:rPr>
        <w:t>e ietver: modernāko jūras tehnoloģiju izmēģinājuma lietošana un izmēģinājuma investīciju īstenošana, pamata izveide resursus ekonomējošiem liela mēroga zilās ekonomikas projektiem nākotnē. Ja šīs darbības ir izstrādātas, balstoties uz ilgtspējības un resursu ekonomijas principiem, tām var būt pozitīva ietekme uz vidi, bet pastāv arī risks, kā jau tas</w:t>
      </w:r>
      <w:r w:rsidR="00E93FC4" w:rsidRPr="003E2CC1">
        <w:rPr>
          <w:sz w:val="24"/>
          <w:szCs w:val="24"/>
          <w:lang w:val="lv-LV"/>
        </w:rPr>
        <w:t xml:space="preserve"> </w:t>
      </w:r>
      <w:r w:rsidR="00EE230B" w:rsidRPr="003E2CC1">
        <w:rPr>
          <w:sz w:val="24"/>
          <w:szCs w:val="24"/>
          <w:lang w:val="lv-LV"/>
        </w:rPr>
        <w:t>ir izklāstīts augstāk</w:t>
      </w:r>
      <w:r w:rsidR="00666E0A" w:rsidRPr="003E2CC1">
        <w:rPr>
          <w:sz w:val="24"/>
          <w:szCs w:val="24"/>
          <w:lang w:val="lv-LV"/>
        </w:rPr>
        <w:t>,</w:t>
      </w:r>
      <w:r w:rsidR="00EE230B" w:rsidRPr="003E2CC1">
        <w:rPr>
          <w:sz w:val="24"/>
          <w:szCs w:val="24"/>
          <w:lang w:val="lv-LV"/>
        </w:rPr>
        <w:t xml:space="preserve"> attiecībā uz procesu modeļiem.</w:t>
      </w:r>
    </w:p>
    <w:p w:rsidR="00EE230B" w:rsidRPr="003E2CC1" w:rsidRDefault="00666E0A" w:rsidP="003B5EA0">
      <w:pPr>
        <w:pStyle w:val="BodyMargin"/>
        <w:ind w:right="-709" w:firstLine="0"/>
        <w:jc w:val="both"/>
        <w:rPr>
          <w:sz w:val="24"/>
          <w:szCs w:val="24"/>
          <w:lang w:val="lv-LV"/>
        </w:rPr>
      </w:pPr>
      <w:r w:rsidRPr="003E2CC1">
        <w:rPr>
          <w:sz w:val="24"/>
          <w:szCs w:val="24"/>
          <w:lang w:val="lv-LV"/>
        </w:rPr>
        <w:t>Tā kā šī</w:t>
      </w:r>
      <w:r w:rsidR="00EE230B" w:rsidRPr="003E2CC1">
        <w:rPr>
          <w:sz w:val="24"/>
          <w:szCs w:val="24"/>
          <w:lang w:val="lv-LV"/>
        </w:rPr>
        <w:t>m darbībām ir izmēģinājuma raksturs un NAV paredzēts, ka tās tiks īstenotas pilnā apmērā (programmas ietvaros), i</w:t>
      </w:r>
      <w:r w:rsidR="00DC5203" w:rsidRPr="003E2CC1">
        <w:rPr>
          <w:sz w:val="24"/>
          <w:szCs w:val="24"/>
          <w:lang w:val="lv-LV"/>
        </w:rPr>
        <w:t>etekme uz vidi ir novērtēta kā potenciāli būtiska</w:t>
      </w:r>
      <w:r w:rsidR="00EE230B" w:rsidRPr="003E2CC1">
        <w:rPr>
          <w:sz w:val="24"/>
          <w:szCs w:val="24"/>
          <w:lang w:val="lv-LV"/>
        </w:rPr>
        <w:t xml:space="preserve"> attiecīgajās teritorijās, kur noris </w:t>
      </w:r>
      <w:r w:rsidR="00DC5203" w:rsidRPr="003E2CC1">
        <w:rPr>
          <w:sz w:val="24"/>
          <w:szCs w:val="24"/>
          <w:lang w:val="lv-LV"/>
        </w:rPr>
        <w:t>izmēģinājums</w:t>
      </w:r>
      <w:r w:rsidR="00EE230B" w:rsidRPr="003E2CC1">
        <w:rPr>
          <w:sz w:val="24"/>
          <w:szCs w:val="24"/>
          <w:lang w:val="lv-LV"/>
        </w:rPr>
        <w:t>, bet nenozī</w:t>
      </w:r>
      <w:r w:rsidRPr="003E2CC1">
        <w:rPr>
          <w:sz w:val="24"/>
          <w:szCs w:val="24"/>
          <w:lang w:val="lv-LV"/>
        </w:rPr>
        <w:t>mīga</w:t>
      </w:r>
      <w:r w:rsidR="00DC5203" w:rsidRPr="003E2CC1">
        <w:rPr>
          <w:sz w:val="24"/>
          <w:szCs w:val="24"/>
          <w:lang w:val="lv-LV"/>
        </w:rPr>
        <w:t>, raugoties uz Baltijas jūr</w:t>
      </w:r>
      <w:r w:rsidR="00EE230B" w:rsidRPr="003E2CC1">
        <w:rPr>
          <w:sz w:val="24"/>
          <w:szCs w:val="24"/>
          <w:lang w:val="lv-LV"/>
        </w:rPr>
        <w:t xml:space="preserve">as reģionu kopumā. </w:t>
      </w:r>
      <w:r w:rsidR="00DC5203" w:rsidRPr="003E2CC1">
        <w:rPr>
          <w:sz w:val="24"/>
          <w:szCs w:val="24"/>
          <w:lang w:val="lv-LV"/>
        </w:rPr>
        <w:t>Tā kā darbības ir rakstu</w:t>
      </w:r>
      <w:r w:rsidR="00EE230B" w:rsidRPr="003E2CC1">
        <w:rPr>
          <w:sz w:val="24"/>
          <w:szCs w:val="24"/>
          <w:lang w:val="lv-LV"/>
        </w:rPr>
        <w:t xml:space="preserve">rotas vispārīgi un nekonkrēti, nav iespējams tās novērtēt sīkāk un ietekme uz vidi ir novērtēta kā neskaidra. Tiek ņemts vērā, ka programmā ir jābūt ietvertam </w:t>
      </w:r>
      <w:r w:rsidRPr="003E2CC1">
        <w:rPr>
          <w:sz w:val="24"/>
          <w:szCs w:val="24"/>
          <w:lang w:val="lv-LV"/>
        </w:rPr>
        <w:t xml:space="preserve">gan </w:t>
      </w:r>
      <w:r w:rsidR="00EE230B" w:rsidRPr="003E2CC1">
        <w:rPr>
          <w:sz w:val="24"/>
          <w:szCs w:val="24"/>
          <w:lang w:val="lv-LV"/>
        </w:rPr>
        <w:t>šādu dar</w:t>
      </w:r>
      <w:r w:rsidRPr="003E2CC1">
        <w:rPr>
          <w:sz w:val="24"/>
          <w:szCs w:val="24"/>
          <w:lang w:val="lv-LV"/>
        </w:rPr>
        <w:t xml:space="preserve">bību novērtējumam, gan ietvertiem </w:t>
      </w:r>
      <w:r w:rsidR="00EE230B" w:rsidRPr="003E2CC1">
        <w:rPr>
          <w:sz w:val="24"/>
          <w:szCs w:val="24"/>
          <w:lang w:val="lv-LV"/>
        </w:rPr>
        <w:t>projektu pieteikumu novērtēšanai nepieciešamajiem atlases kritērijiem.</w:t>
      </w:r>
    </w:p>
    <w:p w:rsidR="0058076C" w:rsidRPr="00BB5CB0" w:rsidRDefault="009B34D4" w:rsidP="0058076C">
      <w:pPr>
        <w:pStyle w:val="Caption"/>
        <w:rPr>
          <w:lang w:val="lv-LV"/>
        </w:rPr>
      </w:pPr>
      <w:r w:rsidRPr="00BB5CB0">
        <w:rPr>
          <w:lang w:val="lv-LV"/>
        </w:rPr>
        <w:fldChar w:fldCharType="begin"/>
      </w:r>
      <w:r w:rsidR="0058076C" w:rsidRPr="00BB5CB0">
        <w:rPr>
          <w:lang w:val="lv-LV"/>
        </w:rPr>
        <w:instrText xml:space="preserve"> SEQ Table \* ARABIC </w:instrText>
      </w:r>
      <w:r w:rsidRPr="00BB5CB0">
        <w:rPr>
          <w:lang w:val="lv-LV"/>
        </w:rPr>
        <w:fldChar w:fldCharType="separate"/>
      </w:r>
      <w:r w:rsidR="000162DE" w:rsidRPr="00BB5CB0">
        <w:rPr>
          <w:noProof/>
          <w:lang w:val="lv-LV"/>
        </w:rPr>
        <w:t>8</w:t>
      </w:r>
      <w:r w:rsidRPr="00BB5CB0">
        <w:rPr>
          <w:lang w:val="lv-LV"/>
        </w:rPr>
        <w:fldChar w:fldCharType="end"/>
      </w:r>
      <w:r w:rsidR="00004C55">
        <w:rPr>
          <w:lang w:val="lv-LV"/>
        </w:rPr>
        <w:t>.tabula</w:t>
      </w:r>
      <w:r w:rsidR="0058076C" w:rsidRPr="00BB5CB0">
        <w:rPr>
          <w:lang w:val="lv-LV"/>
        </w:rPr>
        <w:tab/>
      </w:r>
      <w:r w:rsidR="00E536A9" w:rsidRPr="00BB5CB0">
        <w:rPr>
          <w:lang w:val="lv-LV"/>
        </w:rPr>
        <w:t>Kopsavilkums</w:t>
      </w:r>
      <w:r w:rsidR="0058076C" w:rsidRPr="00BB5CB0">
        <w:rPr>
          <w:lang w:val="lv-LV"/>
        </w:rPr>
        <w:t xml:space="preserve"> – </w:t>
      </w:r>
      <w:r w:rsidR="0021496A">
        <w:rPr>
          <w:lang w:val="lv-LV"/>
        </w:rPr>
        <w:t>K</w:t>
      </w:r>
      <w:r w:rsidR="009D0A97">
        <w:rPr>
          <w:lang w:val="lv-LV"/>
        </w:rPr>
        <w:t>M</w:t>
      </w:r>
      <w:r w:rsidR="0058076C" w:rsidRPr="00BB5CB0">
        <w:rPr>
          <w:lang w:val="lv-LV"/>
        </w:rPr>
        <w:t xml:space="preserve"> 2.4</w:t>
      </w:r>
    </w:p>
    <w:tbl>
      <w:tblPr>
        <w:tblStyle w:val="TableGrid"/>
        <w:tblW w:w="0" w:type="auto"/>
        <w:tblInd w:w="-1168" w:type="dxa"/>
        <w:tblLook w:val="04A0"/>
      </w:tblPr>
      <w:tblGrid>
        <w:gridCol w:w="1985"/>
        <w:gridCol w:w="3260"/>
        <w:gridCol w:w="3260"/>
      </w:tblGrid>
      <w:tr w:rsidR="00E536A9" w:rsidRPr="00C1234A" w:rsidTr="00197DD5">
        <w:tc>
          <w:tcPr>
            <w:tcW w:w="1985" w:type="dxa"/>
            <w:shd w:val="clear" w:color="auto" w:fill="C2D69B" w:themeFill="accent3" w:themeFillTint="99"/>
          </w:tcPr>
          <w:p w:rsidR="00E536A9" w:rsidRPr="00BB5CB0" w:rsidRDefault="00E536A9" w:rsidP="00197DD5">
            <w:pPr>
              <w:pStyle w:val="Table"/>
              <w:rPr>
                <w:b/>
                <w:lang w:val="lv-LV"/>
              </w:rPr>
            </w:pPr>
            <w:r w:rsidRPr="00BB5CB0">
              <w:rPr>
                <w:b/>
                <w:lang w:val="lv-LV"/>
              </w:rPr>
              <w:t>Procesu modeļu un konkrētu darbību sajaukums</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 xml:space="preserve">Novērtējums par tiešu ietekmi uz vidi </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Tie vides aspekti, kas uzskatāmi par tādiem, kas visticamāk tiks ietekmēti</w:t>
            </w:r>
          </w:p>
        </w:tc>
      </w:tr>
      <w:tr w:rsidR="0058076C" w:rsidRPr="00C41CE9" w:rsidTr="00730B34">
        <w:tc>
          <w:tcPr>
            <w:tcW w:w="1985" w:type="dxa"/>
          </w:tcPr>
          <w:p w:rsidR="0058076C" w:rsidRPr="00BB5CB0" w:rsidRDefault="00197DD5" w:rsidP="00730B34">
            <w:pPr>
              <w:pStyle w:val="Table"/>
              <w:rPr>
                <w:lang w:val="lv-LV"/>
              </w:rPr>
            </w:pPr>
            <w:r w:rsidRPr="00BB5CB0">
              <w:rPr>
                <w:lang w:val="lv-LV"/>
              </w:rPr>
              <w:t>Galvenokārt</w:t>
            </w:r>
            <w:r w:rsidR="0058076C" w:rsidRPr="00BB5CB0">
              <w:rPr>
                <w:lang w:val="lv-LV"/>
              </w:rPr>
              <w:t xml:space="preserve"> </w:t>
            </w:r>
            <w:r w:rsidR="00941C62" w:rsidRPr="00BB5CB0">
              <w:rPr>
                <w:lang w:val="lv-LV"/>
              </w:rPr>
              <w:t>procesu modeļi</w:t>
            </w:r>
          </w:p>
        </w:tc>
        <w:tc>
          <w:tcPr>
            <w:tcW w:w="3260" w:type="dxa"/>
          </w:tcPr>
          <w:p w:rsidR="0058076C" w:rsidRPr="00BB5CB0" w:rsidRDefault="00F92379" w:rsidP="00730B34">
            <w:pPr>
              <w:pStyle w:val="Table"/>
              <w:rPr>
                <w:lang w:val="lv-LV"/>
              </w:rPr>
            </w:pPr>
            <w:r w:rsidRPr="00BB5CB0">
              <w:rPr>
                <w:lang w:val="lv-LV"/>
              </w:rPr>
              <w:t>Neitrāla</w:t>
            </w:r>
            <w:r w:rsidR="0058076C" w:rsidRPr="00BB5CB0">
              <w:rPr>
                <w:lang w:val="lv-LV"/>
              </w:rPr>
              <w:t xml:space="preserve"> </w:t>
            </w:r>
            <w:r w:rsidR="00197DD5" w:rsidRPr="00BB5CB0">
              <w:rPr>
                <w:lang w:val="lv-LV"/>
              </w:rPr>
              <w:t>attiecībā uz</w:t>
            </w:r>
            <w:r w:rsidR="0058076C" w:rsidRPr="00BB5CB0">
              <w:rPr>
                <w:lang w:val="lv-LV"/>
              </w:rPr>
              <w:t xml:space="preserve"> </w:t>
            </w:r>
            <w:r w:rsidR="00941C62" w:rsidRPr="00BB5CB0">
              <w:rPr>
                <w:lang w:val="lv-LV"/>
              </w:rPr>
              <w:t>procesu modeļi</w:t>
            </w:r>
            <w:r w:rsidR="00197DD5" w:rsidRPr="00BB5CB0">
              <w:rPr>
                <w:lang w:val="lv-LV"/>
              </w:rPr>
              <w:t>em</w:t>
            </w:r>
          </w:p>
          <w:p w:rsidR="0058076C" w:rsidRPr="00BB5CB0" w:rsidRDefault="00F92379" w:rsidP="00197DD5">
            <w:pPr>
              <w:pStyle w:val="Table"/>
              <w:rPr>
                <w:lang w:val="lv-LV"/>
              </w:rPr>
            </w:pPr>
            <w:r w:rsidRPr="00BB5CB0">
              <w:rPr>
                <w:lang w:val="lv-LV"/>
              </w:rPr>
              <w:t>Neskaidra</w:t>
            </w:r>
            <w:r w:rsidR="0058076C" w:rsidRPr="00BB5CB0">
              <w:rPr>
                <w:lang w:val="lv-LV"/>
              </w:rPr>
              <w:t xml:space="preserve"> </w:t>
            </w:r>
            <w:r w:rsidR="00197DD5" w:rsidRPr="00BB5CB0">
              <w:rPr>
                <w:lang w:val="lv-LV"/>
              </w:rPr>
              <w:t>attiecībā uz</w:t>
            </w:r>
            <w:r w:rsidR="0058076C" w:rsidRPr="00BB5CB0">
              <w:rPr>
                <w:lang w:val="lv-LV"/>
              </w:rPr>
              <w:t xml:space="preserve"> </w:t>
            </w:r>
            <w:r w:rsidR="00197DD5" w:rsidRPr="00BB5CB0">
              <w:rPr>
                <w:lang w:val="lv-LV"/>
              </w:rPr>
              <w:t>konkrētām darbībām</w:t>
            </w:r>
            <w:r w:rsidR="0058076C" w:rsidRPr="00BB5CB0">
              <w:rPr>
                <w:lang w:val="lv-LV"/>
              </w:rPr>
              <w:t xml:space="preserve"> (</w:t>
            </w:r>
            <w:r w:rsidR="00197DD5" w:rsidRPr="00BB5CB0">
              <w:rPr>
                <w:lang w:val="lv-LV"/>
              </w:rPr>
              <w:t xml:space="preserve">var būt gan pozitīva, gan negatīva). Potenciāli būtiska ietekme vietējā teritorijā </w:t>
            </w:r>
            <w:r w:rsidR="0058076C" w:rsidRPr="00BB5CB0">
              <w:rPr>
                <w:lang w:val="lv-LV"/>
              </w:rPr>
              <w:t>(</w:t>
            </w:r>
            <w:r w:rsidRPr="00BB5CB0">
              <w:rPr>
                <w:lang w:val="lv-LV"/>
              </w:rPr>
              <w:t>Neitrāla</w:t>
            </w:r>
            <w:r w:rsidR="00197DD5" w:rsidRPr="00BB5CB0">
              <w:rPr>
                <w:lang w:val="lv-LV"/>
              </w:rPr>
              <w:t>, apsverot visu</w:t>
            </w:r>
            <w:r w:rsidR="0058076C" w:rsidRPr="00BB5CB0">
              <w:rPr>
                <w:lang w:val="lv-LV"/>
              </w:rPr>
              <w:t xml:space="preserve"> </w:t>
            </w:r>
            <w:r w:rsidR="00995A65" w:rsidRPr="00BB5CB0">
              <w:rPr>
                <w:lang w:val="lv-LV"/>
              </w:rPr>
              <w:t>BJR</w:t>
            </w:r>
            <w:r w:rsidR="0058076C" w:rsidRPr="00BB5CB0">
              <w:rPr>
                <w:lang w:val="lv-LV"/>
              </w:rPr>
              <w:t>)</w:t>
            </w:r>
          </w:p>
        </w:tc>
        <w:tc>
          <w:tcPr>
            <w:tcW w:w="3260" w:type="dxa"/>
          </w:tcPr>
          <w:p w:rsidR="0058076C" w:rsidRPr="00BB5CB0" w:rsidRDefault="00F92379" w:rsidP="00730B34">
            <w:pPr>
              <w:pStyle w:val="Table"/>
              <w:rPr>
                <w:lang w:val="lv-LV"/>
              </w:rPr>
            </w:pPr>
            <w:r w:rsidRPr="00BB5CB0">
              <w:rPr>
                <w:lang w:val="lv-LV"/>
              </w:rPr>
              <w:t>Bioloģiskā daudzveidība</w:t>
            </w:r>
            <w:r w:rsidR="0058076C" w:rsidRPr="00BB5CB0">
              <w:rPr>
                <w:lang w:val="lv-LV"/>
              </w:rPr>
              <w:t xml:space="preserve">, </w:t>
            </w:r>
            <w:r w:rsidRPr="00BB5CB0">
              <w:rPr>
                <w:lang w:val="lv-LV"/>
              </w:rPr>
              <w:t>flora un fauna</w:t>
            </w:r>
            <w:r w:rsidR="0058076C" w:rsidRPr="00BB5CB0">
              <w:rPr>
                <w:lang w:val="lv-LV"/>
              </w:rPr>
              <w:t xml:space="preserve">, </w:t>
            </w:r>
            <w:r w:rsidR="00197DD5" w:rsidRPr="00BB5CB0">
              <w:rPr>
                <w:lang w:val="lv-LV"/>
              </w:rPr>
              <w:t>ū</w:t>
            </w:r>
            <w:r w:rsidRPr="00BB5CB0">
              <w:rPr>
                <w:lang w:val="lv-LV"/>
              </w:rPr>
              <w:t>dens</w:t>
            </w:r>
            <w:r w:rsidR="0058076C" w:rsidRPr="00BB5CB0">
              <w:rPr>
                <w:lang w:val="lv-LV"/>
              </w:rPr>
              <w:t xml:space="preserve">, </w:t>
            </w:r>
            <w:r w:rsidR="00197DD5" w:rsidRPr="00BB5CB0">
              <w:rPr>
                <w:lang w:val="lv-LV"/>
              </w:rPr>
              <w:t>k</w:t>
            </w:r>
            <w:r w:rsidRPr="00BB5CB0">
              <w:rPr>
                <w:lang w:val="lv-LV"/>
              </w:rPr>
              <w:t>ultūras mantojums</w:t>
            </w:r>
            <w:r w:rsidR="0058076C" w:rsidRPr="00BB5CB0">
              <w:rPr>
                <w:lang w:val="lv-LV"/>
              </w:rPr>
              <w:t xml:space="preserve">, </w:t>
            </w:r>
            <w:r w:rsidR="00197DD5" w:rsidRPr="00BB5CB0">
              <w:rPr>
                <w:lang w:val="lv-LV"/>
              </w:rPr>
              <w:t>a</w:t>
            </w:r>
            <w:r w:rsidRPr="00BB5CB0">
              <w:rPr>
                <w:lang w:val="lv-LV"/>
              </w:rPr>
              <w:t>inava</w:t>
            </w:r>
            <w:r w:rsidR="0058076C" w:rsidRPr="00BB5CB0">
              <w:rPr>
                <w:lang w:val="lv-LV"/>
              </w:rPr>
              <w:t xml:space="preserve">, </w:t>
            </w:r>
            <w:r w:rsidR="00197DD5" w:rsidRPr="00BB5CB0">
              <w:rPr>
                <w:lang w:val="lv-LV"/>
              </w:rPr>
              <w:t>a</w:t>
            </w:r>
            <w:r w:rsidRPr="00BB5CB0">
              <w:rPr>
                <w:lang w:val="lv-LV"/>
              </w:rPr>
              <w:t>tjaunojamo un neatjaunojamo resursu izmantošana</w:t>
            </w:r>
          </w:p>
        </w:tc>
      </w:tr>
    </w:tbl>
    <w:p w:rsidR="0058076C" w:rsidRPr="00BB5CB0" w:rsidRDefault="0058076C" w:rsidP="0058076C">
      <w:pPr>
        <w:pStyle w:val="BodyText"/>
        <w:rPr>
          <w:lang w:val="lv-LV"/>
        </w:rPr>
      </w:pPr>
    </w:p>
    <w:p w:rsidR="009B34D4" w:rsidRDefault="00666E0A" w:rsidP="009B34D4">
      <w:pPr>
        <w:pStyle w:val="Heading2"/>
        <w:numPr>
          <w:ilvl w:val="1"/>
          <w:numId w:val="26"/>
        </w:numPr>
        <w:ind w:left="-142" w:firstLine="0"/>
        <w:rPr>
          <w:lang w:val="lv-LV"/>
        </w:rPr>
      </w:pPr>
      <w:bookmarkStart w:id="23" w:name="_Toc379307032"/>
      <w:r>
        <w:rPr>
          <w:lang w:val="lv-LV"/>
        </w:rPr>
        <w:t>3.prioritārais virziens.</w:t>
      </w:r>
      <w:r w:rsidR="00197DD5" w:rsidRPr="00BB5CB0">
        <w:rPr>
          <w:lang w:val="lv-LV"/>
        </w:rPr>
        <w:t xml:space="preserve"> Ilgtspējīg</w:t>
      </w:r>
      <w:r w:rsidR="0021496A">
        <w:rPr>
          <w:lang w:val="lv-LV"/>
        </w:rPr>
        <w:t>a</w:t>
      </w:r>
      <w:r w:rsidR="00F42779" w:rsidRPr="00BB5CB0">
        <w:rPr>
          <w:lang w:val="lv-LV"/>
        </w:rPr>
        <w:t xml:space="preserve"> transport</w:t>
      </w:r>
      <w:r w:rsidR="0021496A">
        <w:rPr>
          <w:lang w:val="lv-LV"/>
        </w:rPr>
        <w:t>a nozare</w:t>
      </w:r>
      <w:bookmarkEnd w:id="23"/>
    </w:p>
    <w:p w:rsidR="009B34D4" w:rsidRDefault="005248E8" w:rsidP="009B34D4">
      <w:pPr>
        <w:pStyle w:val="Heading3"/>
        <w:numPr>
          <w:ilvl w:val="2"/>
          <w:numId w:val="26"/>
        </w:numPr>
        <w:ind w:left="709" w:hanging="851"/>
        <w:rPr>
          <w:lang w:val="lv-LV"/>
        </w:rPr>
      </w:pPr>
      <w:r>
        <w:rPr>
          <w:lang w:val="lv-LV"/>
        </w:rPr>
        <w:t xml:space="preserve">Konkrētais </w:t>
      </w:r>
      <w:r w:rsidR="00213726" w:rsidRPr="00F13584">
        <w:rPr>
          <w:lang w:val="lv-LV"/>
        </w:rPr>
        <w:t>mērķis</w:t>
      </w:r>
      <w:r w:rsidR="00F42779" w:rsidRPr="00F13584">
        <w:rPr>
          <w:lang w:val="lv-LV"/>
        </w:rPr>
        <w:t xml:space="preserve"> 3.1</w:t>
      </w:r>
      <w:r w:rsidR="00197DD5" w:rsidRPr="00F13584">
        <w:rPr>
          <w:lang w:val="lv-LV"/>
        </w:rPr>
        <w:t>.</w:t>
      </w:r>
      <w:r w:rsidR="00F42779" w:rsidRPr="00F13584">
        <w:rPr>
          <w:lang w:val="lv-LV"/>
        </w:rPr>
        <w:t xml:space="preserve"> </w:t>
      </w:r>
      <w:r w:rsidR="00C714E8" w:rsidRPr="00C714E8">
        <w:rPr>
          <w:lang w:val="fr-CA"/>
        </w:rPr>
        <w:t xml:space="preserve">Transporta </w:t>
      </w:r>
      <w:proofErr w:type="spellStart"/>
      <w:r w:rsidR="00C714E8" w:rsidRPr="00C714E8">
        <w:rPr>
          <w:lang w:val="fr-CA"/>
        </w:rPr>
        <w:t>veidu</w:t>
      </w:r>
      <w:proofErr w:type="spellEnd"/>
      <w:r w:rsidR="00C714E8" w:rsidRPr="00C714E8">
        <w:rPr>
          <w:lang w:val="fr-CA"/>
        </w:rPr>
        <w:t xml:space="preserve"> </w:t>
      </w:r>
      <w:proofErr w:type="spellStart"/>
      <w:r w:rsidR="009A1FA2">
        <w:rPr>
          <w:lang w:val="fr-CA"/>
        </w:rPr>
        <w:t>kombinēšana</w:t>
      </w:r>
      <w:proofErr w:type="spellEnd"/>
    </w:p>
    <w:p w:rsidR="00F42779" w:rsidRPr="003E2CC1" w:rsidRDefault="00DC5203" w:rsidP="003B5EA0">
      <w:pPr>
        <w:pStyle w:val="BodyText"/>
        <w:ind w:right="-567"/>
        <w:jc w:val="both"/>
        <w:rPr>
          <w:sz w:val="24"/>
          <w:szCs w:val="24"/>
          <w:lang w:val="lv-LV"/>
        </w:rPr>
      </w:pPr>
      <w:r w:rsidRPr="003E2CC1">
        <w:rPr>
          <w:sz w:val="24"/>
          <w:szCs w:val="24"/>
          <w:lang w:val="lv-LV"/>
        </w:rPr>
        <w:t xml:space="preserve">Šī </w:t>
      </w:r>
      <w:r w:rsidR="005248E8">
        <w:rPr>
          <w:sz w:val="24"/>
          <w:szCs w:val="24"/>
          <w:lang w:val="lv-LV"/>
        </w:rPr>
        <w:t>K</w:t>
      </w:r>
      <w:r w:rsidR="009D0A97" w:rsidRPr="003E2CC1">
        <w:rPr>
          <w:sz w:val="24"/>
          <w:szCs w:val="24"/>
          <w:lang w:val="lv-LV"/>
        </w:rPr>
        <w:t>M</w:t>
      </w:r>
      <w:r w:rsidR="004C27A6" w:rsidRPr="003E2CC1">
        <w:rPr>
          <w:sz w:val="24"/>
          <w:szCs w:val="24"/>
          <w:lang w:val="lv-LV"/>
        </w:rPr>
        <w:t xml:space="preserve"> </w:t>
      </w:r>
      <w:r w:rsidRPr="003E2CC1">
        <w:rPr>
          <w:sz w:val="24"/>
          <w:szCs w:val="24"/>
          <w:lang w:val="lv-LV"/>
        </w:rPr>
        <w:t>nolūks ir paaugstināt preču un per</w:t>
      </w:r>
      <w:r w:rsidR="00666E0A" w:rsidRPr="003E2CC1">
        <w:rPr>
          <w:sz w:val="24"/>
          <w:szCs w:val="24"/>
          <w:lang w:val="lv-LV"/>
        </w:rPr>
        <w:t>sonu virzienos</w:t>
      </w:r>
      <w:r w:rsidRPr="003E2CC1">
        <w:rPr>
          <w:sz w:val="24"/>
          <w:szCs w:val="24"/>
          <w:lang w:val="lv-LV"/>
        </w:rPr>
        <w:t xml:space="preserve"> Ziemeļi – Dienvidi un Austrumi </w:t>
      </w:r>
      <w:r w:rsidRPr="003E2CC1">
        <w:rPr>
          <w:sz w:val="24"/>
          <w:szCs w:val="24"/>
          <w:lang w:val="lv-LV"/>
        </w:rPr>
        <w:softHyphen/>
        <w:t xml:space="preserve"> Rietumi transportēšanas savienojumu efektivitāti, izmantojot savstarpējo savietojamību</w:t>
      </w:r>
      <w:r w:rsidR="004C27A6" w:rsidRPr="003E2CC1">
        <w:rPr>
          <w:sz w:val="24"/>
          <w:szCs w:val="24"/>
          <w:lang w:val="lv-LV"/>
        </w:rPr>
        <w:t>.</w:t>
      </w:r>
    </w:p>
    <w:p w:rsidR="00197DD5" w:rsidRPr="003E2CC1" w:rsidRDefault="00197DD5" w:rsidP="003E2CC1">
      <w:pPr>
        <w:pStyle w:val="MarginFrame"/>
        <w:framePr w:wrap="around"/>
        <w:jc w:val="both"/>
        <w:rPr>
          <w:sz w:val="24"/>
          <w:szCs w:val="24"/>
          <w:lang w:val="lv-LV"/>
        </w:rPr>
      </w:pPr>
      <w:r w:rsidRPr="003E2CC1">
        <w:rPr>
          <w:sz w:val="24"/>
          <w:szCs w:val="24"/>
          <w:lang w:val="lv-LV"/>
        </w:rPr>
        <w:lastRenderedPageBreak/>
        <w:t>Izteikta koncentrēšanās uz procesu modeļiem</w:t>
      </w:r>
    </w:p>
    <w:p w:rsidR="002168DB" w:rsidRPr="003E2CC1" w:rsidRDefault="005248E8" w:rsidP="003E2CC1">
      <w:pPr>
        <w:pStyle w:val="BodyText"/>
        <w:jc w:val="both"/>
        <w:rPr>
          <w:sz w:val="24"/>
          <w:szCs w:val="24"/>
          <w:lang w:val="lv-LV"/>
        </w:rPr>
      </w:pPr>
      <w:r>
        <w:rPr>
          <w:sz w:val="24"/>
          <w:szCs w:val="24"/>
          <w:lang w:val="lv-LV"/>
        </w:rPr>
        <w:t>K</w:t>
      </w:r>
      <w:r w:rsidR="009D0A97" w:rsidRPr="003E2CC1">
        <w:rPr>
          <w:sz w:val="24"/>
          <w:szCs w:val="24"/>
          <w:lang w:val="lv-LV"/>
        </w:rPr>
        <w:t>M</w:t>
      </w:r>
      <w:r w:rsidR="00DC5203" w:rsidRPr="003E2CC1">
        <w:rPr>
          <w:sz w:val="24"/>
          <w:szCs w:val="24"/>
          <w:lang w:val="lv-LV"/>
        </w:rPr>
        <w:t xml:space="preserve">, kā izklāstīts programmas dokumentā, lielā mērā ir balstīts uz </w:t>
      </w:r>
      <w:r w:rsidR="00941C62" w:rsidRPr="003E2CC1">
        <w:rPr>
          <w:sz w:val="24"/>
          <w:szCs w:val="24"/>
          <w:lang w:val="lv-LV"/>
        </w:rPr>
        <w:t>procesu modeļi</w:t>
      </w:r>
      <w:r w:rsidR="00DC5203" w:rsidRPr="003E2CC1">
        <w:rPr>
          <w:sz w:val="24"/>
          <w:szCs w:val="24"/>
          <w:lang w:val="lv-LV"/>
        </w:rPr>
        <w:t>em</w:t>
      </w:r>
      <w:r w:rsidR="002168DB" w:rsidRPr="003E2CC1">
        <w:rPr>
          <w:sz w:val="24"/>
          <w:szCs w:val="24"/>
          <w:lang w:val="lv-LV"/>
        </w:rPr>
        <w:t xml:space="preserve">, </w:t>
      </w:r>
      <w:r w:rsidR="00DC5203" w:rsidRPr="003E2CC1">
        <w:rPr>
          <w:sz w:val="24"/>
          <w:szCs w:val="24"/>
          <w:lang w:val="lv-LV"/>
        </w:rPr>
        <w:t xml:space="preserve">piemēram, infrastruktūras plānošanas uzlabošana, risinājumu </w:t>
      </w:r>
      <w:r w:rsidR="00E93FC4" w:rsidRPr="003E2CC1">
        <w:rPr>
          <w:sz w:val="24"/>
          <w:szCs w:val="24"/>
          <w:lang w:val="lv-LV"/>
        </w:rPr>
        <w:t>meklēšana</w:t>
      </w:r>
      <w:r w:rsidR="00DC5203" w:rsidRPr="003E2CC1">
        <w:rPr>
          <w:sz w:val="24"/>
          <w:szCs w:val="24"/>
          <w:lang w:val="lv-LV"/>
        </w:rPr>
        <w:t xml:space="preserve"> attiecībā uz fiskāliem un administratīviem šķēršļiem, organizācijas struktūras un IT sistēmu modernizēšana</w:t>
      </w:r>
      <w:r w:rsidR="000B2EB5" w:rsidRPr="003E2CC1">
        <w:rPr>
          <w:sz w:val="24"/>
          <w:szCs w:val="24"/>
          <w:lang w:val="lv-LV"/>
        </w:rPr>
        <w:t>, transporta režīmu un tīklu organizatorisko, juridisko, drošības un tehnisko aspektu harmonizēšanu, kā arī labāku transporta koridoru apsaimniekošanu un pārvaldību. Šo darbību tieša ietekme uz vidi ir novērtēta kā nenozīmīga. Tomēr saskaņā ar programmu tiek sagaidīta plašāka ietekme, paaugstinot preču un per</w:t>
      </w:r>
      <w:r w:rsidR="00666E0A" w:rsidRPr="003E2CC1">
        <w:rPr>
          <w:sz w:val="24"/>
          <w:szCs w:val="24"/>
          <w:lang w:val="lv-LV"/>
        </w:rPr>
        <w:t>so</w:t>
      </w:r>
      <w:r w:rsidR="000B2EB5" w:rsidRPr="003E2CC1">
        <w:rPr>
          <w:sz w:val="24"/>
          <w:szCs w:val="24"/>
          <w:lang w:val="lv-LV"/>
        </w:rPr>
        <w:t xml:space="preserve">nu transportēšanas efektivitāti virzienu Ziemeļi – Dienvidi un Austrumi </w:t>
      </w:r>
      <w:r w:rsidR="000B2EB5" w:rsidRPr="003E2CC1">
        <w:rPr>
          <w:sz w:val="24"/>
          <w:szCs w:val="24"/>
          <w:lang w:val="lv-LV"/>
        </w:rPr>
        <w:softHyphen/>
        <w:t xml:space="preserve"> Rietumi savienojumos. Tas varētu ierosināt </w:t>
      </w:r>
      <w:r w:rsidR="00E93FC4" w:rsidRPr="003E2CC1">
        <w:rPr>
          <w:sz w:val="24"/>
          <w:szCs w:val="24"/>
          <w:lang w:val="lv-LV"/>
        </w:rPr>
        <w:t>jaunu</w:t>
      </w:r>
      <w:r w:rsidR="000B2EB5" w:rsidRPr="003E2CC1">
        <w:rPr>
          <w:sz w:val="24"/>
          <w:szCs w:val="24"/>
          <w:lang w:val="lv-LV"/>
        </w:rPr>
        <w:t xml:space="preserve"> transporta infrastruktūras izbūvi un transporta pieaugumu, kam var būt negatīva ietekme uz vidi. Piemēram, transporta infrastruktūra aizsargājamajās (vai </w:t>
      </w:r>
      <w:r w:rsidR="00666E0A" w:rsidRPr="003E2CC1">
        <w:rPr>
          <w:sz w:val="24"/>
          <w:szCs w:val="24"/>
          <w:lang w:val="lv-LV"/>
        </w:rPr>
        <w:t>sensitīvajās</w:t>
      </w:r>
      <w:r w:rsidR="000B2EB5" w:rsidRPr="003E2CC1">
        <w:rPr>
          <w:sz w:val="24"/>
          <w:szCs w:val="24"/>
          <w:lang w:val="lv-LV"/>
        </w:rPr>
        <w:t xml:space="preserve">) teritorijās vai </w:t>
      </w:r>
      <w:r w:rsidR="00E93FC4" w:rsidRPr="003E2CC1">
        <w:rPr>
          <w:sz w:val="24"/>
          <w:szCs w:val="24"/>
          <w:lang w:val="lv-LV"/>
        </w:rPr>
        <w:t>pieaugusī</w:t>
      </w:r>
      <w:r w:rsidR="000B2EB5" w:rsidRPr="003E2CC1">
        <w:rPr>
          <w:sz w:val="24"/>
          <w:szCs w:val="24"/>
          <w:lang w:val="lv-LV"/>
        </w:rPr>
        <w:t xml:space="preserve"> CO2 emisija dēļ palielināta transporta</w:t>
      </w:r>
      <w:r w:rsidR="00741ADE" w:rsidRPr="003E2CC1">
        <w:rPr>
          <w:sz w:val="24"/>
          <w:szCs w:val="24"/>
          <w:lang w:val="lv-LV"/>
        </w:rPr>
        <w:t>.</w:t>
      </w:r>
      <w:r w:rsidR="00773888" w:rsidRPr="003E2CC1">
        <w:rPr>
          <w:sz w:val="24"/>
          <w:szCs w:val="24"/>
          <w:lang w:val="lv-LV"/>
        </w:rPr>
        <w:t xml:space="preserve"> </w:t>
      </w:r>
      <w:r w:rsidR="00741ADE" w:rsidRPr="003E2CC1">
        <w:rPr>
          <w:sz w:val="24"/>
          <w:szCs w:val="24"/>
          <w:lang w:val="lv-LV"/>
        </w:rPr>
        <w:t>Tādēļ varētu būt noderīgi, ja atbalstāmo darbību at</w:t>
      </w:r>
      <w:r w:rsidR="00E93FC4" w:rsidRPr="003E2CC1">
        <w:rPr>
          <w:sz w:val="24"/>
          <w:szCs w:val="24"/>
          <w:lang w:val="lv-LV"/>
        </w:rPr>
        <w:t>l</w:t>
      </w:r>
      <w:r w:rsidR="00741ADE" w:rsidRPr="003E2CC1">
        <w:rPr>
          <w:sz w:val="24"/>
          <w:szCs w:val="24"/>
          <w:lang w:val="lv-LV"/>
        </w:rPr>
        <w:t xml:space="preserve">ases kritēriji ietvertu nodrošinājumu, ka šīs procesu modeļu darbības tiek veiktas, patiesi ņemot vērā vides aspektus (saskaņā ar kopējo PA3 </w:t>
      </w:r>
      <w:r w:rsidR="00E93FC4" w:rsidRPr="003E2CC1">
        <w:rPr>
          <w:sz w:val="24"/>
          <w:szCs w:val="24"/>
          <w:lang w:val="lv-LV"/>
        </w:rPr>
        <w:t>tematu</w:t>
      </w:r>
      <w:r w:rsidR="00741ADE" w:rsidRPr="003E2CC1">
        <w:rPr>
          <w:sz w:val="24"/>
          <w:szCs w:val="24"/>
          <w:lang w:val="lv-LV"/>
        </w:rPr>
        <w:t>, kas ir “ilgtspējīgs transports”</w:t>
      </w:r>
      <w:r w:rsidR="00773888" w:rsidRPr="003E2CC1">
        <w:rPr>
          <w:sz w:val="24"/>
          <w:szCs w:val="24"/>
          <w:lang w:val="lv-LV"/>
        </w:rPr>
        <w:t>.</w:t>
      </w:r>
    </w:p>
    <w:p w:rsidR="00773888" w:rsidRPr="003E2CC1" w:rsidRDefault="009F58BC" w:rsidP="003B5EA0">
      <w:pPr>
        <w:pStyle w:val="BodyMargin"/>
        <w:jc w:val="both"/>
        <w:rPr>
          <w:sz w:val="24"/>
          <w:szCs w:val="24"/>
          <w:lang w:val="lv-LV"/>
        </w:rPr>
      </w:pPr>
      <w:r w:rsidRPr="003E2CC1">
        <w:rPr>
          <w:sz w:val="24"/>
          <w:szCs w:val="24"/>
          <w:lang w:val="lv-LV"/>
        </w:rPr>
        <w:t>Konkrētas darbības</w:t>
      </w:r>
      <w:r w:rsidR="00773888" w:rsidRPr="003E2CC1">
        <w:rPr>
          <w:sz w:val="24"/>
          <w:szCs w:val="24"/>
          <w:lang w:val="lv-LV"/>
        </w:rPr>
        <w:tab/>
      </w:r>
      <w:r w:rsidR="009A1FA2">
        <w:rPr>
          <w:sz w:val="24"/>
          <w:szCs w:val="24"/>
          <w:lang w:val="lv-LV"/>
        </w:rPr>
        <w:t>K</w:t>
      </w:r>
      <w:r w:rsidR="009D0A97" w:rsidRPr="003E2CC1">
        <w:rPr>
          <w:sz w:val="24"/>
          <w:szCs w:val="24"/>
          <w:lang w:val="lv-LV"/>
        </w:rPr>
        <w:t>M</w:t>
      </w:r>
      <w:r w:rsidR="00773888" w:rsidRPr="003E2CC1">
        <w:rPr>
          <w:sz w:val="24"/>
          <w:szCs w:val="24"/>
          <w:lang w:val="lv-LV"/>
        </w:rPr>
        <w:t xml:space="preserve"> </w:t>
      </w:r>
      <w:r w:rsidR="00741ADE" w:rsidRPr="003E2CC1">
        <w:rPr>
          <w:sz w:val="24"/>
          <w:szCs w:val="24"/>
          <w:lang w:val="lv-LV"/>
        </w:rPr>
        <w:t>ietver a</w:t>
      </w:r>
      <w:r w:rsidR="00E02D92" w:rsidRPr="003E2CC1">
        <w:rPr>
          <w:sz w:val="24"/>
          <w:szCs w:val="24"/>
          <w:lang w:val="lv-LV"/>
        </w:rPr>
        <w:t>r</w:t>
      </w:r>
      <w:r w:rsidR="00741ADE" w:rsidRPr="003E2CC1">
        <w:rPr>
          <w:sz w:val="24"/>
          <w:szCs w:val="24"/>
          <w:lang w:val="lv-LV"/>
        </w:rPr>
        <w:t xml:space="preserve">ī dažus daudz konkrētāku darbību piemērus, kam varētu būt tiešāka ietekme uz vidi, piemēram, izveidojot reģionālus centrus, multimodālus transporta mezglus, </w:t>
      </w:r>
      <w:r w:rsidR="00E02D92" w:rsidRPr="003E2CC1">
        <w:rPr>
          <w:sz w:val="24"/>
          <w:szCs w:val="24"/>
          <w:lang w:val="lv-LV"/>
        </w:rPr>
        <w:t xml:space="preserve">stiprinot </w:t>
      </w:r>
      <w:r w:rsidR="00741ADE" w:rsidRPr="003E2CC1">
        <w:rPr>
          <w:sz w:val="24"/>
          <w:szCs w:val="24"/>
          <w:lang w:val="lv-LV"/>
        </w:rPr>
        <w:t xml:space="preserve">ostu </w:t>
      </w:r>
      <w:r w:rsidR="00E02D92" w:rsidRPr="003E2CC1">
        <w:rPr>
          <w:sz w:val="24"/>
          <w:szCs w:val="24"/>
          <w:lang w:val="lv-LV"/>
        </w:rPr>
        <w:t>un intermodālu terminālu kapacitāti un integrējot tos iekšzemes tīklos, veicot demonstrācijas pasākumus attiecībā uz “zaļo” transportu un attīstot labāku savienojumu starp gaisa transport</w:t>
      </w:r>
      <w:r w:rsidR="00666E0A" w:rsidRPr="003E2CC1">
        <w:rPr>
          <w:sz w:val="24"/>
          <w:szCs w:val="24"/>
          <w:lang w:val="lv-LV"/>
        </w:rPr>
        <w:t>u</w:t>
      </w:r>
      <w:r w:rsidR="00E02D92" w:rsidRPr="003E2CC1">
        <w:rPr>
          <w:sz w:val="24"/>
          <w:szCs w:val="24"/>
          <w:lang w:val="lv-LV"/>
        </w:rPr>
        <w:t xml:space="preserve"> un dzelzceļa infrastruktūru. Šie darbību veidi ir raksturoti ļoti vispārīgi un tādēļ</w:t>
      </w:r>
      <w:r w:rsidR="00666E0A" w:rsidRPr="003E2CC1">
        <w:rPr>
          <w:sz w:val="24"/>
          <w:szCs w:val="24"/>
          <w:lang w:val="lv-LV"/>
        </w:rPr>
        <w:t xml:space="preserve"> šajā posmā</w:t>
      </w:r>
      <w:r w:rsidR="00E02D92" w:rsidRPr="003E2CC1">
        <w:rPr>
          <w:sz w:val="24"/>
          <w:szCs w:val="24"/>
          <w:lang w:val="lv-LV"/>
        </w:rPr>
        <w:t xml:space="preserve"> nav iespējams sniegt novērtējumu par ietekmi uz vidi. </w:t>
      </w:r>
      <w:r w:rsidR="00377C67" w:rsidRPr="003E2CC1">
        <w:rPr>
          <w:sz w:val="24"/>
          <w:szCs w:val="24"/>
          <w:lang w:val="lv-LV"/>
        </w:rPr>
        <w:t>Tomēr konkrēti projektu pieteikumi attiecībā uz šiem darbību veidiem būtu novērtējami, vērtējot projektu pieteikumus.</w:t>
      </w:r>
    </w:p>
    <w:p w:rsidR="000162DE" w:rsidRPr="00BB5CB0" w:rsidRDefault="009B34D4" w:rsidP="000162DE">
      <w:pPr>
        <w:pStyle w:val="Caption"/>
        <w:rPr>
          <w:lang w:val="lv-LV"/>
        </w:rPr>
      </w:pPr>
      <w:r w:rsidRPr="00BB5CB0">
        <w:rPr>
          <w:lang w:val="lv-LV"/>
        </w:rPr>
        <w:fldChar w:fldCharType="begin"/>
      </w:r>
      <w:r w:rsidR="00004C55" w:rsidRPr="00BB5CB0">
        <w:rPr>
          <w:lang w:val="lv-LV"/>
        </w:rPr>
        <w:instrText xml:space="preserve"> SEQ Table \* ARABIC </w:instrText>
      </w:r>
      <w:r w:rsidRPr="00BB5CB0">
        <w:rPr>
          <w:lang w:val="lv-LV"/>
        </w:rPr>
        <w:fldChar w:fldCharType="separate"/>
      </w:r>
      <w:r w:rsidR="00004C55" w:rsidRPr="00BB5CB0">
        <w:rPr>
          <w:noProof/>
          <w:lang w:val="lv-LV"/>
        </w:rPr>
        <w:t>8</w:t>
      </w:r>
      <w:r w:rsidRPr="00BB5CB0">
        <w:rPr>
          <w:lang w:val="lv-LV"/>
        </w:rPr>
        <w:fldChar w:fldCharType="end"/>
      </w:r>
      <w:r w:rsidR="00004C55">
        <w:rPr>
          <w:lang w:val="lv-LV"/>
        </w:rPr>
        <w:t>.tabula</w:t>
      </w:r>
      <w:r w:rsidR="000162DE" w:rsidRPr="00BB5CB0">
        <w:rPr>
          <w:lang w:val="lv-LV"/>
        </w:rPr>
        <w:tab/>
      </w:r>
      <w:r w:rsidR="00E536A9" w:rsidRPr="00BB5CB0">
        <w:rPr>
          <w:lang w:val="lv-LV"/>
        </w:rPr>
        <w:t>Kopsavilkums</w:t>
      </w:r>
      <w:r w:rsidR="000162DE" w:rsidRPr="00BB5CB0">
        <w:rPr>
          <w:lang w:val="lv-LV"/>
        </w:rPr>
        <w:t xml:space="preserve"> – </w:t>
      </w:r>
      <w:r w:rsidR="009A1FA2">
        <w:rPr>
          <w:lang w:val="lv-LV"/>
        </w:rPr>
        <w:t>K</w:t>
      </w:r>
      <w:r w:rsidR="009D0A97">
        <w:rPr>
          <w:lang w:val="lv-LV"/>
        </w:rPr>
        <w:t>M</w:t>
      </w:r>
      <w:r w:rsidR="000162DE" w:rsidRPr="00BB5CB0">
        <w:rPr>
          <w:lang w:val="lv-LV"/>
        </w:rPr>
        <w:t xml:space="preserve"> 3.1</w:t>
      </w:r>
    </w:p>
    <w:tbl>
      <w:tblPr>
        <w:tblStyle w:val="TableGrid"/>
        <w:tblW w:w="0" w:type="auto"/>
        <w:tblInd w:w="-1168" w:type="dxa"/>
        <w:tblLook w:val="04A0"/>
      </w:tblPr>
      <w:tblGrid>
        <w:gridCol w:w="1985"/>
        <w:gridCol w:w="3260"/>
        <w:gridCol w:w="3260"/>
      </w:tblGrid>
      <w:tr w:rsidR="00E536A9" w:rsidRPr="00C1234A" w:rsidTr="00197DD5">
        <w:tc>
          <w:tcPr>
            <w:tcW w:w="1985" w:type="dxa"/>
            <w:shd w:val="clear" w:color="auto" w:fill="C2D69B" w:themeFill="accent3" w:themeFillTint="99"/>
          </w:tcPr>
          <w:p w:rsidR="00E536A9" w:rsidRPr="00BB5CB0" w:rsidRDefault="00E536A9" w:rsidP="00197DD5">
            <w:pPr>
              <w:pStyle w:val="Table"/>
              <w:rPr>
                <w:b/>
                <w:lang w:val="lv-LV"/>
              </w:rPr>
            </w:pPr>
            <w:r w:rsidRPr="00BB5CB0">
              <w:rPr>
                <w:b/>
                <w:lang w:val="lv-LV"/>
              </w:rPr>
              <w:t>Procesu modeļu un konkrētu darbību sajaukums</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 xml:space="preserve">Novērtējums par tiešu ietekmi uz vidi </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Tie vides aspekti, kas uzskatāmi par tādiem, kas visticamāk tiks ietekmēti</w:t>
            </w:r>
          </w:p>
        </w:tc>
      </w:tr>
      <w:tr w:rsidR="000162DE" w:rsidRPr="00C41CE9" w:rsidTr="00730B34">
        <w:tc>
          <w:tcPr>
            <w:tcW w:w="1985" w:type="dxa"/>
          </w:tcPr>
          <w:p w:rsidR="000162DE" w:rsidRPr="00BB5CB0" w:rsidRDefault="00197DD5" w:rsidP="00730B34">
            <w:pPr>
              <w:pStyle w:val="Table"/>
              <w:rPr>
                <w:lang w:val="lv-LV"/>
              </w:rPr>
            </w:pPr>
            <w:r w:rsidRPr="00BB5CB0">
              <w:rPr>
                <w:lang w:val="lv-LV"/>
              </w:rPr>
              <w:t xml:space="preserve">Galvenokārt </w:t>
            </w:r>
            <w:r w:rsidR="00941C62" w:rsidRPr="00BB5CB0">
              <w:rPr>
                <w:lang w:val="lv-LV"/>
              </w:rPr>
              <w:t>procesu modeļi</w:t>
            </w:r>
          </w:p>
        </w:tc>
        <w:tc>
          <w:tcPr>
            <w:tcW w:w="3260" w:type="dxa"/>
          </w:tcPr>
          <w:p w:rsidR="000162DE" w:rsidRPr="00BB5CB0" w:rsidRDefault="00F92379" w:rsidP="00730B34">
            <w:pPr>
              <w:pStyle w:val="Table"/>
              <w:rPr>
                <w:lang w:val="lv-LV"/>
              </w:rPr>
            </w:pPr>
            <w:r w:rsidRPr="00BB5CB0">
              <w:rPr>
                <w:lang w:val="lv-LV"/>
              </w:rPr>
              <w:t>Neitrāla</w:t>
            </w:r>
            <w:r w:rsidR="000162DE" w:rsidRPr="00BB5CB0">
              <w:rPr>
                <w:lang w:val="lv-LV"/>
              </w:rPr>
              <w:t xml:space="preserve"> </w:t>
            </w:r>
            <w:r w:rsidR="00197DD5" w:rsidRPr="00BB5CB0">
              <w:rPr>
                <w:lang w:val="lv-LV"/>
              </w:rPr>
              <w:t xml:space="preserve">attiecībā uz </w:t>
            </w:r>
            <w:r w:rsidR="00941C62" w:rsidRPr="00BB5CB0">
              <w:rPr>
                <w:lang w:val="lv-LV"/>
              </w:rPr>
              <w:t>procesu modeļi</w:t>
            </w:r>
            <w:r w:rsidR="00197DD5" w:rsidRPr="00BB5CB0">
              <w:rPr>
                <w:lang w:val="lv-LV"/>
              </w:rPr>
              <w:t>em</w:t>
            </w:r>
          </w:p>
          <w:p w:rsidR="000162DE" w:rsidRPr="00BB5CB0" w:rsidRDefault="00F92379" w:rsidP="00730B34">
            <w:pPr>
              <w:pStyle w:val="Table"/>
              <w:rPr>
                <w:lang w:val="lv-LV"/>
              </w:rPr>
            </w:pPr>
            <w:r w:rsidRPr="00BB5CB0">
              <w:rPr>
                <w:lang w:val="lv-LV"/>
              </w:rPr>
              <w:t>Neskaidra</w:t>
            </w:r>
            <w:r w:rsidR="000162DE" w:rsidRPr="00BB5CB0">
              <w:rPr>
                <w:lang w:val="lv-LV"/>
              </w:rPr>
              <w:t xml:space="preserve"> </w:t>
            </w:r>
            <w:r w:rsidR="00197DD5" w:rsidRPr="00BB5CB0">
              <w:rPr>
                <w:lang w:val="lv-LV"/>
              </w:rPr>
              <w:t>attiecībā uz</w:t>
            </w:r>
            <w:r w:rsidR="000162DE" w:rsidRPr="00BB5CB0">
              <w:rPr>
                <w:lang w:val="lv-LV"/>
              </w:rPr>
              <w:t xml:space="preserve"> </w:t>
            </w:r>
            <w:r w:rsidR="00197DD5" w:rsidRPr="00BB5CB0">
              <w:rPr>
                <w:lang w:val="lv-LV"/>
              </w:rPr>
              <w:t>konkrētām darbībām</w:t>
            </w:r>
          </w:p>
        </w:tc>
        <w:tc>
          <w:tcPr>
            <w:tcW w:w="3260" w:type="dxa"/>
          </w:tcPr>
          <w:p w:rsidR="000162DE" w:rsidRPr="00BB5CB0" w:rsidRDefault="00F92379" w:rsidP="00730B34">
            <w:pPr>
              <w:pStyle w:val="Table"/>
              <w:rPr>
                <w:lang w:val="lv-LV"/>
              </w:rPr>
            </w:pPr>
            <w:r w:rsidRPr="00BB5CB0">
              <w:rPr>
                <w:lang w:val="lv-LV"/>
              </w:rPr>
              <w:t>Bioloģiskā daudzveidība</w:t>
            </w:r>
            <w:r w:rsidR="000162DE" w:rsidRPr="00BB5CB0">
              <w:rPr>
                <w:lang w:val="lv-LV"/>
              </w:rPr>
              <w:t xml:space="preserve">, </w:t>
            </w:r>
            <w:r w:rsidRPr="00BB5CB0">
              <w:rPr>
                <w:lang w:val="lv-LV"/>
              </w:rPr>
              <w:t>flora un fauna</w:t>
            </w:r>
            <w:r w:rsidR="000162DE" w:rsidRPr="00BB5CB0">
              <w:rPr>
                <w:lang w:val="lv-LV"/>
              </w:rPr>
              <w:t xml:space="preserve">, </w:t>
            </w:r>
            <w:r w:rsidR="00197DD5" w:rsidRPr="00BB5CB0">
              <w:rPr>
                <w:lang w:val="lv-LV"/>
              </w:rPr>
              <w:t>ū</w:t>
            </w:r>
            <w:r w:rsidRPr="00BB5CB0">
              <w:rPr>
                <w:lang w:val="lv-LV"/>
              </w:rPr>
              <w:t>dens</w:t>
            </w:r>
            <w:r w:rsidR="000162DE" w:rsidRPr="00BB5CB0">
              <w:rPr>
                <w:lang w:val="lv-LV"/>
              </w:rPr>
              <w:t xml:space="preserve">, </w:t>
            </w:r>
            <w:r w:rsidR="00197DD5" w:rsidRPr="00BB5CB0">
              <w:rPr>
                <w:lang w:val="lv-LV"/>
              </w:rPr>
              <w:t>g</w:t>
            </w:r>
            <w:r w:rsidRPr="00BB5CB0">
              <w:rPr>
                <w:lang w:val="lv-LV"/>
              </w:rPr>
              <w:t>aiss</w:t>
            </w:r>
            <w:r w:rsidR="000162DE" w:rsidRPr="00BB5CB0">
              <w:rPr>
                <w:lang w:val="lv-LV"/>
              </w:rPr>
              <w:t xml:space="preserve">, </w:t>
            </w:r>
            <w:r w:rsidR="00197DD5" w:rsidRPr="00BB5CB0">
              <w:rPr>
                <w:lang w:val="lv-LV"/>
              </w:rPr>
              <w:t>k</w:t>
            </w:r>
            <w:r w:rsidRPr="00BB5CB0">
              <w:rPr>
                <w:lang w:val="lv-LV"/>
              </w:rPr>
              <w:t>limata faktori</w:t>
            </w:r>
            <w:r w:rsidR="000162DE" w:rsidRPr="00BB5CB0">
              <w:rPr>
                <w:lang w:val="lv-LV"/>
              </w:rPr>
              <w:t xml:space="preserve">, </w:t>
            </w:r>
            <w:r w:rsidR="00197DD5" w:rsidRPr="00BB5CB0">
              <w:rPr>
                <w:lang w:val="lv-LV"/>
              </w:rPr>
              <w:t>k</w:t>
            </w:r>
            <w:r w:rsidRPr="00BB5CB0">
              <w:rPr>
                <w:lang w:val="lv-LV"/>
              </w:rPr>
              <w:t>ultūras mantojums</w:t>
            </w:r>
            <w:r w:rsidR="000162DE" w:rsidRPr="00BB5CB0">
              <w:rPr>
                <w:lang w:val="lv-LV"/>
              </w:rPr>
              <w:t xml:space="preserve">, </w:t>
            </w:r>
            <w:r w:rsidR="00197DD5" w:rsidRPr="00BB5CB0">
              <w:rPr>
                <w:lang w:val="lv-LV"/>
              </w:rPr>
              <w:t>a</w:t>
            </w:r>
            <w:r w:rsidRPr="00BB5CB0">
              <w:rPr>
                <w:lang w:val="lv-LV"/>
              </w:rPr>
              <w:t>inava</w:t>
            </w:r>
            <w:r w:rsidR="000162DE" w:rsidRPr="00BB5CB0">
              <w:rPr>
                <w:lang w:val="lv-LV"/>
              </w:rPr>
              <w:t xml:space="preserve">, </w:t>
            </w:r>
            <w:r w:rsidR="00197DD5" w:rsidRPr="00BB5CB0">
              <w:rPr>
                <w:lang w:val="lv-LV"/>
              </w:rPr>
              <w:t>a</w:t>
            </w:r>
            <w:r w:rsidRPr="00BB5CB0">
              <w:rPr>
                <w:lang w:val="lv-LV"/>
              </w:rPr>
              <w:t>tjaunojamo un neatjaunojamo resursu izmantošana</w:t>
            </w:r>
          </w:p>
        </w:tc>
      </w:tr>
    </w:tbl>
    <w:p w:rsidR="000162DE" w:rsidRPr="00BB5CB0" w:rsidRDefault="000162DE" w:rsidP="000162DE">
      <w:pPr>
        <w:pStyle w:val="BodyText"/>
        <w:rPr>
          <w:lang w:val="lv-LV"/>
        </w:rPr>
      </w:pPr>
    </w:p>
    <w:p w:rsidR="009B34D4" w:rsidRDefault="009A1FA2" w:rsidP="009B34D4">
      <w:pPr>
        <w:pStyle w:val="Heading3"/>
        <w:numPr>
          <w:ilvl w:val="2"/>
          <w:numId w:val="26"/>
        </w:numPr>
        <w:ind w:left="709" w:hanging="1843"/>
        <w:jc w:val="both"/>
        <w:rPr>
          <w:lang w:val="lv-LV"/>
        </w:rPr>
      </w:pPr>
      <w:r>
        <w:rPr>
          <w:lang w:val="lv-LV"/>
        </w:rPr>
        <w:t xml:space="preserve">Konkrētais </w:t>
      </w:r>
      <w:r w:rsidR="00213726" w:rsidRPr="00F13584">
        <w:rPr>
          <w:lang w:val="lv-LV"/>
        </w:rPr>
        <w:t>mērķis</w:t>
      </w:r>
      <w:r w:rsidR="00F42779" w:rsidRPr="00F13584">
        <w:rPr>
          <w:lang w:val="lv-LV"/>
        </w:rPr>
        <w:t xml:space="preserve"> 3.2</w:t>
      </w:r>
      <w:r w:rsidR="00197DD5" w:rsidRPr="00F13584">
        <w:rPr>
          <w:lang w:val="lv-LV"/>
        </w:rPr>
        <w:t>.</w:t>
      </w:r>
      <w:r w:rsidR="00F42779" w:rsidRPr="00F13584">
        <w:rPr>
          <w:lang w:val="lv-LV"/>
        </w:rPr>
        <w:t xml:space="preserve"> </w:t>
      </w:r>
      <w:r w:rsidR="00F13584" w:rsidRPr="007B4855">
        <w:rPr>
          <w:lang w:val="lv-LV"/>
        </w:rPr>
        <w:t>Piekļuve attālākiem apvidiem vai apvidiem, kurus ietekmē demogrāfiskas izmaiņas</w:t>
      </w:r>
    </w:p>
    <w:p w:rsidR="0096473C" w:rsidRPr="0096473C" w:rsidRDefault="0096473C" w:rsidP="0096473C">
      <w:pPr>
        <w:pStyle w:val="BodyText"/>
        <w:rPr>
          <w:lang w:val="lv-LV"/>
        </w:rPr>
      </w:pPr>
    </w:p>
    <w:p w:rsidR="00F42779" w:rsidRPr="003E2CC1" w:rsidRDefault="00B058E7" w:rsidP="003E2CC1">
      <w:pPr>
        <w:pStyle w:val="BodyText"/>
        <w:jc w:val="both"/>
        <w:rPr>
          <w:sz w:val="24"/>
          <w:szCs w:val="24"/>
          <w:lang w:val="lv-LV"/>
        </w:rPr>
      </w:pPr>
      <w:r w:rsidRPr="003E2CC1">
        <w:rPr>
          <w:sz w:val="24"/>
          <w:szCs w:val="24"/>
          <w:lang w:val="lv-LV"/>
        </w:rPr>
        <w:t>Šī</w:t>
      </w:r>
      <w:r w:rsidR="004C27A6" w:rsidRPr="003E2CC1">
        <w:rPr>
          <w:sz w:val="24"/>
          <w:szCs w:val="24"/>
          <w:lang w:val="lv-LV"/>
        </w:rPr>
        <w:t xml:space="preserve"> </w:t>
      </w:r>
      <w:r w:rsidR="009A1FA2">
        <w:rPr>
          <w:sz w:val="24"/>
          <w:szCs w:val="24"/>
          <w:lang w:val="lv-LV"/>
        </w:rPr>
        <w:t>K</w:t>
      </w:r>
      <w:r w:rsidR="009D0A97" w:rsidRPr="003E2CC1">
        <w:rPr>
          <w:sz w:val="24"/>
          <w:szCs w:val="24"/>
          <w:lang w:val="lv-LV"/>
        </w:rPr>
        <w:t>M</w:t>
      </w:r>
      <w:r w:rsidR="004C27A6" w:rsidRPr="003E2CC1">
        <w:rPr>
          <w:sz w:val="24"/>
          <w:szCs w:val="24"/>
          <w:lang w:val="lv-LV"/>
        </w:rPr>
        <w:t xml:space="preserve"> </w:t>
      </w:r>
      <w:r w:rsidRPr="003E2CC1">
        <w:rPr>
          <w:sz w:val="24"/>
          <w:szCs w:val="24"/>
          <w:lang w:val="lv-LV"/>
        </w:rPr>
        <w:t>nolūks ir uzlabot piekļuvi visattālākajām</w:t>
      </w:r>
      <w:r w:rsidR="00666E0A" w:rsidRPr="003E2CC1">
        <w:rPr>
          <w:sz w:val="24"/>
          <w:szCs w:val="24"/>
          <w:lang w:val="lv-LV"/>
        </w:rPr>
        <w:t>/-iem</w:t>
      </w:r>
      <w:r w:rsidRPr="003E2CC1">
        <w:rPr>
          <w:sz w:val="24"/>
          <w:szCs w:val="24"/>
          <w:lang w:val="lv-LV"/>
        </w:rPr>
        <w:t xml:space="preserve"> </w:t>
      </w:r>
      <w:r w:rsidR="00E93FC4" w:rsidRPr="003E2CC1">
        <w:rPr>
          <w:sz w:val="24"/>
          <w:szCs w:val="24"/>
          <w:lang w:val="lv-LV"/>
        </w:rPr>
        <w:t>teritorijām</w:t>
      </w:r>
      <w:r w:rsidRPr="003E2CC1">
        <w:rPr>
          <w:sz w:val="24"/>
          <w:szCs w:val="24"/>
          <w:lang w:val="lv-LV"/>
        </w:rPr>
        <w:t xml:space="preserve"> un </w:t>
      </w:r>
      <w:r w:rsidR="00E93FC4" w:rsidRPr="003E2CC1">
        <w:rPr>
          <w:sz w:val="24"/>
          <w:szCs w:val="24"/>
          <w:lang w:val="lv-LV"/>
        </w:rPr>
        <w:t>reģioniem</w:t>
      </w:r>
      <w:r w:rsidRPr="003E2CC1">
        <w:rPr>
          <w:sz w:val="24"/>
          <w:szCs w:val="24"/>
          <w:lang w:val="lv-LV"/>
        </w:rPr>
        <w:t xml:space="preserve">, kuru pieejamību ietekmē demogrāfiskas izmaiņas, </w:t>
      </w:r>
      <w:r w:rsidR="00E93FC4" w:rsidRPr="003E2CC1">
        <w:rPr>
          <w:sz w:val="24"/>
          <w:szCs w:val="24"/>
          <w:lang w:val="lv-LV"/>
        </w:rPr>
        <w:t>izmantojot</w:t>
      </w:r>
      <w:r w:rsidRPr="003E2CC1">
        <w:rPr>
          <w:sz w:val="24"/>
          <w:szCs w:val="24"/>
          <w:lang w:val="lv-LV"/>
        </w:rPr>
        <w:t xml:space="preserve"> ekonomiski izdevīgus risinājumus. </w:t>
      </w:r>
    </w:p>
    <w:p w:rsidR="00773888" w:rsidRPr="003E2CC1" w:rsidRDefault="00B058E7" w:rsidP="003B5EA0">
      <w:pPr>
        <w:pStyle w:val="BodyText"/>
        <w:ind w:right="-567"/>
        <w:jc w:val="both"/>
        <w:rPr>
          <w:sz w:val="24"/>
          <w:szCs w:val="24"/>
          <w:lang w:val="lv-LV"/>
        </w:rPr>
      </w:pPr>
      <w:r w:rsidRPr="003E2CC1">
        <w:rPr>
          <w:sz w:val="24"/>
          <w:szCs w:val="24"/>
          <w:lang w:val="lv-LV"/>
        </w:rPr>
        <w:lastRenderedPageBreak/>
        <w:t xml:space="preserve">Šo </w:t>
      </w:r>
      <w:r w:rsidR="009A1FA2">
        <w:rPr>
          <w:sz w:val="24"/>
          <w:szCs w:val="24"/>
          <w:lang w:val="lv-LV"/>
        </w:rPr>
        <w:t>K</w:t>
      </w:r>
      <w:r w:rsidR="009D0A97" w:rsidRPr="003E2CC1">
        <w:rPr>
          <w:sz w:val="24"/>
          <w:szCs w:val="24"/>
          <w:lang w:val="lv-LV"/>
        </w:rPr>
        <w:t>M</w:t>
      </w:r>
      <w:r w:rsidR="000E11AC" w:rsidRPr="003E2CC1">
        <w:rPr>
          <w:sz w:val="24"/>
          <w:szCs w:val="24"/>
          <w:lang w:val="lv-LV"/>
        </w:rPr>
        <w:t xml:space="preserve"> </w:t>
      </w:r>
      <w:r w:rsidRPr="003E2CC1">
        <w:rPr>
          <w:sz w:val="24"/>
          <w:szCs w:val="24"/>
          <w:lang w:val="lv-LV"/>
        </w:rPr>
        <w:t xml:space="preserve">raksturo koncentrēšanās uz </w:t>
      </w:r>
      <w:r w:rsidR="00941C62" w:rsidRPr="003E2CC1">
        <w:rPr>
          <w:sz w:val="24"/>
          <w:szCs w:val="24"/>
          <w:lang w:val="lv-LV"/>
        </w:rPr>
        <w:t>procesu modeļi</w:t>
      </w:r>
      <w:r w:rsidRPr="003E2CC1">
        <w:rPr>
          <w:sz w:val="24"/>
          <w:szCs w:val="24"/>
          <w:lang w:val="lv-LV"/>
        </w:rPr>
        <w:t>em</w:t>
      </w:r>
      <w:r w:rsidR="000E11AC" w:rsidRPr="003E2CC1">
        <w:rPr>
          <w:sz w:val="24"/>
          <w:szCs w:val="24"/>
          <w:lang w:val="lv-LV"/>
        </w:rPr>
        <w:t xml:space="preserve">, </w:t>
      </w:r>
      <w:r w:rsidRPr="003E2CC1">
        <w:rPr>
          <w:sz w:val="24"/>
          <w:szCs w:val="24"/>
          <w:lang w:val="lv-LV"/>
        </w:rPr>
        <w:t xml:space="preserve">tomēr ir arī īstenošanas komponente, jo atbalstāmo darbību piemēri ietver ne tikai stratēģiju izstrādi, bet arī to īstenošanu. </w:t>
      </w:r>
      <w:r w:rsidR="009A1FA2">
        <w:rPr>
          <w:sz w:val="24"/>
          <w:szCs w:val="24"/>
          <w:lang w:val="lv-LV"/>
        </w:rPr>
        <w:t>K</w:t>
      </w:r>
      <w:r w:rsidR="009D0A97" w:rsidRPr="003E2CC1">
        <w:rPr>
          <w:sz w:val="24"/>
          <w:szCs w:val="24"/>
          <w:lang w:val="lv-LV"/>
        </w:rPr>
        <w:t>M</w:t>
      </w:r>
      <w:r w:rsidR="000E11AC" w:rsidRPr="003E2CC1">
        <w:rPr>
          <w:sz w:val="24"/>
          <w:szCs w:val="24"/>
          <w:lang w:val="lv-LV"/>
        </w:rPr>
        <w:t xml:space="preserve"> </w:t>
      </w:r>
      <w:r w:rsidRPr="003E2CC1">
        <w:rPr>
          <w:sz w:val="24"/>
          <w:szCs w:val="24"/>
          <w:lang w:val="lv-LV"/>
        </w:rPr>
        <w:t>uzskaitīt</w:t>
      </w:r>
      <w:r w:rsidR="007E19F7" w:rsidRPr="003E2CC1">
        <w:rPr>
          <w:sz w:val="24"/>
          <w:szCs w:val="24"/>
          <w:lang w:val="lv-LV"/>
        </w:rPr>
        <w:t>as/-</w:t>
      </w:r>
      <w:r w:rsidRPr="003E2CC1">
        <w:rPr>
          <w:sz w:val="24"/>
          <w:szCs w:val="24"/>
          <w:lang w:val="lv-LV"/>
        </w:rPr>
        <w:t xml:space="preserve">i mobilitātes vadības </w:t>
      </w:r>
      <w:r w:rsidR="007E19F7" w:rsidRPr="003E2CC1">
        <w:rPr>
          <w:sz w:val="24"/>
          <w:szCs w:val="24"/>
          <w:lang w:val="lv-LV"/>
        </w:rPr>
        <w:t>shēmas un izmēģinājuma projekti/modeļi</w:t>
      </w:r>
      <w:r w:rsidRPr="003E2CC1">
        <w:rPr>
          <w:sz w:val="24"/>
          <w:szCs w:val="24"/>
          <w:lang w:val="lv-LV"/>
        </w:rPr>
        <w:t xml:space="preserve">, kas palīdz finansēt un uzturēt nepieciešamo transporta infrastruktūru, kas ir krietni </w:t>
      </w:r>
      <w:r w:rsidR="00E93FC4" w:rsidRPr="003E2CC1">
        <w:rPr>
          <w:sz w:val="24"/>
          <w:szCs w:val="24"/>
          <w:lang w:val="lv-LV"/>
        </w:rPr>
        <w:t>konkrētākas</w:t>
      </w:r>
      <w:r w:rsidR="007E19F7" w:rsidRPr="003E2CC1">
        <w:rPr>
          <w:sz w:val="24"/>
          <w:szCs w:val="24"/>
          <w:lang w:val="lv-LV"/>
        </w:rPr>
        <w:t xml:space="preserve"> darbības;</w:t>
      </w:r>
      <w:r w:rsidRPr="003E2CC1">
        <w:rPr>
          <w:sz w:val="24"/>
          <w:szCs w:val="24"/>
          <w:lang w:val="lv-LV"/>
        </w:rPr>
        <w:t xml:space="preserve"> savā ziņā tās ir uz robežas starp </w:t>
      </w:r>
      <w:r w:rsidR="00941C62" w:rsidRPr="003E2CC1">
        <w:rPr>
          <w:sz w:val="24"/>
          <w:szCs w:val="24"/>
          <w:lang w:val="lv-LV"/>
        </w:rPr>
        <w:t>procesu modeļi</w:t>
      </w:r>
      <w:r w:rsidRPr="003E2CC1">
        <w:rPr>
          <w:sz w:val="24"/>
          <w:szCs w:val="24"/>
          <w:lang w:val="lv-LV"/>
        </w:rPr>
        <w:t>em un</w:t>
      </w:r>
      <w:r w:rsidR="000E11AC" w:rsidRPr="003E2CC1">
        <w:rPr>
          <w:sz w:val="24"/>
          <w:szCs w:val="24"/>
          <w:lang w:val="lv-LV"/>
        </w:rPr>
        <w:t xml:space="preserve"> </w:t>
      </w:r>
      <w:r w:rsidRPr="003E2CC1">
        <w:rPr>
          <w:sz w:val="24"/>
          <w:szCs w:val="24"/>
          <w:lang w:val="lv-LV"/>
        </w:rPr>
        <w:t>konkrētām darbībām</w:t>
      </w:r>
      <w:r w:rsidR="000E11AC" w:rsidRPr="003E2CC1">
        <w:rPr>
          <w:sz w:val="24"/>
          <w:szCs w:val="24"/>
          <w:lang w:val="lv-LV"/>
        </w:rPr>
        <w:t>.</w:t>
      </w:r>
    </w:p>
    <w:p w:rsidR="000E11AC" w:rsidRPr="003E2CC1" w:rsidRDefault="00B058E7" w:rsidP="003B5EA0">
      <w:pPr>
        <w:pStyle w:val="BodyText"/>
        <w:ind w:right="-567"/>
        <w:jc w:val="both"/>
        <w:rPr>
          <w:sz w:val="24"/>
          <w:szCs w:val="24"/>
          <w:lang w:val="lv-LV"/>
        </w:rPr>
      </w:pPr>
      <w:r w:rsidRPr="003E2CC1">
        <w:rPr>
          <w:sz w:val="24"/>
          <w:szCs w:val="24"/>
          <w:lang w:val="lv-LV"/>
        </w:rPr>
        <w:t xml:space="preserve">Dēļ darbību vispārīgā rakstura, kas izklāstīts programmas dokumentā, ietekmes uz vidi novērtējumu nav iespējams sniegt. Tādēļ ietekme uz vidi ir </w:t>
      </w:r>
      <w:r w:rsidR="00E93FC4" w:rsidRPr="003E2CC1">
        <w:rPr>
          <w:sz w:val="24"/>
          <w:szCs w:val="24"/>
          <w:lang w:val="lv-LV"/>
        </w:rPr>
        <w:t>novērtēta</w:t>
      </w:r>
      <w:r w:rsidRPr="003E2CC1">
        <w:rPr>
          <w:sz w:val="24"/>
          <w:szCs w:val="24"/>
          <w:lang w:val="lv-LV"/>
        </w:rPr>
        <w:t xml:space="preserve"> kā n</w:t>
      </w:r>
      <w:r w:rsidR="00F92379" w:rsidRPr="003E2CC1">
        <w:rPr>
          <w:sz w:val="24"/>
          <w:szCs w:val="24"/>
          <w:lang w:val="lv-LV"/>
        </w:rPr>
        <w:t>eskaidra</w:t>
      </w:r>
      <w:r w:rsidR="000E11AC" w:rsidRPr="003E2CC1">
        <w:rPr>
          <w:sz w:val="24"/>
          <w:szCs w:val="24"/>
          <w:lang w:val="lv-LV"/>
        </w:rPr>
        <w:t xml:space="preserve">. </w:t>
      </w:r>
      <w:r w:rsidRPr="003E2CC1">
        <w:rPr>
          <w:sz w:val="24"/>
          <w:szCs w:val="24"/>
          <w:lang w:val="lv-LV"/>
        </w:rPr>
        <w:t xml:space="preserve">Tomēr ir konstatēts, ka šāda rakstura darbībām potenciāli var būt būtiska ietekme uz vidi. Piemēram, uzlabota piekļuve attālām teritorijām var rosināt </w:t>
      </w:r>
      <w:r w:rsidR="007E5D88" w:rsidRPr="003E2CC1">
        <w:rPr>
          <w:sz w:val="24"/>
          <w:szCs w:val="24"/>
          <w:lang w:val="lv-LV"/>
        </w:rPr>
        <w:t xml:space="preserve">cilvēku aktivitāti šajās teritorijās, kas varētu skart </w:t>
      </w:r>
      <w:r w:rsidR="00E93FC4" w:rsidRPr="003E2CC1">
        <w:rPr>
          <w:sz w:val="24"/>
          <w:szCs w:val="24"/>
          <w:lang w:val="lv-LV"/>
        </w:rPr>
        <w:t>aizsargātās</w:t>
      </w:r>
      <w:r w:rsidR="007E5D88" w:rsidRPr="003E2CC1">
        <w:rPr>
          <w:sz w:val="24"/>
          <w:szCs w:val="24"/>
          <w:lang w:val="lv-LV"/>
        </w:rPr>
        <w:t xml:space="preserve"> (vai </w:t>
      </w:r>
      <w:r w:rsidR="007E19F7" w:rsidRPr="003E2CC1">
        <w:rPr>
          <w:sz w:val="24"/>
          <w:szCs w:val="24"/>
          <w:lang w:val="lv-LV"/>
        </w:rPr>
        <w:t>sensitīvās</w:t>
      </w:r>
      <w:r w:rsidR="007E5D88" w:rsidRPr="003E2CC1">
        <w:rPr>
          <w:sz w:val="24"/>
          <w:szCs w:val="24"/>
          <w:lang w:val="lv-LV"/>
        </w:rPr>
        <w:t xml:space="preserve">) teritorijas vai sugas </w:t>
      </w:r>
      <w:r w:rsidR="007E5D88" w:rsidRPr="003E2CC1">
        <w:rPr>
          <w:sz w:val="24"/>
          <w:szCs w:val="24"/>
          <w:lang w:val="lv-LV"/>
        </w:rPr>
        <w:softHyphen/>
        <w:t xml:space="preserve"> it īpaši Arktikas </w:t>
      </w:r>
      <w:r w:rsidR="00E93FC4" w:rsidRPr="003E2CC1">
        <w:rPr>
          <w:sz w:val="24"/>
          <w:szCs w:val="24"/>
          <w:lang w:val="lv-LV"/>
        </w:rPr>
        <w:t>reģions</w:t>
      </w:r>
      <w:r w:rsidR="007E5D88" w:rsidRPr="003E2CC1">
        <w:rPr>
          <w:sz w:val="24"/>
          <w:szCs w:val="24"/>
          <w:lang w:val="lv-LV"/>
        </w:rPr>
        <w:t xml:space="preserve"> ir ļoti pretrunīgs. Tādēļ šim </w:t>
      </w:r>
      <w:r w:rsidR="003E2CC1">
        <w:rPr>
          <w:sz w:val="24"/>
          <w:szCs w:val="24"/>
          <w:lang w:val="lv-LV"/>
        </w:rPr>
        <w:t>S</w:t>
      </w:r>
      <w:r w:rsidR="009D0A97" w:rsidRPr="003E2CC1">
        <w:rPr>
          <w:sz w:val="24"/>
          <w:szCs w:val="24"/>
          <w:lang w:val="lv-LV"/>
        </w:rPr>
        <w:t>M</w:t>
      </w:r>
      <w:r w:rsidR="007E5D88" w:rsidRPr="003E2CC1">
        <w:rPr>
          <w:sz w:val="24"/>
          <w:szCs w:val="24"/>
          <w:lang w:val="lv-LV"/>
        </w:rPr>
        <w:t xml:space="preserve"> ir svarīgs</w:t>
      </w:r>
      <w:r w:rsidR="007E19F7" w:rsidRPr="003E2CC1">
        <w:rPr>
          <w:sz w:val="24"/>
          <w:szCs w:val="24"/>
          <w:lang w:val="lv-LV"/>
        </w:rPr>
        <w:t xml:space="preserve"> novērtējums par projektu pieteikumu ietekmi</w:t>
      </w:r>
      <w:r w:rsidR="007E5D88" w:rsidRPr="003E2CC1">
        <w:rPr>
          <w:sz w:val="24"/>
          <w:szCs w:val="24"/>
          <w:lang w:val="lv-LV"/>
        </w:rPr>
        <w:t xml:space="preserve"> uz vidi</w:t>
      </w:r>
      <w:r w:rsidR="000E11AC" w:rsidRPr="003E2CC1">
        <w:rPr>
          <w:sz w:val="24"/>
          <w:szCs w:val="24"/>
          <w:lang w:val="lv-LV"/>
        </w:rPr>
        <w:t>.</w:t>
      </w:r>
    </w:p>
    <w:p w:rsidR="000162DE" w:rsidRPr="00BB5CB0" w:rsidRDefault="009B34D4" w:rsidP="000162DE">
      <w:pPr>
        <w:pStyle w:val="Caption"/>
        <w:rPr>
          <w:lang w:val="lv-LV"/>
        </w:rPr>
      </w:pPr>
      <w:r w:rsidRPr="00BB5CB0">
        <w:rPr>
          <w:lang w:val="lv-LV"/>
        </w:rPr>
        <w:fldChar w:fldCharType="begin"/>
      </w:r>
      <w:r w:rsidR="00004C55" w:rsidRPr="00BB5CB0">
        <w:rPr>
          <w:lang w:val="lv-LV"/>
        </w:rPr>
        <w:instrText xml:space="preserve"> SEQ Table \* ARABIC </w:instrText>
      </w:r>
      <w:r w:rsidRPr="00BB5CB0">
        <w:rPr>
          <w:lang w:val="lv-LV"/>
        </w:rPr>
        <w:fldChar w:fldCharType="separate"/>
      </w:r>
      <w:r w:rsidR="00004C55" w:rsidRPr="00BB5CB0">
        <w:rPr>
          <w:noProof/>
          <w:lang w:val="lv-LV"/>
        </w:rPr>
        <w:t>8</w:t>
      </w:r>
      <w:r w:rsidRPr="00BB5CB0">
        <w:rPr>
          <w:lang w:val="lv-LV"/>
        </w:rPr>
        <w:fldChar w:fldCharType="end"/>
      </w:r>
      <w:r w:rsidR="00004C55">
        <w:rPr>
          <w:lang w:val="lv-LV"/>
        </w:rPr>
        <w:t>.tabula</w:t>
      </w:r>
      <w:r w:rsidR="000162DE" w:rsidRPr="00BB5CB0">
        <w:rPr>
          <w:lang w:val="lv-LV"/>
        </w:rPr>
        <w:tab/>
      </w:r>
      <w:r w:rsidR="00E536A9" w:rsidRPr="00BB5CB0">
        <w:rPr>
          <w:lang w:val="lv-LV"/>
        </w:rPr>
        <w:t>Kopsavilkums</w:t>
      </w:r>
      <w:r w:rsidR="000162DE" w:rsidRPr="00BB5CB0">
        <w:rPr>
          <w:lang w:val="lv-LV"/>
        </w:rPr>
        <w:t xml:space="preserve"> – </w:t>
      </w:r>
      <w:r w:rsidR="009A1FA2">
        <w:rPr>
          <w:lang w:val="lv-LV"/>
        </w:rPr>
        <w:t>K</w:t>
      </w:r>
      <w:r w:rsidR="009D0A97">
        <w:rPr>
          <w:lang w:val="lv-LV"/>
        </w:rPr>
        <w:t>M</w:t>
      </w:r>
      <w:r w:rsidR="000162DE" w:rsidRPr="00BB5CB0">
        <w:rPr>
          <w:lang w:val="lv-LV"/>
        </w:rPr>
        <w:t xml:space="preserve"> 3.2</w:t>
      </w:r>
    </w:p>
    <w:tbl>
      <w:tblPr>
        <w:tblStyle w:val="TableGrid"/>
        <w:tblW w:w="0" w:type="auto"/>
        <w:tblInd w:w="-1168" w:type="dxa"/>
        <w:tblLook w:val="04A0"/>
      </w:tblPr>
      <w:tblGrid>
        <w:gridCol w:w="1985"/>
        <w:gridCol w:w="3260"/>
        <w:gridCol w:w="3260"/>
      </w:tblGrid>
      <w:tr w:rsidR="00E536A9" w:rsidRPr="00C1234A" w:rsidTr="00197DD5">
        <w:tc>
          <w:tcPr>
            <w:tcW w:w="1985" w:type="dxa"/>
            <w:shd w:val="clear" w:color="auto" w:fill="C2D69B" w:themeFill="accent3" w:themeFillTint="99"/>
          </w:tcPr>
          <w:p w:rsidR="00E536A9" w:rsidRPr="00BB5CB0" w:rsidRDefault="00E536A9" w:rsidP="00197DD5">
            <w:pPr>
              <w:pStyle w:val="Table"/>
              <w:rPr>
                <w:b/>
                <w:lang w:val="lv-LV"/>
              </w:rPr>
            </w:pPr>
            <w:r w:rsidRPr="00BB5CB0">
              <w:rPr>
                <w:b/>
                <w:lang w:val="lv-LV"/>
              </w:rPr>
              <w:t>Procesu modeļu un konkrētu darbību sajaukums</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 xml:space="preserve">Novērtējums par tiešu ietekmi uz vidi </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Tie vides aspekti, kas uzskatāmi par tādiem, kas visticamāk tiks ietekmēti</w:t>
            </w:r>
          </w:p>
        </w:tc>
      </w:tr>
      <w:tr w:rsidR="000162DE" w:rsidRPr="00C41CE9" w:rsidTr="00730B34">
        <w:tc>
          <w:tcPr>
            <w:tcW w:w="1985" w:type="dxa"/>
          </w:tcPr>
          <w:p w:rsidR="000162DE" w:rsidRPr="00BB5CB0" w:rsidRDefault="00197DD5" w:rsidP="00730B34">
            <w:pPr>
              <w:pStyle w:val="Table"/>
              <w:rPr>
                <w:lang w:val="lv-LV"/>
              </w:rPr>
            </w:pPr>
            <w:r w:rsidRPr="00BB5CB0">
              <w:rPr>
                <w:lang w:val="lv-LV"/>
              </w:rPr>
              <w:t>Galvenokārt</w:t>
            </w:r>
            <w:r w:rsidR="000162DE" w:rsidRPr="00BB5CB0">
              <w:rPr>
                <w:lang w:val="lv-LV"/>
              </w:rPr>
              <w:t xml:space="preserve"> </w:t>
            </w:r>
            <w:r w:rsidR="00941C62" w:rsidRPr="00BB5CB0">
              <w:rPr>
                <w:lang w:val="lv-LV"/>
              </w:rPr>
              <w:t>procesu modeļi</w:t>
            </w:r>
          </w:p>
        </w:tc>
        <w:tc>
          <w:tcPr>
            <w:tcW w:w="3260" w:type="dxa"/>
          </w:tcPr>
          <w:p w:rsidR="000162DE" w:rsidRPr="00BB5CB0" w:rsidRDefault="00F92379" w:rsidP="00730B34">
            <w:pPr>
              <w:pStyle w:val="Table"/>
              <w:rPr>
                <w:lang w:val="lv-LV"/>
              </w:rPr>
            </w:pPr>
            <w:r w:rsidRPr="00BB5CB0">
              <w:rPr>
                <w:lang w:val="lv-LV"/>
              </w:rPr>
              <w:t>Neitrāla</w:t>
            </w:r>
            <w:r w:rsidR="000162DE" w:rsidRPr="00BB5CB0">
              <w:rPr>
                <w:lang w:val="lv-LV"/>
              </w:rPr>
              <w:t xml:space="preserve"> </w:t>
            </w:r>
            <w:r w:rsidR="00197DD5" w:rsidRPr="00BB5CB0">
              <w:rPr>
                <w:lang w:val="lv-LV"/>
              </w:rPr>
              <w:t>attiecībā uz</w:t>
            </w:r>
            <w:r w:rsidR="000162DE" w:rsidRPr="00BB5CB0">
              <w:rPr>
                <w:lang w:val="lv-LV"/>
              </w:rPr>
              <w:t xml:space="preserve"> </w:t>
            </w:r>
            <w:r w:rsidR="00941C62" w:rsidRPr="00BB5CB0">
              <w:rPr>
                <w:lang w:val="lv-LV"/>
              </w:rPr>
              <w:t>procesu modeļi</w:t>
            </w:r>
            <w:r w:rsidR="00197DD5" w:rsidRPr="00BB5CB0">
              <w:rPr>
                <w:lang w:val="lv-LV"/>
              </w:rPr>
              <w:t>em</w:t>
            </w:r>
          </w:p>
          <w:p w:rsidR="000162DE" w:rsidRPr="00BB5CB0" w:rsidRDefault="00F92379" w:rsidP="00730B34">
            <w:pPr>
              <w:pStyle w:val="Table"/>
              <w:rPr>
                <w:lang w:val="lv-LV"/>
              </w:rPr>
            </w:pPr>
            <w:r w:rsidRPr="00BB5CB0">
              <w:rPr>
                <w:lang w:val="lv-LV"/>
              </w:rPr>
              <w:t>Neskaidra</w:t>
            </w:r>
            <w:r w:rsidR="00197DD5" w:rsidRPr="00BB5CB0">
              <w:rPr>
                <w:lang w:val="lv-LV"/>
              </w:rPr>
              <w:t xml:space="preserve"> (potenciāli negatīva</w:t>
            </w:r>
            <w:r w:rsidR="000162DE" w:rsidRPr="00BB5CB0">
              <w:rPr>
                <w:lang w:val="lv-LV"/>
              </w:rPr>
              <w:t xml:space="preserve">) </w:t>
            </w:r>
            <w:r w:rsidR="00197DD5" w:rsidRPr="00BB5CB0">
              <w:rPr>
                <w:lang w:val="lv-LV"/>
              </w:rPr>
              <w:t>attiecībā uz konkrētām darbībām</w:t>
            </w:r>
          </w:p>
        </w:tc>
        <w:tc>
          <w:tcPr>
            <w:tcW w:w="3260" w:type="dxa"/>
          </w:tcPr>
          <w:p w:rsidR="000162DE" w:rsidRPr="00BB5CB0" w:rsidRDefault="00F92379" w:rsidP="00730B34">
            <w:pPr>
              <w:pStyle w:val="Table"/>
              <w:rPr>
                <w:lang w:val="lv-LV"/>
              </w:rPr>
            </w:pPr>
            <w:r w:rsidRPr="00BB5CB0">
              <w:rPr>
                <w:lang w:val="lv-LV"/>
              </w:rPr>
              <w:t>Bioloģiskā daudzveidība</w:t>
            </w:r>
            <w:r w:rsidR="000162DE" w:rsidRPr="00BB5CB0">
              <w:rPr>
                <w:lang w:val="lv-LV"/>
              </w:rPr>
              <w:t xml:space="preserve">, </w:t>
            </w:r>
            <w:r w:rsidRPr="00BB5CB0">
              <w:rPr>
                <w:lang w:val="lv-LV"/>
              </w:rPr>
              <w:t>flora un fauna</w:t>
            </w:r>
            <w:r w:rsidR="000162DE" w:rsidRPr="00BB5CB0">
              <w:rPr>
                <w:lang w:val="lv-LV"/>
              </w:rPr>
              <w:t xml:space="preserve">, </w:t>
            </w:r>
            <w:r w:rsidR="00197DD5" w:rsidRPr="00BB5CB0">
              <w:rPr>
                <w:lang w:val="lv-LV"/>
              </w:rPr>
              <w:t>ū</w:t>
            </w:r>
            <w:r w:rsidRPr="00BB5CB0">
              <w:rPr>
                <w:lang w:val="lv-LV"/>
              </w:rPr>
              <w:t>dens</w:t>
            </w:r>
            <w:r w:rsidR="000162DE" w:rsidRPr="00BB5CB0">
              <w:rPr>
                <w:lang w:val="lv-LV"/>
              </w:rPr>
              <w:t xml:space="preserve">, </w:t>
            </w:r>
            <w:r w:rsidR="00197DD5" w:rsidRPr="00BB5CB0">
              <w:rPr>
                <w:lang w:val="lv-LV"/>
              </w:rPr>
              <w:t>g</w:t>
            </w:r>
            <w:r w:rsidRPr="00BB5CB0">
              <w:rPr>
                <w:lang w:val="lv-LV"/>
              </w:rPr>
              <w:t>aiss</w:t>
            </w:r>
            <w:r w:rsidR="000162DE" w:rsidRPr="00BB5CB0">
              <w:rPr>
                <w:lang w:val="lv-LV"/>
              </w:rPr>
              <w:t xml:space="preserve">, </w:t>
            </w:r>
            <w:r w:rsidR="00197DD5" w:rsidRPr="00BB5CB0">
              <w:rPr>
                <w:lang w:val="lv-LV"/>
              </w:rPr>
              <w:t>k</w:t>
            </w:r>
            <w:r w:rsidRPr="00BB5CB0">
              <w:rPr>
                <w:lang w:val="lv-LV"/>
              </w:rPr>
              <w:t>limata faktori</w:t>
            </w:r>
            <w:r w:rsidR="000162DE" w:rsidRPr="00BB5CB0">
              <w:rPr>
                <w:lang w:val="lv-LV"/>
              </w:rPr>
              <w:t xml:space="preserve">, </w:t>
            </w:r>
            <w:r w:rsidR="00197DD5" w:rsidRPr="00BB5CB0">
              <w:rPr>
                <w:lang w:val="lv-LV"/>
              </w:rPr>
              <w:t>k</w:t>
            </w:r>
            <w:r w:rsidRPr="00BB5CB0">
              <w:rPr>
                <w:lang w:val="lv-LV"/>
              </w:rPr>
              <w:t>ultūras mantojums</w:t>
            </w:r>
            <w:r w:rsidR="000162DE" w:rsidRPr="00BB5CB0">
              <w:rPr>
                <w:lang w:val="lv-LV"/>
              </w:rPr>
              <w:t xml:space="preserve">, </w:t>
            </w:r>
            <w:r w:rsidR="00197DD5" w:rsidRPr="00BB5CB0">
              <w:rPr>
                <w:lang w:val="lv-LV"/>
              </w:rPr>
              <w:t>a</w:t>
            </w:r>
            <w:r w:rsidRPr="00BB5CB0">
              <w:rPr>
                <w:lang w:val="lv-LV"/>
              </w:rPr>
              <w:t>inava</w:t>
            </w:r>
            <w:r w:rsidR="000162DE" w:rsidRPr="00BB5CB0">
              <w:rPr>
                <w:lang w:val="lv-LV"/>
              </w:rPr>
              <w:t xml:space="preserve">, </w:t>
            </w:r>
            <w:r w:rsidR="00197DD5" w:rsidRPr="00BB5CB0">
              <w:rPr>
                <w:lang w:val="lv-LV"/>
              </w:rPr>
              <w:t>a</w:t>
            </w:r>
            <w:r w:rsidRPr="00BB5CB0">
              <w:rPr>
                <w:lang w:val="lv-LV"/>
              </w:rPr>
              <w:t>tjaunojamo un neatjaunojamo resursu izmantošana</w:t>
            </w:r>
          </w:p>
        </w:tc>
      </w:tr>
    </w:tbl>
    <w:p w:rsidR="000162DE" w:rsidRPr="00BB5CB0" w:rsidRDefault="000162DE" w:rsidP="000162DE">
      <w:pPr>
        <w:pStyle w:val="BodyText"/>
        <w:rPr>
          <w:lang w:val="lv-LV"/>
        </w:rPr>
      </w:pPr>
    </w:p>
    <w:p w:rsidR="009B34D4" w:rsidRDefault="009A1FA2" w:rsidP="009B34D4">
      <w:pPr>
        <w:pStyle w:val="Heading3"/>
        <w:numPr>
          <w:ilvl w:val="2"/>
          <w:numId w:val="26"/>
        </w:numPr>
        <w:ind w:left="1276" w:hanging="1276"/>
        <w:rPr>
          <w:lang w:val="lv-LV"/>
        </w:rPr>
      </w:pPr>
      <w:r>
        <w:rPr>
          <w:lang w:val="lv-LV"/>
        </w:rPr>
        <w:t xml:space="preserve">Konkrētais </w:t>
      </w:r>
      <w:r w:rsidR="00213726" w:rsidRPr="00BB5CB0">
        <w:rPr>
          <w:lang w:val="lv-LV"/>
        </w:rPr>
        <w:t>mērķis</w:t>
      </w:r>
      <w:r w:rsidR="00F42779" w:rsidRPr="00BB5CB0">
        <w:rPr>
          <w:lang w:val="lv-LV"/>
        </w:rPr>
        <w:t xml:space="preserve"> 3.3</w:t>
      </w:r>
      <w:r w:rsidR="00197DD5" w:rsidRPr="00BB5CB0">
        <w:rPr>
          <w:lang w:val="lv-LV"/>
        </w:rPr>
        <w:t>.</w:t>
      </w:r>
      <w:r w:rsidR="00F42779" w:rsidRPr="00BB5CB0">
        <w:rPr>
          <w:lang w:val="lv-LV"/>
        </w:rPr>
        <w:t xml:space="preserve"> </w:t>
      </w:r>
      <w:r w:rsidR="00F13584">
        <w:rPr>
          <w:lang w:val="lv-LV"/>
        </w:rPr>
        <w:t>Droš</w:t>
      </w:r>
      <w:r w:rsidR="00C53875">
        <w:rPr>
          <w:lang w:val="lv-LV"/>
        </w:rPr>
        <w:t>ība jūrā</w:t>
      </w:r>
    </w:p>
    <w:p w:rsidR="003E2CC1" w:rsidRDefault="003E2CC1" w:rsidP="00F42779">
      <w:pPr>
        <w:pStyle w:val="BodyText"/>
        <w:rPr>
          <w:lang w:val="lv-LV"/>
        </w:rPr>
      </w:pPr>
    </w:p>
    <w:p w:rsidR="00F42779" w:rsidRPr="003E2CC1" w:rsidRDefault="007E5D88" w:rsidP="003B5EA0">
      <w:pPr>
        <w:pStyle w:val="BodyText"/>
        <w:ind w:right="-567"/>
        <w:jc w:val="both"/>
        <w:rPr>
          <w:sz w:val="24"/>
          <w:szCs w:val="24"/>
          <w:lang w:val="lv-LV"/>
        </w:rPr>
      </w:pPr>
      <w:r w:rsidRPr="003E2CC1">
        <w:rPr>
          <w:sz w:val="24"/>
          <w:szCs w:val="24"/>
          <w:lang w:val="lv-LV"/>
        </w:rPr>
        <w:t>Šī</w:t>
      </w:r>
      <w:r w:rsidR="00F42779" w:rsidRPr="003E2CC1">
        <w:rPr>
          <w:sz w:val="24"/>
          <w:szCs w:val="24"/>
          <w:lang w:val="lv-LV"/>
        </w:rPr>
        <w:t xml:space="preserve"> </w:t>
      </w:r>
      <w:r w:rsidR="009A1FA2">
        <w:rPr>
          <w:sz w:val="24"/>
          <w:szCs w:val="24"/>
          <w:lang w:val="lv-LV"/>
        </w:rPr>
        <w:t>K</w:t>
      </w:r>
      <w:r w:rsidR="009D0A97" w:rsidRPr="003E2CC1">
        <w:rPr>
          <w:sz w:val="24"/>
          <w:szCs w:val="24"/>
          <w:lang w:val="lv-LV"/>
        </w:rPr>
        <w:t>M</w:t>
      </w:r>
      <w:r w:rsidR="00F42779" w:rsidRPr="003E2CC1">
        <w:rPr>
          <w:sz w:val="24"/>
          <w:szCs w:val="24"/>
          <w:lang w:val="lv-LV"/>
        </w:rPr>
        <w:t xml:space="preserve"> </w:t>
      </w:r>
      <w:r w:rsidRPr="003E2CC1">
        <w:rPr>
          <w:sz w:val="24"/>
          <w:szCs w:val="24"/>
          <w:lang w:val="lv-LV"/>
        </w:rPr>
        <w:t xml:space="preserve">nolūks ir paaugstināt jūrniecības drošību un drošumu, balstoties uz </w:t>
      </w:r>
      <w:r w:rsidR="00E93FC4" w:rsidRPr="003E2CC1">
        <w:rPr>
          <w:sz w:val="24"/>
          <w:szCs w:val="24"/>
          <w:lang w:val="lv-LV"/>
        </w:rPr>
        <w:t>jūras vides dalībnieku</w:t>
      </w:r>
      <w:r w:rsidRPr="003E2CC1">
        <w:rPr>
          <w:sz w:val="24"/>
          <w:szCs w:val="24"/>
          <w:lang w:val="lv-LV"/>
        </w:rPr>
        <w:t xml:space="preserve"> palielināto kapacitāti</w:t>
      </w:r>
      <w:r w:rsidR="004C27A6" w:rsidRPr="003E2CC1">
        <w:rPr>
          <w:sz w:val="24"/>
          <w:szCs w:val="24"/>
          <w:lang w:val="lv-LV"/>
        </w:rPr>
        <w:t>.</w:t>
      </w:r>
    </w:p>
    <w:p w:rsidR="009A1FA2" w:rsidRDefault="003501A3" w:rsidP="003B5EA0">
      <w:pPr>
        <w:pStyle w:val="MarginFrame"/>
        <w:framePr w:wrap="around"/>
        <w:ind w:right="-567"/>
        <w:jc w:val="both"/>
        <w:rPr>
          <w:sz w:val="24"/>
          <w:szCs w:val="24"/>
          <w:lang w:val="lv-LV"/>
        </w:rPr>
      </w:pPr>
      <w:r w:rsidRPr="003E2CC1">
        <w:rPr>
          <w:sz w:val="24"/>
          <w:szCs w:val="24"/>
          <w:lang w:val="lv-LV"/>
        </w:rPr>
        <w:t xml:space="preserve">Izteikta </w:t>
      </w:r>
    </w:p>
    <w:p w:rsidR="000E11AC" w:rsidRPr="003E2CC1" w:rsidRDefault="003501A3" w:rsidP="003B5EA0">
      <w:pPr>
        <w:pStyle w:val="MarginFrame"/>
        <w:framePr w:wrap="around"/>
        <w:ind w:right="-567"/>
        <w:jc w:val="both"/>
        <w:rPr>
          <w:sz w:val="24"/>
          <w:szCs w:val="24"/>
          <w:lang w:val="lv-LV"/>
        </w:rPr>
      </w:pPr>
      <w:r w:rsidRPr="003E2CC1">
        <w:rPr>
          <w:sz w:val="24"/>
          <w:szCs w:val="24"/>
          <w:lang w:val="lv-LV"/>
        </w:rPr>
        <w:t>koncentrēšanās uz</w:t>
      </w:r>
      <w:r w:rsidR="00DA2885" w:rsidRPr="003E2CC1">
        <w:rPr>
          <w:sz w:val="24"/>
          <w:szCs w:val="24"/>
          <w:lang w:val="lv-LV"/>
        </w:rPr>
        <w:t xml:space="preserve"> </w:t>
      </w:r>
      <w:r w:rsidR="00941C62" w:rsidRPr="003E2CC1">
        <w:rPr>
          <w:sz w:val="24"/>
          <w:szCs w:val="24"/>
          <w:lang w:val="lv-LV"/>
        </w:rPr>
        <w:t>procesu modeļi</w:t>
      </w:r>
      <w:r w:rsidRPr="003E2CC1">
        <w:rPr>
          <w:sz w:val="24"/>
          <w:szCs w:val="24"/>
          <w:lang w:val="lv-LV"/>
        </w:rPr>
        <w:t>em</w:t>
      </w:r>
    </w:p>
    <w:p w:rsidR="009B34D4" w:rsidRDefault="007E5D88" w:rsidP="009B34D4">
      <w:pPr>
        <w:pStyle w:val="BodyText"/>
        <w:ind w:left="567" w:right="-567" w:hanging="567"/>
        <w:jc w:val="both"/>
        <w:rPr>
          <w:sz w:val="24"/>
          <w:szCs w:val="24"/>
          <w:lang w:val="lv-LV"/>
        </w:rPr>
      </w:pPr>
      <w:r w:rsidRPr="003E2CC1">
        <w:rPr>
          <w:sz w:val="24"/>
          <w:szCs w:val="24"/>
          <w:lang w:val="lv-LV"/>
        </w:rPr>
        <w:t>Šajā</w:t>
      </w:r>
      <w:r w:rsidR="00DA2885" w:rsidRPr="003E2CC1">
        <w:rPr>
          <w:sz w:val="24"/>
          <w:szCs w:val="24"/>
          <w:lang w:val="lv-LV"/>
        </w:rPr>
        <w:t xml:space="preserve"> </w:t>
      </w:r>
      <w:r w:rsidR="009A1FA2">
        <w:rPr>
          <w:sz w:val="24"/>
          <w:szCs w:val="24"/>
          <w:lang w:val="lv-LV"/>
        </w:rPr>
        <w:t>K</w:t>
      </w:r>
      <w:r w:rsidR="009D0A97" w:rsidRPr="003E2CC1">
        <w:rPr>
          <w:sz w:val="24"/>
          <w:szCs w:val="24"/>
          <w:lang w:val="lv-LV"/>
        </w:rPr>
        <w:t>M</w:t>
      </w:r>
      <w:r w:rsidRPr="003E2CC1">
        <w:rPr>
          <w:sz w:val="24"/>
          <w:szCs w:val="24"/>
          <w:lang w:val="lv-LV"/>
        </w:rPr>
        <w:t xml:space="preserve"> saskaņā ar programmas dokumenta projektā sniegto aprakstu dominē </w:t>
      </w:r>
      <w:r w:rsidR="00941C62" w:rsidRPr="003E2CC1">
        <w:rPr>
          <w:sz w:val="24"/>
          <w:szCs w:val="24"/>
          <w:lang w:val="lv-LV"/>
        </w:rPr>
        <w:t>procesu modeļi</w:t>
      </w:r>
      <w:r w:rsidR="00DA2885" w:rsidRPr="003E2CC1">
        <w:rPr>
          <w:sz w:val="24"/>
          <w:szCs w:val="24"/>
          <w:lang w:val="lv-LV"/>
        </w:rPr>
        <w:t xml:space="preserve">, </w:t>
      </w:r>
      <w:r w:rsidRPr="003E2CC1">
        <w:rPr>
          <w:sz w:val="24"/>
          <w:szCs w:val="24"/>
          <w:lang w:val="lv-LV"/>
        </w:rPr>
        <w:t>piemēram, drošības kodu, standartu un noteikumu interpretācijas harmonizācija</w:t>
      </w:r>
      <w:r w:rsidR="00DA2885" w:rsidRPr="003E2CC1">
        <w:rPr>
          <w:sz w:val="24"/>
          <w:szCs w:val="24"/>
          <w:lang w:val="lv-LV"/>
        </w:rPr>
        <w:t xml:space="preserve">, </w:t>
      </w:r>
      <w:r w:rsidR="00E93FC4" w:rsidRPr="003E2CC1">
        <w:rPr>
          <w:sz w:val="24"/>
          <w:szCs w:val="24"/>
          <w:lang w:val="lv-LV"/>
        </w:rPr>
        <w:t>modernu</w:t>
      </w:r>
      <w:r w:rsidRPr="003E2CC1">
        <w:rPr>
          <w:sz w:val="24"/>
          <w:szCs w:val="24"/>
          <w:lang w:val="lv-LV"/>
        </w:rPr>
        <w:t xml:space="preserve"> </w:t>
      </w:r>
      <w:r w:rsidR="00E93FC4" w:rsidRPr="003E2CC1">
        <w:rPr>
          <w:sz w:val="24"/>
          <w:szCs w:val="24"/>
          <w:lang w:val="lv-LV"/>
        </w:rPr>
        <w:t>tehnoloģiju</w:t>
      </w:r>
      <w:r w:rsidRPr="003E2CC1">
        <w:rPr>
          <w:sz w:val="24"/>
          <w:szCs w:val="24"/>
          <w:lang w:val="lv-LV"/>
        </w:rPr>
        <w:t xml:space="preserve"> uzstādīšana jūrniecības drošības un drošuma nolūka, riska novērtēšanas sistēmas, </w:t>
      </w:r>
      <w:r w:rsidR="00E93FC4" w:rsidRPr="003E2CC1">
        <w:rPr>
          <w:sz w:val="24"/>
          <w:szCs w:val="24"/>
          <w:lang w:val="lv-LV"/>
        </w:rPr>
        <w:t>pašregulējošas</w:t>
      </w:r>
      <w:r w:rsidRPr="003E2CC1">
        <w:rPr>
          <w:sz w:val="24"/>
          <w:szCs w:val="24"/>
          <w:lang w:val="lv-LV"/>
        </w:rPr>
        <w:t xml:space="preserve"> sistēmas, apmācība un </w:t>
      </w:r>
      <w:r w:rsidR="00E93FC4" w:rsidRPr="003E2CC1">
        <w:rPr>
          <w:sz w:val="24"/>
          <w:szCs w:val="24"/>
          <w:lang w:val="lv-LV"/>
        </w:rPr>
        <w:t>izglītībā</w:t>
      </w:r>
      <w:r w:rsidRPr="003E2CC1">
        <w:rPr>
          <w:sz w:val="24"/>
          <w:szCs w:val="24"/>
          <w:lang w:val="lv-LV"/>
        </w:rPr>
        <w:t xml:space="preserve">. Tieša šo darbību ietekme uz vidi ir novērtēta kā nenozīmīga. Tiek plānots, ka </w:t>
      </w:r>
      <w:r w:rsidR="00E93FC4" w:rsidRPr="003E2CC1">
        <w:rPr>
          <w:sz w:val="24"/>
          <w:szCs w:val="24"/>
          <w:lang w:val="lv-LV"/>
        </w:rPr>
        <w:t>dalībnieku</w:t>
      </w:r>
      <w:r w:rsidRPr="003E2CC1">
        <w:rPr>
          <w:sz w:val="24"/>
          <w:szCs w:val="24"/>
          <w:lang w:val="lv-LV"/>
        </w:rPr>
        <w:t xml:space="preserve"> attīstītā kapacitāte, kas rodas dēļ šīm dažādajām darbībām radīs augstāku jūrniecības drošības un drošuma līmeni. Tas varētu arī samazināt negadījumu uz jūras skaitu</w:t>
      </w:r>
      <w:r w:rsidR="005B68DA" w:rsidRPr="003E2CC1">
        <w:rPr>
          <w:sz w:val="24"/>
          <w:szCs w:val="24"/>
          <w:lang w:val="lv-LV"/>
        </w:rPr>
        <w:t xml:space="preserve"> un labāku reaģēšanu uz tiem, kam arī būtu pozitīva ietekme uz vidi, jo </w:t>
      </w:r>
      <w:r w:rsidR="00E93FC4" w:rsidRPr="003E2CC1">
        <w:rPr>
          <w:sz w:val="24"/>
          <w:szCs w:val="24"/>
          <w:lang w:val="lv-LV"/>
        </w:rPr>
        <w:t>negadījumi</w:t>
      </w:r>
      <w:r w:rsidR="005B68DA" w:rsidRPr="003E2CC1">
        <w:rPr>
          <w:sz w:val="24"/>
          <w:szCs w:val="24"/>
          <w:lang w:val="lv-LV"/>
        </w:rPr>
        <w:t xml:space="preserve"> uz jūras ir </w:t>
      </w:r>
      <w:r w:rsidR="007E19F7" w:rsidRPr="003E2CC1">
        <w:rPr>
          <w:sz w:val="24"/>
          <w:szCs w:val="24"/>
          <w:lang w:val="lv-LV"/>
        </w:rPr>
        <w:t>viens no piesārņojuma iemesliem</w:t>
      </w:r>
      <w:r w:rsidR="005B68DA" w:rsidRPr="003E2CC1">
        <w:rPr>
          <w:sz w:val="24"/>
          <w:szCs w:val="24"/>
          <w:lang w:val="lv-LV"/>
        </w:rPr>
        <w:t>. Tādēļ indikatīvais novērtējums par plašāku ietekmi uz vidi ir pozitīvs.</w:t>
      </w:r>
    </w:p>
    <w:p w:rsidR="000162DE" w:rsidRPr="00BB5CB0" w:rsidRDefault="009B34D4" w:rsidP="000162DE">
      <w:pPr>
        <w:pStyle w:val="Caption"/>
        <w:rPr>
          <w:lang w:val="lv-LV"/>
        </w:rPr>
      </w:pPr>
      <w:r w:rsidRPr="00BB5CB0">
        <w:rPr>
          <w:lang w:val="lv-LV"/>
        </w:rPr>
        <w:fldChar w:fldCharType="begin"/>
      </w:r>
      <w:r w:rsidR="00004C55" w:rsidRPr="00BB5CB0">
        <w:rPr>
          <w:lang w:val="lv-LV"/>
        </w:rPr>
        <w:instrText xml:space="preserve"> SEQ Table \* ARABIC </w:instrText>
      </w:r>
      <w:r w:rsidRPr="00BB5CB0">
        <w:rPr>
          <w:lang w:val="lv-LV"/>
        </w:rPr>
        <w:fldChar w:fldCharType="separate"/>
      </w:r>
      <w:r w:rsidR="00004C55" w:rsidRPr="00BB5CB0">
        <w:rPr>
          <w:noProof/>
          <w:lang w:val="lv-LV"/>
        </w:rPr>
        <w:t>8</w:t>
      </w:r>
      <w:r w:rsidRPr="00BB5CB0">
        <w:rPr>
          <w:lang w:val="lv-LV"/>
        </w:rPr>
        <w:fldChar w:fldCharType="end"/>
      </w:r>
      <w:r w:rsidR="00004C55">
        <w:rPr>
          <w:lang w:val="lv-LV"/>
        </w:rPr>
        <w:t>.tabula</w:t>
      </w:r>
      <w:r w:rsidR="000162DE" w:rsidRPr="00BB5CB0">
        <w:rPr>
          <w:lang w:val="lv-LV"/>
        </w:rPr>
        <w:tab/>
      </w:r>
      <w:r w:rsidR="00E536A9" w:rsidRPr="00BB5CB0">
        <w:rPr>
          <w:lang w:val="lv-LV"/>
        </w:rPr>
        <w:t>Kopsavilkums</w:t>
      </w:r>
      <w:r w:rsidR="000162DE" w:rsidRPr="00BB5CB0">
        <w:rPr>
          <w:lang w:val="lv-LV"/>
        </w:rPr>
        <w:t xml:space="preserve"> – </w:t>
      </w:r>
      <w:r w:rsidR="009A1FA2">
        <w:rPr>
          <w:lang w:val="lv-LV"/>
        </w:rPr>
        <w:t>K</w:t>
      </w:r>
      <w:r w:rsidR="009D0A97">
        <w:rPr>
          <w:lang w:val="lv-LV"/>
        </w:rPr>
        <w:t>M</w:t>
      </w:r>
      <w:r w:rsidR="000162DE" w:rsidRPr="00BB5CB0">
        <w:rPr>
          <w:lang w:val="lv-LV"/>
        </w:rPr>
        <w:t xml:space="preserve"> 3.3</w:t>
      </w:r>
    </w:p>
    <w:tbl>
      <w:tblPr>
        <w:tblStyle w:val="TableGrid"/>
        <w:tblW w:w="0" w:type="auto"/>
        <w:tblInd w:w="-1168" w:type="dxa"/>
        <w:tblLook w:val="04A0"/>
      </w:tblPr>
      <w:tblGrid>
        <w:gridCol w:w="1985"/>
        <w:gridCol w:w="3260"/>
        <w:gridCol w:w="3260"/>
      </w:tblGrid>
      <w:tr w:rsidR="00E536A9" w:rsidRPr="00C1234A" w:rsidTr="00197DD5">
        <w:tc>
          <w:tcPr>
            <w:tcW w:w="1985" w:type="dxa"/>
            <w:shd w:val="clear" w:color="auto" w:fill="C2D69B" w:themeFill="accent3" w:themeFillTint="99"/>
          </w:tcPr>
          <w:p w:rsidR="00E536A9" w:rsidRPr="00BB5CB0" w:rsidRDefault="00E536A9" w:rsidP="00197DD5">
            <w:pPr>
              <w:pStyle w:val="Table"/>
              <w:rPr>
                <w:b/>
                <w:lang w:val="lv-LV"/>
              </w:rPr>
            </w:pPr>
            <w:r w:rsidRPr="00BB5CB0">
              <w:rPr>
                <w:b/>
                <w:lang w:val="lv-LV"/>
              </w:rPr>
              <w:t>Procesu modeļu un konkrētu darbību sajaukums</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 xml:space="preserve">Novērtējums par tiešu ietekmi uz vidi </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Tie vides aspekti, kas uzskatāmi par tādiem, kas visticamāk tiks ietekmēti</w:t>
            </w:r>
          </w:p>
        </w:tc>
      </w:tr>
      <w:tr w:rsidR="000162DE" w:rsidRPr="00BB5CB0" w:rsidTr="00730B34">
        <w:tc>
          <w:tcPr>
            <w:tcW w:w="1985" w:type="dxa"/>
          </w:tcPr>
          <w:p w:rsidR="000162DE" w:rsidRPr="00BB5CB0" w:rsidRDefault="003501A3" w:rsidP="00730B34">
            <w:pPr>
              <w:pStyle w:val="Table"/>
              <w:rPr>
                <w:lang w:val="lv-LV"/>
              </w:rPr>
            </w:pPr>
            <w:r w:rsidRPr="00BB5CB0">
              <w:rPr>
                <w:lang w:val="lv-LV"/>
              </w:rPr>
              <w:lastRenderedPageBreak/>
              <w:t xml:space="preserve">Tikai </w:t>
            </w:r>
            <w:r w:rsidR="00941C62" w:rsidRPr="00BB5CB0">
              <w:rPr>
                <w:lang w:val="lv-LV"/>
              </w:rPr>
              <w:t>procesu modeļi</w:t>
            </w:r>
          </w:p>
        </w:tc>
        <w:tc>
          <w:tcPr>
            <w:tcW w:w="3260" w:type="dxa"/>
          </w:tcPr>
          <w:p w:rsidR="000162DE" w:rsidRPr="00BB5CB0" w:rsidRDefault="00F92379" w:rsidP="00730B34">
            <w:pPr>
              <w:pStyle w:val="Table"/>
              <w:rPr>
                <w:lang w:val="lv-LV"/>
              </w:rPr>
            </w:pPr>
            <w:r w:rsidRPr="00BB5CB0">
              <w:rPr>
                <w:lang w:val="lv-LV"/>
              </w:rPr>
              <w:t>Neitrāla</w:t>
            </w:r>
          </w:p>
        </w:tc>
        <w:tc>
          <w:tcPr>
            <w:tcW w:w="3260" w:type="dxa"/>
          </w:tcPr>
          <w:p w:rsidR="000162DE" w:rsidRPr="00BB5CB0" w:rsidRDefault="000162DE" w:rsidP="00730B34">
            <w:pPr>
              <w:pStyle w:val="Table"/>
              <w:rPr>
                <w:lang w:val="lv-LV"/>
              </w:rPr>
            </w:pPr>
          </w:p>
        </w:tc>
      </w:tr>
    </w:tbl>
    <w:p w:rsidR="000162DE" w:rsidRPr="00BB5CB0" w:rsidRDefault="000162DE" w:rsidP="000162DE">
      <w:pPr>
        <w:pStyle w:val="BodyText"/>
        <w:rPr>
          <w:lang w:val="lv-LV"/>
        </w:rPr>
      </w:pPr>
    </w:p>
    <w:p w:rsidR="009B34D4" w:rsidRDefault="009A1FA2" w:rsidP="009B34D4">
      <w:pPr>
        <w:pStyle w:val="Heading3"/>
        <w:numPr>
          <w:ilvl w:val="2"/>
          <w:numId w:val="26"/>
        </w:numPr>
        <w:ind w:left="993" w:hanging="993"/>
        <w:rPr>
          <w:lang w:val="lv-LV"/>
        </w:rPr>
      </w:pPr>
      <w:r>
        <w:rPr>
          <w:lang w:val="lv-LV"/>
        </w:rPr>
        <w:t xml:space="preserve">Konkrētais </w:t>
      </w:r>
      <w:r w:rsidR="00213726" w:rsidRPr="00BB5CB0">
        <w:rPr>
          <w:lang w:val="lv-LV"/>
        </w:rPr>
        <w:t>mērķis</w:t>
      </w:r>
      <w:r w:rsidR="004C27A6" w:rsidRPr="00BB5CB0">
        <w:rPr>
          <w:lang w:val="lv-LV"/>
        </w:rPr>
        <w:t xml:space="preserve"> 3.4</w:t>
      </w:r>
      <w:r w:rsidR="003501A3" w:rsidRPr="00BB5CB0">
        <w:rPr>
          <w:lang w:val="lv-LV"/>
        </w:rPr>
        <w:t>.</w:t>
      </w:r>
      <w:r w:rsidR="004C27A6" w:rsidRPr="00BB5CB0">
        <w:rPr>
          <w:lang w:val="lv-LV"/>
        </w:rPr>
        <w:t xml:space="preserve"> </w:t>
      </w:r>
      <w:r w:rsidR="003501A3" w:rsidRPr="00BB5CB0">
        <w:rPr>
          <w:lang w:val="lv-LV"/>
        </w:rPr>
        <w:t>Videi draudzīga kuģošana</w:t>
      </w:r>
    </w:p>
    <w:p w:rsidR="004C27A6" w:rsidRPr="00BB5CB0" w:rsidRDefault="005B68DA" w:rsidP="004C27A6">
      <w:pPr>
        <w:pStyle w:val="BodyText"/>
        <w:rPr>
          <w:lang w:val="lv-LV"/>
        </w:rPr>
      </w:pPr>
      <w:r w:rsidRPr="00BB5CB0">
        <w:rPr>
          <w:lang w:val="lv-LV"/>
        </w:rPr>
        <w:t xml:space="preserve">Šī </w:t>
      </w:r>
      <w:r w:rsidR="00F13584">
        <w:rPr>
          <w:lang w:val="lv-LV"/>
        </w:rPr>
        <w:t>S</w:t>
      </w:r>
      <w:r w:rsidR="009D0A97">
        <w:rPr>
          <w:lang w:val="lv-LV"/>
        </w:rPr>
        <w:t>M</w:t>
      </w:r>
      <w:r w:rsidR="004C27A6" w:rsidRPr="00BB5CB0">
        <w:rPr>
          <w:lang w:val="lv-LV"/>
        </w:rPr>
        <w:t xml:space="preserve"> </w:t>
      </w:r>
      <w:r w:rsidRPr="00BB5CB0">
        <w:rPr>
          <w:lang w:val="lv-LV"/>
        </w:rPr>
        <w:t xml:space="preserve">nolūks ir veicināt tīru kuģošanu, balstoties uz jūrniecības </w:t>
      </w:r>
      <w:r w:rsidR="00E93FC4" w:rsidRPr="00BB5CB0">
        <w:rPr>
          <w:lang w:val="lv-LV"/>
        </w:rPr>
        <w:t>dalībnieku</w:t>
      </w:r>
      <w:r w:rsidRPr="00BB5CB0">
        <w:rPr>
          <w:lang w:val="lv-LV"/>
        </w:rPr>
        <w:t xml:space="preserve"> paaugstināto kapacitāti.</w:t>
      </w:r>
    </w:p>
    <w:p w:rsidR="00DA2885" w:rsidRPr="00F13584" w:rsidRDefault="00941C62" w:rsidP="00F13584">
      <w:pPr>
        <w:pStyle w:val="BodyMargin"/>
        <w:jc w:val="both"/>
        <w:rPr>
          <w:sz w:val="24"/>
          <w:szCs w:val="24"/>
          <w:lang w:val="lv-LV"/>
        </w:rPr>
      </w:pPr>
      <w:r w:rsidRPr="00BB5CB0">
        <w:rPr>
          <w:lang w:val="lv-LV"/>
        </w:rPr>
        <w:t>Procesu modeļi</w:t>
      </w:r>
      <w:r w:rsidR="009A4F0A" w:rsidRPr="00BB5CB0">
        <w:rPr>
          <w:lang w:val="lv-LV"/>
        </w:rPr>
        <w:tab/>
      </w:r>
      <w:r w:rsidR="00DE3106">
        <w:rPr>
          <w:sz w:val="24"/>
          <w:szCs w:val="24"/>
          <w:lang w:val="lv-LV"/>
        </w:rPr>
        <w:t>K</w:t>
      </w:r>
      <w:r w:rsidR="009D0A97" w:rsidRPr="00F13584">
        <w:rPr>
          <w:sz w:val="24"/>
          <w:szCs w:val="24"/>
          <w:lang w:val="lv-LV"/>
        </w:rPr>
        <w:t>M</w:t>
      </w:r>
      <w:r w:rsidR="009A4F0A" w:rsidRPr="00F13584">
        <w:rPr>
          <w:sz w:val="24"/>
          <w:szCs w:val="24"/>
          <w:lang w:val="lv-LV"/>
        </w:rPr>
        <w:t xml:space="preserve"> </w:t>
      </w:r>
      <w:r w:rsidR="005B68DA" w:rsidRPr="00F13584">
        <w:rPr>
          <w:sz w:val="24"/>
          <w:szCs w:val="24"/>
          <w:lang w:val="lv-LV"/>
        </w:rPr>
        <w:t xml:space="preserve">koncentrējas gan </w:t>
      </w:r>
      <w:r w:rsidR="007E19F7" w:rsidRPr="00F13584">
        <w:rPr>
          <w:sz w:val="24"/>
          <w:szCs w:val="24"/>
          <w:lang w:val="lv-LV"/>
        </w:rPr>
        <w:t xml:space="preserve">uz </w:t>
      </w:r>
      <w:r w:rsidRPr="00F13584">
        <w:rPr>
          <w:sz w:val="24"/>
          <w:szCs w:val="24"/>
          <w:lang w:val="lv-LV"/>
        </w:rPr>
        <w:t>procesu modeļi</w:t>
      </w:r>
      <w:r w:rsidR="005B68DA" w:rsidRPr="00F13584">
        <w:rPr>
          <w:sz w:val="24"/>
          <w:szCs w:val="24"/>
          <w:lang w:val="lv-LV"/>
        </w:rPr>
        <w:t>em, gan konkrētām darbībām</w:t>
      </w:r>
      <w:r w:rsidR="009A4F0A" w:rsidRPr="00F13584">
        <w:rPr>
          <w:sz w:val="24"/>
          <w:szCs w:val="24"/>
          <w:lang w:val="lv-LV"/>
        </w:rPr>
        <w:t xml:space="preserve">. </w:t>
      </w:r>
      <w:r w:rsidR="005B68DA" w:rsidRPr="00F13584">
        <w:rPr>
          <w:sz w:val="24"/>
          <w:szCs w:val="24"/>
          <w:lang w:val="lv-LV"/>
        </w:rPr>
        <w:t>P</w:t>
      </w:r>
      <w:r w:rsidRPr="00F13584">
        <w:rPr>
          <w:sz w:val="24"/>
          <w:szCs w:val="24"/>
          <w:lang w:val="lv-LV"/>
        </w:rPr>
        <w:t>rocesu modeļi</w:t>
      </w:r>
      <w:r w:rsidR="009A4F0A" w:rsidRPr="00F13584">
        <w:rPr>
          <w:sz w:val="24"/>
          <w:szCs w:val="24"/>
          <w:lang w:val="lv-LV"/>
        </w:rPr>
        <w:t xml:space="preserve"> </w:t>
      </w:r>
      <w:r w:rsidR="005B68DA" w:rsidRPr="00F13584">
        <w:rPr>
          <w:sz w:val="24"/>
          <w:szCs w:val="24"/>
          <w:lang w:val="lv-LV"/>
        </w:rPr>
        <w:t>ietver tādas darbības kā iniciatīvas</w:t>
      </w:r>
      <w:r w:rsidR="009A4F0A" w:rsidRPr="00F13584">
        <w:rPr>
          <w:sz w:val="24"/>
          <w:szCs w:val="24"/>
          <w:lang w:val="lv-LV"/>
        </w:rPr>
        <w:t>,</w:t>
      </w:r>
      <w:r w:rsidR="005B68DA" w:rsidRPr="00F13584">
        <w:rPr>
          <w:sz w:val="24"/>
          <w:szCs w:val="24"/>
          <w:lang w:val="lv-LV"/>
        </w:rPr>
        <w:t xml:space="preserve"> informācijas apmaiņas sistēmas,</w:t>
      </w:r>
      <w:r w:rsidR="009A4F0A" w:rsidRPr="00F13584">
        <w:rPr>
          <w:sz w:val="24"/>
          <w:szCs w:val="24"/>
          <w:lang w:val="lv-LV"/>
        </w:rPr>
        <w:t xml:space="preserve"> </w:t>
      </w:r>
      <w:r w:rsidR="005B68DA" w:rsidRPr="00F13584">
        <w:rPr>
          <w:sz w:val="24"/>
          <w:szCs w:val="24"/>
          <w:lang w:val="lv-LV"/>
        </w:rPr>
        <w:t>risku un labākās prakses novērtējumu. Šo darbību tieša ietekme uz vidi ir novērtēta kā nenozīmīga. Tomēr šo darbību īstenošanas mērķis (k</w:t>
      </w:r>
      <w:r w:rsidR="00213726" w:rsidRPr="00F13584">
        <w:rPr>
          <w:sz w:val="24"/>
          <w:szCs w:val="24"/>
          <w:lang w:val="lv-LV"/>
        </w:rPr>
        <w:t>onkrētais mērķis</w:t>
      </w:r>
      <w:r w:rsidR="005B68DA" w:rsidRPr="00F13584">
        <w:rPr>
          <w:sz w:val="24"/>
          <w:szCs w:val="24"/>
          <w:lang w:val="lv-LV"/>
        </w:rPr>
        <w:t xml:space="preserve">) ir veicināt tīru kuģniecību. Potenciālā plašākā ietekme uz vidi tādēļ </w:t>
      </w:r>
      <w:r w:rsidR="00E93FC4" w:rsidRPr="00F13584">
        <w:rPr>
          <w:sz w:val="24"/>
          <w:szCs w:val="24"/>
          <w:lang w:val="lv-LV"/>
        </w:rPr>
        <w:t>indikatīvi</w:t>
      </w:r>
      <w:r w:rsidR="005B68DA" w:rsidRPr="00F13584">
        <w:rPr>
          <w:sz w:val="24"/>
          <w:szCs w:val="24"/>
          <w:lang w:val="lv-LV"/>
        </w:rPr>
        <w:t xml:space="preserve"> tiek novērtēta kā pozitīva.</w:t>
      </w:r>
      <w:r w:rsidR="009A4F0A" w:rsidRPr="00F13584">
        <w:rPr>
          <w:sz w:val="24"/>
          <w:szCs w:val="24"/>
          <w:lang w:val="lv-LV"/>
        </w:rPr>
        <w:t xml:space="preserve"> </w:t>
      </w:r>
      <w:r w:rsidR="005B68DA" w:rsidRPr="00F13584">
        <w:rPr>
          <w:sz w:val="24"/>
          <w:szCs w:val="24"/>
          <w:lang w:val="lv-LV"/>
        </w:rPr>
        <w:t xml:space="preserve">Piemēram, tas tiek panākts, samazinot </w:t>
      </w:r>
      <w:r w:rsidR="00E93FC4" w:rsidRPr="00F13584">
        <w:rPr>
          <w:sz w:val="24"/>
          <w:szCs w:val="24"/>
          <w:lang w:val="lv-LV"/>
        </w:rPr>
        <w:t>kuģošanas</w:t>
      </w:r>
      <w:r w:rsidR="005B68DA" w:rsidRPr="00F13584">
        <w:rPr>
          <w:sz w:val="24"/>
          <w:szCs w:val="24"/>
          <w:lang w:val="lv-LV"/>
        </w:rPr>
        <w:t xml:space="preserve"> radītas emisijas, </w:t>
      </w:r>
      <w:r w:rsidR="007E19F7" w:rsidRPr="00F13584">
        <w:rPr>
          <w:sz w:val="24"/>
          <w:szCs w:val="24"/>
          <w:lang w:val="lv-LV"/>
        </w:rPr>
        <w:t xml:space="preserve">veicot </w:t>
      </w:r>
      <w:r w:rsidR="00E93FC4" w:rsidRPr="00F13584">
        <w:rPr>
          <w:sz w:val="24"/>
          <w:szCs w:val="24"/>
          <w:lang w:val="lv-LV"/>
        </w:rPr>
        <w:t>labāku</w:t>
      </w:r>
      <w:r w:rsidR="005B68DA" w:rsidRPr="00F13584">
        <w:rPr>
          <w:sz w:val="24"/>
          <w:szCs w:val="24"/>
          <w:lang w:val="lv-LV"/>
        </w:rPr>
        <w:t xml:space="preserve"> kuģu radītu atkritumu apsaimniekošanu, u.c. Tiek ieteikts, ka atbalstīto darbību ietekmes uz vidi monitoringam ir jānosaka, vai šāda ietekme uz vidi faktiski tiek sasniegta.</w:t>
      </w:r>
    </w:p>
    <w:p w:rsidR="003B5EA0" w:rsidRDefault="009F58BC" w:rsidP="003B5EA0">
      <w:pPr>
        <w:pStyle w:val="BodyMargin"/>
        <w:jc w:val="both"/>
        <w:rPr>
          <w:sz w:val="24"/>
          <w:szCs w:val="24"/>
          <w:lang w:val="lv-LV"/>
        </w:rPr>
      </w:pPr>
      <w:r w:rsidRPr="00F13584">
        <w:rPr>
          <w:sz w:val="24"/>
          <w:szCs w:val="24"/>
          <w:lang w:val="lv-LV"/>
        </w:rPr>
        <w:t>Konkrētas darbības</w:t>
      </w:r>
      <w:r w:rsidR="005B68DA" w:rsidRPr="00F13584">
        <w:rPr>
          <w:sz w:val="24"/>
          <w:szCs w:val="24"/>
          <w:lang w:val="lv-LV"/>
        </w:rPr>
        <w:tab/>
      </w:r>
      <w:r w:rsidR="00DE3106">
        <w:rPr>
          <w:sz w:val="24"/>
          <w:szCs w:val="24"/>
          <w:lang w:val="lv-LV"/>
        </w:rPr>
        <w:t>K</w:t>
      </w:r>
      <w:r w:rsidR="009D0A97" w:rsidRPr="00F13584">
        <w:rPr>
          <w:sz w:val="24"/>
          <w:szCs w:val="24"/>
          <w:lang w:val="lv-LV"/>
        </w:rPr>
        <w:t>M</w:t>
      </w:r>
      <w:r w:rsidR="009A4F0A" w:rsidRPr="00F13584">
        <w:rPr>
          <w:sz w:val="24"/>
          <w:szCs w:val="24"/>
          <w:lang w:val="lv-LV"/>
        </w:rPr>
        <w:t xml:space="preserve"> </w:t>
      </w:r>
      <w:r w:rsidR="005B68DA" w:rsidRPr="00F13584">
        <w:rPr>
          <w:sz w:val="24"/>
          <w:szCs w:val="24"/>
          <w:lang w:val="lv-LV"/>
        </w:rPr>
        <w:t xml:space="preserve">nosauc arī konkrētākus darbību veidus, piemēram, </w:t>
      </w:r>
      <w:r w:rsidR="00CE3F9C" w:rsidRPr="00F13584">
        <w:rPr>
          <w:sz w:val="24"/>
          <w:szCs w:val="24"/>
          <w:lang w:val="lv-LV"/>
        </w:rPr>
        <w:t xml:space="preserve">atkritumu savākšanas iekārtu ostās attīstība, alternatīvas kuģu degvielas izmēģinājumi un jaunu tehnoloģiju izmantošanas izmēģinājumi, lai </w:t>
      </w:r>
      <w:r w:rsidR="00E93FC4" w:rsidRPr="00F13584">
        <w:rPr>
          <w:sz w:val="24"/>
          <w:szCs w:val="24"/>
          <w:lang w:val="lv-LV"/>
        </w:rPr>
        <w:t>nodrošinātu</w:t>
      </w:r>
      <w:r w:rsidR="00CE3F9C" w:rsidRPr="00F13584">
        <w:rPr>
          <w:sz w:val="24"/>
          <w:szCs w:val="24"/>
          <w:lang w:val="lv-LV"/>
        </w:rPr>
        <w:t xml:space="preserve"> drošu, efektīvu un videi draudzīgu transportu. </w:t>
      </w:r>
      <w:r w:rsidR="00FE4C21" w:rsidRPr="00F13584">
        <w:rPr>
          <w:sz w:val="24"/>
          <w:szCs w:val="24"/>
          <w:lang w:val="lv-LV"/>
        </w:rPr>
        <w:t>Lai arī šo darbību mērķis ir veicināt tīru kuģošanu (kas norāda uz pozitīvu ietekmi uz vidi), ir jāpatur prātā, ka šādām darbībām potenciāli var būt arī negatīva ietekme uz vidi</w:t>
      </w:r>
      <w:r w:rsidR="009A4F0A" w:rsidRPr="00F13584">
        <w:rPr>
          <w:sz w:val="24"/>
          <w:szCs w:val="24"/>
          <w:lang w:val="lv-LV"/>
        </w:rPr>
        <w:t xml:space="preserve"> (</w:t>
      </w:r>
      <w:r w:rsidR="00FE4C21" w:rsidRPr="00F13584">
        <w:rPr>
          <w:sz w:val="24"/>
          <w:szCs w:val="24"/>
          <w:lang w:val="lv-LV"/>
        </w:rPr>
        <w:t>piemēram, savākšanas sistēmu ostās būvniecība var bioloģisko daudzveidību un</w:t>
      </w:r>
      <w:r w:rsidR="009A4F0A" w:rsidRPr="00F13584">
        <w:rPr>
          <w:sz w:val="24"/>
          <w:szCs w:val="24"/>
          <w:lang w:val="lv-LV"/>
        </w:rPr>
        <w:t xml:space="preserve"> </w:t>
      </w:r>
      <w:r w:rsidR="00FE4C21" w:rsidRPr="00F13584">
        <w:rPr>
          <w:sz w:val="24"/>
          <w:szCs w:val="24"/>
          <w:lang w:val="lv-LV"/>
        </w:rPr>
        <w:t xml:space="preserve">ainavu, </w:t>
      </w:r>
      <w:r w:rsidR="009A4F0A" w:rsidRPr="00F13584">
        <w:rPr>
          <w:sz w:val="24"/>
          <w:szCs w:val="24"/>
          <w:lang w:val="lv-LV"/>
        </w:rPr>
        <w:t xml:space="preserve">LNG </w:t>
      </w:r>
      <w:r w:rsidR="00FE4C21" w:rsidRPr="00F13584">
        <w:rPr>
          <w:sz w:val="24"/>
          <w:szCs w:val="24"/>
          <w:lang w:val="lv-LV"/>
        </w:rPr>
        <w:t>izmantošana kuģu degvielai varētu paaugstināt eksplozijas/negadījumu</w:t>
      </w:r>
      <w:r w:rsidR="009A4F0A" w:rsidRPr="00F13584">
        <w:rPr>
          <w:sz w:val="24"/>
          <w:szCs w:val="24"/>
          <w:lang w:val="lv-LV"/>
        </w:rPr>
        <w:t xml:space="preserve"> risk</w:t>
      </w:r>
      <w:r w:rsidR="00FE4C21" w:rsidRPr="00F13584">
        <w:rPr>
          <w:sz w:val="24"/>
          <w:szCs w:val="24"/>
          <w:lang w:val="lv-LV"/>
        </w:rPr>
        <w:t>u</w:t>
      </w:r>
      <w:r w:rsidR="009A4F0A" w:rsidRPr="00F13584">
        <w:rPr>
          <w:sz w:val="24"/>
          <w:szCs w:val="24"/>
          <w:lang w:val="lv-LV"/>
        </w:rPr>
        <w:t xml:space="preserve">s). </w:t>
      </w:r>
      <w:r w:rsidR="00A44811" w:rsidRPr="00F13584">
        <w:rPr>
          <w:sz w:val="24"/>
          <w:szCs w:val="24"/>
          <w:lang w:val="lv-LV"/>
        </w:rPr>
        <w:t>I</w:t>
      </w:r>
      <w:r w:rsidR="00FE4C21" w:rsidRPr="00F13584">
        <w:rPr>
          <w:sz w:val="24"/>
          <w:szCs w:val="24"/>
          <w:lang w:val="lv-LV"/>
        </w:rPr>
        <w:t>r jāsaprot, ka šīm darbībām ir izmēģinājuma raksturs un tās NAV plānots īstenot pilnā apmērā</w:t>
      </w:r>
      <w:r w:rsidR="009A4F0A" w:rsidRPr="00F13584">
        <w:rPr>
          <w:sz w:val="24"/>
          <w:szCs w:val="24"/>
          <w:lang w:val="lv-LV"/>
        </w:rPr>
        <w:t xml:space="preserve"> (</w:t>
      </w:r>
      <w:r w:rsidR="00FE4C21" w:rsidRPr="00F13584">
        <w:rPr>
          <w:sz w:val="24"/>
          <w:szCs w:val="24"/>
          <w:lang w:val="lv-LV"/>
        </w:rPr>
        <w:t>programmas ietvaros</w:t>
      </w:r>
      <w:r w:rsidR="009A4F0A" w:rsidRPr="00F13584">
        <w:rPr>
          <w:sz w:val="24"/>
          <w:szCs w:val="24"/>
          <w:lang w:val="lv-LV"/>
        </w:rPr>
        <w:t>)</w:t>
      </w:r>
      <w:r w:rsidR="00A44811" w:rsidRPr="00F13584">
        <w:rPr>
          <w:sz w:val="24"/>
          <w:szCs w:val="24"/>
          <w:lang w:val="lv-LV"/>
        </w:rPr>
        <w:t xml:space="preserve">. </w:t>
      </w:r>
      <w:r w:rsidR="00FE4C21" w:rsidRPr="00F13584">
        <w:rPr>
          <w:sz w:val="24"/>
          <w:szCs w:val="24"/>
          <w:lang w:val="lv-LV"/>
        </w:rPr>
        <w:t xml:space="preserve">Ietekme uz vidi ir </w:t>
      </w:r>
      <w:r w:rsidR="00E93FC4" w:rsidRPr="00F13584">
        <w:rPr>
          <w:sz w:val="24"/>
          <w:szCs w:val="24"/>
          <w:lang w:val="lv-LV"/>
        </w:rPr>
        <w:t>novērtēta</w:t>
      </w:r>
      <w:r w:rsidR="00FE4C21" w:rsidRPr="00F13584">
        <w:rPr>
          <w:sz w:val="24"/>
          <w:szCs w:val="24"/>
          <w:lang w:val="lv-LV"/>
        </w:rPr>
        <w:t xml:space="preserve"> kā potenciāli būtiska attiecīgajās teritorijās, kur noris izmēģinājums, bet nenozīmīga attiecībā uz Baltijas </w:t>
      </w:r>
      <w:r w:rsidR="00E93FC4" w:rsidRPr="00F13584">
        <w:rPr>
          <w:sz w:val="24"/>
          <w:szCs w:val="24"/>
          <w:lang w:val="lv-LV"/>
        </w:rPr>
        <w:t>jūras</w:t>
      </w:r>
      <w:r w:rsidR="00FE4C21" w:rsidRPr="00F13584">
        <w:rPr>
          <w:sz w:val="24"/>
          <w:szCs w:val="24"/>
          <w:lang w:val="lv-LV"/>
        </w:rPr>
        <w:t xml:space="preserve"> </w:t>
      </w:r>
      <w:r w:rsidR="007E19F7" w:rsidRPr="00F13584">
        <w:rPr>
          <w:sz w:val="24"/>
          <w:szCs w:val="24"/>
          <w:lang w:val="lv-LV"/>
        </w:rPr>
        <w:t>reģionu</w:t>
      </w:r>
      <w:r w:rsidR="00FE4C21" w:rsidRPr="00F13584">
        <w:rPr>
          <w:sz w:val="24"/>
          <w:szCs w:val="24"/>
          <w:lang w:val="lv-LV"/>
        </w:rPr>
        <w:t xml:space="preserve"> kopumā. </w:t>
      </w:r>
    </w:p>
    <w:p w:rsidR="009A4F0A" w:rsidRPr="00F13584" w:rsidRDefault="00FE4C21" w:rsidP="003B5EA0">
      <w:pPr>
        <w:pStyle w:val="BodyMargin"/>
        <w:ind w:firstLine="0"/>
        <w:jc w:val="both"/>
        <w:rPr>
          <w:sz w:val="24"/>
          <w:szCs w:val="24"/>
          <w:lang w:val="lv-LV"/>
        </w:rPr>
      </w:pPr>
      <w:r w:rsidRPr="00F13584">
        <w:rPr>
          <w:sz w:val="24"/>
          <w:szCs w:val="24"/>
          <w:lang w:val="lv-LV"/>
        </w:rPr>
        <w:t>Tā kā darbības ir raksturotas vispārīgi un nekonkrēti, nav iespējams tās sīki izvērtēt un to ietekme uz vidi ir novērtēta kā n</w:t>
      </w:r>
      <w:r w:rsidR="00F92379" w:rsidRPr="00F13584">
        <w:rPr>
          <w:sz w:val="24"/>
          <w:szCs w:val="24"/>
          <w:lang w:val="lv-LV"/>
        </w:rPr>
        <w:t>eskaidra</w:t>
      </w:r>
      <w:r w:rsidR="009A4F0A" w:rsidRPr="00F13584">
        <w:rPr>
          <w:sz w:val="24"/>
          <w:szCs w:val="24"/>
          <w:lang w:val="lv-LV"/>
        </w:rPr>
        <w:t>.</w:t>
      </w:r>
      <w:r w:rsidRPr="00F13584">
        <w:rPr>
          <w:sz w:val="24"/>
          <w:szCs w:val="24"/>
          <w:lang w:val="lv-LV"/>
        </w:rPr>
        <w:t xml:space="preserve"> Tiek ņemts vērā, ka programmā ir jābūt ietvertam šādu darbību novērtējumam un projektu pieteikumu novērtēšanai nepieciešamajiem atlases kritērijiem.</w:t>
      </w:r>
    </w:p>
    <w:p w:rsidR="000162DE" w:rsidRPr="00BB5CB0" w:rsidRDefault="009B34D4" w:rsidP="000162DE">
      <w:pPr>
        <w:pStyle w:val="Caption"/>
        <w:rPr>
          <w:lang w:val="lv-LV"/>
        </w:rPr>
      </w:pPr>
      <w:r w:rsidRPr="00BB5CB0">
        <w:rPr>
          <w:lang w:val="lv-LV"/>
        </w:rPr>
        <w:fldChar w:fldCharType="begin"/>
      </w:r>
      <w:r w:rsidR="00004C55" w:rsidRPr="00BB5CB0">
        <w:rPr>
          <w:lang w:val="lv-LV"/>
        </w:rPr>
        <w:instrText xml:space="preserve"> SEQ Table \* ARABIC </w:instrText>
      </w:r>
      <w:r w:rsidRPr="00BB5CB0">
        <w:rPr>
          <w:lang w:val="lv-LV"/>
        </w:rPr>
        <w:fldChar w:fldCharType="separate"/>
      </w:r>
      <w:r w:rsidR="00004C55" w:rsidRPr="00BB5CB0">
        <w:rPr>
          <w:noProof/>
          <w:lang w:val="lv-LV"/>
        </w:rPr>
        <w:t>8</w:t>
      </w:r>
      <w:r w:rsidRPr="00BB5CB0">
        <w:rPr>
          <w:lang w:val="lv-LV"/>
        </w:rPr>
        <w:fldChar w:fldCharType="end"/>
      </w:r>
      <w:r w:rsidR="00004C55">
        <w:rPr>
          <w:lang w:val="lv-LV"/>
        </w:rPr>
        <w:t>.tabula</w:t>
      </w:r>
      <w:r w:rsidR="000162DE" w:rsidRPr="00BB5CB0">
        <w:rPr>
          <w:lang w:val="lv-LV"/>
        </w:rPr>
        <w:tab/>
      </w:r>
      <w:r w:rsidR="00E536A9" w:rsidRPr="00BB5CB0">
        <w:rPr>
          <w:lang w:val="lv-LV"/>
        </w:rPr>
        <w:t>Kopsavilkums</w:t>
      </w:r>
      <w:r w:rsidR="000162DE" w:rsidRPr="00BB5CB0">
        <w:rPr>
          <w:lang w:val="lv-LV"/>
        </w:rPr>
        <w:t xml:space="preserve"> – </w:t>
      </w:r>
      <w:r w:rsidR="00DE3106">
        <w:rPr>
          <w:lang w:val="lv-LV"/>
        </w:rPr>
        <w:t>K</w:t>
      </w:r>
      <w:r w:rsidR="009D0A97">
        <w:rPr>
          <w:lang w:val="lv-LV"/>
        </w:rPr>
        <w:t>M</w:t>
      </w:r>
      <w:r w:rsidR="000162DE" w:rsidRPr="00BB5CB0">
        <w:rPr>
          <w:lang w:val="lv-LV"/>
        </w:rPr>
        <w:t xml:space="preserve"> 3.4</w:t>
      </w:r>
    </w:p>
    <w:tbl>
      <w:tblPr>
        <w:tblStyle w:val="TableGrid"/>
        <w:tblW w:w="0" w:type="auto"/>
        <w:tblInd w:w="-1168" w:type="dxa"/>
        <w:tblLook w:val="04A0"/>
      </w:tblPr>
      <w:tblGrid>
        <w:gridCol w:w="1985"/>
        <w:gridCol w:w="3260"/>
        <w:gridCol w:w="3260"/>
      </w:tblGrid>
      <w:tr w:rsidR="00E536A9" w:rsidRPr="00C1234A" w:rsidTr="00197DD5">
        <w:tc>
          <w:tcPr>
            <w:tcW w:w="1985" w:type="dxa"/>
            <w:shd w:val="clear" w:color="auto" w:fill="C2D69B" w:themeFill="accent3" w:themeFillTint="99"/>
          </w:tcPr>
          <w:p w:rsidR="00E536A9" w:rsidRPr="00BB5CB0" w:rsidRDefault="00E536A9" w:rsidP="00197DD5">
            <w:pPr>
              <w:pStyle w:val="Table"/>
              <w:rPr>
                <w:b/>
                <w:lang w:val="lv-LV"/>
              </w:rPr>
            </w:pPr>
            <w:r w:rsidRPr="00BB5CB0">
              <w:rPr>
                <w:b/>
                <w:lang w:val="lv-LV"/>
              </w:rPr>
              <w:t>Procesu modeļu un konkrētu darbību sajaukums</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 xml:space="preserve">Novērtējums par tiešu ietekmi uz vidi </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Tie vides aspekti, kas uzskatāmi par tādiem, kas visticamāk tiks ietekmēti</w:t>
            </w:r>
          </w:p>
        </w:tc>
      </w:tr>
      <w:tr w:rsidR="000162DE" w:rsidRPr="00C41CE9" w:rsidTr="00730B34">
        <w:tc>
          <w:tcPr>
            <w:tcW w:w="1985" w:type="dxa"/>
          </w:tcPr>
          <w:p w:rsidR="000162DE" w:rsidRPr="00BB5CB0" w:rsidRDefault="003501A3" w:rsidP="00730B34">
            <w:pPr>
              <w:pStyle w:val="Table"/>
              <w:rPr>
                <w:lang w:val="lv-LV"/>
              </w:rPr>
            </w:pPr>
            <w:r w:rsidRPr="00BB5CB0">
              <w:rPr>
                <w:lang w:val="lv-LV"/>
              </w:rPr>
              <w:t>Abu veidu sajaukums</w:t>
            </w:r>
          </w:p>
        </w:tc>
        <w:tc>
          <w:tcPr>
            <w:tcW w:w="3260" w:type="dxa"/>
          </w:tcPr>
          <w:p w:rsidR="000162DE" w:rsidRPr="00BB5CB0" w:rsidRDefault="00F92379" w:rsidP="00730B34">
            <w:pPr>
              <w:pStyle w:val="Table"/>
              <w:rPr>
                <w:lang w:val="lv-LV"/>
              </w:rPr>
            </w:pPr>
            <w:r w:rsidRPr="00BB5CB0">
              <w:rPr>
                <w:lang w:val="lv-LV"/>
              </w:rPr>
              <w:t>Neitrāla</w:t>
            </w:r>
            <w:r w:rsidR="000162DE" w:rsidRPr="00BB5CB0">
              <w:rPr>
                <w:lang w:val="lv-LV"/>
              </w:rPr>
              <w:t xml:space="preserve"> </w:t>
            </w:r>
            <w:r w:rsidR="003501A3" w:rsidRPr="00BB5CB0">
              <w:rPr>
                <w:lang w:val="lv-LV"/>
              </w:rPr>
              <w:t>attiecībā uz</w:t>
            </w:r>
            <w:r w:rsidR="000162DE" w:rsidRPr="00BB5CB0">
              <w:rPr>
                <w:lang w:val="lv-LV"/>
              </w:rPr>
              <w:t xml:space="preserve"> </w:t>
            </w:r>
            <w:r w:rsidR="00941C62" w:rsidRPr="00BB5CB0">
              <w:rPr>
                <w:lang w:val="lv-LV"/>
              </w:rPr>
              <w:t>procesu modeļi</w:t>
            </w:r>
            <w:r w:rsidR="003501A3" w:rsidRPr="00BB5CB0">
              <w:rPr>
                <w:lang w:val="lv-LV"/>
              </w:rPr>
              <w:t>em</w:t>
            </w:r>
          </w:p>
          <w:p w:rsidR="000162DE" w:rsidRPr="00BB5CB0" w:rsidRDefault="00F92379" w:rsidP="003501A3">
            <w:pPr>
              <w:pStyle w:val="Table"/>
              <w:rPr>
                <w:lang w:val="lv-LV"/>
              </w:rPr>
            </w:pPr>
            <w:r w:rsidRPr="00BB5CB0">
              <w:rPr>
                <w:lang w:val="lv-LV"/>
              </w:rPr>
              <w:t>Neskaidra</w:t>
            </w:r>
            <w:r w:rsidR="000162DE" w:rsidRPr="00BB5CB0">
              <w:rPr>
                <w:lang w:val="lv-LV"/>
              </w:rPr>
              <w:t xml:space="preserve"> </w:t>
            </w:r>
            <w:r w:rsidR="003501A3" w:rsidRPr="00BB5CB0">
              <w:rPr>
                <w:lang w:val="lv-LV"/>
              </w:rPr>
              <w:t>attiecībā uz</w:t>
            </w:r>
            <w:r w:rsidR="000162DE" w:rsidRPr="00BB5CB0">
              <w:rPr>
                <w:lang w:val="lv-LV"/>
              </w:rPr>
              <w:t xml:space="preserve"> </w:t>
            </w:r>
            <w:r w:rsidR="003501A3" w:rsidRPr="00BB5CB0">
              <w:rPr>
                <w:lang w:val="lv-LV"/>
              </w:rPr>
              <w:t>konkrētām darbībām</w:t>
            </w:r>
            <w:r w:rsidR="000162DE" w:rsidRPr="00BB5CB0">
              <w:rPr>
                <w:lang w:val="lv-LV"/>
              </w:rPr>
              <w:t xml:space="preserve"> (</w:t>
            </w:r>
            <w:r w:rsidR="003501A3" w:rsidRPr="00BB5CB0">
              <w:rPr>
                <w:lang w:val="lv-LV"/>
              </w:rPr>
              <w:t>var būt gan pozitīva, gan negatīva). Potenciāli būtiska ietekme vietējā teritorijā</w:t>
            </w:r>
            <w:r w:rsidR="000162DE" w:rsidRPr="00BB5CB0">
              <w:rPr>
                <w:lang w:val="lv-LV"/>
              </w:rPr>
              <w:t xml:space="preserve"> (</w:t>
            </w:r>
            <w:r w:rsidRPr="00BB5CB0">
              <w:rPr>
                <w:lang w:val="lv-LV"/>
              </w:rPr>
              <w:t>Neitrāla</w:t>
            </w:r>
            <w:r w:rsidR="003501A3" w:rsidRPr="00BB5CB0">
              <w:rPr>
                <w:lang w:val="lv-LV"/>
              </w:rPr>
              <w:t>, ņemot vērā visu</w:t>
            </w:r>
            <w:r w:rsidR="000162DE" w:rsidRPr="00BB5CB0">
              <w:rPr>
                <w:lang w:val="lv-LV"/>
              </w:rPr>
              <w:t xml:space="preserve"> </w:t>
            </w:r>
            <w:r w:rsidR="00995A65" w:rsidRPr="00BB5CB0">
              <w:rPr>
                <w:lang w:val="lv-LV"/>
              </w:rPr>
              <w:t>BJR</w:t>
            </w:r>
            <w:r w:rsidR="000162DE" w:rsidRPr="00BB5CB0">
              <w:rPr>
                <w:lang w:val="lv-LV"/>
              </w:rPr>
              <w:t>)</w:t>
            </w:r>
          </w:p>
        </w:tc>
        <w:tc>
          <w:tcPr>
            <w:tcW w:w="3260" w:type="dxa"/>
          </w:tcPr>
          <w:p w:rsidR="000162DE" w:rsidRPr="00BB5CB0" w:rsidRDefault="00F92379" w:rsidP="00730B34">
            <w:pPr>
              <w:pStyle w:val="Table"/>
              <w:rPr>
                <w:lang w:val="lv-LV"/>
              </w:rPr>
            </w:pPr>
            <w:r w:rsidRPr="00BB5CB0">
              <w:rPr>
                <w:lang w:val="lv-LV"/>
              </w:rPr>
              <w:t>Bioloģiskā daudzveidība</w:t>
            </w:r>
            <w:r w:rsidR="000162DE" w:rsidRPr="00BB5CB0">
              <w:rPr>
                <w:lang w:val="lv-LV"/>
              </w:rPr>
              <w:t xml:space="preserve">, </w:t>
            </w:r>
            <w:r w:rsidRPr="00BB5CB0">
              <w:rPr>
                <w:lang w:val="lv-LV"/>
              </w:rPr>
              <w:t>flora un fauna</w:t>
            </w:r>
            <w:r w:rsidR="000162DE" w:rsidRPr="00BB5CB0">
              <w:rPr>
                <w:lang w:val="lv-LV"/>
              </w:rPr>
              <w:t xml:space="preserve">, </w:t>
            </w:r>
            <w:r w:rsidR="003501A3" w:rsidRPr="00BB5CB0">
              <w:rPr>
                <w:lang w:val="lv-LV"/>
              </w:rPr>
              <w:t>ū</w:t>
            </w:r>
            <w:r w:rsidRPr="00BB5CB0">
              <w:rPr>
                <w:lang w:val="lv-LV"/>
              </w:rPr>
              <w:t>dens</w:t>
            </w:r>
            <w:r w:rsidR="000162DE" w:rsidRPr="00BB5CB0">
              <w:rPr>
                <w:lang w:val="lv-LV"/>
              </w:rPr>
              <w:t xml:space="preserve">, </w:t>
            </w:r>
            <w:r w:rsidR="003501A3" w:rsidRPr="00BB5CB0">
              <w:rPr>
                <w:lang w:val="lv-LV"/>
              </w:rPr>
              <w:t>g</w:t>
            </w:r>
            <w:r w:rsidRPr="00BB5CB0">
              <w:rPr>
                <w:lang w:val="lv-LV"/>
              </w:rPr>
              <w:t>aiss</w:t>
            </w:r>
            <w:r w:rsidR="000162DE" w:rsidRPr="00BB5CB0">
              <w:rPr>
                <w:lang w:val="lv-LV"/>
              </w:rPr>
              <w:t xml:space="preserve">, </w:t>
            </w:r>
            <w:r w:rsidR="003501A3" w:rsidRPr="00BB5CB0">
              <w:rPr>
                <w:lang w:val="lv-LV"/>
              </w:rPr>
              <w:t>k</w:t>
            </w:r>
            <w:r w:rsidRPr="00BB5CB0">
              <w:rPr>
                <w:lang w:val="lv-LV"/>
              </w:rPr>
              <w:t>limata faktori</w:t>
            </w:r>
            <w:r w:rsidR="000162DE" w:rsidRPr="00BB5CB0">
              <w:rPr>
                <w:lang w:val="lv-LV"/>
              </w:rPr>
              <w:t xml:space="preserve">, </w:t>
            </w:r>
            <w:r w:rsidR="003501A3" w:rsidRPr="00BB5CB0">
              <w:rPr>
                <w:lang w:val="lv-LV"/>
              </w:rPr>
              <w:t>k</w:t>
            </w:r>
            <w:r w:rsidRPr="00BB5CB0">
              <w:rPr>
                <w:lang w:val="lv-LV"/>
              </w:rPr>
              <w:t>ultūras mantojums</w:t>
            </w:r>
            <w:r w:rsidR="000162DE" w:rsidRPr="00BB5CB0">
              <w:rPr>
                <w:lang w:val="lv-LV"/>
              </w:rPr>
              <w:t xml:space="preserve">, </w:t>
            </w:r>
            <w:r w:rsidR="003501A3" w:rsidRPr="00BB5CB0">
              <w:rPr>
                <w:lang w:val="lv-LV"/>
              </w:rPr>
              <w:t>a</w:t>
            </w:r>
            <w:r w:rsidRPr="00BB5CB0">
              <w:rPr>
                <w:lang w:val="lv-LV"/>
              </w:rPr>
              <w:t>inava</w:t>
            </w:r>
            <w:r w:rsidR="000162DE" w:rsidRPr="00BB5CB0">
              <w:rPr>
                <w:lang w:val="lv-LV"/>
              </w:rPr>
              <w:t xml:space="preserve">, </w:t>
            </w:r>
            <w:r w:rsidR="003501A3" w:rsidRPr="00BB5CB0">
              <w:rPr>
                <w:lang w:val="lv-LV"/>
              </w:rPr>
              <w:t>a</w:t>
            </w:r>
            <w:r w:rsidRPr="00BB5CB0">
              <w:rPr>
                <w:lang w:val="lv-LV"/>
              </w:rPr>
              <w:t>tjaunojamo un neatjaunojamo resursu izmantošana</w:t>
            </w:r>
          </w:p>
        </w:tc>
      </w:tr>
    </w:tbl>
    <w:p w:rsidR="009B34D4" w:rsidRDefault="000D49C1" w:rsidP="009B34D4">
      <w:pPr>
        <w:pStyle w:val="Heading3"/>
        <w:numPr>
          <w:ilvl w:val="2"/>
          <w:numId w:val="26"/>
        </w:numPr>
        <w:ind w:left="993" w:hanging="993"/>
        <w:rPr>
          <w:lang w:val="lv-LV"/>
        </w:rPr>
      </w:pPr>
      <w:r>
        <w:rPr>
          <w:lang w:val="lv-LV"/>
        </w:rPr>
        <w:lastRenderedPageBreak/>
        <w:t xml:space="preserve">Konkrētais </w:t>
      </w:r>
      <w:r w:rsidR="00213726" w:rsidRPr="001C2BF2">
        <w:rPr>
          <w:lang w:val="lv-LV"/>
        </w:rPr>
        <w:t>mērķis</w:t>
      </w:r>
      <w:r w:rsidR="00F42779" w:rsidRPr="001C2BF2">
        <w:rPr>
          <w:lang w:val="lv-LV"/>
        </w:rPr>
        <w:t xml:space="preserve"> 3.</w:t>
      </w:r>
      <w:r w:rsidR="004C27A6" w:rsidRPr="001C2BF2">
        <w:rPr>
          <w:lang w:val="lv-LV"/>
        </w:rPr>
        <w:t>5</w:t>
      </w:r>
      <w:r w:rsidR="003501A3" w:rsidRPr="001C2BF2">
        <w:rPr>
          <w:lang w:val="lv-LV"/>
        </w:rPr>
        <w:t>.</w:t>
      </w:r>
      <w:r w:rsidR="00F42779" w:rsidRPr="001C2BF2">
        <w:rPr>
          <w:lang w:val="lv-LV"/>
        </w:rPr>
        <w:t xml:space="preserve"> </w:t>
      </w:r>
      <w:r w:rsidR="00C714E8" w:rsidRPr="00C714E8">
        <w:rPr>
          <w:lang w:val="lv-LV"/>
        </w:rPr>
        <w:t>Videi nekaitīga mobilitāte pilsētās</w:t>
      </w:r>
      <w:r w:rsidR="001C2BF2" w:rsidRPr="008D41BD">
        <w:rPr>
          <w:lang w:val="lv-LV"/>
        </w:rPr>
        <w:t xml:space="preserve"> </w:t>
      </w:r>
    </w:p>
    <w:p w:rsidR="00F42779" w:rsidRPr="001C2BF2" w:rsidRDefault="00FE4C21" w:rsidP="003B5EA0">
      <w:pPr>
        <w:pStyle w:val="Heading3"/>
        <w:numPr>
          <w:ilvl w:val="0"/>
          <w:numId w:val="0"/>
        </w:numPr>
        <w:ind w:right="-567"/>
        <w:jc w:val="both"/>
        <w:rPr>
          <w:rFonts w:ascii="Times New Roman" w:hAnsi="Times New Roman" w:cs="Times New Roman"/>
          <w:szCs w:val="24"/>
          <w:lang w:val="lv-LV"/>
        </w:rPr>
      </w:pPr>
      <w:r w:rsidRPr="001C2BF2">
        <w:rPr>
          <w:rFonts w:ascii="Times New Roman" w:hAnsi="Times New Roman" w:cs="Times New Roman"/>
          <w:szCs w:val="24"/>
          <w:lang w:val="lv-LV"/>
        </w:rPr>
        <w:t xml:space="preserve">Šī </w:t>
      </w:r>
      <w:r w:rsidR="000D49C1">
        <w:rPr>
          <w:rFonts w:ascii="Times New Roman" w:hAnsi="Times New Roman" w:cs="Times New Roman"/>
          <w:szCs w:val="24"/>
          <w:lang w:val="lv-LV"/>
        </w:rPr>
        <w:t>K</w:t>
      </w:r>
      <w:r w:rsidR="009D0A97" w:rsidRPr="001C2BF2">
        <w:rPr>
          <w:rFonts w:ascii="Times New Roman" w:hAnsi="Times New Roman" w:cs="Times New Roman"/>
          <w:szCs w:val="24"/>
          <w:lang w:val="lv-LV"/>
        </w:rPr>
        <w:t>M</w:t>
      </w:r>
      <w:r w:rsidRPr="001C2BF2">
        <w:rPr>
          <w:rFonts w:ascii="Times New Roman" w:hAnsi="Times New Roman" w:cs="Times New Roman"/>
          <w:szCs w:val="24"/>
          <w:lang w:val="lv-LV"/>
        </w:rPr>
        <w:t xml:space="preserve"> nolūks ir veicināt videi draudzīgas transporta sistēmas pilsētu apvidos, balstoties uz </w:t>
      </w:r>
      <w:r w:rsidR="00FD5E53" w:rsidRPr="001C2BF2">
        <w:rPr>
          <w:rFonts w:ascii="Times New Roman" w:hAnsi="Times New Roman" w:cs="Times New Roman"/>
          <w:szCs w:val="24"/>
          <w:lang w:val="lv-LV"/>
        </w:rPr>
        <w:t>pilsētu</w:t>
      </w:r>
      <w:r w:rsidR="007E19F7" w:rsidRPr="001C2BF2">
        <w:rPr>
          <w:rFonts w:ascii="Times New Roman" w:hAnsi="Times New Roman" w:cs="Times New Roman"/>
          <w:szCs w:val="24"/>
          <w:lang w:val="lv-LV"/>
        </w:rPr>
        <w:t xml:space="preserve"> satiksmes</w:t>
      </w:r>
      <w:r w:rsidR="00E93FC4" w:rsidRPr="001C2BF2">
        <w:rPr>
          <w:rFonts w:ascii="Times New Roman" w:hAnsi="Times New Roman" w:cs="Times New Roman"/>
          <w:szCs w:val="24"/>
          <w:lang w:val="lv-LV"/>
        </w:rPr>
        <w:t xml:space="preserve"> dalībnieku</w:t>
      </w:r>
      <w:r w:rsidR="00FD5E53" w:rsidRPr="001C2BF2">
        <w:rPr>
          <w:rFonts w:ascii="Times New Roman" w:hAnsi="Times New Roman" w:cs="Times New Roman"/>
          <w:szCs w:val="24"/>
          <w:lang w:val="lv-LV"/>
        </w:rPr>
        <w:t xml:space="preserve"> paaugstināto kapacitāti.</w:t>
      </w:r>
    </w:p>
    <w:p w:rsidR="00F42779" w:rsidRPr="001C2BF2" w:rsidRDefault="008D65D6" w:rsidP="003B5EA0">
      <w:pPr>
        <w:pStyle w:val="MarginFrame"/>
        <w:framePr w:wrap="around"/>
        <w:ind w:right="-567"/>
        <w:jc w:val="both"/>
        <w:rPr>
          <w:sz w:val="24"/>
          <w:szCs w:val="24"/>
          <w:lang w:val="lv-LV"/>
        </w:rPr>
      </w:pPr>
      <w:r w:rsidRPr="001C2BF2">
        <w:rPr>
          <w:sz w:val="24"/>
          <w:szCs w:val="24"/>
          <w:lang w:val="lv-LV"/>
        </w:rPr>
        <w:t>Izteikta koncentrācija uz</w:t>
      </w:r>
      <w:r w:rsidR="00A44811" w:rsidRPr="001C2BF2">
        <w:rPr>
          <w:sz w:val="24"/>
          <w:szCs w:val="24"/>
          <w:lang w:val="lv-LV"/>
        </w:rPr>
        <w:t xml:space="preserve"> </w:t>
      </w:r>
      <w:r w:rsidR="00941C62" w:rsidRPr="001C2BF2">
        <w:rPr>
          <w:sz w:val="24"/>
          <w:szCs w:val="24"/>
          <w:lang w:val="lv-LV"/>
        </w:rPr>
        <w:t>procesu modeļi</w:t>
      </w:r>
      <w:r w:rsidRPr="001C2BF2">
        <w:rPr>
          <w:sz w:val="24"/>
          <w:szCs w:val="24"/>
          <w:lang w:val="lv-LV"/>
        </w:rPr>
        <w:t>em</w:t>
      </w:r>
    </w:p>
    <w:p w:rsidR="00A44811" w:rsidRPr="001C2BF2" w:rsidRDefault="00FD5E53" w:rsidP="003B5EA0">
      <w:pPr>
        <w:pStyle w:val="BodyText"/>
        <w:ind w:right="-567"/>
        <w:jc w:val="both"/>
        <w:rPr>
          <w:sz w:val="24"/>
          <w:szCs w:val="24"/>
          <w:lang w:val="lv-LV"/>
        </w:rPr>
      </w:pPr>
      <w:r w:rsidRPr="001C2BF2">
        <w:rPr>
          <w:sz w:val="24"/>
          <w:szCs w:val="24"/>
          <w:lang w:val="lv-LV"/>
        </w:rPr>
        <w:t>Šajā</w:t>
      </w:r>
      <w:r w:rsidR="00A44811" w:rsidRPr="001C2BF2">
        <w:rPr>
          <w:sz w:val="24"/>
          <w:szCs w:val="24"/>
          <w:lang w:val="lv-LV"/>
        </w:rPr>
        <w:t xml:space="preserve"> </w:t>
      </w:r>
      <w:r w:rsidR="000D49C1">
        <w:rPr>
          <w:sz w:val="24"/>
          <w:szCs w:val="24"/>
          <w:lang w:val="lv-LV"/>
        </w:rPr>
        <w:t>K</w:t>
      </w:r>
      <w:r w:rsidR="009D0A97" w:rsidRPr="001C2BF2">
        <w:rPr>
          <w:sz w:val="24"/>
          <w:szCs w:val="24"/>
          <w:lang w:val="lv-LV"/>
        </w:rPr>
        <w:t>M</w:t>
      </w:r>
      <w:r w:rsidR="00A44811" w:rsidRPr="001C2BF2">
        <w:rPr>
          <w:sz w:val="24"/>
          <w:szCs w:val="24"/>
          <w:lang w:val="lv-LV"/>
        </w:rPr>
        <w:t xml:space="preserve"> </w:t>
      </w:r>
      <w:r w:rsidRPr="001C2BF2">
        <w:rPr>
          <w:sz w:val="24"/>
          <w:szCs w:val="24"/>
          <w:lang w:val="lv-LV"/>
        </w:rPr>
        <w:t>dominē</w:t>
      </w:r>
      <w:r w:rsidR="00A44811" w:rsidRPr="001C2BF2">
        <w:rPr>
          <w:sz w:val="24"/>
          <w:szCs w:val="24"/>
          <w:lang w:val="lv-LV"/>
        </w:rPr>
        <w:t xml:space="preserve"> </w:t>
      </w:r>
      <w:r w:rsidR="00941C62" w:rsidRPr="001C2BF2">
        <w:rPr>
          <w:sz w:val="24"/>
          <w:szCs w:val="24"/>
          <w:lang w:val="lv-LV"/>
        </w:rPr>
        <w:t>procesu modeļi</w:t>
      </w:r>
      <w:r w:rsidR="00A44811" w:rsidRPr="001C2BF2">
        <w:rPr>
          <w:sz w:val="24"/>
          <w:szCs w:val="24"/>
          <w:lang w:val="lv-LV"/>
        </w:rPr>
        <w:t xml:space="preserve">, </w:t>
      </w:r>
      <w:r w:rsidRPr="001C2BF2">
        <w:rPr>
          <w:sz w:val="24"/>
          <w:szCs w:val="24"/>
          <w:lang w:val="lv-LV"/>
        </w:rPr>
        <w:t xml:space="preserve">piemēram, mobilitātes politiku/plānu un vadības sistēmu izstrāde, transporta plūsmas vadības pilnveide, mobilitātes pārvaldība pilsētās. Tieša ietekme uz vidi ir novērtēta kā nenozīmīga. </w:t>
      </w:r>
      <w:r w:rsidR="000D49C1">
        <w:rPr>
          <w:sz w:val="24"/>
          <w:szCs w:val="24"/>
          <w:lang w:val="lv-LV"/>
        </w:rPr>
        <w:t>K</w:t>
      </w:r>
      <w:r w:rsidR="009D0A97" w:rsidRPr="001C2BF2">
        <w:rPr>
          <w:sz w:val="24"/>
          <w:szCs w:val="24"/>
          <w:lang w:val="lv-LV"/>
        </w:rPr>
        <w:t>M</w:t>
      </w:r>
      <w:r w:rsidRPr="001C2BF2">
        <w:rPr>
          <w:sz w:val="24"/>
          <w:szCs w:val="24"/>
          <w:lang w:val="lv-LV"/>
        </w:rPr>
        <w:t xml:space="preserve"> ir definēts nolūks, izmantojot šīs darbības, iegūt videi draudzīgas transporta sistēmas pilsētu apvidos. Tādēļ šo darbību plašāka ietekme </w:t>
      </w:r>
      <w:r w:rsidR="00A44811" w:rsidRPr="001C2BF2">
        <w:rPr>
          <w:sz w:val="24"/>
          <w:szCs w:val="24"/>
          <w:lang w:val="lv-LV"/>
        </w:rPr>
        <w:t>(</w:t>
      </w:r>
      <w:r w:rsidRPr="001C2BF2">
        <w:rPr>
          <w:sz w:val="24"/>
          <w:szCs w:val="24"/>
          <w:lang w:val="lv-LV"/>
        </w:rPr>
        <w:t>ārpus programmas tiešas kontroles) ir indikatīvi novērtēta pozitīvi, jo videi draudzīgas transporta sistēmas ietvertu samazinātas CO2 emisijas</w:t>
      </w:r>
      <w:r w:rsidR="00A44811" w:rsidRPr="001C2BF2">
        <w:rPr>
          <w:sz w:val="24"/>
          <w:szCs w:val="24"/>
          <w:lang w:val="lv-LV"/>
        </w:rPr>
        <w:t xml:space="preserve">, </w:t>
      </w:r>
      <w:r w:rsidRPr="001C2BF2">
        <w:rPr>
          <w:sz w:val="24"/>
          <w:szCs w:val="24"/>
          <w:lang w:val="lv-LV"/>
        </w:rPr>
        <w:t xml:space="preserve">labāku gaisa kvalitāti, samazinātu </w:t>
      </w:r>
      <w:r w:rsidR="00E93FC4" w:rsidRPr="001C2BF2">
        <w:rPr>
          <w:sz w:val="24"/>
          <w:szCs w:val="24"/>
          <w:lang w:val="lv-LV"/>
        </w:rPr>
        <w:t>troksni</w:t>
      </w:r>
      <w:r w:rsidRPr="001C2BF2">
        <w:rPr>
          <w:sz w:val="24"/>
          <w:szCs w:val="24"/>
          <w:lang w:val="lv-LV"/>
        </w:rPr>
        <w:t>, utt.</w:t>
      </w:r>
    </w:p>
    <w:p w:rsidR="00573263" w:rsidRPr="001C2BF2" w:rsidRDefault="009F58BC" w:rsidP="003B5EA0">
      <w:pPr>
        <w:pStyle w:val="BodyMargin"/>
        <w:ind w:right="-567"/>
        <w:jc w:val="both"/>
        <w:rPr>
          <w:sz w:val="24"/>
          <w:szCs w:val="24"/>
          <w:lang w:val="lv-LV"/>
        </w:rPr>
      </w:pPr>
      <w:r w:rsidRPr="001C2BF2">
        <w:rPr>
          <w:sz w:val="24"/>
          <w:szCs w:val="24"/>
          <w:lang w:val="lv-LV"/>
        </w:rPr>
        <w:t>Konkrētas darbības</w:t>
      </w:r>
      <w:r w:rsidR="00A44811" w:rsidRPr="001C2BF2">
        <w:rPr>
          <w:sz w:val="24"/>
          <w:szCs w:val="24"/>
          <w:lang w:val="lv-LV"/>
        </w:rPr>
        <w:tab/>
      </w:r>
      <w:r w:rsidR="000D49C1">
        <w:rPr>
          <w:sz w:val="24"/>
          <w:szCs w:val="24"/>
          <w:lang w:val="lv-LV"/>
        </w:rPr>
        <w:t>K</w:t>
      </w:r>
      <w:r w:rsidR="009D0A97" w:rsidRPr="001C2BF2">
        <w:rPr>
          <w:sz w:val="24"/>
          <w:szCs w:val="24"/>
          <w:lang w:val="lv-LV"/>
        </w:rPr>
        <w:t>M</w:t>
      </w:r>
      <w:r w:rsidR="00A8649F" w:rsidRPr="001C2BF2">
        <w:rPr>
          <w:sz w:val="24"/>
          <w:szCs w:val="24"/>
          <w:lang w:val="lv-LV"/>
        </w:rPr>
        <w:t xml:space="preserve"> </w:t>
      </w:r>
      <w:r w:rsidR="00FD5E53" w:rsidRPr="001C2BF2">
        <w:rPr>
          <w:sz w:val="24"/>
          <w:szCs w:val="24"/>
          <w:lang w:val="lv-LV"/>
        </w:rPr>
        <w:t>ietver arī dažus konkrētu darbību piemērus</w:t>
      </w:r>
      <w:r w:rsidR="00A8649F" w:rsidRPr="001C2BF2">
        <w:rPr>
          <w:sz w:val="24"/>
          <w:szCs w:val="24"/>
          <w:lang w:val="lv-LV"/>
        </w:rPr>
        <w:t xml:space="preserve">, </w:t>
      </w:r>
      <w:r w:rsidR="00FD5E53" w:rsidRPr="001C2BF2">
        <w:rPr>
          <w:sz w:val="24"/>
          <w:szCs w:val="24"/>
          <w:lang w:val="lv-LV"/>
        </w:rPr>
        <w:t xml:space="preserve">kam var būt tiešāka ietekme uz vidi, </w:t>
      </w:r>
      <w:r w:rsidR="00E93FC4" w:rsidRPr="001C2BF2">
        <w:rPr>
          <w:sz w:val="24"/>
          <w:szCs w:val="24"/>
          <w:lang w:val="lv-LV"/>
        </w:rPr>
        <w:t>piemēram</w:t>
      </w:r>
      <w:r w:rsidR="00FD5E53" w:rsidRPr="001C2BF2">
        <w:rPr>
          <w:sz w:val="24"/>
          <w:szCs w:val="24"/>
          <w:lang w:val="lv-LV"/>
        </w:rPr>
        <w:t xml:space="preserve">, alternatīvu, videi draudzīgu degvielu izmantošanas </w:t>
      </w:r>
      <w:r w:rsidR="00E93FC4" w:rsidRPr="001C2BF2">
        <w:rPr>
          <w:sz w:val="24"/>
          <w:szCs w:val="24"/>
          <w:lang w:val="lv-LV"/>
        </w:rPr>
        <w:t>izmēģinājumi</w:t>
      </w:r>
      <w:r w:rsidR="00FD5E53" w:rsidRPr="001C2BF2">
        <w:rPr>
          <w:sz w:val="24"/>
          <w:szCs w:val="24"/>
          <w:lang w:val="lv-LV"/>
        </w:rPr>
        <w:t xml:space="preserve"> un </w:t>
      </w:r>
      <w:r w:rsidR="00E93FC4" w:rsidRPr="001C2BF2">
        <w:rPr>
          <w:sz w:val="24"/>
          <w:szCs w:val="24"/>
          <w:lang w:val="lv-LV"/>
        </w:rPr>
        <w:t>energoefektīvāku transportlīdzekļu</w:t>
      </w:r>
      <w:r w:rsidR="00FD5E53" w:rsidRPr="001C2BF2">
        <w:rPr>
          <w:sz w:val="24"/>
          <w:szCs w:val="24"/>
          <w:lang w:val="lv-LV"/>
        </w:rPr>
        <w:t xml:space="preserve"> parki</w:t>
      </w:r>
      <w:r w:rsidR="00A8649F" w:rsidRPr="001C2BF2">
        <w:rPr>
          <w:sz w:val="24"/>
          <w:szCs w:val="24"/>
          <w:lang w:val="lv-LV"/>
        </w:rPr>
        <w:t>.</w:t>
      </w:r>
      <w:r w:rsidR="001056CA" w:rsidRPr="001C2BF2">
        <w:rPr>
          <w:sz w:val="24"/>
          <w:szCs w:val="24"/>
          <w:lang w:val="lv-LV"/>
        </w:rPr>
        <w:t xml:space="preserve"> Šādu darbību ietekme uz vidi ir potenciāli pozitīva </w:t>
      </w:r>
      <w:r w:rsidR="001056CA" w:rsidRPr="001C2BF2">
        <w:rPr>
          <w:sz w:val="24"/>
          <w:szCs w:val="24"/>
          <w:lang w:val="lv-LV"/>
        </w:rPr>
        <w:softHyphen/>
        <w:t xml:space="preserve"> attiecībā uz samazinātām </w:t>
      </w:r>
      <w:r w:rsidR="00E93FC4" w:rsidRPr="001C2BF2">
        <w:rPr>
          <w:sz w:val="24"/>
          <w:szCs w:val="24"/>
          <w:lang w:val="lv-LV"/>
        </w:rPr>
        <w:t>emisijām</w:t>
      </w:r>
      <w:r w:rsidR="001056CA" w:rsidRPr="001C2BF2">
        <w:rPr>
          <w:sz w:val="24"/>
          <w:szCs w:val="24"/>
          <w:lang w:val="lv-LV"/>
        </w:rPr>
        <w:t>/uzlabotu gaisa kvalitāti un labāku klimatu.</w:t>
      </w:r>
      <w:r w:rsidR="00A8649F" w:rsidRPr="001C2BF2">
        <w:rPr>
          <w:sz w:val="24"/>
          <w:szCs w:val="24"/>
          <w:lang w:val="lv-LV"/>
        </w:rPr>
        <w:t xml:space="preserve"> </w:t>
      </w:r>
      <w:r w:rsidR="001056CA" w:rsidRPr="001C2BF2">
        <w:rPr>
          <w:sz w:val="24"/>
          <w:szCs w:val="24"/>
          <w:lang w:val="lv-LV"/>
        </w:rPr>
        <w:t xml:space="preserve">Ir jāsaprot, ka šīm darbībām ir izmēģinājuma raksturs un tās NAV plānots īstenot pilnā apmērā (programmas ietvaros). Ietekme uz vidi ir </w:t>
      </w:r>
      <w:r w:rsidR="00E93FC4" w:rsidRPr="001C2BF2">
        <w:rPr>
          <w:sz w:val="24"/>
          <w:szCs w:val="24"/>
          <w:lang w:val="lv-LV"/>
        </w:rPr>
        <w:t>novērtēta</w:t>
      </w:r>
      <w:r w:rsidR="001056CA" w:rsidRPr="001C2BF2">
        <w:rPr>
          <w:sz w:val="24"/>
          <w:szCs w:val="24"/>
          <w:lang w:val="lv-LV"/>
        </w:rPr>
        <w:t xml:space="preserve"> kā potenciāli būtiska attiecīgajās teritorijās, kur noris izmēģinājums, bet nenozīmīga attiecībā uz Baltijas jūras reģion</w:t>
      </w:r>
      <w:r w:rsidR="007E19F7" w:rsidRPr="001C2BF2">
        <w:rPr>
          <w:sz w:val="24"/>
          <w:szCs w:val="24"/>
          <w:lang w:val="lv-LV"/>
        </w:rPr>
        <w:t>u</w:t>
      </w:r>
      <w:r w:rsidR="001056CA" w:rsidRPr="001C2BF2">
        <w:rPr>
          <w:sz w:val="24"/>
          <w:szCs w:val="24"/>
          <w:lang w:val="lv-LV"/>
        </w:rPr>
        <w:t xml:space="preserve"> kopumā.</w:t>
      </w:r>
    </w:p>
    <w:p w:rsidR="000162DE" w:rsidRPr="00BB5CB0" w:rsidRDefault="009B34D4" w:rsidP="000162DE">
      <w:pPr>
        <w:pStyle w:val="Caption"/>
        <w:rPr>
          <w:lang w:val="lv-LV"/>
        </w:rPr>
      </w:pPr>
      <w:r w:rsidRPr="00BB5CB0">
        <w:rPr>
          <w:lang w:val="lv-LV"/>
        </w:rPr>
        <w:fldChar w:fldCharType="begin"/>
      </w:r>
      <w:r w:rsidR="00004C55" w:rsidRPr="00BB5CB0">
        <w:rPr>
          <w:lang w:val="lv-LV"/>
        </w:rPr>
        <w:instrText xml:space="preserve"> SEQ Table \* ARABIC </w:instrText>
      </w:r>
      <w:r w:rsidRPr="00BB5CB0">
        <w:rPr>
          <w:lang w:val="lv-LV"/>
        </w:rPr>
        <w:fldChar w:fldCharType="separate"/>
      </w:r>
      <w:r w:rsidR="00004C55" w:rsidRPr="00BB5CB0">
        <w:rPr>
          <w:noProof/>
          <w:lang w:val="lv-LV"/>
        </w:rPr>
        <w:t>8</w:t>
      </w:r>
      <w:r w:rsidRPr="00BB5CB0">
        <w:rPr>
          <w:lang w:val="lv-LV"/>
        </w:rPr>
        <w:fldChar w:fldCharType="end"/>
      </w:r>
      <w:r w:rsidR="00004C55">
        <w:rPr>
          <w:lang w:val="lv-LV"/>
        </w:rPr>
        <w:t>.tabula</w:t>
      </w:r>
      <w:r w:rsidR="000162DE" w:rsidRPr="00BB5CB0">
        <w:rPr>
          <w:lang w:val="lv-LV"/>
        </w:rPr>
        <w:tab/>
      </w:r>
      <w:r w:rsidR="00E536A9" w:rsidRPr="00BB5CB0">
        <w:rPr>
          <w:lang w:val="lv-LV"/>
        </w:rPr>
        <w:t>Kopsavilkums</w:t>
      </w:r>
      <w:r w:rsidR="000162DE" w:rsidRPr="00BB5CB0">
        <w:rPr>
          <w:lang w:val="lv-LV"/>
        </w:rPr>
        <w:t xml:space="preserve"> – </w:t>
      </w:r>
      <w:r w:rsidR="000D49C1">
        <w:rPr>
          <w:lang w:val="lv-LV"/>
        </w:rPr>
        <w:t>K</w:t>
      </w:r>
      <w:r w:rsidR="009D0A97">
        <w:rPr>
          <w:lang w:val="lv-LV"/>
        </w:rPr>
        <w:t>M</w:t>
      </w:r>
      <w:r w:rsidR="000162DE" w:rsidRPr="00BB5CB0">
        <w:rPr>
          <w:lang w:val="lv-LV"/>
        </w:rPr>
        <w:t xml:space="preserve"> 3.5</w:t>
      </w:r>
    </w:p>
    <w:tbl>
      <w:tblPr>
        <w:tblStyle w:val="TableGrid"/>
        <w:tblW w:w="0" w:type="auto"/>
        <w:tblInd w:w="-1168" w:type="dxa"/>
        <w:tblLook w:val="04A0"/>
      </w:tblPr>
      <w:tblGrid>
        <w:gridCol w:w="1985"/>
        <w:gridCol w:w="3260"/>
        <w:gridCol w:w="3260"/>
      </w:tblGrid>
      <w:tr w:rsidR="00E536A9" w:rsidRPr="00C1234A" w:rsidTr="00197DD5">
        <w:tc>
          <w:tcPr>
            <w:tcW w:w="1985" w:type="dxa"/>
            <w:shd w:val="clear" w:color="auto" w:fill="C2D69B" w:themeFill="accent3" w:themeFillTint="99"/>
          </w:tcPr>
          <w:p w:rsidR="00E536A9" w:rsidRPr="00BB5CB0" w:rsidRDefault="00E536A9" w:rsidP="00197DD5">
            <w:pPr>
              <w:pStyle w:val="Table"/>
              <w:rPr>
                <w:b/>
                <w:lang w:val="lv-LV"/>
              </w:rPr>
            </w:pPr>
            <w:r w:rsidRPr="00BB5CB0">
              <w:rPr>
                <w:b/>
                <w:lang w:val="lv-LV"/>
              </w:rPr>
              <w:t>Procesu modeļu un konkrētu darbību sajaukums</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 xml:space="preserve">Novērtējums par tiešu ietekmi uz vidi </w:t>
            </w:r>
          </w:p>
        </w:tc>
        <w:tc>
          <w:tcPr>
            <w:tcW w:w="3260" w:type="dxa"/>
            <w:shd w:val="clear" w:color="auto" w:fill="C2D69B" w:themeFill="accent3" w:themeFillTint="99"/>
          </w:tcPr>
          <w:p w:rsidR="00E536A9" w:rsidRPr="00BB5CB0" w:rsidRDefault="00E536A9" w:rsidP="00197DD5">
            <w:pPr>
              <w:pStyle w:val="Table"/>
              <w:rPr>
                <w:b/>
                <w:lang w:val="lv-LV"/>
              </w:rPr>
            </w:pPr>
            <w:r w:rsidRPr="00BB5CB0">
              <w:rPr>
                <w:b/>
                <w:lang w:val="lv-LV"/>
              </w:rPr>
              <w:t>Tie vides aspekti, kas uzskatāmi par tādiem, kas visticamāk tiks ietekmēti</w:t>
            </w:r>
          </w:p>
        </w:tc>
      </w:tr>
      <w:tr w:rsidR="000162DE" w:rsidRPr="00C41CE9" w:rsidTr="00730B34">
        <w:tc>
          <w:tcPr>
            <w:tcW w:w="1985" w:type="dxa"/>
          </w:tcPr>
          <w:p w:rsidR="000162DE" w:rsidRPr="00BB5CB0" w:rsidRDefault="008D65D6" w:rsidP="00730B34">
            <w:pPr>
              <w:pStyle w:val="Table"/>
              <w:rPr>
                <w:lang w:val="lv-LV"/>
              </w:rPr>
            </w:pPr>
            <w:r w:rsidRPr="00BB5CB0">
              <w:rPr>
                <w:lang w:val="lv-LV"/>
              </w:rPr>
              <w:t>Galvenokārt</w:t>
            </w:r>
            <w:r w:rsidR="000162DE" w:rsidRPr="00BB5CB0">
              <w:rPr>
                <w:lang w:val="lv-LV"/>
              </w:rPr>
              <w:t xml:space="preserve"> </w:t>
            </w:r>
            <w:r w:rsidR="00941C62" w:rsidRPr="00BB5CB0">
              <w:rPr>
                <w:lang w:val="lv-LV"/>
              </w:rPr>
              <w:t>procesu modeļi</w:t>
            </w:r>
          </w:p>
        </w:tc>
        <w:tc>
          <w:tcPr>
            <w:tcW w:w="3260" w:type="dxa"/>
          </w:tcPr>
          <w:p w:rsidR="000162DE" w:rsidRPr="00BB5CB0" w:rsidRDefault="00F92379" w:rsidP="00730B34">
            <w:pPr>
              <w:pStyle w:val="Table"/>
              <w:rPr>
                <w:lang w:val="lv-LV"/>
              </w:rPr>
            </w:pPr>
            <w:r w:rsidRPr="00BB5CB0">
              <w:rPr>
                <w:lang w:val="lv-LV"/>
              </w:rPr>
              <w:t>Neitrāla</w:t>
            </w:r>
            <w:r w:rsidR="000162DE" w:rsidRPr="00BB5CB0">
              <w:rPr>
                <w:lang w:val="lv-LV"/>
              </w:rPr>
              <w:t xml:space="preserve"> </w:t>
            </w:r>
            <w:r w:rsidR="008D65D6" w:rsidRPr="00BB5CB0">
              <w:rPr>
                <w:lang w:val="lv-LV"/>
              </w:rPr>
              <w:t>attiecībā uz</w:t>
            </w:r>
            <w:r w:rsidR="000162DE" w:rsidRPr="00BB5CB0">
              <w:rPr>
                <w:lang w:val="lv-LV"/>
              </w:rPr>
              <w:t xml:space="preserve"> </w:t>
            </w:r>
            <w:r w:rsidR="00941C62" w:rsidRPr="00BB5CB0">
              <w:rPr>
                <w:lang w:val="lv-LV"/>
              </w:rPr>
              <w:t>procesu modeļi</w:t>
            </w:r>
          </w:p>
          <w:p w:rsidR="000162DE" w:rsidRPr="00BB5CB0" w:rsidRDefault="00F92379" w:rsidP="00730B34">
            <w:pPr>
              <w:pStyle w:val="Table"/>
              <w:rPr>
                <w:lang w:val="lv-LV"/>
              </w:rPr>
            </w:pPr>
            <w:r w:rsidRPr="00BB5CB0">
              <w:rPr>
                <w:lang w:val="lv-LV"/>
              </w:rPr>
              <w:t>Neskaidra</w:t>
            </w:r>
            <w:r w:rsidR="000162DE" w:rsidRPr="00BB5CB0">
              <w:rPr>
                <w:lang w:val="lv-LV"/>
              </w:rPr>
              <w:t xml:space="preserve"> </w:t>
            </w:r>
            <w:r w:rsidRPr="00BB5CB0">
              <w:rPr>
                <w:lang w:val="lv-LV"/>
              </w:rPr>
              <w:t>(potenciāli pozitīva)</w:t>
            </w:r>
            <w:r w:rsidR="000162DE" w:rsidRPr="00BB5CB0">
              <w:rPr>
                <w:lang w:val="lv-LV"/>
              </w:rPr>
              <w:t xml:space="preserve"> </w:t>
            </w:r>
            <w:r w:rsidR="008D65D6" w:rsidRPr="00BB5CB0">
              <w:rPr>
                <w:lang w:val="lv-LV"/>
              </w:rPr>
              <w:t>attiecībā uz konkrētām darbībām</w:t>
            </w:r>
          </w:p>
        </w:tc>
        <w:tc>
          <w:tcPr>
            <w:tcW w:w="3260" w:type="dxa"/>
          </w:tcPr>
          <w:p w:rsidR="000162DE" w:rsidRPr="00BB5CB0" w:rsidRDefault="00F92379" w:rsidP="00730B34">
            <w:pPr>
              <w:pStyle w:val="Table"/>
              <w:rPr>
                <w:lang w:val="lv-LV"/>
              </w:rPr>
            </w:pPr>
            <w:r w:rsidRPr="00BB5CB0">
              <w:rPr>
                <w:lang w:val="lv-LV"/>
              </w:rPr>
              <w:t>Gaiss</w:t>
            </w:r>
            <w:r w:rsidR="000162DE" w:rsidRPr="00BB5CB0">
              <w:rPr>
                <w:lang w:val="lv-LV"/>
              </w:rPr>
              <w:t xml:space="preserve">, </w:t>
            </w:r>
            <w:r w:rsidR="008D65D6" w:rsidRPr="00BB5CB0">
              <w:rPr>
                <w:lang w:val="lv-LV"/>
              </w:rPr>
              <w:t>k</w:t>
            </w:r>
            <w:r w:rsidRPr="00BB5CB0">
              <w:rPr>
                <w:lang w:val="lv-LV"/>
              </w:rPr>
              <w:t>limata faktori</w:t>
            </w:r>
            <w:r w:rsidR="000162DE" w:rsidRPr="00BB5CB0">
              <w:rPr>
                <w:lang w:val="lv-LV"/>
              </w:rPr>
              <w:t xml:space="preserve">, </w:t>
            </w:r>
            <w:r w:rsidR="008D65D6" w:rsidRPr="00BB5CB0">
              <w:rPr>
                <w:lang w:val="lv-LV"/>
              </w:rPr>
              <w:t>a</w:t>
            </w:r>
            <w:r w:rsidRPr="00BB5CB0">
              <w:rPr>
                <w:lang w:val="lv-LV"/>
              </w:rPr>
              <w:t>tjaunojamo un neatjaunojamo resursu izmantošana</w:t>
            </w:r>
          </w:p>
        </w:tc>
      </w:tr>
    </w:tbl>
    <w:p w:rsidR="000162DE" w:rsidRPr="00BB5CB0" w:rsidRDefault="000162DE" w:rsidP="000162DE">
      <w:pPr>
        <w:pStyle w:val="BodyText"/>
        <w:rPr>
          <w:lang w:val="lv-LV"/>
        </w:rPr>
      </w:pPr>
    </w:p>
    <w:p w:rsidR="009B34D4" w:rsidRDefault="00564E14" w:rsidP="009B34D4">
      <w:pPr>
        <w:pStyle w:val="Heading2"/>
        <w:numPr>
          <w:ilvl w:val="1"/>
          <w:numId w:val="26"/>
        </w:numPr>
        <w:ind w:left="851" w:hanging="851"/>
        <w:rPr>
          <w:lang w:val="lv-LV"/>
        </w:rPr>
      </w:pPr>
      <w:bookmarkStart w:id="24" w:name="_Toc379307033"/>
      <w:r>
        <w:rPr>
          <w:lang w:val="lv-LV"/>
        </w:rPr>
        <w:t>4.</w:t>
      </w:r>
      <w:r w:rsidR="00B51D99" w:rsidRPr="00BB5CB0">
        <w:rPr>
          <w:lang w:val="lv-LV"/>
        </w:rPr>
        <w:t>prioritārais virziens</w:t>
      </w:r>
      <w:bookmarkEnd w:id="24"/>
    </w:p>
    <w:p w:rsidR="001E45ED" w:rsidRPr="00EA7C8A" w:rsidRDefault="00B51D99" w:rsidP="003B5EA0">
      <w:pPr>
        <w:pStyle w:val="BodyText"/>
        <w:ind w:right="-567"/>
        <w:jc w:val="both"/>
        <w:rPr>
          <w:sz w:val="24"/>
          <w:szCs w:val="24"/>
          <w:lang w:val="lv-LV"/>
        </w:rPr>
      </w:pPr>
      <w:r w:rsidRPr="00EA7C8A">
        <w:rPr>
          <w:sz w:val="24"/>
          <w:szCs w:val="24"/>
          <w:lang w:val="lv-LV"/>
        </w:rPr>
        <w:t xml:space="preserve">Šim prioritārajam virzienam </w:t>
      </w:r>
      <w:r w:rsidR="00EA7C8A" w:rsidRPr="00EA7C8A">
        <w:rPr>
          <w:sz w:val="24"/>
          <w:szCs w:val="24"/>
          <w:lang w:val="lv-LV"/>
        </w:rPr>
        <w:t xml:space="preserve">ir divi </w:t>
      </w:r>
      <w:r w:rsidR="000D49C1">
        <w:rPr>
          <w:sz w:val="24"/>
          <w:szCs w:val="24"/>
          <w:lang w:val="lv-LV"/>
        </w:rPr>
        <w:t xml:space="preserve">konkrētie </w:t>
      </w:r>
      <w:r w:rsidRPr="00EA7C8A">
        <w:rPr>
          <w:sz w:val="24"/>
          <w:szCs w:val="24"/>
          <w:lang w:val="lv-LV"/>
        </w:rPr>
        <w:t xml:space="preserve">mērķi: </w:t>
      </w:r>
      <w:r w:rsidR="001E45ED" w:rsidRPr="00EA7C8A">
        <w:rPr>
          <w:sz w:val="24"/>
          <w:szCs w:val="24"/>
          <w:lang w:val="lv-LV"/>
        </w:rPr>
        <w:t>4.1</w:t>
      </w:r>
      <w:r w:rsidRPr="00EA7C8A">
        <w:rPr>
          <w:sz w:val="24"/>
          <w:szCs w:val="24"/>
          <w:lang w:val="lv-LV"/>
        </w:rPr>
        <w:t>.S</w:t>
      </w:r>
      <w:r w:rsidR="007E19F7" w:rsidRPr="00EA7C8A">
        <w:rPr>
          <w:sz w:val="24"/>
          <w:szCs w:val="24"/>
          <w:lang w:val="lv-LV"/>
        </w:rPr>
        <w:t xml:space="preserve">ākuma kapitāls </w:t>
      </w:r>
      <w:r w:rsidRPr="00EA7C8A">
        <w:rPr>
          <w:sz w:val="24"/>
          <w:szCs w:val="24"/>
          <w:lang w:val="lv-LV"/>
        </w:rPr>
        <w:t>un</w:t>
      </w:r>
      <w:r w:rsidR="001E45ED" w:rsidRPr="00EA7C8A">
        <w:rPr>
          <w:sz w:val="24"/>
          <w:szCs w:val="24"/>
          <w:lang w:val="lv-LV"/>
        </w:rPr>
        <w:t xml:space="preserve"> 4.2</w:t>
      </w:r>
      <w:r w:rsidR="008D65D6" w:rsidRPr="00EA7C8A">
        <w:rPr>
          <w:sz w:val="24"/>
          <w:szCs w:val="24"/>
          <w:lang w:val="lv-LV"/>
        </w:rPr>
        <w:t>.</w:t>
      </w:r>
      <w:r w:rsidR="000D49C1">
        <w:rPr>
          <w:sz w:val="24"/>
          <w:szCs w:val="24"/>
          <w:lang w:val="lv-LV"/>
        </w:rPr>
        <w:t>Makroreģionālās sadarbības koordinēšana</w:t>
      </w:r>
      <w:r w:rsidR="001E45ED" w:rsidRPr="00EA7C8A">
        <w:rPr>
          <w:sz w:val="24"/>
          <w:szCs w:val="24"/>
          <w:lang w:val="lv-LV"/>
        </w:rPr>
        <w:t xml:space="preserve">. </w:t>
      </w:r>
      <w:r w:rsidR="000D49C1">
        <w:rPr>
          <w:sz w:val="24"/>
          <w:szCs w:val="24"/>
          <w:lang w:val="lv-LV"/>
        </w:rPr>
        <w:t>K</w:t>
      </w:r>
      <w:r w:rsidR="009D0A97" w:rsidRPr="00EA7C8A">
        <w:rPr>
          <w:sz w:val="24"/>
          <w:szCs w:val="24"/>
          <w:lang w:val="lv-LV"/>
        </w:rPr>
        <w:t>M</w:t>
      </w:r>
      <w:r w:rsidR="001E45ED" w:rsidRPr="00EA7C8A">
        <w:rPr>
          <w:sz w:val="24"/>
          <w:szCs w:val="24"/>
          <w:lang w:val="lv-LV"/>
        </w:rPr>
        <w:t xml:space="preserve"> 4.1</w:t>
      </w:r>
      <w:r w:rsidRPr="00EA7C8A">
        <w:rPr>
          <w:sz w:val="24"/>
          <w:szCs w:val="24"/>
          <w:lang w:val="lv-LV"/>
        </w:rPr>
        <w:t>.</w:t>
      </w:r>
      <w:r w:rsidR="001E45ED" w:rsidRPr="00EA7C8A">
        <w:rPr>
          <w:sz w:val="24"/>
          <w:szCs w:val="24"/>
          <w:lang w:val="lv-LV"/>
        </w:rPr>
        <w:t xml:space="preserve"> </w:t>
      </w:r>
      <w:r w:rsidRPr="00EA7C8A">
        <w:rPr>
          <w:sz w:val="24"/>
          <w:szCs w:val="24"/>
          <w:lang w:val="lv-LV"/>
        </w:rPr>
        <w:t xml:space="preserve">nolūks ir atbalstīt projektu pieteikumus ES </w:t>
      </w:r>
      <w:r w:rsidR="00995A65" w:rsidRPr="00EA7C8A">
        <w:rPr>
          <w:sz w:val="24"/>
          <w:szCs w:val="24"/>
          <w:lang w:val="lv-LV"/>
        </w:rPr>
        <w:t>BJR</w:t>
      </w:r>
      <w:r w:rsidRPr="00EA7C8A">
        <w:rPr>
          <w:sz w:val="24"/>
          <w:szCs w:val="24"/>
          <w:lang w:val="lv-LV"/>
        </w:rPr>
        <w:t xml:space="preserve"> stratēģijai. </w:t>
      </w:r>
      <w:r w:rsidR="000D49C1">
        <w:rPr>
          <w:sz w:val="24"/>
          <w:szCs w:val="24"/>
          <w:lang w:val="lv-LV"/>
        </w:rPr>
        <w:t>K</w:t>
      </w:r>
      <w:r w:rsidR="009D0A97" w:rsidRPr="00EA7C8A">
        <w:rPr>
          <w:sz w:val="24"/>
          <w:szCs w:val="24"/>
          <w:lang w:val="lv-LV"/>
        </w:rPr>
        <w:t>M</w:t>
      </w:r>
      <w:r w:rsidR="001E45ED" w:rsidRPr="00EA7C8A">
        <w:rPr>
          <w:sz w:val="24"/>
          <w:szCs w:val="24"/>
          <w:lang w:val="lv-LV"/>
        </w:rPr>
        <w:t xml:space="preserve"> 4.2</w:t>
      </w:r>
      <w:r w:rsidR="00E536A9" w:rsidRPr="00EA7C8A">
        <w:rPr>
          <w:sz w:val="24"/>
          <w:szCs w:val="24"/>
          <w:lang w:val="lv-LV"/>
        </w:rPr>
        <w:t>. nolūks ir paaugstināt starpvalstu koordinācijas kapacitāti</w:t>
      </w:r>
      <w:r w:rsidR="001E45ED" w:rsidRPr="00EA7C8A">
        <w:rPr>
          <w:sz w:val="24"/>
          <w:szCs w:val="24"/>
          <w:lang w:val="lv-LV"/>
        </w:rPr>
        <w:t xml:space="preserve">. </w:t>
      </w:r>
      <w:r w:rsidR="00E536A9" w:rsidRPr="00EA7C8A">
        <w:rPr>
          <w:sz w:val="24"/>
          <w:szCs w:val="24"/>
          <w:lang w:val="lv-LV"/>
        </w:rPr>
        <w:t xml:space="preserve">Šie abi konkrētie mērķi līdz ar to ir raksturojami kā </w:t>
      </w:r>
      <w:r w:rsidR="00941C62" w:rsidRPr="00EA7C8A">
        <w:rPr>
          <w:sz w:val="24"/>
          <w:szCs w:val="24"/>
          <w:lang w:val="lv-LV"/>
        </w:rPr>
        <w:t>procesu modeļi</w:t>
      </w:r>
      <w:r w:rsidR="001E45ED" w:rsidRPr="00EA7C8A">
        <w:rPr>
          <w:sz w:val="24"/>
          <w:szCs w:val="24"/>
          <w:lang w:val="lv-LV"/>
        </w:rPr>
        <w:t xml:space="preserve">. </w:t>
      </w:r>
      <w:r w:rsidR="00E536A9" w:rsidRPr="00EA7C8A">
        <w:rPr>
          <w:sz w:val="24"/>
          <w:szCs w:val="24"/>
          <w:lang w:val="lv-LV"/>
        </w:rPr>
        <w:t>Tādēļ tiešā ietekme uz vidi ir novērtēta kā nenozīmīga.</w:t>
      </w:r>
    </w:p>
    <w:p w:rsidR="000162DE" w:rsidRPr="00BB5CB0" w:rsidRDefault="009B34D4" w:rsidP="000162DE">
      <w:pPr>
        <w:pStyle w:val="Caption"/>
        <w:rPr>
          <w:lang w:val="lv-LV"/>
        </w:rPr>
      </w:pPr>
      <w:r w:rsidRPr="00BB5CB0">
        <w:rPr>
          <w:lang w:val="lv-LV"/>
        </w:rPr>
        <w:fldChar w:fldCharType="begin"/>
      </w:r>
      <w:r w:rsidR="000162DE" w:rsidRPr="00BB5CB0">
        <w:rPr>
          <w:lang w:val="lv-LV"/>
        </w:rPr>
        <w:instrText xml:space="preserve"> SEQ Table \* ARABIC </w:instrText>
      </w:r>
      <w:r w:rsidRPr="00BB5CB0">
        <w:rPr>
          <w:lang w:val="lv-LV"/>
        </w:rPr>
        <w:fldChar w:fldCharType="separate"/>
      </w:r>
      <w:r w:rsidR="000162DE" w:rsidRPr="00BB5CB0">
        <w:rPr>
          <w:noProof/>
          <w:lang w:val="lv-LV"/>
        </w:rPr>
        <w:t>8</w:t>
      </w:r>
      <w:r w:rsidRPr="00BB5CB0">
        <w:rPr>
          <w:lang w:val="lv-LV"/>
        </w:rPr>
        <w:fldChar w:fldCharType="end"/>
      </w:r>
      <w:r w:rsidR="00E536A9" w:rsidRPr="00BB5CB0">
        <w:rPr>
          <w:lang w:val="lv-LV"/>
        </w:rPr>
        <w:t>.tabula</w:t>
      </w:r>
      <w:r w:rsidR="000162DE" w:rsidRPr="00BB5CB0">
        <w:rPr>
          <w:lang w:val="lv-LV"/>
        </w:rPr>
        <w:tab/>
      </w:r>
      <w:r w:rsidR="00E536A9" w:rsidRPr="00BB5CB0">
        <w:rPr>
          <w:lang w:val="lv-LV"/>
        </w:rPr>
        <w:t>Kopsavilkums</w:t>
      </w:r>
      <w:r w:rsidR="000162DE" w:rsidRPr="00BB5CB0">
        <w:rPr>
          <w:lang w:val="lv-LV"/>
        </w:rPr>
        <w:t xml:space="preserve"> – </w:t>
      </w:r>
      <w:r w:rsidR="000D49C1">
        <w:rPr>
          <w:lang w:val="lv-LV"/>
        </w:rPr>
        <w:t>K</w:t>
      </w:r>
      <w:r w:rsidR="009D0A97">
        <w:rPr>
          <w:lang w:val="lv-LV"/>
        </w:rPr>
        <w:t>M</w:t>
      </w:r>
      <w:r w:rsidR="000162DE" w:rsidRPr="00BB5CB0">
        <w:rPr>
          <w:lang w:val="lv-LV"/>
        </w:rPr>
        <w:t xml:space="preserve"> 4.1</w:t>
      </w:r>
      <w:r w:rsidR="00E536A9" w:rsidRPr="00BB5CB0">
        <w:rPr>
          <w:lang w:val="lv-LV"/>
        </w:rPr>
        <w:t>.</w:t>
      </w:r>
      <w:r w:rsidR="000162DE" w:rsidRPr="00BB5CB0">
        <w:rPr>
          <w:lang w:val="lv-LV"/>
        </w:rPr>
        <w:t xml:space="preserve"> </w:t>
      </w:r>
      <w:r w:rsidR="00E536A9" w:rsidRPr="00BB5CB0">
        <w:rPr>
          <w:lang w:val="lv-LV"/>
        </w:rPr>
        <w:t>un</w:t>
      </w:r>
      <w:r w:rsidR="000162DE" w:rsidRPr="00BB5CB0">
        <w:rPr>
          <w:lang w:val="lv-LV"/>
        </w:rPr>
        <w:t xml:space="preserve"> 4.2</w:t>
      </w:r>
      <w:r w:rsidR="00E536A9" w:rsidRPr="00BB5CB0">
        <w:rPr>
          <w:lang w:val="lv-LV"/>
        </w:rPr>
        <w:t>.</w:t>
      </w:r>
    </w:p>
    <w:tbl>
      <w:tblPr>
        <w:tblStyle w:val="TableGrid"/>
        <w:tblW w:w="0" w:type="auto"/>
        <w:tblInd w:w="-1168" w:type="dxa"/>
        <w:tblLook w:val="04A0"/>
      </w:tblPr>
      <w:tblGrid>
        <w:gridCol w:w="1985"/>
        <w:gridCol w:w="3260"/>
        <w:gridCol w:w="3260"/>
      </w:tblGrid>
      <w:tr w:rsidR="000162DE" w:rsidRPr="00C1234A" w:rsidTr="00730B34">
        <w:tc>
          <w:tcPr>
            <w:tcW w:w="1985" w:type="dxa"/>
            <w:shd w:val="clear" w:color="auto" w:fill="C2D69B" w:themeFill="accent3" w:themeFillTint="99"/>
          </w:tcPr>
          <w:p w:rsidR="000162DE" w:rsidRPr="00BB5CB0" w:rsidRDefault="00E536A9" w:rsidP="00E536A9">
            <w:pPr>
              <w:pStyle w:val="Table"/>
              <w:rPr>
                <w:b/>
                <w:lang w:val="lv-LV"/>
              </w:rPr>
            </w:pPr>
            <w:r w:rsidRPr="00BB5CB0">
              <w:rPr>
                <w:b/>
                <w:lang w:val="lv-LV"/>
              </w:rPr>
              <w:t>Procesu modeļu</w:t>
            </w:r>
            <w:r w:rsidR="000162DE" w:rsidRPr="00BB5CB0">
              <w:rPr>
                <w:b/>
                <w:lang w:val="lv-LV"/>
              </w:rPr>
              <w:t xml:space="preserve"> </w:t>
            </w:r>
            <w:r w:rsidRPr="00BB5CB0">
              <w:rPr>
                <w:b/>
                <w:lang w:val="lv-LV"/>
              </w:rPr>
              <w:t>un konkrētu darbību sajaukums</w:t>
            </w:r>
          </w:p>
        </w:tc>
        <w:tc>
          <w:tcPr>
            <w:tcW w:w="3260" w:type="dxa"/>
            <w:shd w:val="clear" w:color="auto" w:fill="C2D69B" w:themeFill="accent3" w:themeFillTint="99"/>
          </w:tcPr>
          <w:p w:rsidR="000162DE" w:rsidRPr="00BB5CB0" w:rsidRDefault="00E536A9" w:rsidP="00E536A9">
            <w:pPr>
              <w:pStyle w:val="Table"/>
              <w:rPr>
                <w:b/>
                <w:lang w:val="lv-LV"/>
              </w:rPr>
            </w:pPr>
            <w:r w:rsidRPr="00BB5CB0">
              <w:rPr>
                <w:b/>
                <w:lang w:val="lv-LV"/>
              </w:rPr>
              <w:t xml:space="preserve">Novērtējums par tiešu ietekmi uz vidi </w:t>
            </w:r>
          </w:p>
        </w:tc>
        <w:tc>
          <w:tcPr>
            <w:tcW w:w="3260" w:type="dxa"/>
            <w:shd w:val="clear" w:color="auto" w:fill="C2D69B" w:themeFill="accent3" w:themeFillTint="99"/>
          </w:tcPr>
          <w:p w:rsidR="000162DE" w:rsidRPr="00BB5CB0" w:rsidRDefault="00E536A9" w:rsidP="00E536A9">
            <w:pPr>
              <w:pStyle w:val="Table"/>
              <w:rPr>
                <w:b/>
                <w:lang w:val="lv-LV"/>
              </w:rPr>
            </w:pPr>
            <w:r w:rsidRPr="00BB5CB0">
              <w:rPr>
                <w:b/>
                <w:lang w:val="lv-LV"/>
              </w:rPr>
              <w:t>Tie vides aspekti, kas uzskatāmi par tādiem, kas visticamāk tiks ietekmēti</w:t>
            </w:r>
          </w:p>
        </w:tc>
      </w:tr>
      <w:tr w:rsidR="000162DE" w:rsidRPr="00BB5CB0" w:rsidTr="00730B34">
        <w:tc>
          <w:tcPr>
            <w:tcW w:w="1985" w:type="dxa"/>
          </w:tcPr>
          <w:p w:rsidR="000162DE" w:rsidRPr="00BB5CB0" w:rsidRDefault="00E536A9" w:rsidP="00730B34">
            <w:pPr>
              <w:pStyle w:val="Table"/>
              <w:rPr>
                <w:lang w:val="lv-LV"/>
              </w:rPr>
            </w:pPr>
            <w:r w:rsidRPr="00BB5CB0">
              <w:rPr>
                <w:lang w:val="lv-LV"/>
              </w:rPr>
              <w:t>Tikai</w:t>
            </w:r>
            <w:r w:rsidR="000162DE" w:rsidRPr="00BB5CB0">
              <w:rPr>
                <w:lang w:val="lv-LV"/>
              </w:rPr>
              <w:t xml:space="preserve"> </w:t>
            </w:r>
            <w:r w:rsidR="00941C62" w:rsidRPr="00BB5CB0">
              <w:rPr>
                <w:lang w:val="lv-LV"/>
              </w:rPr>
              <w:t>procesu modeļi</w:t>
            </w:r>
          </w:p>
        </w:tc>
        <w:tc>
          <w:tcPr>
            <w:tcW w:w="3260" w:type="dxa"/>
          </w:tcPr>
          <w:p w:rsidR="000162DE" w:rsidRPr="00BB5CB0" w:rsidRDefault="00F92379" w:rsidP="00730B34">
            <w:pPr>
              <w:pStyle w:val="Table"/>
              <w:rPr>
                <w:lang w:val="lv-LV"/>
              </w:rPr>
            </w:pPr>
            <w:r w:rsidRPr="00BB5CB0">
              <w:rPr>
                <w:lang w:val="lv-LV"/>
              </w:rPr>
              <w:t>Neitrāla</w:t>
            </w:r>
          </w:p>
        </w:tc>
        <w:tc>
          <w:tcPr>
            <w:tcW w:w="3260" w:type="dxa"/>
          </w:tcPr>
          <w:p w:rsidR="000162DE" w:rsidRPr="00BB5CB0" w:rsidRDefault="000162DE" w:rsidP="00730B34">
            <w:pPr>
              <w:pStyle w:val="Table"/>
              <w:rPr>
                <w:lang w:val="lv-LV"/>
              </w:rPr>
            </w:pPr>
          </w:p>
        </w:tc>
      </w:tr>
    </w:tbl>
    <w:p w:rsidR="000162DE" w:rsidRPr="00BB5CB0" w:rsidRDefault="000162DE" w:rsidP="001E45ED">
      <w:pPr>
        <w:pStyle w:val="BodyText"/>
        <w:rPr>
          <w:lang w:val="lv-LV"/>
        </w:rPr>
      </w:pPr>
    </w:p>
    <w:p w:rsidR="009B34D4" w:rsidRDefault="00B67853" w:rsidP="009B34D4">
      <w:pPr>
        <w:pStyle w:val="Heading1"/>
        <w:numPr>
          <w:ilvl w:val="0"/>
          <w:numId w:val="26"/>
        </w:numPr>
        <w:rPr>
          <w:lang w:val="lv-LV"/>
        </w:rPr>
      </w:pPr>
      <w:bookmarkStart w:id="25" w:name="_Toc379307034"/>
      <w:r w:rsidRPr="00BB5CB0">
        <w:rPr>
          <w:lang w:val="lv-LV"/>
        </w:rPr>
        <w:lastRenderedPageBreak/>
        <w:t>Secinājumi un</w:t>
      </w:r>
      <w:r w:rsidR="00F7726C" w:rsidRPr="00BB5CB0">
        <w:rPr>
          <w:lang w:val="lv-LV"/>
        </w:rPr>
        <w:t xml:space="preserve"> </w:t>
      </w:r>
      <w:r w:rsidRPr="00BB5CB0">
        <w:rPr>
          <w:lang w:val="lv-LV"/>
        </w:rPr>
        <w:t>ieteikumi</w:t>
      </w:r>
      <w:bookmarkEnd w:id="25"/>
    </w:p>
    <w:p w:rsidR="009B34D4" w:rsidRDefault="00B67853" w:rsidP="009B34D4">
      <w:pPr>
        <w:pStyle w:val="Heading2"/>
        <w:numPr>
          <w:ilvl w:val="1"/>
          <w:numId w:val="26"/>
        </w:numPr>
        <w:ind w:left="567" w:hanging="567"/>
        <w:rPr>
          <w:lang w:val="lv-LV"/>
        </w:rPr>
      </w:pPr>
      <w:bookmarkStart w:id="26" w:name="_Toc379307035"/>
      <w:r w:rsidRPr="00BB5CB0">
        <w:rPr>
          <w:lang w:val="lv-LV"/>
        </w:rPr>
        <w:t>Secinājumi</w:t>
      </w:r>
      <w:bookmarkEnd w:id="26"/>
    </w:p>
    <w:p w:rsidR="009B34D4" w:rsidRDefault="005A1551" w:rsidP="009B34D4">
      <w:pPr>
        <w:pStyle w:val="Heading3"/>
        <w:numPr>
          <w:ilvl w:val="2"/>
          <w:numId w:val="26"/>
        </w:numPr>
        <w:tabs>
          <w:tab w:val="left" w:pos="7513"/>
        </w:tabs>
        <w:ind w:left="1134" w:right="567" w:hanging="1134"/>
        <w:rPr>
          <w:lang w:val="lv-LV"/>
        </w:rPr>
      </w:pPr>
      <w:r w:rsidRPr="00BB5CB0">
        <w:rPr>
          <w:lang w:val="lv-LV"/>
        </w:rPr>
        <w:t>Programmas apstiprināšanas iespējamā būtiskā ietekme</w:t>
      </w:r>
    </w:p>
    <w:p w:rsidR="002E1658" w:rsidRPr="00BB5CB0" w:rsidRDefault="005A1551" w:rsidP="0096473C">
      <w:pPr>
        <w:pStyle w:val="MarginFrame"/>
        <w:framePr w:wrap="around"/>
        <w:tabs>
          <w:tab w:val="left" w:pos="7513"/>
        </w:tabs>
        <w:ind w:right="567"/>
        <w:rPr>
          <w:lang w:val="lv-LV"/>
        </w:rPr>
      </w:pPr>
      <w:r w:rsidRPr="00BB5CB0">
        <w:rPr>
          <w:lang w:val="lv-LV"/>
        </w:rPr>
        <w:t>Ietekme uz vides aspektiem</w:t>
      </w:r>
    </w:p>
    <w:p w:rsidR="001E45ED" w:rsidRPr="00EA7C8A" w:rsidRDefault="005A1551" w:rsidP="003B5EA0">
      <w:pPr>
        <w:pStyle w:val="BodyText"/>
        <w:tabs>
          <w:tab w:val="left" w:pos="7513"/>
        </w:tabs>
        <w:jc w:val="both"/>
        <w:rPr>
          <w:sz w:val="24"/>
          <w:szCs w:val="24"/>
          <w:lang w:val="lv-LV"/>
        </w:rPr>
      </w:pPr>
      <w:r w:rsidRPr="00EA7C8A">
        <w:rPr>
          <w:sz w:val="24"/>
          <w:szCs w:val="24"/>
          <w:lang w:val="lv-LV"/>
        </w:rPr>
        <w:t>Programmas dokumenta projekts sniedz pārskatu par diviem darbību veidiem, k</w:t>
      </w:r>
      <w:r w:rsidR="00642907" w:rsidRPr="00EA7C8A">
        <w:rPr>
          <w:sz w:val="24"/>
          <w:szCs w:val="24"/>
          <w:lang w:val="lv-LV"/>
        </w:rPr>
        <w:t xml:space="preserve">as </w:t>
      </w:r>
      <w:r w:rsidRPr="00EA7C8A">
        <w:rPr>
          <w:sz w:val="24"/>
          <w:szCs w:val="24"/>
          <w:lang w:val="lv-LV"/>
        </w:rPr>
        <w:t>tiks atba</w:t>
      </w:r>
      <w:r w:rsidR="00E93FC4" w:rsidRPr="00EA7C8A">
        <w:rPr>
          <w:sz w:val="24"/>
          <w:szCs w:val="24"/>
          <w:lang w:val="lv-LV"/>
        </w:rPr>
        <w:t>lstīti četru programmas prioritā</w:t>
      </w:r>
      <w:r w:rsidRPr="00EA7C8A">
        <w:rPr>
          <w:sz w:val="24"/>
          <w:szCs w:val="24"/>
          <w:lang w:val="lv-LV"/>
        </w:rPr>
        <w:t xml:space="preserve">ro virzienu ietvaros. Katra </w:t>
      </w:r>
      <w:r w:rsidR="00E93FC4" w:rsidRPr="00EA7C8A">
        <w:rPr>
          <w:sz w:val="24"/>
          <w:szCs w:val="24"/>
          <w:lang w:val="lv-LV"/>
        </w:rPr>
        <w:t>prioritārā</w:t>
      </w:r>
      <w:r w:rsidRPr="00EA7C8A">
        <w:rPr>
          <w:sz w:val="24"/>
          <w:szCs w:val="24"/>
          <w:lang w:val="lv-LV"/>
        </w:rPr>
        <w:t xml:space="preserve"> virziena un ar tiem saistīto konkrēto mērķu un darbības analīze (kā norādīts </w:t>
      </w:r>
      <w:r w:rsidR="00E93FC4" w:rsidRPr="00EA7C8A">
        <w:rPr>
          <w:sz w:val="24"/>
          <w:szCs w:val="24"/>
          <w:lang w:val="lv-LV"/>
        </w:rPr>
        <w:t>6.nodaļā</w:t>
      </w:r>
      <w:r w:rsidRPr="00EA7C8A">
        <w:rPr>
          <w:sz w:val="24"/>
          <w:szCs w:val="24"/>
          <w:lang w:val="lv-LV"/>
        </w:rPr>
        <w:t>) liecina, ka:</w:t>
      </w:r>
    </w:p>
    <w:p w:rsidR="0096473C" w:rsidRDefault="005A1551" w:rsidP="003B5EA0">
      <w:pPr>
        <w:pStyle w:val="ListBullet"/>
        <w:tabs>
          <w:tab w:val="left" w:pos="7513"/>
        </w:tabs>
        <w:jc w:val="both"/>
        <w:rPr>
          <w:sz w:val="24"/>
          <w:szCs w:val="24"/>
          <w:lang w:val="lv-LV"/>
        </w:rPr>
      </w:pPr>
      <w:r w:rsidRPr="00EA7C8A">
        <w:rPr>
          <w:sz w:val="24"/>
          <w:szCs w:val="24"/>
          <w:lang w:val="lv-LV"/>
        </w:rPr>
        <w:t>Liela darbību daļa var būt r</w:t>
      </w:r>
      <w:r w:rsidR="0066461C" w:rsidRPr="00EA7C8A">
        <w:rPr>
          <w:sz w:val="24"/>
          <w:szCs w:val="24"/>
          <w:lang w:val="lv-LV"/>
        </w:rPr>
        <w:t>aksturojama kā “procesu modeļi</w:t>
      </w:r>
      <w:r w:rsidRPr="00EA7C8A">
        <w:rPr>
          <w:sz w:val="24"/>
          <w:szCs w:val="24"/>
          <w:lang w:val="lv-LV"/>
        </w:rPr>
        <w:t xml:space="preserve">” (proti, </w:t>
      </w:r>
      <w:r w:rsidR="00E93FC4" w:rsidRPr="00EA7C8A">
        <w:rPr>
          <w:sz w:val="24"/>
          <w:szCs w:val="24"/>
          <w:lang w:val="lv-LV"/>
        </w:rPr>
        <w:t>institucionālas</w:t>
      </w:r>
      <w:r w:rsidRPr="00EA7C8A">
        <w:rPr>
          <w:sz w:val="24"/>
          <w:szCs w:val="24"/>
          <w:lang w:val="lv-LV"/>
        </w:rPr>
        <w:t xml:space="preserve"> procedūras, </w:t>
      </w:r>
      <w:r w:rsidR="00E93FC4" w:rsidRPr="00EA7C8A">
        <w:rPr>
          <w:sz w:val="24"/>
          <w:szCs w:val="24"/>
          <w:lang w:val="lv-LV"/>
        </w:rPr>
        <w:t>organizācijas</w:t>
      </w:r>
      <w:r w:rsidRPr="00EA7C8A">
        <w:rPr>
          <w:sz w:val="24"/>
          <w:szCs w:val="24"/>
          <w:lang w:val="lv-LV"/>
        </w:rPr>
        <w:t xml:space="preserve"> attīstība, stratēģijas izstrāde, utt.) Šo darbību </w:t>
      </w:r>
      <w:r w:rsidRPr="00EA7C8A">
        <w:rPr>
          <w:b/>
          <w:sz w:val="24"/>
          <w:szCs w:val="24"/>
          <w:lang w:val="lv-LV"/>
        </w:rPr>
        <w:t>tieša</w:t>
      </w:r>
      <w:r w:rsidRPr="00EA7C8A">
        <w:rPr>
          <w:sz w:val="24"/>
          <w:szCs w:val="24"/>
          <w:lang w:val="lv-LV"/>
        </w:rPr>
        <w:t xml:space="preserve"> ietekme uz vidi ir novērtēta kā nenozīmīga (neitrāla). Vienlaikus novērtējums liek</w:t>
      </w:r>
      <w:r w:rsidR="0066461C" w:rsidRPr="00EA7C8A">
        <w:rPr>
          <w:sz w:val="24"/>
          <w:szCs w:val="24"/>
          <w:lang w:val="lv-LV"/>
        </w:rPr>
        <w:t xml:space="preserve"> domāt par to, ka šādi procesu modeļi</w:t>
      </w:r>
      <w:r w:rsidRPr="00EA7C8A">
        <w:rPr>
          <w:sz w:val="24"/>
          <w:szCs w:val="24"/>
          <w:lang w:val="lv-LV"/>
        </w:rPr>
        <w:t xml:space="preserve"> nākotnē (pēc programmas) var </w:t>
      </w:r>
      <w:r w:rsidR="0066461C" w:rsidRPr="00EA7C8A">
        <w:rPr>
          <w:sz w:val="24"/>
          <w:szCs w:val="24"/>
          <w:lang w:val="lv-LV"/>
        </w:rPr>
        <w:t>radīt konkrētas iniciatīvas, kam</w:t>
      </w:r>
      <w:r w:rsidRPr="00EA7C8A">
        <w:rPr>
          <w:sz w:val="24"/>
          <w:szCs w:val="24"/>
          <w:lang w:val="lv-LV"/>
        </w:rPr>
        <w:t xml:space="preserve"> var būt tieša ietekme. Tādēļ</w:t>
      </w:r>
      <w:r w:rsidR="00590151" w:rsidRPr="00EA7C8A">
        <w:rPr>
          <w:sz w:val="24"/>
          <w:szCs w:val="24"/>
          <w:lang w:val="lv-LV"/>
        </w:rPr>
        <w:t xml:space="preserve"> par priekšrocību tiek uzskatīts tas, ka programma lūko ietekmēt šo meta-līmeni ilgtspējības un resursu lietderīgas un ekonomiskas izmantošanas virzienā. Tas ir izdarāms, izmantojot atlases kritērijus, lai noteiktu atbalstāmās darbības. Ir</w:t>
      </w:r>
      <w:r w:rsidR="0066461C" w:rsidRPr="00EA7C8A">
        <w:rPr>
          <w:sz w:val="24"/>
          <w:szCs w:val="24"/>
          <w:lang w:val="lv-LV"/>
        </w:rPr>
        <w:t xml:space="preserve"> jāpatur prātā, ka tiem “procesu modeļiem</w:t>
      </w:r>
      <w:r w:rsidR="00590151" w:rsidRPr="00EA7C8A">
        <w:rPr>
          <w:sz w:val="24"/>
          <w:szCs w:val="24"/>
          <w:lang w:val="lv-LV"/>
        </w:rPr>
        <w:t xml:space="preserve">”, kas ir plāni vai programmas, kas ir jāsagatavo un/vai jāapstiprina valsts, reģionālā vai vietējā līmeņa iestādei saskaņā ar </w:t>
      </w:r>
      <w:r w:rsidR="00B272E3" w:rsidRPr="00EA7C8A">
        <w:rPr>
          <w:sz w:val="24"/>
          <w:szCs w:val="24"/>
          <w:lang w:val="lv-LV"/>
        </w:rPr>
        <w:t>SVN</w:t>
      </w:r>
      <w:r w:rsidR="00590151" w:rsidRPr="00EA7C8A">
        <w:rPr>
          <w:sz w:val="24"/>
          <w:szCs w:val="24"/>
          <w:lang w:val="lv-LV"/>
        </w:rPr>
        <w:t xml:space="preserve"> direktīvu ir nepieciešams </w:t>
      </w:r>
      <w:r w:rsidR="001A78AC" w:rsidRPr="00EA7C8A">
        <w:rPr>
          <w:sz w:val="24"/>
          <w:szCs w:val="24"/>
          <w:lang w:val="lv-LV"/>
        </w:rPr>
        <w:t>veikt atsevišķu</w:t>
      </w:r>
      <w:r w:rsidR="00590151" w:rsidRPr="00EA7C8A">
        <w:rPr>
          <w:sz w:val="24"/>
          <w:szCs w:val="24"/>
          <w:lang w:val="lv-LV"/>
        </w:rPr>
        <w:t xml:space="preserve"> s</w:t>
      </w:r>
      <w:r w:rsidR="001A78AC" w:rsidRPr="00EA7C8A">
        <w:rPr>
          <w:sz w:val="24"/>
          <w:szCs w:val="24"/>
          <w:lang w:val="lv-LV"/>
        </w:rPr>
        <w:t>tratēģisko</w:t>
      </w:r>
      <w:r w:rsidR="00590151" w:rsidRPr="00EA7C8A">
        <w:rPr>
          <w:sz w:val="24"/>
          <w:szCs w:val="24"/>
          <w:lang w:val="lv-LV"/>
        </w:rPr>
        <w:t xml:space="preserve"> ietekm</w:t>
      </w:r>
      <w:r w:rsidR="001A78AC" w:rsidRPr="00EA7C8A">
        <w:rPr>
          <w:sz w:val="24"/>
          <w:szCs w:val="24"/>
          <w:lang w:val="lv-LV"/>
        </w:rPr>
        <w:t>es uz vidi novērtējumu</w:t>
      </w:r>
      <w:r w:rsidR="00590151" w:rsidRPr="00EA7C8A">
        <w:rPr>
          <w:sz w:val="24"/>
          <w:szCs w:val="24"/>
          <w:lang w:val="lv-LV"/>
        </w:rPr>
        <w:t xml:space="preserve">. Šis jautājums ir izklāstīts zemāk </w:t>
      </w:r>
      <w:fldSimple w:instr=" REF _Ref378332957 \r \h  \* MERGEFORMAT ">
        <w:r w:rsidR="001E45ED" w:rsidRPr="00EA7C8A">
          <w:rPr>
            <w:sz w:val="24"/>
            <w:szCs w:val="24"/>
            <w:lang w:val="lv-LV"/>
          </w:rPr>
          <w:t>7.3</w:t>
        </w:r>
      </w:fldSimple>
      <w:r w:rsidR="00590151" w:rsidRPr="00EA7C8A">
        <w:rPr>
          <w:sz w:val="24"/>
          <w:szCs w:val="24"/>
          <w:lang w:val="lv-LV"/>
        </w:rPr>
        <w:t xml:space="preserve">. nodaļā, kur ir sniegts priekšlikums par projektu pieteikumu </w:t>
      </w:r>
      <w:r w:rsidR="00E93FC4" w:rsidRPr="00EA7C8A">
        <w:rPr>
          <w:sz w:val="24"/>
          <w:szCs w:val="24"/>
          <w:lang w:val="lv-LV"/>
        </w:rPr>
        <w:t>izvērtējuma</w:t>
      </w:r>
      <w:r w:rsidR="00590151" w:rsidRPr="00EA7C8A">
        <w:rPr>
          <w:sz w:val="24"/>
          <w:szCs w:val="24"/>
          <w:lang w:val="lv-LV"/>
        </w:rPr>
        <w:t xml:space="preserve"> un novērtējuma procedūru.</w:t>
      </w:r>
    </w:p>
    <w:p w:rsidR="0096473C" w:rsidRDefault="00C85EAE" w:rsidP="003B5EA0">
      <w:pPr>
        <w:pStyle w:val="ListBullet"/>
        <w:tabs>
          <w:tab w:val="left" w:pos="7513"/>
        </w:tabs>
        <w:jc w:val="both"/>
        <w:rPr>
          <w:sz w:val="24"/>
          <w:szCs w:val="24"/>
          <w:lang w:val="lv-LV"/>
        </w:rPr>
      </w:pPr>
      <w:r w:rsidRPr="0096473C">
        <w:rPr>
          <w:sz w:val="24"/>
          <w:szCs w:val="24"/>
          <w:lang w:val="lv-LV"/>
        </w:rPr>
        <w:t xml:space="preserve">Tās darbības, kuras ir </w:t>
      </w:r>
      <w:r w:rsidR="00E93FC4" w:rsidRPr="0096473C">
        <w:rPr>
          <w:sz w:val="24"/>
          <w:szCs w:val="24"/>
          <w:lang w:val="lv-LV"/>
        </w:rPr>
        <w:t>konkrētākas</w:t>
      </w:r>
      <w:r w:rsidRPr="0096473C">
        <w:rPr>
          <w:sz w:val="24"/>
          <w:szCs w:val="24"/>
          <w:lang w:val="lv-LV"/>
        </w:rPr>
        <w:t xml:space="preserve"> un kurām līdz ar to varētu būt tiešāka ietekme uz vidi programmas dokumenta projektā ir raksturotas ļoti vispārīgi. Tas nozīmē, ka nav iespējams sniegt sagaidāmās būtiskas ietekmes uz vidi sīkāku raksturojumu. Ir sniegts varbūtējs, kvalitatīvs </w:t>
      </w:r>
      <w:r w:rsidR="00E93FC4" w:rsidRPr="0096473C">
        <w:rPr>
          <w:sz w:val="24"/>
          <w:szCs w:val="24"/>
          <w:lang w:val="lv-LV"/>
        </w:rPr>
        <w:t>novērtējums</w:t>
      </w:r>
      <w:r w:rsidRPr="0096473C">
        <w:rPr>
          <w:sz w:val="24"/>
          <w:szCs w:val="24"/>
          <w:lang w:val="lv-LV"/>
        </w:rPr>
        <w:t xml:space="preserve"> (u</w:t>
      </w:r>
      <w:r w:rsidR="00E93FC4" w:rsidRPr="0096473C">
        <w:rPr>
          <w:sz w:val="24"/>
          <w:szCs w:val="24"/>
          <w:lang w:val="lv-LV"/>
        </w:rPr>
        <w:t>n ta</w:t>
      </w:r>
      <w:r w:rsidRPr="0096473C">
        <w:rPr>
          <w:sz w:val="24"/>
          <w:szCs w:val="24"/>
          <w:lang w:val="lv-LV"/>
        </w:rPr>
        <w:t>s</w:t>
      </w:r>
      <w:r w:rsidR="00E93FC4" w:rsidRPr="0096473C">
        <w:rPr>
          <w:sz w:val="24"/>
          <w:szCs w:val="24"/>
          <w:lang w:val="lv-LV"/>
        </w:rPr>
        <w:t xml:space="preserve"> </w:t>
      </w:r>
      <w:r w:rsidRPr="0096473C">
        <w:rPr>
          <w:sz w:val="24"/>
          <w:szCs w:val="24"/>
          <w:lang w:val="lv-LV"/>
        </w:rPr>
        <w:t xml:space="preserve">ir apkopots tabulā zemāk). Ir svarīgi uzsvērt, ka tas nav jāuztver kā programmas dokumenta kritika. </w:t>
      </w:r>
    </w:p>
    <w:p w:rsidR="001E45ED" w:rsidRPr="0096473C" w:rsidRDefault="00C85EAE" w:rsidP="003B5EA0">
      <w:pPr>
        <w:pStyle w:val="ListBullet"/>
        <w:numPr>
          <w:ilvl w:val="0"/>
          <w:numId w:val="0"/>
        </w:numPr>
        <w:tabs>
          <w:tab w:val="left" w:pos="7938"/>
          <w:tab w:val="left" w:pos="8080"/>
        </w:tabs>
        <w:ind w:left="425" w:right="-426"/>
        <w:jc w:val="both"/>
        <w:rPr>
          <w:sz w:val="24"/>
          <w:szCs w:val="24"/>
          <w:lang w:val="lv-LV"/>
        </w:rPr>
      </w:pPr>
      <w:r w:rsidRPr="0096473C">
        <w:rPr>
          <w:sz w:val="24"/>
          <w:szCs w:val="24"/>
          <w:lang w:val="lv-LV"/>
        </w:rPr>
        <w:lastRenderedPageBreak/>
        <w:t xml:space="preserve">Kā jau </w:t>
      </w:r>
      <w:r w:rsidR="00E93FC4" w:rsidRPr="0096473C">
        <w:rPr>
          <w:sz w:val="24"/>
          <w:szCs w:val="24"/>
          <w:lang w:val="lv-LV"/>
        </w:rPr>
        <w:t>norādīts</w:t>
      </w:r>
      <w:r w:rsidR="001A78AC" w:rsidRPr="0096473C">
        <w:rPr>
          <w:sz w:val="24"/>
          <w:szCs w:val="24"/>
          <w:lang w:val="lv-LV"/>
        </w:rPr>
        <w:t>, ir sniegts varbūtējs</w:t>
      </w:r>
      <w:r w:rsidR="001E45ED" w:rsidRPr="0096473C">
        <w:rPr>
          <w:sz w:val="24"/>
          <w:szCs w:val="24"/>
          <w:lang w:val="lv-LV"/>
        </w:rPr>
        <w:t xml:space="preserve">, </w:t>
      </w:r>
      <w:r w:rsidR="001A78AC" w:rsidRPr="0096473C">
        <w:rPr>
          <w:sz w:val="24"/>
          <w:szCs w:val="24"/>
          <w:lang w:val="lv-LV"/>
        </w:rPr>
        <w:t xml:space="preserve">kvalitatīvs novērtējums </w:t>
      </w:r>
      <w:r w:rsidR="001E45ED" w:rsidRPr="0096473C">
        <w:rPr>
          <w:sz w:val="24"/>
          <w:szCs w:val="24"/>
          <w:lang w:val="lv-LV"/>
        </w:rPr>
        <w:t>(</w:t>
      </w:r>
      <w:r w:rsidR="00E93FC4" w:rsidRPr="0096473C">
        <w:rPr>
          <w:sz w:val="24"/>
          <w:szCs w:val="24"/>
          <w:lang w:val="lv-LV"/>
        </w:rPr>
        <w:t>un ta</w:t>
      </w:r>
      <w:r w:rsidR="001A78AC" w:rsidRPr="0096473C">
        <w:rPr>
          <w:sz w:val="24"/>
          <w:szCs w:val="24"/>
          <w:lang w:val="lv-LV"/>
        </w:rPr>
        <w:t>s</w:t>
      </w:r>
      <w:r w:rsidR="00E93FC4" w:rsidRPr="0096473C">
        <w:rPr>
          <w:sz w:val="24"/>
          <w:szCs w:val="24"/>
          <w:lang w:val="lv-LV"/>
        </w:rPr>
        <w:t xml:space="preserve"> </w:t>
      </w:r>
      <w:r w:rsidR="001A78AC" w:rsidRPr="0096473C">
        <w:rPr>
          <w:sz w:val="24"/>
          <w:szCs w:val="24"/>
          <w:lang w:val="lv-LV"/>
        </w:rPr>
        <w:t>ir apkopots</w:t>
      </w:r>
      <w:r w:rsidR="001E45ED" w:rsidRPr="0096473C">
        <w:rPr>
          <w:sz w:val="24"/>
          <w:szCs w:val="24"/>
          <w:lang w:val="lv-LV"/>
        </w:rPr>
        <w:t xml:space="preserve"> </w:t>
      </w:r>
      <w:r w:rsidR="001A78AC" w:rsidRPr="0096473C">
        <w:rPr>
          <w:sz w:val="24"/>
          <w:szCs w:val="24"/>
          <w:lang w:val="lv-LV"/>
        </w:rPr>
        <w:t>darbības jomas pārskatā</w:t>
      </w:r>
      <w:r w:rsidR="00041E9A" w:rsidRPr="0096473C">
        <w:rPr>
          <w:sz w:val="24"/>
          <w:szCs w:val="24"/>
          <w:lang w:val="lv-LV"/>
        </w:rPr>
        <w:t xml:space="preserve">, </w:t>
      </w:r>
      <w:r w:rsidR="00E93FC4" w:rsidRPr="0096473C">
        <w:rPr>
          <w:sz w:val="24"/>
          <w:szCs w:val="24"/>
          <w:lang w:val="lv-LV"/>
        </w:rPr>
        <w:t>ta</w:t>
      </w:r>
      <w:r w:rsidRPr="0096473C">
        <w:rPr>
          <w:sz w:val="24"/>
          <w:szCs w:val="24"/>
          <w:lang w:val="lv-LV"/>
        </w:rPr>
        <w:t>s</w:t>
      </w:r>
      <w:r w:rsidR="00E93FC4" w:rsidRPr="0096473C">
        <w:rPr>
          <w:sz w:val="24"/>
          <w:szCs w:val="24"/>
          <w:lang w:val="lv-LV"/>
        </w:rPr>
        <w:t xml:space="preserve"> </w:t>
      </w:r>
      <w:r w:rsidRPr="0096473C">
        <w:rPr>
          <w:sz w:val="24"/>
          <w:szCs w:val="24"/>
          <w:lang w:val="lv-LV"/>
        </w:rPr>
        <w:t xml:space="preserve">ir tas, ko var sagaidīt, ņemot vērā šīs programmas veidu, kur ir doti </w:t>
      </w:r>
      <w:r w:rsidR="00E93FC4" w:rsidRPr="0096473C">
        <w:rPr>
          <w:sz w:val="24"/>
          <w:szCs w:val="24"/>
          <w:lang w:val="lv-LV"/>
        </w:rPr>
        <w:t>vispārējie</w:t>
      </w:r>
      <w:r w:rsidRPr="0096473C">
        <w:rPr>
          <w:sz w:val="24"/>
          <w:szCs w:val="24"/>
          <w:lang w:val="lv-LV"/>
        </w:rPr>
        <w:t xml:space="preserve"> virzieni un </w:t>
      </w:r>
      <w:r w:rsidR="00E93FC4" w:rsidRPr="0096473C">
        <w:rPr>
          <w:sz w:val="24"/>
          <w:szCs w:val="24"/>
          <w:lang w:val="lv-LV"/>
        </w:rPr>
        <w:t>faktiskās</w:t>
      </w:r>
      <w:r w:rsidRPr="0096473C">
        <w:rPr>
          <w:sz w:val="24"/>
          <w:szCs w:val="24"/>
          <w:lang w:val="lv-LV"/>
        </w:rPr>
        <w:t xml:space="preserve"> atbalstītās darbības ir atkarīgas no saņemtajiem pieteikumiem. Tomēr tas nozīmē, ka pieteikumu ietekmes uz vidi </w:t>
      </w:r>
      <w:r w:rsidR="00E93FC4" w:rsidRPr="0096473C">
        <w:rPr>
          <w:sz w:val="24"/>
          <w:szCs w:val="24"/>
          <w:lang w:val="lv-LV"/>
        </w:rPr>
        <w:t>invertējumam</w:t>
      </w:r>
      <w:r w:rsidRPr="0096473C">
        <w:rPr>
          <w:sz w:val="24"/>
          <w:szCs w:val="24"/>
          <w:lang w:val="lv-LV"/>
        </w:rPr>
        <w:t xml:space="preserve"> ir svarīga loma un tādēļ par šo ir sniegti konkrēti ieteikumi zemāk, nodaļā </w:t>
      </w:r>
      <w:fldSimple w:instr=" REF _Ref378332957 \r \h  \* MERGEFORMAT ">
        <w:r w:rsidR="00041E9A" w:rsidRPr="0096473C">
          <w:rPr>
            <w:sz w:val="24"/>
            <w:szCs w:val="24"/>
            <w:lang w:val="lv-LV"/>
          </w:rPr>
          <w:t>7.3</w:t>
        </w:r>
      </w:fldSimple>
      <w:r w:rsidR="00041E9A" w:rsidRPr="0096473C">
        <w:rPr>
          <w:sz w:val="24"/>
          <w:szCs w:val="24"/>
          <w:lang w:val="lv-LV"/>
        </w:rPr>
        <w:t>.</w:t>
      </w:r>
    </w:p>
    <w:p w:rsidR="00041E9A" w:rsidRPr="00EA7C8A" w:rsidRDefault="00C85EAE" w:rsidP="003B5EA0">
      <w:pPr>
        <w:pStyle w:val="BodyText"/>
        <w:tabs>
          <w:tab w:val="left" w:pos="8080"/>
        </w:tabs>
        <w:ind w:right="-426"/>
        <w:jc w:val="both"/>
        <w:rPr>
          <w:sz w:val="24"/>
          <w:szCs w:val="24"/>
          <w:lang w:val="lv-LV"/>
        </w:rPr>
      </w:pPr>
      <w:r w:rsidRPr="00EA7C8A">
        <w:rPr>
          <w:sz w:val="24"/>
          <w:szCs w:val="24"/>
          <w:lang w:val="lv-LV"/>
        </w:rPr>
        <w:t xml:space="preserve">Ir jāatzīmē, ka ja programmas projektā nav sniegtas norādes par to, ka līdzekļi tiks sadalīti starp konkrētiem mērķiem vai </w:t>
      </w:r>
      <w:r w:rsidR="00941C62" w:rsidRPr="00EA7C8A">
        <w:rPr>
          <w:sz w:val="24"/>
          <w:szCs w:val="24"/>
          <w:lang w:val="lv-LV"/>
        </w:rPr>
        <w:t>procesu modeļi</w:t>
      </w:r>
      <w:r w:rsidRPr="00EA7C8A">
        <w:rPr>
          <w:sz w:val="24"/>
          <w:szCs w:val="24"/>
          <w:lang w:val="lv-LV"/>
        </w:rPr>
        <w:t xml:space="preserve"> un konkrētām darbībām</w:t>
      </w:r>
      <w:r w:rsidR="00041E9A" w:rsidRPr="00EA7C8A">
        <w:rPr>
          <w:sz w:val="24"/>
          <w:szCs w:val="24"/>
          <w:lang w:val="lv-LV"/>
        </w:rPr>
        <w:t xml:space="preserve">, </w:t>
      </w:r>
      <w:r w:rsidRPr="00EA7C8A">
        <w:rPr>
          <w:sz w:val="24"/>
          <w:szCs w:val="24"/>
          <w:lang w:val="lv-LV"/>
        </w:rPr>
        <w:t xml:space="preserve">nav iespējams novērtēt konkrēto mērķu vai darbību veidu relatīvo svarīgumu, kas </w:t>
      </w:r>
      <w:r w:rsidR="00F92379" w:rsidRPr="00EA7C8A">
        <w:rPr>
          <w:sz w:val="24"/>
          <w:szCs w:val="24"/>
          <w:lang w:val="lv-LV"/>
        </w:rPr>
        <w:t xml:space="preserve">tikai palielina novērtējuma vispārīgumu. Tabulā </w:t>
      </w:r>
      <w:r w:rsidR="00E93FC4" w:rsidRPr="00EA7C8A">
        <w:rPr>
          <w:sz w:val="24"/>
          <w:szCs w:val="24"/>
          <w:lang w:val="lv-LV"/>
        </w:rPr>
        <w:t>zemāk</w:t>
      </w:r>
      <w:r w:rsidR="00F92379" w:rsidRPr="00EA7C8A">
        <w:rPr>
          <w:sz w:val="24"/>
          <w:szCs w:val="24"/>
          <w:lang w:val="lv-LV"/>
        </w:rPr>
        <w:t xml:space="preserve"> ir norādīti pieņēmumi par šo </w:t>
      </w:r>
      <w:r w:rsidR="00041E9A" w:rsidRPr="00EA7C8A">
        <w:rPr>
          <w:sz w:val="24"/>
          <w:szCs w:val="24"/>
          <w:lang w:val="lv-LV"/>
        </w:rPr>
        <w:t>mix</w:t>
      </w:r>
      <w:r w:rsidR="00F92379" w:rsidRPr="00EA7C8A">
        <w:rPr>
          <w:sz w:val="24"/>
          <w:szCs w:val="24"/>
          <w:lang w:val="lv-LV"/>
        </w:rPr>
        <w:t xml:space="preserve">, balstoties uz </w:t>
      </w:r>
      <w:r w:rsidR="00E93FC4" w:rsidRPr="00EA7C8A">
        <w:rPr>
          <w:sz w:val="24"/>
          <w:szCs w:val="24"/>
          <w:lang w:val="lv-LV"/>
        </w:rPr>
        <w:t>programmas</w:t>
      </w:r>
      <w:r w:rsidR="00F92379" w:rsidRPr="00EA7C8A">
        <w:rPr>
          <w:sz w:val="24"/>
          <w:szCs w:val="24"/>
          <w:lang w:val="lv-LV"/>
        </w:rPr>
        <w:t xml:space="preserve"> dokumenta projekta teksta kvalitatīvo novērtējumu</w:t>
      </w:r>
      <w:r w:rsidR="00041E9A" w:rsidRPr="00EA7C8A">
        <w:rPr>
          <w:sz w:val="24"/>
          <w:szCs w:val="24"/>
          <w:lang w:val="lv-LV"/>
        </w:rPr>
        <w:t>.</w:t>
      </w:r>
    </w:p>
    <w:p w:rsidR="00041E9A" w:rsidRPr="00BB5CB0" w:rsidRDefault="009B34D4" w:rsidP="00F934A6">
      <w:pPr>
        <w:pStyle w:val="Caption"/>
        <w:rPr>
          <w:lang w:val="lv-LV"/>
        </w:rPr>
      </w:pPr>
      <w:r w:rsidRPr="00BB5CB0">
        <w:rPr>
          <w:lang w:val="lv-LV"/>
        </w:rPr>
        <w:fldChar w:fldCharType="begin"/>
      </w:r>
      <w:r w:rsidR="00F934A6" w:rsidRPr="00BB5CB0">
        <w:rPr>
          <w:lang w:val="lv-LV"/>
        </w:rPr>
        <w:instrText xml:space="preserve"> SEQ Table \* ARABIC </w:instrText>
      </w:r>
      <w:r w:rsidRPr="00BB5CB0">
        <w:rPr>
          <w:lang w:val="lv-LV"/>
        </w:rPr>
        <w:fldChar w:fldCharType="separate"/>
      </w:r>
      <w:r w:rsidR="0058076C" w:rsidRPr="00BB5CB0">
        <w:rPr>
          <w:noProof/>
          <w:lang w:val="lv-LV"/>
        </w:rPr>
        <w:t>3</w:t>
      </w:r>
      <w:r w:rsidRPr="00BB5CB0">
        <w:rPr>
          <w:lang w:val="lv-LV"/>
        </w:rPr>
        <w:fldChar w:fldCharType="end"/>
      </w:r>
      <w:r w:rsidR="00004C55">
        <w:rPr>
          <w:lang w:val="lv-LV"/>
        </w:rPr>
        <w:t>.tabula</w:t>
      </w:r>
      <w:r w:rsidR="00F934A6" w:rsidRPr="00BB5CB0">
        <w:rPr>
          <w:lang w:val="lv-LV"/>
        </w:rPr>
        <w:tab/>
      </w:r>
      <w:r w:rsidR="00F92379" w:rsidRPr="00BB5CB0">
        <w:rPr>
          <w:lang w:val="lv-LV"/>
        </w:rPr>
        <w:t xml:space="preserve">Ietekmes uz vidi </w:t>
      </w:r>
      <w:r w:rsidR="00E93FC4" w:rsidRPr="00BB5CB0">
        <w:rPr>
          <w:lang w:val="lv-LV"/>
        </w:rPr>
        <w:t>novērtējuma</w:t>
      </w:r>
      <w:r w:rsidR="00F92379" w:rsidRPr="00BB5CB0">
        <w:rPr>
          <w:lang w:val="lv-LV"/>
        </w:rPr>
        <w:t xml:space="preserve"> kopsavilkums</w:t>
      </w:r>
    </w:p>
    <w:tbl>
      <w:tblPr>
        <w:tblStyle w:val="TableGrid"/>
        <w:tblW w:w="0" w:type="auto"/>
        <w:tblInd w:w="-1877" w:type="dxa"/>
        <w:tblLook w:val="04A0"/>
      </w:tblPr>
      <w:tblGrid>
        <w:gridCol w:w="851"/>
        <w:gridCol w:w="1985"/>
        <w:gridCol w:w="3260"/>
        <w:gridCol w:w="3260"/>
      </w:tblGrid>
      <w:tr w:rsidR="00041E9A" w:rsidRPr="00C1234A" w:rsidTr="00D16DAA">
        <w:trPr>
          <w:tblHeader/>
        </w:trPr>
        <w:tc>
          <w:tcPr>
            <w:tcW w:w="851" w:type="dxa"/>
            <w:shd w:val="clear" w:color="auto" w:fill="C2D69B" w:themeFill="accent3" w:themeFillTint="99"/>
          </w:tcPr>
          <w:p w:rsidR="00041E9A" w:rsidRPr="00BB5CB0" w:rsidRDefault="00041E9A" w:rsidP="00041E9A">
            <w:pPr>
              <w:pStyle w:val="Table"/>
              <w:rPr>
                <w:b/>
                <w:lang w:val="lv-LV"/>
              </w:rPr>
            </w:pPr>
            <w:r w:rsidRPr="00BB5CB0">
              <w:rPr>
                <w:b/>
                <w:lang w:val="lv-LV"/>
              </w:rPr>
              <w:t>PA/</w:t>
            </w:r>
            <w:r w:rsidR="009D0A97">
              <w:rPr>
                <w:b/>
                <w:lang w:val="lv-LV"/>
              </w:rPr>
              <w:t>KM</w:t>
            </w:r>
          </w:p>
        </w:tc>
        <w:tc>
          <w:tcPr>
            <w:tcW w:w="1985" w:type="dxa"/>
            <w:shd w:val="clear" w:color="auto" w:fill="C2D69B" w:themeFill="accent3" w:themeFillTint="99"/>
          </w:tcPr>
          <w:p w:rsidR="00041E9A" w:rsidRPr="00BB5CB0" w:rsidRDefault="00941C62" w:rsidP="00941C62">
            <w:pPr>
              <w:pStyle w:val="Table"/>
              <w:rPr>
                <w:b/>
                <w:lang w:val="lv-LV"/>
              </w:rPr>
            </w:pPr>
            <w:r w:rsidRPr="00BB5CB0">
              <w:rPr>
                <w:b/>
                <w:lang w:val="lv-LV"/>
              </w:rPr>
              <w:t xml:space="preserve">Procesu modeļu un </w:t>
            </w:r>
            <w:r w:rsidR="00E93FC4" w:rsidRPr="00BB5CB0">
              <w:rPr>
                <w:b/>
                <w:lang w:val="lv-LV"/>
              </w:rPr>
              <w:t>konkrētu</w:t>
            </w:r>
            <w:r w:rsidRPr="00BB5CB0">
              <w:rPr>
                <w:b/>
                <w:lang w:val="lv-LV"/>
              </w:rPr>
              <w:t xml:space="preserve"> darbību sajaukums</w:t>
            </w:r>
            <w:r w:rsidR="00041E9A" w:rsidRPr="00BB5CB0">
              <w:rPr>
                <w:b/>
                <w:lang w:val="lv-LV"/>
              </w:rPr>
              <w:t xml:space="preserve"> </w:t>
            </w:r>
          </w:p>
        </w:tc>
        <w:tc>
          <w:tcPr>
            <w:tcW w:w="3260" w:type="dxa"/>
            <w:shd w:val="clear" w:color="auto" w:fill="C2D69B" w:themeFill="accent3" w:themeFillTint="99"/>
          </w:tcPr>
          <w:p w:rsidR="00041E9A" w:rsidRPr="00BB5CB0" w:rsidRDefault="00F92379" w:rsidP="00F92379">
            <w:pPr>
              <w:pStyle w:val="Table"/>
              <w:rPr>
                <w:b/>
                <w:lang w:val="lv-LV"/>
              </w:rPr>
            </w:pPr>
            <w:r w:rsidRPr="00BB5CB0">
              <w:rPr>
                <w:b/>
                <w:lang w:val="lv-LV"/>
              </w:rPr>
              <w:t xml:space="preserve">Tiešas ietekmes uz vidi novērtējums </w:t>
            </w:r>
          </w:p>
        </w:tc>
        <w:tc>
          <w:tcPr>
            <w:tcW w:w="3260" w:type="dxa"/>
            <w:shd w:val="clear" w:color="auto" w:fill="C2D69B" w:themeFill="accent3" w:themeFillTint="99"/>
          </w:tcPr>
          <w:p w:rsidR="00041E9A" w:rsidRPr="00BB5CB0" w:rsidRDefault="00F92379" w:rsidP="00941C62">
            <w:pPr>
              <w:pStyle w:val="Table"/>
              <w:rPr>
                <w:b/>
                <w:lang w:val="lv-LV"/>
              </w:rPr>
            </w:pPr>
            <w:r w:rsidRPr="00BB5CB0">
              <w:rPr>
                <w:b/>
                <w:lang w:val="lv-LV"/>
              </w:rPr>
              <w:t xml:space="preserve">Vides aspekti, kas </w:t>
            </w:r>
            <w:r w:rsidR="00941C62" w:rsidRPr="00BB5CB0">
              <w:rPr>
                <w:b/>
                <w:lang w:val="lv-LV"/>
              </w:rPr>
              <w:t>šķiet varētu tikt ietekmēti</w:t>
            </w:r>
          </w:p>
        </w:tc>
      </w:tr>
      <w:tr w:rsidR="00041E9A" w:rsidRPr="00BB5CB0" w:rsidTr="00F934A6">
        <w:tc>
          <w:tcPr>
            <w:tcW w:w="851" w:type="dxa"/>
            <w:shd w:val="clear" w:color="auto" w:fill="EAF1DD" w:themeFill="accent3" w:themeFillTint="33"/>
          </w:tcPr>
          <w:p w:rsidR="00041E9A" w:rsidRPr="00BB5CB0" w:rsidRDefault="00EA7C8A" w:rsidP="00041E9A">
            <w:pPr>
              <w:pStyle w:val="Table"/>
              <w:rPr>
                <w:lang w:val="lv-LV"/>
              </w:rPr>
            </w:pPr>
            <w:r>
              <w:rPr>
                <w:lang w:val="lv-LV"/>
              </w:rPr>
              <w:t>PV</w:t>
            </w:r>
            <w:r w:rsidR="00041E9A" w:rsidRPr="00BB5CB0">
              <w:rPr>
                <w:lang w:val="lv-LV"/>
              </w:rPr>
              <w:t>1</w:t>
            </w:r>
          </w:p>
        </w:tc>
        <w:tc>
          <w:tcPr>
            <w:tcW w:w="1985" w:type="dxa"/>
            <w:shd w:val="clear" w:color="auto" w:fill="EAF1DD" w:themeFill="accent3" w:themeFillTint="33"/>
          </w:tcPr>
          <w:p w:rsidR="00041E9A" w:rsidRPr="00BB5CB0" w:rsidRDefault="00041E9A" w:rsidP="00041E9A">
            <w:pPr>
              <w:pStyle w:val="Table"/>
              <w:rPr>
                <w:lang w:val="lv-LV"/>
              </w:rPr>
            </w:pPr>
          </w:p>
        </w:tc>
        <w:tc>
          <w:tcPr>
            <w:tcW w:w="3260" w:type="dxa"/>
            <w:shd w:val="clear" w:color="auto" w:fill="EAF1DD" w:themeFill="accent3" w:themeFillTint="33"/>
          </w:tcPr>
          <w:p w:rsidR="00041E9A" w:rsidRPr="00BB5CB0" w:rsidRDefault="00041E9A" w:rsidP="00041E9A">
            <w:pPr>
              <w:pStyle w:val="Table"/>
              <w:rPr>
                <w:lang w:val="lv-LV"/>
              </w:rPr>
            </w:pPr>
          </w:p>
        </w:tc>
        <w:tc>
          <w:tcPr>
            <w:tcW w:w="3260" w:type="dxa"/>
            <w:shd w:val="clear" w:color="auto" w:fill="EAF1DD" w:themeFill="accent3" w:themeFillTint="33"/>
          </w:tcPr>
          <w:p w:rsidR="00041E9A" w:rsidRPr="00BB5CB0" w:rsidRDefault="00041E9A" w:rsidP="00041E9A">
            <w:pPr>
              <w:pStyle w:val="Table"/>
              <w:rPr>
                <w:lang w:val="lv-LV"/>
              </w:rPr>
            </w:pPr>
          </w:p>
        </w:tc>
      </w:tr>
      <w:tr w:rsidR="00041E9A" w:rsidRPr="00BB5CB0" w:rsidTr="00F934A6">
        <w:tc>
          <w:tcPr>
            <w:tcW w:w="851" w:type="dxa"/>
          </w:tcPr>
          <w:p w:rsidR="00041E9A" w:rsidRPr="00BB5CB0" w:rsidRDefault="000D49C1" w:rsidP="00041E9A">
            <w:pPr>
              <w:pStyle w:val="Table"/>
              <w:rPr>
                <w:lang w:val="lv-LV"/>
              </w:rPr>
            </w:pPr>
            <w:r>
              <w:rPr>
                <w:lang w:val="lv-LV"/>
              </w:rPr>
              <w:t>K</w:t>
            </w:r>
            <w:r w:rsidR="009D0A97">
              <w:rPr>
                <w:lang w:val="lv-LV"/>
              </w:rPr>
              <w:t>M</w:t>
            </w:r>
            <w:r w:rsidR="00041E9A" w:rsidRPr="00BB5CB0">
              <w:rPr>
                <w:lang w:val="lv-LV"/>
              </w:rPr>
              <w:t>1.1</w:t>
            </w:r>
          </w:p>
        </w:tc>
        <w:tc>
          <w:tcPr>
            <w:tcW w:w="1985" w:type="dxa"/>
          </w:tcPr>
          <w:p w:rsidR="00041E9A" w:rsidRPr="00BB5CB0" w:rsidRDefault="00941C62" w:rsidP="00041E9A">
            <w:pPr>
              <w:pStyle w:val="Table"/>
              <w:rPr>
                <w:lang w:val="lv-LV"/>
              </w:rPr>
            </w:pPr>
            <w:r w:rsidRPr="00BB5CB0">
              <w:rPr>
                <w:lang w:val="lv-LV"/>
              </w:rPr>
              <w:t>Galvenokārt</w:t>
            </w:r>
            <w:r w:rsidR="00041E9A" w:rsidRPr="00BB5CB0">
              <w:rPr>
                <w:lang w:val="lv-LV"/>
              </w:rPr>
              <w:t xml:space="preserve"> </w:t>
            </w:r>
            <w:r w:rsidRPr="00BB5CB0">
              <w:rPr>
                <w:lang w:val="lv-LV"/>
              </w:rPr>
              <w:t>procesu modeļiem</w:t>
            </w:r>
          </w:p>
        </w:tc>
        <w:tc>
          <w:tcPr>
            <w:tcW w:w="3260" w:type="dxa"/>
          </w:tcPr>
          <w:p w:rsidR="00941C62" w:rsidRPr="00BB5CB0" w:rsidRDefault="00F92379" w:rsidP="00041E9A">
            <w:pPr>
              <w:pStyle w:val="Table"/>
              <w:rPr>
                <w:lang w:val="lv-LV"/>
              </w:rPr>
            </w:pPr>
            <w:r w:rsidRPr="00BB5CB0">
              <w:rPr>
                <w:lang w:val="lv-LV"/>
              </w:rPr>
              <w:t>Neitrāla</w:t>
            </w:r>
            <w:r w:rsidR="00041E9A" w:rsidRPr="00BB5CB0">
              <w:rPr>
                <w:lang w:val="lv-LV"/>
              </w:rPr>
              <w:t xml:space="preserve"> </w:t>
            </w:r>
            <w:r w:rsidR="00941C62" w:rsidRPr="00BB5CB0">
              <w:rPr>
                <w:lang w:val="lv-LV"/>
              </w:rPr>
              <w:t xml:space="preserve">procesu modeļiem </w:t>
            </w:r>
          </w:p>
          <w:p w:rsidR="00041E9A" w:rsidRPr="00BB5CB0" w:rsidRDefault="00F92379" w:rsidP="00941C62">
            <w:pPr>
              <w:pStyle w:val="Table"/>
              <w:rPr>
                <w:lang w:val="lv-LV"/>
              </w:rPr>
            </w:pPr>
            <w:r w:rsidRPr="00BB5CB0">
              <w:rPr>
                <w:lang w:val="lv-LV"/>
              </w:rPr>
              <w:t>Neskaidra</w:t>
            </w:r>
            <w:r w:rsidR="00041E9A" w:rsidRPr="00BB5CB0">
              <w:rPr>
                <w:lang w:val="lv-LV"/>
              </w:rPr>
              <w:t xml:space="preserve"> </w:t>
            </w:r>
            <w:r w:rsidR="00941C62" w:rsidRPr="00BB5CB0">
              <w:rPr>
                <w:lang w:val="lv-LV"/>
              </w:rPr>
              <w:t>konkrētām darbībām</w:t>
            </w:r>
          </w:p>
        </w:tc>
        <w:tc>
          <w:tcPr>
            <w:tcW w:w="3260" w:type="dxa"/>
          </w:tcPr>
          <w:p w:rsidR="00041E9A" w:rsidRPr="00BB5CB0" w:rsidRDefault="00F92379" w:rsidP="00041E9A">
            <w:pPr>
              <w:pStyle w:val="Table"/>
              <w:rPr>
                <w:lang w:val="lv-LV"/>
              </w:rPr>
            </w:pPr>
            <w:r w:rsidRPr="00BB5CB0">
              <w:rPr>
                <w:lang w:val="lv-LV"/>
              </w:rPr>
              <w:t>Nav iespējams noteikt</w:t>
            </w:r>
          </w:p>
        </w:tc>
      </w:tr>
      <w:tr w:rsidR="00041E9A" w:rsidRPr="00BB5CB0" w:rsidTr="00F934A6">
        <w:tc>
          <w:tcPr>
            <w:tcW w:w="851" w:type="dxa"/>
          </w:tcPr>
          <w:p w:rsidR="00041E9A" w:rsidRPr="00BB5CB0" w:rsidRDefault="000D49C1" w:rsidP="00041E9A">
            <w:pPr>
              <w:pStyle w:val="Table"/>
              <w:rPr>
                <w:lang w:val="lv-LV"/>
              </w:rPr>
            </w:pPr>
            <w:r>
              <w:rPr>
                <w:lang w:val="lv-LV"/>
              </w:rPr>
              <w:t>K</w:t>
            </w:r>
            <w:r w:rsidR="009D0A97">
              <w:rPr>
                <w:lang w:val="lv-LV"/>
              </w:rPr>
              <w:t>M</w:t>
            </w:r>
            <w:r w:rsidR="00041E9A" w:rsidRPr="00BB5CB0">
              <w:rPr>
                <w:lang w:val="lv-LV"/>
              </w:rPr>
              <w:t>1.2</w:t>
            </w:r>
          </w:p>
        </w:tc>
        <w:tc>
          <w:tcPr>
            <w:tcW w:w="1985" w:type="dxa"/>
          </w:tcPr>
          <w:p w:rsidR="00041E9A" w:rsidRPr="00BB5CB0" w:rsidRDefault="00941C62" w:rsidP="00041E9A">
            <w:pPr>
              <w:pStyle w:val="Table"/>
              <w:rPr>
                <w:lang w:val="lv-LV"/>
              </w:rPr>
            </w:pPr>
            <w:r w:rsidRPr="00BB5CB0">
              <w:rPr>
                <w:lang w:val="lv-LV"/>
              </w:rPr>
              <w:t>Tikai</w:t>
            </w:r>
            <w:r w:rsidR="00041E9A" w:rsidRPr="00BB5CB0">
              <w:rPr>
                <w:lang w:val="lv-LV"/>
              </w:rPr>
              <w:t xml:space="preserve"> </w:t>
            </w:r>
            <w:r w:rsidRPr="00BB5CB0">
              <w:rPr>
                <w:lang w:val="lv-LV"/>
              </w:rPr>
              <w:t>procesu modeļiem</w:t>
            </w:r>
          </w:p>
        </w:tc>
        <w:tc>
          <w:tcPr>
            <w:tcW w:w="3260" w:type="dxa"/>
          </w:tcPr>
          <w:p w:rsidR="00041E9A" w:rsidRPr="00BB5CB0" w:rsidRDefault="00F92379" w:rsidP="00041E9A">
            <w:pPr>
              <w:pStyle w:val="Table"/>
              <w:rPr>
                <w:lang w:val="lv-LV"/>
              </w:rPr>
            </w:pPr>
            <w:r w:rsidRPr="00BB5CB0">
              <w:rPr>
                <w:lang w:val="lv-LV"/>
              </w:rPr>
              <w:t>Neitrāla</w:t>
            </w:r>
          </w:p>
        </w:tc>
        <w:tc>
          <w:tcPr>
            <w:tcW w:w="3260" w:type="dxa"/>
          </w:tcPr>
          <w:p w:rsidR="00041E9A" w:rsidRPr="00BB5CB0" w:rsidRDefault="00041E9A" w:rsidP="00041E9A">
            <w:pPr>
              <w:pStyle w:val="Table"/>
              <w:rPr>
                <w:lang w:val="lv-LV"/>
              </w:rPr>
            </w:pPr>
          </w:p>
        </w:tc>
      </w:tr>
      <w:tr w:rsidR="00041E9A" w:rsidRPr="00BB5CB0" w:rsidTr="00F934A6">
        <w:tc>
          <w:tcPr>
            <w:tcW w:w="851" w:type="dxa"/>
          </w:tcPr>
          <w:p w:rsidR="00041E9A" w:rsidRPr="00BB5CB0" w:rsidRDefault="000D49C1" w:rsidP="00041E9A">
            <w:pPr>
              <w:pStyle w:val="Table"/>
              <w:rPr>
                <w:lang w:val="lv-LV"/>
              </w:rPr>
            </w:pPr>
            <w:r>
              <w:rPr>
                <w:lang w:val="lv-LV"/>
              </w:rPr>
              <w:t>K</w:t>
            </w:r>
            <w:r w:rsidR="009D0A97">
              <w:rPr>
                <w:lang w:val="lv-LV"/>
              </w:rPr>
              <w:t>M</w:t>
            </w:r>
            <w:r w:rsidR="00041E9A" w:rsidRPr="00BB5CB0">
              <w:rPr>
                <w:lang w:val="lv-LV"/>
              </w:rPr>
              <w:t>1.3</w:t>
            </w:r>
          </w:p>
        </w:tc>
        <w:tc>
          <w:tcPr>
            <w:tcW w:w="1985" w:type="dxa"/>
          </w:tcPr>
          <w:p w:rsidR="00041E9A" w:rsidRPr="00BB5CB0" w:rsidRDefault="00941C62" w:rsidP="00041E9A">
            <w:pPr>
              <w:pStyle w:val="Table"/>
              <w:rPr>
                <w:lang w:val="lv-LV"/>
              </w:rPr>
            </w:pPr>
            <w:r w:rsidRPr="00BB5CB0">
              <w:rPr>
                <w:lang w:val="lv-LV"/>
              </w:rPr>
              <w:t>Galvenokārt procesu modeļiem</w:t>
            </w:r>
          </w:p>
        </w:tc>
        <w:tc>
          <w:tcPr>
            <w:tcW w:w="3260" w:type="dxa"/>
          </w:tcPr>
          <w:p w:rsidR="00941C62" w:rsidRPr="00BB5CB0" w:rsidRDefault="00941C62" w:rsidP="00941C62">
            <w:pPr>
              <w:pStyle w:val="Table"/>
              <w:rPr>
                <w:lang w:val="lv-LV"/>
              </w:rPr>
            </w:pPr>
            <w:r w:rsidRPr="00BB5CB0">
              <w:rPr>
                <w:lang w:val="lv-LV"/>
              </w:rPr>
              <w:t xml:space="preserve">Neitrāla procesu modeļiem </w:t>
            </w:r>
          </w:p>
          <w:p w:rsidR="00041E9A" w:rsidRPr="00BB5CB0" w:rsidRDefault="00941C62" w:rsidP="00041E9A">
            <w:pPr>
              <w:pStyle w:val="Table"/>
              <w:rPr>
                <w:lang w:val="lv-LV"/>
              </w:rPr>
            </w:pPr>
            <w:r w:rsidRPr="00BB5CB0">
              <w:rPr>
                <w:lang w:val="lv-LV"/>
              </w:rPr>
              <w:t>Neskaidra konkrētām darbībām</w:t>
            </w:r>
          </w:p>
        </w:tc>
        <w:tc>
          <w:tcPr>
            <w:tcW w:w="3260" w:type="dxa"/>
          </w:tcPr>
          <w:p w:rsidR="00041E9A" w:rsidRPr="00BB5CB0" w:rsidRDefault="00F92379" w:rsidP="00041E9A">
            <w:pPr>
              <w:pStyle w:val="Table"/>
              <w:rPr>
                <w:lang w:val="lv-LV"/>
              </w:rPr>
            </w:pPr>
            <w:r w:rsidRPr="00BB5CB0">
              <w:rPr>
                <w:lang w:val="lv-LV"/>
              </w:rPr>
              <w:t>Nav iespējams noteikt</w:t>
            </w:r>
          </w:p>
        </w:tc>
      </w:tr>
      <w:tr w:rsidR="00041E9A" w:rsidRPr="00BB5CB0" w:rsidTr="00F934A6">
        <w:tc>
          <w:tcPr>
            <w:tcW w:w="851" w:type="dxa"/>
            <w:shd w:val="clear" w:color="auto" w:fill="EAF1DD" w:themeFill="accent3" w:themeFillTint="33"/>
          </w:tcPr>
          <w:p w:rsidR="00041E9A" w:rsidRPr="00BB5CB0" w:rsidRDefault="00041E9A" w:rsidP="00041E9A">
            <w:pPr>
              <w:pStyle w:val="Table"/>
              <w:rPr>
                <w:lang w:val="lv-LV"/>
              </w:rPr>
            </w:pPr>
            <w:r w:rsidRPr="00BB5CB0">
              <w:rPr>
                <w:lang w:val="lv-LV"/>
              </w:rPr>
              <w:t>P</w:t>
            </w:r>
            <w:r w:rsidR="00EA7C8A">
              <w:rPr>
                <w:lang w:val="lv-LV"/>
              </w:rPr>
              <w:t>V</w:t>
            </w:r>
            <w:r w:rsidRPr="00BB5CB0">
              <w:rPr>
                <w:lang w:val="lv-LV"/>
              </w:rPr>
              <w:t>2</w:t>
            </w:r>
          </w:p>
        </w:tc>
        <w:tc>
          <w:tcPr>
            <w:tcW w:w="1985" w:type="dxa"/>
            <w:shd w:val="clear" w:color="auto" w:fill="EAF1DD" w:themeFill="accent3" w:themeFillTint="33"/>
          </w:tcPr>
          <w:p w:rsidR="00041E9A" w:rsidRPr="00BB5CB0" w:rsidRDefault="00041E9A" w:rsidP="00041E9A">
            <w:pPr>
              <w:pStyle w:val="Table"/>
              <w:rPr>
                <w:lang w:val="lv-LV"/>
              </w:rPr>
            </w:pPr>
          </w:p>
        </w:tc>
        <w:tc>
          <w:tcPr>
            <w:tcW w:w="3260" w:type="dxa"/>
            <w:shd w:val="clear" w:color="auto" w:fill="EAF1DD" w:themeFill="accent3" w:themeFillTint="33"/>
          </w:tcPr>
          <w:p w:rsidR="00041E9A" w:rsidRPr="00BB5CB0" w:rsidRDefault="00041E9A" w:rsidP="00041E9A">
            <w:pPr>
              <w:pStyle w:val="Table"/>
              <w:rPr>
                <w:lang w:val="lv-LV"/>
              </w:rPr>
            </w:pPr>
          </w:p>
        </w:tc>
        <w:tc>
          <w:tcPr>
            <w:tcW w:w="3260" w:type="dxa"/>
            <w:shd w:val="clear" w:color="auto" w:fill="EAF1DD" w:themeFill="accent3" w:themeFillTint="33"/>
          </w:tcPr>
          <w:p w:rsidR="00041E9A" w:rsidRPr="00BB5CB0" w:rsidRDefault="00041E9A" w:rsidP="00041E9A">
            <w:pPr>
              <w:pStyle w:val="Table"/>
              <w:rPr>
                <w:lang w:val="lv-LV"/>
              </w:rPr>
            </w:pPr>
          </w:p>
        </w:tc>
      </w:tr>
      <w:tr w:rsidR="00041E9A" w:rsidRPr="00C41CE9" w:rsidTr="00F934A6">
        <w:tc>
          <w:tcPr>
            <w:tcW w:w="851" w:type="dxa"/>
          </w:tcPr>
          <w:p w:rsidR="00041E9A" w:rsidRPr="00BB5CB0" w:rsidRDefault="000D49C1" w:rsidP="00041E9A">
            <w:pPr>
              <w:pStyle w:val="Table"/>
              <w:rPr>
                <w:lang w:val="lv-LV"/>
              </w:rPr>
            </w:pPr>
            <w:r>
              <w:rPr>
                <w:lang w:val="lv-LV"/>
              </w:rPr>
              <w:t>K</w:t>
            </w:r>
            <w:r w:rsidR="009D0A97">
              <w:rPr>
                <w:lang w:val="lv-LV"/>
              </w:rPr>
              <w:t>M</w:t>
            </w:r>
            <w:r w:rsidR="00041E9A" w:rsidRPr="00BB5CB0">
              <w:rPr>
                <w:lang w:val="lv-LV"/>
              </w:rPr>
              <w:t>2.1</w:t>
            </w:r>
          </w:p>
        </w:tc>
        <w:tc>
          <w:tcPr>
            <w:tcW w:w="1985" w:type="dxa"/>
          </w:tcPr>
          <w:p w:rsidR="00041E9A" w:rsidRPr="00BB5CB0" w:rsidRDefault="00941C62" w:rsidP="00041E9A">
            <w:pPr>
              <w:pStyle w:val="Table"/>
              <w:rPr>
                <w:lang w:val="lv-LV"/>
              </w:rPr>
            </w:pPr>
            <w:r w:rsidRPr="00BB5CB0">
              <w:rPr>
                <w:lang w:val="lv-LV"/>
              </w:rPr>
              <w:t>Galvenokārt procesu modeļiem</w:t>
            </w:r>
          </w:p>
        </w:tc>
        <w:tc>
          <w:tcPr>
            <w:tcW w:w="3260" w:type="dxa"/>
          </w:tcPr>
          <w:p w:rsidR="00941C62" w:rsidRPr="00BB5CB0" w:rsidRDefault="00941C62" w:rsidP="00941C62">
            <w:pPr>
              <w:pStyle w:val="Table"/>
              <w:rPr>
                <w:lang w:val="lv-LV"/>
              </w:rPr>
            </w:pPr>
            <w:r w:rsidRPr="00BB5CB0">
              <w:rPr>
                <w:lang w:val="lv-LV"/>
              </w:rPr>
              <w:t xml:space="preserve">Neitrāla procesu modeļiem </w:t>
            </w:r>
          </w:p>
          <w:p w:rsidR="00041E9A" w:rsidRPr="00BB5CB0" w:rsidRDefault="00941C62" w:rsidP="00941C62">
            <w:pPr>
              <w:pStyle w:val="Table"/>
              <w:rPr>
                <w:lang w:val="lv-LV"/>
              </w:rPr>
            </w:pPr>
            <w:r w:rsidRPr="00BB5CB0">
              <w:rPr>
                <w:lang w:val="lv-LV"/>
              </w:rPr>
              <w:t xml:space="preserve">Pozitīva vietējā zonā konkrētām darbībām </w:t>
            </w:r>
            <w:r w:rsidR="00041E9A" w:rsidRPr="00BB5CB0">
              <w:rPr>
                <w:lang w:val="lv-LV"/>
              </w:rPr>
              <w:t>(</w:t>
            </w:r>
            <w:r w:rsidR="00F92379" w:rsidRPr="00BB5CB0">
              <w:rPr>
                <w:lang w:val="lv-LV"/>
              </w:rPr>
              <w:t>Neitrāla</w:t>
            </w:r>
            <w:r w:rsidRPr="00BB5CB0">
              <w:rPr>
                <w:lang w:val="lv-LV"/>
              </w:rPr>
              <w:t xml:space="preserve">, ņemot vērā visu Baltijas jūras </w:t>
            </w:r>
            <w:r w:rsidR="00E93FC4" w:rsidRPr="00BB5CB0">
              <w:rPr>
                <w:lang w:val="lv-LV"/>
              </w:rPr>
              <w:t>reģionu</w:t>
            </w:r>
            <w:r w:rsidR="00041E9A" w:rsidRPr="00BB5CB0">
              <w:rPr>
                <w:lang w:val="lv-LV"/>
              </w:rPr>
              <w:t>)</w:t>
            </w:r>
          </w:p>
        </w:tc>
        <w:tc>
          <w:tcPr>
            <w:tcW w:w="3260" w:type="dxa"/>
          </w:tcPr>
          <w:p w:rsidR="00041E9A" w:rsidRPr="00BB5CB0" w:rsidRDefault="00F92379" w:rsidP="00041E9A">
            <w:pPr>
              <w:pStyle w:val="Table"/>
              <w:rPr>
                <w:lang w:val="lv-LV"/>
              </w:rPr>
            </w:pPr>
            <w:r w:rsidRPr="00BB5CB0">
              <w:rPr>
                <w:lang w:val="lv-LV"/>
              </w:rPr>
              <w:t>Bioloģiskā daudzveidība</w:t>
            </w:r>
            <w:r w:rsidR="00041E9A" w:rsidRPr="00BB5CB0">
              <w:rPr>
                <w:lang w:val="lv-LV"/>
              </w:rPr>
              <w:t xml:space="preserve">, </w:t>
            </w:r>
            <w:r w:rsidRPr="00BB5CB0">
              <w:rPr>
                <w:lang w:val="lv-LV"/>
              </w:rPr>
              <w:t>flora un fauna</w:t>
            </w:r>
            <w:r w:rsidR="00041E9A" w:rsidRPr="00BB5CB0">
              <w:rPr>
                <w:lang w:val="lv-LV"/>
              </w:rPr>
              <w:t xml:space="preserve">, </w:t>
            </w:r>
            <w:r w:rsidRPr="00BB5CB0">
              <w:rPr>
                <w:lang w:val="lv-LV"/>
              </w:rPr>
              <w:t>apdzīvotība un iedzīvotāju veselības aizsardzība</w:t>
            </w:r>
            <w:r w:rsidR="00041E9A" w:rsidRPr="00BB5CB0">
              <w:rPr>
                <w:lang w:val="lv-LV"/>
              </w:rPr>
              <w:t xml:space="preserve">, </w:t>
            </w:r>
            <w:r w:rsidRPr="00BB5CB0">
              <w:rPr>
                <w:lang w:val="lv-LV"/>
              </w:rPr>
              <w:t>augsne</w:t>
            </w:r>
            <w:r w:rsidR="00041E9A" w:rsidRPr="00BB5CB0">
              <w:rPr>
                <w:lang w:val="lv-LV"/>
              </w:rPr>
              <w:t xml:space="preserve">, </w:t>
            </w:r>
            <w:r w:rsidRPr="00BB5CB0">
              <w:rPr>
                <w:lang w:val="lv-LV"/>
              </w:rPr>
              <w:t>ūdens</w:t>
            </w:r>
            <w:r w:rsidR="00041E9A" w:rsidRPr="00BB5CB0">
              <w:rPr>
                <w:lang w:val="lv-LV"/>
              </w:rPr>
              <w:t xml:space="preserve">, </w:t>
            </w:r>
            <w:r w:rsidRPr="00BB5CB0">
              <w:rPr>
                <w:lang w:val="lv-LV"/>
              </w:rPr>
              <w:t>kultūras mantojums</w:t>
            </w:r>
            <w:r w:rsidR="00041E9A" w:rsidRPr="00BB5CB0">
              <w:rPr>
                <w:lang w:val="lv-LV"/>
              </w:rPr>
              <w:t xml:space="preserve">, </w:t>
            </w:r>
            <w:r w:rsidRPr="00BB5CB0">
              <w:rPr>
                <w:lang w:val="lv-LV"/>
              </w:rPr>
              <w:t>piemērošanās klimata izmaiņām</w:t>
            </w:r>
          </w:p>
        </w:tc>
      </w:tr>
      <w:tr w:rsidR="00041E9A" w:rsidRPr="00C41CE9" w:rsidTr="00F934A6">
        <w:tc>
          <w:tcPr>
            <w:tcW w:w="851" w:type="dxa"/>
          </w:tcPr>
          <w:p w:rsidR="00041E9A" w:rsidRPr="00BB5CB0" w:rsidRDefault="000D49C1" w:rsidP="00041E9A">
            <w:pPr>
              <w:pStyle w:val="Table"/>
              <w:rPr>
                <w:lang w:val="lv-LV"/>
              </w:rPr>
            </w:pPr>
            <w:r>
              <w:rPr>
                <w:lang w:val="lv-LV"/>
              </w:rPr>
              <w:t>K</w:t>
            </w:r>
            <w:r w:rsidR="009D0A97">
              <w:rPr>
                <w:lang w:val="lv-LV"/>
              </w:rPr>
              <w:t>M</w:t>
            </w:r>
            <w:r w:rsidR="00041E9A" w:rsidRPr="00BB5CB0">
              <w:rPr>
                <w:lang w:val="lv-LV"/>
              </w:rPr>
              <w:t>2.2</w:t>
            </w:r>
          </w:p>
        </w:tc>
        <w:tc>
          <w:tcPr>
            <w:tcW w:w="1985" w:type="dxa"/>
          </w:tcPr>
          <w:p w:rsidR="00041E9A" w:rsidRPr="00BB5CB0" w:rsidRDefault="00941C62" w:rsidP="00041E9A">
            <w:pPr>
              <w:pStyle w:val="Table"/>
              <w:rPr>
                <w:lang w:val="lv-LV"/>
              </w:rPr>
            </w:pPr>
            <w:r w:rsidRPr="00BB5CB0">
              <w:rPr>
                <w:lang w:val="lv-LV"/>
              </w:rPr>
              <w:t>Abu veidu sajaukums</w:t>
            </w:r>
          </w:p>
        </w:tc>
        <w:tc>
          <w:tcPr>
            <w:tcW w:w="3260" w:type="dxa"/>
          </w:tcPr>
          <w:p w:rsidR="00941C62" w:rsidRPr="00BB5CB0" w:rsidRDefault="00941C62" w:rsidP="00941C62">
            <w:pPr>
              <w:pStyle w:val="Table"/>
              <w:rPr>
                <w:lang w:val="lv-LV"/>
              </w:rPr>
            </w:pPr>
            <w:r w:rsidRPr="00BB5CB0">
              <w:rPr>
                <w:lang w:val="lv-LV"/>
              </w:rPr>
              <w:t xml:space="preserve">Neitrāla procesu modeļiem </w:t>
            </w:r>
          </w:p>
          <w:p w:rsidR="00041E9A" w:rsidRPr="00BB5CB0" w:rsidRDefault="00F92379" w:rsidP="00941C62">
            <w:pPr>
              <w:pStyle w:val="Table"/>
              <w:rPr>
                <w:lang w:val="lv-LV"/>
              </w:rPr>
            </w:pPr>
            <w:r w:rsidRPr="00BB5CB0">
              <w:rPr>
                <w:lang w:val="lv-LV"/>
              </w:rPr>
              <w:t>Neskaidra</w:t>
            </w:r>
            <w:r w:rsidR="00041E9A" w:rsidRPr="00BB5CB0">
              <w:rPr>
                <w:lang w:val="lv-LV"/>
              </w:rPr>
              <w:t xml:space="preserve"> </w:t>
            </w:r>
            <w:r w:rsidR="00941C62" w:rsidRPr="00BB5CB0">
              <w:rPr>
                <w:lang w:val="lv-LV"/>
              </w:rPr>
              <w:t>konkrētam darbībām</w:t>
            </w:r>
            <w:r w:rsidR="00041E9A" w:rsidRPr="00BB5CB0">
              <w:rPr>
                <w:lang w:val="lv-LV"/>
              </w:rPr>
              <w:t xml:space="preserve"> (</w:t>
            </w:r>
            <w:r w:rsidR="00941C62" w:rsidRPr="00BB5CB0">
              <w:rPr>
                <w:lang w:val="lv-LV"/>
              </w:rPr>
              <w:t>var būt gan pozitīva, gan negatīva)</w:t>
            </w:r>
            <w:r w:rsidR="00041E9A" w:rsidRPr="00BB5CB0">
              <w:rPr>
                <w:lang w:val="lv-LV"/>
              </w:rPr>
              <w:t xml:space="preserve">. </w:t>
            </w:r>
            <w:r w:rsidR="00941C62" w:rsidRPr="00BB5CB0">
              <w:rPr>
                <w:lang w:val="lv-LV"/>
              </w:rPr>
              <w:t xml:space="preserve">Potenciāli būtiska ietekme </w:t>
            </w:r>
            <w:r w:rsidR="00E93FC4" w:rsidRPr="00BB5CB0">
              <w:rPr>
                <w:lang w:val="lv-LV"/>
              </w:rPr>
              <w:t>vietējā</w:t>
            </w:r>
            <w:r w:rsidR="00941C62" w:rsidRPr="00BB5CB0">
              <w:rPr>
                <w:lang w:val="lv-LV"/>
              </w:rPr>
              <w:t xml:space="preserve"> zonā (Neitrāla, ņemot vērā visu Baltijas jūras </w:t>
            </w:r>
            <w:r w:rsidR="00E93FC4" w:rsidRPr="00BB5CB0">
              <w:rPr>
                <w:lang w:val="lv-LV"/>
              </w:rPr>
              <w:t>reģionu</w:t>
            </w:r>
            <w:r w:rsidR="00941C62" w:rsidRPr="00BB5CB0">
              <w:rPr>
                <w:lang w:val="lv-LV"/>
              </w:rPr>
              <w:t>)</w:t>
            </w:r>
          </w:p>
        </w:tc>
        <w:tc>
          <w:tcPr>
            <w:tcW w:w="3260" w:type="dxa"/>
          </w:tcPr>
          <w:p w:rsidR="00041E9A" w:rsidRPr="00BB5CB0" w:rsidRDefault="00F92379" w:rsidP="00041E9A">
            <w:pPr>
              <w:pStyle w:val="Table"/>
              <w:rPr>
                <w:lang w:val="lv-LV"/>
              </w:rPr>
            </w:pPr>
            <w:r w:rsidRPr="00BB5CB0">
              <w:rPr>
                <w:lang w:val="lv-LV"/>
              </w:rPr>
              <w:t>Bioloģiskā daudzveidība</w:t>
            </w:r>
            <w:r w:rsidR="00041E9A" w:rsidRPr="00BB5CB0">
              <w:rPr>
                <w:lang w:val="lv-LV"/>
              </w:rPr>
              <w:t xml:space="preserve">, </w:t>
            </w:r>
            <w:r w:rsidRPr="00BB5CB0">
              <w:rPr>
                <w:lang w:val="lv-LV"/>
              </w:rPr>
              <w:t>flora un fauna</w:t>
            </w:r>
            <w:r w:rsidR="00041E9A" w:rsidRPr="00BB5CB0">
              <w:rPr>
                <w:lang w:val="lv-LV"/>
              </w:rPr>
              <w:t xml:space="preserve">, </w:t>
            </w:r>
            <w:r w:rsidRPr="00BB5CB0">
              <w:rPr>
                <w:lang w:val="lv-LV"/>
              </w:rPr>
              <w:t>augsne</w:t>
            </w:r>
            <w:r w:rsidR="00041E9A" w:rsidRPr="00BB5CB0">
              <w:rPr>
                <w:lang w:val="lv-LV"/>
              </w:rPr>
              <w:t xml:space="preserve">, </w:t>
            </w:r>
            <w:r w:rsidRPr="00BB5CB0">
              <w:rPr>
                <w:lang w:val="lv-LV"/>
              </w:rPr>
              <w:t>ūdens</w:t>
            </w:r>
            <w:r w:rsidR="00041E9A" w:rsidRPr="00BB5CB0">
              <w:rPr>
                <w:lang w:val="lv-LV"/>
              </w:rPr>
              <w:t xml:space="preserve">, </w:t>
            </w:r>
            <w:r w:rsidRPr="00BB5CB0">
              <w:rPr>
                <w:lang w:val="lv-LV"/>
              </w:rPr>
              <w:t>gaiss</w:t>
            </w:r>
            <w:r w:rsidR="00041E9A" w:rsidRPr="00BB5CB0">
              <w:rPr>
                <w:lang w:val="lv-LV"/>
              </w:rPr>
              <w:t xml:space="preserve">, </w:t>
            </w:r>
            <w:r w:rsidRPr="00BB5CB0">
              <w:rPr>
                <w:lang w:val="lv-LV"/>
              </w:rPr>
              <w:t>Klimata faktori</w:t>
            </w:r>
            <w:r w:rsidR="00041E9A" w:rsidRPr="00BB5CB0">
              <w:rPr>
                <w:lang w:val="lv-LV"/>
              </w:rPr>
              <w:t xml:space="preserve">, </w:t>
            </w:r>
            <w:r w:rsidRPr="00BB5CB0">
              <w:rPr>
                <w:lang w:val="lv-LV"/>
              </w:rPr>
              <w:t>Kultūras mantojums</w:t>
            </w:r>
            <w:r w:rsidR="00041E9A" w:rsidRPr="00BB5CB0">
              <w:rPr>
                <w:lang w:val="lv-LV"/>
              </w:rPr>
              <w:t xml:space="preserve">, </w:t>
            </w:r>
            <w:r w:rsidRPr="00BB5CB0">
              <w:rPr>
                <w:lang w:val="lv-LV"/>
              </w:rPr>
              <w:t>Ainava</w:t>
            </w:r>
            <w:r w:rsidR="00041E9A" w:rsidRPr="00BB5CB0">
              <w:rPr>
                <w:lang w:val="lv-LV"/>
              </w:rPr>
              <w:t xml:space="preserve">, </w:t>
            </w:r>
            <w:r w:rsidRPr="00BB5CB0">
              <w:rPr>
                <w:lang w:val="lv-LV"/>
              </w:rPr>
              <w:t>Atjaunojamo un neatjaunojamo resursu izmantošana</w:t>
            </w:r>
          </w:p>
        </w:tc>
      </w:tr>
      <w:tr w:rsidR="00F934A6" w:rsidRPr="00BB5CB0" w:rsidTr="00F934A6">
        <w:tc>
          <w:tcPr>
            <w:tcW w:w="851" w:type="dxa"/>
          </w:tcPr>
          <w:p w:rsidR="00F934A6" w:rsidRPr="00BB5CB0" w:rsidRDefault="000D49C1" w:rsidP="00041E9A">
            <w:pPr>
              <w:pStyle w:val="Table"/>
              <w:rPr>
                <w:lang w:val="lv-LV"/>
              </w:rPr>
            </w:pPr>
            <w:r>
              <w:rPr>
                <w:lang w:val="lv-LV"/>
              </w:rPr>
              <w:t>K</w:t>
            </w:r>
            <w:r w:rsidR="009D0A97">
              <w:rPr>
                <w:lang w:val="lv-LV"/>
              </w:rPr>
              <w:t>M</w:t>
            </w:r>
            <w:r w:rsidR="00F934A6" w:rsidRPr="00BB5CB0">
              <w:rPr>
                <w:lang w:val="lv-LV"/>
              </w:rPr>
              <w:t>2.3</w:t>
            </w:r>
          </w:p>
        </w:tc>
        <w:tc>
          <w:tcPr>
            <w:tcW w:w="1985" w:type="dxa"/>
          </w:tcPr>
          <w:p w:rsidR="00F934A6" w:rsidRPr="00BB5CB0" w:rsidRDefault="00941C62" w:rsidP="00041E9A">
            <w:pPr>
              <w:pStyle w:val="Table"/>
              <w:rPr>
                <w:lang w:val="lv-LV"/>
              </w:rPr>
            </w:pPr>
            <w:r w:rsidRPr="00BB5CB0">
              <w:rPr>
                <w:lang w:val="lv-LV"/>
              </w:rPr>
              <w:t>Tikai procesu modeļiem</w:t>
            </w:r>
          </w:p>
        </w:tc>
        <w:tc>
          <w:tcPr>
            <w:tcW w:w="3260" w:type="dxa"/>
          </w:tcPr>
          <w:p w:rsidR="00F934A6" w:rsidRPr="00BB5CB0" w:rsidRDefault="00F92379" w:rsidP="00041E9A">
            <w:pPr>
              <w:pStyle w:val="Table"/>
              <w:rPr>
                <w:lang w:val="lv-LV"/>
              </w:rPr>
            </w:pPr>
            <w:r w:rsidRPr="00BB5CB0">
              <w:rPr>
                <w:lang w:val="lv-LV"/>
              </w:rPr>
              <w:t>Neitrāla</w:t>
            </w:r>
          </w:p>
        </w:tc>
        <w:tc>
          <w:tcPr>
            <w:tcW w:w="3260" w:type="dxa"/>
          </w:tcPr>
          <w:p w:rsidR="00F934A6" w:rsidRPr="00BB5CB0" w:rsidRDefault="00F934A6" w:rsidP="00041E9A">
            <w:pPr>
              <w:pStyle w:val="Table"/>
              <w:rPr>
                <w:lang w:val="lv-LV"/>
              </w:rPr>
            </w:pPr>
          </w:p>
        </w:tc>
      </w:tr>
      <w:tr w:rsidR="00F934A6" w:rsidRPr="00C41CE9" w:rsidTr="00F934A6">
        <w:tc>
          <w:tcPr>
            <w:tcW w:w="851" w:type="dxa"/>
          </w:tcPr>
          <w:p w:rsidR="00F934A6" w:rsidRPr="00BB5CB0" w:rsidRDefault="000D49C1" w:rsidP="00041E9A">
            <w:pPr>
              <w:pStyle w:val="Table"/>
              <w:rPr>
                <w:lang w:val="lv-LV"/>
              </w:rPr>
            </w:pPr>
            <w:r>
              <w:rPr>
                <w:lang w:val="lv-LV"/>
              </w:rPr>
              <w:t>K</w:t>
            </w:r>
            <w:r w:rsidR="009D0A97">
              <w:rPr>
                <w:lang w:val="lv-LV"/>
              </w:rPr>
              <w:t>M</w:t>
            </w:r>
            <w:r w:rsidR="00F934A6" w:rsidRPr="00BB5CB0">
              <w:rPr>
                <w:lang w:val="lv-LV"/>
              </w:rPr>
              <w:t>2.4</w:t>
            </w:r>
          </w:p>
        </w:tc>
        <w:tc>
          <w:tcPr>
            <w:tcW w:w="1985" w:type="dxa"/>
          </w:tcPr>
          <w:p w:rsidR="00F934A6" w:rsidRPr="00BB5CB0" w:rsidRDefault="00941C62" w:rsidP="00041E9A">
            <w:pPr>
              <w:pStyle w:val="Table"/>
              <w:rPr>
                <w:lang w:val="lv-LV"/>
              </w:rPr>
            </w:pPr>
            <w:r w:rsidRPr="00BB5CB0">
              <w:rPr>
                <w:lang w:val="lv-LV"/>
              </w:rPr>
              <w:t>Galvenokārt procesu modeļiem</w:t>
            </w:r>
          </w:p>
        </w:tc>
        <w:tc>
          <w:tcPr>
            <w:tcW w:w="3260" w:type="dxa"/>
          </w:tcPr>
          <w:p w:rsidR="00F934A6" w:rsidRPr="00BB5CB0" w:rsidRDefault="00F92379" w:rsidP="00F934A6">
            <w:pPr>
              <w:pStyle w:val="Table"/>
              <w:rPr>
                <w:lang w:val="lv-LV"/>
              </w:rPr>
            </w:pPr>
            <w:r w:rsidRPr="00BB5CB0">
              <w:rPr>
                <w:lang w:val="lv-LV"/>
              </w:rPr>
              <w:t>Neitrāla</w:t>
            </w:r>
            <w:r w:rsidR="00E93FC4" w:rsidRPr="00BB5CB0">
              <w:rPr>
                <w:lang w:val="lv-LV"/>
              </w:rPr>
              <w:t xml:space="preserve"> </w:t>
            </w:r>
            <w:r w:rsidR="00941C62" w:rsidRPr="00BB5CB0">
              <w:rPr>
                <w:lang w:val="lv-LV"/>
              </w:rPr>
              <w:t>procesu modeļi</w:t>
            </w:r>
            <w:r w:rsidR="00E93FC4" w:rsidRPr="00BB5CB0">
              <w:rPr>
                <w:lang w:val="lv-LV"/>
              </w:rPr>
              <w:t>em</w:t>
            </w:r>
          </w:p>
          <w:p w:rsidR="00F934A6" w:rsidRPr="00BB5CB0" w:rsidRDefault="00F92379" w:rsidP="00941C62">
            <w:pPr>
              <w:pStyle w:val="Table"/>
              <w:rPr>
                <w:lang w:val="lv-LV"/>
              </w:rPr>
            </w:pPr>
            <w:r w:rsidRPr="00BB5CB0">
              <w:rPr>
                <w:lang w:val="lv-LV"/>
              </w:rPr>
              <w:t>Neskaidra</w:t>
            </w:r>
            <w:r w:rsidR="00F934A6" w:rsidRPr="00BB5CB0">
              <w:rPr>
                <w:lang w:val="lv-LV"/>
              </w:rPr>
              <w:t xml:space="preserve"> </w:t>
            </w:r>
            <w:r w:rsidR="00941C62" w:rsidRPr="00BB5CB0">
              <w:rPr>
                <w:lang w:val="lv-LV"/>
              </w:rPr>
              <w:t xml:space="preserve">konkrētām darbībām (var būt gan pozitīva, gan negatīva). Potenciāli būtiska ietekme </w:t>
            </w:r>
            <w:r w:rsidR="00E93FC4" w:rsidRPr="00BB5CB0">
              <w:rPr>
                <w:lang w:val="lv-LV"/>
              </w:rPr>
              <w:t>vietējā</w:t>
            </w:r>
            <w:r w:rsidR="00941C62" w:rsidRPr="00BB5CB0">
              <w:rPr>
                <w:lang w:val="lv-LV"/>
              </w:rPr>
              <w:t xml:space="preserve"> zonā (Neitrāla, ņemot vērā visu Baltijas jūras </w:t>
            </w:r>
            <w:r w:rsidR="00E93FC4" w:rsidRPr="00BB5CB0">
              <w:rPr>
                <w:lang w:val="lv-LV"/>
              </w:rPr>
              <w:t>reģionu</w:t>
            </w:r>
            <w:r w:rsidR="00941C62" w:rsidRPr="00BB5CB0">
              <w:rPr>
                <w:lang w:val="lv-LV"/>
              </w:rPr>
              <w:t>)</w:t>
            </w:r>
          </w:p>
        </w:tc>
        <w:tc>
          <w:tcPr>
            <w:tcW w:w="3260" w:type="dxa"/>
          </w:tcPr>
          <w:p w:rsidR="00F934A6" w:rsidRPr="00BB5CB0" w:rsidRDefault="00F92379" w:rsidP="00F934A6">
            <w:pPr>
              <w:pStyle w:val="Table"/>
              <w:rPr>
                <w:lang w:val="lv-LV"/>
              </w:rPr>
            </w:pPr>
            <w:r w:rsidRPr="00BB5CB0">
              <w:rPr>
                <w:lang w:val="lv-LV"/>
              </w:rPr>
              <w:t>Bioloģiskā daudzveidība</w:t>
            </w:r>
            <w:r w:rsidR="00F934A6" w:rsidRPr="00BB5CB0">
              <w:rPr>
                <w:lang w:val="lv-LV"/>
              </w:rPr>
              <w:t xml:space="preserve">, </w:t>
            </w:r>
            <w:r w:rsidRPr="00BB5CB0">
              <w:rPr>
                <w:lang w:val="lv-LV"/>
              </w:rPr>
              <w:t>flora un fauna</w:t>
            </w:r>
            <w:r w:rsidR="00F934A6" w:rsidRPr="00BB5CB0">
              <w:rPr>
                <w:lang w:val="lv-LV"/>
              </w:rPr>
              <w:t xml:space="preserve">, </w:t>
            </w:r>
            <w:r w:rsidRPr="00BB5CB0">
              <w:rPr>
                <w:lang w:val="lv-LV"/>
              </w:rPr>
              <w:t>ūdens</w:t>
            </w:r>
            <w:r w:rsidR="00F934A6" w:rsidRPr="00BB5CB0">
              <w:rPr>
                <w:lang w:val="lv-LV"/>
              </w:rPr>
              <w:t xml:space="preserve">, </w:t>
            </w:r>
            <w:r w:rsidRPr="00BB5CB0">
              <w:rPr>
                <w:lang w:val="lv-LV"/>
              </w:rPr>
              <w:t>kultūras mantojums</w:t>
            </w:r>
            <w:r w:rsidR="00F934A6" w:rsidRPr="00BB5CB0">
              <w:rPr>
                <w:lang w:val="lv-LV"/>
              </w:rPr>
              <w:t xml:space="preserve">, </w:t>
            </w:r>
            <w:r w:rsidRPr="00BB5CB0">
              <w:rPr>
                <w:lang w:val="lv-LV"/>
              </w:rPr>
              <w:t>ainava</w:t>
            </w:r>
            <w:r w:rsidR="00F934A6" w:rsidRPr="00BB5CB0">
              <w:rPr>
                <w:lang w:val="lv-LV"/>
              </w:rPr>
              <w:t xml:space="preserve">, </w:t>
            </w:r>
            <w:r w:rsidRPr="00BB5CB0">
              <w:rPr>
                <w:lang w:val="lv-LV"/>
              </w:rPr>
              <w:t>atjaunojamo un neatjaunojamo resursu izmantošana</w:t>
            </w:r>
          </w:p>
        </w:tc>
      </w:tr>
      <w:tr w:rsidR="00F934A6" w:rsidRPr="00BB5CB0" w:rsidTr="00F934A6">
        <w:tc>
          <w:tcPr>
            <w:tcW w:w="851" w:type="dxa"/>
            <w:shd w:val="clear" w:color="auto" w:fill="EAF1DD" w:themeFill="accent3" w:themeFillTint="33"/>
          </w:tcPr>
          <w:p w:rsidR="00F934A6" w:rsidRPr="00BB5CB0" w:rsidRDefault="00F934A6" w:rsidP="00041E9A">
            <w:pPr>
              <w:pStyle w:val="Table"/>
              <w:rPr>
                <w:lang w:val="lv-LV"/>
              </w:rPr>
            </w:pPr>
            <w:r w:rsidRPr="00BB5CB0">
              <w:rPr>
                <w:lang w:val="lv-LV"/>
              </w:rPr>
              <w:t>P</w:t>
            </w:r>
            <w:r w:rsidR="00EA7C8A">
              <w:rPr>
                <w:lang w:val="lv-LV"/>
              </w:rPr>
              <w:t>V</w:t>
            </w:r>
            <w:r w:rsidRPr="00BB5CB0">
              <w:rPr>
                <w:lang w:val="lv-LV"/>
              </w:rPr>
              <w:t>3</w:t>
            </w:r>
          </w:p>
        </w:tc>
        <w:tc>
          <w:tcPr>
            <w:tcW w:w="1985" w:type="dxa"/>
            <w:shd w:val="clear" w:color="auto" w:fill="EAF1DD" w:themeFill="accent3" w:themeFillTint="33"/>
          </w:tcPr>
          <w:p w:rsidR="00F934A6" w:rsidRPr="00BB5CB0" w:rsidRDefault="00F934A6" w:rsidP="00041E9A">
            <w:pPr>
              <w:pStyle w:val="Table"/>
              <w:rPr>
                <w:lang w:val="lv-LV"/>
              </w:rPr>
            </w:pPr>
          </w:p>
        </w:tc>
        <w:tc>
          <w:tcPr>
            <w:tcW w:w="3260" w:type="dxa"/>
            <w:shd w:val="clear" w:color="auto" w:fill="EAF1DD" w:themeFill="accent3" w:themeFillTint="33"/>
          </w:tcPr>
          <w:p w:rsidR="00F934A6" w:rsidRPr="00BB5CB0" w:rsidRDefault="00F934A6" w:rsidP="00041E9A">
            <w:pPr>
              <w:pStyle w:val="Table"/>
              <w:rPr>
                <w:lang w:val="lv-LV"/>
              </w:rPr>
            </w:pPr>
          </w:p>
        </w:tc>
        <w:tc>
          <w:tcPr>
            <w:tcW w:w="3260" w:type="dxa"/>
            <w:shd w:val="clear" w:color="auto" w:fill="EAF1DD" w:themeFill="accent3" w:themeFillTint="33"/>
          </w:tcPr>
          <w:p w:rsidR="00F934A6" w:rsidRPr="00BB5CB0" w:rsidRDefault="00F934A6" w:rsidP="00041E9A">
            <w:pPr>
              <w:pStyle w:val="Table"/>
              <w:rPr>
                <w:lang w:val="lv-LV"/>
              </w:rPr>
            </w:pPr>
          </w:p>
        </w:tc>
      </w:tr>
      <w:tr w:rsidR="00F934A6" w:rsidRPr="00C41CE9" w:rsidTr="00F934A6">
        <w:tc>
          <w:tcPr>
            <w:tcW w:w="851" w:type="dxa"/>
          </w:tcPr>
          <w:p w:rsidR="00F934A6" w:rsidRPr="00BB5CB0" w:rsidRDefault="000D49C1" w:rsidP="00041E9A">
            <w:pPr>
              <w:pStyle w:val="Table"/>
              <w:rPr>
                <w:lang w:val="lv-LV"/>
              </w:rPr>
            </w:pPr>
            <w:r>
              <w:rPr>
                <w:lang w:val="lv-LV"/>
              </w:rPr>
              <w:lastRenderedPageBreak/>
              <w:t>K</w:t>
            </w:r>
            <w:r w:rsidR="009D0A97">
              <w:rPr>
                <w:lang w:val="lv-LV"/>
              </w:rPr>
              <w:t>M</w:t>
            </w:r>
            <w:r w:rsidR="00F934A6" w:rsidRPr="00BB5CB0">
              <w:rPr>
                <w:lang w:val="lv-LV"/>
              </w:rPr>
              <w:t>3.1</w:t>
            </w:r>
          </w:p>
        </w:tc>
        <w:tc>
          <w:tcPr>
            <w:tcW w:w="1985" w:type="dxa"/>
          </w:tcPr>
          <w:p w:rsidR="00F934A6" w:rsidRPr="00BB5CB0" w:rsidRDefault="00941C62" w:rsidP="00041E9A">
            <w:pPr>
              <w:pStyle w:val="Table"/>
              <w:rPr>
                <w:lang w:val="lv-LV"/>
              </w:rPr>
            </w:pPr>
            <w:r w:rsidRPr="00BB5CB0">
              <w:rPr>
                <w:lang w:val="lv-LV"/>
              </w:rPr>
              <w:t>Galvenokārt procesu modeļiem</w:t>
            </w:r>
          </w:p>
        </w:tc>
        <w:tc>
          <w:tcPr>
            <w:tcW w:w="3260" w:type="dxa"/>
          </w:tcPr>
          <w:p w:rsidR="00941C62" w:rsidRPr="00BB5CB0" w:rsidRDefault="00941C62" w:rsidP="00941C62">
            <w:pPr>
              <w:pStyle w:val="Table"/>
              <w:rPr>
                <w:lang w:val="lv-LV"/>
              </w:rPr>
            </w:pPr>
            <w:r w:rsidRPr="00BB5CB0">
              <w:rPr>
                <w:lang w:val="lv-LV"/>
              </w:rPr>
              <w:t xml:space="preserve">Neitrāla procesu modeļiem </w:t>
            </w:r>
          </w:p>
          <w:p w:rsidR="00F934A6" w:rsidRPr="00BB5CB0" w:rsidRDefault="00941C62" w:rsidP="00041E9A">
            <w:pPr>
              <w:pStyle w:val="Table"/>
              <w:rPr>
                <w:lang w:val="lv-LV"/>
              </w:rPr>
            </w:pPr>
            <w:r w:rsidRPr="00BB5CB0">
              <w:rPr>
                <w:lang w:val="lv-LV"/>
              </w:rPr>
              <w:t>Neskaidra konkrētām darbībām</w:t>
            </w:r>
          </w:p>
        </w:tc>
        <w:tc>
          <w:tcPr>
            <w:tcW w:w="3260" w:type="dxa"/>
          </w:tcPr>
          <w:p w:rsidR="00F934A6" w:rsidRPr="00BB5CB0" w:rsidRDefault="00F92379" w:rsidP="00F934A6">
            <w:pPr>
              <w:pStyle w:val="Table"/>
              <w:rPr>
                <w:lang w:val="lv-LV"/>
              </w:rPr>
            </w:pPr>
            <w:r w:rsidRPr="00BB5CB0">
              <w:rPr>
                <w:lang w:val="lv-LV"/>
              </w:rPr>
              <w:t>Bioloģiskā daudzveidība</w:t>
            </w:r>
            <w:r w:rsidR="00F934A6" w:rsidRPr="00BB5CB0">
              <w:rPr>
                <w:lang w:val="lv-LV"/>
              </w:rPr>
              <w:t xml:space="preserve">, </w:t>
            </w:r>
            <w:r w:rsidRPr="00BB5CB0">
              <w:rPr>
                <w:lang w:val="lv-LV"/>
              </w:rPr>
              <w:t>flora un fauna</w:t>
            </w:r>
            <w:r w:rsidR="00F934A6" w:rsidRPr="00BB5CB0">
              <w:rPr>
                <w:lang w:val="lv-LV"/>
              </w:rPr>
              <w:t xml:space="preserve">, </w:t>
            </w:r>
            <w:r w:rsidRPr="00BB5CB0">
              <w:rPr>
                <w:lang w:val="lv-LV"/>
              </w:rPr>
              <w:t>ūdens</w:t>
            </w:r>
            <w:r w:rsidR="00F934A6" w:rsidRPr="00BB5CB0">
              <w:rPr>
                <w:lang w:val="lv-LV"/>
              </w:rPr>
              <w:t xml:space="preserve">, </w:t>
            </w:r>
            <w:r w:rsidRPr="00BB5CB0">
              <w:rPr>
                <w:lang w:val="lv-LV"/>
              </w:rPr>
              <w:t>gaiss</w:t>
            </w:r>
            <w:r w:rsidR="00F934A6" w:rsidRPr="00BB5CB0">
              <w:rPr>
                <w:lang w:val="lv-LV"/>
              </w:rPr>
              <w:t xml:space="preserve">, </w:t>
            </w:r>
            <w:r w:rsidRPr="00BB5CB0">
              <w:rPr>
                <w:lang w:val="lv-LV"/>
              </w:rPr>
              <w:t>klimata faktori</w:t>
            </w:r>
            <w:r w:rsidR="00F934A6" w:rsidRPr="00BB5CB0">
              <w:rPr>
                <w:lang w:val="lv-LV"/>
              </w:rPr>
              <w:t xml:space="preserve">, </w:t>
            </w:r>
            <w:r w:rsidRPr="00BB5CB0">
              <w:rPr>
                <w:lang w:val="lv-LV"/>
              </w:rPr>
              <w:t>kultūras mantojums</w:t>
            </w:r>
            <w:r w:rsidR="00F934A6" w:rsidRPr="00BB5CB0">
              <w:rPr>
                <w:lang w:val="lv-LV"/>
              </w:rPr>
              <w:t xml:space="preserve">, </w:t>
            </w:r>
            <w:r w:rsidRPr="00BB5CB0">
              <w:rPr>
                <w:lang w:val="lv-LV"/>
              </w:rPr>
              <w:t>ainava</w:t>
            </w:r>
            <w:r w:rsidR="00F934A6" w:rsidRPr="00BB5CB0">
              <w:rPr>
                <w:lang w:val="lv-LV"/>
              </w:rPr>
              <w:t xml:space="preserve">, </w:t>
            </w:r>
            <w:r w:rsidRPr="00BB5CB0">
              <w:rPr>
                <w:lang w:val="lv-LV"/>
              </w:rPr>
              <w:t>atjaunojamo un neatjaunojamo resursu izmantošana</w:t>
            </w:r>
          </w:p>
        </w:tc>
      </w:tr>
      <w:tr w:rsidR="00F934A6" w:rsidRPr="00C41CE9" w:rsidTr="00F934A6">
        <w:tc>
          <w:tcPr>
            <w:tcW w:w="851" w:type="dxa"/>
          </w:tcPr>
          <w:p w:rsidR="00F934A6" w:rsidRPr="00BB5CB0" w:rsidRDefault="000D49C1" w:rsidP="00041E9A">
            <w:pPr>
              <w:pStyle w:val="Table"/>
              <w:rPr>
                <w:lang w:val="lv-LV"/>
              </w:rPr>
            </w:pPr>
            <w:r>
              <w:rPr>
                <w:lang w:val="lv-LV"/>
              </w:rPr>
              <w:t>K</w:t>
            </w:r>
            <w:r w:rsidR="009D0A97">
              <w:rPr>
                <w:lang w:val="lv-LV"/>
              </w:rPr>
              <w:t>M</w:t>
            </w:r>
            <w:r w:rsidR="00F934A6" w:rsidRPr="00BB5CB0">
              <w:rPr>
                <w:lang w:val="lv-LV"/>
              </w:rPr>
              <w:t>3.2</w:t>
            </w:r>
          </w:p>
        </w:tc>
        <w:tc>
          <w:tcPr>
            <w:tcW w:w="1985" w:type="dxa"/>
          </w:tcPr>
          <w:p w:rsidR="00F934A6" w:rsidRPr="00BB5CB0" w:rsidRDefault="00941C62" w:rsidP="00041E9A">
            <w:pPr>
              <w:pStyle w:val="Table"/>
              <w:rPr>
                <w:lang w:val="lv-LV"/>
              </w:rPr>
            </w:pPr>
            <w:r w:rsidRPr="00BB5CB0">
              <w:rPr>
                <w:lang w:val="lv-LV"/>
              </w:rPr>
              <w:t>Galvenokārt procesu modeļiem</w:t>
            </w:r>
          </w:p>
        </w:tc>
        <w:tc>
          <w:tcPr>
            <w:tcW w:w="3260" w:type="dxa"/>
          </w:tcPr>
          <w:p w:rsidR="00941C62" w:rsidRPr="00BB5CB0" w:rsidRDefault="00941C62" w:rsidP="00941C62">
            <w:pPr>
              <w:pStyle w:val="Table"/>
              <w:rPr>
                <w:lang w:val="lv-LV"/>
              </w:rPr>
            </w:pPr>
            <w:r w:rsidRPr="00BB5CB0">
              <w:rPr>
                <w:lang w:val="lv-LV"/>
              </w:rPr>
              <w:t xml:space="preserve">Neitrāla procesu modeļiem </w:t>
            </w:r>
          </w:p>
          <w:p w:rsidR="00F934A6" w:rsidRPr="00BB5CB0" w:rsidRDefault="00F92379" w:rsidP="00941C62">
            <w:pPr>
              <w:pStyle w:val="Table"/>
              <w:rPr>
                <w:lang w:val="lv-LV"/>
              </w:rPr>
            </w:pPr>
            <w:r w:rsidRPr="00BB5CB0">
              <w:rPr>
                <w:lang w:val="lv-LV"/>
              </w:rPr>
              <w:t>Neskaidra</w:t>
            </w:r>
            <w:r w:rsidR="00F934A6" w:rsidRPr="00BB5CB0">
              <w:rPr>
                <w:lang w:val="lv-LV"/>
              </w:rPr>
              <w:t xml:space="preserve"> (</w:t>
            </w:r>
            <w:r w:rsidR="00941C62" w:rsidRPr="00BB5CB0">
              <w:rPr>
                <w:lang w:val="lv-LV"/>
              </w:rPr>
              <w:t>potenciāli negatīva</w:t>
            </w:r>
            <w:r w:rsidR="00F934A6" w:rsidRPr="00BB5CB0">
              <w:rPr>
                <w:lang w:val="lv-LV"/>
              </w:rPr>
              <w:t xml:space="preserve">) </w:t>
            </w:r>
            <w:r w:rsidR="00941C62" w:rsidRPr="00BB5CB0">
              <w:rPr>
                <w:lang w:val="lv-LV"/>
              </w:rPr>
              <w:t>konkrētām darbībām</w:t>
            </w:r>
          </w:p>
        </w:tc>
        <w:tc>
          <w:tcPr>
            <w:tcW w:w="3260" w:type="dxa"/>
          </w:tcPr>
          <w:p w:rsidR="00F934A6" w:rsidRPr="00BB5CB0" w:rsidRDefault="00F92379" w:rsidP="00041E9A">
            <w:pPr>
              <w:pStyle w:val="Table"/>
              <w:rPr>
                <w:lang w:val="lv-LV"/>
              </w:rPr>
            </w:pPr>
            <w:r w:rsidRPr="00BB5CB0">
              <w:rPr>
                <w:lang w:val="lv-LV"/>
              </w:rPr>
              <w:t>Bioloģiskā daudzveidība</w:t>
            </w:r>
            <w:r w:rsidR="00F934A6" w:rsidRPr="00BB5CB0">
              <w:rPr>
                <w:lang w:val="lv-LV"/>
              </w:rPr>
              <w:t xml:space="preserve">, </w:t>
            </w:r>
            <w:r w:rsidRPr="00BB5CB0">
              <w:rPr>
                <w:lang w:val="lv-LV"/>
              </w:rPr>
              <w:t>flora un fauna</w:t>
            </w:r>
            <w:r w:rsidR="00F934A6" w:rsidRPr="00BB5CB0">
              <w:rPr>
                <w:lang w:val="lv-LV"/>
              </w:rPr>
              <w:t xml:space="preserve">, </w:t>
            </w:r>
            <w:r w:rsidRPr="00BB5CB0">
              <w:rPr>
                <w:lang w:val="lv-LV"/>
              </w:rPr>
              <w:t>ūdens</w:t>
            </w:r>
            <w:r w:rsidR="00F934A6" w:rsidRPr="00BB5CB0">
              <w:rPr>
                <w:lang w:val="lv-LV"/>
              </w:rPr>
              <w:t xml:space="preserve">, </w:t>
            </w:r>
            <w:r w:rsidRPr="00BB5CB0">
              <w:rPr>
                <w:lang w:val="lv-LV"/>
              </w:rPr>
              <w:t>gaiss</w:t>
            </w:r>
            <w:r w:rsidR="00F934A6" w:rsidRPr="00BB5CB0">
              <w:rPr>
                <w:lang w:val="lv-LV"/>
              </w:rPr>
              <w:t xml:space="preserve">, </w:t>
            </w:r>
            <w:r w:rsidRPr="00BB5CB0">
              <w:rPr>
                <w:lang w:val="lv-LV"/>
              </w:rPr>
              <w:t>klimata faktori</w:t>
            </w:r>
            <w:r w:rsidR="00F934A6" w:rsidRPr="00BB5CB0">
              <w:rPr>
                <w:lang w:val="lv-LV"/>
              </w:rPr>
              <w:t xml:space="preserve">, </w:t>
            </w:r>
            <w:r w:rsidRPr="00BB5CB0">
              <w:rPr>
                <w:lang w:val="lv-LV"/>
              </w:rPr>
              <w:t>kultūras mantojums</w:t>
            </w:r>
            <w:r w:rsidR="00F934A6" w:rsidRPr="00BB5CB0">
              <w:rPr>
                <w:lang w:val="lv-LV"/>
              </w:rPr>
              <w:t xml:space="preserve">, </w:t>
            </w:r>
            <w:r w:rsidRPr="00BB5CB0">
              <w:rPr>
                <w:lang w:val="lv-LV"/>
              </w:rPr>
              <w:t>ainava</w:t>
            </w:r>
            <w:r w:rsidR="00F934A6" w:rsidRPr="00BB5CB0">
              <w:rPr>
                <w:lang w:val="lv-LV"/>
              </w:rPr>
              <w:t xml:space="preserve">, </w:t>
            </w:r>
            <w:r w:rsidR="00941C62" w:rsidRPr="00BB5CB0">
              <w:rPr>
                <w:lang w:val="lv-LV"/>
              </w:rPr>
              <w:t>a</w:t>
            </w:r>
            <w:r w:rsidRPr="00BB5CB0">
              <w:rPr>
                <w:lang w:val="lv-LV"/>
              </w:rPr>
              <w:t>tjaunojamo un neatjaunojamo resursu izmantošana</w:t>
            </w:r>
          </w:p>
        </w:tc>
      </w:tr>
      <w:tr w:rsidR="00F934A6" w:rsidRPr="00BB5CB0" w:rsidTr="00F934A6">
        <w:tc>
          <w:tcPr>
            <w:tcW w:w="851" w:type="dxa"/>
          </w:tcPr>
          <w:p w:rsidR="00F934A6" w:rsidRPr="00BB5CB0" w:rsidRDefault="000D49C1" w:rsidP="00041E9A">
            <w:pPr>
              <w:pStyle w:val="Table"/>
              <w:rPr>
                <w:lang w:val="lv-LV"/>
              </w:rPr>
            </w:pPr>
            <w:r>
              <w:rPr>
                <w:lang w:val="lv-LV"/>
              </w:rPr>
              <w:t>K</w:t>
            </w:r>
            <w:r w:rsidR="009D0A97">
              <w:rPr>
                <w:lang w:val="lv-LV"/>
              </w:rPr>
              <w:t>M</w:t>
            </w:r>
            <w:r w:rsidR="00F934A6" w:rsidRPr="00BB5CB0">
              <w:rPr>
                <w:lang w:val="lv-LV"/>
              </w:rPr>
              <w:t>3.3</w:t>
            </w:r>
          </w:p>
        </w:tc>
        <w:tc>
          <w:tcPr>
            <w:tcW w:w="1985" w:type="dxa"/>
          </w:tcPr>
          <w:p w:rsidR="00F934A6" w:rsidRPr="00BB5CB0" w:rsidRDefault="00941C62" w:rsidP="00041E9A">
            <w:pPr>
              <w:pStyle w:val="Table"/>
              <w:rPr>
                <w:lang w:val="lv-LV"/>
              </w:rPr>
            </w:pPr>
            <w:r w:rsidRPr="00BB5CB0">
              <w:rPr>
                <w:lang w:val="lv-LV"/>
              </w:rPr>
              <w:t>Tikai procesu modeļiem</w:t>
            </w:r>
          </w:p>
        </w:tc>
        <w:tc>
          <w:tcPr>
            <w:tcW w:w="3260" w:type="dxa"/>
          </w:tcPr>
          <w:p w:rsidR="00F934A6" w:rsidRPr="00BB5CB0" w:rsidRDefault="00F92379" w:rsidP="00041E9A">
            <w:pPr>
              <w:pStyle w:val="Table"/>
              <w:rPr>
                <w:lang w:val="lv-LV"/>
              </w:rPr>
            </w:pPr>
            <w:r w:rsidRPr="00BB5CB0">
              <w:rPr>
                <w:lang w:val="lv-LV"/>
              </w:rPr>
              <w:t>Neitrāla</w:t>
            </w:r>
          </w:p>
        </w:tc>
        <w:tc>
          <w:tcPr>
            <w:tcW w:w="3260" w:type="dxa"/>
          </w:tcPr>
          <w:p w:rsidR="00F934A6" w:rsidRPr="00BB5CB0" w:rsidRDefault="00F934A6" w:rsidP="00041E9A">
            <w:pPr>
              <w:pStyle w:val="Table"/>
              <w:rPr>
                <w:lang w:val="lv-LV"/>
              </w:rPr>
            </w:pPr>
          </w:p>
        </w:tc>
      </w:tr>
      <w:tr w:rsidR="00F934A6" w:rsidRPr="00C41CE9" w:rsidTr="00F934A6">
        <w:tc>
          <w:tcPr>
            <w:tcW w:w="851" w:type="dxa"/>
          </w:tcPr>
          <w:p w:rsidR="00F934A6" w:rsidRPr="00BB5CB0" w:rsidRDefault="000D49C1" w:rsidP="00041E9A">
            <w:pPr>
              <w:pStyle w:val="Table"/>
              <w:rPr>
                <w:lang w:val="lv-LV"/>
              </w:rPr>
            </w:pPr>
            <w:r>
              <w:rPr>
                <w:lang w:val="lv-LV"/>
              </w:rPr>
              <w:t>K</w:t>
            </w:r>
            <w:r w:rsidR="009D0A97">
              <w:rPr>
                <w:lang w:val="lv-LV"/>
              </w:rPr>
              <w:t>M</w:t>
            </w:r>
            <w:r w:rsidR="00F934A6" w:rsidRPr="00BB5CB0">
              <w:rPr>
                <w:lang w:val="lv-LV"/>
              </w:rPr>
              <w:t>3.4</w:t>
            </w:r>
          </w:p>
        </w:tc>
        <w:tc>
          <w:tcPr>
            <w:tcW w:w="1985" w:type="dxa"/>
          </w:tcPr>
          <w:p w:rsidR="00F934A6" w:rsidRPr="00BB5CB0" w:rsidRDefault="00941C62" w:rsidP="00941C62">
            <w:pPr>
              <w:pStyle w:val="Table"/>
              <w:rPr>
                <w:lang w:val="lv-LV"/>
              </w:rPr>
            </w:pPr>
            <w:r w:rsidRPr="00BB5CB0">
              <w:rPr>
                <w:lang w:val="lv-LV"/>
              </w:rPr>
              <w:t>Abu veidu sajaukums</w:t>
            </w:r>
          </w:p>
        </w:tc>
        <w:tc>
          <w:tcPr>
            <w:tcW w:w="3260" w:type="dxa"/>
          </w:tcPr>
          <w:p w:rsidR="00941C62" w:rsidRPr="00BB5CB0" w:rsidRDefault="00941C62" w:rsidP="00941C62">
            <w:pPr>
              <w:pStyle w:val="Table"/>
              <w:rPr>
                <w:lang w:val="lv-LV"/>
              </w:rPr>
            </w:pPr>
            <w:r w:rsidRPr="00BB5CB0">
              <w:rPr>
                <w:lang w:val="lv-LV"/>
              </w:rPr>
              <w:t xml:space="preserve">Neitrāla procesu modeļiem </w:t>
            </w:r>
          </w:p>
          <w:p w:rsidR="00F934A6" w:rsidRPr="00BB5CB0" w:rsidRDefault="00F92379" w:rsidP="00941C62">
            <w:pPr>
              <w:pStyle w:val="Table"/>
              <w:rPr>
                <w:lang w:val="lv-LV"/>
              </w:rPr>
            </w:pPr>
            <w:r w:rsidRPr="00BB5CB0">
              <w:rPr>
                <w:lang w:val="lv-LV"/>
              </w:rPr>
              <w:t>Neskaidra</w:t>
            </w:r>
            <w:r w:rsidR="005B7631" w:rsidRPr="00BB5CB0">
              <w:rPr>
                <w:lang w:val="lv-LV"/>
              </w:rPr>
              <w:t xml:space="preserve"> </w:t>
            </w:r>
            <w:r w:rsidR="00941C62" w:rsidRPr="00BB5CB0">
              <w:rPr>
                <w:lang w:val="lv-LV"/>
              </w:rPr>
              <w:t xml:space="preserve">konkrētām darbībām </w:t>
            </w:r>
            <w:r w:rsidR="005B7631" w:rsidRPr="00BB5CB0">
              <w:rPr>
                <w:lang w:val="lv-LV"/>
              </w:rPr>
              <w:t>(</w:t>
            </w:r>
            <w:r w:rsidR="00941C62" w:rsidRPr="00BB5CB0">
              <w:rPr>
                <w:lang w:val="lv-LV"/>
              </w:rPr>
              <w:t>var būt gan pozitīva, gan negatīva</w:t>
            </w:r>
            <w:r w:rsidR="005B7631" w:rsidRPr="00BB5CB0">
              <w:rPr>
                <w:lang w:val="lv-LV"/>
              </w:rPr>
              <w:t xml:space="preserve">). </w:t>
            </w:r>
            <w:r w:rsidR="006521FA" w:rsidRPr="00BB5CB0">
              <w:rPr>
                <w:lang w:val="lv-LV"/>
              </w:rPr>
              <w:t xml:space="preserve">Potenciāli būtiska ietekme </w:t>
            </w:r>
            <w:r w:rsidR="00E93FC4" w:rsidRPr="00BB5CB0">
              <w:rPr>
                <w:lang w:val="lv-LV"/>
              </w:rPr>
              <w:t>vietējā</w:t>
            </w:r>
            <w:r w:rsidR="006521FA" w:rsidRPr="00BB5CB0">
              <w:rPr>
                <w:lang w:val="lv-LV"/>
              </w:rPr>
              <w:t xml:space="preserve"> zonā (Neitrāla, ņemot vērā visu Baltijas jūras </w:t>
            </w:r>
            <w:r w:rsidR="00E93FC4" w:rsidRPr="00BB5CB0">
              <w:rPr>
                <w:lang w:val="lv-LV"/>
              </w:rPr>
              <w:t>reģionu</w:t>
            </w:r>
            <w:r w:rsidR="006521FA" w:rsidRPr="00BB5CB0">
              <w:rPr>
                <w:lang w:val="lv-LV"/>
              </w:rPr>
              <w:t>)</w:t>
            </w:r>
          </w:p>
        </w:tc>
        <w:tc>
          <w:tcPr>
            <w:tcW w:w="3260" w:type="dxa"/>
          </w:tcPr>
          <w:p w:rsidR="00F934A6" w:rsidRPr="00BB5CB0" w:rsidRDefault="00F92379" w:rsidP="00041E9A">
            <w:pPr>
              <w:pStyle w:val="Table"/>
              <w:rPr>
                <w:lang w:val="lv-LV"/>
              </w:rPr>
            </w:pPr>
            <w:r w:rsidRPr="00BB5CB0">
              <w:rPr>
                <w:lang w:val="lv-LV"/>
              </w:rPr>
              <w:t>Bioloģiskā daudzveidība</w:t>
            </w:r>
            <w:r w:rsidR="005B7631" w:rsidRPr="00BB5CB0">
              <w:rPr>
                <w:lang w:val="lv-LV"/>
              </w:rPr>
              <w:t xml:space="preserve">, </w:t>
            </w:r>
            <w:r w:rsidRPr="00BB5CB0">
              <w:rPr>
                <w:lang w:val="lv-LV"/>
              </w:rPr>
              <w:t>flora un fauna</w:t>
            </w:r>
            <w:r w:rsidR="005B7631" w:rsidRPr="00BB5CB0">
              <w:rPr>
                <w:lang w:val="lv-LV"/>
              </w:rPr>
              <w:t xml:space="preserve">, </w:t>
            </w:r>
            <w:r w:rsidRPr="00BB5CB0">
              <w:rPr>
                <w:lang w:val="lv-LV"/>
              </w:rPr>
              <w:t>ūdens</w:t>
            </w:r>
            <w:r w:rsidR="005B7631" w:rsidRPr="00BB5CB0">
              <w:rPr>
                <w:lang w:val="lv-LV"/>
              </w:rPr>
              <w:t xml:space="preserve">, </w:t>
            </w:r>
            <w:r w:rsidRPr="00BB5CB0">
              <w:rPr>
                <w:lang w:val="lv-LV"/>
              </w:rPr>
              <w:t>gaiss</w:t>
            </w:r>
            <w:r w:rsidR="005B7631" w:rsidRPr="00BB5CB0">
              <w:rPr>
                <w:lang w:val="lv-LV"/>
              </w:rPr>
              <w:t xml:space="preserve">, </w:t>
            </w:r>
            <w:r w:rsidRPr="00BB5CB0">
              <w:rPr>
                <w:lang w:val="lv-LV"/>
              </w:rPr>
              <w:t>klimata faktori</w:t>
            </w:r>
            <w:r w:rsidR="005B7631" w:rsidRPr="00BB5CB0">
              <w:rPr>
                <w:lang w:val="lv-LV"/>
              </w:rPr>
              <w:t xml:space="preserve">, </w:t>
            </w:r>
            <w:r w:rsidRPr="00BB5CB0">
              <w:rPr>
                <w:lang w:val="lv-LV"/>
              </w:rPr>
              <w:t>kultūras mantojums</w:t>
            </w:r>
            <w:r w:rsidR="005B7631" w:rsidRPr="00BB5CB0">
              <w:rPr>
                <w:lang w:val="lv-LV"/>
              </w:rPr>
              <w:t xml:space="preserve">, </w:t>
            </w:r>
            <w:r w:rsidRPr="00BB5CB0">
              <w:rPr>
                <w:lang w:val="lv-LV"/>
              </w:rPr>
              <w:t>ainava</w:t>
            </w:r>
            <w:r w:rsidR="005B7631" w:rsidRPr="00BB5CB0">
              <w:rPr>
                <w:lang w:val="lv-LV"/>
              </w:rPr>
              <w:t xml:space="preserve">, </w:t>
            </w:r>
            <w:r w:rsidRPr="00BB5CB0">
              <w:rPr>
                <w:lang w:val="lv-LV"/>
              </w:rPr>
              <w:t>atjaunojamo un neatjaunojamo resursu izmantošana</w:t>
            </w:r>
          </w:p>
        </w:tc>
      </w:tr>
      <w:tr w:rsidR="005B7631" w:rsidRPr="00C41CE9" w:rsidTr="00F934A6">
        <w:tc>
          <w:tcPr>
            <w:tcW w:w="851" w:type="dxa"/>
          </w:tcPr>
          <w:p w:rsidR="005B7631" w:rsidRPr="00BB5CB0" w:rsidRDefault="000D49C1" w:rsidP="00041E9A">
            <w:pPr>
              <w:pStyle w:val="Table"/>
              <w:rPr>
                <w:lang w:val="lv-LV"/>
              </w:rPr>
            </w:pPr>
            <w:r>
              <w:rPr>
                <w:lang w:val="lv-LV"/>
              </w:rPr>
              <w:t>K</w:t>
            </w:r>
            <w:r w:rsidR="009D0A97">
              <w:rPr>
                <w:lang w:val="lv-LV"/>
              </w:rPr>
              <w:t>M</w:t>
            </w:r>
            <w:r w:rsidR="005B7631" w:rsidRPr="00BB5CB0">
              <w:rPr>
                <w:lang w:val="lv-LV"/>
              </w:rPr>
              <w:t>3.5</w:t>
            </w:r>
          </w:p>
        </w:tc>
        <w:tc>
          <w:tcPr>
            <w:tcW w:w="1985" w:type="dxa"/>
          </w:tcPr>
          <w:p w:rsidR="005B7631" w:rsidRPr="00BB5CB0" w:rsidRDefault="00941C62" w:rsidP="00041E9A">
            <w:pPr>
              <w:pStyle w:val="Table"/>
              <w:rPr>
                <w:lang w:val="lv-LV"/>
              </w:rPr>
            </w:pPr>
            <w:r w:rsidRPr="00BB5CB0">
              <w:rPr>
                <w:lang w:val="lv-LV"/>
              </w:rPr>
              <w:t>Galvenokārt procesu modeļiem</w:t>
            </w:r>
          </w:p>
        </w:tc>
        <w:tc>
          <w:tcPr>
            <w:tcW w:w="3260" w:type="dxa"/>
          </w:tcPr>
          <w:p w:rsidR="006521FA" w:rsidRPr="00BB5CB0" w:rsidRDefault="006521FA" w:rsidP="006521FA">
            <w:pPr>
              <w:pStyle w:val="Table"/>
              <w:rPr>
                <w:lang w:val="lv-LV"/>
              </w:rPr>
            </w:pPr>
            <w:r w:rsidRPr="00BB5CB0">
              <w:rPr>
                <w:lang w:val="lv-LV"/>
              </w:rPr>
              <w:t xml:space="preserve">Neitrāla procesu modeļiem </w:t>
            </w:r>
          </w:p>
          <w:p w:rsidR="005B7631" w:rsidRPr="00BB5CB0" w:rsidRDefault="00F92379" w:rsidP="005B7631">
            <w:pPr>
              <w:pStyle w:val="Table"/>
              <w:rPr>
                <w:lang w:val="lv-LV"/>
              </w:rPr>
            </w:pPr>
            <w:r w:rsidRPr="00BB5CB0">
              <w:rPr>
                <w:lang w:val="lv-LV"/>
              </w:rPr>
              <w:t>Neskaidra</w:t>
            </w:r>
            <w:r w:rsidR="005B7631" w:rsidRPr="00BB5CB0">
              <w:rPr>
                <w:lang w:val="lv-LV"/>
              </w:rPr>
              <w:t xml:space="preserve"> </w:t>
            </w:r>
            <w:r w:rsidRPr="00BB5CB0">
              <w:rPr>
                <w:lang w:val="lv-LV"/>
              </w:rPr>
              <w:t>(potenciāli pozitīva)</w:t>
            </w:r>
            <w:r w:rsidR="005B7631" w:rsidRPr="00BB5CB0">
              <w:rPr>
                <w:lang w:val="lv-LV"/>
              </w:rPr>
              <w:t xml:space="preserve"> </w:t>
            </w:r>
            <w:r w:rsidR="006521FA" w:rsidRPr="00BB5CB0">
              <w:rPr>
                <w:lang w:val="lv-LV"/>
              </w:rPr>
              <w:t>konkrētām darbībām</w:t>
            </w:r>
          </w:p>
        </w:tc>
        <w:tc>
          <w:tcPr>
            <w:tcW w:w="3260" w:type="dxa"/>
          </w:tcPr>
          <w:p w:rsidR="005B7631" w:rsidRPr="00BB5CB0" w:rsidRDefault="00F92379" w:rsidP="005B7631">
            <w:pPr>
              <w:pStyle w:val="Table"/>
              <w:rPr>
                <w:lang w:val="lv-LV"/>
              </w:rPr>
            </w:pPr>
            <w:r w:rsidRPr="00BB5CB0">
              <w:rPr>
                <w:lang w:val="lv-LV"/>
              </w:rPr>
              <w:t>Gaiss</w:t>
            </w:r>
            <w:r w:rsidR="005B7631" w:rsidRPr="00BB5CB0">
              <w:rPr>
                <w:lang w:val="lv-LV"/>
              </w:rPr>
              <w:t xml:space="preserve">, </w:t>
            </w:r>
            <w:r w:rsidRPr="00BB5CB0">
              <w:rPr>
                <w:lang w:val="lv-LV"/>
              </w:rPr>
              <w:t>klimata faktori</w:t>
            </w:r>
            <w:r w:rsidR="005B7631" w:rsidRPr="00BB5CB0">
              <w:rPr>
                <w:lang w:val="lv-LV"/>
              </w:rPr>
              <w:t xml:space="preserve">, </w:t>
            </w:r>
            <w:r w:rsidRPr="00BB5CB0">
              <w:rPr>
                <w:lang w:val="lv-LV"/>
              </w:rPr>
              <w:t>atjaunojamo un neatjaunojamo resursu izmantošana</w:t>
            </w:r>
          </w:p>
        </w:tc>
      </w:tr>
      <w:tr w:rsidR="005B7631" w:rsidRPr="00BB5CB0" w:rsidTr="005B7631">
        <w:tc>
          <w:tcPr>
            <w:tcW w:w="851" w:type="dxa"/>
            <w:shd w:val="clear" w:color="auto" w:fill="EAF1DD" w:themeFill="accent3" w:themeFillTint="33"/>
          </w:tcPr>
          <w:p w:rsidR="005B7631" w:rsidRPr="00BB5CB0" w:rsidRDefault="005B7631" w:rsidP="00041E9A">
            <w:pPr>
              <w:pStyle w:val="Table"/>
              <w:rPr>
                <w:lang w:val="lv-LV"/>
              </w:rPr>
            </w:pPr>
            <w:r w:rsidRPr="00BB5CB0">
              <w:rPr>
                <w:lang w:val="lv-LV"/>
              </w:rPr>
              <w:t>P</w:t>
            </w:r>
            <w:r w:rsidR="00EA7C8A">
              <w:rPr>
                <w:lang w:val="lv-LV"/>
              </w:rPr>
              <w:t>V</w:t>
            </w:r>
            <w:r w:rsidRPr="00BB5CB0">
              <w:rPr>
                <w:lang w:val="lv-LV"/>
              </w:rPr>
              <w:t>4</w:t>
            </w:r>
          </w:p>
        </w:tc>
        <w:tc>
          <w:tcPr>
            <w:tcW w:w="1985" w:type="dxa"/>
            <w:shd w:val="clear" w:color="auto" w:fill="EAF1DD" w:themeFill="accent3" w:themeFillTint="33"/>
          </w:tcPr>
          <w:p w:rsidR="005B7631" w:rsidRPr="00BB5CB0" w:rsidRDefault="005B7631" w:rsidP="00041E9A">
            <w:pPr>
              <w:pStyle w:val="Table"/>
              <w:rPr>
                <w:lang w:val="lv-LV"/>
              </w:rPr>
            </w:pPr>
          </w:p>
        </w:tc>
        <w:tc>
          <w:tcPr>
            <w:tcW w:w="3260" w:type="dxa"/>
            <w:shd w:val="clear" w:color="auto" w:fill="EAF1DD" w:themeFill="accent3" w:themeFillTint="33"/>
          </w:tcPr>
          <w:p w:rsidR="005B7631" w:rsidRPr="00BB5CB0" w:rsidRDefault="005B7631" w:rsidP="00041E9A">
            <w:pPr>
              <w:pStyle w:val="Table"/>
              <w:rPr>
                <w:lang w:val="lv-LV"/>
              </w:rPr>
            </w:pPr>
          </w:p>
        </w:tc>
        <w:tc>
          <w:tcPr>
            <w:tcW w:w="3260" w:type="dxa"/>
            <w:shd w:val="clear" w:color="auto" w:fill="EAF1DD" w:themeFill="accent3" w:themeFillTint="33"/>
          </w:tcPr>
          <w:p w:rsidR="005B7631" w:rsidRPr="00BB5CB0" w:rsidRDefault="005B7631" w:rsidP="00041E9A">
            <w:pPr>
              <w:pStyle w:val="Table"/>
              <w:rPr>
                <w:lang w:val="lv-LV"/>
              </w:rPr>
            </w:pPr>
          </w:p>
        </w:tc>
      </w:tr>
      <w:tr w:rsidR="005B7631" w:rsidRPr="00BB5CB0" w:rsidTr="00F934A6">
        <w:tc>
          <w:tcPr>
            <w:tcW w:w="851" w:type="dxa"/>
          </w:tcPr>
          <w:p w:rsidR="005B7631" w:rsidRPr="00BB5CB0" w:rsidRDefault="000D49C1" w:rsidP="00941C62">
            <w:pPr>
              <w:pStyle w:val="Table"/>
              <w:rPr>
                <w:lang w:val="lv-LV"/>
              </w:rPr>
            </w:pPr>
            <w:r>
              <w:rPr>
                <w:lang w:val="lv-LV"/>
              </w:rPr>
              <w:t>K</w:t>
            </w:r>
            <w:r w:rsidR="009D0A97">
              <w:rPr>
                <w:lang w:val="lv-LV"/>
              </w:rPr>
              <w:t>M</w:t>
            </w:r>
            <w:r w:rsidR="005B7631" w:rsidRPr="00BB5CB0">
              <w:rPr>
                <w:lang w:val="lv-LV"/>
              </w:rPr>
              <w:t xml:space="preserve">4.1 </w:t>
            </w:r>
            <w:r w:rsidR="00941C62" w:rsidRPr="00BB5CB0">
              <w:rPr>
                <w:lang w:val="lv-LV"/>
              </w:rPr>
              <w:t>un</w:t>
            </w:r>
            <w:r w:rsidR="005B7631" w:rsidRPr="00BB5CB0">
              <w:rPr>
                <w:lang w:val="lv-LV"/>
              </w:rPr>
              <w:t xml:space="preserve"> 4.2</w:t>
            </w:r>
          </w:p>
        </w:tc>
        <w:tc>
          <w:tcPr>
            <w:tcW w:w="1985" w:type="dxa"/>
          </w:tcPr>
          <w:p w:rsidR="005B7631" w:rsidRPr="00BB5CB0" w:rsidRDefault="00941C62" w:rsidP="00041E9A">
            <w:pPr>
              <w:pStyle w:val="Table"/>
              <w:rPr>
                <w:lang w:val="lv-LV"/>
              </w:rPr>
            </w:pPr>
            <w:r w:rsidRPr="00BB5CB0">
              <w:rPr>
                <w:lang w:val="lv-LV"/>
              </w:rPr>
              <w:t>Tikai procesu modeļiem</w:t>
            </w:r>
          </w:p>
        </w:tc>
        <w:tc>
          <w:tcPr>
            <w:tcW w:w="3260" w:type="dxa"/>
          </w:tcPr>
          <w:p w:rsidR="005B7631" w:rsidRPr="00BB5CB0" w:rsidRDefault="00F92379" w:rsidP="00041E9A">
            <w:pPr>
              <w:pStyle w:val="Table"/>
              <w:rPr>
                <w:lang w:val="lv-LV"/>
              </w:rPr>
            </w:pPr>
            <w:r w:rsidRPr="00BB5CB0">
              <w:rPr>
                <w:lang w:val="lv-LV"/>
              </w:rPr>
              <w:t>Neitrāla</w:t>
            </w:r>
          </w:p>
        </w:tc>
        <w:tc>
          <w:tcPr>
            <w:tcW w:w="3260" w:type="dxa"/>
          </w:tcPr>
          <w:p w:rsidR="005B7631" w:rsidRPr="00BB5CB0" w:rsidRDefault="005B7631" w:rsidP="00041E9A">
            <w:pPr>
              <w:pStyle w:val="Table"/>
              <w:rPr>
                <w:lang w:val="lv-LV"/>
              </w:rPr>
            </w:pPr>
          </w:p>
        </w:tc>
      </w:tr>
    </w:tbl>
    <w:p w:rsidR="00041E9A" w:rsidRPr="00BB5CB0" w:rsidRDefault="00041E9A" w:rsidP="002E1658">
      <w:pPr>
        <w:pStyle w:val="BodyText"/>
        <w:suppressAutoHyphens/>
        <w:rPr>
          <w:lang w:val="lv-LV"/>
        </w:rPr>
      </w:pPr>
    </w:p>
    <w:p w:rsidR="006521FA" w:rsidRPr="00BB5CB0" w:rsidRDefault="006521FA" w:rsidP="006521FA">
      <w:pPr>
        <w:pStyle w:val="MarginFrame"/>
        <w:framePr w:wrap="around"/>
        <w:rPr>
          <w:lang w:val="lv-LV"/>
        </w:rPr>
      </w:pPr>
      <w:r w:rsidRPr="00BB5CB0">
        <w:rPr>
          <w:lang w:val="lv-LV"/>
        </w:rPr>
        <w:t xml:space="preserve">Ietekme uz vides politikas mērķiem </w:t>
      </w:r>
    </w:p>
    <w:p w:rsidR="00041E9A" w:rsidRPr="00EA7C8A" w:rsidRDefault="00AD06B6" w:rsidP="003B5EA0">
      <w:pPr>
        <w:pStyle w:val="BodyText"/>
        <w:suppressAutoHyphens/>
        <w:jc w:val="both"/>
        <w:rPr>
          <w:sz w:val="24"/>
          <w:szCs w:val="24"/>
          <w:lang w:val="lv-LV"/>
        </w:rPr>
      </w:pPr>
      <w:r w:rsidRPr="00EA7C8A">
        <w:rPr>
          <w:sz w:val="24"/>
          <w:szCs w:val="24"/>
          <w:lang w:val="lv-LV"/>
        </w:rPr>
        <w:t>Darbības jomas pārskat</w:t>
      </w:r>
      <w:r w:rsidR="00642907" w:rsidRPr="00EA7C8A">
        <w:rPr>
          <w:sz w:val="24"/>
          <w:szCs w:val="24"/>
          <w:lang w:val="lv-LV"/>
        </w:rPr>
        <w:t>ā</w:t>
      </w:r>
      <w:r w:rsidRPr="00EA7C8A">
        <w:rPr>
          <w:sz w:val="24"/>
          <w:szCs w:val="24"/>
          <w:lang w:val="lv-LV"/>
        </w:rPr>
        <w:t xml:space="preserve"> ir identificēti vides politikas mērķi visiem pārba</w:t>
      </w:r>
      <w:r w:rsidR="00A47A7C" w:rsidRPr="00EA7C8A">
        <w:rPr>
          <w:sz w:val="24"/>
          <w:szCs w:val="24"/>
          <w:lang w:val="lv-LV"/>
        </w:rPr>
        <w:t>u</w:t>
      </w:r>
      <w:r w:rsidRPr="00EA7C8A">
        <w:rPr>
          <w:sz w:val="24"/>
          <w:szCs w:val="24"/>
          <w:lang w:val="lv-LV"/>
        </w:rPr>
        <w:t xml:space="preserve">dītajiem vides aspektiem. Nebija nozīmes vērtēt, kā katrs no identificētajiem vides aizsardzības mērķiem tiks ietekmēts, </w:t>
      </w:r>
      <w:r w:rsidR="00ED2FA5" w:rsidRPr="00EA7C8A">
        <w:rPr>
          <w:sz w:val="24"/>
          <w:szCs w:val="24"/>
          <w:lang w:val="lv-LV"/>
        </w:rPr>
        <w:t xml:space="preserve">jo par iespējamo ietekmi uz vides aspektiem </w:t>
      </w:r>
      <w:r w:rsidRPr="00EA7C8A">
        <w:rPr>
          <w:sz w:val="24"/>
          <w:szCs w:val="24"/>
          <w:lang w:val="lv-LV"/>
        </w:rPr>
        <w:t>nav izdarāmi noteikti secinājumi.</w:t>
      </w:r>
      <w:r w:rsidR="00744C57" w:rsidRPr="00EA7C8A">
        <w:rPr>
          <w:sz w:val="24"/>
          <w:szCs w:val="24"/>
          <w:lang w:val="lv-LV"/>
        </w:rPr>
        <w:t xml:space="preserve"> Ir jānovērtē katra atbalsta saņemšanai no šīs programmas iesniegtā projekta ietekme uz attiecīgajiem vides aizsardzības politikas mērķiem (skat</w:t>
      </w:r>
      <w:r w:rsidR="00041E9A" w:rsidRPr="00EA7C8A">
        <w:rPr>
          <w:sz w:val="24"/>
          <w:szCs w:val="24"/>
          <w:lang w:val="lv-LV"/>
        </w:rPr>
        <w:t xml:space="preserve">. </w:t>
      </w:r>
      <w:fldSimple w:instr=" REF _Ref378332957 \r \h  \* MERGEFORMAT ">
        <w:r w:rsidR="00041E9A" w:rsidRPr="00EA7C8A">
          <w:rPr>
            <w:sz w:val="24"/>
            <w:szCs w:val="24"/>
            <w:lang w:val="lv-LV"/>
          </w:rPr>
          <w:t>7.3</w:t>
        </w:r>
      </w:fldSimple>
      <w:r w:rsidR="00744C57" w:rsidRPr="00EA7C8A">
        <w:rPr>
          <w:sz w:val="24"/>
          <w:szCs w:val="24"/>
          <w:lang w:val="lv-LV"/>
        </w:rPr>
        <w:t>. nodaļu</w:t>
      </w:r>
      <w:r w:rsidR="00041E9A" w:rsidRPr="00EA7C8A">
        <w:rPr>
          <w:sz w:val="24"/>
          <w:szCs w:val="24"/>
          <w:lang w:val="lv-LV"/>
        </w:rPr>
        <w:t xml:space="preserve">). </w:t>
      </w:r>
    </w:p>
    <w:p w:rsidR="005B13DC" w:rsidRPr="00EA7C8A" w:rsidRDefault="00744C57" w:rsidP="003B5EA0">
      <w:pPr>
        <w:pStyle w:val="BodyText"/>
        <w:suppressAutoHyphens/>
        <w:jc w:val="both"/>
        <w:rPr>
          <w:sz w:val="24"/>
          <w:szCs w:val="24"/>
          <w:lang w:val="lv-LV"/>
        </w:rPr>
      </w:pPr>
      <w:r w:rsidRPr="00EA7C8A">
        <w:rPr>
          <w:sz w:val="24"/>
          <w:szCs w:val="24"/>
          <w:lang w:val="lv-LV"/>
        </w:rPr>
        <w:t>Programmas mērķu un prioritāro virzienu līmenī ir novērtēts, ka kopumā ir laba korelācija starp vides politikas mērķiem un programmas mērķiem. Programmā ir arī noteikts, ka tās nolūks ir atbalstīt EU</w:t>
      </w:r>
      <w:r w:rsidR="00995A65" w:rsidRPr="00EA7C8A">
        <w:rPr>
          <w:sz w:val="24"/>
          <w:szCs w:val="24"/>
          <w:lang w:val="lv-LV"/>
        </w:rPr>
        <w:t>BJR</w:t>
      </w:r>
      <w:r w:rsidRPr="00EA7C8A">
        <w:rPr>
          <w:sz w:val="24"/>
          <w:szCs w:val="24"/>
          <w:lang w:val="lv-LV"/>
        </w:rPr>
        <w:t xml:space="preserve"> un HELCOM BSAP īstenošanu</w:t>
      </w:r>
      <w:r w:rsidR="00CA68E9" w:rsidRPr="00EA7C8A">
        <w:rPr>
          <w:sz w:val="24"/>
          <w:szCs w:val="24"/>
          <w:lang w:val="lv-LV"/>
        </w:rPr>
        <w:t xml:space="preserve"> un līdz ar to </w:t>
      </w:r>
      <w:r w:rsidR="00CA68E9" w:rsidRPr="00EA7C8A">
        <w:rPr>
          <w:sz w:val="24"/>
          <w:szCs w:val="24"/>
          <w:lang w:val="lv-LV"/>
        </w:rPr>
        <w:softHyphen/>
        <w:t xml:space="preserve"> vides </w:t>
      </w:r>
      <w:r w:rsidR="00E93FC4" w:rsidRPr="00EA7C8A">
        <w:rPr>
          <w:sz w:val="24"/>
          <w:szCs w:val="24"/>
          <w:lang w:val="lv-LV"/>
        </w:rPr>
        <w:t>politikas</w:t>
      </w:r>
      <w:r w:rsidR="00CA68E9" w:rsidRPr="00EA7C8A">
        <w:rPr>
          <w:sz w:val="24"/>
          <w:szCs w:val="24"/>
          <w:lang w:val="lv-LV"/>
        </w:rPr>
        <w:t xml:space="preserve"> mērķus.</w:t>
      </w:r>
    </w:p>
    <w:p w:rsidR="009B34D4" w:rsidRDefault="00CA68E9" w:rsidP="009B34D4">
      <w:pPr>
        <w:pStyle w:val="Heading3"/>
        <w:numPr>
          <w:ilvl w:val="2"/>
          <w:numId w:val="26"/>
        </w:numPr>
        <w:ind w:left="1134" w:right="709" w:hanging="1134"/>
        <w:rPr>
          <w:lang w:val="lv-LV"/>
        </w:rPr>
      </w:pPr>
      <w:r w:rsidRPr="00BB5CB0">
        <w:rPr>
          <w:lang w:val="lv-LV"/>
        </w:rPr>
        <w:t>Programmas neapstiprināšanas iespējamā būtiskā ietekme</w:t>
      </w:r>
    </w:p>
    <w:p w:rsidR="002E1658" w:rsidRPr="00EA7C8A" w:rsidRDefault="00CA68E9" w:rsidP="003B5EA0">
      <w:pPr>
        <w:pStyle w:val="BodyText"/>
        <w:suppressAutoHyphens/>
        <w:jc w:val="both"/>
        <w:rPr>
          <w:sz w:val="24"/>
          <w:szCs w:val="24"/>
          <w:lang w:val="lv-LV"/>
        </w:rPr>
      </w:pPr>
      <w:r w:rsidRPr="00EA7C8A">
        <w:rPr>
          <w:sz w:val="24"/>
          <w:szCs w:val="24"/>
          <w:lang w:val="lv-LV"/>
        </w:rPr>
        <w:t xml:space="preserve">Ņemot vērā identificēto ļoti vispārīgo iespējamo būtisko ietekmi uz vidi un katras iespējamās prognozes par šo ietekmi nedrošības lielo pakāpi, iespējamā būtiskā ietekme uz vidi dēļ </w:t>
      </w:r>
      <w:r w:rsidR="00995A65" w:rsidRPr="00EA7C8A">
        <w:rPr>
          <w:sz w:val="24"/>
          <w:szCs w:val="24"/>
          <w:lang w:val="lv-LV"/>
        </w:rPr>
        <w:t>BJR</w:t>
      </w:r>
      <w:r w:rsidRPr="00EA7C8A">
        <w:rPr>
          <w:sz w:val="24"/>
          <w:szCs w:val="24"/>
          <w:lang w:val="lv-LV"/>
        </w:rPr>
        <w:t xml:space="preserve"> </w:t>
      </w:r>
      <w:r w:rsidR="00E93FC4" w:rsidRPr="00EA7C8A">
        <w:rPr>
          <w:sz w:val="24"/>
          <w:szCs w:val="24"/>
          <w:lang w:val="lv-LV"/>
        </w:rPr>
        <w:t>rīcības programmas</w:t>
      </w:r>
      <w:r w:rsidRPr="00EA7C8A">
        <w:rPr>
          <w:sz w:val="24"/>
          <w:szCs w:val="24"/>
          <w:lang w:val="lv-LV"/>
        </w:rPr>
        <w:t xml:space="preserve"> neapstiprināšanas ir vienlīdz neskaidra.</w:t>
      </w:r>
    </w:p>
    <w:p w:rsidR="0096473C" w:rsidRDefault="00CA68E9" w:rsidP="003B5EA0">
      <w:pPr>
        <w:pStyle w:val="BodyText"/>
        <w:tabs>
          <w:tab w:val="left" w:pos="7938"/>
        </w:tabs>
        <w:ind w:right="-426"/>
        <w:jc w:val="both"/>
        <w:rPr>
          <w:sz w:val="24"/>
          <w:szCs w:val="24"/>
          <w:lang w:val="lv-LV"/>
        </w:rPr>
      </w:pPr>
      <w:r w:rsidRPr="00EA7C8A">
        <w:rPr>
          <w:sz w:val="24"/>
          <w:szCs w:val="24"/>
          <w:lang w:val="lv-LV"/>
        </w:rPr>
        <w:lastRenderedPageBreak/>
        <w:t xml:space="preserve">Vispārīga līmenī ir </w:t>
      </w:r>
      <w:r w:rsidR="00E93FC4" w:rsidRPr="00EA7C8A">
        <w:rPr>
          <w:sz w:val="24"/>
          <w:szCs w:val="24"/>
          <w:lang w:val="lv-LV"/>
        </w:rPr>
        <w:t>novērtēts</w:t>
      </w:r>
      <w:r w:rsidRPr="00EA7C8A">
        <w:rPr>
          <w:sz w:val="24"/>
          <w:szCs w:val="24"/>
          <w:lang w:val="lv-LV"/>
        </w:rPr>
        <w:t xml:space="preserve">, ka, ja programma netiks apstiprināta, darbības vides politikas mērķu īstenošanai (HELCOM </w:t>
      </w:r>
      <w:r w:rsidR="00995A65" w:rsidRPr="00EA7C8A">
        <w:rPr>
          <w:sz w:val="24"/>
          <w:szCs w:val="24"/>
          <w:lang w:val="lv-LV"/>
        </w:rPr>
        <w:t>BJR</w:t>
      </w:r>
      <w:r w:rsidRPr="00EA7C8A">
        <w:rPr>
          <w:sz w:val="24"/>
          <w:szCs w:val="24"/>
          <w:lang w:val="lv-LV"/>
        </w:rPr>
        <w:t>, E</w:t>
      </w:r>
      <w:r w:rsidR="00E93FC4" w:rsidRPr="00EA7C8A">
        <w:rPr>
          <w:sz w:val="24"/>
          <w:szCs w:val="24"/>
          <w:lang w:val="lv-LV"/>
        </w:rPr>
        <w:t>S</w:t>
      </w:r>
      <w:r w:rsidRPr="00EA7C8A">
        <w:rPr>
          <w:sz w:val="24"/>
          <w:szCs w:val="24"/>
          <w:lang w:val="lv-LV"/>
        </w:rPr>
        <w:t xml:space="preserve"> </w:t>
      </w:r>
      <w:r w:rsidR="00995A65" w:rsidRPr="00EA7C8A">
        <w:rPr>
          <w:sz w:val="24"/>
          <w:szCs w:val="24"/>
          <w:lang w:val="lv-LV"/>
        </w:rPr>
        <w:t>BJR</w:t>
      </w:r>
      <w:r w:rsidRPr="00EA7C8A">
        <w:rPr>
          <w:sz w:val="24"/>
          <w:szCs w:val="24"/>
          <w:lang w:val="lv-LV"/>
        </w:rPr>
        <w:t xml:space="preserve">, </w:t>
      </w:r>
      <w:r w:rsidR="00E93FC4" w:rsidRPr="00EA7C8A">
        <w:rPr>
          <w:sz w:val="24"/>
          <w:szCs w:val="24"/>
          <w:lang w:val="lv-LV"/>
        </w:rPr>
        <w:t>Krievijas Ziemeļrietumu programma</w:t>
      </w:r>
      <w:r w:rsidRPr="00EA7C8A">
        <w:rPr>
          <w:sz w:val="24"/>
          <w:szCs w:val="24"/>
          <w:lang w:val="lv-LV"/>
        </w:rPr>
        <w:t xml:space="preserve">) </w:t>
      </w:r>
      <w:r w:rsidR="00ED2FA5" w:rsidRPr="00EA7C8A">
        <w:rPr>
          <w:sz w:val="24"/>
          <w:szCs w:val="24"/>
          <w:lang w:val="lv-LV"/>
        </w:rPr>
        <w:t xml:space="preserve">joprojām tiktu īstenotas. </w:t>
      </w:r>
    </w:p>
    <w:p w:rsidR="002E1658" w:rsidRPr="00EA7C8A" w:rsidRDefault="00ED2FA5" w:rsidP="003B5EA0">
      <w:pPr>
        <w:pStyle w:val="BodyText"/>
        <w:tabs>
          <w:tab w:val="left" w:pos="7938"/>
        </w:tabs>
        <w:ind w:right="-426"/>
        <w:jc w:val="both"/>
        <w:rPr>
          <w:sz w:val="24"/>
          <w:szCs w:val="24"/>
          <w:lang w:val="lv-LV"/>
        </w:rPr>
      </w:pPr>
      <w:r w:rsidRPr="00EA7C8A">
        <w:rPr>
          <w:sz w:val="24"/>
          <w:szCs w:val="24"/>
          <w:lang w:val="lv-LV"/>
        </w:rPr>
        <w:t>Tomēr tā kā programmas nolūks ir atbalstīt un stiprināt šo politiku īstenošanu ir iespējams, ka bez programmas progress šajā virzienā būtu mazāks nekā ar pro</w:t>
      </w:r>
      <w:r w:rsidR="00E93FC4" w:rsidRPr="00EA7C8A">
        <w:rPr>
          <w:sz w:val="24"/>
          <w:szCs w:val="24"/>
          <w:lang w:val="lv-LV"/>
        </w:rPr>
        <w:t>grammu</w:t>
      </w:r>
      <w:r w:rsidRPr="00EA7C8A">
        <w:rPr>
          <w:sz w:val="24"/>
          <w:szCs w:val="24"/>
          <w:lang w:val="lv-LV"/>
        </w:rPr>
        <w:t xml:space="preserve">. </w:t>
      </w:r>
    </w:p>
    <w:p w:rsidR="009B34D4" w:rsidRDefault="00B67853" w:rsidP="009B34D4">
      <w:pPr>
        <w:pStyle w:val="Heading2"/>
        <w:numPr>
          <w:ilvl w:val="1"/>
          <w:numId w:val="26"/>
        </w:numPr>
        <w:rPr>
          <w:lang w:val="lv-LV"/>
        </w:rPr>
      </w:pPr>
      <w:bookmarkStart w:id="27" w:name="_Toc379307036"/>
      <w:r w:rsidRPr="00BB5CB0">
        <w:rPr>
          <w:lang w:val="lv-LV"/>
        </w:rPr>
        <w:t>Ieteikumi programmas pilnveidei</w:t>
      </w:r>
      <w:bookmarkEnd w:id="27"/>
      <w:r w:rsidRPr="00BB5CB0">
        <w:rPr>
          <w:lang w:val="lv-LV"/>
        </w:rPr>
        <w:t xml:space="preserve"> </w:t>
      </w:r>
    </w:p>
    <w:p w:rsidR="00501049" w:rsidRPr="00EA7C8A" w:rsidRDefault="007679D7" w:rsidP="003B5EA0">
      <w:pPr>
        <w:pStyle w:val="BodyText"/>
        <w:ind w:right="-426"/>
        <w:jc w:val="both"/>
        <w:rPr>
          <w:sz w:val="24"/>
          <w:szCs w:val="24"/>
          <w:lang w:val="lv-LV"/>
        </w:rPr>
      </w:pPr>
      <w:r w:rsidRPr="00EA7C8A">
        <w:rPr>
          <w:sz w:val="24"/>
          <w:szCs w:val="24"/>
          <w:lang w:val="lv-LV"/>
        </w:rPr>
        <w:t>Novērtējuma rezultātā tiek sniegti šādi divi galvenie ieteikumi:</w:t>
      </w:r>
    </w:p>
    <w:p w:rsidR="003E1FAC" w:rsidRPr="00EA7C8A" w:rsidRDefault="003E1FAC" w:rsidP="003B5EA0">
      <w:pPr>
        <w:pStyle w:val="BodyText"/>
        <w:ind w:right="-426"/>
        <w:jc w:val="both"/>
        <w:rPr>
          <w:sz w:val="24"/>
          <w:szCs w:val="24"/>
          <w:lang w:val="lv-LV"/>
        </w:rPr>
      </w:pPr>
      <w:r w:rsidRPr="00EA7C8A">
        <w:rPr>
          <w:sz w:val="24"/>
          <w:szCs w:val="24"/>
          <w:lang w:val="lv-LV"/>
        </w:rPr>
        <w:t xml:space="preserve">1) </w:t>
      </w:r>
      <w:r w:rsidR="007679D7" w:rsidRPr="00EA7C8A">
        <w:rPr>
          <w:sz w:val="24"/>
          <w:szCs w:val="24"/>
          <w:lang w:val="lv-LV"/>
        </w:rPr>
        <w:t xml:space="preserve">Projektu pieteikumu ietekmes uz vidi novērtējumam ir jābūt ietvertam programmas un rīcības </w:t>
      </w:r>
      <w:r w:rsidR="00B67853" w:rsidRPr="00EA7C8A">
        <w:rPr>
          <w:sz w:val="24"/>
          <w:szCs w:val="24"/>
          <w:lang w:val="lv-LV"/>
        </w:rPr>
        <w:t>rokasgrāmatas</w:t>
      </w:r>
      <w:r w:rsidR="007679D7" w:rsidRPr="00EA7C8A">
        <w:rPr>
          <w:sz w:val="24"/>
          <w:szCs w:val="24"/>
          <w:lang w:val="lv-LV"/>
        </w:rPr>
        <w:t xml:space="preserve"> procedūrās. Sīkāk izstrādāti priekšlikumi, kā to veikt</w:t>
      </w:r>
      <w:r w:rsidR="00642907" w:rsidRPr="00EA7C8A">
        <w:rPr>
          <w:sz w:val="24"/>
          <w:szCs w:val="24"/>
          <w:lang w:val="lv-LV"/>
        </w:rPr>
        <w:t>,</w:t>
      </w:r>
      <w:r w:rsidR="007679D7" w:rsidRPr="00EA7C8A">
        <w:rPr>
          <w:sz w:val="24"/>
          <w:szCs w:val="24"/>
          <w:lang w:val="lv-LV"/>
        </w:rPr>
        <w:t xml:space="preserve"> ir atrodami zemāk, </w:t>
      </w:r>
      <w:fldSimple w:instr=" REF _Ref378338480 \r \h  \* MERGEFORMAT ">
        <w:r w:rsidR="007679D7" w:rsidRPr="00EA7C8A">
          <w:rPr>
            <w:sz w:val="24"/>
            <w:szCs w:val="24"/>
            <w:lang w:val="lv-LV"/>
          </w:rPr>
          <w:t>7.3</w:t>
        </w:r>
      </w:fldSimple>
      <w:r w:rsidR="007679D7" w:rsidRPr="00EA7C8A">
        <w:rPr>
          <w:sz w:val="24"/>
          <w:szCs w:val="24"/>
          <w:lang w:val="lv-LV"/>
        </w:rPr>
        <w:t xml:space="preserve">. nodaļā. </w:t>
      </w:r>
    </w:p>
    <w:p w:rsidR="003E1FAC" w:rsidRPr="00EA7C8A" w:rsidRDefault="003E1FAC" w:rsidP="003B5EA0">
      <w:pPr>
        <w:pStyle w:val="BodyText"/>
        <w:ind w:right="-426"/>
        <w:jc w:val="both"/>
        <w:rPr>
          <w:sz w:val="24"/>
          <w:szCs w:val="24"/>
          <w:lang w:val="lv-LV"/>
        </w:rPr>
      </w:pPr>
      <w:r w:rsidRPr="00EA7C8A">
        <w:rPr>
          <w:sz w:val="24"/>
          <w:szCs w:val="24"/>
          <w:lang w:val="lv-LV"/>
        </w:rPr>
        <w:t xml:space="preserve">2) </w:t>
      </w:r>
      <w:r w:rsidR="00405743" w:rsidRPr="00EA7C8A">
        <w:rPr>
          <w:sz w:val="24"/>
          <w:szCs w:val="24"/>
          <w:lang w:val="lv-LV"/>
        </w:rPr>
        <w:t>Ir jāizstrādā atlases kritēriji, kas attiektos uz vispārējiem mērķiem attiecībā</w:t>
      </w:r>
      <w:r w:rsidR="00B67853" w:rsidRPr="00EA7C8A">
        <w:rPr>
          <w:sz w:val="24"/>
          <w:szCs w:val="24"/>
          <w:lang w:val="lv-LV"/>
        </w:rPr>
        <w:t xml:space="preserve"> uz ilgtspēju un šajos kritērijos tiktu ietverti vispārējie mērķi attiecībā uz ilgtspēju</w:t>
      </w:r>
      <w:r w:rsidR="00405743" w:rsidRPr="00EA7C8A">
        <w:rPr>
          <w:sz w:val="24"/>
          <w:szCs w:val="24"/>
          <w:lang w:val="lv-LV"/>
        </w:rPr>
        <w:t>.</w:t>
      </w:r>
    </w:p>
    <w:p w:rsidR="003E1FAC" w:rsidRPr="00EA7C8A" w:rsidRDefault="00405743" w:rsidP="003B5EA0">
      <w:pPr>
        <w:pStyle w:val="BodyText"/>
        <w:ind w:right="-426"/>
        <w:jc w:val="both"/>
        <w:rPr>
          <w:sz w:val="24"/>
          <w:szCs w:val="24"/>
          <w:lang w:val="lv-LV"/>
        </w:rPr>
      </w:pPr>
      <w:r w:rsidRPr="00EA7C8A">
        <w:rPr>
          <w:sz w:val="24"/>
          <w:szCs w:val="24"/>
          <w:lang w:val="lv-LV"/>
        </w:rPr>
        <w:t xml:space="preserve">Projektā paredzētās darbības kā tādas var neradīt tiešu būtisku ietekmi uz vidi. Tomēr tās var </w:t>
      </w:r>
      <w:r w:rsidR="00642907" w:rsidRPr="00EA7C8A">
        <w:rPr>
          <w:sz w:val="24"/>
          <w:szCs w:val="24"/>
          <w:lang w:val="lv-LV"/>
        </w:rPr>
        <w:t xml:space="preserve">būt par cēloni </w:t>
      </w:r>
      <w:r w:rsidRPr="00EA7C8A">
        <w:rPr>
          <w:sz w:val="24"/>
          <w:szCs w:val="24"/>
          <w:lang w:val="lv-LV"/>
        </w:rPr>
        <w:t>turpmākām darbībām, kam varētu būt ietekme uz vidi. Līdz ar to ir svarīgi, ka ilgtspējas un resursu lietderīgas izmantošanas un ekon</w:t>
      </w:r>
      <w:r w:rsidR="00B67853" w:rsidRPr="00EA7C8A">
        <w:rPr>
          <w:sz w:val="24"/>
          <w:szCs w:val="24"/>
          <w:lang w:val="lv-LV"/>
        </w:rPr>
        <w:t>o</w:t>
      </w:r>
      <w:r w:rsidRPr="00EA7C8A">
        <w:rPr>
          <w:sz w:val="24"/>
          <w:szCs w:val="24"/>
          <w:lang w:val="lv-LV"/>
        </w:rPr>
        <w:t xml:space="preserve">mijas jēdzieni ir integrēti </w:t>
      </w:r>
      <w:r w:rsidR="00B67853" w:rsidRPr="00EA7C8A">
        <w:rPr>
          <w:sz w:val="24"/>
          <w:szCs w:val="24"/>
          <w:lang w:val="lv-LV"/>
        </w:rPr>
        <w:t>projektā paredzēto darbību filozofijā un proce</w:t>
      </w:r>
      <w:r w:rsidR="00642907" w:rsidRPr="00EA7C8A">
        <w:rPr>
          <w:sz w:val="24"/>
          <w:szCs w:val="24"/>
          <w:lang w:val="lv-LV"/>
        </w:rPr>
        <w:t>so</w:t>
      </w:r>
      <w:r w:rsidR="00B67853" w:rsidRPr="00EA7C8A">
        <w:rPr>
          <w:sz w:val="24"/>
          <w:szCs w:val="24"/>
          <w:lang w:val="lv-LV"/>
        </w:rPr>
        <w:t>s. Uz to ir jākoncentrējas, izstrādājot atlases kritērijus.</w:t>
      </w:r>
    </w:p>
    <w:p w:rsidR="003E1FAC" w:rsidRPr="00EA7C8A" w:rsidRDefault="00B67853" w:rsidP="003B5EA0">
      <w:pPr>
        <w:pStyle w:val="BodyText"/>
        <w:ind w:right="-426"/>
        <w:jc w:val="both"/>
        <w:rPr>
          <w:sz w:val="24"/>
          <w:szCs w:val="24"/>
          <w:lang w:val="lv-LV"/>
        </w:rPr>
      </w:pPr>
      <w:r w:rsidRPr="00EA7C8A">
        <w:rPr>
          <w:sz w:val="24"/>
          <w:szCs w:val="24"/>
          <w:lang w:val="lv-LV"/>
        </w:rPr>
        <w:t xml:space="preserve">Pavisam konkrēti, atlases kritērijiem ir jāveido struktūra, lai atlasītu (vai neatlasītu) finansējamās darbības, balstoties uz </w:t>
      </w:r>
      <w:r w:rsidR="00642907" w:rsidRPr="00EA7C8A">
        <w:rPr>
          <w:sz w:val="24"/>
          <w:szCs w:val="24"/>
          <w:lang w:val="lv-LV"/>
        </w:rPr>
        <w:t xml:space="preserve">novērtējumu par </w:t>
      </w:r>
      <w:r w:rsidRPr="00EA7C8A">
        <w:rPr>
          <w:sz w:val="24"/>
          <w:szCs w:val="24"/>
          <w:lang w:val="lv-LV"/>
        </w:rPr>
        <w:t>katras atsev</w:t>
      </w:r>
      <w:r w:rsidR="00642907" w:rsidRPr="00EA7C8A">
        <w:rPr>
          <w:sz w:val="24"/>
          <w:szCs w:val="24"/>
          <w:lang w:val="lv-LV"/>
        </w:rPr>
        <w:t>išķas darbības ietekmi uz vidi</w:t>
      </w:r>
      <w:r w:rsidRPr="00EA7C8A">
        <w:rPr>
          <w:sz w:val="24"/>
          <w:szCs w:val="24"/>
          <w:lang w:val="lv-LV"/>
        </w:rPr>
        <w:t xml:space="preserve"> </w:t>
      </w:r>
      <w:r w:rsidR="001C1FD7" w:rsidRPr="00EA7C8A">
        <w:rPr>
          <w:sz w:val="24"/>
          <w:szCs w:val="24"/>
          <w:lang w:val="lv-LV"/>
        </w:rPr>
        <w:t>(</w:t>
      </w:r>
      <w:r w:rsidR="00E93FC4" w:rsidRPr="00EA7C8A">
        <w:rPr>
          <w:sz w:val="24"/>
          <w:szCs w:val="24"/>
          <w:lang w:val="lv-LV"/>
        </w:rPr>
        <w:t>skat</w:t>
      </w:r>
      <w:r w:rsidR="001C1FD7" w:rsidRPr="00EA7C8A">
        <w:rPr>
          <w:sz w:val="24"/>
          <w:szCs w:val="24"/>
          <w:lang w:val="lv-LV"/>
        </w:rPr>
        <w:t xml:space="preserve">. </w:t>
      </w:r>
      <w:fldSimple w:instr=" REF _Ref378338480 \r \h  \* MERGEFORMAT ">
        <w:r w:rsidR="001C1FD7" w:rsidRPr="00EA7C8A">
          <w:rPr>
            <w:sz w:val="24"/>
            <w:szCs w:val="24"/>
            <w:lang w:val="lv-LV"/>
          </w:rPr>
          <w:t>7.3</w:t>
        </w:r>
      </w:fldSimple>
      <w:r w:rsidR="00E93FC4" w:rsidRPr="00EA7C8A">
        <w:rPr>
          <w:sz w:val="24"/>
          <w:szCs w:val="24"/>
          <w:lang w:val="lv-LV"/>
        </w:rPr>
        <w:t>.nodaļu</w:t>
      </w:r>
      <w:r w:rsidR="001C1FD7" w:rsidRPr="00EA7C8A">
        <w:rPr>
          <w:sz w:val="24"/>
          <w:szCs w:val="24"/>
          <w:lang w:val="lv-LV"/>
        </w:rPr>
        <w:t>).</w:t>
      </w:r>
    </w:p>
    <w:p w:rsidR="009B34D4" w:rsidRDefault="00982D0B" w:rsidP="009B34D4">
      <w:pPr>
        <w:pStyle w:val="Heading2"/>
        <w:numPr>
          <w:ilvl w:val="1"/>
          <w:numId w:val="26"/>
        </w:numPr>
        <w:rPr>
          <w:lang w:val="lv-LV"/>
        </w:rPr>
      </w:pPr>
      <w:bookmarkStart w:id="28" w:name="_Toc379307037"/>
      <w:bookmarkStart w:id="29" w:name="_Ref378332957"/>
      <w:bookmarkStart w:id="30" w:name="_Ref378338480"/>
      <w:r w:rsidRPr="00BB5CB0">
        <w:rPr>
          <w:lang w:val="lv-LV"/>
        </w:rPr>
        <w:t xml:space="preserve">Ieteikumi attiecībā uz </w:t>
      </w:r>
      <w:r w:rsidR="00642907">
        <w:rPr>
          <w:lang w:val="lv-LV"/>
        </w:rPr>
        <w:t>novērtējumu par</w:t>
      </w:r>
      <w:r w:rsidR="00642907" w:rsidRPr="00BB5CB0">
        <w:rPr>
          <w:lang w:val="lv-LV"/>
        </w:rPr>
        <w:t xml:space="preserve"> </w:t>
      </w:r>
      <w:r w:rsidRPr="00BB5CB0">
        <w:rPr>
          <w:lang w:val="lv-LV"/>
        </w:rPr>
        <w:t xml:space="preserve">projektu iesniegumu </w:t>
      </w:r>
      <w:r w:rsidR="00642907">
        <w:rPr>
          <w:lang w:val="lv-LV"/>
        </w:rPr>
        <w:t>ietekmi</w:t>
      </w:r>
      <w:r w:rsidR="00A47A7C">
        <w:rPr>
          <w:lang w:val="lv-LV"/>
        </w:rPr>
        <w:t xml:space="preserve"> uz vidi</w:t>
      </w:r>
      <w:bookmarkEnd w:id="28"/>
      <w:r w:rsidRPr="00BB5CB0">
        <w:rPr>
          <w:lang w:val="lv-LV"/>
        </w:rPr>
        <w:t xml:space="preserve"> </w:t>
      </w:r>
      <w:bookmarkEnd w:id="29"/>
      <w:bookmarkEnd w:id="30"/>
    </w:p>
    <w:p w:rsidR="002E1658" w:rsidRPr="00EA7C8A" w:rsidRDefault="009A647B" w:rsidP="003B5EA0">
      <w:pPr>
        <w:pStyle w:val="BodyText"/>
        <w:suppressAutoHyphens/>
        <w:ind w:right="-426"/>
        <w:jc w:val="both"/>
        <w:rPr>
          <w:sz w:val="24"/>
          <w:szCs w:val="24"/>
          <w:lang w:val="lv-LV"/>
        </w:rPr>
      </w:pPr>
      <w:r w:rsidRPr="00EA7C8A">
        <w:rPr>
          <w:sz w:val="24"/>
          <w:szCs w:val="24"/>
          <w:lang w:val="lv-LV"/>
        </w:rPr>
        <w:t xml:space="preserve">Kā jau ir izklāstīts iepriekš, ir bijis iespējams novērtēt tikai noteiktas programmas daļas iespējamo ietekmi uz vidi. Tur, kur novērtējumu bija iespējams veikt, bija iespējams sniegt tikai kopēju kvalitatīvu </w:t>
      </w:r>
      <w:r w:rsidR="007679D7" w:rsidRPr="00EA7C8A">
        <w:rPr>
          <w:sz w:val="24"/>
          <w:szCs w:val="24"/>
          <w:lang w:val="lv-LV"/>
        </w:rPr>
        <w:t>novērtējumu</w:t>
      </w:r>
      <w:r w:rsidRPr="00EA7C8A">
        <w:rPr>
          <w:sz w:val="24"/>
          <w:szCs w:val="24"/>
          <w:lang w:val="lv-LV"/>
        </w:rPr>
        <w:t>, norādot, vai ietekme uz identificētajiem vides aspektiem būs drīzāk pozitīva, negatīva vai neitrāla</w:t>
      </w:r>
      <w:r w:rsidR="002E1658" w:rsidRPr="00EA7C8A">
        <w:rPr>
          <w:sz w:val="24"/>
          <w:szCs w:val="24"/>
          <w:lang w:val="lv-LV"/>
        </w:rPr>
        <w:t>.</w:t>
      </w:r>
    </w:p>
    <w:p w:rsidR="002E1658" w:rsidRPr="00EA7C8A" w:rsidRDefault="009A647B" w:rsidP="003B5EA0">
      <w:pPr>
        <w:pStyle w:val="BodyText"/>
        <w:suppressAutoHyphens/>
        <w:ind w:right="-426"/>
        <w:jc w:val="both"/>
        <w:rPr>
          <w:sz w:val="24"/>
          <w:szCs w:val="24"/>
          <w:lang w:val="lv-LV"/>
        </w:rPr>
      </w:pPr>
      <w:r w:rsidRPr="00EA7C8A">
        <w:rPr>
          <w:sz w:val="24"/>
          <w:szCs w:val="24"/>
          <w:lang w:val="lv-LV"/>
        </w:rPr>
        <w:t xml:space="preserve">Lai nodrošinātu, ka programmai nebūs kāda neprognozēta ietekme uz vidi, ir ierosināts, ka tiek </w:t>
      </w:r>
      <w:r w:rsidR="007679D7" w:rsidRPr="00EA7C8A">
        <w:rPr>
          <w:sz w:val="24"/>
          <w:szCs w:val="24"/>
          <w:lang w:val="lv-LV"/>
        </w:rPr>
        <w:t>izvērtēta</w:t>
      </w:r>
      <w:r w:rsidRPr="00EA7C8A">
        <w:rPr>
          <w:sz w:val="24"/>
          <w:szCs w:val="24"/>
          <w:lang w:val="lv-LV"/>
        </w:rPr>
        <w:t xml:space="preserve"> visu projektu </w:t>
      </w:r>
      <w:r w:rsidR="007679D7" w:rsidRPr="00EA7C8A">
        <w:rPr>
          <w:sz w:val="24"/>
          <w:szCs w:val="24"/>
          <w:lang w:val="lv-LV"/>
        </w:rPr>
        <w:t>pieteikumu</w:t>
      </w:r>
      <w:r w:rsidRPr="00EA7C8A">
        <w:rPr>
          <w:sz w:val="24"/>
          <w:szCs w:val="24"/>
          <w:lang w:val="lv-LV"/>
        </w:rPr>
        <w:t xml:space="preserve"> ietekme uz vidi. Ja šis izvē</w:t>
      </w:r>
      <w:r w:rsidR="00642907" w:rsidRPr="00EA7C8A">
        <w:rPr>
          <w:sz w:val="24"/>
          <w:szCs w:val="24"/>
          <w:lang w:val="lv-LV"/>
        </w:rPr>
        <w:t>rtējums rāda, ka ierosinātā/-ais darbība/pasākums iespējams būtiski ietekmēs</w:t>
      </w:r>
      <w:r w:rsidRPr="00EA7C8A">
        <w:rPr>
          <w:sz w:val="24"/>
          <w:szCs w:val="24"/>
          <w:lang w:val="lv-LV"/>
        </w:rPr>
        <w:t xml:space="preserve"> vidi, ir jāveic šo darbību/pasākumu novērtējums, pirms </w:t>
      </w:r>
      <w:r w:rsidR="00642907" w:rsidRPr="00EA7C8A">
        <w:rPr>
          <w:sz w:val="24"/>
          <w:szCs w:val="24"/>
          <w:lang w:val="lv-LV"/>
        </w:rPr>
        <w:t xml:space="preserve">tai/tam </w:t>
      </w:r>
      <w:r w:rsidRPr="00EA7C8A">
        <w:rPr>
          <w:sz w:val="24"/>
          <w:szCs w:val="24"/>
          <w:lang w:val="lv-LV"/>
        </w:rPr>
        <w:t xml:space="preserve">tiek piešķirts programmas atbalsts. Kā norādīts 7.1. attēlā, ir ierosināts, ka izvērtējuma procedūra tiek veikta četros </w:t>
      </w:r>
      <w:r w:rsidR="00642907" w:rsidRPr="00EA7C8A">
        <w:rPr>
          <w:sz w:val="24"/>
          <w:szCs w:val="24"/>
          <w:lang w:val="lv-LV"/>
        </w:rPr>
        <w:t>soļos</w:t>
      </w:r>
      <w:r w:rsidRPr="00EA7C8A">
        <w:rPr>
          <w:sz w:val="24"/>
          <w:szCs w:val="24"/>
          <w:lang w:val="lv-LV"/>
        </w:rPr>
        <w:t>.</w:t>
      </w:r>
    </w:p>
    <w:p w:rsidR="002E1658" w:rsidRPr="00BB5CB0" w:rsidRDefault="001F1D0E" w:rsidP="002E1658">
      <w:pPr>
        <w:pStyle w:val="Caption"/>
        <w:keepNext/>
        <w:rPr>
          <w:lang w:val="lv-LV"/>
        </w:rPr>
      </w:pPr>
      <w:bookmarkStart w:id="31" w:name="_Ref138659023"/>
      <w:r>
        <w:rPr>
          <w:lang w:val="lv-LV"/>
        </w:rPr>
        <w:t>Zīmējums</w:t>
      </w:r>
      <w:r w:rsidR="002E1658" w:rsidRPr="00BB5CB0">
        <w:rPr>
          <w:lang w:val="lv-LV"/>
        </w:rPr>
        <w:t xml:space="preserve"> </w:t>
      </w:r>
      <w:r w:rsidR="009B34D4" w:rsidRPr="00BB5CB0">
        <w:rPr>
          <w:lang w:val="lv-LV"/>
        </w:rPr>
        <w:fldChar w:fldCharType="begin"/>
      </w:r>
      <w:r w:rsidR="002E1658" w:rsidRPr="00BB5CB0">
        <w:rPr>
          <w:lang w:val="lv-LV"/>
        </w:rPr>
        <w:instrText xml:space="preserve"> STYLEREF 1 \s </w:instrText>
      </w:r>
      <w:r w:rsidR="009B34D4" w:rsidRPr="00BB5CB0">
        <w:rPr>
          <w:lang w:val="lv-LV"/>
        </w:rPr>
        <w:fldChar w:fldCharType="separate"/>
      </w:r>
      <w:r w:rsidR="002E1658" w:rsidRPr="00BB5CB0">
        <w:rPr>
          <w:noProof/>
          <w:lang w:val="lv-LV"/>
        </w:rPr>
        <w:t>7</w:t>
      </w:r>
      <w:r w:rsidR="009B34D4" w:rsidRPr="00BB5CB0">
        <w:rPr>
          <w:lang w:val="lv-LV"/>
        </w:rPr>
        <w:fldChar w:fldCharType="end"/>
      </w:r>
      <w:r w:rsidR="002E1658" w:rsidRPr="00BB5CB0">
        <w:rPr>
          <w:lang w:val="lv-LV"/>
        </w:rPr>
        <w:t>.</w:t>
      </w:r>
      <w:r w:rsidR="009B34D4" w:rsidRPr="00BB5CB0">
        <w:rPr>
          <w:lang w:val="lv-LV"/>
        </w:rPr>
        <w:fldChar w:fldCharType="begin"/>
      </w:r>
      <w:r w:rsidR="002E1658" w:rsidRPr="00BB5CB0">
        <w:rPr>
          <w:lang w:val="lv-LV"/>
        </w:rPr>
        <w:instrText xml:space="preserve"> SEQ Figure \* ARABIC \s 1 </w:instrText>
      </w:r>
      <w:r w:rsidR="009B34D4" w:rsidRPr="00BB5CB0">
        <w:rPr>
          <w:lang w:val="lv-LV"/>
        </w:rPr>
        <w:fldChar w:fldCharType="separate"/>
      </w:r>
      <w:r w:rsidR="002E1658" w:rsidRPr="00BB5CB0">
        <w:rPr>
          <w:noProof/>
          <w:lang w:val="lv-LV"/>
        </w:rPr>
        <w:t>1</w:t>
      </w:r>
      <w:r w:rsidR="009B34D4" w:rsidRPr="00BB5CB0">
        <w:rPr>
          <w:lang w:val="lv-LV"/>
        </w:rPr>
        <w:fldChar w:fldCharType="end"/>
      </w:r>
      <w:bookmarkEnd w:id="31"/>
      <w:r w:rsidR="002E1658" w:rsidRPr="00BB5CB0">
        <w:rPr>
          <w:lang w:val="lv-LV"/>
        </w:rPr>
        <w:t xml:space="preserve"> </w:t>
      </w:r>
      <w:r>
        <w:rPr>
          <w:lang w:val="lv-LV"/>
        </w:rPr>
        <w:t>Izvērtēšanas procedūra</w:t>
      </w:r>
    </w:p>
    <w:p w:rsidR="007679D7" w:rsidRPr="00BB5CB0" w:rsidRDefault="007679D7" w:rsidP="007679D7">
      <w:pPr>
        <w:pStyle w:val="BodyText"/>
        <w:rPr>
          <w:lang w:val="lv-LV"/>
        </w:rPr>
      </w:pPr>
    </w:p>
    <w:p w:rsidR="007E51C3" w:rsidRDefault="009B34D4" w:rsidP="002E1658">
      <w:pPr>
        <w:pStyle w:val="BodyText"/>
        <w:keepNext/>
        <w:suppressAutoHyphens/>
        <w:rPr>
          <w:lang w:val="lv-LV"/>
        </w:rPr>
      </w:pPr>
      <w:r>
        <w:rPr>
          <w:noProof/>
          <w:lang w:val="lv-LV" w:eastAsia="lv-LV"/>
        </w:rPr>
        <w:lastRenderedPageBreak/>
        <w:pict>
          <v:group id="_x0000_s1026" editas="canvas" style="position:absolute;margin-left:0;margin-top:-85.05pt;width:368.25pt;height:368.25pt;z-index:251660288;mso-position-horizontal:center" coordsize="7365,73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65;height:7365" o:preferrelative="f">
              <v:fill o:detectmouseclick="t"/>
              <v:path o:extrusionok="t" o:connecttype="none"/>
              <o:lock v:ext="edit" text="t"/>
            </v:shape>
            <v:rect id="_x0000_s1028" style="position:absolute;width:7365;height:7365" stroked="f"/>
            <v:rect id="_x0000_s1029" style="position:absolute;left:227;top:2240;width:6837;height:944" fillcolor="#d8e6f5" stroked="f"/>
            <v:rect id="_x0000_s1030" style="position:absolute;left:263;top:2278;width:6837;height:941" fillcolor="#72808f" stroked="f"/>
            <v:rect id="_x0000_s1031" style="position:absolute;left:245;top:2258;width:6837;height:944" fillcolor="#bed6ee" stroked="f"/>
            <v:rect id="_x0000_s1032" style="position:absolute;left:227;top:4123;width:6837;height:944" fillcolor="#d8e6f5" stroked="f"/>
            <v:rect id="_x0000_s1033" style="position:absolute;left:263;top:4159;width:6837;height:944" fillcolor="#72808f" stroked="f"/>
            <v:rect id="_x0000_s1034" style="position:absolute;left:245;top:4141;width:6837;height:944" fillcolor="#bed6ee" stroked="f"/>
            <v:rect id="_x0000_s1035" style="position:absolute;left:227;top:5996;width:6837;height:944" fillcolor="#d8e6f5" stroked="f"/>
            <v:rect id="_x0000_s1036" style="position:absolute;left:263;top:6034;width:6837;height:944" fillcolor="#72808f" stroked="f"/>
            <v:rect id="_x0000_s1037" style="position:absolute;left:245;top:6016;width:6837;height:944" fillcolor="#bed6ee" stroked="f"/>
            <v:rect id="_x0000_s1038" style="position:absolute;left:227;top:367;width:6837;height:944" fillcolor="#d8e6f5" stroked="f"/>
            <v:rect id="_x0000_s1039" style="position:absolute;left:263;top:405;width:6837;height:944" fillcolor="#72808f" stroked="f"/>
            <v:rect id="_x0000_s1040" style="position:absolute;left:245;top:387;width:6837;height:944" fillcolor="#bed6ee" stroked="f"/>
            <v:rect id="_x0000_s1041" style="position:absolute;left:2974;top:263;width:2263;height:1157" fillcolor="#b4cee7" stroked="f"/>
            <v:rect id="_x0000_s1042" style="position:absolute;left:3012;top:301;width:2260;height:1157" fillcolor="#4e6881" stroked="f"/>
            <v:rect id="_x0000_s1043" style="position:absolute;left:2992;top:283;width:2467;height:1155" fillcolor="#83add7" stroked="f">
              <v:textbox style="mso-next-textbox:#_x0000_s1043">
                <w:txbxContent>
                  <w:p w:rsidR="00C1234A" w:rsidRPr="00C50344" w:rsidRDefault="00C1234A">
                    <w:pPr>
                      <w:rPr>
                        <w:sz w:val="18"/>
                        <w:szCs w:val="18"/>
                        <w:lang w:val="lv-LV"/>
                      </w:rPr>
                    </w:pPr>
                    <w:r w:rsidRPr="00C50344">
                      <w:rPr>
                        <w:sz w:val="18"/>
                        <w:szCs w:val="18"/>
                        <w:lang w:val="lv-LV"/>
                      </w:rPr>
                      <w:t xml:space="preserve">Vai valsts likumi pieprasa veikt </w:t>
                    </w:r>
                    <w:r>
                      <w:rPr>
                        <w:sz w:val="18"/>
                        <w:szCs w:val="18"/>
                        <w:lang w:val="lv-LV"/>
                      </w:rPr>
                      <w:t>SVN</w:t>
                    </w:r>
                    <w:r w:rsidRPr="00C50344">
                      <w:rPr>
                        <w:sz w:val="18"/>
                        <w:szCs w:val="18"/>
                        <w:lang w:val="lv-LV"/>
                      </w:rPr>
                      <w:t xml:space="preserve"> šai darbībai vai sim pasākumam?</w:t>
                    </w:r>
                  </w:p>
                </w:txbxContent>
              </v:textbox>
            </v:rect>
            <v:rect id="_x0000_s1044" style="position:absolute;left:5359;top:926;width:100;height:270;mso-wrap-style:none" filled="f" stroked="f">
              <v:textbox style="mso-next-textbox:#_x0000_s1044;mso-rotate-with-shape:t;mso-fit-shape-to-text:t" inset="0,0,0,0">
                <w:txbxContent>
                  <w:p w:rsidR="00C1234A" w:rsidRDefault="00C1234A"/>
                </w:txbxContent>
              </v:textbox>
            </v:rect>
            <v:rect id="_x0000_s1045" style="position:absolute;left:5828;top:840;width:100;height:270;mso-wrap-style:none" filled="f" stroked="f">
              <v:textbox style="mso-next-textbox:#_x0000_s1045;mso-rotate-with-shape:t;mso-fit-shape-to-text:t" inset="0,0,0,0">
                <w:txbxContent>
                  <w:p w:rsidR="00C1234A" w:rsidRDefault="00C1234A"/>
                </w:txbxContent>
              </v:textbox>
            </v:rect>
            <v:rect id="_x0000_s1046" style="position:absolute;left:5339;top:387;width:100;height:270;mso-wrap-style:none" filled="f" stroked="f">
              <v:textbox style="mso-next-textbox:#_x0000_s1046;mso-rotate-with-shape:t;mso-fit-shape-to-text:t" inset="0,0,0,0">
                <w:txbxContent>
                  <w:p w:rsidR="00C1234A" w:rsidRDefault="00C1234A"/>
                </w:txbxContent>
              </v:textbox>
            </v:rect>
            <v:line id="_x0000_s1047" style="position:absolute" from="4126,1438" to="5802,2153" strokeweight=".65pt"/>
            <v:rect id="_x0000_s1048" style="position:absolute;left:4711;top:1681;width:632;height:211" stroked="f"/>
            <v:rect id="_x0000_s1049" style="position:absolute;left:4920;top:1701;width:205;height:270;mso-wrap-style:none" filled="f" stroked="f">
              <v:textbox style="mso-next-textbox:#_x0000_s1049;mso-rotate-with-shape:t;mso-fit-shape-to-text:t" inset="0,0,0,0">
                <w:txbxContent>
                  <w:p w:rsidR="00C1234A" w:rsidRDefault="00C1234A">
                    <w:r>
                      <w:rPr>
                        <w:rFonts w:ascii="Arial" w:hAnsi="Arial" w:cs="Arial"/>
                        <w:color w:val="000000"/>
                        <w:sz w:val="16"/>
                        <w:szCs w:val="16"/>
                        <w:lang w:val="en-US"/>
                      </w:rPr>
                      <w:t>Nē</w:t>
                    </w:r>
                  </w:p>
                </w:txbxContent>
              </v:textbox>
            </v:rect>
            <v:rect id="_x0000_s1050" style="position:absolute;left:1156;top:2135;width:2262;height:1158" fillcolor="#b4cee7" stroked="f"/>
            <v:rect id="_x0000_s1051" style="position:absolute;left:1193;top:2173;width:2262;height:1155" fillcolor="#4e6881" stroked="f"/>
            <v:rect id="_x0000_s1052" style="position:absolute;left:1176;top:2153;width:2259;height:1158" fillcolor="#83add7" stroked="f">
              <v:textbox style="mso-next-textbox:#_x0000_s1052">
                <w:txbxContent>
                  <w:p w:rsidR="00C1234A" w:rsidRPr="00C50344" w:rsidRDefault="00C1234A">
                    <w:pPr>
                      <w:rPr>
                        <w:sz w:val="18"/>
                        <w:szCs w:val="18"/>
                        <w:lang w:val="lv-LV"/>
                      </w:rPr>
                    </w:pPr>
                    <w:r w:rsidRPr="00C50344">
                      <w:rPr>
                        <w:sz w:val="18"/>
                        <w:szCs w:val="18"/>
                        <w:lang w:val="lv-LV"/>
                      </w:rPr>
                      <w:t>Izvērtējumu veic valstu iestādes</w:t>
                    </w:r>
                  </w:p>
                </w:txbxContent>
              </v:textbox>
            </v:rect>
            <v:rect id="_x0000_s1053" style="position:absolute;left:1794;top:2545;width:100;height:270;mso-wrap-style:none" filled="f" stroked="f">
              <v:textbox style="mso-next-textbox:#_x0000_s1053;mso-rotate-with-shape:t;mso-fit-shape-to-text:t" inset="0,0,0,0">
                <w:txbxContent>
                  <w:p w:rsidR="00C1234A" w:rsidRDefault="00C1234A"/>
                </w:txbxContent>
              </v:textbox>
            </v:rect>
            <v:rect id="_x0000_s1054" style="position:absolute;left:4651;top:2135;width:2262;height:1158" fillcolor="#b4cee7" stroked="f"/>
            <v:rect id="_x0000_s1055" style="position:absolute;left:4689;top:2173;width:2260;height:1155" fillcolor="#4e6881" stroked="f"/>
            <v:rect id="_x0000_s1056" style="position:absolute;left:4371;top:2153;width:2560;height:1218" fillcolor="#83add7" stroked="f">
              <v:textbox style="mso-next-textbox:#_x0000_s1056">
                <w:txbxContent>
                  <w:p w:rsidR="00C1234A" w:rsidRPr="00C50344" w:rsidRDefault="00C1234A">
                    <w:pPr>
                      <w:rPr>
                        <w:sz w:val="18"/>
                        <w:szCs w:val="18"/>
                        <w:lang w:val="lv-LV"/>
                      </w:rPr>
                    </w:pPr>
                    <w:r w:rsidRPr="00C50344">
                      <w:rPr>
                        <w:sz w:val="18"/>
                        <w:szCs w:val="18"/>
                        <w:lang w:val="lv-LV"/>
                      </w:rPr>
                      <w:t xml:space="preserve">Vai šīs darbības vai šī pasākuma raksturs ir piemārotaks, lai </w:t>
                    </w:r>
                    <w:r>
                      <w:rPr>
                        <w:sz w:val="18"/>
                        <w:szCs w:val="18"/>
                        <w:lang w:val="lv-LV"/>
                      </w:rPr>
                      <w:t>izvērtējumu veiktu sajā vai velā</w:t>
                    </w:r>
                    <w:r w:rsidRPr="00C50344">
                      <w:rPr>
                        <w:sz w:val="18"/>
                        <w:szCs w:val="18"/>
                        <w:lang w:val="lv-LV"/>
                      </w:rPr>
                      <w:t>k</w:t>
                    </w:r>
                    <w:r>
                      <w:rPr>
                        <w:sz w:val="18"/>
                        <w:szCs w:val="18"/>
                        <w:lang w:val="lv-LV"/>
                      </w:rPr>
                      <w:t>ā</w:t>
                    </w:r>
                    <w:r w:rsidRPr="00C50344">
                      <w:rPr>
                        <w:sz w:val="18"/>
                        <w:szCs w:val="18"/>
                        <w:lang w:val="lv-LV"/>
                      </w:rPr>
                      <w:t xml:space="preserve"> posmā</w:t>
                    </w:r>
                  </w:p>
                </w:txbxContent>
              </v:textbox>
            </v:rect>
            <v:rect id="_x0000_s1057" style="position:absolute;left:6161;top:462;width:45;height:270;mso-wrap-style:none" filled="f" stroked="f">
              <v:textbox style="mso-next-textbox:#_x0000_s1057;mso-rotate-with-shape:t;mso-fit-shape-to-text:t" inset="0,0,0,0">
                <w:txbxContent>
                  <w:p w:rsidR="00C1234A" w:rsidRDefault="00C1234A">
                    <w:r>
                      <w:rPr>
                        <w:rFonts w:ascii="Arial" w:hAnsi="Arial" w:cs="Arial"/>
                        <w:color w:val="000000"/>
                        <w:sz w:val="16"/>
                        <w:szCs w:val="16"/>
                        <w:lang w:val="en-US"/>
                      </w:rPr>
                      <w:t>/</w:t>
                    </w:r>
                  </w:p>
                </w:txbxContent>
              </v:textbox>
            </v:rect>
            <v:rect id="_x0000_s1058" style="position:absolute;left:4651;top:4030;width:2262;height:1158" fillcolor="#b4cee7" stroked="f"/>
            <v:rect id="_x0000_s1059" style="position:absolute;left:4689;top:4068;width:2260;height:1155" fillcolor="#4e6881" stroked="f"/>
            <v:rect id="_x0000_s1060" style="position:absolute;left:4410;top:3990;width:2613;height:1215" fillcolor="#83add7" stroked="f">
              <v:textbox style="mso-next-textbox:#_x0000_s1060">
                <w:txbxContent>
                  <w:p w:rsidR="00C1234A" w:rsidRPr="00C50344" w:rsidRDefault="00C1234A">
                    <w:pPr>
                      <w:rPr>
                        <w:sz w:val="18"/>
                        <w:szCs w:val="18"/>
                        <w:lang w:val="lv-LV"/>
                      </w:rPr>
                    </w:pPr>
                    <w:r>
                      <w:rPr>
                        <w:sz w:val="18"/>
                        <w:szCs w:val="18"/>
                        <w:lang w:val="lv-LV"/>
                      </w:rPr>
                      <w:t>Vai izvērtējums uzrāda, ka darbībai/pasakumam būs iespējama būtiska ietekme uz vidi?</w:t>
                    </w:r>
                  </w:p>
                </w:txbxContent>
              </v:textbox>
            </v:rect>
            <v:rect id="_x0000_s1061" style="position:absolute;left:6334;top:4440;width:45;height:270;mso-wrap-style:none" filled="f" stroked="f">
              <v:textbox style="mso-next-textbox:#_x0000_s1061;mso-rotate-with-shape:t;mso-fit-shape-to-text:t" inset="0,0,0,0">
                <w:txbxContent>
                  <w:p w:rsidR="00C1234A" w:rsidRDefault="00C1234A">
                    <w:r>
                      <w:rPr>
                        <w:rFonts w:ascii="Arial" w:hAnsi="Arial" w:cs="Arial"/>
                        <w:color w:val="000000"/>
                        <w:sz w:val="16"/>
                        <w:szCs w:val="16"/>
                        <w:lang w:val="en-US"/>
                      </w:rPr>
                      <w:t>/</w:t>
                    </w:r>
                  </w:p>
                </w:txbxContent>
              </v:textbox>
            </v:rect>
            <v:rect id="_x0000_s1062" style="position:absolute;left:1133;top:4030;width:2262;height:1158" fillcolor="#b4cee7" stroked="f"/>
            <v:rect id="_x0000_s1063" style="position:absolute;left:1171;top:4068;width:2260;height:1155" fillcolor="#4e6881" stroked="f"/>
            <v:rect id="_x0000_s1064" style="position:absolute;left:1151;top:4048;width:2262;height:1157" fillcolor="#83add7" stroked="f">
              <v:textbox style="mso-next-textbox:#_x0000_s1064">
                <w:txbxContent>
                  <w:p w:rsidR="00C1234A" w:rsidRPr="00C50344" w:rsidRDefault="00C1234A">
                    <w:pPr>
                      <w:rPr>
                        <w:sz w:val="18"/>
                        <w:szCs w:val="18"/>
                        <w:lang w:val="lv-LV"/>
                      </w:rPr>
                    </w:pPr>
                    <w:r w:rsidRPr="00C50344">
                      <w:rPr>
                        <w:sz w:val="18"/>
                        <w:szCs w:val="18"/>
                        <w:lang w:val="lv-LV"/>
                      </w:rPr>
                      <w:t>Potenciālais secīgais izvērtējums</w:t>
                    </w:r>
                  </w:p>
                </w:txbxContent>
              </v:textbox>
            </v:rect>
            <v:rect id="_x0000_s1065" style="position:absolute;left:2655;top:4935;width:100;height:270;mso-wrap-style:none" filled="f" stroked="f">
              <v:textbox style="mso-next-textbox:#_x0000_s1065;mso-rotate-with-shape:t;mso-fit-shape-to-text:t" inset="0,0,0,0">
                <w:txbxContent>
                  <w:p w:rsidR="00C1234A" w:rsidRDefault="00C1234A"/>
                </w:txbxContent>
              </v:textbox>
            </v:rect>
            <v:rect id="_x0000_s1066" style="position:absolute;left:1921;top:4740;width:100;height:270;mso-wrap-style:none" filled="f" stroked="f">
              <v:textbox style="mso-next-textbox:#_x0000_s1066;mso-rotate-with-shape:t;mso-fit-shape-to-text:t" inset="0,0,0,0">
                <w:txbxContent>
                  <w:p w:rsidR="00C1234A" w:rsidRDefault="00C1234A"/>
                </w:txbxContent>
              </v:textbox>
            </v:rect>
            <v:line id="_x0000_s1067" style="position:absolute;flip:x" from="2284,3311" to="5802,4048" strokeweight=".65pt"/>
            <v:rect id="_x0000_s1068" style="position:absolute;left:3638;top:3520;width:984;height:263" stroked="f"/>
            <v:rect id="_x0000_s1069" style="position:absolute;left:3714;top:3565;width:1014;height:270;mso-wrap-style:none" filled="f" stroked="f">
              <v:textbox style="mso-next-textbox:#_x0000_s1069;mso-rotate-with-shape:t;mso-fit-shape-to-text:t" inset="0,0,0,0">
                <w:txbxContent>
                  <w:p w:rsidR="00C1234A" w:rsidRPr="007E51C3" w:rsidRDefault="00C1234A">
                    <w:pPr>
                      <w:rPr>
                        <w:lang w:val="lv-LV"/>
                      </w:rPr>
                    </w:pPr>
                    <w:r>
                      <w:rPr>
                        <w:rFonts w:ascii="Arial" w:hAnsi="Arial" w:cs="Arial"/>
                        <w:color w:val="000000"/>
                        <w:sz w:val="16"/>
                        <w:szCs w:val="16"/>
                        <w:lang w:val="lv-LV"/>
                      </w:rPr>
                      <w:t>Vēlākā posmā</w:t>
                    </w:r>
                  </w:p>
                </w:txbxContent>
              </v:textbox>
            </v:rect>
            <v:line id="_x0000_s1070" style="position:absolute" from="5802,3311" to="5802,4048" strokeweight=".65pt"/>
            <v:rect id="_x0000_s1071" style="position:absolute;left:4905;top:3573;width:1788;height:212" stroked="f"/>
            <v:rect id="_x0000_s1072" style="position:absolute;left:5412;top:3594;width:845;height:270;mso-wrap-style:none" filled="f" stroked="f">
              <v:textbox style="mso-next-textbox:#_x0000_s1072;mso-rotate-with-shape:t;mso-fit-shape-to-text:t" inset="0,0,0,0">
                <w:txbxContent>
                  <w:p w:rsidR="00C1234A" w:rsidRPr="007E51C3" w:rsidRDefault="00C1234A">
                    <w:pPr>
                      <w:rPr>
                        <w:lang w:val="lv-LV"/>
                      </w:rPr>
                    </w:pPr>
                    <w:r>
                      <w:rPr>
                        <w:rFonts w:ascii="Arial" w:hAnsi="Arial" w:cs="Arial"/>
                        <w:color w:val="000000"/>
                        <w:sz w:val="16"/>
                        <w:szCs w:val="16"/>
                        <w:lang w:val="lv-LV"/>
                      </w:rPr>
                      <w:t>Šajā posmā</w:t>
                    </w:r>
                  </w:p>
                </w:txbxContent>
              </v:textbox>
            </v:rect>
            <v:line id="_x0000_s1073" style="position:absolute;flip:x" from="2307,1438" to="4126,2153" strokeweight=".65pt"/>
            <v:rect id="_x0000_s1074" style="position:absolute;left:4470;top:5896;width:2443;height:1155" fillcolor="#b4cee7" stroked="f"/>
            <v:rect id="_x0000_s1075" style="position:absolute;left:4689;top:5931;width:2260;height:1158" fillcolor="#4e6881" stroked="f"/>
            <v:rect id="_x0000_s1076" style="position:absolute;left:4490;top:5913;width:2441;height:1158" fillcolor="#83add7" stroked="f">
              <v:textbox style="mso-next-textbox:#_x0000_s1076">
                <w:txbxContent>
                  <w:p w:rsidR="00C1234A" w:rsidRPr="00C50344" w:rsidRDefault="00C1234A">
                    <w:pPr>
                      <w:rPr>
                        <w:sz w:val="18"/>
                        <w:szCs w:val="18"/>
                        <w:lang w:val="lv-LV"/>
                      </w:rPr>
                    </w:pPr>
                    <w:r>
                      <w:rPr>
                        <w:sz w:val="18"/>
                        <w:szCs w:val="18"/>
                        <w:lang w:val="lv-LV"/>
                      </w:rPr>
                      <w:t>Darbības/pasākuma iespējamās būtiskās ietekems uz vidi novērtējums</w:t>
                    </w:r>
                  </w:p>
                </w:txbxContent>
              </v:textbox>
            </v:rect>
            <v:rect id="_x0000_s1077" style="position:absolute;left:1135;top:5891;width:2263;height:1158" fillcolor="#b4cee7" stroked="f"/>
            <v:rect id="_x0000_s1078" style="position:absolute;left:1173;top:5929;width:2260;height:1158" fillcolor="#4e6881" stroked="f"/>
            <v:rect id="_x0000_s1079" style="position:absolute;left:1153;top:5911;width:2262;height:1158" fillcolor="#83add7" stroked="f">
              <v:textbox style="mso-next-textbox:#_x0000_s1079">
                <w:txbxContent>
                  <w:p w:rsidR="00C1234A" w:rsidRPr="00C50344" w:rsidRDefault="00C1234A">
                    <w:pPr>
                      <w:rPr>
                        <w:sz w:val="18"/>
                        <w:szCs w:val="18"/>
                        <w:lang w:val="lv-LV"/>
                      </w:rPr>
                    </w:pPr>
                    <w:r w:rsidRPr="00C50344">
                      <w:rPr>
                        <w:sz w:val="18"/>
                        <w:szCs w:val="18"/>
                        <w:lang w:val="lv-LV"/>
                      </w:rPr>
                      <w:t>Nav turpmāku darbību</w:t>
                    </w:r>
                  </w:p>
                </w:txbxContent>
              </v:textbox>
            </v:rect>
            <v:rect id="_x0000_s1080" style="position:absolute;left:1890;top:6303;width:100;height:270;mso-wrap-style:none" filled="f" stroked="f">
              <v:textbox style="mso-next-textbox:#_x0000_s1080;mso-rotate-with-shape:t;mso-fit-shape-to-text:t" inset="0,0,0,0">
                <w:txbxContent>
                  <w:p w:rsidR="00C1234A" w:rsidRDefault="00C1234A"/>
                </w:txbxContent>
              </v:textbox>
            </v:rect>
            <v:line id="_x0000_s1081" style="position:absolute" from="5802,5205" to="5802,5913" strokeweight=".65pt"/>
            <v:line id="_x0000_s1082" style="position:absolute;flip:x" from="2287,5205" to="5802,5911" strokeweight=".65pt"/>
            <v:rect id="_x0000_s1083" style="position:absolute;left:336;top:2545;width:100;height:270;mso-wrap-style:none" filled="f" stroked="f">
              <v:textbox style="mso-next-textbox:#_x0000_s1083;mso-rotate-with-shape:t;mso-fit-shape-to-text:t" inset="0,0,0,0">
                <w:txbxContent>
                  <w:p w:rsidR="00C1234A" w:rsidRDefault="00C1234A"/>
                </w:txbxContent>
              </v:textbox>
            </v:rect>
            <v:rect id="_x0000_s1084" style="position:absolute;left:309;top:2258;width:637;height:382" filled="f" stroked="f">
              <v:textbox style="mso-next-textbox:#_x0000_s1084;mso-rotate-with-shape:t" inset="0,0,0,0">
                <w:txbxContent>
                  <w:p w:rsidR="00C1234A" w:rsidRPr="007E51C3" w:rsidRDefault="00C1234A">
                    <w:pPr>
                      <w:rPr>
                        <w:lang w:val="lv-LV"/>
                      </w:rPr>
                    </w:pPr>
                    <w:r>
                      <w:rPr>
                        <w:lang w:val="lv-LV"/>
                      </w:rPr>
                      <w:t>2.solis</w:t>
                    </w:r>
                  </w:p>
                </w:txbxContent>
              </v:textbox>
            </v:rect>
            <v:rect id="_x0000_s1085" style="position:absolute;left:245;top:4400;width:1016;height:870" filled="f" stroked="f">
              <v:textbox style="mso-next-textbox:#_x0000_s1085;mso-rotate-with-shape:t" inset="0,0,0,0">
                <w:txbxContent>
                  <w:p w:rsidR="00C1234A" w:rsidRDefault="00C1234A"/>
                </w:txbxContent>
              </v:textbox>
            </v:rect>
            <v:rect id="_x0000_s1086" style="position:absolute;left:227;top:4258;width:670;height:612;flip:x" filled="f" stroked="f">
              <v:textbox style="mso-next-textbox:#_x0000_s1086;mso-rotate-with-shape:t" inset="0,0,0,0">
                <w:txbxContent>
                  <w:p w:rsidR="00C1234A" w:rsidRPr="007E51C3" w:rsidRDefault="00C1234A">
                    <w:pPr>
                      <w:rPr>
                        <w:lang w:val="lv-LV"/>
                      </w:rPr>
                    </w:pPr>
                    <w:r>
                      <w:rPr>
                        <w:lang w:val="lv-LV"/>
                      </w:rPr>
                      <w:t>3.solis</w:t>
                    </w:r>
                  </w:p>
                </w:txbxContent>
              </v:textbox>
            </v:rect>
            <v:rect id="_x0000_s1087" style="position:absolute;left:336;top:6325;width:100;height:270;mso-wrap-style:none" filled="f" stroked="f">
              <v:textbox style="mso-next-textbox:#_x0000_s1087;mso-rotate-with-shape:t;mso-fit-shape-to-text:t" inset="0,0,0,0">
                <w:txbxContent>
                  <w:p w:rsidR="00C1234A" w:rsidRDefault="00C1234A"/>
                </w:txbxContent>
              </v:textbox>
            </v:rect>
            <v:rect id="_x0000_s1088" style="position:absolute;left:309;top:6105;width:794;height:285;flip:x" filled="f" stroked="f">
              <v:textbox style="mso-next-textbox:#_x0000_s1088;mso-rotate-with-shape:t" inset="0,0,0,0">
                <w:txbxContent>
                  <w:p w:rsidR="00C1234A" w:rsidRPr="007E51C3" w:rsidRDefault="00C1234A">
                    <w:pPr>
                      <w:rPr>
                        <w:sz w:val="20"/>
                      </w:rPr>
                    </w:pPr>
                    <w:r w:rsidRPr="007E51C3">
                      <w:rPr>
                        <w:rFonts w:ascii="Arial" w:hAnsi="Arial" w:cs="Arial"/>
                        <w:color w:val="000000"/>
                        <w:sz w:val="20"/>
                        <w:lang w:val="en-US"/>
                      </w:rPr>
                      <w:t xml:space="preserve">4.solis </w:t>
                    </w:r>
                  </w:p>
                </w:txbxContent>
              </v:textbox>
            </v:rect>
            <v:rect id="_x0000_s1089" style="position:absolute;left:283;top:351;width:695;height:265" filled="f" stroked="f">
              <v:textbox style="mso-next-textbox:#_x0000_s1089;mso-rotate-with-shape:t" inset="0,0,0,0">
                <w:txbxContent>
                  <w:p w:rsidR="00C1234A" w:rsidRPr="007E51C3" w:rsidRDefault="00C1234A">
                    <w:pPr>
                      <w:rPr>
                        <w:lang w:val="lv-LV"/>
                      </w:rPr>
                    </w:pPr>
                    <w:r>
                      <w:rPr>
                        <w:lang w:val="lv-LV"/>
                      </w:rPr>
                      <w:t>1.solis</w:t>
                    </w:r>
                  </w:p>
                </w:txbxContent>
              </v:textbox>
            </v:rect>
            <v:rect id="_x0000_s1090" style="position:absolute;left:3019;top:1683;width:630;height:212" stroked="f"/>
            <v:rect id="_x0000_s1091" style="position:absolute;left:3190;top:1703;width:169;height:270;mso-wrap-style:none" filled="f" stroked="f">
              <v:textbox style="mso-next-textbox:#_x0000_s1091;mso-rotate-with-shape:t;mso-fit-shape-to-text:t" inset="0,0,0,0">
                <w:txbxContent>
                  <w:p w:rsidR="00C1234A" w:rsidRPr="007E51C3" w:rsidRDefault="00C1234A">
                    <w:pPr>
                      <w:rPr>
                        <w:lang w:val="lv-LV"/>
                      </w:rPr>
                    </w:pPr>
                    <w:r>
                      <w:rPr>
                        <w:rFonts w:ascii="Arial" w:hAnsi="Arial" w:cs="Arial"/>
                        <w:color w:val="000000"/>
                        <w:sz w:val="16"/>
                        <w:szCs w:val="16"/>
                        <w:lang w:val="lv-LV"/>
                      </w:rPr>
                      <w:t>Jā</w:t>
                    </w:r>
                  </w:p>
                </w:txbxContent>
              </v:textbox>
            </v:rect>
            <v:rect id="_x0000_s1092" style="position:absolute;left:5470;top:5484;width:630;height:211" stroked="f"/>
            <v:rect id="_x0000_s1093" style="position:absolute;left:5642;top:5504;width:169;height:270;mso-wrap-style:none" filled="f" stroked="f">
              <v:textbox style="mso-next-textbox:#_x0000_s1093;mso-rotate-with-shape:t;mso-fit-shape-to-text:t" inset="0,0,0,0">
                <w:txbxContent>
                  <w:p w:rsidR="00C1234A" w:rsidRDefault="00C1234A">
                    <w:r>
                      <w:rPr>
                        <w:rFonts w:ascii="Arial" w:hAnsi="Arial" w:cs="Arial"/>
                        <w:color w:val="000000"/>
                        <w:sz w:val="16"/>
                        <w:szCs w:val="16"/>
                        <w:lang w:val="en-US"/>
                      </w:rPr>
                      <w:t>Jā</w:t>
                    </w:r>
                  </w:p>
                </w:txbxContent>
              </v:textbox>
            </v:rect>
            <v:rect id="_x0000_s1094" style="position:absolute;left:3939;top:5426;width:369;height:211" stroked="f"/>
            <v:rect id="_x0000_s1095" style="position:absolute;left:4019;top:5446;width:205;height:270;mso-wrap-style:none" filled="f" stroked="f">
              <v:textbox style="mso-next-textbox:#_x0000_s1095;mso-rotate-with-shape:t;mso-fit-shape-to-text:t" inset="0,0,0,0">
                <w:txbxContent>
                  <w:p w:rsidR="00C1234A" w:rsidRDefault="00C1234A">
                    <w:r>
                      <w:rPr>
                        <w:rFonts w:ascii="Arial" w:hAnsi="Arial" w:cs="Arial"/>
                        <w:color w:val="000000"/>
                        <w:sz w:val="16"/>
                        <w:szCs w:val="16"/>
                        <w:lang w:val="en-US"/>
                      </w:rPr>
                      <w:t>Nē</w:t>
                    </w:r>
                  </w:p>
                </w:txbxContent>
              </v:textbox>
            </v:rect>
            <v:shape id="_x0000_s1096" style="position:absolute;left:931;top:4642;width:227;height:13" coordsize="227,13" path="m220,13r-40,l176,13r-3,-2l173,9,171,7r2,-2l173,2,176,r4,l220,r2,l225,2r2,3l227,7r,2l225,11r-3,2l220,13r,xm124,13r-42,l80,13,78,11,75,9r,-2l75,5,78,2,80,r2,l124,r3,l129,2r,3l131,7r-2,2l129,11r-2,2l124,13r,xm26,13l6,13r-2,l2,11,2,9,,7,2,5,2,2,4,,6,,26,r3,l31,2r2,3l33,7r,2l31,11r-2,2l26,13r,xe" fillcolor="black" strokeweight=".1pt">
              <v:path arrowok="t"/>
              <o:lock v:ext="edit" verticies="t"/>
            </v:shape>
            <v:shape id="_x0000_s1097" style="position:absolute;left:931;top:899;width:15;height:3756" coordsize="15,3756" path="m,3750r,-43l2,3705r,-2l4,3703r2,-2l11,3703r2,l13,3705r2,2l15,3750r-2,2l13,3754r-2,2l6,3756r-2,l2,3754r,-2l,3750r,xm,3652r,-40l2,3607r,-2l4,3605r2,l11,3605r2,l13,3607r2,5l15,3652r-2,4l13,3658r-2,l6,3661r-2,-3l2,3658r,-2l,3652r,xm,3556r,-42l2,3512r,-3l4,3507r2,l11,3507r2,2l13,3512r2,2l15,3556r-2,2l13,3561r-2,2l6,3563r-2,l2,3561r,-3l,3556r,xm,3458r,-42l2,3414r,-3l4,3409r2,l11,3409r2,2l13,3414r2,2l15,3458r-2,2l13,3463r-2,2l6,3465r-2,l2,3463r,-3l,3458r,xm,3360r,-42l2,3316r,-3l4,3313r2,-2l11,3313r2,l13,3316r2,2l15,3360r-2,2l13,3365r-2,2l6,3367r-2,l2,3365r,-3l,3360r,xm,3262r,-40l2,3218r,-3l4,3215r2,l11,3215r2,l13,3218r2,4l15,3262r-2,5l13,3269r-2,l6,3271r-2,-2l2,3269r,-2l,3262r,xm,3166r,-42l2,3122r,-2l4,3117r2,l11,3117r2,3l13,3122r2,2l15,3166r-2,3l13,3171r-2,2l6,3173r-2,l2,3171r,-2l,3166r,xm,3068r,-42l2,3024r,-2l4,3020r2,l11,3020r2,2l13,3024r2,2l15,3068r-2,3l13,3073r-2,2l6,3075r-2,l2,3073r,-2l,3068r,xm,2971r,-43l2,2926r,-2l4,2924r2,-2l11,2924r2,l13,2926r2,2l15,2971r-2,2l13,2975r-2,2l6,2977r-2,l2,2975r,-2l,2971r,xm,2873r,-41l2,2828r,-2l4,2826r2,l11,2826r2,l13,2828r2,4l15,2873r-2,4l13,2879r-2,l6,2881r-2,-2l2,2879r,-2l,2873r,xm,2777r,-42l2,2732r,-2l4,2728r2,l11,2728r2,2l13,2732r2,3l15,2777r-2,2l13,2781r-2,3l6,2784r-2,l2,2781r,-2l,2777r,xm,2679r,-42l2,2634r,-2l4,2630r2,l11,2630r2,2l13,2634r2,3l15,2679r-2,2l13,2683r-2,3l6,2686r-2,l2,2683r,-2l,2679r,xm,2581r,-42l2,2536r,-2l4,2534r2,-2l11,2534r2,l13,2536r2,3l15,2581r-2,2l13,2585r-2,3l6,2588r-2,l2,2585r,-2l,2581r,xm,2483r,-40l2,2438r,-2l4,2436r2,l11,2436r2,l13,2438r2,5l15,2483r-2,4l13,2490r-2,l6,2492r-2,-2l2,2490r,-3l,2483r,xm,2387r,-42l2,2343r,-3l4,2338r2,l11,2338r2,2l13,2343r2,2l15,2387r-2,2l13,2392r-2,2l6,2394r-2,l2,2392r,-3l,2387r,xm,2289r,-42l2,2245r,-3l4,2240r2,l11,2240r2,2l13,2245r2,2l15,2289r-2,2l13,2294r-2,2l6,2296r-2,l2,2294r,-3l,2289r,xm,2191r,-42l2,2147r,-2l4,2145r2,-3l11,2145r2,l13,2147r2,2l15,2191r-2,2l13,2196r-2,2l6,2198r-2,l2,2196r,-3l,2191r,xm,2093r,-40l2,2049r,-2l4,2047r2,l11,2047r2,l13,2049r2,4l15,2093r-2,5l13,2100r-2,l6,2102r-2,-2l2,2100r,-2l,2093r,xm,1998r,-43l2,1953r,-2l4,1949r2,l11,1949r2,2l13,1953r2,2l15,1998r-2,2l13,2002r-2,2l6,2004r-2,l2,2002r,-2l,1998r,xm,1900r,-43l2,1855r,-2l4,1851r2,l11,1851r2,2l13,1855r2,2l15,1900r-2,2l13,1904r-2,2l6,1906r-2,l2,1904r,-2l,1900r,xm,1802r,-43l2,1757r,-2l4,1755r2,-2l11,1755r2,l13,1757r2,2l15,1802r-2,2l13,1806r-2,2l6,1808r-2,l2,1806r,-2l,1802r,xm,1704r,-40l2,1659r,-2l4,1657r2,l11,1657r2,l13,1659r2,5l15,1704r-2,4l13,1710r-2,l6,1713r-2,-3l2,1710r,-2l,1704r,xm,1608r,-42l2,1563r,-2l4,1559r2,l11,1559r2,2l13,1563r2,3l15,1608r-2,2l13,1612r-2,3l6,1615r-2,l2,1612r,-2l,1608r,xm,1510r,-42l2,1465r,-2l4,1461r2,l11,1461r2,2l13,1465r2,3l15,1510r-2,2l13,1514r-2,3l6,1517r-2,l2,1514r,-2l,1510r,xm,1412r,-42l2,1367r,-2l4,1365r2,-2l11,1365r2,l13,1367r2,3l15,1412r-2,2l13,1416r-2,3l6,1419r-2,l2,1416r,-2l,1412r,xm,1314r,-40l2,1270r,-3l4,1267r2,l11,1267r2,l13,1270r2,4l15,1314r-2,5l13,1321r-2,l6,1323r-2,-2l2,1321r,-2l,1314r,xm,1218r,-42l2,1174r,-2l4,1169r2,l11,1169r2,3l13,1174r2,2l15,1218r-2,3l13,1223r-2,2l6,1225r-2,l2,1223r,-2l,1218r,xm,1120r,-42l2,1076r,-2l4,1071r2,l11,1071r2,3l13,1076r2,2l15,1120r-2,3l13,1125r-2,2l6,1127r-2,l2,1125r,-2l,1120r,xm,1022l,980r2,-2l2,976r2,l6,973r5,3l13,976r,2l15,980r,42l13,1025r,2l11,1029r-5,l4,1029r-2,-2l2,1025,,1022r,xm,924l,884r2,-4l2,878r2,l6,878r5,l13,878r,2l15,884r,40l13,929r,2l11,931r-5,2l4,931r-2,l2,929,,924r,xm,829l,786r2,-2l2,782r2,-2l6,780r5,l13,782r,2l15,786r,43l13,831r,2l11,835r-5,l4,835,2,833r,-2l,829r,xm,731l,688r2,-2l2,684r2,-2l6,682r5,l13,684r,2l15,688r,43l13,733r,2l11,737r-5,l4,737,2,735r,-2l,731r,xm,633l,590r2,-2l2,586r2,l6,584r5,2l13,586r,2l15,590r,43l13,635r,2l11,639r-5,l4,639,2,637r,-2l,633r,xm,535l,495r2,-5l2,488r2,l6,488r5,l13,488r,2l15,495r,40l13,539r,2l11,541r-5,3l4,541r-2,l2,539,,535r,xm,439l,397r2,-2l2,392r2,-2l6,390r5,l13,392r,3l15,397r,42l13,441r,3l11,446r-5,l4,446,2,444r,-3l,439r,xm,341l,299r2,-2l2,294r2,-2l6,292r5,l13,294r,3l15,299r,42l13,343r,3l11,348r-5,l4,348,2,346r,-3l,341r,xm,243l,201r2,-2l2,196r2,l6,194r5,2l13,196r,3l15,201r,42l13,245r,3l11,250r-5,l4,250,2,248r,-3l,243r,xm,145l,105r2,-4l2,98r2,l6,98r5,l13,98r,3l15,105r,40l13,150r,2l11,152r-5,2l4,152r-2,l2,150,,145r,xm,49l,7,2,5,2,3,4,,6,r5,l13,3r,2l15,7r,42l13,52r,2l11,56r-5,l4,56,2,54r,-2l,49r,xe" fillcolor="black" strokeweight=".1pt">
              <v:path arrowok="t"/>
              <o:lock v:ext="edit" verticies="t"/>
            </v:shape>
            <v:shape id="_x0000_s1098" style="position:absolute;left:928;top:770;width:2064;height:187" coordsize="2064,187" path="m9,85r56,l69,85r3,2l74,89r2,5l74,98r-2,3l69,103r-4,l9,103r-2,l3,101r,-3l,94,3,89r,-2l7,85r2,l9,85xm141,85r55,l199,85r4,2l205,89r,5l205,98r-2,3l199,103r-3,l141,103r-5,l134,101r-2,-3l132,94r,-5l134,87r2,-2l141,85r,xm270,85r55,l330,85r2,2l334,89r,5l334,98r-2,3l330,103r-5,l270,103r-5,l263,101r-2,-3l261,94r,-5l263,87r2,-2l270,85r,xm399,85r56,l459,85r2,2l464,89r2,5l464,98r-3,3l459,103r-4,l399,103r-2,l392,101r,-3l390,94r2,-5l392,87r5,-2l399,85r,xm530,85r56,l588,85r5,2l595,89r,5l595,98r-2,3l588,103r-2,l530,103r-4,l524,101r-3,-3l521,94r,-5l524,87r2,-2l530,85r,xm659,85r56,l720,85r2,2l724,89r,5l724,98r-2,3l720,103r-5,l659,103r-4,l653,101r-2,-3l651,94r,-5l653,87r2,-2l659,85r,xm789,85r55,l849,85r2,2l853,89r2,5l853,98r-2,3l849,103r-5,l789,103r-3,l782,101r,-3l780,94r2,-5l782,87r4,-2l789,85r,xm920,85r56,l978,85r4,2l984,89r,5l984,98r-2,3l978,103r-2,l920,103r-5,l913,101r-2,-3l911,94r,-5l913,87r2,-2l920,85r,xm1049,85r56,l1109,85r2,2l1114,89r,5l1114,98r-3,3l1109,103r-4,l1049,103r-4,l1042,101r-2,-3l1040,94r,-5l1042,87r3,-2l1049,85r,xm1178,85r56,l1238,85r3,2l1243,89r2,5l1243,98r-2,3l1238,103r-4,l1178,103r-2,l1172,101r,-3l1169,94r3,-5l1172,87r4,-2l1178,85r,xm1310,85r55,l1367,85r5,2l1374,89r,5l1374,98r-2,3l1367,103r-2,l1310,103r-5,l1303,101r-2,-3l1301,94r,-5l1303,87r2,-2l1310,85r,xm1439,85r55,l1499,85r2,2l1503,89r,5l1503,98r-2,3l1499,103r-5,l1439,103r-5,l1432,101r-2,-3l1430,94r,-5l1432,87r2,-2l1439,85r,xm1568,85r55,l1628,85r2,2l1632,89r3,5l1632,98r-2,3l1628,103r-5,l1568,103r-2,l1561,101r,-3l1559,94r2,-5l1561,87r5,-2l1568,85r,xm1699,85r56,l1757,85r5,2l1764,89r,5l1764,98r-2,3l1757,103r-2,l1699,103r-4,l1692,101r-2,-3l1690,94r,-5l1692,87r3,-2l1699,85r,xm1828,85r56,l1888,85r3,2l1893,89r,5l1893,98r-2,3l1888,103r-4,l1828,103r-4,l1822,101r-3,-3l1819,94r,-5l1822,87r2,-2l1828,85r,xm1880,r184,94l1880,187,1880,xe" fillcolor="black" strokeweight=".1pt">
              <v:path arrowok="t"/>
              <o:lock v:ext="edit" verticies="t"/>
            </v:shape>
            <w10:wrap type="square"/>
          </v:group>
        </w:pict>
      </w:r>
    </w:p>
    <w:p w:rsidR="009B34D4" w:rsidRDefault="001A3A78" w:rsidP="009B34D4">
      <w:pPr>
        <w:pStyle w:val="Heading3"/>
        <w:numPr>
          <w:ilvl w:val="2"/>
          <w:numId w:val="26"/>
        </w:numPr>
        <w:ind w:left="851" w:hanging="851"/>
        <w:jc w:val="both"/>
        <w:rPr>
          <w:szCs w:val="24"/>
          <w:lang w:val="lv-LV"/>
        </w:rPr>
      </w:pPr>
      <w:r w:rsidRPr="00BB5CB0">
        <w:rPr>
          <w:szCs w:val="24"/>
          <w:lang w:val="lv-LV"/>
        </w:rPr>
        <w:t xml:space="preserve">Pirmais </w:t>
      </w:r>
      <w:r w:rsidR="00642907">
        <w:rPr>
          <w:szCs w:val="24"/>
          <w:lang w:val="lv-LV"/>
        </w:rPr>
        <w:t>so</w:t>
      </w:r>
      <w:r w:rsidRPr="00BB5CB0">
        <w:rPr>
          <w:szCs w:val="24"/>
          <w:lang w:val="lv-LV"/>
        </w:rPr>
        <w:t>lis</w:t>
      </w:r>
    </w:p>
    <w:p w:rsidR="002E1658" w:rsidRPr="00EA7C8A" w:rsidRDefault="000D3602" w:rsidP="003B5EA0">
      <w:pPr>
        <w:pStyle w:val="BodyText"/>
        <w:tabs>
          <w:tab w:val="left" w:pos="7371"/>
        </w:tabs>
        <w:suppressAutoHyphens/>
        <w:jc w:val="both"/>
        <w:rPr>
          <w:sz w:val="24"/>
          <w:szCs w:val="24"/>
          <w:lang w:val="lv-LV"/>
        </w:rPr>
      </w:pPr>
      <w:r w:rsidRPr="00EA7C8A">
        <w:rPr>
          <w:color w:val="000000"/>
          <w:sz w:val="24"/>
          <w:szCs w:val="24"/>
          <w:shd w:val="clear" w:color="auto" w:fill="FFFFFF"/>
          <w:lang w:val="lv-LV"/>
        </w:rPr>
        <w:t>Eiropas Parlamenta un Padomes Direktīva 2001/42/EK par noteiktu plānu un programmu ietekmes uz vidi novērtējumu</w:t>
      </w:r>
      <w:r w:rsidRPr="00EA7C8A">
        <w:rPr>
          <w:sz w:val="24"/>
          <w:szCs w:val="24"/>
          <w:lang w:val="lv-LV"/>
        </w:rPr>
        <w:t xml:space="preserve"> (</w:t>
      </w:r>
      <w:r w:rsidR="00B272E3" w:rsidRPr="00EA7C8A">
        <w:rPr>
          <w:sz w:val="24"/>
          <w:szCs w:val="24"/>
          <w:lang w:val="lv-LV"/>
        </w:rPr>
        <w:t>SVN</w:t>
      </w:r>
      <w:r w:rsidR="001A3A78" w:rsidRPr="00EA7C8A">
        <w:rPr>
          <w:sz w:val="24"/>
          <w:szCs w:val="24"/>
          <w:lang w:val="lv-LV"/>
        </w:rPr>
        <w:t xml:space="preserve"> direktī</w:t>
      </w:r>
      <w:r w:rsidR="00B73759" w:rsidRPr="00EA7C8A">
        <w:rPr>
          <w:sz w:val="24"/>
          <w:szCs w:val="24"/>
          <w:lang w:val="lv-LV"/>
        </w:rPr>
        <w:t>va</w:t>
      </w:r>
      <w:r w:rsidRPr="00EA7C8A">
        <w:rPr>
          <w:sz w:val="24"/>
          <w:szCs w:val="24"/>
          <w:lang w:val="lv-LV"/>
        </w:rPr>
        <w:t xml:space="preserve">) </w:t>
      </w:r>
      <w:r w:rsidR="00B73759" w:rsidRPr="00EA7C8A">
        <w:rPr>
          <w:sz w:val="24"/>
          <w:szCs w:val="24"/>
          <w:lang w:val="lv-LV"/>
        </w:rPr>
        <w:t>nosaka, ka valsts iestādēm ir jāveic</w:t>
      </w:r>
      <w:r w:rsidR="001A3A78" w:rsidRPr="00EA7C8A">
        <w:rPr>
          <w:sz w:val="24"/>
          <w:szCs w:val="24"/>
          <w:lang w:val="lv-LV"/>
        </w:rPr>
        <w:t xml:space="preserve"> </w:t>
      </w:r>
      <w:r w:rsidRPr="00EA7C8A">
        <w:rPr>
          <w:color w:val="000000"/>
          <w:sz w:val="24"/>
          <w:szCs w:val="24"/>
          <w:shd w:val="clear" w:color="auto" w:fill="FFFFFF"/>
          <w:lang w:val="lv-LV"/>
        </w:rPr>
        <w:t>valsts, reģionālā vai vietējā līmenī</w:t>
      </w:r>
      <w:r w:rsidRPr="00EA7C8A">
        <w:rPr>
          <w:sz w:val="24"/>
          <w:szCs w:val="24"/>
          <w:lang w:val="lv-LV"/>
        </w:rPr>
        <w:t xml:space="preserve"> sagatavotu un/vai apstiprinātu plānu un programmu ietekmes uz vidi novērtējums, </w:t>
      </w:r>
      <w:r w:rsidR="00B73759" w:rsidRPr="00EA7C8A">
        <w:rPr>
          <w:color w:val="000000"/>
          <w:sz w:val="24"/>
          <w:szCs w:val="24"/>
          <w:shd w:val="clear" w:color="auto" w:fill="FFFFFF"/>
          <w:lang w:val="lv-LV"/>
        </w:rPr>
        <w:t>ieskaitot plānus un programmas, kas saņem Eiropas Kopienas līdzfinansējumu</w:t>
      </w:r>
      <w:r w:rsidR="00B73759" w:rsidRPr="00EA7C8A">
        <w:rPr>
          <w:sz w:val="24"/>
          <w:szCs w:val="24"/>
          <w:lang w:val="lv-LV"/>
        </w:rPr>
        <w:t xml:space="preserve">. Ja </w:t>
      </w:r>
      <w:r w:rsidR="00F77604" w:rsidRPr="00EA7C8A">
        <w:rPr>
          <w:sz w:val="24"/>
          <w:szCs w:val="24"/>
          <w:lang w:val="lv-LV"/>
        </w:rPr>
        <w:t xml:space="preserve">šāds </w:t>
      </w:r>
      <w:r w:rsidR="00E53AFA" w:rsidRPr="00EA7C8A">
        <w:rPr>
          <w:sz w:val="24"/>
          <w:szCs w:val="24"/>
          <w:lang w:val="lv-LV"/>
        </w:rPr>
        <w:t>plāns vai šāda programma ir Bal</w:t>
      </w:r>
      <w:r w:rsidR="00F77604" w:rsidRPr="00EA7C8A">
        <w:rPr>
          <w:sz w:val="24"/>
          <w:szCs w:val="24"/>
          <w:lang w:val="lv-LV"/>
        </w:rPr>
        <w:t>tijas jūr</w:t>
      </w:r>
      <w:r w:rsidR="00225C5E" w:rsidRPr="00EA7C8A">
        <w:rPr>
          <w:sz w:val="24"/>
          <w:szCs w:val="24"/>
          <w:lang w:val="lv-LV"/>
        </w:rPr>
        <w:t>as programmas rezultātā</w:t>
      </w:r>
      <w:r w:rsidR="00F77604" w:rsidRPr="00EA7C8A">
        <w:rPr>
          <w:sz w:val="24"/>
          <w:szCs w:val="24"/>
          <w:lang w:val="lv-LV"/>
        </w:rPr>
        <w:t xml:space="preserve"> </w:t>
      </w:r>
      <w:r w:rsidR="00B73759" w:rsidRPr="00EA7C8A">
        <w:rPr>
          <w:sz w:val="24"/>
          <w:szCs w:val="24"/>
          <w:lang w:val="lv-LV"/>
        </w:rPr>
        <w:t>īstenojamā</w:t>
      </w:r>
      <w:r w:rsidR="00F77604" w:rsidRPr="00EA7C8A">
        <w:rPr>
          <w:sz w:val="24"/>
          <w:szCs w:val="24"/>
          <w:lang w:val="lv-LV"/>
        </w:rPr>
        <w:t>/-ais</w:t>
      </w:r>
      <w:r w:rsidR="00B73759" w:rsidRPr="00EA7C8A">
        <w:rPr>
          <w:sz w:val="24"/>
          <w:szCs w:val="24"/>
          <w:lang w:val="lv-LV"/>
        </w:rPr>
        <w:t xml:space="preserve"> </w:t>
      </w:r>
      <w:r w:rsidR="00F77604" w:rsidRPr="00EA7C8A">
        <w:rPr>
          <w:sz w:val="24"/>
          <w:szCs w:val="24"/>
          <w:lang w:val="lv-LV"/>
        </w:rPr>
        <w:t xml:space="preserve">darbība/pasākums, valsts </w:t>
      </w:r>
      <w:r w:rsidR="00E53AFA" w:rsidRPr="00EA7C8A">
        <w:rPr>
          <w:sz w:val="24"/>
          <w:szCs w:val="24"/>
          <w:lang w:val="lv-LV"/>
        </w:rPr>
        <w:t>iestādes</w:t>
      </w:r>
      <w:r w:rsidR="00F77604" w:rsidRPr="00EA7C8A">
        <w:rPr>
          <w:sz w:val="24"/>
          <w:szCs w:val="24"/>
          <w:lang w:val="lv-LV"/>
        </w:rPr>
        <w:t xml:space="preserve"> būs atbildīgas par </w:t>
      </w:r>
      <w:r w:rsidR="00F77604" w:rsidRPr="00EA7C8A">
        <w:rPr>
          <w:color w:val="000000"/>
          <w:sz w:val="24"/>
          <w:szCs w:val="24"/>
          <w:shd w:val="clear" w:color="auto" w:fill="FFFFFF"/>
          <w:lang w:val="lv-LV"/>
        </w:rPr>
        <w:t>iespējamās būtiskās ietekmes uz vidi</w:t>
      </w:r>
      <w:r w:rsidR="00F77604" w:rsidRPr="00EA7C8A">
        <w:rPr>
          <w:sz w:val="24"/>
          <w:szCs w:val="24"/>
          <w:lang w:val="lv-LV"/>
        </w:rPr>
        <w:t xml:space="preserve"> </w:t>
      </w:r>
      <w:r w:rsidR="00225C5E" w:rsidRPr="00EA7C8A">
        <w:rPr>
          <w:sz w:val="24"/>
          <w:szCs w:val="24"/>
          <w:lang w:val="lv-LV"/>
        </w:rPr>
        <w:t>izvē</w:t>
      </w:r>
      <w:r w:rsidR="00E53AFA" w:rsidRPr="00EA7C8A">
        <w:rPr>
          <w:sz w:val="24"/>
          <w:szCs w:val="24"/>
          <w:lang w:val="lv-LV"/>
        </w:rPr>
        <w:t>rtējumu</w:t>
      </w:r>
      <w:r w:rsidR="00F77604" w:rsidRPr="00EA7C8A">
        <w:rPr>
          <w:sz w:val="24"/>
          <w:szCs w:val="24"/>
          <w:lang w:val="lv-LV"/>
        </w:rPr>
        <w:t xml:space="preserve">. Baltijas jūras programmas rezultāta īstenojamie/-ās plāni un programmas, kas </w:t>
      </w:r>
      <w:r w:rsidR="00F77604" w:rsidRPr="00EA7C8A">
        <w:rPr>
          <w:b/>
          <w:sz w:val="24"/>
          <w:szCs w:val="24"/>
          <w:lang w:val="lv-LV"/>
        </w:rPr>
        <w:t>nav</w:t>
      </w:r>
      <w:r w:rsidR="00F77604" w:rsidRPr="00EA7C8A">
        <w:rPr>
          <w:sz w:val="24"/>
          <w:szCs w:val="24"/>
          <w:lang w:val="lv-LV"/>
        </w:rPr>
        <w:t xml:space="preserve"> jā</w:t>
      </w:r>
      <w:r w:rsidR="00F77604" w:rsidRPr="00EA7C8A">
        <w:rPr>
          <w:color w:val="000000"/>
          <w:sz w:val="24"/>
          <w:szCs w:val="24"/>
          <w:shd w:val="clear" w:color="auto" w:fill="FFFFFF"/>
          <w:lang w:val="lv-LV"/>
        </w:rPr>
        <w:t>sagatavo un/vai jā</w:t>
      </w:r>
      <w:r w:rsidR="00207512" w:rsidRPr="00EA7C8A">
        <w:rPr>
          <w:color w:val="000000"/>
          <w:sz w:val="24"/>
          <w:szCs w:val="24"/>
          <w:shd w:val="clear" w:color="auto" w:fill="FFFFFF"/>
          <w:lang w:val="lv-LV"/>
        </w:rPr>
        <w:t>apstiprina</w:t>
      </w:r>
      <w:r w:rsidR="00F77604" w:rsidRPr="00EA7C8A">
        <w:rPr>
          <w:color w:val="000000"/>
          <w:sz w:val="24"/>
          <w:szCs w:val="24"/>
          <w:shd w:val="clear" w:color="auto" w:fill="FFFFFF"/>
          <w:lang w:val="lv-LV"/>
        </w:rPr>
        <w:t xml:space="preserve"> valsts, reģionālā vai vietējā līmenī</w:t>
      </w:r>
      <w:r w:rsidR="00225C5E" w:rsidRPr="00EA7C8A">
        <w:rPr>
          <w:color w:val="000000"/>
          <w:sz w:val="24"/>
          <w:szCs w:val="24"/>
          <w:shd w:val="clear" w:color="auto" w:fill="FFFFFF"/>
          <w:lang w:val="lv-LV"/>
        </w:rPr>
        <w:t>,</w:t>
      </w:r>
      <w:r w:rsidR="00F77604" w:rsidRPr="00EA7C8A">
        <w:rPr>
          <w:sz w:val="24"/>
          <w:szCs w:val="24"/>
          <w:lang w:val="lv-LV"/>
        </w:rPr>
        <w:t xml:space="preserve"> </w:t>
      </w:r>
      <w:r w:rsidR="00207512" w:rsidRPr="00EA7C8A">
        <w:rPr>
          <w:sz w:val="24"/>
          <w:szCs w:val="24"/>
          <w:lang w:val="lv-LV"/>
        </w:rPr>
        <w:t xml:space="preserve">arī ir jāizvērtē, lai noteiktu to iespējamo ietekmi uz vidi. Tā būs Baltijas jūras programmas </w:t>
      </w:r>
      <w:r w:rsidR="00BB5CB0" w:rsidRPr="00EA7C8A">
        <w:rPr>
          <w:sz w:val="24"/>
          <w:szCs w:val="24"/>
          <w:lang w:val="lv-LV"/>
        </w:rPr>
        <w:t>Īstenošanas iestādes</w:t>
      </w:r>
      <w:r w:rsidR="002E1658" w:rsidRPr="00EA7C8A">
        <w:rPr>
          <w:sz w:val="24"/>
          <w:szCs w:val="24"/>
          <w:lang w:val="lv-LV"/>
        </w:rPr>
        <w:t xml:space="preserve"> </w:t>
      </w:r>
      <w:r w:rsidR="00207512" w:rsidRPr="00EA7C8A">
        <w:rPr>
          <w:sz w:val="24"/>
          <w:szCs w:val="24"/>
          <w:lang w:val="lv-LV"/>
        </w:rPr>
        <w:t>atbildība</w:t>
      </w:r>
      <w:r w:rsidR="002E1658" w:rsidRPr="00EA7C8A">
        <w:rPr>
          <w:sz w:val="24"/>
          <w:szCs w:val="24"/>
          <w:lang w:val="lv-LV"/>
        </w:rPr>
        <w:t xml:space="preserve">. </w:t>
      </w:r>
    </w:p>
    <w:p w:rsidR="002E1658" w:rsidRPr="00EA7C8A" w:rsidRDefault="00E53AFA" w:rsidP="003B5EA0">
      <w:pPr>
        <w:pStyle w:val="BodyText"/>
        <w:tabs>
          <w:tab w:val="left" w:pos="7371"/>
        </w:tabs>
        <w:suppressAutoHyphens/>
        <w:jc w:val="both"/>
        <w:rPr>
          <w:sz w:val="24"/>
          <w:szCs w:val="24"/>
          <w:lang w:val="lv-LV"/>
        </w:rPr>
      </w:pPr>
      <w:r w:rsidRPr="00EA7C8A">
        <w:rPr>
          <w:sz w:val="24"/>
          <w:szCs w:val="24"/>
          <w:lang w:val="lv-LV"/>
        </w:rPr>
        <w:t xml:space="preserve">Ar tiem </w:t>
      </w:r>
      <w:r w:rsidR="000D3602" w:rsidRPr="00EA7C8A">
        <w:rPr>
          <w:sz w:val="24"/>
          <w:szCs w:val="24"/>
          <w:lang w:val="lv-LV"/>
        </w:rPr>
        <w:t>projekti</w:t>
      </w:r>
      <w:r w:rsidRPr="00EA7C8A">
        <w:rPr>
          <w:sz w:val="24"/>
          <w:szCs w:val="24"/>
          <w:lang w:val="lv-LV"/>
        </w:rPr>
        <w:t>em</w:t>
      </w:r>
      <w:r w:rsidR="000D3602" w:rsidRPr="00EA7C8A">
        <w:rPr>
          <w:sz w:val="24"/>
          <w:szCs w:val="24"/>
          <w:lang w:val="lv-LV"/>
        </w:rPr>
        <w:t xml:space="preserve">, uz ko </w:t>
      </w:r>
      <w:r w:rsidRPr="00EA7C8A">
        <w:rPr>
          <w:sz w:val="24"/>
          <w:szCs w:val="24"/>
          <w:lang w:val="lv-LV"/>
        </w:rPr>
        <w:t xml:space="preserve">attiecas </w:t>
      </w:r>
      <w:r w:rsidR="00412276" w:rsidRPr="00EA7C8A">
        <w:rPr>
          <w:color w:val="000000"/>
          <w:sz w:val="24"/>
          <w:szCs w:val="24"/>
          <w:shd w:val="clear" w:color="auto" w:fill="FFFFFF"/>
          <w:lang w:val="lv-LV"/>
        </w:rPr>
        <w:t>Padomes Direktīva (1985.gada 27.</w:t>
      </w:r>
      <w:r w:rsidRPr="00EA7C8A">
        <w:rPr>
          <w:color w:val="000000"/>
          <w:sz w:val="24"/>
          <w:szCs w:val="24"/>
          <w:shd w:val="clear" w:color="auto" w:fill="FFFFFF"/>
          <w:lang w:val="lv-LV"/>
        </w:rPr>
        <w:t>jūnijs) par dažu sabiedrisku un privātu projektu ietekmes uz vidi novērtējumu (85/337/EEK)</w:t>
      </w:r>
      <w:r w:rsidRPr="00EA7C8A">
        <w:rPr>
          <w:sz w:val="24"/>
          <w:szCs w:val="24"/>
          <w:lang w:val="lv-LV"/>
        </w:rPr>
        <w:t xml:space="preserve"> (EIA direktīva),</w:t>
      </w:r>
      <w:r w:rsidR="002E1658" w:rsidRPr="00EA7C8A">
        <w:rPr>
          <w:sz w:val="24"/>
          <w:szCs w:val="24"/>
          <w:lang w:val="lv-LV"/>
        </w:rPr>
        <w:t xml:space="preserve"> </w:t>
      </w:r>
      <w:r w:rsidRPr="00EA7C8A">
        <w:rPr>
          <w:sz w:val="24"/>
          <w:szCs w:val="24"/>
          <w:lang w:val="lv-LV"/>
        </w:rPr>
        <w:t>valsts iestādes rīkojas pēc saviem ieskatiem.</w:t>
      </w:r>
    </w:p>
    <w:p w:rsidR="009B34D4" w:rsidRDefault="00E53AFA" w:rsidP="009B34D4">
      <w:pPr>
        <w:pStyle w:val="Heading3"/>
        <w:numPr>
          <w:ilvl w:val="2"/>
          <w:numId w:val="26"/>
        </w:numPr>
        <w:tabs>
          <w:tab w:val="left" w:pos="7371"/>
        </w:tabs>
        <w:ind w:left="1134" w:hanging="1134"/>
        <w:rPr>
          <w:lang w:val="lv-LV"/>
        </w:rPr>
      </w:pPr>
      <w:r w:rsidRPr="00BB5CB0">
        <w:rPr>
          <w:lang w:val="lv-LV"/>
        </w:rPr>
        <w:t xml:space="preserve">Otrais </w:t>
      </w:r>
      <w:r w:rsidR="004B3168">
        <w:rPr>
          <w:lang w:val="lv-LV"/>
        </w:rPr>
        <w:t>so</w:t>
      </w:r>
      <w:r w:rsidRPr="00BB5CB0">
        <w:rPr>
          <w:lang w:val="lv-LV"/>
        </w:rPr>
        <w:t>lis</w:t>
      </w:r>
    </w:p>
    <w:p w:rsidR="002E1658" w:rsidRPr="00EA7C8A" w:rsidRDefault="00EB1A7B" w:rsidP="003B5EA0">
      <w:pPr>
        <w:pStyle w:val="BodyText"/>
        <w:tabs>
          <w:tab w:val="left" w:pos="7371"/>
          <w:tab w:val="left" w:pos="7938"/>
        </w:tabs>
        <w:suppressAutoHyphens/>
        <w:jc w:val="both"/>
        <w:rPr>
          <w:sz w:val="24"/>
          <w:szCs w:val="24"/>
          <w:lang w:val="lv-LV"/>
        </w:rPr>
      </w:pPr>
      <w:r w:rsidRPr="00EA7C8A">
        <w:rPr>
          <w:sz w:val="24"/>
          <w:szCs w:val="24"/>
          <w:lang w:val="lv-LV"/>
        </w:rPr>
        <w:t>Var tikt ierosināts veikt darbības ar nolūku izveidot struktūru secīgi nākamo darbību/pasākumu izstrādei. T</w:t>
      </w:r>
      <w:r w:rsidR="003F6190" w:rsidRPr="00EA7C8A">
        <w:rPr>
          <w:sz w:val="24"/>
          <w:szCs w:val="24"/>
          <w:lang w:val="lv-LV"/>
        </w:rPr>
        <w:t>ā</w:t>
      </w:r>
      <w:r w:rsidRPr="00EA7C8A">
        <w:rPr>
          <w:sz w:val="24"/>
          <w:szCs w:val="24"/>
          <w:lang w:val="lv-LV"/>
        </w:rPr>
        <w:t xml:space="preserve">s, piemēram, varētu būt </w:t>
      </w:r>
      <w:r w:rsidR="003F6190" w:rsidRPr="00EA7C8A">
        <w:rPr>
          <w:sz w:val="24"/>
          <w:szCs w:val="24"/>
          <w:lang w:val="lv-LV"/>
        </w:rPr>
        <w:t xml:space="preserve">sākot </w:t>
      </w:r>
      <w:r w:rsidRPr="00EA7C8A">
        <w:rPr>
          <w:sz w:val="24"/>
          <w:szCs w:val="24"/>
          <w:lang w:val="lv-LV"/>
        </w:rPr>
        <w:t xml:space="preserve">no atbalsta līdz sadarbībai dažādu ieinteresēto pušu starpā no dažādām Baltijas jūras reģiona vietām projekta izstrādei konkrētā jomā. </w:t>
      </w:r>
      <w:r w:rsidR="003F6190" w:rsidRPr="00EA7C8A">
        <w:rPr>
          <w:sz w:val="24"/>
          <w:szCs w:val="24"/>
          <w:lang w:val="lv-LV"/>
        </w:rPr>
        <w:t xml:space="preserve">Šādos gadījumos iespējamās ietekmes uz vidi izvērtējums ir veicams konkrētajiem projektiem. Ja atbalstu </w:t>
      </w:r>
      <w:r w:rsidR="003F6190" w:rsidRPr="00EA7C8A">
        <w:rPr>
          <w:sz w:val="24"/>
          <w:szCs w:val="24"/>
          <w:lang w:val="lv-LV"/>
        </w:rPr>
        <w:lastRenderedPageBreak/>
        <w:t xml:space="preserve">šo projektu īstenošanai sniedz Baltijas jūras programma, projektiem ir jābūt ietvertiem kopējā procedūrā, kas sākas ar pirmo </w:t>
      </w:r>
      <w:r w:rsidR="004B3168" w:rsidRPr="00EA7C8A">
        <w:rPr>
          <w:sz w:val="24"/>
          <w:szCs w:val="24"/>
          <w:lang w:val="lv-LV"/>
        </w:rPr>
        <w:t>so</w:t>
      </w:r>
      <w:r w:rsidR="003F6190" w:rsidRPr="00EA7C8A">
        <w:rPr>
          <w:sz w:val="24"/>
          <w:szCs w:val="24"/>
          <w:lang w:val="lv-LV"/>
        </w:rPr>
        <w:t xml:space="preserve">li. </w:t>
      </w:r>
    </w:p>
    <w:p w:rsidR="009B34D4" w:rsidRDefault="003F6190" w:rsidP="009B34D4">
      <w:pPr>
        <w:pStyle w:val="Heading3"/>
        <w:numPr>
          <w:ilvl w:val="2"/>
          <w:numId w:val="26"/>
        </w:numPr>
        <w:ind w:left="1134" w:hanging="1134"/>
        <w:rPr>
          <w:lang w:val="lv-LV"/>
        </w:rPr>
      </w:pPr>
      <w:r w:rsidRPr="00BB5CB0">
        <w:rPr>
          <w:lang w:val="lv-LV"/>
        </w:rPr>
        <w:t xml:space="preserve">Trešais </w:t>
      </w:r>
      <w:r w:rsidR="004B3168">
        <w:rPr>
          <w:lang w:val="lv-LV"/>
        </w:rPr>
        <w:t>so</w:t>
      </w:r>
      <w:r w:rsidRPr="00BB5CB0">
        <w:rPr>
          <w:lang w:val="lv-LV"/>
        </w:rPr>
        <w:t>lis</w:t>
      </w:r>
    </w:p>
    <w:p w:rsidR="00937276" w:rsidRPr="00EA7C8A" w:rsidRDefault="003F6190" w:rsidP="003B5EA0">
      <w:pPr>
        <w:pStyle w:val="BodyText"/>
        <w:suppressAutoHyphens/>
        <w:ind w:right="-567"/>
        <w:jc w:val="both"/>
        <w:rPr>
          <w:color w:val="000000"/>
          <w:sz w:val="24"/>
          <w:szCs w:val="24"/>
          <w:shd w:val="clear" w:color="auto" w:fill="FFFFFF"/>
          <w:lang w:val="lv-LV"/>
        </w:rPr>
      </w:pPr>
      <w:r w:rsidRPr="00EA7C8A">
        <w:rPr>
          <w:color w:val="000000"/>
          <w:sz w:val="24"/>
          <w:szCs w:val="24"/>
          <w:shd w:val="clear" w:color="auto" w:fill="FFFFFF"/>
          <w:lang w:val="lv-LV"/>
        </w:rPr>
        <w:t xml:space="preserve">Šajā </w:t>
      </w:r>
      <w:r w:rsidR="004B3168" w:rsidRPr="00EA7C8A">
        <w:rPr>
          <w:color w:val="000000"/>
          <w:sz w:val="24"/>
          <w:szCs w:val="24"/>
          <w:shd w:val="clear" w:color="auto" w:fill="FFFFFF"/>
          <w:lang w:val="lv-LV"/>
        </w:rPr>
        <w:t>so</w:t>
      </w:r>
      <w:r w:rsidRPr="00EA7C8A">
        <w:rPr>
          <w:color w:val="000000"/>
          <w:sz w:val="24"/>
          <w:szCs w:val="24"/>
          <w:shd w:val="clear" w:color="auto" w:fill="FFFFFF"/>
          <w:lang w:val="lv-LV"/>
        </w:rPr>
        <w:t xml:space="preserve">lī Baltijas jūras </w:t>
      </w:r>
      <w:r w:rsidR="007B4157" w:rsidRPr="00EA7C8A">
        <w:rPr>
          <w:color w:val="000000"/>
          <w:sz w:val="24"/>
          <w:szCs w:val="24"/>
          <w:shd w:val="clear" w:color="auto" w:fill="FFFFFF"/>
          <w:lang w:val="lv-LV"/>
        </w:rPr>
        <w:t>reģiona</w:t>
      </w:r>
      <w:r w:rsidRPr="00EA7C8A">
        <w:rPr>
          <w:color w:val="000000"/>
          <w:sz w:val="24"/>
          <w:szCs w:val="24"/>
          <w:shd w:val="clear" w:color="auto" w:fill="FFFFFF"/>
          <w:lang w:val="lv-LV"/>
        </w:rPr>
        <w:t xml:space="preserve"> programmas</w:t>
      </w:r>
      <w:r w:rsidR="002E1658" w:rsidRPr="00EA7C8A">
        <w:rPr>
          <w:color w:val="000000"/>
          <w:sz w:val="24"/>
          <w:szCs w:val="24"/>
          <w:shd w:val="clear" w:color="auto" w:fill="FFFFFF"/>
          <w:lang w:val="lv-LV"/>
        </w:rPr>
        <w:t xml:space="preserve"> INTERREG </w:t>
      </w:r>
      <w:r w:rsidR="00BB5CB0" w:rsidRPr="00EA7C8A">
        <w:rPr>
          <w:color w:val="000000"/>
          <w:sz w:val="24"/>
          <w:szCs w:val="24"/>
          <w:shd w:val="clear" w:color="auto" w:fill="FFFFFF"/>
          <w:lang w:val="lv-LV"/>
        </w:rPr>
        <w:t>Īstenošanas iestāde</w:t>
      </w:r>
      <w:r w:rsidR="002E1658" w:rsidRPr="00EA7C8A">
        <w:rPr>
          <w:color w:val="000000"/>
          <w:sz w:val="24"/>
          <w:szCs w:val="24"/>
          <w:shd w:val="clear" w:color="auto" w:fill="FFFFFF"/>
          <w:lang w:val="lv-LV"/>
        </w:rPr>
        <w:t xml:space="preserve">, </w:t>
      </w:r>
      <w:r w:rsidRPr="00EA7C8A">
        <w:rPr>
          <w:color w:val="000000"/>
          <w:sz w:val="24"/>
          <w:szCs w:val="24"/>
          <w:shd w:val="clear" w:color="auto" w:fill="FFFFFF"/>
          <w:lang w:val="lv-LV"/>
        </w:rPr>
        <w:t xml:space="preserve">sadarbojoties ar atbilstošām vides </w:t>
      </w:r>
      <w:r w:rsidR="007B4157" w:rsidRPr="00EA7C8A">
        <w:rPr>
          <w:color w:val="000000"/>
          <w:sz w:val="24"/>
          <w:szCs w:val="24"/>
          <w:shd w:val="clear" w:color="auto" w:fill="FFFFFF"/>
          <w:lang w:val="lv-LV"/>
        </w:rPr>
        <w:t>aizsardzības</w:t>
      </w:r>
      <w:r w:rsidRPr="00EA7C8A">
        <w:rPr>
          <w:color w:val="000000"/>
          <w:sz w:val="24"/>
          <w:szCs w:val="24"/>
          <w:shd w:val="clear" w:color="auto" w:fill="FFFFFF"/>
          <w:lang w:val="lv-LV"/>
        </w:rPr>
        <w:t xml:space="preserve"> iestādēm izvērtē, vai darbībai/pasākumam ir iespējama nozīmīga ietekme uz vidi. Lai šī procedūra darbotos, ir ierosināts, ka projektu iesniedzēji, iesniedzot projektus</w:t>
      </w:r>
      <w:r w:rsidR="00225C5E" w:rsidRPr="00EA7C8A">
        <w:rPr>
          <w:color w:val="000000"/>
          <w:sz w:val="24"/>
          <w:szCs w:val="24"/>
          <w:shd w:val="clear" w:color="auto" w:fill="FFFFFF"/>
          <w:lang w:val="lv-LV"/>
        </w:rPr>
        <w:t>,</w:t>
      </w:r>
      <w:r w:rsidR="007B4157" w:rsidRPr="00EA7C8A">
        <w:rPr>
          <w:color w:val="000000"/>
          <w:sz w:val="24"/>
          <w:szCs w:val="24"/>
          <w:shd w:val="clear" w:color="auto" w:fill="FFFFFF"/>
          <w:lang w:val="lv-LV"/>
        </w:rPr>
        <w:t xml:space="preserve"> vienlaikus</w:t>
      </w:r>
      <w:r w:rsidRPr="00EA7C8A">
        <w:rPr>
          <w:color w:val="000000"/>
          <w:sz w:val="24"/>
          <w:szCs w:val="24"/>
          <w:shd w:val="clear" w:color="auto" w:fill="FFFFFF"/>
          <w:lang w:val="lv-LV"/>
        </w:rPr>
        <w:t xml:space="preserve"> </w:t>
      </w:r>
      <w:r w:rsidR="007B4157" w:rsidRPr="00EA7C8A">
        <w:rPr>
          <w:color w:val="000000"/>
          <w:sz w:val="24"/>
          <w:szCs w:val="24"/>
          <w:shd w:val="clear" w:color="auto" w:fill="FFFFFF"/>
          <w:lang w:val="lv-LV"/>
        </w:rPr>
        <w:t>sniedz informāciju par savu projektu un savu vērtējumu par iespējamu nozīmīgu ietekmi uz vidi. Mēs esam izstrādājuši veidlapu, lūdzot projektu iesniedzējiem iesniegt informāciju (pievienota kā B</w:t>
      </w:r>
      <w:r w:rsidR="004B3168" w:rsidRPr="00EA7C8A">
        <w:rPr>
          <w:color w:val="000000"/>
          <w:sz w:val="24"/>
          <w:szCs w:val="24"/>
          <w:shd w:val="clear" w:color="auto" w:fill="FFFFFF"/>
          <w:lang w:val="lv-LV"/>
        </w:rPr>
        <w:t>.</w:t>
      </w:r>
      <w:r w:rsidR="007B4157" w:rsidRPr="00EA7C8A">
        <w:rPr>
          <w:color w:val="000000"/>
          <w:sz w:val="24"/>
          <w:szCs w:val="24"/>
          <w:shd w:val="clear" w:color="auto" w:fill="FFFFFF"/>
          <w:lang w:val="lv-LV"/>
        </w:rPr>
        <w:t xml:space="preserve"> pielikums).</w:t>
      </w:r>
    </w:p>
    <w:p w:rsidR="00937276" w:rsidRPr="00EA7C8A" w:rsidRDefault="007B4157" w:rsidP="003B5EA0">
      <w:pPr>
        <w:pStyle w:val="BodyText"/>
        <w:ind w:right="-567"/>
        <w:jc w:val="both"/>
        <w:rPr>
          <w:sz w:val="24"/>
          <w:szCs w:val="24"/>
          <w:lang w:val="lv-LV"/>
        </w:rPr>
      </w:pPr>
      <w:r w:rsidRPr="00EA7C8A">
        <w:rPr>
          <w:color w:val="000000"/>
          <w:sz w:val="24"/>
          <w:szCs w:val="24"/>
          <w:shd w:val="clear" w:color="auto" w:fill="FFFFFF"/>
          <w:lang w:val="lv-LV"/>
        </w:rPr>
        <w:t xml:space="preserve">Balstoties uz projekta iesniedzēja sniegto informāciju, </w:t>
      </w:r>
      <w:r w:rsidR="00BB5CB0" w:rsidRPr="00EA7C8A">
        <w:rPr>
          <w:color w:val="000000"/>
          <w:sz w:val="24"/>
          <w:szCs w:val="24"/>
          <w:shd w:val="clear" w:color="auto" w:fill="FFFFFF"/>
          <w:lang w:val="lv-LV"/>
        </w:rPr>
        <w:t>Īstenošanas iestāde</w:t>
      </w:r>
      <w:r w:rsidR="00937276" w:rsidRPr="00EA7C8A">
        <w:rPr>
          <w:color w:val="000000"/>
          <w:sz w:val="24"/>
          <w:szCs w:val="24"/>
          <w:shd w:val="clear" w:color="auto" w:fill="FFFFFF"/>
          <w:lang w:val="lv-LV"/>
        </w:rPr>
        <w:t xml:space="preserve"> </w:t>
      </w:r>
      <w:r w:rsidRPr="00EA7C8A">
        <w:rPr>
          <w:color w:val="000000"/>
          <w:sz w:val="24"/>
          <w:szCs w:val="24"/>
          <w:shd w:val="clear" w:color="auto" w:fill="FFFFFF"/>
          <w:lang w:val="lv-LV"/>
        </w:rPr>
        <w:t xml:space="preserve">pieņem oficiālu lēmumu par to, vai būs nepieciešams ietekmes uz vidi </w:t>
      </w:r>
      <w:r w:rsidR="00225C5E" w:rsidRPr="00EA7C8A">
        <w:rPr>
          <w:color w:val="000000"/>
          <w:sz w:val="24"/>
          <w:szCs w:val="24"/>
          <w:shd w:val="clear" w:color="auto" w:fill="FFFFFF"/>
          <w:lang w:val="lv-LV"/>
        </w:rPr>
        <w:t>iz</w:t>
      </w:r>
      <w:r w:rsidRPr="00EA7C8A">
        <w:rPr>
          <w:color w:val="000000"/>
          <w:sz w:val="24"/>
          <w:szCs w:val="24"/>
          <w:shd w:val="clear" w:color="auto" w:fill="FFFFFF"/>
          <w:lang w:val="lv-LV"/>
        </w:rPr>
        <w:t>vērtējums. Lēmumam ir precīzi jāatspoguļo atbilstošās vides aizsardzības valsts iestādes i</w:t>
      </w:r>
      <w:r w:rsidR="00414377" w:rsidRPr="00EA7C8A">
        <w:rPr>
          <w:color w:val="000000"/>
          <w:sz w:val="24"/>
          <w:szCs w:val="24"/>
          <w:shd w:val="clear" w:color="auto" w:fill="FFFFFF"/>
          <w:lang w:val="lv-LV"/>
        </w:rPr>
        <w:t>esaiste</w:t>
      </w:r>
      <w:r w:rsidRPr="00EA7C8A">
        <w:rPr>
          <w:color w:val="000000"/>
          <w:sz w:val="24"/>
          <w:szCs w:val="24"/>
          <w:shd w:val="clear" w:color="auto" w:fill="FFFFFF"/>
          <w:lang w:val="lv-LV"/>
        </w:rPr>
        <w:t xml:space="preserve"> trešajā </w:t>
      </w:r>
      <w:r w:rsidR="004B3168" w:rsidRPr="00EA7C8A">
        <w:rPr>
          <w:color w:val="000000"/>
          <w:sz w:val="24"/>
          <w:szCs w:val="24"/>
          <w:shd w:val="clear" w:color="auto" w:fill="FFFFFF"/>
          <w:lang w:val="lv-LV"/>
        </w:rPr>
        <w:t>so</w:t>
      </w:r>
      <w:r w:rsidRPr="00EA7C8A">
        <w:rPr>
          <w:color w:val="000000"/>
          <w:sz w:val="24"/>
          <w:szCs w:val="24"/>
          <w:shd w:val="clear" w:color="auto" w:fill="FFFFFF"/>
          <w:lang w:val="lv-LV"/>
        </w:rPr>
        <w:t>lī un ir jābalstās uz šīs iestādes ieteikumu, vai projekta</w:t>
      </w:r>
      <w:r w:rsidRPr="00EA7C8A">
        <w:rPr>
          <w:sz w:val="24"/>
          <w:szCs w:val="24"/>
          <w:lang w:val="lv-LV"/>
        </w:rPr>
        <w:t xml:space="preserve"> iesniedzēja priekšlikumam ir </w:t>
      </w:r>
      <w:r w:rsidRPr="00EA7C8A">
        <w:rPr>
          <w:color w:val="000000"/>
          <w:sz w:val="24"/>
          <w:szCs w:val="24"/>
          <w:shd w:val="clear" w:color="auto" w:fill="FFFFFF"/>
          <w:lang w:val="lv-LV"/>
        </w:rPr>
        <w:t xml:space="preserve">iespējama </w:t>
      </w:r>
      <w:r w:rsidR="00414377" w:rsidRPr="00EA7C8A">
        <w:rPr>
          <w:color w:val="000000"/>
          <w:sz w:val="24"/>
          <w:szCs w:val="24"/>
          <w:shd w:val="clear" w:color="auto" w:fill="FFFFFF"/>
          <w:lang w:val="lv-LV"/>
        </w:rPr>
        <w:t>būtiska</w:t>
      </w:r>
      <w:r w:rsidRPr="00EA7C8A">
        <w:rPr>
          <w:color w:val="000000"/>
          <w:sz w:val="24"/>
          <w:szCs w:val="24"/>
          <w:shd w:val="clear" w:color="auto" w:fill="FFFFFF"/>
          <w:lang w:val="lv-LV"/>
        </w:rPr>
        <w:t xml:space="preserve"> ietekme uz vidi.</w:t>
      </w:r>
    </w:p>
    <w:p w:rsidR="009B34D4" w:rsidRDefault="007B4157" w:rsidP="009B34D4">
      <w:pPr>
        <w:pStyle w:val="Heading3"/>
        <w:numPr>
          <w:ilvl w:val="2"/>
          <w:numId w:val="26"/>
        </w:numPr>
        <w:ind w:left="1134" w:hanging="1134"/>
        <w:rPr>
          <w:lang w:val="lv-LV"/>
        </w:rPr>
      </w:pPr>
      <w:bookmarkStart w:id="32" w:name="_Toc160846329"/>
      <w:r w:rsidRPr="00BB5CB0">
        <w:rPr>
          <w:lang w:val="lv-LV"/>
        </w:rPr>
        <w:t xml:space="preserve">Ceturtais </w:t>
      </w:r>
      <w:r w:rsidR="004B3168">
        <w:rPr>
          <w:lang w:val="lv-LV"/>
        </w:rPr>
        <w:t>so</w:t>
      </w:r>
      <w:r w:rsidRPr="00BB5CB0">
        <w:rPr>
          <w:lang w:val="lv-LV"/>
        </w:rPr>
        <w:t>lis</w:t>
      </w:r>
      <w:bookmarkEnd w:id="32"/>
    </w:p>
    <w:p w:rsidR="00937276" w:rsidRPr="00EA7C8A" w:rsidRDefault="007B4157" w:rsidP="003B5EA0">
      <w:pPr>
        <w:pStyle w:val="BodyText"/>
        <w:suppressAutoHyphens/>
        <w:ind w:right="-567"/>
        <w:jc w:val="both"/>
        <w:rPr>
          <w:sz w:val="24"/>
          <w:szCs w:val="24"/>
          <w:lang w:val="lv-LV"/>
        </w:rPr>
      </w:pPr>
      <w:r w:rsidRPr="00EA7C8A">
        <w:rPr>
          <w:sz w:val="24"/>
          <w:szCs w:val="24"/>
          <w:lang w:val="lv-LV"/>
        </w:rPr>
        <w:t xml:space="preserve">Šī </w:t>
      </w:r>
      <w:r w:rsidR="004B3168" w:rsidRPr="00EA7C8A">
        <w:rPr>
          <w:sz w:val="24"/>
          <w:szCs w:val="24"/>
          <w:lang w:val="lv-LV"/>
        </w:rPr>
        <w:t>so</w:t>
      </w:r>
      <w:r w:rsidRPr="00EA7C8A">
        <w:rPr>
          <w:sz w:val="24"/>
          <w:szCs w:val="24"/>
          <w:lang w:val="lv-LV"/>
        </w:rPr>
        <w:t xml:space="preserve">ļa ietvaros tiks veikts ietekmes uz vidi novērtējums. </w:t>
      </w:r>
      <w:r w:rsidR="001A58F1" w:rsidRPr="00EA7C8A">
        <w:rPr>
          <w:sz w:val="24"/>
          <w:szCs w:val="24"/>
          <w:lang w:val="lv-LV"/>
        </w:rPr>
        <w:t xml:space="preserve">Tā metodikai ir jāatbilst </w:t>
      </w:r>
      <w:r w:rsidR="00B272E3" w:rsidRPr="00EA7C8A">
        <w:rPr>
          <w:sz w:val="24"/>
          <w:szCs w:val="24"/>
          <w:lang w:val="lv-LV"/>
        </w:rPr>
        <w:t>SVN</w:t>
      </w:r>
      <w:r w:rsidR="001A58F1" w:rsidRPr="00EA7C8A">
        <w:rPr>
          <w:sz w:val="24"/>
          <w:szCs w:val="24"/>
          <w:lang w:val="lv-LV"/>
        </w:rPr>
        <w:t xml:space="preserve"> vispārējām prasībām, tai skaitā </w:t>
      </w:r>
      <w:r w:rsidR="00B75AB0" w:rsidRPr="00EA7C8A">
        <w:rPr>
          <w:sz w:val="24"/>
          <w:szCs w:val="24"/>
          <w:lang w:val="lv-LV"/>
        </w:rPr>
        <w:t>metodikai</w:t>
      </w:r>
      <w:r w:rsidR="001A58F1" w:rsidRPr="00EA7C8A">
        <w:rPr>
          <w:sz w:val="24"/>
          <w:szCs w:val="24"/>
          <w:lang w:val="lv-LV"/>
        </w:rPr>
        <w:t xml:space="preserve"> ir jāietver:</w:t>
      </w:r>
    </w:p>
    <w:p w:rsidR="00937276" w:rsidRPr="00EA7C8A" w:rsidRDefault="00225C5E" w:rsidP="003B5EA0">
      <w:pPr>
        <w:pStyle w:val="ListBullet"/>
        <w:numPr>
          <w:ilvl w:val="0"/>
          <w:numId w:val="15"/>
        </w:numPr>
        <w:tabs>
          <w:tab w:val="left" w:pos="425"/>
        </w:tabs>
        <w:suppressAutoHyphens/>
        <w:spacing w:after="270" w:line="270" w:lineRule="atLeast"/>
        <w:ind w:left="425" w:right="-567" w:hanging="425"/>
        <w:jc w:val="both"/>
        <w:rPr>
          <w:sz w:val="24"/>
          <w:szCs w:val="24"/>
          <w:lang w:val="lv-LV"/>
        </w:rPr>
      </w:pPr>
      <w:r w:rsidRPr="00EA7C8A">
        <w:rPr>
          <w:sz w:val="24"/>
          <w:szCs w:val="24"/>
          <w:lang w:val="lv-LV"/>
        </w:rPr>
        <w:t>Attiecīgajā gadījumā i</w:t>
      </w:r>
      <w:r w:rsidR="00B75AB0" w:rsidRPr="00EA7C8A">
        <w:rPr>
          <w:sz w:val="24"/>
          <w:szCs w:val="24"/>
          <w:lang w:val="lv-LV"/>
        </w:rPr>
        <w:t xml:space="preserve">zskatāmo </w:t>
      </w:r>
      <w:r w:rsidR="001A58F1" w:rsidRPr="00EA7C8A">
        <w:rPr>
          <w:sz w:val="24"/>
          <w:szCs w:val="24"/>
          <w:lang w:val="lv-LV"/>
        </w:rPr>
        <w:t xml:space="preserve">galveno vides problēmu un bažu </w:t>
      </w:r>
      <w:r w:rsidR="00B75AB0" w:rsidRPr="00EA7C8A">
        <w:rPr>
          <w:sz w:val="24"/>
          <w:szCs w:val="24"/>
          <w:lang w:val="lv-LV"/>
        </w:rPr>
        <w:t>identi</w:t>
      </w:r>
      <w:r w:rsidRPr="00EA7C8A">
        <w:rPr>
          <w:sz w:val="24"/>
          <w:szCs w:val="24"/>
          <w:lang w:val="lv-LV"/>
        </w:rPr>
        <w:t>fi</w:t>
      </w:r>
      <w:r w:rsidR="00B75AB0" w:rsidRPr="00EA7C8A">
        <w:rPr>
          <w:sz w:val="24"/>
          <w:szCs w:val="24"/>
          <w:lang w:val="lv-LV"/>
        </w:rPr>
        <w:t>kācij</w:t>
      </w:r>
      <w:r w:rsidRPr="00EA7C8A">
        <w:rPr>
          <w:sz w:val="24"/>
          <w:szCs w:val="24"/>
          <w:lang w:val="lv-LV"/>
        </w:rPr>
        <w:t>u, kas balstās</w:t>
      </w:r>
      <w:r w:rsidR="001A58F1" w:rsidRPr="00EA7C8A">
        <w:rPr>
          <w:sz w:val="24"/>
          <w:szCs w:val="24"/>
          <w:lang w:val="lv-LV"/>
        </w:rPr>
        <w:t xml:space="preserve"> uz </w:t>
      </w:r>
      <w:r w:rsidR="00B272E3" w:rsidRPr="00EA7C8A">
        <w:rPr>
          <w:sz w:val="24"/>
          <w:szCs w:val="24"/>
          <w:lang w:val="lv-LV"/>
        </w:rPr>
        <w:t>SVN</w:t>
      </w:r>
      <w:r w:rsidR="001A58F1" w:rsidRPr="00EA7C8A">
        <w:rPr>
          <w:sz w:val="24"/>
          <w:szCs w:val="24"/>
          <w:lang w:val="lv-LV"/>
        </w:rPr>
        <w:t xml:space="preserve"> direktīvā nosauktajiem vides aspektiem</w:t>
      </w:r>
      <w:r w:rsidRPr="00EA7C8A">
        <w:rPr>
          <w:sz w:val="24"/>
          <w:szCs w:val="24"/>
          <w:lang w:val="lv-LV"/>
        </w:rPr>
        <w:t>.</w:t>
      </w:r>
    </w:p>
    <w:p w:rsidR="00937276" w:rsidRPr="00EA7C8A" w:rsidRDefault="00225C5E" w:rsidP="003B5EA0">
      <w:pPr>
        <w:pStyle w:val="ListBullet"/>
        <w:numPr>
          <w:ilvl w:val="0"/>
          <w:numId w:val="15"/>
        </w:numPr>
        <w:tabs>
          <w:tab w:val="left" w:pos="425"/>
        </w:tabs>
        <w:suppressAutoHyphens/>
        <w:spacing w:after="270" w:line="270" w:lineRule="atLeast"/>
        <w:ind w:left="425" w:right="-567" w:hanging="425"/>
        <w:jc w:val="both"/>
        <w:rPr>
          <w:sz w:val="24"/>
          <w:szCs w:val="24"/>
          <w:lang w:val="lv-LV"/>
        </w:rPr>
      </w:pPr>
      <w:r w:rsidRPr="00EA7C8A">
        <w:rPr>
          <w:sz w:val="24"/>
          <w:szCs w:val="24"/>
          <w:lang w:val="lv-LV"/>
        </w:rPr>
        <w:t>Attiecīgu vides aizsardzības mērķu id</w:t>
      </w:r>
      <w:r w:rsidR="00AD0D88" w:rsidRPr="00EA7C8A">
        <w:rPr>
          <w:sz w:val="24"/>
          <w:szCs w:val="24"/>
          <w:lang w:val="lv-LV"/>
        </w:rPr>
        <w:t>entifikāciju, kas izriet no pašr</w:t>
      </w:r>
      <w:r w:rsidRPr="00EA7C8A">
        <w:rPr>
          <w:sz w:val="24"/>
          <w:szCs w:val="24"/>
          <w:lang w:val="lv-LV"/>
        </w:rPr>
        <w:t>eizējās vai tuvas nākotnes politikas pamatdokumentiem.</w:t>
      </w:r>
    </w:p>
    <w:p w:rsidR="00B75AB0" w:rsidRPr="00EA7C8A" w:rsidRDefault="00B75AB0" w:rsidP="003B5EA0">
      <w:pPr>
        <w:pStyle w:val="ListBullet"/>
        <w:numPr>
          <w:ilvl w:val="0"/>
          <w:numId w:val="15"/>
        </w:numPr>
        <w:tabs>
          <w:tab w:val="left" w:pos="425"/>
        </w:tabs>
        <w:suppressAutoHyphens/>
        <w:spacing w:after="270" w:line="270" w:lineRule="atLeast"/>
        <w:ind w:left="425" w:right="-567" w:hanging="425"/>
        <w:jc w:val="both"/>
        <w:rPr>
          <w:sz w:val="24"/>
          <w:szCs w:val="24"/>
          <w:lang w:val="lv-LV"/>
        </w:rPr>
      </w:pPr>
      <w:r w:rsidRPr="00EA7C8A">
        <w:rPr>
          <w:sz w:val="24"/>
          <w:szCs w:val="24"/>
          <w:lang w:val="lv-LV"/>
        </w:rPr>
        <w:t xml:space="preserve">Atbilstošu indikatoru un pieejamas informācijas </w:t>
      </w:r>
      <w:r w:rsidR="00225C5E" w:rsidRPr="00EA7C8A">
        <w:rPr>
          <w:sz w:val="24"/>
          <w:szCs w:val="24"/>
          <w:lang w:val="lv-LV"/>
        </w:rPr>
        <w:t>identifikāciju</w:t>
      </w:r>
      <w:r w:rsidRPr="00EA7C8A">
        <w:rPr>
          <w:sz w:val="24"/>
          <w:szCs w:val="24"/>
          <w:lang w:val="lv-LV"/>
        </w:rPr>
        <w:t xml:space="preserve">. </w:t>
      </w:r>
    </w:p>
    <w:p w:rsidR="00937276" w:rsidRPr="00EA7C8A" w:rsidRDefault="00B75AB0" w:rsidP="003B5EA0">
      <w:pPr>
        <w:pStyle w:val="ListBullet"/>
        <w:numPr>
          <w:ilvl w:val="0"/>
          <w:numId w:val="15"/>
        </w:numPr>
        <w:tabs>
          <w:tab w:val="left" w:pos="425"/>
        </w:tabs>
        <w:suppressAutoHyphens/>
        <w:spacing w:after="270" w:line="270" w:lineRule="atLeast"/>
        <w:ind w:left="425" w:right="-567" w:hanging="425"/>
        <w:jc w:val="both"/>
        <w:rPr>
          <w:sz w:val="24"/>
          <w:szCs w:val="24"/>
          <w:lang w:val="lv-LV"/>
        </w:rPr>
      </w:pPr>
      <w:r w:rsidRPr="00EA7C8A">
        <w:rPr>
          <w:sz w:val="24"/>
          <w:szCs w:val="24"/>
          <w:lang w:val="lv-LV"/>
        </w:rPr>
        <w:t>Būtisk</w:t>
      </w:r>
      <w:r w:rsidR="00225C5E" w:rsidRPr="00EA7C8A">
        <w:rPr>
          <w:sz w:val="24"/>
          <w:szCs w:val="24"/>
          <w:lang w:val="lv-LV"/>
        </w:rPr>
        <w:t>as ietekmes uz vidi seku izvērtē</w:t>
      </w:r>
      <w:r w:rsidR="00414377" w:rsidRPr="00EA7C8A">
        <w:rPr>
          <w:sz w:val="24"/>
          <w:szCs w:val="24"/>
          <w:lang w:val="lv-LV"/>
        </w:rPr>
        <w:t>jumu</w:t>
      </w:r>
      <w:r w:rsidR="00225C5E" w:rsidRPr="00EA7C8A">
        <w:rPr>
          <w:sz w:val="24"/>
          <w:szCs w:val="24"/>
          <w:lang w:val="lv-LV"/>
        </w:rPr>
        <w:t xml:space="preserve"> (salīdzinājums, ietverot projekta scenāriju un bez tā).</w:t>
      </w:r>
    </w:p>
    <w:p w:rsidR="009B34D4" w:rsidRDefault="00225C5E" w:rsidP="009B34D4">
      <w:pPr>
        <w:pStyle w:val="Heading2"/>
        <w:numPr>
          <w:ilvl w:val="1"/>
          <w:numId w:val="26"/>
        </w:numPr>
        <w:rPr>
          <w:lang w:val="lv-LV"/>
        </w:rPr>
      </w:pPr>
      <w:bookmarkStart w:id="33" w:name="_Toc379307038"/>
      <w:r w:rsidRPr="00BB5CB0">
        <w:rPr>
          <w:lang w:val="lv-LV"/>
        </w:rPr>
        <w:t>Ieteikumi attiecībā uz programmas ietekmi uz vidi</w:t>
      </w:r>
      <w:bookmarkEnd w:id="33"/>
      <w:r w:rsidRPr="00BB5CB0">
        <w:rPr>
          <w:lang w:val="lv-LV"/>
        </w:rPr>
        <w:t xml:space="preserve"> </w:t>
      </w:r>
    </w:p>
    <w:p w:rsidR="002E1658" w:rsidRPr="00EA7C8A" w:rsidRDefault="00414377" w:rsidP="003B5EA0">
      <w:pPr>
        <w:pStyle w:val="BodyText"/>
        <w:ind w:right="-567"/>
        <w:jc w:val="both"/>
        <w:rPr>
          <w:sz w:val="24"/>
          <w:szCs w:val="24"/>
          <w:lang w:val="lv-LV"/>
        </w:rPr>
      </w:pPr>
      <w:r w:rsidRPr="00EA7C8A">
        <w:rPr>
          <w:sz w:val="24"/>
          <w:szCs w:val="24"/>
          <w:lang w:val="lv-LV"/>
        </w:rPr>
        <w:t xml:space="preserve">Saskaņā ar </w:t>
      </w:r>
      <w:r w:rsidR="00B272E3" w:rsidRPr="00EA7C8A">
        <w:rPr>
          <w:sz w:val="24"/>
          <w:szCs w:val="24"/>
          <w:lang w:val="lv-LV"/>
        </w:rPr>
        <w:t>SVN</w:t>
      </w:r>
      <w:r w:rsidRPr="00EA7C8A">
        <w:rPr>
          <w:sz w:val="24"/>
          <w:szCs w:val="24"/>
          <w:lang w:val="lv-LV"/>
        </w:rPr>
        <w:t xml:space="preserve"> </w:t>
      </w:r>
      <w:r w:rsidR="00BD1E0F" w:rsidRPr="00EA7C8A">
        <w:rPr>
          <w:sz w:val="24"/>
          <w:szCs w:val="24"/>
          <w:lang w:val="lv-LV"/>
        </w:rPr>
        <w:t>direktīvas</w:t>
      </w:r>
      <w:r w:rsidRPr="00EA7C8A">
        <w:rPr>
          <w:sz w:val="24"/>
          <w:szCs w:val="24"/>
          <w:lang w:val="lv-LV"/>
        </w:rPr>
        <w:t xml:space="preserve"> 10.pantu īstenojot plānus un programmas, ir jāpārrauga, vai tie būtiski neietekmē vidi, lai agrīnā posmā konstatētu to iepriekš neparedzētu nelabvēlīgu ietekmi un varētu veikt atbilstīgu koriģējošu darbību</w:t>
      </w:r>
      <w:r w:rsidR="002E1658" w:rsidRPr="00EA7C8A">
        <w:rPr>
          <w:sz w:val="24"/>
          <w:szCs w:val="24"/>
          <w:lang w:val="lv-LV"/>
        </w:rPr>
        <w:t>.</w:t>
      </w:r>
    </w:p>
    <w:p w:rsidR="002E1658" w:rsidRPr="00EA7C8A" w:rsidRDefault="00414377" w:rsidP="003B5EA0">
      <w:pPr>
        <w:pStyle w:val="BodyText"/>
        <w:ind w:right="-567"/>
        <w:jc w:val="both"/>
        <w:rPr>
          <w:sz w:val="24"/>
          <w:szCs w:val="24"/>
          <w:lang w:val="lv-LV"/>
        </w:rPr>
      </w:pPr>
      <w:r w:rsidRPr="00EA7C8A">
        <w:rPr>
          <w:sz w:val="24"/>
          <w:szCs w:val="24"/>
          <w:lang w:val="lv-LV"/>
        </w:rPr>
        <w:t>Ir ierosināts, ka Sekretariāts noteiks monitoringa indikatorus, kas ir ietverami vispārējā programmas monitoring</w:t>
      </w:r>
      <w:r w:rsidR="00BD1E0F" w:rsidRPr="00EA7C8A">
        <w:rPr>
          <w:sz w:val="24"/>
          <w:szCs w:val="24"/>
          <w:lang w:val="lv-LV"/>
        </w:rPr>
        <w:t>ā</w:t>
      </w:r>
      <w:r w:rsidRPr="00EA7C8A">
        <w:rPr>
          <w:sz w:val="24"/>
          <w:szCs w:val="24"/>
          <w:lang w:val="lv-LV"/>
        </w:rPr>
        <w:t xml:space="preserve">. Šie indikatori var tikt </w:t>
      </w:r>
      <w:r w:rsidR="00BD1E0F" w:rsidRPr="00EA7C8A">
        <w:rPr>
          <w:sz w:val="24"/>
          <w:szCs w:val="24"/>
          <w:lang w:val="lv-LV"/>
        </w:rPr>
        <w:t>izstrādāti</w:t>
      </w:r>
      <w:r w:rsidRPr="00EA7C8A">
        <w:rPr>
          <w:sz w:val="24"/>
          <w:szCs w:val="24"/>
          <w:lang w:val="lv-LV"/>
        </w:rPr>
        <w:t>,</w:t>
      </w:r>
      <w:r w:rsidR="00BB5CB0" w:rsidRPr="00EA7C8A">
        <w:rPr>
          <w:sz w:val="24"/>
          <w:szCs w:val="24"/>
          <w:lang w:val="lv-LV"/>
        </w:rPr>
        <w:t xml:space="preserve"> balstoties uz </w:t>
      </w:r>
      <w:r w:rsidR="00B272E3" w:rsidRPr="00EA7C8A">
        <w:rPr>
          <w:sz w:val="24"/>
          <w:szCs w:val="24"/>
          <w:lang w:val="lv-LV"/>
        </w:rPr>
        <w:t>SVN</w:t>
      </w:r>
      <w:r w:rsidR="00BB5CB0" w:rsidRPr="00EA7C8A">
        <w:rPr>
          <w:sz w:val="24"/>
          <w:szCs w:val="24"/>
          <w:lang w:val="lv-LV"/>
        </w:rPr>
        <w:t xml:space="preserve"> indikatoriem (skat</w:t>
      </w:r>
      <w:r w:rsidR="00937276" w:rsidRPr="00EA7C8A">
        <w:rPr>
          <w:sz w:val="24"/>
          <w:szCs w:val="24"/>
          <w:lang w:val="lv-LV"/>
        </w:rPr>
        <w:t xml:space="preserve">. </w:t>
      </w:r>
      <w:fldSimple w:instr=" REF _Ref378594555 \r \h  \* MERGEFORMAT ">
        <w:r w:rsidR="00937276" w:rsidRPr="00C1234A">
          <w:rPr>
            <w:lang w:val="lv-LV"/>
          </w:rPr>
          <w:t>4</w:t>
        </w:r>
      </w:fldSimple>
      <w:r w:rsidR="00BB5CB0" w:rsidRPr="00EA7C8A">
        <w:rPr>
          <w:sz w:val="24"/>
          <w:szCs w:val="24"/>
          <w:lang w:val="lv-LV"/>
        </w:rPr>
        <w:t>.nodaļu</w:t>
      </w:r>
      <w:r w:rsidR="00937276" w:rsidRPr="00EA7C8A">
        <w:rPr>
          <w:sz w:val="24"/>
          <w:szCs w:val="24"/>
          <w:lang w:val="lv-LV"/>
        </w:rPr>
        <w:t>).</w:t>
      </w:r>
    </w:p>
    <w:p w:rsidR="002E1658" w:rsidRPr="00BB5CB0" w:rsidRDefault="00BD1E0F" w:rsidP="003B5EA0">
      <w:pPr>
        <w:pStyle w:val="MarginFrame"/>
        <w:framePr w:wrap="around"/>
        <w:ind w:right="-567"/>
        <w:rPr>
          <w:lang w:val="lv-LV"/>
        </w:rPr>
      </w:pPr>
      <w:r w:rsidRPr="00BB5CB0">
        <w:rPr>
          <w:lang w:val="lv-LV"/>
        </w:rPr>
        <w:t>Starpposma un ex-post izvērtējums</w:t>
      </w:r>
    </w:p>
    <w:p w:rsidR="003B5EA0" w:rsidRDefault="00BD1E0F" w:rsidP="003B5EA0">
      <w:pPr>
        <w:pStyle w:val="BodyText"/>
        <w:ind w:right="-567"/>
        <w:jc w:val="both"/>
        <w:rPr>
          <w:sz w:val="24"/>
          <w:szCs w:val="24"/>
          <w:lang w:val="lv-LV"/>
        </w:rPr>
      </w:pPr>
      <w:r w:rsidRPr="00EA7C8A">
        <w:rPr>
          <w:sz w:val="24"/>
          <w:szCs w:val="24"/>
          <w:lang w:val="lv-LV"/>
        </w:rPr>
        <w:t>Būtiskas ietekmes uz vidi monitoringam ir jābūt ietvertam arī Baltijas jūras programmas 2014</w:t>
      </w:r>
      <w:r w:rsidR="004B3168" w:rsidRPr="00EA7C8A">
        <w:rPr>
          <w:sz w:val="24"/>
          <w:szCs w:val="24"/>
          <w:lang w:val="lv-LV"/>
        </w:rPr>
        <w:t>.</w:t>
      </w:r>
      <w:r w:rsidRPr="00EA7C8A">
        <w:rPr>
          <w:sz w:val="24"/>
          <w:szCs w:val="24"/>
          <w:lang w:val="lv-LV"/>
        </w:rPr>
        <w:t>-2020</w:t>
      </w:r>
      <w:r w:rsidR="004B3168" w:rsidRPr="00EA7C8A">
        <w:rPr>
          <w:sz w:val="24"/>
          <w:szCs w:val="24"/>
          <w:lang w:val="lv-LV"/>
        </w:rPr>
        <w:t>.gadam</w:t>
      </w:r>
      <w:r w:rsidRPr="00EA7C8A">
        <w:rPr>
          <w:sz w:val="24"/>
          <w:szCs w:val="24"/>
          <w:lang w:val="lv-LV"/>
        </w:rPr>
        <w:t xml:space="preserve"> starpposma un </w:t>
      </w:r>
      <w:r w:rsidR="002E1658" w:rsidRPr="00EA7C8A">
        <w:rPr>
          <w:sz w:val="24"/>
          <w:szCs w:val="24"/>
          <w:lang w:val="lv-LV"/>
        </w:rPr>
        <w:t>ex post</w:t>
      </w:r>
      <w:r w:rsidRPr="00EA7C8A">
        <w:rPr>
          <w:sz w:val="24"/>
          <w:szCs w:val="24"/>
          <w:lang w:val="lv-LV"/>
        </w:rPr>
        <w:t xml:space="preserve"> izvērtējumā</w:t>
      </w:r>
      <w:r w:rsidR="002E1658" w:rsidRPr="00EA7C8A">
        <w:rPr>
          <w:sz w:val="24"/>
          <w:szCs w:val="24"/>
          <w:lang w:val="lv-LV"/>
        </w:rPr>
        <w:t>.</w:t>
      </w:r>
      <w:r w:rsidR="00937276" w:rsidRPr="00EA7C8A">
        <w:rPr>
          <w:sz w:val="24"/>
          <w:szCs w:val="24"/>
          <w:lang w:val="lv-LV"/>
        </w:rPr>
        <w:t xml:space="preserve"> </w:t>
      </w:r>
    </w:p>
    <w:p w:rsidR="002E1658" w:rsidRPr="00EA7C8A" w:rsidRDefault="00BD1E0F" w:rsidP="003B5EA0">
      <w:pPr>
        <w:pStyle w:val="BodyText"/>
        <w:ind w:left="-567"/>
        <w:jc w:val="both"/>
        <w:rPr>
          <w:sz w:val="24"/>
          <w:szCs w:val="24"/>
          <w:lang w:val="lv-LV"/>
        </w:rPr>
      </w:pPr>
      <w:r w:rsidRPr="00EA7C8A">
        <w:rPr>
          <w:sz w:val="24"/>
          <w:szCs w:val="24"/>
          <w:lang w:val="lv-LV"/>
        </w:rPr>
        <w:lastRenderedPageBreak/>
        <w:t>Veicot starpposma un ex post izvērtējumu, ir svarīgi ietvert skaidru prasību attiecība uz darbību un projektu būtisku ietekmi uz attiecīgajiem vides mērķiem. Arī starpposma izvērtējumā ir jāietver skaidra prasība ierosināt korektīvus pasākumus, ja izvērtējumā tiek konstatēta neparedzēta nelabvēlīga ietekme uz vidi.</w:t>
      </w:r>
    </w:p>
    <w:p w:rsidR="009E5BE8" w:rsidRPr="00BB5CB0" w:rsidRDefault="00C4497B" w:rsidP="00C4497B">
      <w:pPr>
        <w:pStyle w:val="Heading7"/>
        <w:numPr>
          <w:ilvl w:val="0"/>
          <w:numId w:val="0"/>
        </w:numPr>
        <w:ind w:left="2126" w:hanging="2126"/>
        <w:rPr>
          <w:lang w:val="lv-LV"/>
        </w:rPr>
      </w:pPr>
      <w:bookmarkStart w:id="34" w:name="_Toc379188330"/>
      <w:bookmarkStart w:id="35" w:name="_Ref378580844"/>
      <w:r w:rsidRPr="00BB5CB0">
        <w:rPr>
          <w:lang w:val="lv-LV"/>
        </w:rPr>
        <w:lastRenderedPageBreak/>
        <w:t>A. pielikums Vides politikas mērķi</w:t>
      </w:r>
      <w:bookmarkEnd w:id="34"/>
      <w:r w:rsidRPr="00BB5CB0">
        <w:rPr>
          <w:lang w:val="lv-LV"/>
        </w:rPr>
        <w:t xml:space="preserve"> </w:t>
      </w:r>
      <w:bookmarkEnd w:id="35"/>
    </w:p>
    <w:p w:rsidR="009E5BE8" w:rsidRPr="00BB5CB0" w:rsidRDefault="009E5BE8" w:rsidP="009E5BE8">
      <w:pPr>
        <w:pStyle w:val="BodyText"/>
        <w:rPr>
          <w:lang w:val="lv-LV"/>
        </w:rPr>
      </w:pPr>
    </w:p>
    <w:p w:rsidR="009E5BE8" w:rsidRPr="00BB5CB0" w:rsidRDefault="009E5BE8" w:rsidP="009E5BE8">
      <w:pPr>
        <w:pStyle w:val="Caption"/>
        <w:rPr>
          <w:lang w:val="lv-LV"/>
        </w:rPr>
        <w:sectPr w:rsidR="009E5BE8" w:rsidRPr="00BB5CB0" w:rsidSect="003B5EA0">
          <w:type w:val="oddPage"/>
          <w:pgSz w:w="11907" w:h="16840" w:code="9"/>
          <w:pgMar w:top="1702" w:right="850" w:bottom="1134" w:left="3119" w:header="851" w:footer="369" w:gutter="567"/>
          <w:cols w:space="708"/>
          <w:docGrid w:linePitch="360"/>
        </w:sectPr>
      </w:pPr>
    </w:p>
    <w:bookmarkStart w:id="36" w:name="_Ref372108330"/>
    <w:p w:rsidR="009E5BE8" w:rsidRPr="004B3168" w:rsidRDefault="009B34D4" w:rsidP="009E5BE8">
      <w:pPr>
        <w:pStyle w:val="Caption"/>
        <w:rPr>
          <w:lang w:val="lv-LV"/>
        </w:rPr>
      </w:pPr>
      <w:r w:rsidRPr="004B3168">
        <w:rPr>
          <w:lang w:val="lv-LV"/>
        </w:rPr>
        <w:lastRenderedPageBreak/>
        <w:fldChar w:fldCharType="begin"/>
      </w:r>
      <w:r w:rsidR="009E5BE8" w:rsidRPr="004B3168">
        <w:rPr>
          <w:lang w:val="lv-LV"/>
        </w:rPr>
        <w:instrText xml:space="preserve"> SEQ Table \* ARABIC </w:instrText>
      </w:r>
      <w:r w:rsidRPr="004B3168">
        <w:rPr>
          <w:lang w:val="lv-LV"/>
        </w:rPr>
        <w:fldChar w:fldCharType="separate"/>
      </w:r>
      <w:r w:rsidR="0058076C" w:rsidRPr="004B3168">
        <w:rPr>
          <w:noProof/>
          <w:lang w:val="lv-LV"/>
        </w:rPr>
        <w:t>4</w:t>
      </w:r>
      <w:r w:rsidRPr="004B3168">
        <w:rPr>
          <w:lang w:val="lv-LV"/>
        </w:rPr>
        <w:fldChar w:fldCharType="end"/>
      </w:r>
      <w:bookmarkEnd w:id="36"/>
      <w:r w:rsidR="004B3168" w:rsidRPr="004B3168">
        <w:rPr>
          <w:lang w:val="lv-LV"/>
        </w:rPr>
        <w:t>.tabula</w:t>
      </w:r>
      <w:r w:rsidR="009E5BE8" w:rsidRPr="004B3168">
        <w:rPr>
          <w:lang w:val="lv-LV"/>
        </w:rPr>
        <w:tab/>
      </w:r>
      <w:r w:rsidR="004B3168" w:rsidRPr="004B3168">
        <w:rPr>
          <w:lang w:val="lv-LV"/>
        </w:rPr>
        <w:t>Vides mērķi</w:t>
      </w:r>
    </w:p>
    <w:tbl>
      <w:tblPr>
        <w:tblW w:w="15035" w:type="dxa"/>
        <w:tblInd w:w="-1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5104"/>
        <w:gridCol w:w="3685"/>
        <w:gridCol w:w="3978"/>
      </w:tblGrid>
      <w:tr w:rsidR="00BB5CB0" w:rsidRPr="00C41CE9" w:rsidTr="0096473C">
        <w:trPr>
          <w:tblHeader/>
        </w:trPr>
        <w:tc>
          <w:tcPr>
            <w:tcW w:w="2268" w:type="dxa"/>
          </w:tcPr>
          <w:p w:rsidR="00BB5CB0" w:rsidRPr="00EA7C8A" w:rsidRDefault="00BB5CB0" w:rsidP="00BB5CB0">
            <w:pPr>
              <w:pStyle w:val="BodyText"/>
              <w:rPr>
                <w:b/>
                <w:sz w:val="24"/>
                <w:szCs w:val="24"/>
                <w:lang w:val="lv-LV"/>
              </w:rPr>
            </w:pPr>
            <w:r w:rsidRPr="00EA7C8A">
              <w:rPr>
                <w:b/>
                <w:sz w:val="24"/>
                <w:szCs w:val="24"/>
                <w:lang w:val="lv-LV"/>
              </w:rPr>
              <w:t>Vides apsvērumi</w:t>
            </w:r>
          </w:p>
        </w:tc>
        <w:tc>
          <w:tcPr>
            <w:tcW w:w="5104" w:type="dxa"/>
          </w:tcPr>
          <w:p w:rsidR="00BB5CB0" w:rsidRPr="00EA7C8A" w:rsidRDefault="00BB5CB0" w:rsidP="00BB5CB0">
            <w:pPr>
              <w:pStyle w:val="BodyText"/>
              <w:rPr>
                <w:b/>
                <w:sz w:val="24"/>
                <w:szCs w:val="24"/>
                <w:lang w:val="lv-LV"/>
              </w:rPr>
            </w:pPr>
            <w:r w:rsidRPr="00EA7C8A">
              <w:rPr>
                <w:b/>
                <w:sz w:val="24"/>
                <w:szCs w:val="24"/>
                <w:lang w:val="lv-LV"/>
              </w:rPr>
              <w:t>HELCOM Baltijas jūras rīcības plāns (BJRP)</w:t>
            </w:r>
          </w:p>
        </w:tc>
        <w:tc>
          <w:tcPr>
            <w:tcW w:w="3685" w:type="dxa"/>
          </w:tcPr>
          <w:p w:rsidR="00BB5CB0" w:rsidRPr="00EA7C8A" w:rsidRDefault="00BB5CB0" w:rsidP="00BB5CB0">
            <w:pPr>
              <w:pStyle w:val="BodyText"/>
              <w:rPr>
                <w:b/>
                <w:sz w:val="24"/>
                <w:szCs w:val="24"/>
                <w:lang w:val="lv-LV"/>
              </w:rPr>
            </w:pPr>
            <w:r w:rsidRPr="00EA7C8A">
              <w:rPr>
                <w:b/>
                <w:sz w:val="24"/>
                <w:szCs w:val="24"/>
                <w:lang w:val="lv-LV"/>
              </w:rPr>
              <w:t>Eiropas Savienības Stratēģija Baltijas jūras reģionam</w:t>
            </w:r>
          </w:p>
        </w:tc>
        <w:tc>
          <w:tcPr>
            <w:tcW w:w="3978" w:type="dxa"/>
          </w:tcPr>
          <w:p w:rsidR="00BB5CB0" w:rsidRPr="00EA7C8A" w:rsidRDefault="00BB5CB0" w:rsidP="00BB5CB0">
            <w:pPr>
              <w:pStyle w:val="BodyText"/>
              <w:rPr>
                <w:b/>
                <w:sz w:val="24"/>
                <w:szCs w:val="24"/>
                <w:lang w:val="lv-LV"/>
              </w:rPr>
            </w:pPr>
            <w:r w:rsidRPr="00EA7C8A">
              <w:rPr>
                <w:b/>
                <w:sz w:val="24"/>
                <w:szCs w:val="24"/>
                <w:lang w:val="lv-LV"/>
              </w:rPr>
              <w:t>Ziemeļrietumu apgabala stratēģija līdz 2020. gadam (Krievija)</w:t>
            </w:r>
          </w:p>
        </w:tc>
      </w:tr>
      <w:tr w:rsidR="00BB5CB0" w:rsidRPr="00EA7C8A" w:rsidTr="0096473C">
        <w:tc>
          <w:tcPr>
            <w:tcW w:w="2268" w:type="dxa"/>
          </w:tcPr>
          <w:p w:rsidR="00BB5CB0" w:rsidRPr="00EA7C8A" w:rsidRDefault="00BB5CB0" w:rsidP="00BB5CB0">
            <w:pPr>
              <w:pStyle w:val="BodyText"/>
              <w:rPr>
                <w:sz w:val="24"/>
                <w:szCs w:val="24"/>
                <w:lang w:val="lv-LV"/>
              </w:rPr>
            </w:pPr>
            <w:r w:rsidRPr="00EA7C8A">
              <w:rPr>
                <w:sz w:val="24"/>
                <w:szCs w:val="24"/>
                <w:lang w:val="lv-LV"/>
              </w:rPr>
              <w:t>Bioloģiskā daudzveidība, flora un fauna</w:t>
            </w:r>
          </w:p>
        </w:tc>
        <w:tc>
          <w:tcPr>
            <w:tcW w:w="5104" w:type="dxa"/>
          </w:tcPr>
          <w:p w:rsidR="00BB5CB0" w:rsidRPr="00EA7C8A" w:rsidRDefault="00BB5CB0" w:rsidP="00BB5CB0">
            <w:pPr>
              <w:pStyle w:val="BodyText"/>
              <w:rPr>
                <w:b/>
                <w:sz w:val="24"/>
                <w:szCs w:val="24"/>
                <w:lang w:val="lv-LV"/>
              </w:rPr>
            </w:pPr>
            <w:r w:rsidRPr="00EA7C8A">
              <w:rPr>
                <w:b/>
                <w:sz w:val="24"/>
                <w:szCs w:val="24"/>
                <w:lang w:val="lv-LV"/>
              </w:rPr>
              <w:t>Dabiskās jūras un piekrastes ainavas</w:t>
            </w:r>
          </w:p>
          <w:p w:rsidR="00BB5CB0" w:rsidRPr="00EA7C8A" w:rsidRDefault="00BB5CB0" w:rsidP="00BB5CB0">
            <w:pPr>
              <w:pStyle w:val="BodyText"/>
              <w:rPr>
                <w:sz w:val="24"/>
                <w:szCs w:val="24"/>
                <w:lang w:val="lv-LV"/>
              </w:rPr>
            </w:pPr>
            <w:r w:rsidRPr="00EA7C8A">
              <w:rPr>
                <w:sz w:val="24"/>
                <w:szCs w:val="24"/>
                <w:lang w:val="lv-LV"/>
              </w:rPr>
              <w:t>- līdz 2010. gadam izveidot saskaņotu un labi pārvaldītu Baltijas jūras aizsargājamo teritoriju (</w:t>
            </w:r>
            <w:r w:rsidR="0079589A" w:rsidRPr="00EA7C8A">
              <w:rPr>
                <w:i/>
                <w:sz w:val="24"/>
                <w:szCs w:val="24"/>
                <w:lang w:val="lv-LV"/>
              </w:rPr>
              <w:t>BJAT</w:t>
            </w:r>
            <w:r w:rsidRPr="00EA7C8A">
              <w:rPr>
                <w:sz w:val="24"/>
                <w:szCs w:val="24"/>
                <w:lang w:val="lv-LV"/>
              </w:rPr>
              <w:t xml:space="preserve">), </w:t>
            </w:r>
            <w:r w:rsidRPr="00EA7C8A">
              <w:rPr>
                <w:i/>
                <w:sz w:val="24"/>
                <w:szCs w:val="24"/>
                <w:lang w:val="lv-LV"/>
              </w:rPr>
              <w:t>Natura 2000</w:t>
            </w:r>
            <w:r w:rsidRPr="00EA7C8A">
              <w:rPr>
                <w:sz w:val="24"/>
                <w:szCs w:val="24"/>
                <w:lang w:val="lv-LV"/>
              </w:rPr>
              <w:t xml:space="preserve"> teritoriju un </w:t>
            </w:r>
            <w:r w:rsidRPr="00EA7C8A">
              <w:rPr>
                <w:i/>
                <w:sz w:val="24"/>
                <w:szCs w:val="24"/>
                <w:lang w:val="lv-LV"/>
              </w:rPr>
              <w:t>Emerald</w:t>
            </w:r>
            <w:r w:rsidRPr="00EA7C8A">
              <w:rPr>
                <w:sz w:val="24"/>
                <w:szCs w:val="24"/>
                <w:lang w:val="lv-LV"/>
              </w:rPr>
              <w:t xml:space="preserve"> vietu tīklu un Baltijas jūrā,</w:t>
            </w:r>
          </w:p>
          <w:p w:rsidR="00BB5CB0" w:rsidRPr="00EA7C8A" w:rsidRDefault="00BB5CB0" w:rsidP="00BB5CB0">
            <w:pPr>
              <w:pStyle w:val="BodyText"/>
              <w:rPr>
                <w:sz w:val="24"/>
                <w:szCs w:val="24"/>
                <w:lang w:val="lv-LV"/>
              </w:rPr>
            </w:pPr>
            <w:r w:rsidRPr="00EA7C8A">
              <w:rPr>
                <w:sz w:val="24"/>
                <w:szCs w:val="24"/>
                <w:lang w:val="lv-LV"/>
              </w:rPr>
              <w:t>- līdz 2012. gadam izveidot kopīgus plaša mēroga telpiskās plānošanas principus, lai aizsargātu jūras vidi un saskaņotu dažādas intereses, kas saistītas ar ilgtspējīgu piekrastes un jūras teritoriju, tostarp piekrastes joslas, izmantošanu, kā noteikts HELCOM rekomendācijā 15/1,</w:t>
            </w:r>
          </w:p>
          <w:p w:rsidR="00BB5CB0" w:rsidRPr="00EA7C8A" w:rsidRDefault="00BB5CB0" w:rsidP="00BB5CB0">
            <w:pPr>
              <w:pStyle w:val="BodyText"/>
              <w:rPr>
                <w:sz w:val="24"/>
                <w:szCs w:val="24"/>
                <w:lang w:val="lv-LV"/>
              </w:rPr>
            </w:pPr>
            <w:r w:rsidRPr="00EA7C8A">
              <w:rPr>
                <w:sz w:val="24"/>
                <w:szCs w:val="24"/>
                <w:lang w:val="lv-LV"/>
              </w:rPr>
              <w:t>- līdz 2021. gadam nodrošināt, ka dabiskas jūras ainavas un gandrīz dabiskas jūras ainavas tiek atbilstoši aizsargātas un degradētās teritorijas tiek atjaunotas.</w:t>
            </w:r>
          </w:p>
          <w:p w:rsidR="00BB5CB0" w:rsidRPr="00EA7C8A" w:rsidRDefault="00BB5CB0" w:rsidP="00BB5CB0">
            <w:pPr>
              <w:pStyle w:val="BodyText"/>
              <w:rPr>
                <w:bCs/>
                <w:sz w:val="24"/>
                <w:szCs w:val="24"/>
                <w:lang w:val="lv-LV"/>
              </w:rPr>
            </w:pPr>
            <w:r w:rsidRPr="00EA7C8A">
              <w:rPr>
                <w:sz w:val="24"/>
                <w:szCs w:val="24"/>
                <w:lang w:val="lv-LV"/>
              </w:rPr>
              <w:t>Attīstīties spējīgas un samērīgas augu un dzīvnieku kopienas</w:t>
            </w:r>
          </w:p>
          <w:p w:rsidR="00BB5CB0" w:rsidRPr="00EA7C8A" w:rsidRDefault="00BB5CB0" w:rsidP="00BB5CB0">
            <w:pPr>
              <w:pStyle w:val="BodyText"/>
              <w:rPr>
                <w:sz w:val="24"/>
                <w:szCs w:val="24"/>
                <w:lang w:val="lv-LV"/>
              </w:rPr>
            </w:pPr>
            <w:r w:rsidRPr="00EA7C8A">
              <w:rPr>
                <w:sz w:val="24"/>
                <w:szCs w:val="24"/>
                <w:lang w:val="lv-LV"/>
              </w:rPr>
              <w:t xml:space="preserve">- līdz 2021. gadam nodrošināt, lai katrā Baltijas jūras apakšreģionā sastopamo raksturīgo biotopu veidojošo sugu telpiskā izplatība, apjoms un </w:t>
            </w:r>
            <w:r w:rsidRPr="00EA7C8A">
              <w:rPr>
                <w:sz w:val="24"/>
                <w:szCs w:val="24"/>
                <w:lang w:val="lv-LV"/>
              </w:rPr>
              <w:lastRenderedPageBreak/>
              <w:t>kvalitāte tuvinātos dabiskajam diapazonam,</w:t>
            </w:r>
          </w:p>
          <w:p w:rsidR="00BB5CB0" w:rsidRPr="00EA7C8A" w:rsidRDefault="00BB5CB0" w:rsidP="00BB5CB0">
            <w:pPr>
              <w:pStyle w:val="BodyText"/>
              <w:rPr>
                <w:sz w:val="24"/>
                <w:szCs w:val="24"/>
                <w:lang w:val="lv-LV"/>
              </w:rPr>
            </w:pPr>
            <w:r w:rsidRPr="00EA7C8A">
              <w:rPr>
                <w:sz w:val="24"/>
                <w:szCs w:val="24"/>
                <w:lang w:val="lv-LV"/>
              </w:rPr>
              <w:t>- līdz 2010. gadam apturēt apdraudēto un/vai izzūdošo Baltijas jūras biotopu/dzīvotņu degradāciju un līdz 2021. gadam nodrošināt, lai apdraudētie un/vai izzūdošie Baltijas jūras biotopi/dzīvotnes būtu lielākoties atjaunoti/atjaunotas,</w:t>
            </w:r>
          </w:p>
          <w:p w:rsidR="00BB5CB0" w:rsidRPr="00EA7C8A" w:rsidRDefault="00BB5CB0" w:rsidP="00BB5CB0">
            <w:pPr>
              <w:pStyle w:val="BodyText"/>
              <w:rPr>
                <w:sz w:val="24"/>
                <w:szCs w:val="24"/>
                <w:lang w:val="lv-LV"/>
              </w:rPr>
            </w:pPr>
            <w:r w:rsidRPr="00EA7C8A">
              <w:rPr>
                <w:sz w:val="24"/>
                <w:szCs w:val="24"/>
                <w:lang w:val="lv-LV"/>
              </w:rPr>
              <w:t>- novērst negatīvas ekosistēmas izmaiņas, maksimāli samazinot jaunu svešas izcelsmes sugu ieviešanu;</w:t>
            </w:r>
          </w:p>
          <w:p w:rsidR="00BB5CB0" w:rsidRPr="00EA7C8A" w:rsidRDefault="00BB5CB0" w:rsidP="00BB5CB0">
            <w:pPr>
              <w:pStyle w:val="BodyText"/>
              <w:rPr>
                <w:b/>
                <w:bCs/>
                <w:sz w:val="24"/>
                <w:szCs w:val="24"/>
                <w:lang w:val="lv-LV"/>
              </w:rPr>
            </w:pPr>
            <w:r w:rsidRPr="00EA7C8A">
              <w:rPr>
                <w:b/>
                <w:sz w:val="24"/>
                <w:szCs w:val="24"/>
                <w:lang w:val="lv-LV"/>
              </w:rPr>
              <w:t>Dzīvotspējīgas sugu populācijas</w:t>
            </w:r>
          </w:p>
          <w:p w:rsidR="00BB5CB0" w:rsidRPr="00EA7C8A" w:rsidRDefault="00BB5CB0" w:rsidP="00BB5CB0">
            <w:pPr>
              <w:pStyle w:val="BodyText"/>
              <w:rPr>
                <w:sz w:val="24"/>
                <w:szCs w:val="24"/>
                <w:lang w:val="lv-LV"/>
              </w:rPr>
            </w:pPr>
            <w:r w:rsidRPr="00EA7C8A">
              <w:rPr>
                <w:sz w:val="24"/>
                <w:szCs w:val="24"/>
                <w:lang w:val="lv-LV"/>
              </w:rPr>
              <w:t>- līdz 2021. gadam nodrošināt, lai visi zināmie jūras barības ķēžu elementi būtu sastopami dabiskā un veselīgā apjomā un daudzveidībā,</w:t>
            </w:r>
          </w:p>
          <w:p w:rsidR="00BB5CB0" w:rsidRPr="00EA7C8A" w:rsidRDefault="00BB5CB0" w:rsidP="00BB5CB0">
            <w:pPr>
              <w:pStyle w:val="BodyText"/>
              <w:rPr>
                <w:sz w:val="24"/>
                <w:szCs w:val="24"/>
                <w:lang w:val="lv-LV"/>
              </w:rPr>
            </w:pPr>
            <w:r w:rsidRPr="00EA7C8A">
              <w:rPr>
                <w:sz w:val="24"/>
                <w:szCs w:val="24"/>
                <w:lang w:val="lv-LV"/>
              </w:rPr>
              <w:t>- līdz 2015. gadam uzlabot to sugu saglabāšanas stāvokli, kas iekļautas HELCOM Baltijas jūras apdraudēto un/vai izmirstošo sugu un dzīvotņu sarakstos, par galīgo mērķi nosakot sasniegt un nodrošināt labvēlīgu visu sugu saglabāšanas stāvokli,</w:t>
            </w:r>
          </w:p>
          <w:p w:rsidR="00BB5CB0" w:rsidRPr="00EA7C8A" w:rsidRDefault="00BB5CB0" w:rsidP="00BB5CB0">
            <w:pPr>
              <w:pStyle w:val="BodyText"/>
              <w:rPr>
                <w:sz w:val="24"/>
                <w:szCs w:val="24"/>
                <w:lang w:val="lv-LV"/>
              </w:rPr>
            </w:pPr>
            <w:r w:rsidRPr="00EA7C8A">
              <w:rPr>
                <w:sz w:val="24"/>
                <w:szCs w:val="24"/>
                <w:lang w:val="lv-LV"/>
              </w:rPr>
              <w:t xml:space="preserve">- līdz 2012. gadam visā Baltijas jūras teritorijā </w:t>
            </w:r>
            <w:r w:rsidRPr="00EA7C8A">
              <w:rPr>
                <w:sz w:val="24"/>
                <w:szCs w:val="24"/>
                <w:lang w:val="lv-LV"/>
              </w:rPr>
              <w:lastRenderedPageBreak/>
              <w:t>noteikt pastāvīgus, pietiekoši lielus/ilgus vietas/laika zvejas liegumus,</w:t>
            </w:r>
          </w:p>
          <w:p w:rsidR="00BB5CB0" w:rsidRPr="00EA7C8A" w:rsidRDefault="00BB5CB0" w:rsidP="00BB5CB0">
            <w:pPr>
              <w:pStyle w:val="BodyText"/>
              <w:rPr>
                <w:sz w:val="24"/>
                <w:szCs w:val="24"/>
                <w:lang w:val="lv-LV"/>
              </w:rPr>
            </w:pPr>
            <w:r w:rsidRPr="00EA7C8A">
              <w:rPr>
                <w:sz w:val="24"/>
                <w:szCs w:val="24"/>
                <w:lang w:val="lv-LV"/>
              </w:rPr>
              <w:t>- līdz 2009. gadam izstrādāt un piemērot atbilstošas lašu un jūras foreļu vairošanās un atjaunošanās darbības, tādējādi nodrošinot šo sugu ģenētisko daudzveidību,</w:t>
            </w:r>
          </w:p>
          <w:p w:rsidR="00BB5CB0" w:rsidRPr="00EA7C8A" w:rsidRDefault="00BB5CB0" w:rsidP="00BB5CB0">
            <w:pPr>
              <w:pStyle w:val="BodyText"/>
              <w:rPr>
                <w:sz w:val="24"/>
                <w:szCs w:val="24"/>
                <w:lang w:val="lv-LV"/>
              </w:rPr>
            </w:pPr>
            <w:r w:rsidRPr="00EA7C8A">
              <w:rPr>
                <w:sz w:val="24"/>
                <w:szCs w:val="24"/>
                <w:lang w:val="lv-LV"/>
              </w:rPr>
              <w:t>- līdz 2009. gadam nodrošināt, lai nelikumīgu, neregulētu un neuzskaitītu zvejas gadījumu skaits būtu tuvu nullei,</w:t>
            </w:r>
          </w:p>
          <w:p w:rsidR="00BB5CB0" w:rsidRPr="00EA7C8A" w:rsidRDefault="00BB5CB0" w:rsidP="00BB5CB0">
            <w:pPr>
              <w:pStyle w:val="BodyText"/>
              <w:rPr>
                <w:sz w:val="24"/>
                <w:szCs w:val="24"/>
                <w:lang w:val="lv-LV"/>
              </w:rPr>
            </w:pPr>
            <w:r w:rsidRPr="00EA7C8A">
              <w:rPr>
                <w:sz w:val="24"/>
                <w:szCs w:val="24"/>
                <w:lang w:val="lv-LV"/>
              </w:rPr>
              <w:t>- līdz 2008. gadam nodrošināt veiksmīgu zušu migrāciju no Baltijas jūras baseina uz nārstošanas vietām, kā arī īstenot valsts programmas par zušu krājumu saglabāšanu,</w:t>
            </w:r>
          </w:p>
          <w:p w:rsidR="00BB5CB0" w:rsidRPr="00EA7C8A" w:rsidRDefault="00BB5CB0" w:rsidP="00BB5CB0">
            <w:pPr>
              <w:pStyle w:val="BodyText"/>
              <w:rPr>
                <w:sz w:val="24"/>
                <w:szCs w:val="24"/>
                <w:lang w:val="lv-LV"/>
              </w:rPr>
            </w:pPr>
            <w:r w:rsidRPr="00EA7C8A">
              <w:rPr>
                <w:sz w:val="24"/>
                <w:szCs w:val="24"/>
                <w:lang w:val="lv-LV"/>
              </w:rPr>
              <w:t>- līdz 2015. gadam kā īstermiņa mērķi sasniegt savvaļas lašu ražošanas līmeni vismaz 80% amērā vai 50% apmērā dažu ļoti vāju lašu upju populācijām salīdzinājumā ar labākajiem potenciālās ražošanas rādītājiem, ievērojot drošus ģenētiskos ierobežojumus, kas noteikti, pamatojoties uz Baltijas lašu uzskaiti un klasifikāciju upēs,</w:t>
            </w:r>
          </w:p>
          <w:p w:rsidR="00BB5CB0" w:rsidRPr="00EA7C8A" w:rsidRDefault="00BB5CB0" w:rsidP="00BB5CB0">
            <w:pPr>
              <w:pStyle w:val="BodyText"/>
              <w:rPr>
                <w:sz w:val="24"/>
                <w:szCs w:val="24"/>
                <w:lang w:val="lv-LV"/>
              </w:rPr>
            </w:pPr>
            <w:r w:rsidRPr="00EA7C8A">
              <w:rPr>
                <w:sz w:val="24"/>
                <w:szCs w:val="24"/>
                <w:lang w:val="lv-LV"/>
              </w:rPr>
              <w:t xml:space="preserve">- līdz 2015. gadam nodrošināt dzīvotspējīgas </w:t>
            </w:r>
            <w:r w:rsidRPr="00EA7C8A">
              <w:rPr>
                <w:sz w:val="24"/>
                <w:szCs w:val="24"/>
                <w:lang w:val="lv-LV"/>
              </w:rPr>
              <w:lastRenderedPageBreak/>
              <w:t>Baltijas mencu populācijas to dabiskajā izplatības teritorijā Baltijas jūras centrālajā daļā,</w:t>
            </w:r>
          </w:p>
          <w:p w:rsidR="00BB5CB0" w:rsidRPr="00EA7C8A" w:rsidRDefault="00BB5CB0" w:rsidP="00BB5CB0">
            <w:pPr>
              <w:pStyle w:val="BodyText"/>
              <w:rPr>
                <w:sz w:val="24"/>
                <w:szCs w:val="24"/>
                <w:lang w:val="lv-LV"/>
              </w:rPr>
            </w:pPr>
            <w:r w:rsidRPr="00EA7C8A">
              <w:rPr>
                <w:sz w:val="24"/>
                <w:szCs w:val="24"/>
                <w:lang w:val="lv-LV"/>
              </w:rPr>
              <w:t>- līdz 2015. gadam izveidot Baltijas storu atkārtotas ieviešanas programmu un pēc to veiksmīgas atkārtotas ieviešanas par ilgtermiņa mērķi noteikt vislabāko dabisko vairošanos un populācijas, kurās būtu ievērotas drošas ģenētiskās robežas katrā potenciālajā upē,</w:t>
            </w:r>
          </w:p>
          <w:p w:rsidR="00BB5CB0" w:rsidRPr="00EA7C8A" w:rsidRDefault="00BB5CB0" w:rsidP="00BB5CB0">
            <w:pPr>
              <w:pStyle w:val="BodyText"/>
              <w:rPr>
                <w:sz w:val="24"/>
                <w:szCs w:val="24"/>
                <w:lang w:val="lv-LV"/>
              </w:rPr>
            </w:pPr>
            <w:r w:rsidRPr="00EA7C8A">
              <w:rPr>
                <w:sz w:val="24"/>
                <w:szCs w:val="24"/>
                <w:lang w:val="lv-LV"/>
              </w:rPr>
              <w:t>- līdz 2015. gadam ievērojami samazināt cūkdelfīnu, roņu, ūdensputnu un ārpusmērķa zivju sugu piezveju ar mērķi sasniegt tādu piezvejas līmeni, kas ir tuvs nullei,</w:t>
            </w:r>
          </w:p>
          <w:p w:rsidR="00BB5CB0" w:rsidRPr="00EA7C8A" w:rsidRDefault="00BB5CB0" w:rsidP="00BB5CB0">
            <w:pPr>
              <w:pStyle w:val="BodyText"/>
              <w:rPr>
                <w:sz w:val="24"/>
                <w:szCs w:val="24"/>
                <w:lang w:val="lv-LV"/>
              </w:rPr>
            </w:pPr>
            <w:r w:rsidRPr="00EA7C8A">
              <w:rPr>
                <w:sz w:val="24"/>
                <w:szCs w:val="24"/>
                <w:lang w:val="lv-LV"/>
              </w:rPr>
              <w:t>- līdz 2015. gadam panākt, ka nederīgo zivju skaits ir tuvs nullei (&lt;1%);</w:t>
            </w:r>
          </w:p>
          <w:p w:rsidR="00BB5CB0" w:rsidRPr="00EA7C8A" w:rsidRDefault="00BB5CB0" w:rsidP="00BB5CB0">
            <w:pPr>
              <w:pStyle w:val="BodyText"/>
              <w:rPr>
                <w:b/>
                <w:sz w:val="24"/>
                <w:szCs w:val="24"/>
                <w:lang w:val="lv-LV"/>
              </w:rPr>
            </w:pPr>
            <w:r w:rsidRPr="00EA7C8A">
              <w:rPr>
                <w:b/>
                <w:sz w:val="24"/>
                <w:szCs w:val="24"/>
                <w:lang w:val="lv-LV"/>
              </w:rPr>
              <w:t>Jūrlietas:</w:t>
            </w:r>
          </w:p>
          <w:p w:rsidR="00BB5CB0" w:rsidRPr="00EA7C8A" w:rsidRDefault="00BB5CB0" w:rsidP="00BB5CB0">
            <w:pPr>
              <w:pStyle w:val="BodyText"/>
              <w:rPr>
                <w:sz w:val="24"/>
                <w:szCs w:val="24"/>
                <w:lang w:val="lv-LV"/>
              </w:rPr>
            </w:pPr>
            <w:r w:rsidRPr="00EA7C8A">
              <w:rPr>
                <w:sz w:val="24"/>
                <w:szCs w:val="24"/>
                <w:lang w:val="lv-LV"/>
              </w:rPr>
              <w:t>- neieviest svešas sugas no kuģiem</w:t>
            </w:r>
          </w:p>
        </w:tc>
        <w:tc>
          <w:tcPr>
            <w:tcW w:w="3685" w:type="dxa"/>
          </w:tcPr>
          <w:p w:rsidR="00BB5CB0" w:rsidRPr="00EA7C8A" w:rsidRDefault="00BB5CB0" w:rsidP="00BB5CB0">
            <w:pPr>
              <w:pStyle w:val="BodyText"/>
              <w:rPr>
                <w:sz w:val="24"/>
                <w:szCs w:val="24"/>
                <w:lang w:val="lv-LV"/>
              </w:rPr>
            </w:pPr>
            <w:r w:rsidRPr="00EA7C8A">
              <w:rPr>
                <w:sz w:val="24"/>
                <w:szCs w:val="24"/>
                <w:lang w:val="lv-LV"/>
              </w:rPr>
              <w:lastRenderedPageBreak/>
              <w:t xml:space="preserve">Glābt jūru: labvēlīgs saglabāšanas stāvoklis saskaņā ar Dzīvotņu direktīvu atbilstoši ES bioloģiskās daudzveidības stratēģijai un saistītajiem mērķiem līdz 2021. gadam. </w:t>
            </w:r>
          </w:p>
          <w:p w:rsidR="00BB5CB0" w:rsidRPr="00EA7C8A" w:rsidRDefault="00BB5CB0" w:rsidP="00BB5CB0">
            <w:pPr>
              <w:pStyle w:val="BodyText"/>
              <w:rPr>
                <w:sz w:val="24"/>
                <w:szCs w:val="24"/>
                <w:lang w:val="lv-LV"/>
              </w:rPr>
            </w:pPr>
            <w:r w:rsidRPr="00EA7C8A">
              <w:rPr>
                <w:sz w:val="24"/>
                <w:szCs w:val="24"/>
                <w:lang w:val="lv-LV"/>
              </w:rPr>
              <w:t>Glābt jūru — bagātīga un veselīga augu un dzīvnieku pasaule: atbalsts BJRP bioloģiskās daudzveidības un dabas saglabāšanas, kā arī jūras satiksmes mērķiem.</w:t>
            </w:r>
          </w:p>
          <w:p w:rsidR="00BB5CB0" w:rsidRPr="00EA7C8A" w:rsidRDefault="00BB5CB0" w:rsidP="00BB5CB0">
            <w:pPr>
              <w:pStyle w:val="BodyText"/>
              <w:rPr>
                <w:sz w:val="24"/>
                <w:szCs w:val="24"/>
                <w:lang w:val="lv-LV"/>
              </w:rPr>
            </w:pPr>
            <w:r w:rsidRPr="00EA7C8A">
              <w:rPr>
                <w:sz w:val="24"/>
                <w:szCs w:val="24"/>
                <w:lang w:val="lv-LV"/>
              </w:rPr>
              <w:t>Glābt jūru, labāka sadarbība: paātrināt BJRP īstenošanu un ieviest pārrobežu, jūras telpisko plānošanu, izmantojot ekosistēmu pieeju.</w:t>
            </w:r>
          </w:p>
        </w:tc>
        <w:tc>
          <w:tcPr>
            <w:tcW w:w="3978" w:type="dxa"/>
          </w:tcPr>
          <w:p w:rsidR="00BB5CB0" w:rsidRPr="00EA7C8A" w:rsidRDefault="00BB5CB0" w:rsidP="0096473C">
            <w:pPr>
              <w:pStyle w:val="BodyText"/>
              <w:ind w:right="2322"/>
              <w:rPr>
                <w:sz w:val="24"/>
                <w:szCs w:val="24"/>
                <w:lang w:val="lv-LV"/>
              </w:rPr>
            </w:pPr>
            <w:r w:rsidRPr="00EA7C8A">
              <w:rPr>
                <w:sz w:val="24"/>
                <w:szCs w:val="24"/>
                <w:lang w:val="lv-LV"/>
              </w:rPr>
              <w:t>Vides saglabāšana un aizsardzība (dabisko ekosistēmu, dabisko ainavu, dabisko kompleksu, tīra ūdens iegūšanas vietu saglabāšana, bioloģiskās produktivitātes palielināšana, sugu bioloģiskās daudzveidības atjaunošana)</w:t>
            </w:r>
          </w:p>
          <w:p w:rsidR="00BB5CB0" w:rsidRPr="00EA7C8A" w:rsidRDefault="00BB5CB0" w:rsidP="00BB5CB0">
            <w:pPr>
              <w:pStyle w:val="BodyText"/>
              <w:rPr>
                <w:sz w:val="24"/>
                <w:szCs w:val="24"/>
                <w:lang w:val="lv-LV"/>
              </w:rPr>
            </w:pPr>
            <w:r w:rsidRPr="00EA7C8A">
              <w:rPr>
                <w:sz w:val="24"/>
                <w:szCs w:val="24"/>
                <w:lang w:val="lv-LV"/>
              </w:rPr>
              <w:t xml:space="preserve">Federālas, reģionālas un vietējas nozīmes īpaši aizsargājamu dabas teritoriju tīkla izstrāde un paplašināšana, floras un faunas </w:t>
            </w:r>
            <w:r w:rsidRPr="00EA7C8A">
              <w:rPr>
                <w:sz w:val="24"/>
                <w:szCs w:val="24"/>
                <w:lang w:val="lv-LV"/>
              </w:rPr>
              <w:lastRenderedPageBreak/>
              <w:t>bioloģiskās daudzveidības nodrošināšana, ņemot vērā pieaugošo ekonomisko aktivitāti</w:t>
            </w:r>
          </w:p>
          <w:p w:rsidR="00BB5CB0" w:rsidRPr="00EA7C8A" w:rsidRDefault="00BB5CB0" w:rsidP="00BB5CB0">
            <w:pPr>
              <w:pStyle w:val="BodyText"/>
              <w:rPr>
                <w:sz w:val="24"/>
                <w:szCs w:val="24"/>
                <w:lang w:val="lv-LV"/>
              </w:rPr>
            </w:pPr>
            <w:r w:rsidRPr="00EA7C8A">
              <w:rPr>
                <w:sz w:val="24"/>
                <w:szCs w:val="24"/>
                <w:lang w:val="lv-LV"/>
              </w:rPr>
              <w:t>(rīcība Nr. 95, 106, 109)</w:t>
            </w:r>
          </w:p>
        </w:tc>
      </w:tr>
      <w:tr w:rsidR="00BB5CB0" w:rsidRPr="00C41CE9" w:rsidTr="0096473C">
        <w:tc>
          <w:tcPr>
            <w:tcW w:w="2268" w:type="dxa"/>
          </w:tcPr>
          <w:p w:rsidR="00BB5CB0" w:rsidRPr="00EA7C8A" w:rsidRDefault="00BB5CB0" w:rsidP="00BB5CB0">
            <w:pPr>
              <w:pStyle w:val="BodyText"/>
              <w:rPr>
                <w:sz w:val="24"/>
                <w:szCs w:val="24"/>
                <w:lang w:val="lv-LV"/>
              </w:rPr>
            </w:pPr>
            <w:r w:rsidRPr="00EA7C8A">
              <w:rPr>
                <w:sz w:val="24"/>
                <w:szCs w:val="24"/>
                <w:lang w:val="lv-LV"/>
              </w:rPr>
              <w:lastRenderedPageBreak/>
              <w:t>Apdzīvotība un iedzīvotāju veselības aizsardzība</w:t>
            </w:r>
          </w:p>
        </w:tc>
        <w:tc>
          <w:tcPr>
            <w:tcW w:w="5104" w:type="dxa"/>
          </w:tcPr>
          <w:p w:rsidR="00BB5CB0" w:rsidRPr="00EA7C8A" w:rsidRDefault="00BB5CB0" w:rsidP="00BB5CB0">
            <w:pPr>
              <w:pStyle w:val="BodyText"/>
              <w:rPr>
                <w:b/>
                <w:sz w:val="24"/>
                <w:szCs w:val="24"/>
                <w:lang w:val="lv-LV"/>
              </w:rPr>
            </w:pPr>
            <w:r w:rsidRPr="00EA7C8A">
              <w:rPr>
                <w:b/>
                <w:sz w:val="24"/>
                <w:szCs w:val="24"/>
                <w:lang w:val="lv-LV"/>
              </w:rPr>
              <w:t>Baltijas jūra bez bīstamām vielām:</w:t>
            </w:r>
          </w:p>
          <w:p w:rsidR="00BB5CB0" w:rsidRPr="00EA7C8A" w:rsidRDefault="00BB5CB0" w:rsidP="00BB5CB0">
            <w:pPr>
              <w:pStyle w:val="BodyText"/>
              <w:rPr>
                <w:sz w:val="24"/>
                <w:szCs w:val="24"/>
                <w:lang w:val="lv-LV"/>
              </w:rPr>
            </w:pPr>
            <w:r w:rsidRPr="00EA7C8A">
              <w:rPr>
                <w:sz w:val="24"/>
                <w:szCs w:val="24"/>
                <w:lang w:val="lv-LV"/>
              </w:rPr>
              <w:t>- bīstamo vielu koncentrācija tuva dabiskajam līmenim,</w:t>
            </w:r>
          </w:p>
          <w:p w:rsidR="00BB5CB0" w:rsidRPr="00EA7C8A" w:rsidRDefault="00BB5CB0" w:rsidP="00BB5CB0">
            <w:pPr>
              <w:pStyle w:val="BodyText"/>
              <w:rPr>
                <w:sz w:val="24"/>
                <w:szCs w:val="24"/>
                <w:lang w:val="lv-LV"/>
              </w:rPr>
            </w:pPr>
            <w:r w:rsidRPr="00EA7C8A">
              <w:rPr>
                <w:sz w:val="24"/>
                <w:szCs w:val="24"/>
                <w:lang w:val="lv-LV"/>
              </w:rPr>
              <w:lastRenderedPageBreak/>
              <w:t>- visas zivis ir nekaitīgas lietošanai uzturā,</w:t>
            </w:r>
          </w:p>
          <w:p w:rsidR="00BB5CB0" w:rsidRPr="00EA7C8A" w:rsidRDefault="00BB5CB0" w:rsidP="00BB5CB0">
            <w:pPr>
              <w:pStyle w:val="BodyText"/>
              <w:rPr>
                <w:sz w:val="24"/>
                <w:szCs w:val="24"/>
                <w:lang w:val="lv-LV"/>
              </w:rPr>
            </w:pPr>
            <w:r w:rsidRPr="00EA7C8A">
              <w:rPr>
                <w:sz w:val="24"/>
                <w:szCs w:val="24"/>
                <w:lang w:val="lv-LV"/>
              </w:rPr>
              <w:t>- radiācijas līmenis, kāds bija pirms Černobiļas AES avārijas;</w:t>
            </w:r>
          </w:p>
          <w:p w:rsidR="00BB5CB0" w:rsidRPr="00EA7C8A" w:rsidRDefault="00BB5CB0" w:rsidP="00BB5CB0">
            <w:pPr>
              <w:pStyle w:val="BodyText"/>
              <w:rPr>
                <w:b/>
                <w:sz w:val="24"/>
                <w:szCs w:val="24"/>
                <w:lang w:val="lv-LV"/>
              </w:rPr>
            </w:pPr>
            <w:r w:rsidRPr="00EA7C8A">
              <w:rPr>
                <w:b/>
                <w:sz w:val="24"/>
                <w:szCs w:val="24"/>
                <w:lang w:val="lv-LV"/>
              </w:rPr>
              <w:t>Jūrlietas:</w:t>
            </w:r>
          </w:p>
          <w:p w:rsidR="00BB5CB0" w:rsidRPr="00EA7C8A" w:rsidRDefault="00BB5CB0" w:rsidP="00BB5CB0">
            <w:pPr>
              <w:pStyle w:val="BodyText"/>
              <w:rPr>
                <w:sz w:val="24"/>
                <w:szCs w:val="24"/>
                <w:lang w:val="lv-LV"/>
              </w:rPr>
            </w:pPr>
            <w:r w:rsidRPr="00EA7C8A">
              <w:rPr>
                <w:sz w:val="24"/>
                <w:szCs w:val="24"/>
                <w:lang w:val="lv-LV"/>
              </w:rPr>
              <w:t>- nekādu nelikumīgu noplūžu,</w:t>
            </w:r>
          </w:p>
          <w:p w:rsidR="00BB5CB0" w:rsidRPr="00EA7C8A" w:rsidRDefault="00BB5CB0" w:rsidP="00BB5CB0">
            <w:pPr>
              <w:pStyle w:val="BodyText"/>
              <w:rPr>
                <w:sz w:val="24"/>
                <w:szCs w:val="24"/>
                <w:lang w:val="lv-LV"/>
              </w:rPr>
            </w:pPr>
            <w:r w:rsidRPr="00EA7C8A">
              <w:rPr>
                <w:sz w:val="24"/>
                <w:szCs w:val="24"/>
                <w:lang w:val="lv-LV"/>
              </w:rPr>
              <w:t>- droša kuģu satiksme bez nejaušas piesārņošanas,</w:t>
            </w:r>
          </w:p>
          <w:p w:rsidR="00BB5CB0" w:rsidRPr="00EA7C8A" w:rsidRDefault="00BB5CB0" w:rsidP="00BB5CB0">
            <w:pPr>
              <w:pStyle w:val="BodyText"/>
              <w:rPr>
                <w:sz w:val="24"/>
                <w:szCs w:val="24"/>
                <w:lang w:val="lv-LV"/>
              </w:rPr>
            </w:pPr>
            <w:r w:rsidRPr="00EA7C8A">
              <w:rPr>
                <w:sz w:val="24"/>
                <w:szCs w:val="24"/>
                <w:lang w:val="lv-LV"/>
              </w:rPr>
              <w:t>- efektīva reaģētspēja avārijas situācijās,</w:t>
            </w:r>
          </w:p>
          <w:p w:rsidR="00BB5CB0" w:rsidRPr="00EA7C8A" w:rsidRDefault="00BB5CB0" w:rsidP="00BB5CB0">
            <w:pPr>
              <w:pStyle w:val="BodyText"/>
              <w:rPr>
                <w:sz w:val="24"/>
                <w:szCs w:val="24"/>
                <w:lang w:val="lv-LV"/>
              </w:rPr>
            </w:pPr>
            <w:r w:rsidRPr="00EA7C8A">
              <w:rPr>
                <w:sz w:val="24"/>
                <w:szCs w:val="24"/>
                <w:lang w:val="lv-LV"/>
              </w:rPr>
              <w:t>- nulle noplūdes no platformām atklātā jūrā,</w:t>
            </w:r>
          </w:p>
          <w:p w:rsidR="00BB5CB0" w:rsidRPr="00EA7C8A" w:rsidRDefault="00BB5CB0" w:rsidP="00BB5CB0">
            <w:pPr>
              <w:pStyle w:val="BodyText"/>
              <w:rPr>
                <w:sz w:val="24"/>
                <w:szCs w:val="24"/>
                <w:lang w:val="lv-LV"/>
              </w:rPr>
            </w:pPr>
            <w:r w:rsidRPr="00EA7C8A">
              <w:rPr>
                <w:sz w:val="24"/>
                <w:szCs w:val="24"/>
                <w:lang w:val="lv-LV"/>
              </w:rPr>
              <w:t>- minimāli draudi no iekārtām atklātā jūrā.</w:t>
            </w:r>
          </w:p>
        </w:tc>
        <w:tc>
          <w:tcPr>
            <w:tcW w:w="3685" w:type="dxa"/>
          </w:tcPr>
          <w:p w:rsidR="00BB5CB0" w:rsidRPr="00EA7C8A" w:rsidRDefault="00BB5CB0" w:rsidP="00BB5CB0">
            <w:pPr>
              <w:pStyle w:val="BodyText"/>
              <w:rPr>
                <w:sz w:val="24"/>
                <w:szCs w:val="24"/>
                <w:lang w:val="lv-LV"/>
              </w:rPr>
            </w:pPr>
            <w:r w:rsidRPr="00EA7C8A">
              <w:rPr>
                <w:sz w:val="24"/>
                <w:szCs w:val="24"/>
                <w:lang w:val="lv-LV"/>
              </w:rPr>
              <w:lastRenderedPageBreak/>
              <w:t>Tīra un droša pārvadāšana:</w:t>
            </w:r>
          </w:p>
          <w:p w:rsidR="00BB5CB0" w:rsidRPr="00EA7C8A" w:rsidRDefault="00BB5CB0" w:rsidP="00BB5CB0">
            <w:pPr>
              <w:pStyle w:val="BodyText"/>
              <w:rPr>
                <w:sz w:val="24"/>
                <w:szCs w:val="24"/>
                <w:lang w:val="lv-LV"/>
              </w:rPr>
            </w:pPr>
            <w:r w:rsidRPr="00EA7C8A">
              <w:rPr>
                <w:sz w:val="24"/>
                <w:szCs w:val="24"/>
                <w:lang w:val="lv-LV"/>
              </w:rPr>
              <w:t xml:space="preserve">- samazināt bīstamās vielas, nelikumīgas un nejaušas naftas </w:t>
            </w:r>
            <w:r w:rsidRPr="00EA7C8A">
              <w:rPr>
                <w:sz w:val="24"/>
                <w:szCs w:val="24"/>
                <w:lang w:val="lv-LV"/>
              </w:rPr>
              <w:lastRenderedPageBreak/>
              <w:t>noplūdes</w:t>
            </w:r>
          </w:p>
        </w:tc>
        <w:tc>
          <w:tcPr>
            <w:tcW w:w="3978" w:type="dxa"/>
          </w:tcPr>
          <w:p w:rsidR="00BB5CB0" w:rsidRPr="00EA7C8A" w:rsidRDefault="00BB5CB0" w:rsidP="00BB5CB0">
            <w:pPr>
              <w:pStyle w:val="BodyText"/>
              <w:rPr>
                <w:sz w:val="24"/>
                <w:szCs w:val="24"/>
                <w:lang w:val="lv-LV"/>
              </w:rPr>
            </w:pPr>
          </w:p>
        </w:tc>
      </w:tr>
      <w:tr w:rsidR="00BB5CB0" w:rsidRPr="00EA7C8A" w:rsidTr="0096473C">
        <w:tc>
          <w:tcPr>
            <w:tcW w:w="2268" w:type="dxa"/>
          </w:tcPr>
          <w:p w:rsidR="00BB5CB0" w:rsidRPr="00EA7C8A" w:rsidRDefault="00BB5CB0" w:rsidP="00BB5CB0">
            <w:pPr>
              <w:pStyle w:val="BodyText"/>
              <w:rPr>
                <w:sz w:val="24"/>
                <w:szCs w:val="24"/>
                <w:lang w:val="lv-LV"/>
              </w:rPr>
            </w:pPr>
            <w:r w:rsidRPr="00EA7C8A">
              <w:rPr>
                <w:sz w:val="24"/>
                <w:szCs w:val="24"/>
                <w:lang w:val="lv-LV"/>
              </w:rPr>
              <w:lastRenderedPageBreak/>
              <w:t>Augsne</w:t>
            </w:r>
          </w:p>
        </w:tc>
        <w:tc>
          <w:tcPr>
            <w:tcW w:w="5104" w:type="dxa"/>
          </w:tcPr>
          <w:p w:rsidR="00BB5CB0" w:rsidRPr="00EA7C8A" w:rsidRDefault="00BB5CB0" w:rsidP="00BB5CB0">
            <w:pPr>
              <w:pStyle w:val="BodyText"/>
              <w:rPr>
                <w:sz w:val="24"/>
                <w:szCs w:val="24"/>
                <w:lang w:val="lv-LV"/>
              </w:rPr>
            </w:pPr>
            <w:r w:rsidRPr="00EA7C8A">
              <w:rPr>
                <w:sz w:val="24"/>
                <w:szCs w:val="24"/>
                <w:lang w:val="lv-LV"/>
              </w:rPr>
              <w:t>Nav</w:t>
            </w:r>
          </w:p>
        </w:tc>
        <w:tc>
          <w:tcPr>
            <w:tcW w:w="3685" w:type="dxa"/>
          </w:tcPr>
          <w:p w:rsidR="00BB5CB0" w:rsidRPr="00EA7C8A" w:rsidRDefault="00BB5CB0" w:rsidP="00BB5CB0">
            <w:pPr>
              <w:pStyle w:val="BodyText"/>
              <w:rPr>
                <w:sz w:val="24"/>
                <w:szCs w:val="24"/>
                <w:lang w:val="lv-LV"/>
              </w:rPr>
            </w:pPr>
            <w:r w:rsidRPr="00EA7C8A">
              <w:rPr>
                <w:sz w:val="24"/>
                <w:szCs w:val="24"/>
                <w:lang w:val="lv-LV"/>
              </w:rPr>
              <w:t>Nav</w:t>
            </w:r>
          </w:p>
        </w:tc>
        <w:tc>
          <w:tcPr>
            <w:tcW w:w="3978" w:type="dxa"/>
          </w:tcPr>
          <w:p w:rsidR="00BB5CB0" w:rsidRPr="00EA7C8A" w:rsidRDefault="00BB5CB0" w:rsidP="00BB5CB0">
            <w:pPr>
              <w:pStyle w:val="BodyText"/>
              <w:rPr>
                <w:sz w:val="24"/>
                <w:szCs w:val="24"/>
                <w:lang w:val="lv-LV"/>
              </w:rPr>
            </w:pPr>
          </w:p>
        </w:tc>
      </w:tr>
      <w:tr w:rsidR="00BB5CB0" w:rsidRPr="00EA7C8A" w:rsidTr="0096473C">
        <w:tc>
          <w:tcPr>
            <w:tcW w:w="2268" w:type="dxa"/>
          </w:tcPr>
          <w:p w:rsidR="00BB5CB0" w:rsidRPr="00EA7C8A" w:rsidRDefault="00BB5CB0" w:rsidP="00BB5CB0">
            <w:pPr>
              <w:pStyle w:val="BodyText"/>
              <w:rPr>
                <w:sz w:val="24"/>
                <w:szCs w:val="24"/>
                <w:lang w:val="lv-LV"/>
              </w:rPr>
            </w:pPr>
            <w:r w:rsidRPr="00EA7C8A">
              <w:rPr>
                <w:sz w:val="24"/>
                <w:szCs w:val="24"/>
                <w:lang w:val="lv-LV"/>
              </w:rPr>
              <w:t>Ūdens</w:t>
            </w:r>
          </w:p>
        </w:tc>
        <w:tc>
          <w:tcPr>
            <w:tcW w:w="5104" w:type="dxa"/>
          </w:tcPr>
          <w:p w:rsidR="00BB5CB0" w:rsidRPr="00EA7C8A" w:rsidRDefault="00BB5CB0" w:rsidP="00BB5CB0">
            <w:pPr>
              <w:pStyle w:val="BodyText"/>
              <w:rPr>
                <w:b/>
                <w:sz w:val="24"/>
                <w:szCs w:val="24"/>
                <w:lang w:val="lv-LV"/>
              </w:rPr>
            </w:pPr>
            <w:r w:rsidRPr="00EA7C8A">
              <w:rPr>
                <w:b/>
                <w:sz w:val="24"/>
                <w:szCs w:val="24"/>
                <w:lang w:val="lv-LV"/>
              </w:rPr>
              <w:t>Baltijas jūra bez eitrofikācijas:</w:t>
            </w:r>
          </w:p>
          <w:p w:rsidR="00BB5CB0" w:rsidRPr="00EA7C8A" w:rsidRDefault="00BB5CB0" w:rsidP="00BB5CB0">
            <w:pPr>
              <w:pStyle w:val="BodyText"/>
              <w:rPr>
                <w:sz w:val="24"/>
                <w:szCs w:val="24"/>
                <w:lang w:val="lv-LV"/>
              </w:rPr>
            </w:pPr>
            <w:r w:rsidRPr="00EA7C8A">
              <w:rPr>
                <w:sz w:val="24"/>
                <w:szCs w:val="24"/>
                <w:lang w:val="lv-LV"/>
              </w:rPr>
              <w:t>- barības vielu koncentrācija tuva dabiskajam līmenim,</w:t>
            </w:r>
          </w:p>
          <w:p w:rsidR="00BB5CB0" w:rsidRPr="00EA7C8A" w:rsidRDefault="00BB5CB0" w:rsidP="00BB5CB0">
            <w:pPr>
              <w:pStyle w:val="BodyText"/>
              <w:rPr>
                <w:sz w:val="24"/>
                <w:szCs w:val="24"/>
                <w:lang w:val="lv-LV"/>
              </w:rPr>
            </w:pPr>
            <w:r w:rsidRPr="00EA7C8A">
              <w:rPr>
                <w:sz w:val="24"/>
                <w:szCs w:val="24"/>
                <w:lang w:val="lv-LV"/>
              </w:rPr>
              <w:t>- dzidrs ūdens,</w:t>
            </w:r>
          </w:p>
          <w:p w:rsidR="00BB5CB0" w:rsidRPr="00EA7C8A" w:rsidRDefault="00BB5CB0" w:rsidP="00BB5CB0">
            <w:pPr>
              <w:pStyle w:val="BodyText"/>
              <w:rPr>
                <w:sz w:val="24"/>
                <w:szCs w:val="24"/>
                <w:lang w:val="lv-LV"/>
              </w:rPr>
            </w:pPr>
            <w:r w:rsidRPr="00EA7C8A">
              <w:rPr>
                <w:sz w:val="24"/>
                <w:szCs w:val="24"/>
                <w:lang w:val="lv-LV"/>
              </w:rPr>
              <w:lastRenderedPageBreak/>
              <w:t>- dabiska aļģu ziedēšana,</w:t>
            </w:r>
          </w:p>
          <w:p w:rsidR="00BB5CB0" w:rsidRPr="00EA7C8A" w:rsidRDefault="00BB5CB0" w:rsidP="00BB5CB0">
            <w:pPr>
              <w:pStyle w:val="BodyText"/>
              <w:rPr>
                <w:sz w:val="24"/>
                <w:szCs w:val="24"/>
                <w:lang w:val="lv-LV"/>
              </w:rPr>
            </w:pPr>
            <w:r w:rsidRPr="00EA7C8A">
              <w:rPr>
                <w:sz w:val="24"/>
                <w:szCs w:val="24"/>
                <w:lang w:val="lv-LV"/>
              </w:rPr>
              <w:t>- dabiska augu un dzīvnieku izplatība un sastopamība,</w:t>
            </w:r>
          </w:p>
          <w:p w:rsidR="00BB5CB0" w:rsidRPr="00EA7C8A" w:rsidRDefault="00BB5CB0" w:rsidP="00BB5CB0">
            <w:pPr>
              <w:pStyle w:val="BodyText"/>
              <w:rPr>
                <w:sz w:val="24"/>
                <w:szCs w:val="24"/>
                <w:lang w:val="lv-LV"/>
              </w:rPr>
            </w:pPr>
            <w:r w:rsidRPr="00EA7C8A">
              <w:rPr>
                <w:sz w:val="24"/>
                <w:szCs w:val="24"/>
                <w:lang w:val="lv-LV"/>
              </w:rPr>
              <w:t>- dabiska slāpekļa koncenrācija;</w:t>
            </w:r>
          </w:p>
          <w:p w:rsidR="00BB5CB0" w:rsidRPr="00EA7C8A" w:rsidRDefault="00BB5CB0" w:rsidP="00BB5CB0">
            <w:pPr>
              <w:pStyle w:val="BodyText"/>
              <w:rPr>
                <w:b/>
                <w:sz w:val="24"/>
                <w:szCs w:val="24"/>
                <w:lang w:val="lv-LV"/>
              </w:rPr>
            </w:pPr>
            <w:r w:rsidRPr="00EA7C8A">
              <w:rPr>
                <w:b/>
                <w:sz w:val="24"/>
                <w:szCs w:val="24"/>
                <w:lang w:val="lv-LV"/>
              </w:rPr>
              <w:t>Jūrlietas:</w:t>
            </w:r>
          </w:p>
          <w:p w:rsidR="00BB5CB0" w:rsidRPr="00EA7C8A" w:rsidRDefault="00BB5CB0" w:rsidP="00BB5CB0">
            <w:pPr>
              <w:pStyle w:val="BodyText"/>
              <w:rPr>
                <w:sz w:val="24"/>
                <w:szCs w:val="24"/>
                <w:lang w:val="lv-LV"/>
              </w:rPr>
            </w:pPr>
            <w:r w:rsidRPr="00EA7C8A">
              <w:rPr>
                <w:sz w:val="24"/>
                <w:szCs w:val="24"/>
                <w:lang w:val="lv-LV"/>
              </w:rPr>
              <w:t>- nekādu nelikumīgu noplūžu,</w:t>
            </w:r>
          </w:p>
          <w:p w:rsidR="00BB5CB0" w:rsidRPr="00EA7C8A" w:rsidRDefault="00BB5CB0" w:rsidP="00BB5CB0">
            <w:pPr>
              <w:pStyle w:val="BodyText"/>
              <w:rPr>
                <w:sz w:val="24"/>
                <w:szCs w:val="24"/>
                <w:lang w:val="lv-LV"/>
              </w:rPr>
            </w:pPr>
            <w:r w:rsidRPr="00EA7C8A">
              <w:rPr>
                <w:sz w:val="24"/>
                <w:szCs w:val="24"/>
                <w:lang w:val="lv-LV"/>
              </w:rPr>
              <w:t>- droša kuģu satiksme bez nejaušas piesārņošanas,</w:t>
            </w:r>
          </w:p>
          <w:p w:rsidR="00BB5CB0" w:rsidRPr="00EA7C8A" w:rsidRDefault="00BB5CB0" w:rsidP="00BB5CB0">
            <w:pPr>
              <w:pStyle w:val="BodyText"/>
              <w:rPr>
                <w:sz w:val="24"/>
                <w:szCs w:val="24"/>
                <w:lang w:val="lv-LV"/>
              </w:rPr>
            </w:pPr>
            <w:r w:rsidRPr="00EA7C8A">
              <w:rPr>
                <w:sz w:val="24"/>
                <w:szCs w:val="24"/>
                <w:lang w:val="lv-LV"/>
              </w:rPr>
              <w:t>- efektīva reaģētspēja avārijas situācijās,</w:t>
            </w:r>
          </w:p>
          <w:p w:rsidR="00BB5CB0" w:rsidRPr="00EA7C8A" w:rsidRDefault="00BB5CB0" w:rsidP="00BB5CB0">
            <w:pPr>
              <w:pStyle w:val="BodyText"/>
              <w:rPr>
                <w:sz w:val="24"/>
                <w:szCs w:val="24"/>
                <w:lang w:val="lv-LV"/>
              </w:rPr>
            </w:pPr>
            <w:r w:rsidRPr="00EA7C8A">
              <w:rPr>
                <w:sz w:val="24"/>
                <w:szCs w:val="24"/>
                <w:lang w:val="lv-LV"/>
              </w:rPr>
              <w:t>- minimāls piesārņojums no kuģu notekūdeņiem,</w:t>
            </w:r>
          </w:p>
          <w:p w:rsidR="00BB5CB0" w:rsidRPr="00EA7C8A" w:rsidRDefault="00BB5CB0" w:rsidP="00BB5CB0">
            <w:pPr>
              <w:pStyle w:val="BodyText"/>
              <w:rPr>
                <w:sz w:val="24"/>
                <w:szCs w:val="24"/>
                <w:lang w:val="lv-LV"/>
              </w:rPr>
            </w:pPr>
            <w:r w:rsidRPr="00EA7C8A">
              <w:rPr>
                <w:sz w:val="24"/>
                <w:szCs w:val="24"/>
                <w:lang w:val="lv-LV"/>
              </w:rPr>
              <w:t>- nulle noplūdes no platformām atklātā jūrā,</w:t>
            </w:r>
          </w:p>
          <w:p w:rsidR="00BB5CB0" w:rsidRPr="00EA7C8A" w:rsidRDefault="00BB5CB0" w:rsidP="00BB5CB0">
            <w:pPr>
              <w:pStyle w:val="BodyText"/>
              <w:rPr>
                <w:sz w:val="24"/>
                <w:szCs w:val="24"/>
                <w:lang w:val="lv-LV"/>
              </w:rPr>
            </w:pPr>
            <w:r w:rsidRPr="00EA7C8A">
              <w:rPr>
                <w:sz w:val="24"/>
                <w:szCs w:val="24"/>
                <w:lang w:val="lv-LV"/>
              </w:rPr>
              <w:t>- minimāli draudi no iekārtām atklātā jūrā.</w:t>
            </w:r>
          </w:p>
        </w:tc>
        <w:tc>
          <w:tcPr>
            <w:tcW w:w="3685" w:type="dxa"/>
          </w:tcPr>
          <w:p w:rsidR="00BB5CB0" w:rsidRPr="00EA7C8A" w:rsidRDefault="00BB5CB0" w:rsidP="00BB5CB0">
            <w:pPr>
              <w:pStyle w:val="BodyText"/>
              <w:rPr>
                <w:sz w:val="24"/>
                <w:szCs w:val="24"/>
                <w:lang w:val="lv-LV"/>
              </w:rPr>
            </w:pPr>
            <w:r w:rsidRPr="00EA7C8A">
              <w:rPr>
                <w:sz w:val="24"/>
                <w:szCs w:val="24"/>
                <w:lang w:val="lv-LV"/>
              </w:rPr>
              <w:lastRenderedPageBreak/>
              <w:t>Glābt jūru: tīrs jūras ūdens (Jūras stratēģijas pamatdirektīvā, ES ūdeņu struktūrdirektīvā, Nitrātu direktīvā un Pilsētu notekūdeņu attīrīšanas direktīvā noteikto mērķu sasniegšana);</w:t>
            </w:r>
          </w:p>
          <w:p w:rsidR="00BB5CB0" w:rsidRPr="00EA7C8A" w:rsidRDefault="00BB5CB0" w:rsidP="00BB5CB0">
            <w:pPr>
              <w:pStyle w:val="BodyText"/>
              <w:rPr>
                <w:sz w:val="24"/>
                <w:szCs w:val="24"/>
                <w:lang w:val="lv-LV"/>
              </w:rPr>
            </w:pPr>
            <w:r w:rsidRPr="00EA7C8A">
              <w:rPr>
                <w:sz w:val="24"/>
                <w:szCs w:val="24"/>
                <w:lang w:val="lv-LV"/>
              </w:rPr>
              <w:t xml:space="preserve">Glābt jūru — tīra un droša </w:t>
            </w:r>
            <w:r w:rsidRPr="00EA7C8A">
              <w:rPr>
                <w:sz w:val="24"/>
                <w:szCs w:val="24"/>
                <w:lang w:val="lv-LV"/>
              </w:rPr>
              <w:lastRenderedPageBreak/>
              <w:t>pārvadāšana: samazināt neattīrītu notekūdeņu noplūdes, samazināt nelikumīgas un nejaušas naftas noplūdes.</w:t>
            </w:r>
          </w:p>
        </w:tc>
        <w:tc>
          <w:tcPr>
            <w:tcW w:w="3978" w:type="dxa"/>
          </w:tcPr>
          <w:p w:rsidR="00BB5CB0" w:rsidRPr="00EA7C8A" w:rsidRDefault="00BB5CB0" w:rsidP="00BB5CB0">
            <w:pPr>
              <w:pStyle w:val="BodyText"/>
              <w:rPr>
                <w:sz w:val="24"/>
                <w:szCs w:val="24"/>
                <w:lang w:val="lv-LV"/>
              </w:rPr>
            </w:pPr>
            <w:r w:rsidRPr="00EA7C8A">
              <w:rPr>
                <w:sz w:val="24"/>
                <w:szCs w:val="24"/>
                <w:lang w:val="lv-LV"/>
              </w:rPr>
              <w:lastRenderedPageBreak/>
              <w:t>Ūdens infrastruktūras un notekūdeņu kompleksu modernizācija</w:t>
            </w:r>
          </w:p>
          <w:p w:rsidR="00BB5CB0" w:rsidRPr="00EA7C8A" w:rsidRDefault="00BB5CB0" w:rsidP="00BB5CB0">
            <w:pPr>
              <w:pStyle w:val="BodyText"/>
              <w:rPr>
                <w:sz w:val="24"/>
                <w:szCs w:val="24"/>
                <w:lang w:val="lv-LV"/>
              </w:rPr>
            </w:pPr>
            <w:r w:rsidRPr="00EA7C8A">
              <w:rPr>
                <w:sz w:val="24"/>
                <w:szCs w:val="24"/>
                <w:lang w:val="lv-LV"/>
              </w:rPr>
              <w:t>(rīcība Nr. 96, 102, 104)</w:t>
            </w:r>
          </w:p>
        </w:tc>
      </w:tr>
      <w:tr w:rsidR="00BB5CB0" w:rsidRPr="00EA7C8A" w:rsidTr="0096473C">
        <w:tc>
          <w:tcPr>
            <w:tcW w:w="2268" w:type="dxa"/>
          </w:tcPr>
          <w:p w:rsidR="00BB5CB0" w:rsidRPr="00EA7C8A" w:rsidRDefault="00BB5CB0" w:rsidP="00BB5CB0">
            <w:pPr>
              <w:pStyle w:val="BodyText"/>
              <w:rPr>
                <w:sz w:val="24"/>
                <w:szCs w:val="24"/>
                <w:lang w:val="lv-LV"/>
              </w:rPr>
            </w:pPr>
            <w:r w:rsidRPr="00EA7C8A">
              <w:rPr>
                <w:sz w:val="24"/>
                <w:szCs w:val="24"/>
                <w:lang w:val="lv-LV"/>
              </w:rPr>
              <w:lastRenderedPageBreak/>
              <w:t>Gaiss</w:t>
            </w:r>
          </w:p>
        </w:tc>
        <w:tc>
          <w:tcPr>
            <w:tcW w:w="5104" w:type="dxa"/>
          </w:tcPr>
          <w:p w:rsidR="00BB5CB0" w:rsidRPr="00EA7C8A" w:rsidRDefault="00BB5CB0" w:rsidP="00BB5CB0">
            <w:pPr>
              <w:pStyle w:val="BodyText"/>
              <w:rPr>
                <w:sz w:val="24"/>
                <w:szCs w:val="24"/>
                <w:lang w:val="lv-LV"/>
              </w:rPr>
            </w:pPr>
            <w:r w:rsidRPr="00EA7C8A">
              <w:rPr>
                <w:sz w:val="24"/>
                <w:szCs w:val="24"/>
                <w:lang w:val="lv-LV"/>
              </w:rPr>
              <w:t>Jūrlietas: minimāls gaisa piesārņojums no kuģiem,</w:t>
            </w:r>
          </w:p>
        </w:tc>
        <w:tc>
          <w:tcPr>
            <w:tcW w:w="3685" w:type="dxa"/>
          </w:tcPr>
          <w:p w:rsidR="00BB5CB0" w:rsidRPr="00EA7C8A" w:rsidRDefault="00BB5CB0" w:rsidP="00BB5CB0">
            <w:pPr>
              <w:pStyle w:val="BodyText"/>
              <w:rPr>
                <w:sz w:val="24"/>
                <w:szCs w:val="24"/>
                <w:lang w:val="lv-LV"/>
              </w:rPr>
            </w:pPr>
            <w:r w:rsidRPr="00EA7C8A">
              <w:rPr>
                <w:sz w:val="24"/>
                <w:szCs w:val="24"/>
                <w:lang w:val="lv-LV"/>
              </w:rPr>
              <w:t>Glābt jūru — tīra un droša pārvadāšana:</w:t>
            </w:r>
          </w:p>
          <w:p w:rsidR="00BB5CB0" w:rsidRPr="00EA7C8A" w:rsidRDefault="00BB5CB0" w:rsidP="00BB5CB0">
            <w:pPr>
              <w:pStyle w:val="BodyText"/>
              <w:rPr>
                <w:sz w:val="24"/>
                <w:szCs w:val="24"/>
                <w:lang w:val="lv-LV"/>
              </w:rPr>
            </w:pPr>
            <w:r w:rsidRPr="00EA7C8A">
              <w:rPr>
                <w:sz w:val="24"/>
                <w:szCs w:val="24"/>
                <w:lang w:val="lv-LV"/>
              </w:rPr>
              <w:t xml:space="preserve">- samazināt ietekmi uz vidi kuģu radītajiem izmešiem gaisā. </w:t>
            </w:r>
          </w:p>
          <w:p w:rsidR="00BB5CB0" w:rsidRPr="00EA7C8A" w:rsidRDefault="00BB5CB0" w:rsidP="00BB5CB0">
            <w:pPr>
              <w:pStyle w:val="BodyText"/>
              <w:rPr>
                <w:sz w:val="24"/>
                <w:szCs w:val="24"/>
                <w:lang w:val="lv-LV"/>
              </w:rPr>
            </w:pPr>
            <w:r w:rsidRPr="00EA7C8A">
              <w:rPr>
                <w:sz w:val="24"/>
                <w:szCs w:val="24"/>
                <w:lang w:val="lv-LV"/>
              </w:rPr>
              <w:lastRenderedPageBreak/>
              <w:t>Apvienot reģionu, uzticamus energoresursu tirgus: veicināt kopējā siltumnīcefekta gāzu izmešu daudzuma samazināšanos, izplatot efektīvākus energoresursus, izmantojot atjaunojamos energoresursus un īstenojot pasākumus energoresursu pieprasījuma samazināšanai.</w:t>
            </w:r>
          </w:p>
        </w:tc>
        <w:tc>
          <w:tcPr>
            <w:tcW w:w="3978" w:type="dxa"/>
          </w:tcPr>
          <w:p w:rsidR="00BB5CB0" w:rsidRPr="00EA7C8A" w:rsidRDefault="00BB5CB0" w:rsidP="00BB5CB0">
            <w:pPr>
              <w:pStyle w:val="BodyText"/>
              <w:rPr>
                <w:sz w:val="24"/>
                <w:szCs w:val="24"/>
                <w:lang w:val="lv-LV"/>
              </w:rPr>
            </w:pPr>
            <w:r w:rsidRPr="00EA7C8A">
              <w:rPr>
                <w:sz w:val="24"/>
                <w:szCs w:val="24"/>
                <w:lang w:val="lv-LV"/>
              </w:rPr>
              <w:lastRenderedPageBreak/>
              <w:t>(rīcība Nr. 97)</w:t>
            </w:r>
          </w:p>
        </w:tc>
      </w:tr>
      <w:tr w:rsidR="00BB5CB0" w:rsidRPr="00EA7C8A" w:rsidTr="0096473C">
        <w:tc>
          <w:tcPr>
            <w:tcW w:w="2268" w:type="dxa"/>
          </w:tcPr>
          <w:p w:rsidR="00BB5CB0" w:rsidRPr="00EA7C8A" w:rsidRDefault="00BB5CB0" w:rsidP="00BB5CB0">
            <w:pPr>
              <w:pStyle w:val="BodyText"/>
              <w:rPr>
                <w:sz w:val="24"/>
                <w:szCs w:val="24"/>
                <w:lang w:val="lv-LV"/>
              </w:rPr>
            </w:pPr>
            <w:r w:rsidRPr="00EA7C8A">
              <w:rPr>
                <w:sz w:val="24"/>
                <w:szCs w:val="24"/>
                <w:lang w:val="lv-LV"/>
              </w:rPr>
              <w:lastRenderedPageBreak/>
              <w:t>Klimatiskie faktori</w:t>
            </w:r>
          </w:p>
        </w:tc>
        <w:tc>
          <w:tcPr>
            <w:tcW w:w="5104" w:type="dxa"/>
          </w:tcPr>
          <w:p w:rsidR="00BB5CB0" w:rsidRPr="00EA7C8A" w:rsidRDefault="00BB5CB0" w:rsidP="00BB5CB0">
            <w:pPr>
              <w:pStyle w:val="BodyText"/>
              <w:rPr>
                <w:sz w:val="24"/>
                <w:szCs w:val="24"/>
                <w:lang w:val="lv-LV"/>
              </w:rPr>
            </w:pPr>
            <w:r w:rsidRPr="00EA7C8A">
              <w:rPr>
                <w:sz w:val="24"/>
                <w:szCs w:val="24"/>
                <w:lang w:val="lv-LV"/>
              </w:rPr>
              <w:t>Jūrlietas: minimāls gaisa piesārņojums no kuģiem,</w:t>
            </w:r>
          </w:p>
        </w:tc>
        <w:tc>
          <w:tcPr>
            <w:tcW w:w="3685" w:type="dxa"/>
          </w:tcPr>
          <w:p w:rsidR="00BB5CB0" w:rsidRPr="00EA7C8A" w:rsidRDefault="00BB5CB0" w:rsidP="00BB5CB0">
            <w:pPr>
              <w:pStyle w:val="BodyText"/>
              <w:rPr>
                <w:sz w:val="24"/>
                <w:szCs w:val="24"/>
                <w:lang w:val="lv-LV"/>
              </w:rPr>
            </w:pPr>
            <w:r w:rsidRPr="00EA7C8A">
              <w:rPr>
                <w:sz w:val="24"/>
                <w:szCs w:val="24"/>
                <w:lang w:val="lv-LV"/>
              </w:rPr>
              <w:t>Glābt jūru — tīra un droša pārvadāšana:</w:t>
            </w:r>
          </w:p>
          <w:p w:rsidR="00BB5CB0" w:rsidRPr="00EA7C8A" w:rsidRDefault="00BB5CB0" w:rsidP="00BB5CB0">
            <w:pPr>
              <w:pStyle w:val="BodyText"/>
              <w:rPr>
                <w:sz w:val="24"/>
                <w:szCs w:val="24"/>
                <w:lang w:val="lv-LV"/>
              </w:rPr>
            </w:pPr>
            <w:r w:rsidRPr="00EA7C8A">
              <w:rPr>
                <w:sz w:val="24"/>
                <w:szCs w:val="24"/>
                <w:lang w:val="lv-LV"/>
              </w:rPr>
              <w:t>- samazināt ietekmi uz vidi kuģu radītajiem izmešiem gaisā.</w:t>
            </w:r>
          </w:p>
          <w:p w:rsidR="00BB5CB0" w:rsidRPr="00EA7C8A" w:rsidRDefault="00BB5CB0" w:rsidP="00BB5CB0">
            <w:pPr>
              <w:pStyle w:val="BodyText"/>
              <w:rPr>
                <w:sz w:val="24"/>
                <w:szCs w:val="24"/>
                <w:lang w:val="lv-LV"/>
              </w:rPr>
            </w:pPr>
            <w:r w:rsidRPr="00EA7C8A">
              <w:rPr>
                <w:sz w:val="24"/>
                <w:szCs w:val="24"/>
                <w:lang w:val="lv-LV"/>
              </w:rPr>
              <w:t>Apvienot reģionu, uzticamus energoresursu tirgus: veicināt kopējā siltumnīcefekta gāzu izmešu daudzuma samazināšanos, izplatot efektīvākus energoresursus, izmantojot atjaunojamos energoresursus un īstenojot pasākumus energoresursu pieprasījuma samazināšanai.</w:t>
            </w:r>
          </w:p>
        </w:tc>
        <w:tc>
          <w:tcPr>
            <w:tcW w:w="3978" w:type="dxa"/>
          </w:tcPr>
          <w:p w:rsidR="00BB5CB0" w:rsidRPr="00EA7C8A" w:rsidRDefault="00BB5CB0" w:rsidP="00BB5CB0">
            <w:pPr>
              <w:pStyle w:val="BodyText"/>
              <w:rPr>
                <w:sz w:val="24"/>
                <w:szCs w:val="24"/>
                <w:lang w:val="lv-LV"/>
              </w:rPr>
            </w:pPr>
            <w:r w:rsidRPr="00EA7C8A">
              <w:rPr>
                <w:sz w:val="24"/>
                <w:szCs w:val="24"/>
                <w:lang w:val="lv-LV"/>
              </w:rPr>
              <w:t>(rīcība Nr. 97)</w:t>
            </w:r>
          </w:p>
        </w:tc>
      </w:tr>
      <w:tr w:rsidR="00BB5CB0" w:rsidRPr="00C1234A" w:rsidTr="0096473C">
        <w:tc>
          <w:tcPr>
            <w:tcW w:w="2268" w:type="dxa"/>
          </w:tcPr>
          <w:p w:rsidR="00BB5CB0" w:rsidRPr="00EA7C8A" w:rsidRDefault="00BB5CB0" w:rsidP="00BB5CB0">
            <w:pPr>
              <w:pStyle w:val="BodyText"/>
              <w:rPr>
                <w:sz w:val="24"/>
                <w:szCs w:val="24"/>
                <w:lang w:val="lv-LV"/>
              </w:rPr>
            </w:pPr>
            <w:r w:rsidRPr="00EA7C8A">
              <w:rPr>
                <w:sz w:val="24"/>
                <w:szCs w:val="24"/>
                <w:lang w:val="lv-LV"/>
              </w:rPr>
              <w:lastRenderedPageBreak/>
              <w:t>Kultūras mantojums</w:t>
            </w:r>
          </w:p>
        </w:tc>
        <w:tc>
          <w:tcPr>
            <w:tcW w:w="5104" w:type="dxa"/>
          </w:tcPr>
          <w:p w:rsidR="00BB5CB0" w:rsidRPr="00EA7C8A" w:rsidRDefault="00BB5CB0" w:rsidP="00BB5CB0">
            <w:pPr>
              <w:pStyle w:val="BodyText"/>
              <w:rPr>
                <w:sz w:val="24"/>
                <w:szCs w:val="24"/>
                <w:lang w:val="lv-LV"/>
              </w:rPr>
            </w:pPr>
          </w:p>
        </w:tc>
        <w:tc>
          <w:tcPr>
            <w:tcW w:w="3685" w:type="dxa"/>
          </w:tcPr>
          <w:p w:rsidR="00BB5CB0" w:rsidRPr="00EA7C8A" w:rsidRDefault="00BB5CB0" w:rsidP="00BB5CB0">
            <w:pPr>
              <w:pStyle w:val="BodyText"/>
              <w:rPr>
                <w:sz w:val="24"/>
                <w:szCs w:val="24"/>
                <w:lang w:val="lv-LV"/>
              </w:rPr>
            </w:pPr>
          </w:p>
        </w:tc>
        <w:tc>
          <w:tcPr>
            <w:tcW w:w="3978" w:type="dxa"/>
          </w:tcPr>
          <w:p w:rsidR="00BB5CB0" w:rsidRPr="00EA7C8A" w:rsidRDefault="00BB5CB0" w:rsidP="00BB5CB0">
            <w:pPr>
              <w:pStyle w:val="BodyText"/>
              <w:rPr>
                <w:sz w:val="24"/>
                <w:szCs w:val="24"/>
                <w:lang w:val="lv-LV"/>
              </w:rPr>
            </w:pPr>
            <w:r w:rsidRPr="00EA7C8A">
              <w:rPr>
                <w:sz w:val="24"/>
                <w:szCs w:val="24"/>
                <w:lang w:val="lv-LV"/>
              </w:rPr>
              <w:t>Veicināt unikālo dabas un kultūras mantojumu</w:t>
            </w:r>
            <w:r w:rsidRPr="00EA7C8A">
              <w:rPr>
                <w:sz w:val="24"/>
                <w:szCs w:val="24"/>
                <w:vertAlign w:val="superscript"/>
                <w:lang w:val="lv-LV"/>
              </w:rPr>
              <w:footnoteReference w:id="27"/>
            </w:r>
          </w:p>
        </w:tc>
      </w:tr>
      <w:tr w:rsidR="00BB5CB0" w:rsidRPr="00C1234A" w:rsidTr="0096473C">
        <w:tc>
          <w:tcPr>
            <w:tcW w:w="2268" w:type="dxa"/>
          </w:tcPr>
          <w:p w:rsidR="00BB5CB0" w:rsidRPr="00EA7C8A" w:rsidRDefault="00BB5CB0" w:rsidP="00BB5CB0">
            <w:pPr>
              <w:pStyle w:val="BodyText"/>
              <w:rPr>
                <w:sz w:val="24"/>
                <w:szCs w:val="24"/>
                <w:lang w:val="lv-LV"/>
              </w:rPr>
            </w:pPr>
            <w:r w:rsidRPr="00EA7C8A">
              <w:rPr>
                <w:sz w:val="24"/>
                <w:szCs w:val="24"/>
                <w:lang w:val="lv-LV"/>
              </w:rPr>
              <w:t>Ainava</w:t>
            </w:r>
          </w:p>
        </w:tc>
        <w:tc>
          <w:tcPr>
            <w:tcW w:w="5104" w:type="dxa"/>
          </w:tcPr>
          <w:p w:rsidR="00BB5CB0" w:rsidRPr="00EA7C8A" w:rsidRDefault="00BB5CB0" w:rsidP="00BB5CB0">
            <w:pPr>
              <w:pStyle w:val="BodyText"/>
              <w:rPr>
                <w:sz w:val="24"/>
                <w:szCs w:val="24"/>
                <w:lang w:val="lv-LV"/>
              </w:rPr>
            </w:pPr>
            <w:r w:rsidRPr="00EA7C8A">
              <w:rPr>
                <w:sz w:val="24"/>
                <w:szCs w:val="24"/>
                <w:lang w:val="lv-LV"/>
              </w:rPr>
              <w:t>Ekoloģiskais mērķis: dabiskās jūras un piekrastes ainavas — līdz 2021. gadam nodrošināt, ka „dabiskas “ jūras ainavas un gandrīz dabiskas jūras ainavas tiek atbilstoši aizsargātas un degradētās teritorijas tiek atjaunotas.</w:t>
            </w:r>
          </w:p>
        </w:tc>
        <w:tc>
          <w:tcPr>
            <w:tcW w:w="3685" w:type="dxa"/>
          </w:tcPr>
          <w:p w:rsidR="00BB5CB0" w:rsidRPr="00EA7C8A" w:rsidRDefault="00BB5CB0" w:rsidP="00BB5CB0">
            <w:pPr>
              <w:pStyle w:val="BodyText"/>
              <w:rPr>
                <w:sz w:val="24"/>
                <w:szCs w:val="24"/>
                <w:lang w:val="lv-LV"/>
              </w:rPr>
            </w:pPr>
          </w:p>
        </w:tc>
        <w:tc>
          <w:tcPr>
            <w:tcW w:w="3978" w:type="dxa"/>
          </w:tcPr>
          <w:p w:rsidR="00BB5CB0" w:rsidRPr="00EA7C8A" w:rsidRDefault="00BB5CB0" w:rsidP="00BB5CB0">
            <w:pPr>
              <w:pStyle w:val="BodyText"/>
              <w:rPr>
                <w:sz w:val="24"/>
                <w:szCs w:val="24"/>
                <w:lang w:val="lv-LV"/>
              </w:rPr>
            </w:pPr>
            <w:r w:rsidRPr="00EA7C8A">
              <w:rPr>
                <w:sz w:val="24"/>
                <w:szCs w:val="24"/>
                <w:lang w:val="lv-LV"/>
              </w:rPr>
              <w:t>Veicināt unikālo dabas un kultūras mantojumu</w:t>
            </w:r>
            <w:r w:rsidRPr="00EA7C8A">
              <w:rPr>
                <w:sz w:val="24"/>
                <w:szCs w:val="24"/>
                <w:vertAlign w:val="superscript"/>
                <w:lang w:val="lv-LV"/>
              </w:rPr>
              <w:footnoteReference w:id="28"/>
            </w:r>
          </w:p>
        </w:tc>
      </w:tr>
      <w:tr w:rsidR="00BB5CB0" w:rsidRPr="00BB5CB0" w:rsidTr="0096473C">
        <w:tc>
          <w:tcPr>
            <w:tcW w:w="2268" w:type="dxa"/>
          </w:tcPr>
          <w:p w:rsidR="00BB5CB0" w:rsidRPr="00EA7C8A" w:rsidRDefault="00BB5CB0" w:rsidP="00BB5CB0">
            <w:pPr>
              <w:pStyle w:val="BodyText"/>
              <w:rPr>
                <w:sz w:val="24"/>
                <w:szCs w:val="24"/>
                <w:lang w:val="lv-LV"/>
              </w:rPr>
            </w:pPr>
            <w:r w:rsidRPr="00EA7C8A">
              <w:rPr>
                <w:sz w:val="24"/>
                <w:szCs w:val="24"/>
                <w:lang w:val="lv-LV"/>
              </w:rPr>
              <w:t>Energoefektivitāte</w:t>
            </w:r>
          </w:p>
        </w:tc>
        <w:tc>
          <w:tcPr>
            <w:tcW w:w="5104" w:type="dxa"/>
          </w:tcPr>
          <w:p w:rsidR="00BB5CB0" w:rsidRPr="00EA7C8A" w:rsidRDefault="00BB5CB0" w:rsidP="00BB5CB0">
            <w:pPr>
              <w:pStyle w:val="BodyText"/>
              <w:rPr>
                <w:sz w:val="24"/>
                <w:szCs w:val="24"/>
                <w:lang w:val="lv-LV"/>
              </w:rPr>
            </w:pPr>
          </w:p>
        </w:tc>
        <w:tc>
          <w:tcPr>
            <w:tcW w:w="3685" w:type="dxa"/>
          </w:tcPr>
          <w:p w:rsidR="00BB5CB0" w:rsidRPr="00EA7C8A" w:rsidRDefault="00BB5CB0" w:rsidP="00BB5CB0">
            <w:pPr>
              <w:pStyle w:val="BodyText"/>
              <w:rPr>
                <w:sz w:val="24"/>
                <w:szCs w:val="24"/>
                <w:lang w:val="lv-LV"/>
              </w:rPr>
            </w:pPr>
            <w:r w:rsidRPr="00EA7C8A">
              <w:rPr>
                <w:sz w:val="24"/>
                <w:szCs w:val="24"/>
                <w:lang w:val="lv-LV"/>
              </w:rPr>
              <w:t>Glābt jūru: sasniegt ilgtspējības mērķus, kas noteikti izaugsmes stratēģijā „Eiropa 2020“, un īstenot tās resursu efektivitātes pamatiniciatīvu.</w:t>
            </w:r>
          </w:p>
          <w:p w:rsidR="00BB5CB0" w:rsidRPr="00EA7C8A" w:rsidRDefault="00BB5CB0" w:rsidP="00BB5CB0">
            <w:pPr>
              <w:pStyle w:val="BodyText"/>
              <w:rPr>
                <w:sz w:val="24"/>
                <w:szCs w:val="24"/>
                <w:lang w:val="lv-LV"/>
              </w:rPr>
            </w:pPr>
            <w:r w:rsidRPr="00EA7C8A">
              <w:rPr>
                <w:sz w:val="24"/>
                <w:szCs w:val="24"/>
                <w:lang w:val="lv-LV"/>
              </w:rPr>
              <w:t xml:space="preserve">Apvienot reģionu, uzticamus energoresursu tirgus: veicināt kopējā siltumnīcefekta gāzu izmešu daudzuma samazināšanos, izplatot efektīvākus energoresursus, izmantojot atjaunojamos energoresursus un īstenojot </w:t>
            </w:r>
            <w:r w:rsidRPr="00EA7C8A">
              <w:rPr>
                <w:sz w:val="24"/>
                <w:szCs w:val="24"/>
                <w:lang w:val="lv-LV"/>
              </w:rPr>
              <w:lastRenderedPageBreak/>
              <w:t>pasākumus energoresursu pieprasījuma samazināšanai.</w:t>
            </w:r>
          </w:p>
        </w:tc>
        <w:tc>
          <w:tcPr>
            <w:tcW w:w="3978" w:type="dxa"/>
          </w:tcPr>
          <w:p w:rsidR="00BB5CB0" w:rsidRPr="00EA7C8A" w:rsidRDefault="00BB5CB0" w:rsidP="00BB5CB0">
            <w:pPr>
              <w:pStyle w:val="BodyText"/>
              <w:rPr>
                <w:sz w:val="24"/>
                <w:szCs w:val="24"/>
                <w:lang w:val="lv-LV"/>
              </w:rPr>
            </w:pPr>
            <w:r w:rsidRPr="00EA7C8A">
              <w:rPr>
                <w:sz w:val="24"/>
                <w:szCs w:val="24"/>
                <w:lang w:val="lv-LV"/>
              </w:rPr>
              <w:lastRenderedPageBreak/>
              <w:t>(rīcība Nr. 45, 48)</w:t>
            </w:r>
          </w:p>
        </w:tc>
      </w:tr>
      <w:tr w:rsidR="00BB5CB0" w:rsidRPr="00BB5CB0" w:rsidTr="0096473C">
        <w:tc>
          <w:tcPr>
            <w:tcW w:w="2268" w:type="dxa"/>
          </w:tcPr>
          <w:p w:rsidR="00BB5CB0" w:rsidRPr="00EA7C8A" w:rsidRDefault="00BB5CB0" w:rsidP="00BB5CB0">
            <w:pPr>
              <w:pStyle w:val="BodyText"/>
              <w:rPr>
                <w:sz w:val="24"/>
                <w:szCs w:val="24"/>
                <w:lang w:val="lv-LV"/>
              </w:rPr>
            </w:pPr>
            <w:r w:rsidRPr="00EA7C8A">
              <w:rPr>
                <w:sz w:val="24"/>
                <w:szCs w:val="24"/>
                <w:lang w:val="lv-LV"/>
              </w:rPr>
              <w:lastRenderedPageBreak/>
              <w:t>Atjaunojamo un neatjaunojamo resursu izmantošana</w:t>
            </w:r>
          </w:p>
        </w:tc>
        <w:tc>
          <w:tcPr>
            <w:tcW w:w="5104" w:type="dxa"/>
          </w:tcPr>
          <w:p w:rsidR="00BB5CB0" w:rsidRPr="00EA7C8A" w:rsidRDefault="00BB5CB0" w:rsidP="00BB5CB0">
            <w:pPr>
              <w:pStyle w:val="BodyText"/>
              <w:rPr>
                <w:sz w:val="24"/>
                <w:szCs w:val="24"/>
                <w:lang w:val="lv-LV"/>
              </w:rPr>
            </w:pPr>
          </w:p>
        </w:tc>
        <w:tc>
          <w:tcPr>
            <w:tcW w:w="3685" w:type="dxa"/>
          </w:tcPr>
          <w:p w:rsidR="00BB5CB0" w:rsidRPr="00EA7C8A" w:rsidRDefault="00BB5CB0" w:rsidP="00BB5CB0">
            <w:pPr>
              <w:pStyle w:val="BodyText"/>
              <w:rPr>
                <w:sz w:val="24"/>
                <w:szCs w:val="24"/>
                <w:lang w:val="lv-LV"/>
              </w:rPr>
            </w:pPr>
            <w:r w:rsidRPr="00EA7C8A">
              <w:rPr>
                <w:sz w:val="24"/>
                <w:szCs w:val="24"/>
                <w:lang w:val="lv-LV"/>
              </w:rPr>
              <w:t>Glābt jūru/celt labklājību: sasniegt ilgtspējības mērķus, kas noteikti izaugsmes stratēģijā „Eiropa 2020“, un īstenot tās resursu efektivitātes pamatiniciatīvu.</w:t>
            </w:r>
          </w:p>
        </w:tc>
        <w:tc>
          <w:tcPr>
            <w:tcW w:w="3978" w:type="dxa"/>
          </w:tcPr>
          <w:p w:rsidR="00BB5CB0" w:rsidRPr="00EA7C8A" w:rsidRDefault="00BB5CB0" w:rsidP="00BB5CB0">
            <w:pPr>
              <w:pStyle w:val="BodyText"/>
              <w:rPr>
                <w:sz w:val="24"/>
                <w:szCs w:val="24"/>
                <w:lang w:val="lv-LV"/>
              </w:rPr>
            </w:pPr>
            <w:r w:rsidRPr="00EA7C8A">
              <w:rPr>
                <w:sz w:val="24"/>
                <w:szCs w:val="24"/>
                <w:lang w:val="lv-LV"/>
              </w:rPr>
              <w:t>Plašāka atjaunojamo energoresursu izmantošana, lai samazinātu antropogēno ietekmi uz vidi un cīnītos ar klimata izmaiņām.</w:t>
            </w:r>
          </w:p>
          <w:p w:rsidR="00BB5CB0" w:rsidRPr="00EA7C8A" w:rsidRDefault="00BB5CB0" w:rsidP="00BB5CB0">
            <w:pPr>
              <w:pStyle w:val="BodyText"/>
              <w:rPr>
                <w:sz w:val="24"/>
                <w:szCs w:val="24"/>
                <w:lang w:val="lv-LV"/>
              </w:rPr>
            </w:pPr>
            <w:r w:rsidRPr="00EA7C8A">
              <w:rPr>
                <w:sz w:val="24"/>
                <w:szCs w:val="24"/>
                <w:lang w:val="lv-LV"/>
              </w:rPr>
              <w:t>Plūdmaiņas dzirnavu staciju un vējdzirnavu staciju būvniecība.</w:t>
            </w:r>
          </w:p>
          <w:p w:rsidR="00BB5CB0" w:rsidRPr="00EA7C8A" w:rsidRDefault="00BB5CB0" w:rsidP="00BB5CB0">
            <w:pPr>
              <w:pStyle w:val="BodyText"/>
              <w:rPr>
                <w:sz w:val="24"/>
                <w:szCs w:val="24"/>
                <w:lang w:val="lv-LV"/>
              </w:rPr>
            </w:pPr>
            <w:r w:rsidRPr="00EA7C8A">
              <w:rPr>
                <w:sz w:val="24"/>
                <w:szCs w:val="24"/>
                <w:lang w:val="lv-LV"/>
              </w:rPr>
              <w:t>Efektīvas stratēģijas un noteiktu programmu izveide atjaunojamo energoresursu jomā.</w:t>
            </w:r>
          </w:p>
          <w:p w:rsidR="00BB5CB0" w:rsidRPr="00EA7C8A" w:rsidRDefault="00BB5CB0" w:rsidP="00BB5CB0">
            <w:pPr>
              <w:pStyle w:val="BodyText"/>
              <w:rPr>
                <w:sz w:val="24"/>
                <w:szCs w:val="24"/>
                <w:lang w:val="lv-LV"/>
              </w:rPr>
            </w:pPr>
            <w:r w:rsidRPr="00EA7C8A">
              <w:rPr>
                <w:sz w:val="24"/>
                <w:szCs w:val="24"/>
                <w:lang w:val="lv-LV"/>
              </w:rPr>
              <w:t>Līdz 2020. gadam panākt no atjaunojamajiem energoresursiem (izņemot hidroelektrostacijas ar jaudu virs 25 Mv) saražotās un patērētās elektrības relatīvā daudzuma īpatsvaru 4,5% apmērā</w:t>
            </w:r>
          </w:p>
          <w:p w:rsidR="00BB5CB0" w:rsidRPr="00EA7C8A" w:rsidRDefault="00BB5CB0" w:rsidP="00BB5CB0">
            <w:pPr>
              <w:pStyle w:val="BodyText"/>
              <w:rPr>
                <w:sz w:val="24"/>
                <w:szCs w:val="24"/>
                <w:lang w:val="lv-LV"/>
              </w:rPr>
            </w:pPr>
            <w:r w:rsidRPr="00EA7C8A">
              <w:rPr>
                <w:sz w:val="24"/>
                <w:szCs w:val="24"/>
                <w:lang w:val="lv-LV"/>
              </w:rPr>
              <w:t xml:space="preserve">Tehnogēno atkritumu izskaušanas risinājumi (rūpniecības uzņēmumu un lauksaimniecībā radīto atkritumu pārstrāde, mājsaimniecību atkritumu </w:t>
            </w:r>
            <w:r w:rsidRPr="00EA7C8A">
              <w:rPr>
                <w:sz w:val="24"/>
                <w:szCs w:val="24"/>
                <w:lang w:val="lv-LV"/>
              </w:rPr>
              <w:lastRenderedPageBreak/>
              <w:t>lietderīga izmantošana un pārstrāde).</w:t>
            </w:r>
          </w:p>
          <w:p w:rsidR="00BB5CB0" w:rsidRPr="00EA7C8A" w:rsidRDefault="00BB5CB0" w:rsidP="00BB5CB0">
            <w:pPr>
              <w:pStyle w:val="BodyText"/>
              <w:rPr>
                <w:sz w:val="24"/>
                <w:szCs w:val="24"/>
                <w:lang w:val="lv-LV"/>
              </w:rPr>
            </w:pPr>
            <w:r w:rsidRPr="00EA7C8A">
              <w:rPr>
                <w:sz w:val="24"/>
                <w:szCs w:val="24"/>
                <w:lang w:val="lv-LV"/>
              </w:rPr>
              <w:t>(rīcība Nr. 98, 103)</w:t>
            </w:r>
          </w:p>
        </w:tc>
      </w:tr>
      <w:tr w:rsidR="00BB5CB0" w:rsidRPr="00BB5CB0" w:rsidTr="0096473C">
        <w:tc>
          <w:tcPr>
            <w:tcW w:w="2268" w:type="dxa"/>
          </w:tcPr>
          <w:p w:rsidR="00BB5CB0" w:rsidRPr="00EA7C8A" w:rsidRDefault="00BB5CB0" w:rsidP="00BB5CB0">
            <w:pPr>
              <w:pStyle w:val="BodyText"/>
              <w:rPr>
                <w:sz w:val="24"/>
                <w:szCs w:val="24"/>
                <w:lang w:val="lv-LV"/>
              </w:rPr>
            </w:pPr>
            <w:r w:rsidRPr="00EA7C8A">
              <w:rPr>
                <w:sz w:val="24"/>
                <w:szCs w:val="24"/>
                <w:lang w:val="lv-LV"/>
              </w:rPr>
              <w:lastRenderedPageBreak/>
              <w:t>Pielāgošanās klimata izmaiņām</w:t>
            </w:r>
          </w:p>
        </w:tc>
        <w:tc>
          <w:tcPr>
            <w:tcW w:w="5104" w:type="dxa"/>
          </w:tcPr>
          <w:p w:rsidR="00BB5CB0" w:rsidRPr="00EA7C8A" w:rsidRDefault="00BB5CB0" w:rsidP="00BB5CB0">
            <w:pPr>
              <w:pStyle w:val="BodyText"/>
              <w:rPr>
                <w:sz w:val="24"/>
                <w:szCs w:val="24"/>
                <w:lang w:val="lv-LV"/>
              </w:rPr>
            </w:pPr>
          </w:p>
        </w:tc>
        <w:tc>
          <w:tcPr>
            <w:tcW w:w="3685" w:type="dxa"/>
          </w:tcPr>
          <w:p w:rsidR="00BB5CB0" w:rsidRPr="00EA7C8A" w:rsidRDefault="00BB5CB0" w:rsidP="00BB5CB0">
            <w:pPr>
              <w:pStyle w:val="BodyText"/>
              <w:rPr>
                <w:sz w:val="24"/>
                <w:szCs w:val="24"/>
                <w:lang w:val="lv-LV"/>
              </w:rPr>
            </w:pPr>
            <w:r w:rsidRPr="00EA7C8A">
              <w:rPr>
                <w:sz w:val="24"/>
                <w:szCs w:val="24"/>
                <w:lang w:val="lv-LV"/>
              </w:rPr>
              <w:t>Celt labklājību: pielāgošanās klimata izmaiņām, risku novēršana un pārvaldība — veidot izpratni un risinājumus uz zinātniska pamata.</w:t>
            </w:r>
          </w:p>
        </w:tc>
        <w:tc>
          <w:tcPr>
            <w:tcW w:w="3978" w:type="dxa"/>
          </w:tcPr>
          <w:p w:rsidR="00BB5CB0" w:rsidRPr="00EA7C8A" w:rsidRDefault="00BB5CB0" w:rsidP="00BB5CB0">
            <w:pPr>
              <w:pStyle w:val="BodyText"/>
              <w:rPr>
                <w:sz w:val="24"/>
                <w:szCs w:val="24"/>
                <w:lang w:val="lv-LV"/>
              </w:rPr>
            </w:pPr>
            <w:r w:rsidRPr="00EA7C8A">
              <w:rPr>
                <w:sz w:val="24"/>
                <w:szCs w:val="24"/>
                <w:lang w:val="lv-LV"/>
              </w:rPr>
              <w:t>Vienošanās par nosacījumiem iekļaut plānā kaimiņvalstu avārijas situāciju brīdināšanas un risināšanas sistēmu ar mērķi uzlabot tādu avārijas situāciju risināšanas efektivitāti, kurām ir sekas reģionālā līmenī</w:t>
            </w:r>
          </w:p>
          <w:p w:rsidR="00BB5CB0" w:rsidRPr="00EA7C8A" w:rsidRDefault="00BB5CB0" w:rsidP="00BB5CB0">
            <w:pPr>
              <w:pStyle w:val="BodyText"/>
              <w:rPr>
                <w:sz w:val="24"/>
                <w:szCs w:val="24"/>
                <w:lang w:val="lv-LV"/>
              </w:rPr>
            </w:pPr>
            <w:r w:rsidRPr="00EA7C8A">
              <w:rPr>
                <w:sz w:val="24"/>
                <w:szCs w:val="24"/>
                <w:lang w:val="lv-LV"/>
              </w:rPr>
              <w:t>(rīcība Nr. 99, 101, 105, 107)</w:t>
            </w:r>
          </w:p>
        </w:tc>
      </w:tr>
      <w:tr w:rsidR="00BB5CB0" w:rsidRPr="00BB5CB0" w:rsidTr="0096473C">
        <w:tc>
          <w:tcPr>
            <w:tcW w:w="2268" w:type="dxa"/>
          </w:tcPr>
          <w:p w:rsidR="00BB5CB0" w:rsidRPr="00EA7C8A" w:rsidRDefault="00BB5CB0" w:rsidP="00BB5CB0">
            <w:pPr>
              <w:pStyle w:val="BodyText"/>
              <w:rPr>
                <w:sz w:val="24"/>
                <w:szCs w:val="24"/>
                <w:lang w:val="lv-LV"/>
              </w:rPr>
            </w:pPr>
            <w:r w:rsidRPr="00EA7C8A">
              <w:rPr>
                <w:sz w:val="24"/>
                <w:szCs w:val="24"/>
                <w:lang w:val="lv-LV"/>
              </w:rPr>
              <w:t>Transporta prasības, pieejamība un mobilitāte utt.</w:t>
            </w:r>
          </w:p>
        </w:tc>
        <w:tc>
          <w:tcPr>
            <w:tcW w:w="5104" w:type="dxa"/>
          </w:tcPr>
          <w:p w:rsidR="00BB5CB0" w:rsidRPr="00EA7C8A" w:rsidRDefault="00BB5CB0" w:rsidP="00BB5CB0">
            <w:pPr>
              <w:pStyle w:val="BodyText"/>
              <w:rPr>
                <w:sz w:val="24"/>
                <w:szCs w:val="24"/>
                <w:lang w:val="lv-LV"/>
              </w:rPr>
            </w:pPr>
          </w:p>
        </w:tc>
        <w:tc>
          <w:tcPr>
            <w:tcW w:w="3685" w:type="dxa"/>
          </w:tcPr>
          <w:p w:rsidR="00BB5CB0" w:rsidRPr="00EA7C8A" w:rsidRDefault="00BB5CB0" w:rsidP="00BB5CB0">
            <w:pPr>
              <w:pStyle w:val="BodyText"/>
              <w:rPr>
                <w:sz w:val="24"/>
                <w:szCs w:val="24"/>
                <w:lang w:val="lv-LV"/>
              </w:rPr>
            </w:pPr>
            <w:r w:rsidRPr="00EA7C8A">
              <w:rPr>
                <w:sz w:val="24"/>
                <w:szCs w:val="24"/>
                <w:lang w:val="lv-LV"/>
              </w:rPr>
              <w:t>Reģiona apvienošana, laba transporta sistēma: attāluma samazināšana, uzlabojot transporta tiklus reģionā un visā ES. Transporta sistēmu efektivitātes uzlabošana un ietekmes uz vidi samazināšana.</w:t>
            </w:r>
          </w:p>
        </w:tc>
        <w:tc>
          <w:tcPr>
            <w:tcW w:w="3978" w:type="dxa"/>
          </w:tcPr>
          <w:p w:rsidR="00BB5CB0" w:rsidRPr="00EA7C8A" w:rsidRDefault="00BB5CB0" w:rsidP="00BB5CB0">
            <w:pPr>
              <w:pStyle w:val="BodyText"/>
              <w:rPr>
                <w:sz w:val="24"/>
                <w:szCs w:val="24"/>
                <w:lang w:val="lv-LV"/>
              </w:rPr>
            </w:pPr>
          </w:p>
        </w:tc>
      </w:tr>
    </w:tbl>
    <w:p w:rsidR="009E5BE8" w:rsidRPr="00BB5CB0" w:rsidRDefault="009E5BE8" w:rsidP="009E5BE8">
      <w:pPr>
        <w:pStyle w:val="BodyText"/>
        <w:rPr>
          <w:lang w:val="lv-LV"/>
        </w:rPr>
      </w:pPr>
    </w:p>
    <w:p w:rsidR="00BB5CB0" w:rsidRPr="00BB5CB0" w:rsidRDefault="00BB5CB0" w:rsidP="009E5BE8">
      <w:pPr>
        <w:pStyle w:val="BodyText"/>
        <w:rPr>
          <w:lang w:val="lv-LV"/>
        </w:rPr>
      </w:pPr>
    </w:p>
    <w:p w:rsidR="009E5BE8" w:rsidRPr="00BB5CB0" w:rsidRDefault="009E5BE8" w:rsidP="00A561C9">
      <w:pPr>
        <w:pStyle w:val="Heading2"/>
        <w:numPr>
          <w:ilvl w:val="1"/>
          <w:numId w:val="26"/>
        </w:numPr>
        <w:rPr>
          <w:lang w:val="lv-LV"/>
        </w:rPr>
        <w:sectPr w:rsidR="009E5BE8" w:rsidRPr="00BB5CB0" w:rsidSect="0013421C">
          <w:pgSz w:w="16840" w:h="11907" w:orient="landscape" w:code="9"/>
          <w:pgMar w:top="1700" w:right="860" w:bottom="1140" w:left="3120" w:header="851" w:footer="369" w:gutter="567"/>
          <w:cols w:space="708"/>
          <w:docGrid w:linePitch="360"/>
        </w:sectPr>
      </w:pPr>
    </w:p>
    <w:p w:rsidR="00501049" w:rsidRPr="00BB5CB0" w:rsidRDefault="00C4497B" w:rsidP="00C4497B">
      <w:pPr>
        <w:pStyle w:val="Heading7"/>
        <w:numPr>
          <w:ilvl w:val="0"/>
          <w:numId w:val="0"/>
        </w:numPr>
        <w:ind w:left="425"/>
        <w:rPr>
          <w:lang w:val="lv-LV"/>
        </w:rPr>
      </w:pPr>
      <w:bookmarkStart w:id="37" w:name="_Toc379188331"/>
      <w:r w:rsidRPr="00BB5CB0">
        <w:rPr>
          <w:lang w:val="lv-LV"/>
        </w:rPr>
        <w:lastRenderedPageBreak/>
        <w:t>B</w:t>
      </w:r>
      <w:r w:rsidR="004B3168">
        <w:rPr>
          <w:lang w:val="lv-LV"/>
        </w:rPr>
        <w:t>.</w:t>
      </w:r>
      <w:r w:rsidRPr="00BB5CB0">
        <w:rPr>
          <w:lang w:val="lv-LV"/>
        </w:rPr>
        <w:t xml:space="preserve"> pielikums </w:t>
      </w:r>
      <w:r w:rsidR="000C1353" w:rsidRPr="00BB5CB0">
        <w:rPr>
          <w:lang w:val="lv-LV"/>
        </w:rPr>
        <w:t xml:space="preserve">Vadlīnijas </w:t>
      </w:r>
      <w:r w:rsidR="00BB5CB0" w:rsidRPr="00BB5CB0">
        <w:rPr>
          <w:lang w:val="lv-LV"/>
        </w:rPr>
        <w:t>projekta iesniedzēja</w:t>
      </w:r>
      <w:r w:rsidR="000C1353" w:rsidRPr="00BB5CB0">
        <w:rPr>
          <w:lang w:val="lv-LV"/>
        </w:rPr>
        <w:t>m par ietekmes uz vidi novērtējumu</w:t>
      </w:r>
      <w:bookmarkEnd w:id="37"/>
    </w:p>
    <w:p w:rsidR="003C21B8" w:rsidRPr="00EA7C8A" w:rsidRDefault="00C4497B" w:rsidP="00EA7C8A">
      <w:pPr>
        <w:pStyle w:val="BodyText"/>
        <w:jc w:val="both"/>
        <w:rPr>
          <w:sz w:val="24"/>
          <w:szCs w:val="24"/>
          <w:lang w:val="lv-LV"/>
        </w:rPr>
      </w:pPr>
      <w:r w:rsidRPr="00EA7C8A">
        <w:rPr>
          <w:sz w:val="24"/>
          <w:szCs w:val="24"/>
          <w:lang w:val="lv-LV"/>
        </w:rPr>
        <w:t xml:space="preserve">Balstoties uz </w:t>
      </w:r>
      <w:r w:rsidR="00982D0B" w:rsidRPr="00EA7C8A">
        <w:rPr>
          <w:sz w:val="24"/>
          <w:szCs w:val="24"/>
          <w:lang w:val="lv-LV"/>
        </w:rPr>
        <w:t>šajā</w:t>
      </w:r>
      <w:r w:rsidRPr="00EA7C8A">
        <w:rPr>
          <w:sz w:val="24"/>
          <w:szCs w:val="24"/>
          <w:lang w:val="lv-LV"/>
        </w:rPr>
        <w:t xml:space="preserve"> </w:t>
      </w:r>
      <w:r w:rsidR="00A47A7C" w:rsidRPr="00EA7C8A">
        <w:rPr>
          <w:sz w:val="24"/>
          <w:szCs w:val="24"/>
          <w:lang w:val="lv-LV"/>
        </w:rPr>
        <w:t>ziņojumā par ietekmi uz vidi</w:t>
      </w:r>
      <w:r w:rsidRPr="00EA7C8A">
        <w:rPr>
          <w:sz w:val="24"/>
          <w:szCs w:val="24"/>
          <w:lang w:val="lv-LV"/>
        </w:rPr>
        <w:t xml:space="preserve"> ietverto stratēģisko </w:t>
      </w:r>
      <w:r w:rsidR="00BB5CB0" w:rsidRPr="00EA7C8A">
        <w:rPr>
          <w:sz w:val="24"/>
          <w:szCs w:val="24"/>
          <w:lang w:val="lv-LV"/>
        </w:rPr>
        <w:t xml:space="preserve">ietekmes uz </w:t>
      </w:r>
      <w:r w:rsidRPr="00EA7C8A">
        <w:rPr>
          <w:sz w:val="24"/>
          <w:szCs w:val="24"/>
          <w:lang w:val="lv-LV"/>
        </w:rPr>
        <w:t xml:space="preserve">vides novērtējumu, ir </w:t>
      </w:r>
      <w:r w:rsidR="00982D0B" w:rsidRPr="00EA7C8A">
        <w:rPr>
          <w:sz w:val="24"/>
          <w:szCs w:val="24"/>
          <w:lang w:val="lv-LV"/>
        </w:rPr>
        <w:t>ieteikts</w:t>
      </w:r>
      <w:r w:rsidRPr="00EA7C8A">
        <w:rPr>
          <w:sz w:val="24"/>
          <w:szCs w:val="24"/>
          <w:lang w:val="lv-LV"/>
        </w:rPr>
        <w:t xml:space="preserve">, ka projekta iesniegšanas procedūra ietver arī pieteicēju veiktu </w:t>
      </w:r>
      <w:r w:rsidR="00982D0B" w:rsidRPr="00EA7C8A">
        <w:rPr>
          <w:sz w:val="24"/>
          <w:szCs w:val="24"/>
          <w:lang w:val="lv-LV"/>
        </w:rPr>
        <w:t>dokumentāciju</w:t>
      </w:r>
      <w:r w:rsidR="00BB5CB0" w:rsidRPr="00EA7C8A">
        <w:rPr>
          <w:sz w:val="24"/>
          <w:szCs w:val="24"/>
          <w:lang w:val="lv-LV"/>
        </w:rPr>
        <w:t xml:space="preserve"> par to, ka viņi ir veikuš</w:t>
      </w:r>
      <w:r w:rsidRPr="00EA7C8A">
        <w:rPr>
          <w:sz w:val="24"/>
          <w:szCs w:val="24"/>
          <w:lang w:val="lv-LV"/>
        </w:rPr>
        <w:t xml:space="preserve">i </w:t>
      </w:r>
      <w:r w:rsidR="007F5D95" w:rsidRPr="00EA7C8A">
        <w:rPr>
          <w:sz w:val="24"/>
          <w:szCs w:val="24"/>
          <w:lang w:val="lv-LV"/>
        </w:rPr>
        <w:t xml:space="preserve">izvērtējumu, lai </w:t>
      </w:r>
      <w:r w:rsidR="00982D0B" w:rsidRPr="00EA7C8A">
        <w:rPr>
          <w:sz w:val="24"/>
          <w:szCs w:val="24"/>
          <w:lang w:val="lv-LV"/>
        </w:rPr>
        <w:t>pārbaudītu</w:t>
      </w:r>
      <w:r w:rsidR="007F5D95" w:rsidRPr="00EA7C8A">
        <w:rPr>
          <w:sz w:val="24"/>
          <w:szCs w:val="24"/>
          <w:lang w:val="lv-LV"/>
        </w:rPr>
        <w:t xml:space="preserve">, vai ir nepieciešams veikt </w:t>
      </w:r>
      <w:r w:rsidR="00A47A7C" w:rsidRPr="00EA7C8A">
        <w:rPr>
          <w:sz w:val="24"/>
          <w:szCs w:val="24"/>
          <w:lang w:val="lv-LV"/>
        </w:rPr>
        <w:t>ietekmes uz vidi</w:t>
      </w:r>
      <w:r w:rsidR="007F5D95" w:rsidRPr="00EA7C8A">
        <w:rPr>
          <w:sz w:val="24"/>
          <w:szCs w:val="24"/>
          <w:lang w:val="lv-LV"/>
        </w:rPr>
        <w:t xml:space="preserve"> novērtējumu. Šajā pielikumā ir ietvertas veidlapas/vadlīnijas, kas jāievēro. </w:t>
      </w:r>
    </w:p>
    <w:p w:rsidR="00937276" w:rsidRPr="00EA7C8A" w:rsidRDefault="00BB5CB0" w:rsidP="00EA7C8A">
      <w:pPr>
        <w:pStyle w:val="MarginFrame"/>
        <w:framePr w:wrap="around"/>
        <w:jc w:val="both"/>
        <w:rPr>
          <w:sz w:val="24"/>
          <w:szCs w:val="24"/>
          <w:highlight w:val="yellow"/>
          <w:lang w:val="lv-LV"/>
        </w:rPr>
      </w:pPr>
      <w:r w:rsidRPr="00EA7C8A">
        <w:rPr>
          <w:sz w:val="24"/>
          <w:szCs w:val="24"/>
          <w:lang w:val="lv-LV"/>
        </w:rPr>
        <w:t>Priekšlikumi vadlīnijām/paskaidrojumiem projekta iesniedzējam</w:t>
      </w:r>
    </w:p>
    <w:p w:rsidR="00937276" w:rsidRPr="00EA7C8A" w:rsidRDefault="00A47A7C" w:rsidP="00EA7C8A">
      <w:pPr>
        <w:pStyle w:val="BodyText"/>
        <w:jc w:val="both"/>
        <w:rPr>
          <w:sz w:val="24"/>
          <w:szCs w:val="24"/>
          <w:lang w:val="lv-LV"/>
        </w:rPr>
      </w:pPr>
      <w:r w:rsidRPr="00EA7C8A">
        <w:rPr>
          <w:sz w:val="24"/>
          <w:szCs w:val="24"/>
          <w:lang w:val="lv-LV"/>
        </w:rPr>
        <w:t>V</w:t>
      </w:r>
      <w:r w:rsidR="007F5D95" w:rsidRPr="00EA7C8A">
        <w:rPr>
          <w:sz w:val="24"/>
          <w:szCs w:val="24"/>
          <w:lang w:val="lv-LV"/>
        </w:rPr>
        <w:t xml:space="preserve">ar būt nepieciešams veikt </w:t>
      </w:r>
      <w:r w:rsidRPr="00EA7C8A">
        <w:rPr>
          <w:sz w:val="24"/>
          <w:szCs w:val="24"/>
          <w:lang w:val="lv-LV"/>
        </w:rPr>
        <w:t>tava projekta ietekmes uz vidi</w:t>
      </w:r>
      <w:r w:rsidR="007F5D95" w:rsidRPr="00EA7C8A">
        <w:rPr>
          <w:sz w:val="24"/>
          <w:szCs w:val="24"/>
          <w:lang w:val="lv-LV"/>
        </w:rPr>
        <w:t xml:space="preserve"> novērtējumu. Ja attiecībā uz tavu projektu ir jāveic stratēģiskais ietekmes uz vidi novērtējums (skat. </w:t>
      </w:r>
      <w:r w:rsidR="00B272E3" w:rsidRPr="00EA7C8A">
        <w:rPr>
          <w:sz w:val="24"/>
          <w:szCs w:val="24"/>
          <w:lang w:val="lv-LV"/>
        </w:rPr>
        <w:t>SVN</w:t>
      </w:r>
      <w:r w:rsidR="007F5D95" w:rsidRPr="00EA7C8A">
        <w:rPr>
          <w:sz w:val="24"/>
          <w:szCs w:val="24"/>
          <w:lang w:val="lv-LV"/>
        </w:rPr>
        <w:t xml:space="preserve"> direktīvu), papildu </w:t>
      </w:r>
      <w:r w:rsidRPr="00EA7C8A">
        <w:rPr>
          <w:sz w:val="24"/>
          <w:szCs w:val="24"/>
          <w:lang w:val="lv-LV"/>
        </w:rPr>
        <w:t>ietekmes uz vidi</w:t>
      </w:r>
      <w:r w:rsidR="007F5D95" w:rsidRPr="00EA7C8A">
        <w:rPr>
          <w:sz w:val="24"/>
          <w:szCs w:val="24"/>
          <w:lang w:val="lv-LV"/>
        </w:rPr>
        <w:t xml:space="preserve"> novērtējums nav </w:t>
      </w:r>
      <w:r w:rsidR="00982D0B" w:rsidRPr="00EA7C8A">
        <w:rPr>
          <w:sz w:val="24"/>
          <w:szCs w:val="24"/>
          <w:lang w:val="lv-LV"/>
        </w:rPr>
        <w:t>nepieciešams</w:t>
      </w:r>
      <w:r w:rsidR="007F5D95" w:rsidRPr="00EA7C8A">
        <w:rPr>
          <w:sz w:val="24"/>
          <w:szCs w:val="24"/>
          <w:lang w:val="lv-LV"/>
        </w:rPr>
        <w:t xml:space="preserve"> (ja tu droši nezini, tu vari sazināties ar attiecīgu vides aizsardzības valsts iestādi). Ja tavs projekts pats par sevi Nerada </w:t>
      </w:r>
      <w:r w:rsidR="00982D0B" w:rsidRPr="00EA7C8A">
        <w:rPr>
          <w:sz w:val="24"/>
          <w:szCs w:val="24"/>
          <w:lang w:val="lv-LV"/>
        </w:rPr>
        <w:t>nekādas</w:t>
      </w:r>
      <w:r w:rsidR="007F5D95" w:rsidRPr="00EA7C8A">
        <w:rPr>
          <w:sz w:val="24"/>
          <w:szCs w:val="24"/>
          <w:lang w:val="lv-LV"/>
        </w:rPr>
        <w:t xml:space="preserve"> konkrētas fiziskas izmaiņas, bet </w:t>
      </w:r>
      <w:r w:rsidR="00982D0B" w:rsidRPr="00EA7C8A">
        <w:rPr>
          <w:sz w:val="24"/>
          <w:szCs w:val="24"/>
          <w:lang w:val="lv-LV"/>
        </w:rPr>
        <w:t>drīzāk</w:t>
      </w:r>
      <w:r w:rsidR="007F5D95" w:rsidRPr="00EA7C8A">
        <w:rPr>
          <w:sz w:val="24"/>
          <w:szCs w:val="24"/>
          <w:lang w:val="lv-LV"/>
        </w:rPr>
        <w:t xml:space="preserve"> ir institucionāls vai attiecas uz politiku, ietekmes uz vidi </w:t>
      </w:r>
      <w:r w:rsidR="00982D0B" w:rsidRPr="00EA7C8A">
        <w:rPr>
          <w:sz w:val="24"/>
          <w:szCs w:val="24"/>
          <w:lang w:val="lv-LV"/>
        </w:rPr>
        <w:t>novērtējums</w:t>
      </w:r>
      <w:r w:rsidR="007F5D95" w:rsidRPr="00EA7C8A">
        <w:rPr>
          <w:sz w:val="24"/>
          <w:szCs w:val="24"/>
          <w:lang w:val="lv-LV"/>
        </w:rPr>
        <w:t xml:space="preserve"> nav nepieciešams. </w:t>
      </w:r>
    </w:p>
    <w:p w:rsidR="00937276" w:rsidRPr="00EA7C8A" w:rsidRDefault="007F5D95" w:rsidP="00EA7C8A">
      <w:pPr>
        <w:pStyle w:val="BodyText"/>
        <w:jc w:val="both"/>
        <w:rPr>
          <w:sz w:val="24"/>
          <w:szCs w:val="24"/>
          <w:lang w:val="lv-LV"/>
        </w:rPr>
      </w:pPr>
      <w:r w:rsidRPr="00EA7C8A">
        <w:rPr>
          <w:sz w:val="24"/>
          <w:szCs w:val="24"/>
          <w:lang w:val="lv-LV"/>
        </w:rPr>
        <w:t xml:space="preserve">Ja projekts neattiecas ne uz vienu no divām iepriekš nosauktajām kategorijām, apsver, vai tavam projektam var būt būtiska ietekme uz vidi. Ja tu </w:t>
      </w:r>
      <w:r w:rsidR="00982D0B" w:rsidRPr="00EA7C8A">
        <w:rPr>
          <w:sz w:val="24"/>
          <w:szCs w:val="24"/>
          <w:lang w:val="lv-LV"/>
        </w:rPr>
        <w:t>novērtē</w:t>
      </w:r>
      <w:r w:rsidRPr="00EA7C8A">
        <w:rPr>
          <w:sz w:val="24"/>
          <w:szCs w:val="24"/>
          <w:lang w:val="lv-LV"/>
        </w:rPr>
        <w:t xml:space="preserve">, ka projektam var būt ietekme uz kādu no zemāk nosauktajiem aspektiem, ietekmes uz vidi </w:t>
      </w:r>
      <w:r w:rsidR="00982D0B" w:rsidRPr="00EA7C8A">
        <w:rPr>
          <w:sz w:val="24"/>
          <w:szCs w:val="24"/>
          <w:lang w:val="lv-LV"/>
        </w:rPr>
        <w:t>novērtējums</w:t>
      </w:r>
      <w:r w:rsidRPr="00EA7C8A">
        <w:rPr>
          <w:sz w:val="24"/>
          <w:szCs w:val="24"/>
          <w:lang w:val="lv-LV"/>
        </w:rPr>
        <w:t xml:space="preserve"> ir jāveic. </w:t>
      </w:r>
      <w:r w:rsidR="00D74538" w:rsidRPr="00EA7C8A">
        <w:rPr>
          <w:sz w:val="24"/>
          <w:szCs w:val="24"/>
          <w:lang w:val="lv-LV"/>
        </w:rPr>
        <w:t>B</w:t>
      </w:r>
      <w:r w:rsidR="00D74538" w:rsidRPr="00EA7C8A">
        <w:rPr>
          <w:color w:val="000000"/>
          <w:sz w:val="24"/>
          <w:szCs w:val="24"/>
          <w:shd w:val="clear" w:color="auto" w:fill="FFFFFF"/>
          <w:lang w:val="lv-LV"/>
        </w:rPr>
        <w:t>ioloģiskā daudzveidība</w:t>
      </w:r>
      <w:r w:rsidRPr="00EA7C8A">
        <w:rPr>
          <w:sz w:val="24"/>
          <w:szCs w:val="24"/>
          <w:lang w:val="lv-LV"/>
        </w:rPr>
        <w:t>, flora un</w:t>
      </w:r>
      <w:r w:rsidR="00937276" w:rsidRPr="00EA7C8A">
        <w:rPr>
          <w:sz w:val="24"/>
          <w:szCs w:val="24"/>
          <w:lang w:val="lv-LV"/>
        </w:rPr>
        <w:t xml:space="preserve"> fauna;</w:t>
      </w:r>
    </w:p>
    <w:p w:rsidR="00937276" w:rsidRPr="00EA7C8A" w:rsidRDefault="00D74538" w:rsidP="00EA7C8A">
      <w:pPr>
        <w:pStyle w:val="ListBulletNoSpace"/>
        <w:jc w:val="both"/>
        <w:rPr>
          <w:sz w:val="24"/>
          <w:szCs w:val="24"/>
          <w:lang w:val="lv-LV"/>
        </w:rPr>
      </w:pPr>
      <w:r w:rsidRPr="00EA7C8A">
        <w:rPr>
          <w:color w:val="000000"/>
          <w:sz w:val="24"/>
          <w:szCs w:val="24"/>
          <w:shd w:val="clear" w:color="auto" w:fill="FFFFFF"/>
          <w:lang w:val="lv-LV"/>
        </w:rPr>
        <w:t>Apdzīvotība un iedzīvotāju veselība</w:t>
      </w:r>
      <w:r w:rsidR="00937276" w:rsidRPr="00EA7C8A">
        <w:rPr>
          <w:sz w:val="24"/>
          <w:szCs w:val="24"/>
          <w:lang w:val="lv-LV"/>
        </w:rPr>
        <w:t>;</w:t>
      </w:r>
    </w:p>
    <w:p w:rsidR="00937276" w:rsidRPr="00EA7C8A" w:rsidRDefault="00D74538" w:rsidP="00EA7C8A">
      <w:pPr>
        <w:pStyle w:val="ListBulletNoSpace"/>
        <w:jc w:val="both"/>
        <w:rPr>
          <w:sz w:val="24"/>
          <w:szCs w:val="24"/>
          <w:lang w:val="lv-LV"/>
        </w:rPr>
      </w:pPr>
      <w:r w:rsidRPr="00EA7C8A">
        <w:rPr>
          <w:sz w:val="24"/>
          <w:szCs w:val="24"/>
          <w:lang w:val="lv-LV"/>
        </w:rPr>
        <w:t>Augsne</w:t>
      </w:r>
      <w:r w:rsidR="00937276" w:rsidRPr="00EA7C8A">
        <w:rPr>
          <w:sz w:val="24"/>
          <w:szCs w:val="24"/>
          <w:lang w:val="lv-LV"/>
        </w:rPr>
        <w:t>;</w:t>
      </w:r>
    </w:p>
    <w:p w:rsidR="00937276" w:rsidRPr="00EA7C8A" w:rsidRDefault="00D74538" w:rsidP="00EA7C8A">
      <w:pPr>
        <w:pStyle w:val="ListBulletNoSpace"/>
        <w:jc w:val="both"/>
        <w:rPr>
          <w:sz w:val="24"/>
          <w:szCs w:val="24"/>
          <w:lang w:val="lv-LV"/>
        </w:rPr>
      </w:pPr>
      <w:r w:rsidRPr="00EA7C8A">
        <w:rPr>
          <w:sz w:val="24"/>
          <w:szCs w:val="24"/>
          <w:lang w:val="lv-LV"/>
        </w:rPr>
        <w:t>Ūdens</w:t>
      </w:r>
      <w:r w:rsidR="00937276" w:rsidRPr="00EA7C8A">
        <w:rPr>
          <w:sz w:val="24"/>
          <w:szCs w:val="24"/>
          <w:lang w:val="lv-LV"/>
        </w:rPr>
        <w:t>;</w:t>
      </w:r>
    </w:p>
    <w:p w:rsidR="00937276" w:rsidRPr="00EA7C8A" w:rsidRDefault="00D74538" w:rsidP="00EA7C8A">
      <w:pPr>
        <w:pStyle w:val="ListBulletNoSpace"/>
        <w:jc w:val="both"/>
        <w:rPr>
          <w:sz w:val="24"/>
          <w:szCs w:val="24"/>
          <w:lang w:val="lv-LV"/>
        </w:rPr>
      </w:pPr>
      <w:r w:rsidRPr="00EA7C8A">
        <w:rPr>
          <w:sz w:val="24"/>
          <w:szCs w:val="24"/>
          <w:lang w:val="lv-LV"/>
        </w:rPr>
        <w:t>Gaiss</w:t>
      </w:r>
      <w:r w:rsidR="00937276" w:rsidRPr="00EA7C8A">
        <w:rPr>
          <w:sz w:val="24"/>
          <w:szCs w:val="24"/>
          <w:lang w:val="lv-LV"/>
        </w:rPr>
        <w:t>;</w:t>
      </w:r>
    </w:p>
    <w:p w:rsidR="00937276" w:rsidRPr="00EA7C8A" w:rsidRDefault="00D74538" w:rsidP="00EA7C8A">
      <w:pPr>
        <w:pStyle w:val="ListBulletNoSpace"/>
        <w:jc w:val="both"/>
        <w:rPr>
          <w:sz w:val="24"/>
          <w:szCs w:val="24"/>
          <w:lang w:val="lv-LV"/>
        </w:rPr>
      </w:pPr>
      <w:r w:rsidRPr="00EA7C8A">
        <w:rPr>
          <w:sz w:val="24"/>
          <w:szCs w:val="24"/>
          <w:lang w:val="lv-LV"/>
        </w:rPr>
        <w:t>Klimatiskie faktori</w:t>
      </w:r>
      <w:r w:rsidR="00937276" w:rsidRPr="00EA7C8A">
        <w:rPr>
          <w:sz w:val="24"/>
          <w:szCs w:val="24"/>
          <w:lang w:val="lv-LV"/>
        </w:rPr>
        <w:t>;</w:t>
      </w:r>
    </w:p>
    <w:p w:rsidR="00937276" w:rsidRPr="00EA7C8A" w:rsidRDefault="00D74538" w:rsidP="00EA7C8A">
      <w:pPr>
        <w:pStyle w:val="ListBulletNoSpace"/>
        <w:jc w:val="both"/>
        <w:rPr>
          <w:sz w:val="24"/>
          <w:szCs w:val="24"/>
          <w:lang w:val="lv-LV"/>
        </w:rPr>
      </w:pPr>
      <w:r w:rsidRPr="00EA7C8A">
        <w:rPr>
          <w:color w:val="000000"/>
          <w:sz w:val="24"/>
          <w:szCs w:val="24"/>
          <w:shd w:val="clear" w:color="auto" w:fill="FFFFFF"/>
          <w:lang w:val="lv-LV"/>
        </w:rPr>
        <w:t>Kultūras mantojums, ietverot arhitektūras un arheoloģisko mantojumu</w:t>
      </w:r>
      <w:r w:rsidR="00937276" w:rsidRPr="00EA7C8A">
        <w:rPr>
          <w:sz w:val="24"/>
          <w:szCs w:val="24"/>
          <w:lang w:val="lv-LV"/>
        </w:rPr>
        <w:t>;</w:t>
      </w:r>
    </w:p>
    <w:p w:rsidR="00937276" w:rsidRPr="00EA7C8A" w:rsidRDefault="00D74538" w:rsidP="00EA7C8A">
      <w:pPr>
        <w:pStyle w:val="ListBulletNoSpace"/>
        <w:jc w:val="both"/>
        <w:rPr>
          <w:sz w:val="24"/>
          <w:szCs w:val="24"/>
          <w:lang w:val="lv-LV"/>
        </w:rPr>
      </w:pPr>
      <w:r w:rsidRPr="00EA7C8A">
        <w:rPr>
          <w:sz w:val="24"/>
          <w:szCs w:val="24"/>
          <w:lang w:val="lv-LV"/>
        </w:rPr>
        <w:t>Ainava</w:t>
      </w:r>
      <w:r w:rsidR="00937276" w:rsidRPr="00EA7C8A">
        <w:rPr>
          <w:sz w:val="24"/>
          <w:szCs w:val="24"/>
          <w:lang w:val="lv-LV"/>
        </w:rPr>
        <w:t>;</w:t>
      </w:r>
    </w:p>
    <w:p w:rsidR="00937276" w:rsidRPr="00EA7C8A" w:rsidRDefault="00D74538" w:rsidP="00EA7C8A">
      <w:pPr>
        <w:pStyle w:val="ListBulletNoSpace"/>
        <w:jc w:val="both"/>
        <w:rPr>
          <w:sz w:val="24"/>
          <w:szCs w:val="24"/>
          <w:lang w:val="lv-LV"/>
        </w:rPr>
      </w:pPr>
      <w:r w:rsidRPr="00EA7C8A">
        <w:rPr>
          <w:sz w:val="24"/>
          <w:szCs w:val="24"/>
          <w:lang w:val="lv-LV"/>
        </w:rPr>
        <w:t>Energoefektivitāte</w:t>
      </w:r>
      <w:r w:rsidR="00937276" w:rsidRPr="00EA7C8A">
        <w:rPr>
          <w:sz w:val="24"/>
          <w:szCs w:val="24"/>
          <w:lang w:val="lv-LV"/>
        </w:rPr>
        <w:t>;</w:t>
      </w:r>
    </w:p>
    <w:p w:rsidR="00937276" w:rsidRPr="00EA7C8A" w:rsidRDefault="00D74538" w:rsidP="00EA7C8A">
      <w:pPr>
        <w:pStyle w:val="ListBulletNoSpace"/>
        <w:jc w:val="both"/>
        <w:rPr>
          <w:sz w:val="24"/>
          <w:szCs w:val="24"/>
          <w:lang w:val="lv-LV"/>
        </w:rPr>
      </w:pPr>
      <w:r w:rsidRPr="00EA7C8A">
        <w:rPr>
          <w:sz w:val="24"/>
          <w:szCs w:val="24"/>
          <w:lang w:val="lv-LV"/>
        </w:rPr>
        <w:t xml:space="preserve">Atjaunojamu un </w:t>
      </w:r>
      <w:r w:rsidR="00982D0B" w:rsidRPr="00EA7C8A">
        <w:rPr>
          <w:sz w:val="24"/>
          <w:szCs w:val="24"/>
          <w:lang w:val="lv-LV"/>
        </w:rPr>
        <w:t>neatjaunojamu</w:t>
      </w:r>
      <w:r w:rsidRPr="00EA7C8A">
        <w:rPr>
          <w:sz w:val="24"/>
          <w:szCs w:val="24"/>
          <w:lang w:val="lv-LV"/>
        </w:rPr>
        <w:t xml:space="preserve"> resursu izmantošana</w:t>
      </w:r>
      <w:r w:rsidR="00937276" w:rsidRPr="00EA7C8A">
        <w:rPr>
          <w:sz w:val="24"/>
          <w:szCs w:val="24"/>
          <w:lang w:val="lv-LV"/>
        </w:rPr>
        <w:t>;</w:t>
      </w:r>
    </w:p>
    <w:p w:rsidR="00937276" w:rsidRPr="00EA7C8A" w:rsidRDefault="00D74538" w:rsidP="00EA7C8A">
      <w:pPr>
        <w:pStyle w:val="ListBullet"/>
        <w:jc w:val="both"/>
        <w:rPr>
          <w:sz w:val="24"/>
          <w:szCs w:val="24"/>
          <w:lang w:val="lv-LV"/>
        </w:rPr>
      </w:pPr>
      <w:r w:rsidRPr="00EA7C8A">
        <w:rPr>
          <w:sz w:val="24"/>
          <w:szCs w:val="24"/>
          <w:lang w:val="lv-LV"/>
        </w:rPr>
        <w:t>Piemērošanās klimata pārmaiņām</w:t>
      </w:r>
      <w:r w:rsidR="00937276" w:rsidRPr="00EA7C8A">
        <w:rPr>
          <w:sz w:val="24"/>
          <w:szCs w:val="24"/>
          <w:lang w:val="lv-LV"/>
        </w:rPr>
        <w:t>.</w:t>
      </w:r>
    </w:p>
    <w:p w:rsidR="00937276" w:rsidRPr="00EA7C8A" w:rsidRDefault="00D74538" w:rsidP="00EA7C8A">
      <w:pPr>
        <w:pStyle w:val="MarginFrame"/>
        <w:framePr w:wrap="around"/>
        <w:jc w:val="both"/>
        <w:rPr>
          <w:sz w:val="24"/>
          <w:szCs w:val="24"/>
          <w:lang w:val="lv-LV"/>
        </w:rPr>
      </w:pPr>
      <w:r w:rsidRPr="00EA7C8A">
        <w:rPr>
          <w:sz w:val="24"/>
          <w:szCs w:val="24"/>
          <w:lang w:val="lv-LV"/>
        </w:rPr>
        <w:t xml:space="preserve">Priekšlikums dokumentēšanai pieteikuma veidlapā </w:t>
      </w:r>
    </w:p>
    <w:p w:rsidR="003C21B8" w:rsidRPr="00EA7C8A" w:rsidRDefault="00D74538" w:rsidP="00EA7C8A">
      <w:pPr>
        <w:pStyle w:val="BodyText"/>
        <w:jc w:val="both"/>
        <w:rPr>
          <w:sz w:val="24"/>
          <w:szCs w:val="24"/>
          <w:lang w:val="lv-LV"/>
        </w:rPr>
      </w:pPr>
      <w:r w:rsidRPr="00EA7C8A">
        <w:rPr>
          <w:sz w:val="24"/>
          <w:szCs w:val="24"/>
          <w:lang w:val="lv-LV"/>
        </w:rPr>
        <w:t xml:space="preserve">Tiek </w:t>
      </w:r>
      <w:r w:rsidR="00982D0B" w:rsidRPr="00EA7C8A">
        <w:rPr>
          <w:sz w:val="24"/>
          <w:szCs w:val="24"/>
          <w:lang w:val="lv-LV"/>
        </w:rPr>
        <w:t>ieteikts</w:t>
      </w:r>
      <w:r w:rsidRPr="00EA7C8A">
        <w:rPr>
          <w:sz w:val="24"/>
          <w:szCs w:val="24"/>
          <w:lang w:val="lv-LV"/>
        </w:rPr>
        <w:t>, ka pieteikuma veidlap</w:t>
      </w:r>
      <w:r w:rsidR="00982D0B" w:rsidRPr="00EA7C8A">
        <w:rPr>
          <w:sz w:val="24"/>
          <w:szCs w:val="24"/>
          <w:lang w:val="lv-LV"/>
        </w:rPr>
        <w:t>ā ir nodaļa</w:t>
      </w:r>
      <w:r w:rsidRPr="00EA7C8A">
        <w:rPr>
          <w:sz w:val="24"/>
          <w:szCs w:val="24"/>
          <w:lang w:val="lv-LV"/>
        </w:rPr>
        <w:t xml:space="preserve"> izvērtējuma dokumentēšanai. Tā var ietvert zemāk norādīto informāciju.</w:t>
      </w:r>
    </w:p>
    <w:tbl>
      <w:tblPr>
        <w:tblStyle w:val="TableGrid"/>
        <w:tblW w:w="0" w:type="auto"/>
        <w:tblLook w:val="04A0"/>
      </w:tblPr>
      <w:tblGrid>
        <w:gridCol w:w="7510"/>
      </w:tblGrid>
      <w:tr w:rsidR="003C21B8" w:rsidRPr="00C41CE9" w:rsidTr="003C21B8">
        <w:tc>
          <w:tcPr>
            <w:tcW w:w="7510" w:type="dxa"/>
          </w:tcPr>
          <w:p w:rsidR="003C21B8" w:rsidRPr="00EA7C8A" w:rsidRDefault="00D74538" w:rsidP="00EA7C8A">
            <w:pPr>
              <w:pStyle w:val="BodyText"/>
              <w:spacing w:after="200"/>
              <w:jc w:val="both"/>
              <w:rPr>
                <w:sz w:val="24"/>
                <w:szCs w:val="24"/>
                <w:lang w:val="lv-LV"/>
              </w:rPr>
            </w:pPr>
            <w:r w:rsidRPr="00EA7C8A">
              <w:rPr>
                <w:sz w:val="24"/>
                <w:szCs w:val="24"/>
                <w:lang w:val="lv-LV"/>
              </w:rPr>
              <w:t xml:space="preserve">Vai ir veikts izvērtējums, lai noteiktu, ka novērtējums ir jāveic obligāti? (jā/nē) </w:t>
            </w:r>
          </w:p>
          <w:p w:rsidR="003C21B8" w:rsidRPr="00EA7C8A" w:rsidRDefault="00D74538" w:rsidP="00EA7C8A">
            <w:pPr>
              <w:pStyle w:val="BodyText"/>
              <w:spacing w:after="200"/>
              <w:jc w:val="both"/>
              <w:rPr>
                <w:sz w:val="24"/>
                <w:szCs w:val="24"/>
                <w:lang w:val="lv-LV"/>
              </w:rPr>
            </w:pPr>
            <w:r w:rsidRPr="00EA7C8A">
              <w:rPr>
                <w:sz w:val="24"/>
                <w:szCs w:val="24"/>
                <w:lang w:val="lv-LV"/>
              </w:rPr>
              <w:t>Ja jā</w:t>
            </w:r>
            <w:r w:rsidR="00937276" w:rsidRPr="00EA7C8A">
              <w:rPr>
                <w:sz w:val="24"/>
                <w:szCs w:val="24"/>
                <w:lang w:val="lv-LV"/>
              </w:rPr>
              <w:t xml:space="preserve">, </w:t>
            </w:r>
            <w:r w:rsidRPr="00EA7C8A">
              <w:rPr>
                <w:sz w:val="24"/>
                <w:szCs w:val="24"/>
                <w:lang w:val="lv-LV"/>
              </w:rPr>
              <w:t>kādi bija šī izvērtējuma rezultāti (lūdzam atzīmēt</w:t>
            </w:r>
            <w:r w:rsidR="00937276" w:rsidRPr="00EA7C8A">
              <w:rPr>
                <w:sz w:val="24"/>
                <w:szCs w:val="24"/>
                <w:lang w:val="lv-LV"/>
              </w:rPr>
              <w:t>):</w:t>
            </w:r>
          </w:p>
          <w:p w:rsidR="00937276" w:rsidRPr="00EA7C8A" w:rsidRDefault="00937276" w:rsidP="00EA7C8A">
            <w:pPr>
              <w:pStyle w:val="BodyText"/>
              <w:spacing w:after="200"/>
              <w:jc w:val="both"/>
              <w:rPr>
                <w:sz w:val="24"/>
                <w:szCs w:val="24"/>
                <w:lang w:val="lv-LV"/>
              </w:rPr>
            </w:pPr>
            <w:r w:rsidRPr="00EA7C8A">
              <w:rPr>
                <w:sz w:val="24"/>
                <w:szCs w:val="24"/>
                <w:lang w:val="lv-LV"/>
              </w:rPr>
              <w:t xml:space="preserve">□ </w:t>
            </w:r>
            <w:r w:rsidR="00D74538" w:rsidRPr="00EA7C8A">
              <w:rPr>
                <w:sz w:val="24"/>
                <w:szCs w:val="24"/>
                <w:lang w:val="lv-LV"/>
              </w:rPr>
              <w:t>Jā, ir jāveic ietekmes uz vidi novērtējums</w:t>
            </w:r>
          </w:p>
          <w:p w:rsidR="00937276" w:rsidRPr="00EA7C8A" w:rsidRDefault="00937276" w:rsidP="00EA7C8A">
            <w:pPr>
              <w:pStyle w:val="BodyText"/>
              <w:spacing w:after="200"/>
              <w:jc w:val="both"/>
              <w:rPr>
                <w:sz w:val="24"/>
                <w:szCs w:val="24"/>
                <w:lang w:val="lv-LV"/>
              </w:rPr>
            </w:pPr>
            <w:r w:rsidRPr="00EA7C8A">
              <w:rPr>
                <w:sz w:val="24"/>
                <w:szCs w:val="24"/>
                <w:lang w:val="lv-LV"/>
              </w:rPr>
              <w:t xml:space="preserve">□ </w:t>
            </w:r>
            <w:r w:rsidR="00D74538" w:rsidRPr="00EA7C8A">
              <w:rPr>
                <w:sz w:val="24"/>
                <w:szCs w:val="24"/>
                <w:lang w:val="lv-LV"/>
              </w:rPr>
              <w:t>Nē, ietekmes uz vidi novērtējums nav jāveic</w:t>
            </w:r>
          </w:p>
          <w:p w:rsidR="003C21B8" w:rsidRPr="00EA7C8A" w:rsidRDefault="00D74538" w:rsidP="00EA7C8A">
            <w:pPr>
              <w:pStyle w:val="BodyText"/>
              <w:spacing w:after="200"/>
              <w:jc w:val="both"/>
              <w:rPr>
                <w:sz w:val="24"/>
                <w:szCs w:val="24"/>
                <w:lang w:val="lv-LV"/>
              </w:rPr>
            </w:pPr>
            <w:r w:rsidRPr="00EA7C8A">
              <w:rPr>
                <w:sz w:val="24"/>
                <w:szCs w:val="24"/>
                <w:lang w:val="lv-LV"/>
              </w:rPr>
              <w:t>Ja nē, lūdzam norādīt pamatojumu (atzīmējiet)</w:t>
            </w:r>
            <w:r w:rsidR="003C21B8" w:rsidRPr="00EA7C8A">
              <w:rPr>
                <w:sz w:val="24"/>
                <w:szCs w:val="24"/>
                <w:lang w:val="lv-LV"/>
              </w:rPr>
              <w:t>:</w:t>
            </w:r>
          </w:p>
          <w:p w:rsidR="003C21B8" w:rsidRPr="00EA7C8A" w:rsidRDefault="003C21B8" w:rsidP="00EA7C8A">
            <w:pPr>
              <w:pStyle w:val="BodyText"/>
              <w:spacing w:after="200"/>
              <w:jc w:val="both"/>
              <w:rPr>
                <w:sz w:val="24"/>
                <w:szCs w:val="24"/>
                <w:lang w:val="lv-LV"/>
              </w:rPr>
            </w:pPr>
            <w:r w:rsidRPr="00EA7C8A">
              <w:rPr>
                <w:sz w:val="24"/>
                <w:szCs w:val="24"/>
                <w:lang w:val="lv-LV"/>
              </w:rPr>
              <w:t xml:space="preserve">□ </w:t>
            </w:r>
            <w:r w:rsidR="00B272E3" w:rsidRPr="00EA7C8A">
              <w:rPr>
                <w:sz w:val="24"/>
                <w:szCs w:val="24"/>
                <w:lang w:val="lv-LV"/>
              </w:rPr>
              <w:t>SVN</w:t>
            </w:r>
            <w:r w:rsidRPr="00EA7C8A">
              <w:rPr>
                <w:sz w:val="24"/>
                <w:szCs w:val="24"/>
                <w:lang w:val="lv-LV"/>
              </w:rPr>
              <w:t xml:space="preserve"> </w:t>
            </w:r>
            <w:r w:rsidR="00D74538" w:rsidRPr="00EA7C8A">
              <w:rPr>
                <w:sz w:val="24"/>
                <w:szCs w:val="24"/>
                <w:lang w:val="lv-LV"/>
              </w:rPr>
              <w:t>ir jāveic valsts iestādei</w:t>
            </w:r>
          </w:p>
          <w:p w:rsidR="003C21B8" w:rsidRPr="00EA7C8A" w:rsidRDefault="003C21B8" w:rsidP="00EA7C8A">
            <w:pPr>
              <w:pStyle w:val="BodyText"/>
              <w:spacing w:after="200"/>
              <w:jc w:val="both"/>
              <w:rPr>
                <w:sz w:val="24"/>
                <w:szCs w:val="24"/>
                <w:lang w:val="lv-LV"/>
              </w:rPr>
            </w:pPr>
            <w:r w:rsidRPr="00EA7C8A">
              <w:rPr>
                <w:sz w:val="24"/>
                <w:szCs w:val="24"/>
                <w:lang w:val="lv-LV"/>
              </w:rPr>
              <w:lastRenderedPageBreak/>
              <w:t xml:space="preserve">□ </w:t>
            </w:r>
            <w:r w:rsidR="00D74538" w:rsidRPr="00EA7C8A">
              <w:rPr>
                <w:sz w:val="24"/>
                <w:szCs w:val="24"/>
                <w:lang w:val="lv-LV"/>
              </w:rPr>
              <w:t>Projek</w:t>
            </w:r>
            <w:r w:rsidR="00937276" w:rsidRPr="00EA7C8A">
              <w:rPr>
                <w:sz w:val="24"/>
                <w:szCs w:val="24"/>
                <w:lang w:val="lv-LV"/>
              </w:rPr>
              <w:t>t</w:t>
            </w:r>
            <w:r w:rsidR="00D74538" w:rsidRPr="00EA7C8A">
              <w:rPr>
                <w:sz w:val="24"/>
                <w:szCs w:val="24"/>
                <w:lang w:val="lv-LV"/>
              </w:rPr>
              <w:t xml:space="preserve">s ir tikai </w:t>
            </w:r>
            <w:r w:rsidR="00982D0B" w:rsidRPr="00EA7C8A">
              <w:rPr>
                <w:sz w:val="24"/>
                <w:szCs w:val="24"/>
                <w:lang w:val="lv-LV"/>
              </w:rPr>
              <w:t>institucionāls/attiecas uz politiku</w:t>
            </w:r>
          </w:p>
          <w:p w:rsidR="003C21B8" w:rsidRPr="00EA7C8A" w:rsidRDefault="003C21B8" w:rsidP="00EA7C8A">
            <w:pPr>
              <w:pStyle w:val="BodyText"/>
              <w:spacing w:after="200"/>
              <w:jc w:val="both"/>
              <w:rPr>
                <w:sz w:val="24"/>
                <w:szCs w:val="24"/>
                <w:lang w:val="lv-LV"/>
              </w:rPr>
            </w:pPr>
            <w:r w:rsidRPr="00EA7C8A">
              <w:rPr>
                <w:sz w:val="24"/>
                <w:szCs w:val="24"/>
                <w:lang w:val="lv-LV"/>
              </w:rPr>
              <w:t xml:space="preserve">□ </w:t>
            </w:r>
            <w:r w:rsidR="00982D0B" w:rsidRPr="00EA7C8A">
              <w:rPr>
                <w:sz w:val="24"/>
                <w:szCs w:val="24"/>
                <w:lang w:val="lv-LV"/>
              </w:rPr>
              <w:t>Izvērtējumā konstatēts, ka projektam ir maz iespējama būtiska ietekme uz kādu no vides aspektiem</w:t>
            </w:r>
          </w:p>
        </w:tc>
      </w:tr>
    </w:tbl>
    <w:p w:rsidR="003C21B8" w:rsidRPr="00EA7C8A" w:rsidRDefault="003C21B8" w:rsidP="00EA7C8A">
      <w:pPr>
        <w:pStyle w:val="BodyText"/>
        <w:jc w:val="both"/>
        <w:rPr>
          <w:sz w:val="24"/>
          <w:szCs w:val="24"/>
          <w:lang w:val="lv-LV"/>
        </w:rPr>
      </w:pPr>
    </w:p>
    <w:sectPr w:rsidR="003C21B8" w:rsidRPr="00EA7C8A" w:rsidSect="00C44786">
      <w:type w:val="oddPage"/>
      <w:pgSz w:w="11907" w:h="16840" w:code="9"/>
      <w:pgMar w:top="1701" w:right="851" w:bottom="1134" w:left="3119" w:header="851" w:footer="36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2EA" w:rsidRDefault="002D12EA">
      <w:r>
        <w:separator/>
      </w:r>
    </w:p>
    <w:p w:rsidR="002D12EA" w:rsidRDefault="002D12EA"/>
    <w:p w:rsidR="002D12EA" w:rsidRDefault="002D12EA"/>
  </w:endnote>
  <w:endnote w:type="continuationSeparator" w:id="0">
    <w:p w:rsidR="002D12EA" w:rsidRDefault="002D12EA">
      <w:r>
        <w:continuationSeparator/>
      </w:r>
    </w:p>
    <w:p w:rsidR="002D12EA" w:rsidRDefault="002D12EA"/>
    <w:p w:rsidR="002D12EA" w:rsidRDefault="002D12E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Verdana">
    <w:altName w:val="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Light">
    <w:altName w:val="Segoe UI"/>
    <w:charset w:val="BA"/>
    <w:family w:val="swiss"/>
    <w:pitch w:val="variable"/>
    <w:sig w:usb0="00000001" w:usb1="4000207B" w:usb2="00000000" w:usb3="00000000" w:csb0="0000019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A00002EF" w:usb1="4000207B" w:usb2="00000000" w:usb3="00000000" w:csb0="0000009F" w:csb1="00000000"/>
  </w:font>
  <w:font w:name="ＭＳ 明朝">
    <w:altName w:val="MS Mincho"/>
    <w:charset w:val="4E"/>
    <w:family w:val="auto"/>
    <w:pitch w:val="variable"/>
    <w:sig w:usb0="00000000" w:usb1="6AC7FDFB" w:usb2="00000012" w:usb3="00000000" w:csb0="0002009F" w:csb1="00000000"/>
  </w:font>
  <w:font w:name="FrutigerLTStd-Light">
    <w:altName w:val="MS Mincho"/>
    <w:panose1 w:val="00000000000000000000"/>
    <w:charset w:val="80"/>
    <w:family w:val="auto"/>
    <w:notTrueType/>
    <w:pitch w:val="default"/>
    <w:sig w:usb0="00000005" w:usb1="08070000" w:usb2="00000010" w:usb3="00000000" w:csb0="00020080" w:csb1="00000000"/>
  </w:font>
  <w:font w:name="ＭＳ ゴシック">
    <w:charset w:val="4E"/>
    <w:family w:val="auto"/>
    <w:pitch w:val="variable"/>
    <w:sig w:usb0="E00002FF" w:usb1="6AC7FDFB" w:usb2="00000012" w:usb3="00000000" w:csb0="0002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E9" w:rsidRDefault="00C41C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A" w:rsidRPr="007B67A0" w:rsidRDefault="00C1234A" w:rsidP="007D0F39">
    <w:pPr>
      <w:pStyle w:val="FooterEven"/>
      <w:ind w:left="-993"/>
      <w:rPr>
        <w:rFonts w:ascii="Times New Roman" w:hAnsi="Times New Roman"/>
        <w:sz w:val="22"/>
        <w:szCs w:val="22"/>
        <w:lang w:val="lv-LV"/>
      </w:rPr>
    </w:pPr>
    <w:r>
      <w:rPr>
        <w:rFonts w:ascii="Times New Roman" w:hAnsi="Times New Roman"/>
        <w:sz w:val="22"/>
        <w:szCs w:val="22"/>
        <w:lang w:val="lv-LV"/>
      </w:rPr>
      <w:t xml:space="preserve"> VAR</w:t>
    </w:r>
    <w:r w:rsidRPr="007B67A0">
      <w:rPr>
        <w:rFonts w:ascii="Times New Roman" w:hAnsi="Times New Roman"/>
        <w:sz w:val="22"/>
        <w:szCs w:val="22"/>
        <w:lang w:val="lv-LV"/>
      </w:rPr>
      <w:t>AMp</w:t>
    </w:r>
    <w:r>
      <w:rPr>
        <w:rFonts w:ascii="Times New Roman" w:hAnsi="Times New Roman"/>
        <w:sz w:val="22"/>
        <w:szCs w:val="22"/>
        <w:lang w:val="lv-LV"/>
      </w:rPr>
      <w:t>2_SEA_11</w:t>
    </w:r>
    <w:r w:rsidRPr="007B67A0">
      <w:rPr>
        <w:rFonts w:ascii="Times New Roman" w:hAnsi="Times New Roman"/>
        <w:sz w:val="22"/>
        <w:szCs w:val="22"/>
        <w:lang w:val="lv-LV"/>
      </w:rPr>
      <w:t>0414_BJR</w:t>
    </w:r>
    <w:r>
      <w:rPr>
        <w:rFonts w:ascii="Times New Roman" w:hAnsi="Times New Roman"/>
        <w:sz w:val="22"/>
        <w:szCs w:val="22"/>
        <w:lang w:val="lv-LV"/>
      </w:rPr>
      <w:t>; Baltijas jūras reģiona programmas 2014.-2020.gadam strtēģiskais ietekmes uz vidi novērtējums</w:t>
    </w:r>
  </w:p>
  <w:p w:rsidR="00C1234A" w:rsidRPr="007D0F39" w:rsidRDefault="00C1234A">
    <w:pPr>
      <w:pStyle w:val="Footer"/>
      <w:rPr>
        <w:lang w:val="lv-LV"/>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E9" w:rsidRDefault="00C41CE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208161"/>
      <w:placeholder>
        <w:docPart w:val="39D6DCC7996244A392C6AF179B7CC7E7"/>
      </w:placeholder>
      <w:temporary/>
      <w:showingPlcHdr/>
    </w:sdtPr>
    <w:sdtContent>
      <w:p w:rsidR="00C1234A" w:rsidRDefault="00C1234A" w:rsidP="00EA7C8A">
        <w:pPr>
          <w:pStyle w:val="Footer"/>
          <w:jc w:val="left"/>
        </w:pPr>
        <w:r>
          <w:t>[Type text]</w:t>
        </w:r>
      </w:p>
    </w:sdtContent>
  </w:sdt>
  <w:p w:rsidR="00C1234A" w:rsidRDefault="00C1234A" w:rsidP="00EA7C8A">
    <w:pPr>
      <w:pStyle w:val="Footer"/>
      <w:tabs>
        <w:tab w:val="left" w:pos="915"/>
      </w:tabs>
      <w:jc w:val="left"/>
    </w:pPr>
    <w:r>
      <w:tab/>
    </w:r>
  </w:p>
  <w:p w:rsidR="00C1234A" w:rsidRPr="007B67A0" w:rsidRDefault="00C1234A" w:rsidP="007D0F39">
    <w:pPr>
      <w:pStyle w:val="FooterEven"/>
      <w:ind w:left="-993"/>
      <w:rPr>
        <w:rFonts w:ascii="Times New Roman" w:hAnsi="Times New Roman"/>
        <w:sz w:val="22"/>
        <w:szCs w:val="22"/>
        <w:lang w:val="lv-LV"/>
      </w:rPr>
    </w:pPr>
    <w:r>
      <w:rPr>
        <w:rFonts w:ascii="Times New Roman" w:hAnsi="Times New Roman"/>
        <w:sz w:val="22"/>
        <w:szCs w:val="22"/>
        <w:lang w:val="lv-LV"/>
      </w:rPr>
      <w:t>VAR</w:t>
    </w:r>
    <w:r w:rsidRPr="007B67A0">
      <w:rPr>
        <w:rFonts w:ascii="Times New Roman" w:hAnsi="Times New Roman"/>
        <w:sz w:val="22"/>
        <w:szCs w:val="22"/>
        <w:lang w:val="lv-LV"/>
      </w:rPr>
      <w:t>AMp</w:t>
    </w:r>
    <w:r>
      <w:rPr>
        <w:rFonts w:ascii="Times New Roman" w:hAnsi="Times New Roman"/>
        <w:sz w:val="22"/>
        <w:szCs w:val="22"/>
        <w:lang w:val="lv-LV"/>
      </w:rPr>
      <w:t>2_SEA_11</w:t>
    </w:r>
    <w:r w:rsidRPr="007B67A0">
      <w:rPr>
        <w:rFonts w:ascii="Times New Roman" w:hAnsi="Times New Roman"/>
        <w:sz w:val="22"/>
        <w:szCs w:val="22"/>
        <w:lang w:val="lv-LV"/>
      </w:rPr>
      <w:t>0414_BJR</w:t>
    </w:r>
    <w:r>
      <w:rPr>
        <w:rFonts w:ascii="Times New Roman" w:hAnsi="Times New Roman"/>
        <w:sz w:val="22"/>
        <w:szCs w:val="22"/>
        <w:lang w:val="lv-LV"/>
      </w:rPr>
      <w:t>; Baltijas jūras reģiona programmas 2014.-2020.gadam strtēģiskais ietekmes uz vidi novērtējums</w:t>
    </w:r>
  </w:p>
  <w:p w:rsidR="00C1234A" w:rsidRPr="007D0F39" w:rsidRDefault="00C1234A" w:rsidP="00EA7C8A">
    <w:pPr>
      <w:pStyle w:val="Footer"/>
      <w:tabs>
        <w:tab w:val="left" w:pos="915"/>
      </w:tabs>
      <w:jc w:val="left"/>
      <w:rPr>
        <w:lang w:val="lv-LV"/>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A" w:rsidRPr="00C41CE9" w:rsidRDefault="00C1234A" w:rsidP="00C41CE9">
    <w:pPr>
      <w:pStyle w:val="FooterEven"/>
      <w:ind w:firstLine="568"/>
      <w:rPr>
        <w:rFonts w:ascii="Times New Roman" w:hAnsi="Times New Roman"/>
        <w:sz w:val="20"/>
        <w:lang w:val="lv-LV"/>
      </w:rPr>
    </w:pPr>
    <w:r w:rsidRPr="00C41CE9">
      <w:rPr>
        <w:rFonts w:ascii="Times New Roman" w:hAnsi="Times New Roman"/>
        <w:sz w:val="20"/>
        <w:lang w:val="lv-LV"/>
      </w:rPr>
      <w:t>VAR</w:t>
    </w:r>
    <w:r w:rsidR="00C41CE9">
      <w:rPr>
        <w:rFonts w:ascii="Times New Roman" w:hAnsi="Times New Roman"/>
        <w:sz w:val="20"/>
        <w:lang w:val="lv-LV"/>
      </w:rPr>
      <w:t>AM_SEA_2307</w:t>
    </w:r>
    <w:r w:rsidRPr="00C41CE9">
      <w:rPr>
        <w:rFonts w:ascii="Times New Roman" w:hAnsi="Times New Roman"/>
        <w:sz w:val="20"/>
        <w:lang w:val="lv-LV"/>
      </w:rPr>
      <w:t>14_BJR; Baltijas jūras reģiona programmas 2014.-2020.gadam strtēģiskais ietekmes uz vidi novērtējums</w:t>
    </w:r>
  </w:p>
  <w:p w:rsidR="00C1234A" w:rsidRPr="00C41CE9" w:rsidRDefault="00C1234A" w:rsidP="007B67A0">
    <w:pPr>
      <w:pStyle w:val="Footer"/>
      <w:rPr>
        <w:lang w:val="lv-LV"/>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A" w:rsidRPr="007B67A0" w:rsidRDefault="00C1234A" w:rsidP="007D0F39">
    <w:pPr>
      <w:pStyle w:val="FooterEven"/>
      <w:rPr>
        <w:rFonts w:ascii="Times New Roman" w:hAnsi="Times New Roman"/>
        <w:sz w:val="22"/>
        <w:szCs w:val="22"/>
        <w:lang w:val="lv-LV"/>
      </w:rPr>
    </w:pPr>
    <w:r>
      <w:rPr>
        <w:rFonts w:ascii="Times New Roman" w:hAnsi="Times New Roman"/>
        <w:sz w:val="22"/>
        <w:szCs w:val="22"/>
        <w:lang w:val="lv-LV"/>
      </w:rPr>
      <w:t>VAR</w:t>
    </w:r>
    <w:r w:rsidRPr="007B67A0">
      <w:rPr>
        <w:rFonts w:ascii="Times New Roman" w:hAnsi="Times New Roman"/>
        <w:sz w:val="22"/>
        <w:szCs w:val="22"/>
        <w:lang w:val="lv-LV"/>
      </w:rPr>
      <w:t>AMp</w:t>
    </w:r>
    <w:r>
      <w:rPr>
        <w:rFonts w:ascii="Times New Roman" w:hAnsi="Times New Roman"/>
        <w:sz w:val="22"/>
        <w:szCs w:val="22"/>
        <w:lang w:val="lv-LV"/>
      </w:rPr>
      <w:t>2_SEA_11</w:t>
    </w:r>
    <w:r w:rsidRPr="007B67A0">
      <w:rPr>
        <w:rFonts w:ascii="Times New Roman" w:hAnsi="Times New Roman"/>
        <w:sz w:val="22"/>
        <w:szCs w:val="22"/>
        <w:lang w:val="lv-LV"/>
      </w:rPr>
      <w:t>0414_BJR</w:t>
    </w:r>
    <w:r>
      <w:rPr>
        <w:rFonts w:ascii="Times New Roman" w:hAnsi="Times New Roman"/>
        <w:sz w:val="22"/>
        <w:szCs w:val="22"/>
        <w:lang w:val="lv-LV"/>
      </w:rPr>
      <w:t>; Baltijas jūras reģiona programmas 2014.-2020.gadam strtēģiskais ietekmes uz vidi novērtējums</w:t>
    </w:r>
  </w:p>
  <w:p w:rsidR="00C1234A" w:rsidRDefault="009B34D4">
    <w:pPr>
      <w:pStyle w:val="Footer"/>
    </w:pPr>
    <w:fldSimple w:instr=" FILENAME \p ">
      <w:r w:rsidR="00C1234A">
        <w:t>Dokuments2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2EA" w:rsidRDefault="002D12EA">
      <w:r>
        <w:separator/>
      </w:r>
    </w:p>
    <w:p w:rsidR="002D12EA" w:rsidRDefault="002D12EA"/>
    <w:p w:rsidR="002D12EA" w:rsidRDefault="002D12EA"/>
  </w:footnote>
  <w:footnote w:type="continuationSeparator" w:id="0">
    <w:p w:rsidR="002D12EA" w:rsidRDefault="002D12EA">
      <w:r>
        <w:continuationSeparator/>
      </w:r>
    </w:p>
    <w:p w:rsidR="002D12EA" w:rsidRDefault="002D12EA"/>
    <w:p w:rsidR="002D12EA" w:rsidRDefault="002D12EA"/>
  </w:footnote>
  <w:footnote w:id="1">
    <w:p w:rsidR="00C1234A" w:rsidRPr="000341AC" w:rsidRDefault="00C1234A" w:rsidP="000233B6">
      <w:pPr>
        <w:pStyle w:val="FootnoteText"/>
        <w:rPr>
          <w:lang w:val="da-DK"/>
        </w:rPr>
      </w:pPr>
      <w:r>
        <w:rPr>
          <w:rStyle w:val="FootnoteReference"/>
        </w:rPr>
        <w:footnoteRef/>
      </w:r>
      <w:r>
        <w:t xml:space="preserve"> </w:t>
      </w:r>
      <w:r>
        <w:rPr>
          <w:lang w:val="da-DK"/>
        </w:rPr>
        <w:t>Skat. SVN Direktīva 2001/42/EK, 1.pants</w:t>
      </w:r>
    </w:p>
  </w:footnote>
  <w:footnote w:id="2">
    <w:p w:rsidR="00C1234A" w:rsidRPr="0048539E" w:rsidRDefault="00C1234A" w:rsidP="00A92D85">
      <w:pPr>
        <w:pStyle w:val="FootnoteText"/>
        <w:rPr>
          <w:lang w:val="da-DK"/>
        </w:rPr>
      </w:pPr>
      <w:r>
        <w:rPr>
          <w:rStyle w:val="FootnoteReference"/>
        </w:rPr>
        <w:footnoteRef/>
      </w:r>
      <w:r w:rsidRPr="0048539E">
        <w:rPr>
          <w:lang w:val="da-DK"/>
        </w:rPr>
        <w:t xml:space="preserve"> Jeļenas Rožkovas PPT prezentācija, Krievijas Federācijas Reģionālās attīstības ministrija</w:t>
      </w:r>
    </w:p>
  </w:footnote>
  <w:footnote w:id="3">
    <w:p w:rsidR="00C1234A" w:rsidRPr="0048539E" w:rsidRDefault="00C1234A" w:rsidP="00A92D85">
      <w:pPr>
        <w:pStyle w:val="FootnoteText"/>
        <w:rPr>
          <w:lang w:val="da-DK"/>
        </w:rPr>
      </w:pPr>
      <w:r>
        <w:rPr>
          <w:rStyle w:val="FootnoteReference"/>
        </w:rPr>
        <w:footnoteRef/>
      </w:r>
      <w:r w:rsidRPr="0048539E">
        <w:rPr>
          <w:lang w:val="da-DK"/>
        </w:rPr>
        <w:t xml:space="preserve"> www.bdforum.org/russia-and-the-strategy-for-the-baltic-sea-region</w:t>
      </w:r>
    </w:p>
  </w:footnote>
  <w:footnote w:id="4">
    <w:p w:rsidR="00C1234A" w:rsidRPr="0048539E" w:rsidRDefault="00C1234A" w:rsidP="00A92D85">
      <w:pPr>
        <w:rPr>
          <w:lang w:val="da-DK"/>
        </w:rPr>
      </w:pPr>
      <w:r>
        <w:rPr>
          <w:rStyle w:val="FootnoteReference"/>
        </w:rPr>
        <w:footnoteRef/>
      </w:r>
      <w:r w:rsidRPr="0048539E">
        <w:rPr>
          <w:lang w:val="da-DK"/>
        </w:rPr>
        <w:t xml:space="preserve"> </w:t>
      </w:r>
      <w:r w:rsidRPr="00B17472">
        <w:rPr>
          <w:lang w:val="da-DK"/>
        </w:rPr>
        <w:t>http://www.cbss.org/wp-content/uploads/2013/04/strategy.pdf</w:t>
      </w:r>
    </w:p>
  </w:footnote>
  <w:footnote w:id="5">
    <w:p w:rsidR="00C1234A" w:rsidRPr="00DE5783" w:rsidRDefault="00C1234A" w:rsidP="00FF1C39">
      <w:pPr>
        <w:pStyle w:val="FootnoteText"/>
        <w:rPr>
          <w:lang w:val="lv-LV"/>
        </w:rPr>
      </w:pPr>
      <w:r>
        <w:rPr>
          <w:rStyle w:val="FootnoteReference"/>
        </w:rPr>
        <w:footnoteRef/>
      </w:r>
      <w:r w:rsidRPr="00C714E8">
        <w:rPr>
          <w:lang w:val="da-DK"/>
        </w:rPr>
        <w:t xml:space="preserve"> </w:t>
      </w:r>
      <w:r w:rsidRPr="00DE5783">
        <w:rPr>
          <w:lang w:val="lv-LV"/>
        </w:rPr>
        <w:t>Baltijas jūras vides izmantošana Nr.122, HELCOM 2010.gads</w:t>
      </w:r>
    </w:p>
  </w:footnote>
  <w:footnote w:id="6">
    <w:p w:rsidR="00C1234A" w:rsidRPr="00DE5783" w:rsidRDefault="00C1234A">
      <w:pPr>
        <w:pStyle w:val="FootnoteText"/>
        <w:rPr>
          <w:lang w:val="lv-LV"/>
        </w:rPr>
      </w:pPr>
      <w:r w:rsidRPr="00DE5783">
        <w:rPr>
          <w:rStyle w:val="FootnoteReference"/>
          <w:lang w:val="lv-LV"/>
        </w:rPr>
        <w:footnoteRef/>
      </w:r>
      <w:r w:rsidRPr="00DE5783">
        <w:rPr>
          <w:lang w:val="lv-LV"/>
        </w:rPr>
        <w:t xml:space="preserve"> Eiropas vide, Ceturtais novērtējums, Eiropas Vides aģentūra, 2007.gada 10.oktobris</w:t>
      </w:r>
    </w:p>
  </w:footnote>
  <w:footnote w:id="7">
    <w:p w:rsidR="00C1234A" w:rsidRPr="00623671" w:rsidRDefault="00C1234A" w:rsidP="00D20A1A">
      <w:pPr>
        <w:pStyle w:val="FootnoteText"/>
        <w:rPr>
          <w:lang w:val="da-DK"/>
        </w:rPr>
      </w:pPr>
      <w:r w:rsidRPr="00DE5783">
        <w:rPr>
          <w:rStyle w:val="FootnoteReference"/>
          <w:lang w:val="lv-LV"/>
        </w:rPr>
        <w:footnoteRef/>
      </w:r>
      <w:r w:rsidRPr="00DE5783">
        <w:rPr>
          <w:lang w:val="lv-LV"/>
        </w:rPr>
        <w:t xml:space="preserve"> Novērtējot bioloģisko daudzveidību Eiropā – 2010.gada ziņojums, Eiropas Vides aģentūra, 2010.gads</w:t>
      </w:r>
    </w:p>
  </w:footnote>
  <w:footnote w:id="8">
    <w:p w:rsidR="00C1234A" w:rsidRPr="007400BC" w:rsidRDefault="00C1234A">
      <w:pPr>
        <w:pStyle w:val="FootnoteText"/>
        <w:rPr>
          <w:lang w:val="da-DK"/>
        </w:rPr>
      </w:pPr>
      <w:r>
        <w:rPr>
          <w:rStyle w:val="FootnoteReference"/>
        </w:rPr>
        <w:footnoteRef/>
      </w:r>
      <w:r w:rsidRPr="00C714E8">
        <w:rPr>
          <w:lang w:val="da-DK"/>
        </w:rPr>
        <w:t xml:space="preserve"> </w:t>
      </w:r>
      <w:r>
        <w:rPr>
          <w:lang w:val="da-DK"/>
        </w:rPr>
        <w:t>Informācijas avots:</w:t>
      </w:r>
      <w:r w:rsidRPr="007400BC">
        <w:rPr>
          <w:lang w:val="da-DK"/>
        </w:rPr>
        <w:t xml:space="preserve"> </w:t>
      </w:r>
      <w:r>
        <w:rPr>
          <w:lang w:val="da-DK"/>
        </w:rPr>
        <w:t>Baltijas jūras aizsargāto teritoriju tīkla stāvokļa apskats</w:t>
      </w:r>
      <w:r w:rsidRPr="00C714E8">
        <w:rPr>
          <w:bCs/>
          <w:lang w:val="da-DK"/>
        </w:rPr>
        <w:t>, 2013.gads, HELCOM.</w:t>
      </w:r>
    </w:p>
  </w:footnote>
  <w:footnote w:id="9">
    <w:p w:rsidR="00C1234A" w:rsidRPr="00AF4F53" w:rsidRDefault="00C1234A">
      <w:pPr>
        <w:pStyle w:val="FootnoteText"/>
        <w:rPr>
          <w:lang w:val="da-DK"/>
        </w:rPr>
      </w:pPr>
      <w:r>
        <w:rPr>
          <w:rStyle w:val="FootnoteReference"/>
        </w:rPr>
        <w:footnoteRef/>
      </w:r>
      <w:r w:rsidRPr="00C714E8">
        <w:rPr>
          <w:lang w:val="da-DK"/>
        </w:rPr>
        <w:t xml:space="preserve"> </w:t>
      </w:r>
      <w:r>
        <w:rPr>
          <w:lang w:val="da-DK"/>
        </w:rPr>
        <w:t xml:space="preserve">Baltijas jūras vides izmantošana Nr.124A, </w:t>
      </w:r>
      <w:r w:rsidRPr="00161FE2">
        <w:rPr>
          <w:lang w:val="da-DK"/>
        </w:rPr>
        <w:t>HELCOM 2010</w:t>
      </w:r>
      <w:r>
        <w:rPr>
          <w:lang w:val="da-DK"/>
        </w:rPr>
        <w:t>.gads</w:t>
      </w:r>
    </w:p>
  </w:footnote>
  <w:footnote w:id="10">
    <w:p w:rsidR="00C1234A" w:rsidRPr="00585CD9" w:rsidRDefault="00C1234A">
      <w:pPr>
        <w:pStyle w:val="FootnoteText"/>
        <w:rPr>
          <w:lang w:val="da-DK"/>
        </w:rPr>
      </w:pPr>
      <w:r>
        <w:rPr>
          <w:rStyle w:val="FootnoteReference"/>
        </w:rPr>
        <w:footnoteRef/>
      </w:r>
      <w:r w:rsidRPr="00C714E8">
        <w:rPr>
          <w:lang w:val="da-DK"/>
        </w:rPr>
        <w:t xml:space="preserve"> </w:t>
      </w:r>
      <w:r>
        <w:rPr>
          <w:lang w:val="da-DK"/>
        </w:rPr>
        <w:t xml:space="preserve">Informācijas avots: Natura 2000 barometrs: </w:t>
      </w:r>
      <w:r w:rsidRPr="00585CD9">
        <w:rPr>
          <w:lang w:val="da-DK"/>
        </w:rPr>
        <w:t>http://ec.europa.eu/environment/nature/natura2000/barometer/docs/n2000.pdf</w:t>
      </w:r>
    </w:p>
  </w:footnote>
  <w:footnote w:id="11">
    <w:p w:rsidR="00C1234A" w:rsidRPr="0013421C" w:rsidRDefault="00C1234A" w:rsidP="00847B7F">
      <w:pPr>
        <w:pStyle w:val="FootnoteText"/>
        <w:rPr>
          <w:lang w:val="da-DK"/>
        </w:rPr>
      </w:pPr>
      <w:r w:rsidRPr="0013421C">
        <w:rPr>
          <w:rStyle w:val="FootnoteReference"/>
        </w:rPr>
        <w:footnoteRef/>
      </w:r>
      <w:r w:rsidRPr="00C714E8">
        <w:rPr>
          <w:lang w:val="da-DK"/>
        </w:rPr>
        <w:t xml:space="preserve"> </w:t>
      </w:r>
      <w:r>
        <w:rPr>
          <w:lang w:val="da-DK"/>
        </w:rPr>
        <w:t>C</w:t>
      </w:r>
      <w:r w:rsidRPr="0013421C">
        <w:rPr>
          <w:lang w:val="da-DK"/>
        </w:rPr>
        <w:t xml:space="preserve">OM(2009) 358 </w:t>
      </w:r>
      <w:r>
        <w:rPr>
          <w:lang w:val="da-DK"/>
        </w:rPr>
        <w:t>galīgais</w:t>
      </w:r>
    </w:p>
  </w:footnote>
  <w:footnote w:id="12">
    <w:p w:rsidR="00C1234A" w:rsidRPr="00AF4F53" w:rsidRDefault="00C1234A">
      <w:pPr>
        <w:pStyle w:val="FootnoteText"/>
        <w:rPr>
          <w:lang w:val="da-DK"/>
        </w:rPr>
      </w:pPr>
      <w:r>
        <w:rPr>
          <w:rStyle w:val="FootnoteReference"/>
        </w:rPr>
        <w:footnoteRef/>
      </w:r>
      <w:r w:rsidRPr="00C714E8">
        <w:rPr>
          <w:lang w:val="da-DK"/>
        </w:rPr>
        <w:t xml:space="preserve"> Eiropas aizsargājamās teritorijas – Apskats. </w:t>
      </w:r>
      <w:r>
        <w:rPr>
          <w:lang w:val="da-DK"/>
        </w:rPr>
        <w:t>EVA Ziņojums Nr.5/2012</w:t>
      </w:r>
    </w:p>
  </w:footnote>
  <w:footnote w:id="13">
    <w:p w:rsidR="00C1234A" w:rsidRPr="0013421C" w:rsidRDefault="00C1234A">
      <w:pPr>
        <w:pStyle w:val="FootnoteText"/>
        <w:rPr>
          <w:lang w:val="da-DK"/>
        </w:rPr>
      </w:pPr>
      <w:r>
        <w:rPr>
          <w:rStyle w:val="FootnoteReference"/>
        </w:rPr>
        <w:footnoteRef/>
      </w:r>
      <w:r w:rsidRPr="00C714E8">
        <w:rPr>
          <w:lang w:val="fr-CA"/>
        </w:rPr>
        <w:t xml:space="preserve"> </w:t>
      </w:r>
      <w:r>
        <w:rPr>
          <w:lang w:val="da-DK"/>
        </w:rPr>
        <w:t>Baltijas jūras vides izmantošana Nr.122</w:t>
      </w:r>
    </w:p>
  </w:footnote>
  <w:footnote w:id="14">
    <w:p w:rsidR="00C1234A" w:rsidRPr="00E960D9" w:rsidRDefault="00C1234A" w:rsidP="004D286C">
      <w:pPr>
        <w:pStyle w:val="FootnoteText"/>
        <w:rPr>
          <w:lang w:val="da-DK"/>
        </w:rPr>
      </w:pPr>
      <w:r>
        <w:rPr>
          <w:rStyle w:val="FootnoteReference"/>
        </w:rPr>
        <w:footnoteRef/>
      </w:r>
      <w:r w:rsidRPr="00C714E8">
        <w:rPr>
          <w:lang w:val="fr-CA"/>
        </w:rPr>
        <w:t xml:space="preserve"> Eiropas vide, ceturtais novērtējums, Eiropas Vides aģentūra</w:t>
      </w:r>
      <w:r>
        <w:rPr>
          <w:lang w:val="da-DK"/>
        </w:rPr>
        <w:t>, 2007.gada 10.oktobris</w:t>
      </w:r>
    </w:p>
  </w:footnote>
  <w:footnote w:id="15">
    <w:p w:rsidR="00C1234A" w:rsidRPr="00B24288" w:rsidRDefault="00C1234A">
      <w:pPr>
        <w:pStyle w:val="FootnoteText"/>
        <w:rPr>
          <w:lang w:val="da-DK"/>
        </w:rPr>
      </w:pPr>
      <w:r>
        <w:rPr>
          <w:rStyle w:val="FootnoteReference"/>
        </w:rPr>
        <w:footnoteRef/>
      </w:r>
      <w:r w:rsidRPr="00C714E8">
        <w:rPr>
          <w:lang w:val="da-DK"/>
        </w:rPr>
        <w:t xml:space="preserve"> </w:t>
      </w:r>
      <w:r>
        <w:rPr>
          <w:lang w:val="da-DK"/>
        </w:rPr>
        <w:t>EVA Ziņojums Nr. 9/2012</w:t>
      </w:r>
    </w:p>
  </w:footnote>
  <w:footnote w:id="16">
    <w:p w:rsidR="00C1234A" w:rsidRPr="008715F8" w:rsidRDefault="00C1234A">
      <w:pPr>
        <w:pStyle w:val="FootnoteText"/>
        <w:rPr>
          <w:lang w:val="da-DK"/>
        </w:rPr>
      </w:pPr>
      <w:r>
        <w:rPr>
          <w:rStyle w:val="FootnoteReference"/>
        </w:rPr>
        <w:footnoteRef/>
      </w:r>
      <w:r w:rsidRPr="00C714E8">
        <w:rPr>
          <w:lang w:val="da-DK"/>
        </w:rPr>
        <w:t xml:space="preserve"> Eiropas vide, stāvoklis un apskats 2010.gads, tematisks ziņojums: </w:t>
      </w:r>
      <w:r>
        <w:rPr>
          <w:lang w:val="da-DK"/>
        </w:rPr>
        <w:t>gaisa piesārņojums, Eiropas Vides aģentūŗa, 2010.gads</w:t>
      </w:r>
    </w:p>
  </w:footnote>
  <w:footnote w:id="17">
    <w:p w:rsidR="00C1234A" w:rsidRPr="006F489F" w:rsidRDefault="00C1234A">
      <w:pPr>
        <w:pStyle w:val="FootnoteText"/>
        <w:rPr>
          <w:lang w:val="da-DK"/>
        </w:rPr>
      </w:pPr>
      <w:r>
        <w:rPr>
          <w:rStyle w:val="FootnoteReference"/>
        </w:rPr>
        <w:footnoteRef/>
      </w:r>
      <w:r w:rsidRPr="00B272E3">
        <w:rPr>
          <w:lang w:val="da-DK"/>
        </w:rPr>
        <w:t xml:space="preserve"> Gaisa kvalitāte Eiropā</w:t>
      </w:r>
      <w:r>
        <w:rPr>
          <w:lang w:val="da-DK"/>
        </w:rPr>
        <w:t xml:space="preserve"> – 2013.gada ziņojums, EVA ziņojums Nr.9/2013, Eiropas Vides aģentūra, 2013.gads</w:t>
      </w:r>
    </w:p>
  </w:footnote>
  <w:footnote w:id="18">
    <w:p w:rsidR="00C1234A" w:rsidRPr="007F7782" w:rsidRDefault="00C1234A">
      <w:pPr>
        <w:pStyle w:val="FootnoteText"/>
        <w:rPr>
          <w:lang w:val="da-DK"/>
        </w:rPr>
      </w:pPr>
      <w:r>
        <w:rPr>
          <w:rStyle w:val="FootnoteReference"/>
        </w:rPr>
        <w:footnoteRef/>
      </w:r>
      <w:r w:rsidRPr="00B272E3">
        <w:rPr>
          <w:lang w:val="da-DK"/>
        </w:rPr>
        <w:t xml:space="preserve"> Tendences un prognozes, Izsekojot progresam Eiropas klimata un enerģijas mērķu sasniegšanā līdz 2020.gadam, EVA ziņojums Nr. 10/2013, Eiropas Vides aģentūra</w:t>
      </w:r>
    </w:p>
  </w:footnote>
  <w:footnote w:id="19">
    <w:p w:rsidR="00C1234A" w:rsidRPr="00ED4B91" w:rsidRDefault="00C1234A" w:rsidP="00537770">
      <w:pPr>
        <w:pStyle w:val="FootnoteText"/>
        <w:rPr>
          <w:lang w:val="da-DK"/>
        </w:rPr>
      </w:pPr>
      <w:r>
        <w:rPr>
          <w:rStyle w:val="FootnoteReference"/>
        </w:rPr>
        <w:footnoteRef/>
      </w:r>
      <w:r w:rsidRPr="00C714E8">
        <w:rPr>
          <w:lang w:val="da-DK"/>
        </w:rPr>
        <w:t xml:space="preserve"> </w:t>
      </w:r>
      <w:r>
        <w:rPr>
          <w:lang w:val="da-DK"/>
        </w:rPr>
        <w:t>EVA Ziņojums, Nr.12/2012</w:t>
      </w:r>
    </w:p>
  </w:footnote>
  <w:footnote w:id="20">
    <w:p w:rsidR="00C1234A" w:rsidRPr="006E0E21" w:rsidRDefault="00C1234A">
      <w:pPr>
        <w:pStyle w:val="FootnoteText"/>
        <w:rPr>
          <w:lang w:val="da-DK"/>
        </w:rPr>
      </w:pPr>
      <w:r>
        <w:rPr>
          <w:rStyle w:val="FootnoteReference"/>
        </w:rPr>
        <w:footnoteRef/>
      </w:r>
      <w:r w:rsidRPr="00C714E8">
        <w:rPr>
          <w:lang w:val="da-DK"/>
        </w:rPr>
        <w:t xml:space="preserve"> Balstijas jūras vides izmantošana</w:t>
      </w:r>
      <w:r>
        <w:rPr>
          <w:lang w:val="da-DK"/>
        </w:rPr>
        <w:t xml:space="preserve"> Nr.137.</w:t>
      </w:r>
    </w:p>
  </w:footnote>
  <w:footnote w:id="21">
    <w:p w:rsidR="00C1234A" w:rsidRPr="00DB2003" w:rsidRDefault="00C1234A" w:rsidP="003163D9">
      <w:pPr>
        <w:pStyle w:val="FootnoteText"/>
        <w:rPr>
          <w:lang w:val="da-DK"/>
        </w:rPr>
      </w:pPr>
      <w:r>
        <w:rPr>
          <w:rStyle w:val="FootnoteReference"/>
        </w:rPr>
        <w:footnoteRef/>
      </w:r>
      <w:r w:rsidRPr="00B4658A">
        <w:rPr>
          <w:lang w:val="da-DK"/>
        </w:rPr>
        <w:t xml:space="preserve"> http://whc.unesco.org/en/list/stat#s2</w:t>
      </w:r>
    </w:p>
  </w:footnote>
  <w:footnote w:id="22">
    <w:p w:rsidR="00C1234A" w:rsidRPr="008B7441" w:rsidRDefault="00C1234A">
      <w:pPr>
        <w:pStyle w:val="FootnoteText"/>
        <w:rPr>
          <w:lang w:val="da-DK"/>
        </w:rPr>
      </w:pPr>
      <w:r>
        <w:rPr>
          <w:rStyle w:val="FootnoteReference"/>
        </w:rPr>
        <w:footnoteRef/>
      </w:r>
      <w:r w:rsidRPr="00B4658A">
        <w:rPr>
          <w:lang w:val="da-DK"/>
        </w:rPr>
        <w:t xml:space="preserve"> http://mg.kpd.lt/LT.html</w:t>
      </w:r>
    </w:p>
  </w:footnote>
  <w:footnote w:id="23">
    <w:p w:rsidR="00C1234A" w:rsidRPr="008A6E53" w:rsidRDefault="00C1234A">
      <w:pPr>
        <w:pStyle w:val="FootnoteText"/>
        <w:rPr>
          <w:lang w:val="da-DK"/>
        </w:rPr>
      </w:pPr>
      <w:r>
        <w:rPr>
          <w:rStyle w:val="FootnoteReference"/>
        </w:rPr>
        <w:footnoteRef/>
      </w:r>
      <w:r w:rsidRPr="00C714E8">
        <w:rPr>
          <w:lang w:val="da-DK"/>
        </w:rPr>
        <w:t xml:space="preserve"> Eiropas vide, stāvoklis un apskats 2010.gads, Zemes izmantošanas temeatisks apskats</w:t>
      </w:r>
      <w:r>
        <w:rPr>
          <w:lang w:val="da-DK"/>
        </w:rPr>
        <w:t>, Eiropas Vides aģentūra, 2010.gads.</w:t>
      </w:r>
    </w:p>
  </w:footnote>
  <w:footnote w:id="24">
    <w:p w:rsidR="00C1234A" w:rsidRPr="00B272E3" w:rsidRDefault="00C1234A" w:rsidP="007F7782">
      <w:pPr>
        <w:pStyle w:val="FootnoteText"/>
        <w:rPr>
          <w:lang w:val="da-DK"/>
        </w:rPr>
      </w:pPr>
      <w:r w:rsidRPr="007F7782">
        <w:rPr>
          <w:rStyle w:val="FootnoteReference"/>
        </w:rPr>
        <w:footnoteRef/>
      </w:r>
      <w:r w:rsidRPr="00B272E3">
        <w:rPr>
          <w:lang w:val="da-DK"/>
        </w:rPr>
        <w:t xml:space="preserve"> Tendences un prognozes, Izsekojot progresu Eiropas klimata un enerģijas mērķu sasniegšanā līdz 2020.gadam, EVA ziņojums Nr.10/2013, Eiropas Vides aģentūra</w:t>
      </w:r>
    </w:p>
  </w:footnote>
  <w:footnote w:id="25">
    <w:p w:rsidR="00C1234A" w:rsidRPr="007F7782" w:rsidRDefault="00C1234A">
      <w:pPr>
        <w:pStyle w:val="FootnoteText"/>
        <w:rPr>
          <w:lang w:val="da-DK"/>
        </w:rPr>
      </w:pPr>
      <w:r>
        <w:rPr>
          <w:rStyle w:val="FootnoteReference"/>
        </w:rPr>
        <w:footnoteRef/>
      </w:r>
      <w:r w:rsidRPr="00B272E3">
        <w:rPr>
          <w:lang w:val="da-DK"/>
        </w:rPr>
        <w:t xml:space="preserve"> Tendences un prognozes, Izsekojot progresu Eiropas klimata un enerģijas mērķu sasniegšanā līdz 2020.gadam, EVA ziņojums Nr.10/2013, Eiropas Vides aģentūra</w:t>
      </w:r>
    </w:p>
  </w:footnote>
  <w:footnote w:id="26">
    <w:p w:rsidR="00C1234A" w:rsidRPr="00EB7DF9" w:rsidRDefault="00C1234A">
      <w:pPr>
        <w:pStyle w:val="FootnoteText"/>
        <w:rPr>
          <w:lang w:val="da-DK"/>
        </w:rPr>
      </w:pPr>
      <w:r>
        <w:rPr>
          <w:rStyle w:val="FootnoteReference"/>
        </w:rPr>
        <w:footnoteRef/>
      </w:r>
      <w:r w:rsidRPr="00C714E8">
        <w:rPr>
          <w:lang w:val="da-DK"/>
        </w:rPr>
        <w:t xml:space="preserve"> Tematisks novērtējums, materiālie resursi un atkritumi – aktualizēts 2012.gadā, Eiropas Vides aģentūra</w:t>
      </w:r>
    </w:p>
  </w:footnote>
  <w:footnote w:id="27">
    <w:p w:rsidR="00C1234A" w:rsidRPr="0048539E" w:rsidRDefault="00C1234A" w:rsidP="00BB5CB0">
      <w:pPr>
        <w:pStyle w:val="FootnoteText"/>
        <w:rPr>
          <w:lang w:val="da-DK"/>
        </w:rPr>
      </w:pPr>
      <w:r>
        <w:rPr>
          <w:rStyle w:val="FootnoteReference"/>
        </w:rPr>
        <w:footnoteRef/>
      </w:r>
      <w:r w:rsidRPr="0048539E">
        <w:rPr>
          <w:lang w:val="da-DK"/>
        </w:rPr>
        <w:t xml:space="preserve"> PPP prezentācijā minēts kā galvenais virziens: Krievijas Federācijas Ziemeļrietumu apgabala attīstības stratēģija līdz 2020. gadam, galvenie fakti</w:t>
      </w:r>
    </w:p>
  </w:footnote>
  <w:footnote w:id="28">
    <w:p w:rsidR="00C1234A" w:rsidRPr="0048539E" w:rsidRDefault="00C1234A" w:rsidP="00BB5CB0">
      <w:pPr>
        <w:pStyle w:val="FootnoteText"/>
        <w:rPr>
          <w:lang w:val="da-DK"/>
        </w:rPr>
      </w:pPr>
      <w:r>
        <w:rPr>
          <w:rStyle w:val="FootnoteReference"/>
        </w:rPr>
        <w:footnoteRef/>
      </w:r>
      <w:r w:rsidRPr="0048539E">
        <w:rPr>
          <w:lang w:val="da-DK"/>
        </w:rPr>
        <w:t xml:space="preserve"> PPP prezentācijā minēts kā galvenais virziens: Krievijas Federācijas Ziemeļrietumu apgabala attīstības stratēģija līdz 2020. gadam, galvenie fakti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E9" w:rsidRDefault="00C41C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A" w:rsidRDefault="009B34D4">
    <w:pPr>
      <w:pStyle w:val="Header"/>
    </w:pPr>
    <w:r w:rsidRPr="009B34D4">
      <w:rPr>
        <w:noProof/>
        <w:lang w:eastAsia="zh-CN"/>
      </w:rPr>
      <w:pict>
        <v:group id="Group 5" o:spid="_x0000_s2049" alt="COWI Cover Origami" style="position:absolute;left:0;text-align:left;margin-left:0;margin-top:0;width:524pt;height:579pt;z-index:251662336;mso-position-horizontal:center;mso-position-horizontal-relative:page;mso-position-vertical:bottom;mso-position-vertical-relative:margin" coordorigin="860,140" coordsize="10480,1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">
          <v:shape id="P1" o:spid="_x0000_s2050" style="position:absolute;left:860;top:140;width:5860;height:2900;visibility:visible;mso-wrap-style:square;v-text-anchor:top" coordsize="5860,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lrYsIA&#10;AADaAAAADwAAAGRycy9kb3ducmV2LnhtbESPzYvCMBTE7wv+D+EJ3tbUD9ylaxQ/EDyq3T3s7dE8&#10;m2LzUppY639vBMHjMDO/YebLzlaipcaXjhWMhgkI4tzpkgsFv9nu8xuED8gaK8ek4E4elovexxxT&#10;7W58pPYUChEh7FNUYEKoUyl9bsiiH7qaOHpn11gMUTaF1A3eItxWcpwkM2mx5LhgsKaNofxyuloF&#10;STZdd6uvLc8mf94csn/X1sVUqUG/W/2ACNSFd/jV3msFY3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WtiwgAAANoAAAAPAAAAAAAAAAAAAAAAAJgCAABkcnMvZG93&#10;bnJldi54bWxQSwUGAAAAAAQABAD1AAAAhwMAAAAA&#10;" path="m,l5840,1020r20,20l4240,2900r-20,-20l,xe" fillcolor="#f8f8f8" stroked="f" strokeweight="0">
            <v:fill color2="#e6e6e6" focus="100%" type="gradient"/>
            <v:path arrowok="t" o:connecttype="custom" o:connectlocs="0,0;5840,1020;5860,1040;4240,2900;4220,2880;0,0" o:connectangles="0,0,0,0,0,0"/>
          </v:shape>
          <v:shape id="P2" o:spid="_x0000_s2051" style="position:absolute;left:4000;top:1160;width:2700;height:5960;visibility:visible;mso-wrap-style:square;v-text-anchor:top" coordsize="2700,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nM8QA&#10;AADaAAAADwAAAGRycy9kb3ducmV2LnhtbESPQWvCQBSE74L/YXlCL6IbrZYSXaUKgkIvxiL19sg+&#10;N7HZtyG7jem/7xYKHoeZ+YZZrjtbiZYaXzpWMBknIIhzp0s2Cj5Ou9ErCB+QNVaOScEPeViv+r0l&#10;ptrd+UhtFoyIEPYpKihCqFMpfV6QRT92NXH0rq6xGKJsjNQN3iPcVnKaJC/SYslxocCatgXlX9m3&#10;VWBu0yw5bJ+NGc5n7XnzeXm3fFDqadC9LUAE6sIj/N/eawU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5zPEAAAA2gAAAA8AAAAAAAAAAAAAAAAAmAIAAGRycy9k&#10;b3ducmV2LnhtbFBLBQYAAAAABAAEAPUAAACJAwAAAAA=&#10;" path="m2700,l540,5940r20,20l20,3120,,3100,2700,xe" fillcolor="#f0f0f0" stroked="f" strokeweight="0">
            <v:fill color2="#e6e6e6" focus="100%" type="gradient"/>
            <v:path arrowok="t" o:connecttype="custom" o:connectlocs="2700,0;540,5940;560,5960;20,3120;0,3100;2700,0" o:connectangles="0,0,0,0,0,0"/>
          </v:shape>
          <v:shape id="P3" o:spid="_x0000_s2052" style="position:absolute;left:6700;top:420;width:4640;height:3100;visibility:visible;mso-wrap-style:square;v-text-anchor:top" coordsize="4640,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3jsQA&#10;AADaAAAADwAAAGRycy9kb3ducmV2LnhtbESP0WrCQBRE3wX/YbmCL0U3SisaXUXEUNuHisYPuGav&#10;STR7N2S3mv59t1DwcZiZM8xi1ZpK3KlxpWUFo2EEgjizuuRcwSlNBlMQziNrrCyTgh9ysFp2OwuM&#10;tX3wge5Hn4sAYRejgsL7OpbSZQUZdENbEwfvYhuDPsgml7rBR4CbSo6jaCINlhwWCqxpU1B2O34b&#10;BZvdRzrbJmdO0usnzdbvL6/76ZdS/V67noPw1Ppn+L+90wre4O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cd47EAAAA2gAAAA8AAAAAAAAAAAAAAAAAmAIAAGRycy9k&#10;b3ducmV2LnhtbFBLBQYAAAAABAAEAPUAAACJAwAAAAA=&#10;" path="m4640,l3780,3080r,20l,760,,740,4640,xe" fillcolor="#ebebeb" stroked="f" strokeweight="0">
            <v:fill color2="#fdfdfd" angle="90" focus="100%" type="gradient"/>
            <v:path arrowok="t" o:connecttype="custom" o:connectlocs="4640,0;3780,3080;3780,3100;0,760;0,740;4640,0" o:connectangles="0,0,0,0,0,0"/>
          </v:shape>
          <v:shape id="T1" o:spid="_x0000_s2053" style="position:absolute;left:2860;top:1160;width:8040;height:10560;visibility:visible;mso-wrap-style:square;v-text-anchor:top" coordsize="8040,1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h/zcMA&#10;AADaAAAADwAAAGRycy9kb3ducmV2LnhtbESPQYvCMBSE78L+h/AWvMia6kG0GsUVBUEQrK66t0fz&#10;ti3bvJQmav33RhA8DjPzDTOZNaYUV6pdYVlBrxuBIE6tLjhTcNivvoYgnEfWWFomBXdyMJt+tCYY&#10;a3vjHV0Tn4kAYRejgtz7KpbSpTkZdF1bEQfvz9YGfZB1JnWNtwA3pexH0UAaLDgs5FjRIqf0P7kY&#10;BaemXMrfo53jIbmfN8Zs+funo1T7s5mPQXhq/Dv8aq+1ghE8r4Qb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h/zcMAAADaAAAADwAAAAAAAAAAAAAAAACYAgAAZHJzL2Rv&#10;d25yZXYueG1sUEsFBgAAAAAEAAQA9QAAAIgDAAAAAA==&#10;" path="m3840,l8040,2600,,10560,3840,xe" fillcolor="#d7d7d7" stroked="f" strokeweight="0">
            <v:fill color2="#fbfbfb" focus="100%" type="gradient"/>
            <v:path arrowok="t" o:connecttype="custom" o:connectlocs="3840,0;8040,2600;0,10560;3840,0" o:connectangles="0,0,0,0"/>
          </v:shape>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E9" w:rsidRDefault="00C41CE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A" w:rsidRDefault="00C1234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A" w:rsidRDefault="00C1234A">
    <w:pPr>
      <w:pStyle w:val="HeaderEven"/>
    </w:pPr>
    <w:r>
      <w:tab/>
    </w:r>
    <w:r>
      <w:rPr>
        <w:noProof/>
        <w:lang w:val="lv-LV" w:eastAsia="lv-LV"/>
      </w:rPr>
      <w:drawing>
        <wp:inline distT="0" distB="0" distL="0" distR="0">
          <wp:extent cx="237600" cy="7200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Orange.e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600" cy="72000"/>
                  </a:xfrm>
                  <a:prstGeom prst="rect">
                    <a:avLst/>
                  </a:prstGeom>
                </pic:spPr>
              </pic:pic>
            </a:graphicData>
          </a:graphic>
        </wp:inline>
      </w:drawing>
    </w:r>
    <w:r>
      <w:t xml:space="preserve"> </w:t>
    </w:r>
  </w:p>
  <w:p w:rsidR="00C1234A" w:rsidRDefault="009B34D4">
    <w:pPr>
      <w:pStyle w:val="HeaderEven"/>
    </w:pPr>
    <w:fldSimple w:instr=" PAGE ">
      <w:r w:rsidR="00C41CE9">
        <w:rPr>
          <w:noProof/>
        </w:rPr>
        <w:t>44</w:t>
      </w:r>
    </w:fldSimple>
    <w:r w:rsidR="00C1234A">
      <w:rPr>
        <w:noProof/>
      </w:rPr>
      <w:tab/>
      <w:t>Stratēģiskais Baltijas jūras programmas 2014.-2020.gadam ietekmes uz vidi novērtējums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A" w:rsidRDefault="00C1234A">
    <w:pPr>
      <w:pStyle w:val="HeaderIndent"/>
    </w:pPr>
    <w:r>
      <w:t xml:space="preserve"> </w:t>
    </w:r>
    <w:r>
      <w:rPr>
        <w:noProof/>
        <w:lang w:val="lv-LV" w:eastAsia="lv-LV"/>
      </w:rPr>
      <w:drawing>
        <wp:inline distT="0" distB="0" distL="0" distR="0">
          <wp:extent cx="237600" cy="7200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Orange.e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600" cy="72000"/>
                  </a:xfrm>
                  <a:prstGeom prst="rect">
                    <a:avLst/>
                  </a:prstGeom>
                </pic:spPr>
              </pic:pic>
            </a:graphicData>
          </a:graphic>
        </wp:inline>
      </w:drawing>
    </w:r>
  </w:p>
  <w:p w:rsidR="00C1234A" w:rsidRDefault="009B34D4">
    <w:pPr>
      <w:pStyle w:val="HeaderFrame"/>
      <w:framePr w:wrap="around"/>
    </w:pPr>
    <w:fldSimple w:instr=" PAGE ">
      <w:r w:rsidR="00C41CE9">
        <w:rPr>
          <w:noProof/>
        </w:rPr>
        <w:t>65</w:t>
      </w:r>
    </w:fldSimple>
  </w:p>
  <w:p w:rsidR="00C1234A" w:rsidRDefault="00C1234A">
    <w:pPr>
      <w:pStyle w:val="HeaderIndent"/>
    </w:pPr>
    <w:r>
      <w:t>Stratēģiskais Baltijas jūras reģiona pragrammas 2014.-2020.gadam ietekmes uz vidi novērtējums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A" w:rsidRDefault="00C123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9AE89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5F025CF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00389E0E"/>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35162AF"/>
    <w:multiLevelType w:val="singleLevel"/>
    <w:tmpl w:val="E03022E2"/>
    <w:lvl w:ilvl="0">
      <w:start w:val="1"/>
      <w:numFmt w:val="decimal"/>
      <w:lvlText w:val="%1."/>
      <w:legacy w:legacy="1" w:legacySpace="0" w:legacyIndent="283"/>
      <w:lvlJc w:val="left"/>
      <w:pPr>
        <w:ind w:left="283" w:hanging="283"/>
      </w:pPr>
    </w:lvl>
  </w:abstractNum>
  <w:abstractNum w:abstractNumId="5">
    <w:nsid w:val="046D7436"/>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CFD7AD9"/>
    <w:multiLevelType w:val="multilevel"/>
    <w:tmpl w:val="A6DCF772"/>
    <w:styleLink w:val="CowiBulletList"/>
    <w:lvl w:ilvl="0">
      <w:start w:val="1"/>
      <w:numFmt w:val="bullet"/>
      <w:pStyle w:val="ListBullet"/>
      <w:lvlText w:val="›"/>
      <w:lvlJc w:val="left"/>
      <w:pPr>
        <w:tabs>
          <w:tab w:val="num" w:pos="425"/>
        </w:tabs>
        <w:ind w:left="425" w:hanging="425"/>
      </w:pPr>
      <w:rPr>
        <w:rFonts w:hint="default"/>
        <w:color w:val="F04E23"/>
        <w:position w:val="1"/>
        <w:sz w:val="24"/>
      </w:rPr>
    </w:lvl>
    <w:lvl w:ilvl="1">
      <w:start w:val="1"/>
      <w:numFmt w:val="bullet"/>
      <w:pStyle w:val="ListBullet2"/>
      <w:lvlText w:val="›"/>
      <w:lvlJc w:val="left"/>
      <w:pPr>
        <w:tabs>
          <w:tab w:val="num" w:pos="851"/>
        </w:tabs>
        <w:ind w:left="851" w:hanging="426"/>
      </w:pPr>
      <w:rPr>
        <w:rFonts w:hint="default"/>
        <w:color w:val="333333"/>
        <w:position w:val="1"/>
        <w:sz w:val="24"/>
      </w:rPr>
    </w:lvl>
    <w:lvl w:ilvl="2">
      <w:start w:val="1"/>
      <w:numFmt w:val="bullet"/>
      <w:pStyle w:val="ListBullet3"/>
      <w:lvlText w:val="›"/>
      <w:lvlJc w:val="left"/>
      <w:pPr>
        <w:tabs>
          <w:tab w:val="num" w:pos="1276"/>
        </w:tabs>
        <w:ind w:left="1276" w:hanging="425"/>
      </w:pPr>
      <w:rPr>
        <w:rFonts w:hint="default"/>
        <w:color w:val="333333"/>
        <w:position w:val="1"/>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E132DEA"/>
    <w:multiLevelType w:val="hybridMultilevel"/>
    <w:tmpl w:val="8C4EFBF2"/>
    <w:lvl w:ilvl="0" w:tplc="9036FD7E">
      <w:start w:val="4"/>
      <w:numFmt w:val="decimal"/>
      <w:lvlText w:val="%1"/>
      <w:lvlJc w:val="left"/>
      <w:pPr>
        <w:ind w:left="1215" w:hanging="360"/>
      </w:pPr>
      <w:rPr>
        <w:rFonts w:hint="default"/>
      </w:rPr>
    </w:lvl>
    <w:lvl w:ilvl="1" w:tplc="04260019">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8">
    <w:nsid w:val="0FB257F1"/>
    <w:multiLevelType w:val="hybridMultilevel"/>
    <w:tmpl w:val="8EF83D46"/>
    <w:lvl w:ilvl="0" w:tplc="DE1EB70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B0D7A83"/>
    <w:multiLevelType w:val="multilevel"/>
    <w:tmpl w:val="DB725200"/>
    <w:styleLink w:val="CowiNumberList"/>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851"/>
        </w:tabs>
        <w:ind w:left="851" w:hanging="426"/>
      </w:pPr>
      <w:rPr>
        <w:rFonts w:hint="default"/>
      </w:rPr>
    </w:lvl>
    <w:lvl w:ilvl="2">
      <w:start w:val="1"/>
      <w:numFmt w:val="lowerLetter"/>
      <w:pStyle w:val="ListNumber3"/>
      <w:lvlText w:val="%3)"/>
      <w:lvlJc w:val="left"/>
      <w:pPr>
        <w:tabs>
          <w:tab w:val="num" w:pos="1276"/>
        </w:tabs>
        <w:ind w:left="1276" w:hanging="425"/>
      </w:pPr>
      <w:rPr>
        <w:rFonts w:hint="default"/>
      </w:rPr>
    </w:lvl>
    <w:lvl w:ilvl="3">
      <w:start w:val="1"/>
      <w:numFmt w:val="lowerRoman"/>
      <w:pStyle w:val="ListNumber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1D6D1414"/>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D76AE8"/>
    <w:multiLevelType w:val="multilevel"/>
    <w:tmpl w:val="663C8B3C"/>
    <w:lvl w:ilvl="0">
      <w:start w:val="5"/>
      <w:numFmt w:val="decimal"/>
      <w:lvlText w:val="%1."/>
      <w:lvlJc w:val="left"/>
      <w:pPr>
        <w:ind w:left="570" w:hanging="57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790" w:hanging="1080"/>
      </w:pPr>
      <w:rPr>
        <w:rFonts w:hint="default"/>
      </w:rPr>
    </w:lvl>
    <w:lvl w:ilvl="3">
      <w:start w:val="1"/>
      <w:numFmt w:val="decimal"/>
      <w:lvlText w:val="%1.%2.%3.%4."/>
      <w:lvlJc w:val="left"/>
      <w:pPr>
        <w:ind w:left="4005" w:hanging="1440"/>
      </w:pPr>
      <w:rPr>
        <w:rFonts w:hint="default"/>
      </w:rPr>
    </w:lvl>
    <w:lvl w:ilvl="4">
      <w:start w:val="1"/>
      <w:numFmt w:val="decimal"/>
      <w:lvlText w:val="%1.%2.%3.%4.%5."/>
      <w:lvlJc w:val="left"/>
      <w:pPr>
        <w:ind w:left="5220" w:hanging="1800"/>
      </w:pPr>
      <w:rPr>
        <w:rFonts w:hint="default"/>
      </w:rPr>
    </w:lvl>
    <w:lvl w:ilvl="5">
      <w:start w:val="1"/>
      <w:numFmt w:val="decimal"/>
      <w:lvlText w:val="%1.%2.%3.%4.%5.%6."/>
      <w:lvlJc w:val="left"/>
      <w:pPr>
        <w:ind w:left="6435" w:hanging="2160"/>
      </w:pPr>
      <w:rPr>
        <w:rFonts w:hint="default"/>
      </w:rPr>
    </w:lvl>
    <w:lvl w:ilvl="6">
      <w:start w:val="1"/>
      <w:numFmt w:val="decimal"/>
      <w:lvlText w:val="%1.%2.%3.%4.%5.%6.%7."/>
      <w:lvlJc w:val="left"/>
      <w:pPr>
        <w:ind w:left="7650" w:hanging="2520"/>
      </w:pPr>
      <w:rPr>
        <w:rFonts w:hint="default"/>
      </w:rPr>
    </w:lvl>
    <w:lvl w:ilvl="7">
      <w:start w:val="1"/>
      <w:numFmt w:val="decimal"/>
      <w:lvlText w:val="%1.%2.%3.%4.%5.%6.%7.%8."/>
      <w:lvlJc w:val="left"/>
      <w:pPr>
        <w:ind w:left="8865" w:hanging="2880"/>
      </w:pPr>
      <w:rPr>
        <w:rFonts w:hint="default"/>
      </w:rPr>
    </w:lvl>
    <w:lvl w:ilvl="8">
      <w:start w:val="1"/>
      <w:numFmt w:val="decimal"/>
      <w:lvlText w:val="%1.%2.%3.%4.%5.%6.%7.%8.%9."/>
      <w:lvlJc w:val="left"/>
      <w:pPr>
        <w:ind w:left="10080" w:hanging="3240"/>
      </w:pPr>
      <w:rPr>
        <w:rFonts w:hint="default"/>
      </w:rPr>
    </w:lvl>
  </w:abstractNum>
  <w:abstractNum w:abstractNumId="13">
    <w:nsid w:val="39A072AF"/>
    <w:multiLevelType w:val="singleLevel"/>
    <w:tmpl w:val="726283EC"/>
    <w:lvl w:ilvl="0">
      <w:start w:val="1"/>
      <w:numFmt w:val="decimal"/>
      <w:lvlText w:val="%1."/>
      <w:lvlJc w:val="left"/>
      <w:pPr>
        <w:tabs>
          <w:tab w:val="num" w:pos="360"/>
        </w:tabs>
        <w:ind w:left="360" w:hanging="360"/>
      </w:pPr>
    </w:lvl>
  </w:abstractNum>
  <w:abstractNum w:abstractNumId="14">
    <w:nsid w:val="41255A34"/>
    <w:multiLevelType w:val="multilevel"/>
    <w:tmpl w:val="8976F970"/>
    <w:lvl w:ilvl="0">
      <w:start w:val="3"/>
      <w:numFmt w:val="decimal"/>
      <w:lvlText w:val="%1."/>
      <w:lvlJc w:val="left"/>
      <w:pPr>
        <w:ind w:left="570" w:hanging="57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480" w:hanging="1800"/>
      </w:pPr>
      <w:rPr>
        <w:rFonts w:hint="default"/>
      </w:rPr>
    </w:lvl>
    <w:lvl w:ilvl="5">
      <w:start w:val="1"/>
      <w:numFmt w:val="decimal"/>
      <w:lvlText w:val="%1.%2.%3.%4.%5.%6."/>
      <w:lvlJc w:val="left"/>
      <w:pPr>
        <w:ind w:left="4260" w:hanging="2160"/>
      </w:pPr>
      <w:rPr>
        <w:rFonts w:hint="default"/>
      </w:rPr>
    </w:lvl>
    <w:lvl w:ilvl="6">
      <w:start w:val="1"/>
      <w:numFmt w:val="decimal"/>
      <w:lvlText w:val="%1.%2.%3.%4.%5.%6.%7."/>
      <w:lvlJc w:val="left"/>
      <w:pPr>
        <w:ind w:left="5040" w:hanging="2520"/>
      </w:pPr>
      <w:rPr>
        <w:rFonts w:hint="default"/>
      </w:rPr>
    </w:lvl>
    <w:lvl w:ilvl="7">
      <w:start w:val="1"/>
      <w:numFmt w:val="decimal"/>
      <w:lvlText w:val="%1.%2.%3.%4.%5.%6.%7.%8."/>
      <w:lvlJc w:val="left"/>
      <w:pPr>
        <w:ind w:left="5820" w:hanging="2880"/>
      </w:pPr>
      <w:rPr>
        <w:rFonts w:hint="default"/>
      </w:rPr>
    </w:lvl>
    <w:lvl w:ilvl="8">
      <w:start w:val="1"/>
      <w:numFmt w:val="decimal"/>
      <w:lvlText w:val="%1.%2.%3.%4.%5.%6.%7.%8.%9."/>
      <w:lvlJc w:val="left"/>
      <w:pPr>
        <w:ind w:left="6600" w:hanging="3240"/>
      </w:pPr>
      <w:rPr>
        <w:rFonts w:hint="default"/>
      </w:rPr>
    </w:lvl>
  </w:abstractNum>
  <w:abstractNum w:abstractNumId="15">
    <w:nsid w:val="578C5909"/>
    <w:multiLevelType w:val="hybridMultilevel"/>
    <w:tmpl w:val="B7281E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85666B2"/>
    <w:multiLevelType w:val="multilevel"/>
    <w:tmpl w:val="91F28F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pStyle w:val="Heading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18">
    <w:nsid w:val="693C7E4E"/>
    <w:multiLevelType w:val="hybridMultilevel"/>
    <w:tmpl w:val="D52A25FE"/>
    <w:lvl w:ilvl="0" w:tplc="F70C2304">
      <w:start w:val="1"/>
      <w:numFmt w:val="upperLetter"/>
      <w:lvlText w:val="%1."/>
      <w:lvlJc w:val="left"/>
      <w:pPr>
        <w:ind w:left="2846" w:hanging="720"/>
      </w:pPr>
      <w:rPr>
        <w:rFonts w:hint="default"/>
      </w:rPr>
    </w:lvl>
    <w:lvl w:ilvl="1" w:tplc="04260019" w:tentative="1">
      <w:start w:val="1"/>
      <w:numFmt w:val="lowerLetter"/>
      <w:lvlText w:val="%2."/>
      <w:lvlJc w:val="left"/>
      <w:pPr>
        <w:ind w:left="3206" w:hanging="360"/>
      </w:pPr>
    </w:lvl>
    <w:lvl w:ilvl="2" w:tplc="0426001B" w:tentative="1">
      <w:start w:val="1"/>
      <w:numFmt w:val="lowerRoman"/>
      <w:lvlText w:val="%3."/>
      <w:lvlJc w:val="right"/>
      <w:pPr>
        <w:ind w:left="3926" w:hanging="180"/>
      </w:pPr>
    </w:lvl>
    <w:lvl w:ilvl="3" w:tplc="0426000F" w:tentative="1">
      <w:start w:val="1"/>
      <w:numFmt w:val="decimal"/>
      <w:lvlText w:val="%4."/>
      <w:lvlJc w:val="left"/>
      <w:pPr>
        <w:ind w:left="4646" w:hanging="360"/>
      </w:pPr>
    </w:lvl>
    <w:lvl w:ilvl="4" w:tplc="04260019" w:tentative="1">
      <w:start w:val="1"/>
      <w:numFmt w:val="lowerLetter"/>
      <w:lvlText w:val="%5."/>
      <w:lvlJc w:val="left"/>
      <w:pPr>
        <w:ind w:left="5366" w:hanging="360"/>
      </w:pPr>
    </w:lvl>
    <w:lvl w:ilvl="5" w:tplc="0426001B" w:tentative="1">
      <w:start w:val="1"/>
      <w:numFmt w:val="lowerRoman"/>
      <w:lvlText w:val="%6."/>
      <w:lvlJc w:val="right"/>
      <w:pPr>
        <w:ind w:left="6086" w:hanging="180"/>
      </w:pPr>
    </w:lvl>
    <w:lvl w:ilvl="6" w:tplc="0426000F" w:tentative="1">
      <w:start w:val="1"/>
      <w:numFmt w:val="decimal"/>
      <w:lvlText w:val="%7."/>
      <w:lvlJc w:val="left"/>
      <w:pPr>
        <w:ind w:left="6806" w:hanging="360"/>
      </w:pPr>
    </w:lvl>
    <w:lvl w:ilvl="7" w:tplc="04260019" w:tentative="1">
      <w:start w:val="1"/>
      <w:numFmt w:val="lowerLetter"/>
      <w:lvlText w:val="%8."/>
      <w:lvlJc w:val="left"/>
      <w:pPr>
        <w:ind w:left="7526" w:hanging="360"/>
      </w:pPr>
    </w:lvl>
    <w:lvl w:ilvl="8" w:tplc="0426001B" w:tentative="1">
      <w:start w:val="1"/>
      <w:numFmt w:val="lowerRoman"/>
      <w:lvlText w:val="%9."/>
      <w:lvlJc w:val="right"/>
      <w:pPr>
        <w:ind w:left="8246" w:hanging="180"/>
      </w:pPr>
    </w:lvl>
  </w:abstractNum>
  <w:abstractNum w:abstractNumId="19">
    <w:nsid w:val="6C6B16B8"/>
    <w:multiLevelType w:val="hybridMultilevel"/>
    <w:tmpl w:val="A404A0BC"/>
    <w:lvl w:ilvl="0" w:tplc="809450F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D367607"/>
    <w:multiLevelType w:val="multilevel"/>
    <w:tmpl w:val="DFA2D794"/>
    <w:styleLink w:val="CowiHeading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pStyle w:val="Heading7"/>
      <w:lvlText w:val="Appendix %7"/>
      <w:lvlJc w:val="left"/>
      <w:pPr>
        <w:ind w:left="425" w:firstLine="0"/>
      </w:pPr>
      <w:rPr>
        <w:rFonts w:hint="default"/>
      </w:rPr>
    </w:lvl>
    <w:lvl w:ilvl="7">
      <w:start w:val="1"/>
      <w:numFmt w:val="decimal"/>
      <w:pStyle w:val="Heading8"/>
      <w:lvlText w:val="%7.%8"/>
      <w:lvlJc w:val="left"/>
      <w:pPr>
        <w:tabs>
          <w:tab w:val="num" w:pos="851"/>
        </w:tabs>
        <w:ind w:left="851" w:hanging="851"/>
      </w:pPr>
      <w:rPr>
        <w:rFonts w:hint="default"/>
      </w:rPr>
    </w:lvl>
    <w:lvl w:ilvl="8">
      <w:start w:val="1"/>
      <w:numFmt w:val="decimal"/>
      <w:pStyle w:val="Heading9"/>
      <w:lvlText w:val="%7.%8.%9"/>
      <w:lvlJc w:val="left"/>
      <w:pPr>
        <w:tabs>
          <w:tab w:val="num" w:pos="851"/>
        </w:tabs>
        <w:ind w:left="851" w:hanging="851"/>
      </w:pPr>
      <w:rPr>
        <w:rFonts w:hint="default"/>
      </w:rPr>
    </w:lvl>
  </w:abstractNum>
  <w:abstractNum w:abstractNumId="21">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7B677011"/>
    <w:multiLevelType w:val="hybridMultilevel"/>
    <w:tmpl w:val="F216F9AC"/>
    <w:lvl w:ilvl="0" w:tplc="F5EE5BE6">
      <w:start w:val="2"/>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3"/>
    <w:lvlOverride w:ilvl="0">
      <w:lvl w:ilvl="0">
        <w:start w:val="1"/>
        <w:numFmt w:val="bullet"/>
        <w:lvlText w:val="•"/>
        <w:legacy w:legacy="1" w:legacySpace="0" w:legacyIndent="283"/>
        <w:lvlJc w:val="left"/>
        <w:pPr>
          <w:ind w:left="283" w:hanging="283"/>
        </w:pPr>
        <w:rPr>
          <w:rFonts w:ascii="Times New Roman" w:hAnsi="Times New Roman" w:hint="default"/>
          <w:sz w:val="23"/>
        </w:rPr>
      </w:lvl>
    </w:lvlOverride>
  </w:num>
  <w:num w:numId="2">
    <w:abstractNumId w:val="17"/>
  </w:num>
  <w:num w:numId="3">
    <w:abstractNumId w:val="21"/>
  </w:num>
  <w:num w:numId="4">
    <w:abstractNumId w:val="5"/>
  </w:num>
  <w:num w:numId="5">
    <w:abstractNumId w:val="10"/>
  </w:num>
  <w:num w:numId="6">
    <w:abstractNumId w:val="1"/>
  </w:num>
  <w:num w:numId="7">
    <w:abstractNumId w:val="0"/>
  </w:num>
  <w:num w:numId="8">
    <w:abstractNumId w:val="6"/>
  </w:num>
  <w:num w:numId="9">
    <w:abstractNumId w:val="9"/>
  </w:num>
  <w:num w:numId="10">
    <w:abstractNumId w:val="9"/>
  </w:num>
  <w:num w:numId="11">
    <w:abstractNumId w:val="20"/>
  </w:num>
  <w:num w:numId="12">
    <w:abstractNumId w:val="16"/>
  </w:num>
  <w:num w:numId="13">
    <w:abstractNumId w:val="11"/>
  </w:num>
  <w:num w:numId="14">
    <w:abstractNumId w:val="11"/>
  </w:num>
  <w:num w:numId="15">
    <w:abstractNumId w:val="3"/>
    <w:lvlOverride w:ilvl="0">
      <w:lvl w:ilvl="0">
        <w:start w:val="1"/>
        <w:numFmt w:val="bullet"/>
        <w:lvlText w:val="•"/>
        <w:legacy w:legacy="1" w:legacySpace="0" w:legacyIndent="283"/>
        <w:lvlJc w:val="left"/>
        <w:pPr>
          <w:ind w:left="283" w:hanging="283"/>
        </w:pPr>
        <w:rPr>
          <w:rFonts w:ascii="Times New Roman" w:hAnsi="Times New Roman" w:hint="default"/>
          <w:sz w:val="23"/>
        </w:rPr>
      </w:lvl>
    </w:lvlOverride>
  </w:num>
  <w:num w:numId="16">
    <w:abstractNumId w:val="13"/>
  </w:num>
  <w:num w:numId="17">
    <w:abstractNumId w:val="4"/>
    <w:lvlOverride w:ilvl="0">
      <w:lvl w:ilvl="0">
        <w:start w:val="1"/>
        <w:numFmt w:val="decimal"/>
        <w:lvlText w:val="%1."/>
        <w:legacy w:legacy="1" w:legacySpace="0" w:legacyIndent="283"/>
        <w:lvlJc w:val="left"/>
        <w:pPr>
          <w:ind w:left="283" w:hanging="283"/>
        </w:pPr>
      </w:lvl>
    </w:lvlOverride>
  </w:num>
  <w:num w:numId="18">
    <w:abstractNumId w:val="6"/>
  </w:num>
  <w:num w:numId="19">
    <w:abstractNumId w:val="2"/>
  </w:num>
  <w:num w:numId="20">
    <w:abstractNumId w:val="18"/>
  </w:num>
  <w:num w:numId="21">
    <w:abstractNumId w:val="15"/>
  </w:num>
  <w:num w:numId="22">
    <w:abstractNumId w:val="22"/>
  </w:num>
  <w:num w:numId="23">
    <w:abstractNumId w:val="19"/>
  </w:num>
  <w:num w:numId="24">
    <w:abstractNumId w:val="14"/>
  </w:num>
  <w:num w:numId="25">
    <w:abstractNumId w:val="7"/>
  </w:num>
  <w:num w:numId="26">
    <w:abstractNumId w:val="12"/>
  </w:num>
  <w:num w:numId="27">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attachedTemplate r:id="rId1"/>
  <w:stylePaneFormatFilter w:val="4004"/>
  <w:defaultTabStop w:val="425"/>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8A53A5"/>
    <w:rsid w:val="00004C55"/>
    <w:rsid w:val="0001415A"/>
    <w:rsid w:val="000162DE"/>
    <w:rsid w:val="000233B6"/>
    <w:rsid w:val="000244F4"/>
    <w:rsid w:val="00041022"/>
    <w:rsid w:val="00041E9A"/>
    <w:rsid w:val="00067922"/>
    <w:rsid w:val="00074EB3"/>
    <w:rsid w:val="00084B52"/>
    <w:rsid w:val="00086CA5"/>
    <w:rsid w:val="00087374"/>
    <w:rsid w:val="000900CE"/>
    <w:rsid w:val="00096587"/>
    <w:rsid w:val="00096770"/>
    <w:rsid w:val="000A1606"/>
    <w:rsid w:val="000A63B3"/>
    <w:rsid w:val="000B2EB5"/>
    <w:rsid w:val="000B5B5E"/>
    <w:rsid w:val="000C1353"/>
    <w:rsid w:val="000D1AA1"/>
    <w:rsid w:val="000D3602"/>
    <w:rsid w:val="000D49C1"/>
    <w:rsid w:val="000E11AC"/>
    <w:rsid w:val="001056CA"/>
    <w:rsid w:val="00116473"/>
    <w:rsid w:val="001241C2"/>
    <w:rsid w:val="001271FC"/>
    <w:rsid w:val="0013421C"/>
    <w:rsid w:val="00137CB0"/>
    <w:rsid w:val="00154FA6"/>
    <w:rsid w:val="00161FE2"/>
    <w:rsid w:val="001770AB"/>
    <w:rsid w:val="001868CE"/>
    <w:rsid w:val="00187845"/>
    <w:rsid w:val="00197DD5"/>
    <w:rsid w:val="001A3A78"/>
    <w:rsid w:val="001A58F1"/>
    <w:rsid w:val="001A5FD8"/>
    <w:rsid w:val="001A78AC"/>
    <w:rsid w:val="001C122A"/>
    <w:rsid w:val="001C1FD7"/>
    <w:rsid w:val="001C2BF2"/>
    <w:rsid w:val="001C5274"/>
    <w:rsid w:val="001D6467"/>
    <w:rsid w:val="001E45ED"/>
    <w:rsid w:val="001F0884"/>
    <w:rsid w:val="001F1D0E"/>
    <w:rsid w:val="001F71EF"/>
    <w:rsid w:val="00207512"/>
    <w:rsid w:val="002111D3"/>
    <w:rsid w:val="00213726"/>
    <w:rsid w:val="0021496A"/>
    <w:rsid w:val="00215B96"/>
    <w:rsid w:val="002168DB"/>
    <w:rsid w:val="00225C5E"/>
    <w:rsid w:val="00241A78"/>
    <w:rsid w:val="002459BB"/>
    <w:rsid w:val="00253030"/>
    <w:rsid w:val="00264D4E"/>
    <w:rsid w:val="00270443"/>
    <w:rsid w:val="0027142D"/>
    <w:rsid w:val="002804AC"/>
    <w:rsid w:val="00294725"/>
    <w:rsid w:val="002B5E88"/>
    <w:rsid w:val="002D12EA"/>
    <w:rsid w:val="002D48CB"/>
    <w:rsid w:val="002D5564"/>
    <w:rsid w:val="002D6D29"/>
    <w:rsid w:val="002E1476"/>
    <w:rsid w:val="002E1658"/>
    <w:rsid w:val="003163D9"/>
    <w:rsid w:val="00317DC4"/>
    <w:rsid w:val="00324084"/>
    <w:rsid w:val="0032577A"/>
    <w:rsid w:val="00331B14"/>
    <w:rsid w:val="0033673F"/>
    <w:rsid w:val="003501A3"/>
    <w:rsid w:val="00356EE4"/>
    <w:rsid w:val="00361B09"/>
    <w:rsid w:val="00363368"/>
    <w:rsid w:val="003639AC"/>
    <w:rsid w:val="00375551"/>
    <w:rsid w:val="003779F7"/>
    <w:rsid w:val="00377C67"/>
    <w:rsid w:val="00377C95"/>
    <w:rsid w:val="00396B39"/>
    <w:rsid w:val="003A060C"/>
    <w:rsid w:val="003B1EB2"/>
    <w:rsid w:val="003B22C5"/>
    <w:rsid w:val="003B5EA0"/>
    <w:rsid w:val="003C21B8"/>
    <w:rsid w:val="003C7E17"/>
    <w:rsid w:val="003D2EB3"/>
    <w:rsid w:val="003E1FAC"/>
    <w:rsid w:val="003E26AA"/>
    <w:rsid w:val="003E2CC1"/>
    <w:rsid w:val="003F6190"/>
    <w:rsid w:val="003F7DE6"/>
    <w:rsid w:val="00405743"/>
    <w:rsid w:val="004077CE"/>
    <w:rsid w:val="00412276"/>
    <w:rsid w:val="00414377"/>
    <w:rsid w:val="004367E4"/>
    <w:rsid w:val="00456325"/>
    <w:rsid w:val="00485EAA"/>
    <w:rsid w:val="00495CF3"/>
    <w:rsid w:val="00495DB7"/>
    <w:rsid w:val="004A7D0C"/>
    <w:rsid w:val="004B3168"/>
    <w:rsid w:val="004B5FB3"/>
    <w:rsid w:val="004B77C9"/>
    <w:rsid w:val="004C0ED2"/>
    <w:rsid w:val="004C1FE1"/>
    <w:rsid w:val="004C27A6"/>
    <w:rsid w:val="004D286C"/>
    <w:rsid w:val="004E5B01"/>
    <w:rsid w:val="00500E93"/>
    <w:rsid w:val="00501049"/>
    <w:rsid w:val="00515C07"/>
    <w:rsid w:val="005213E8"/>
    <w:rsid w:val="005248E8"/>
    <w:rsid w:val="00537770"/>
    <w:rsid w:val="005567FF"/>
    <w:rsid w:val="00564E14"/>
    <w:rsid w:val="00567304"/>
    <w:rsid w:val="00571DFA"/>
    <w:rsid w:val="00573263"/>
    <w:rsid w:val="00576209"/>
    <w:rsid w:val="0058076C"/>
    <w:rsid w:val="00584A73"/>
    <w:rsid w:val="00585CD9"/>
    <w:rsid w:val="00590151"/>
    <w:rsid w:val="0059576B"/>
    <w:rsid w:val="005A1551"/>
    <w:rsid w:val="005A26F4"/>
    <w:rsid w:val="005A786C"/>
    <w:rsid w:val="005B13DC"/>
    <w:rsid w:val="005B68DA"/>
    <w:rsid w:val="005B7631"/>
    <w:rsid w:val="005C2759"/>
    <w:rsid w:val="005C2A92"/>
    <w:rsid w:val="005D001C"/>
    <w:rsid w:val="005D0C84"/>
    <w:rsid w:val="005E1ACB"/>
    <w:rsid w:val="005E7172"/>
    <w:rsid w:val="005F1848"/>
    <w:rsid w:val="006137AA"/>
    <w:rsid w:val="00616F2C"/>
    <w:rsid w:val="00623671"/>
    <w:rsid w:val="00624DF0"/>
    <w:rsid w:val="00642907"/>
    <w:rsid w:val="006521FA"/>
    <w:rsid w:val="00655A9D"/>
    <w:rsid w:val="00656184"/>
    <w:rsid w:val="00663C89"/>
    <w:rsid w:val="0066461C"/>
    <w:rsid w:val="00666E0A"/>
    <w:rsid w:val="00676CAE"/>
    <w:rsid w:val="00681B14"/>
    <w:rsid w:val="00692936"/>
    <w:rsid w:val="0069748B"/>
    <w:rsid w:val="006B3ABB"/>
    <w:rsid w:val="006B42DC"/>
    <w:rsid w:val="006B550F"/>
    <w:rsid w:val="006C373A"/>
    <w:rsid w:val="006E0E21"/>
    <w:rsid w:val="006E5F50"/>
    <w:rsid w:val="006E7475"/>
    <w:rsid w:val="006F489F"/>
    <w:rsid w:val="00722FDB"/>
    <w:rsid w:val="007309F9"/>
    <w:rsid w:val="00730B34"/>
    <w:rsid w:val="00732386"/>
    <w:rsid w:val="007400BC"/>
    <w:rsid w:val="00741ADE"/>
    <w:rsid w:val="00744C57"/>
    <w:rsid w:val="00746AEA"/>
    <w:rsid w:val="00752FA3"/>
    <w:rsid w:val="00761B9C"/>
    <w:rsid w:val="00763267"/>
    <w:rsid w:val="00767891"/>
    <w:rsid w:val="007679D7"/>
    <w:rsid w:val="00773888"/>
    <w:rsid w:val="0078148B"/>
    <w:rsid w:val="0079270C"/>
    <w:rsid w:val="0079589A"/>
    <w:rsid w:val="007B1DE5"/>
    <w:rsid w:val="007B2852"/>
    <w:rsid w:val="007B4157"/>
    <w:rsid w:val="007B44EE"/>
    <w:rsid w:val="007B4855"/>
    <w:rsid w:val="007B4BDA"/>
    <w:rsid w:val="007B5743"/>
    <w:rsid w:val="007B67A0"/>
    <w:rsid w:val="007C0A1E"/>
    <w:rsid w:val="007D0F39"/>
    <w:rsid w:val="007E19F7"/>
    <w:rsid w:val="007E51C3"/>
    <w:rsid w:val="007E5D88"/>
    <w:rsid w:val="007F5D95"/>
    <w:rsid w:val="007F7782"/>
    <w:rsid w:val="00800C16"/>
    <w:rsid w:val="00814AA7"/>
    <w:rsid w:val="00831A41"/>
    <w:rsid w:val="00847B7F"/>
    <w:rsid w:val="00860A54"/>
    <w:rsid w:val="008715F8"/>
    <w:rsid w:val="00891767"/>
    <w:rsid w:val="00894E85"/>
    <w:rsid w:val="008A53A5"/>
    <w:rsid w:val="008A6E53"/>
    <w:rsid w:val="008B7441"/>
    <w:rsid w:val="008D41BD"/>
    <w:rsid w:val="008D65D6"/>
    <w:rsid w:val="008E257A"/>
    <w:rsid w:val="008F4297"/>
    <w:rsid w:val="0090516A"/>
    <w:rsid w:val="00921520"/>
    <w:rsid w:val="009236C2"/>
    <w:rsid w:val="00926EEB"/>
    <w:rsid w:val="00935AD3"/>
    <w:rsid w:val="00937276"/>
    <w:rsid w:val="00937289"/>
    <w:rsid w:val="00941C62"/>
    <w:rsid w:val="00952ABB"/>
    <w:rsid w:val="009556E2"/>
    <w:rsid w:val="00960A5C"/>
    <w:rsid w:val="0096473C"/>
    <w:rsid w:val="00974428"/>
    <w:rsid w:val="00977812"/>
    <w:rsid w:val="00981D26"/>
    <w:rsid w:val="00982D0B"/>
    <w:rsid w:val="00983C89"/>
    <w:rsid w:val="00990416"/>
    <w:rsid w:val="00990E5B"/>
    <w:rsid w:val="00995A65"/>
    <w:rsid w:val="009A1FA2"/>
    <w:rsid w:val="009A286D"/>
    <w:rsid w:val="009A4F0A"/>
    <w:rsid w:val="009A63AC"/>
    <w:rsid w:val="009A647B"/>
    <w:rsid w:val="009B34D4"/>
    <w:rsid w:val="009B6FF5"/>
    <w:rsid w:val="009C44B6"/>
    <w:rsid w:val="009D0A97"/>
    <w:rsid w:val="009D36F2"/>
    <w:rsid w:val="009E57DF"/>
    <w:rsid w:val="009E5BE8"/>
    <w:rsid w:val="009F58BC"/>
    <w:rsid w:val="00A021AE"/>
    <w:rsid w:val="00A120E0"/>
    <w:rsid w:val="00A123CC"/>
    <w:rsid w:val="00A1786C"/>
    <w:rsid w:val="00A44811"/>
    <w:rsid w:val="00A47A7C"/>
    <w:rsid w:val="00A52F47"/>
    <w:rsid w:val="00A542A1"/>
    <w:rsid w:val="00A561C9"/>
    <w:rsid w:val="00A81D75"/>
    <w:rsid w:val="00A8649F"/>
    <w:rsid w:val="00A91C21"/>
    <w:rsid w:val="00A92D85"/>
    <w:rsid w:val="00A97BE9"/>
    <w:rsid w:val="00AA6FCB"/>
    <w:rsid w:val="00AB022D"/>
    <w:rsid w:val="00AB61CF"/>
    <w:rsid w:val="00AC68D1"/>
    <w:rsid w:val="00AD06B6"/>
    <w:rsid w:val="00AD0D88"/>
    <w:rsid w:val="00AD3216"/>
    <w:rsid w:val="00AE5D4B"/>
    <w:rsid w:val="00AE7807"/>
    <w:rsid w:val="00AF4F53"/>
    <w:rsid w:val="00AF6A81"/>
    <w:rsid w:val="00B0291F"/>
    <w:rsid w:val="00B058E7"/>
    <w:rsid w:val="00B06320"/>
    <w:rsid w:val="00B07E56"/>
    <w:rsid w:val="00B1009B"/>
    <w:rsid w:val="00B17472"/>
    <w:rsid w:val="00B24288"/>
    <w:rsid w:val="00B272E3"/>
    <w:rsid w:val="00B370F8"/>
    <w:rsid w:val="00B4658A"/>
    <w:rsid w:val="00B51D99"/>
    <w:rsid w:val="00B6357F"/>
    <w:rsid w:val="00B6510F"/>
    <w:rsid w:val="00B67853"/>
    <w:rsid w:val="00B70A82"/>
    <w:rsid w:val="00B7290F"/>
    <w:rsid w:val="00B73759"/>
    <w:rsid w:val="00B7435A"/>
    <w:rsid w:val="00B75AB0"/>
    <w:rsid w:val="00B80240"/>
    <w:rsid w:val="00B908D3"/>
    <w:rsid w:val="00BA62A4"/>
    <w:rsid w:val="00BB5925"/>
    <w:rsid w:val="00BB5CB0"/>
    <w:rsid w:val="00BC0EE5"/>
    <w:rsid w:val="00BD0608"/>
    <w:rsid w:val="00BD1E0F"/>
    <w:rsid w:val="00BE04F0"/>
    <w:rsid w:val="00BE1B98"/>
    <w:rsid w:val="00BE73FD"/>
    <w:rsid w:val="00BF5BCA"/>
    <w:rsid w:val="00C1234A"/>
    <w:rsid w:val="00C33B71"/>
    <w:rsid w:val="00C35AFF"/>
    <w:rsid w:val="00C41CE9"/>
    <w:rsid w:val="00C44786"/>
    <w:rsid w:val="00C4497B"/>
    <w:rsid w:val="00C50344"/>
    <w:rsid w:val="00C53875"/>
    <w:rsid w:val="00C56928"/>
    <w:rsid w:val="00C56D0B"/>
    <w:rsid w:val="00C714E8"/>
    <w:rsid w:val="00C741FC"/>
    <w:rsid w:val="00C7654E"/>
    <w:rsid w:val="00C85EAE"/>
    <w:rsid w:val="00C9244F"/>
    <w:rsid w:val="00CA68E9"/>
    <w:rsid w:val="00CB74B5"/>
    <w:rsid w:val="00CC3A3F"/>
    <w:rsid w:val="00CE141B"/>
    <w:rsid w:val="00CE3F9C"/>
    <w:rsid w:val="00CF5EA3"/>
    <w:rsid w:val="00D0517A"/>
    <w:rsid w:val="00D054C0"/>
    <w:rsid w:val="00D07491"/>
    <w:rsid w:val="00D16DAA"/>
    <w:rsid w:val="00D20A1A"/>
    <w:rsid w:val="00D5248E"/>
    <w:rsid w:val="00D60B46"/>
    <w:rsid w:val="00D73AD8"/>
    <w:rsid w:val="00D74538"/>
    <w:rsid w:val="00D76278"/>
    <w:rsid w:val="00D853F4"/>
    <w:rsid w:val="00D878CA"/>
    <w:rsid w:val="00DA00C0"/>
    <w:rsid w:val="00DA2885"/>
    <w:rsid w:val="00DA7354"/>
    <w:rsid w:val="00DB07B1"/>
    <w:rsid w:val="00DB2003"/>
    <w:rsid w:val="00DB2EF0"/>
    <w:rsid w:val="00DC411E"/>
    <w:rsid w:val="00DC5203"/>
    <w:rsid w:val="00DD1710"/>
    <w:rsid w:val="00DE1D21"/>
    <w:rsid w:val="00DE3106"/>
    <w:rsid w:val="00DE5783"/>
    <w:rsid w:val="00E02D92"/>
    <w:rsid w:val="00E11FEB"/>
    <w:rsid w:val="00E13248"/>
    <w:rsid w:val="00E14C8C"/>
    <w:rsid w:val="00E20D91"/>
    <w:rsid w:val="00E22486"/>
    <w:rsid w:val="00E536A9"/>
    <w:rsid w:val="00E53AFA"/>
    <w:rsid w:val="00E62B07"/>
    <w:rsid w:val="00E73C4F"/>
    <w:rsid w:val="00E84FEA"/>
    <w:rsid w:val="00E858E5"/>
    <w:rsid w:val="00E93FC4"/>
    <w:rsid w:val="00E960D9"/>
    <w:rsid w:val="00EA7C8A"/>
    <w:rsid w:val="00EB052A"/>
    <w:rsid w:val="00EB0A17"/>
    <w:rsid w:val="00EB1A7B"/>
    <w:rsid w:val="00EB486C"/>
    <w:rsid w:val="00EB5E31"/>
    <w:rsid w:val="00EB7DF9"/>
    <w:rsid w:val="00ED2FA5"/>
    <w:rsid w:val="00ED4B91"/>
    <w:rsid w:val="00EE1B1F"/>
    <w:rsid w:val="00EE230B"/>
    <w:rsid w:val="00F13584"/>
    <w:rsid w:val="00F17106"/>
    <w:rsid w:val="00F27845"/>
    <w:rsid w:val="00F371B7"/>
    <w:rsid w:val="00F42779"/>
    <w:rsid w:val="00F67404"/>
    <w:rsid w:val="00F752D2"/>
    <w:rsid w:val="00F7726C"/>
    <w:rsid w:val="00F77604"/>
    <w:rsid w:val="00F85EF0"/>
    <w:rsid w:val="00F92379"/>
    <w:rsid w:val="00F934A6"/>
    <w:rsid w:val="00FC55F3"/>
    <w:rsid w:val="00FC5620"/>
    <w:rsid w:val="00FD1B41"/>
    <w:rsid w:val="00FD4B92"/>
    <w:rsid w:val="00FD5E53"/>
    <w:rsid w:val="00FE357A"/>
    <w:rsid w:val="00FE4C21"/>
    <w:rsid w:val="00FE618A"/>
    <w:rsid w:val="00FE6389"/>
    <w:rsid w:val="00FF1C39"/>
    <w:rsid w:val="00FF2766"/>
    <w:rsid w:val="00FF4257"/>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iPriority="7"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7" w:uiPriority="39"/>
    <w:lsdException w:name="footer" w:uiPriority="99"/>
    <w:lsdException w:name="caption" w:uiPriority="3" w:qFormat="1"/>
    <w:lsdException w:name="List Bullet" w:uiPriority="4"/>
    <w:lsdException w:name="List Number" w:semiHidden="0" w:unhideWhenUsed="0"/>
    <w:lsdException w:name="List 4" w:semiHidden="0" w:unhideWhenUsed="0"/>
    <w:lsdException w:name="List 5" w:semiHidden="0" w:unhideWhenUsed="0"/>
    <w:lsdException w:name="List Bullet 2" w:uiPriority="4"/>
    <w:lsdException w:name="List Bullet 3" w:uiPriority="4"/>
    <w:lsdException w:name="List Bullet 4" w:uiPriority="4"/>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7"/>
    <w:unhideWhenUsed/>
    <w:qFormat/>
    <w:rsid w:val="00E536A9"/>
    <w:pPr>
      <w:spacing w:line="270" w:lineRule="atLeast"/>
    </w:pPr>
    <w:rPr>
      <w:sz w:val="22"/>
      <w:lang w:val="en-GB"/>
    </w:rPr>
  </w:style>
  <w:style w:type="paragraph" w:styleId="Heading1">
    <w:name w:val="heading 1"/>
    <w:basedOn w:val="Normal"/>
    <w:next w:val="BodyText"/>
    <w:uiPriority w:val="2"/>
    <w:qFormat/>
    <w:rsid w:val="00C44786"/>
    <w:pPr>
      <w:keepNext/>
      <w:keepLines/>
      <w:pageBreakBefore/>
      <w:numPr>
        <w:numId w:val="11"/>
      </w:numPr>
      <w:suppressAutoHyphens/>
      <w:spacing w:before="3700" w:after="120" w:line="360" w:lineRule="atLeast"/>
      <w:outlineLvl w:val="0"/>
    </w:pPr>
    <w:rPr>
      <w:rFonts w:ascii="Verdana" w:hAnsi="Verdana" w:cs="Arial"/>
      <w:sz w:val="32"/>
    </w:rPr>
  </w:style>
  <w:style w:type="paragraph" w:styleId="Heading2">
    <w:name w:val="heading 2"/>
    <w:basedOn w:val="Heading1"/>
    <w:next w:val="BodyText"/>
    <w:uiPriority w:val="2"/>
    <w:qFormat/>
    <w:rsid w:val="00C44786"/>
    <w:pPr>
      <w:pageBreakBefore w:val="0"/>
      <w:numPr>
        <w:ilvl w:val="1"/>
      </w:numPr>
      <w:spacing w:before="540" w:after="90" w:line="320" w:lineRule="atLeast"/>
      <w:outlineLvl w:val="1"/>
    </w:pPr>
    <w:rPr>
      <w:sz w:val="28"/>
    </w:rPr>
  </w:style>
  <w:style w:type="paragraph" w:styleId="Heading3">
    <w:name w:val="heading 3"/>
    <w:basedOn w:val="Heading2"/>
    <w:next w:val="BodyText"/>
    <w:uiPriority w:val="2"/>
    <w:qFormat/>
    <w:rsid w:val="00C44786"/>
    <w:pPr>
      <w:numPr>
        <w:ilvl w:val="2"/>
      </w:numPr>
      <w:spacing w:after="60" w:line="280" w:lineRule="atLeast"/>
      <w:outlineLvl w:val="2"/>
    </w:pPr>
    <w:rPr>
      <w:sz w:val="24"/>
    </w:rPr>
  </w:style>
  <w:style w:type="paragraph" w:styleId="Heading4">
    <w:name w:val="heading 4"/>
    <w:basedOn w:val="Heading3"/>
    <w:next w:val="BodyText"/>
    <w:uiPriority w:val="2"/>
    <w:qFormat/>
    <w:rsid w:val="00C44786"/>
    <w:pPr>
      <w:numPr>
        <w:ilvl w:val="0"/>
        <w:numId w:val="0"/>
      </w:numPr>
      <w:spacing w:before="240"/>
      <w:outlineLvl w:val="3"/>
    </w:pPr>
    <w:rPr>
      <w:sz w:val="20"/>
    </w:rPr>
  </w:style>
  <w:style w:type="paragraph" w:styleId="Heading5">
    <w:name w:val="heading 5"/>
    <w:basedOn w:val="Heading4"/>
    <w:next w:val="BodyText"/>
    <w:uiPriority w:val="2"/>
    <w:unhideWhenUsed/>
    <w:qFormat/>
    <w:rsid w:val="00C44786"/>
    <w:pPr>
      <w:outlineLvl w:val="4"/>
    </w:pPr>
  </w:style>
  <w:style w:type="paragraph" w:styleId="Heading6">
    <w:name w:val="heading 6"/>
    <w:basedOn w:val="Normal"/>
    <w:next w:val="Normal"/>
    <w:uiPriority w:val="2"/>
    <w:semiHidden/>
    <w:unhideWhenUsed/>
    <w:qFormat/>
    <w:rsid w:val="00C44786"/>
    <w:pPr>
      <w:numPr>
        <w:ilvl w:val="5"/>
        <w:numId w:val="2"/>
      </w:numPr>
      <w:spacing w:before="240" w:after="60"/>
      <w:outlineLvl w:val="5"/>
    </w:pPr>
    <w:rPr>
      <w:rFonts w:ascii="Arial" w:hAnsi="Arial"/>
      <w:i/>
    </w:rPr>
  </w:style>
  <w:style w:type="paragraph" w:styleId="Heading7">
    <w:name w:val="heading 7"/>
    <w:basedOn w:val="Normal"/>
    <w:next w:val="BodyText"/>
    <w:uiPriority w:val="2"/>
    <w:qFormat/>
    <w:rsid w:val="00C44786"/>
    <w:pPr>
      <w:keepNext/>
      <w:keepLines/>
      <w:pageBreakBefore/>
      <w:numPr>
        <w:ilvl w:val="6"/>
        <w:numId w:val="11"/>
      </w:numPr>
      <w:suppressAutoHyphens/>
      <w:spacing w:after="120" w:line="360" w:lineRule="atLeast"/>
      <w:ind w:left="2126" w:hanging="2126"/>
      <w:outlineLvl w:val="6"/>
    </w:pPr>
    <w:rPr>
      <w:rFonts w:ascii="Verdana" w:hAnsi="Verdana"/>
      <w:sz w:val="32"/>
      <w:szCs w:val="32"/>
    </w:rPr>
  </w:style>
  <w:style w:type="paragraph" w:styleId="Heading8">
    <w:name w:val="heading 8"/>
    <w:basedOn w:val="Heading7"/>
    <w:next w:val="BodyText"/>
    <w:uiPriority w:val="2"/>
    <w:unhideWhenUsed/>
    <w:qFormat/>
    <w:rsid w:val="00C44786"/>
    <w:pPr>
      <w:pageBreakBefore w:val="0"/>
      <w:numPr>
        <w:ilvl w:val="7"/>
      </w:numPr>
      <w:spacing w:before="540" w:after="90" w:line="320" w:lineRule="atLeast"/>
      <w:outlineLvl w:val="7"/>
    </w:pPr>
    <w:rPr>
      <w:sz w:val="28"/>
    </w:rPr>
  </w:style>
  <w:style w:type="paragraph" w:styleId="Heading9">
    <w:name w:val="heading 9"/>
    <w:basedOn w:val="Heading8"/>
    <w:next w:val="BodyText"/>
    <w:uiPriority w:val="2"/>
    <w:unhideWhenUsed/>
    <w:qFormat/>
    <w:rsid w:val="00C44786"/>
    <w:pPr>
      <w:numPr>
        <w:ilvl w:val="8"/>
      </w:numPr>
      <w:spacing w:after="60" w:line="2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44786"/>
    <w:pPr>
      <w:spacing w:line="160" w:lineRule="atLeast"/>
      <w:ind w:left="-2268"/>
      <w:jc w:val="right"/>
    </w:pPr>
    <w:rPr>
      <w:rFonts w:ascii="Verdana" w:hAnsi="Verdana" w:cs="Arial"/>
      <w:color w:val="333333"/>
      <w:sz w:val="14"/>
    </w:rPr>
  </w:style>
  <w:style w:type="paragraph" w:styleId="BodyText">
    <w:name w:val="Body Text"/>
    <w:basedOn w:val="Normal"/>
    <w:link w:val="BodyTextChar"/>
    <w:rsid w:val="00C44786"/>
    <w:pPr>
      <w:spacing w:after="280" w:line="280" w:lineRule="atLeast"/>
    </w:pPr>
  </w:style>
  <w:style w:type="paragraph" w:customStyle="1" w:styleId="BodyMargin">
    <w:name w:val="Body Margin"/>
    <w:basedOn w:val="BodyText"/>
    <w:next w:val="BodyText"/>
    <w:uiPriority w:val="1"/>
    <w:rsid w:val="00C44786"/>
    <w:pPr>
      <w:ind w:hanging="2268"/>
    </w:pPr>
  </w:style>
  <w:style w:type="paragraph" w:styleId="Footer">
    <w:name w:val="footer"/>
    <w:basedOn w:val="FooterEven"/>
    <w:link w:val="FooterChar"/>
    <w:uiPriority w:val="99"/>
    <w:rsid w:val="00C44786"/>
    <w:pPr>
      <w:jc w:val="right"/>
    </w:pPr>
    <w:rPr>
      <w:rFonts w:cs="Arial"/>
    </w:rPr>
  </w:style>
  <w:style w:type="paragraph" w:customStyle="1" w:styleId="MarginFrame">
    <w:name w:val="Margin Frame"/>
    <w:basedOn w:val="Normal"/>
    <w:uiPriority w:val="7"/>
    <w:semiHidden/>
    <w:rsid w:val="00C44786"/>
    <w:pPr>
      <w:keepNext/>
      <w:keepLines/>
      <w:framePr w:w="1871" w:wrap="around" w:vAnchor="text" w:hAnchor="margin" w:x="-2267" w:y="1"/>
    </w:pPr>
  </w:style>
  <w:style w:type="paragraph" w:styleId="TOC1">
    <w:name w:val="toc 1"/>
    <w:basedOn w:val="Normal"/>
    <w:next w:val="Normal"/>
    <w:uiPriority w:val="39"/>
    <w:rsid w:val="00C44786"/>
    <w:pPr>
      <w:keepNext/>
      <w:keepLines/>
      <w:tabs>
        <w:tab w:val="right" w:pos="7371"/>
      </w:tabs>
      <w:suppressAutoHyphens/>
      <w:spacing w:before="400" w:after="40" w:line="260" w:lineRule="atLeast"/>
      <w:ind w:left="851" w:right="1134" w:hanging="851"/>
    </w:pPr>
    <w:rPr>
      <w:rFonts w:ascii="Verdana" w:hAnsi="Verdana" w:cs="Arial"/>
      <w:noProof/>
    </w:rPr>
  </w:style>
  <w:style w:type="paragraph" w:customStyle="1" w:styleId="BodyTextNoSpace">
    <w:name w:val="Body Text NoSpace"/>
    <w:basedOn w:val="BodyText"/>
    <w:rsid w:val="00C44786"/>
    <w:pPr>
      <w:spacing w:after="0"/>
    </w:pPr>
  </w:style>
  <w:style w:type="paragraph" w:customStyle="1" w:styleId="BodyMarginNoSpace">
    <w:name w:val="Body Margin NoSpace"/>
    <w:basedOn w:val="BodyMargin"/>
    <w:next w:val="BodyTextNoSpace"/>
    <w:uiPriority w:val="1"/>
    <w:rsid w:val="00C44786"/>
    <w:pPr>
      <w:spacing w:after="0"/>
    </w:pPr>
  </w:style>
  <w:style w:type="paragraph" w:styleId="TOC2">
    <w:name w:val="toc 2"/>
    <w:basedOn w:val="TOC1"/>
    <w:next w:val="Normal"/>
    <w:uiPriority w:val="39"/>
    <w:rsid w:val="00C44786"/>
    <w:pPr>
      <w:keepNext w:val="0"/>
      <w:spacing w:before="0"/>
    </w:pPr>
    <w:rPr>
      <w:color w:val="333333"/>
    </w:rPr>
  </w:style>
  <w:style w:type="paragraph" w:styleId="ListBullet">
    <w:name w:val="List Bullet"/>
    <w:basedOn w:val="BodyText"/>
    <w:uiPriority w:val="4"/>
    <w:rsid w:val="00C44786"/>
    <w:pPr>
      <w:numPr>
        <w:numId w:val="8"/>
      </w:numPr>
    </w:pPr>
  </w:style>
  <w:style w:type="paragraph" w:styleId="ListBullet2">
    <w:name w:val="List Bullet 2"/>
    <w:basedOn w:val="ListBullet"/>
    <w:uiPriority w:val="4"/>
    <w:rsid w:val="00C44786"/>
    <w:pPr>
      <w:numPr>
        <w:ilvl w:val="1"/>
      </w:numPr>
    </w:pPr>
  </w:style>
  <w:style w:type="numbering" w:customStyle="1" w:styleId="CowiBulletList">
    <w:name w:val="CowiBulletList"/>
    <w:basedOn w:val="NoList"/>
    <w:rsid w:val="00C44786"/>
    <w:pPr>
      <w:numPr>
        <w:numId w:val="8"/>
      </w:numPr>
    </w:pPr>
  </w:style>
  <w:style w:type="numbering" w:customStyle="1" w:styleId="CowiNumberList">
    <w:name w:val="CowiNumberList"/>
    <w:basedOn w:val="NoList"/>
    <w:rsid w:val="00C44786"/>
    <w:pPr>
      <w:numPr>
        <w:numId w:val="9"/>
      </w:numPr>
    </w:pPr>
  </w:style>
  <w:style w:type="paragraph" w:styleId="Caption">
    <w:name w:val="caption"/>
    <w:basedOn w:val="Normal"/>
    <w:next w:val="BodyText"/>
    <w:uiPriority w:val="3"/>
    <w:qFormat/>
    <w:rsid w:val="00C44786"/>
    <w:pPr>
      <w:spacing w:before="140" w:after="140" w:line="250" w:lineRule="atLeast"/>
      <w:ind w:left="1276" w:hanging="1276"/>
    </w:pPr>
    <w:rPr>
      <w:i/>
      <w:sz w:val="19"/>
    </w:rPr>
  </w:style>
  <w:style w:type="paragraph" w:styleId="ListContinue">
    <w:name w:val="List Continue"/>
    <w:basedOn w:val="BodyText"/>
    <w:uiPriority w:val="6"/>
    <w:rsid w:val="00C44786"/>
    <w:pPr>
      <w:ind w:left="425"/>
    </w:pPr>
  </w:style>
  <w:style w:type="paragraph" w:styleId="ListContinue2">
    <w:name w:val="List Continue 2"/>
    <w:basedOn w:val="ListContinue"/>
    <w:uiPriority w:val="6"/>
    <w:rsid w:val="00C44786"/>
    <w:pPr>
      <w:ind w:left="851"/>
    </w:pPr>
  </w:style>
  <w:style w:type="paragraph" w:styleId="ListNumber">
    <w:name w:val="List Number"/>
    <w:basedOn w:val="BodyText"/>
    <w:uiPriority w:val="4"/>
    <w:rsid w:val="00C44786"/>
    <w:pPr>
      <w:numPr>
        <w:numId w:val="10"/>
      </w:numPr>
    </w:pPr>
  </w:style>
  <w:style w:type="paragraph" w:styleId="ListNumber2">
    <w:name w:val="List Number 2"/>
    <w:basedOn w:val="ListNumber"/>
    <w:uiPriority w:val="4"/>
    <w:rsid w:val="00C44786"/>
    <w:pPr>
      <w:numPr>
        <w:ilvl w:val="1"/>
      </w:numPr>
    </w:pPr>
  </w:style>
  <w:style w:type="paragraph" w:customStyle="1" w:styleId="ListContinueNoSpace">
    <w:name w:val="List Continue NoSpace"/>
    <w:basedOn w:val="ListContinue"/>
    <w:uiPriority w:val="6"/>
    <w:rsid w:val="00C44786"/>
    <w:pPr>
      <w:spacing w:after="0"/>
    </w:pPr>
  </w:style>
  <w:style w:type="paragraph" w:customStyle="1" w:styleId="ListContinue2NoSpace">
    <w:name w:val="List Continue 2 NoSpace"/>
    <w:basedOn w:val="ListContinue2"/>
    <w:uiPriority w:val="6"/>
    <w:rsid w:val="00C44786"/>
    <w:pPr>
      <w:spacing w:after="0"/>
    </w:pPr>
  </w:style>
  <w:style w:type="paragraph" w:customStyle="1" w:styleId="ListBulletNoSpace">
    <w:name w:val="List Bullet NoSpace"/>
    <w:basedOn w:val="ListBullet"/>
    <w:uiPriority w:val="4"/>
    <w:qFormat/>
    <w:rsid w:val="00C44786"/>
    <w:pPr>
      <w:spacing w:after="0"/>
    </w:pPr>
  </w:style>
  <w:style w:type="paragraph" w:customStyle="1" w:styleId="ListHanging">
    <w:name w:val="List Hanging"/>
    <w:basedOn w:val="BodyText"/>
    <w:uiPriority w:val="7"/>
    <w:rsid w:val="00C44786"/>
    <w:pPr>
      <w:ind w:left="1701" w:hanging="1701"/>
    </w:pPr>
  </w:style>
  <w:style w:type="paragraph" w:customStyle="1" w:styleId="ListHangingNoSpace">
    <w:name w:val="List Hanging NoSpace"/>
    <w:basedOn w:val="ListHanging"/>
    <w:uiPriority w:val="7"/>
    <w:rsid w:val="00C44786"/>
    <w:pPr>
      <w:spacing w:after="0"/>
    </w:pPr>
  </w:style>
  <w:style w:type="paragraph" w:customStyle="1" w:styleId="Table">
    <w:name w:val="Table"/>
    <w:basedOn w:val="Normal"/>
    <w:uiPriority w:val="8"/>
    <w:unhideWhenUsed/>
    <w:rsid w:val="00C44786"/>
    <w:pPr>
      <w:spacing w:before="60" w:after="120" w:line="220" w:lineRule="atLeast"/>
    </w:pPr>
    <w:rPr>
      <w:rFonts w:ascii="Verdana" w:hAnsi="Verdana" w:cs="Arial"/>
      <w:sz w:val="16"/>
    </w:rPr>
  </w:style>
  <w:style w:type="paragraph" w:styleId="TOC3">
    <w:name w:val="toc 3"/>
    <w:basedOn w:val="TOC2"/>
    <w:next w:val="Normal"/>
    <w:uiPriority w:val="9"/>
    <w:semiHidden/>
    <w:unhideWhenUsed/>
    <w:rsid w:val="00C44786"/>
  </w:style>
  <w:style w:type="paragraph" w:styleId="Signature">
    <w:name w:val="Signature"/>
    <w:basedOn w:val="BodyText"/>
    <w:semiHidden/>
    <w:unhideWhenUsed/>
    <w:rsid w:val="00C44786"/>
    <w:pPr>
      <w:spacing w:after="0" w:line="220" w:lineRule="atLeast"/>
    </w:pPr>
    <w:rPr>
      <w:sz w:val="18"/>
    </w:rPr>
  </w:style>
  <w:style w:type="table" w:styleId="TableGrid6">
    <w:name w:val="Table Grid 6"/>
    <w:basedOn w:val="TableNormal"/>
    <w:semiHidden/>
    <w:rsid w:val="00C44786"/>
    <w:pPr>
      <w:spacing w:line="27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Small">
    <w:name w:val="FrontPageSmall"/>
    <w:basedOn w:val="Normal"/>
    <w:uiPriority w:val="7"/>
    <w:semiHidden/>
    <w:qFormat/>
    <w:rsid w:val="00C44786"/>
    <w:pPr>
      <w:keepNext/>
      <w:keepLines/>
      <w:suppressAutoHyphens/>
      <w:spacing w:line="220" w:lineRule="atLeast"/>
    </w:pPr>
    <w:rPr>
      <w:rFonts w:ascii="Verdana" w:hAnsi="Verdana"/>
      <w:caps/>
      <w:sz w:val="18"/>
    </w:rPr>
  </w:style>
  <w:style w:type="paragraph" w:styleId="ListBullet3">
    <w:name w:val="List Bullet 3"/>
    <w:basedOn w:val="ListBullet2"/>
    <w:uiPriority w:val="4"/>
    <w:rsid w:val="00C44786"/>
    <w:pPr>
      <w:numPr>
        <w:ilvl w:val="2"/>
      </w:numPr>
      <w:tabs>
        <w:tab w:val="left" w:pos="1276"/>
      </w:tabs>
    </w:pPr>
  </w:style>
  <w:style w:type="paragraph" w:styleId="ListContinue3">
    <w:name w:val="List Continue 3"/>
    <w:basedOn w:val="ListContinue2"/>
    <w:uiPriority w:val="6"/>
    <w:rsid w:val="00C44786"/>
    <w:pPr>
      <w:ind w:left="1276"/>
    </w:pPr>
  </w:style>
  <w:style w:type="paragraph" w:styleId="ListNumber3">
    <w:name w:val="List Number 3"/>
    <w:basedOn w:val="ListNumber2"/>
    <w:uiPriority w:val="4"/>
    <w:rsid w:val="00C44786"/>
    <w:pPr>
      <w:numPr>
        <w:ilvl w:val="2"/>
      </w:numPr>
      <w:tabs>
        <w:tab w:val="left" w:pos="1276"/>
      </w:tabs>
    </w:pPr>
  </w:style>
  <w:style w:type="paragraph" w:customStyle="1" w:styleId="ListBullet2NoSpace">
    <w:name w:val="List Bullet 2 NoSpace"/>
    <w:basedOn w:val="ListBullet2"/>
    <w:uiPriority w:val="4"/>
    <w:qFormat/>
    <w:rsid w:val="00C44786"/>
    <w:pPr>
      <w:spacing w:after="0"/>
      <w:ind w:left="850" w:hanging="425"/>
    </w:pPr>
  </w:style>
  <w:style w:type="paragraph" w:customStyle="1" w:styleId="ListContinue3NoSpace">
    <w:name w:val="List Continue 3 NoSpace"/>
    <w:basedOn w:val="ListContinue3"/>
    <w:uiPriority w:val="6"/>
    <w:rsid w:val="00C44786"/>
    <w:pPr>
      <w:spacing w:after="0"/>
    </w:pPr>
  </w:style>
  <w:style w:type="paragraph" w:customStyle="1" w:styleId="ListBullet3NoSpace">
    <w:name w:val="List Bullet 3 NoSpace"/>
    <w:basedOn w:val="ListBullet3"/>
    <w:uiPriority w:val="4"/>
    <w:qFormat/>
    <w:rsid w:val="00C44786"/>
    <w:pPr>
      <w:spacing w:after="0"/>
    </w:pPr>
  </w:style>
  <w:style w:type="paragraph" w:customStyle="1" w:styleId="ListContinue0">
    <w:name w:val="List Continue 0"/>
    <w:basedOn w:val="ListContinue"/>
    <w:uiPriority w:val="6"/>
    <w:rsid w:val="00C44786"/>
    <w:pPr>
      <w:ind w:left="0"/>
    </w:pPr>
  </w:style>
  <w:style w:type="paragraph" w:customStyle="1" w:styleId="ListContinue0NoSpace">
    <w:name w:val="List Continue 0 NoSpace"/>
    <w:basedOn w:val="ListContinue0"/>
    <w:uiPriority w:val="6"/>
    <w:rsid w:val="00C44786"/>
    <w:pPr>
      <w:spacing w:after="0"/>
    </w:pPr>
  </w:style>
  <w:style w:type="paragraph" w:customStyle="1" w:styleId="CaptionMargin">
    <w:name w:val="Caption Margin"/>
    <w:basedOn w:val="Caption"/>
    <w:next w:val="BodyText"/>
    <w:uiPriority w:val="3"/>
    <w:rsid w:val="00C44786"/>
    <w:pPr>
      <w:ind w:left="-992"/>
    </w:pPr>
  </w:style>
  <w:style w:type="paragraph" w:customStyle="1" w:styleId="FrontPage">
    <w:name w:val="FrontPage"/>
    <w:basedOn w:val="FrontPageSmall"/>
    <w:next w:val="FrontPageSmall"/>
    <w:uiPriority w:val="7"/>
    <w:semiHidden/>
    <w:qFormat/>
    <w:rsid w:val="00C44786"/>
    <w:pPr>
      <w:spacing w:before="240" w:after="240" w:line="600" w:lineRule="atLeast"/>
    </w:pPr>
    <w:rPr>
      <w:caps w:val="0"/>
      <w:color w:val="333333"/>
      <w:sz w:val="56"/>
      <w:szCs w:val="56"/>
    </w:rPr>
  </w:style>
  <w:style w:type="paragraph" w:styleId="TOC7">
    <w:name w:val="toc 7"/>
    <w:basedOn w:val="TOC2"/>
    <w:next w:val="Normal"/>
    <w:uiPriority w:val="39"/>
    <w:rsid w:val="00C44786"/>
    <w:pPr>
      <w:spacing w:before="400"/>
      <w:ind w:left="1701" w:hanging="1701"/>
    </w:pPr>
  </w:style>
  <w:style w:type="paragraph" w:customStyle="1" w:styleId="HeaderFrame">
    <w:name w:val="HeaderFrame"/>
    <w:basedOn w:val="Header"/>
    <w:next w:val="Normal"/>
    <w:semiHidden/>
    <w:rsid w:val="00C44786"/>
    <w:pPr>
      <w:framePr w:wrap="around" w:vAnchor="text" w:hAnchor="margin" w:xAlign="right" w:y="1"/>
      <w:ind w:left="0"/>
    </w:pPr>
  </w:style>
  <w:style w:type="paragraph" w:customStyle="1" w:styleId="CowiTitle">
    <w:name w:val="CowiTitle"/>
    <w:basedOn w:val="FrontPage"/>
    <w:next w:val="FrontPageSmall"/>
    <w:uiPriority w:val="7"/>
    <w:semiHidden/>
    <w:qFormat/>
    <w:rsid w:val="00C44786"/>
  </w:style>
  <w:style w:type="paragraph" w:styleId="BlockText">
    <w:name w:val="Block Text"/>
    <w:basedOn w:val="Normal"/>
    <w:semiHidden/>
    <w:rsid w:val="00C44786"/>
    <w:pPr>
      <w:spacing w:after="120"/>
      <w:ind w:left="1440" w:right="1440"/>
    </w:pPr>
  </w:style>
  <w:style w:type="paragraph" w:customStyle="1" w:styleId="FrontPageFrame">
    <w:name w:val="FrontPageFrame"/>
    <w:basedOn w:val="Normal"/>
    <w:semiHidden/>
    <w:rsid w:val="00C44786"/>
    <w:pPr>
      <w:framePr w:wrap="around" w:hAnchor="margin" w:x="1" w:yAlign="bottom"/>
      <w:tabs>
        <w:tab w:val="left" w:pos="1134"/>
      </w:tabs>
      <w:spacing w:line="240" w:lineRule="atLeast"/>
    </w:pPr>
    <w:rPr>
      <w:rFonts w:ascii="Verdana" w:hAnsi="Verdana" w:cs="Arial"/>
      <w:sz w:val="14"/>
    </w:rPr>
  </w:style>
  <w:style w:type="paragraph" w:customStyle="1" w:styleId="ContentsPage">
    <w:name w:val="ContentsPage"/>
    <w:basedOn w:val="Normal"/>
    <w:next w:val="BodyText"/>
    <w:semiHidden/>
    <w:rsid w:val="00C44786"/>
    <w:pPr>
      <w:keepNext/>
      <w:keepLines/>
      <w:pageBreakBefore/>
      <w:suppressAutoHyphens/>
      <w:spacing w:before="3500" w:line="480" w:lineRule="atLeast"/>
    </w:pPr>
    <w:rPr>
      <w:rFonts w:ascii="Verdana" w:hAnsi="Verdana"/>
      <w:caps/>
      <w:color w:val="F04E23"/>
      <w:sz w:val="48"/>
    </w:rPr>
  </w:style>
  <w:style w:type="paragraph" w:customStyle="1" w:styleId="AppendixPage">
    <w:name w:val="AppendixPage"/>
    <w:basedOn w:val="ContentsPage"/>
    <w:next w:val="BodyTextNoSpace"/>
    <w:unhideWhenUsed/>
    <w:rsid w:val="00C44786"/>
    <w:pPr>
      <w:pageBreakBefore w:val="0"/>
      <w:spacing w:before="0"/>
    </w:pPr>
  </w:style>
  <w:style w:type="paragraph" w:customStyle="1" w:styleId="Appendix">
    <w:name w:val="Appendix"/>
    <w:basedOn w:val="Normal"/>
    <w:next w:val="BodyText"/>
    <w:semiHidden/>
    <w:unhideWhenUsed/>
    <w:rsid w:val="00C44786"/>
    <w:pPr>
      <w:keepNext/>
      <w:keepLines/>
      <w:pageBreakBefore/>
      <w:suppressAutoHyphens/>
      <w:spacing w:after="130" w:line="320" w:lineRule="exact"/>
      <w:outlineLvl w:val="6"/>
    </w:pPr>
    <w:rPr>
      <w:rFonts w:ascii="Arial" w:hAnsi="Arial" w:cs="Arial"/>
      <w:b/>
      <w:sz w:val="32"/>
    </w:rPr>
  </w:style>
  <w:style w:type="paragraph" w:customStyle="1" w:styleId="HeaderEven">
    <w:name w:val="HeaderEven"/>
    <w:basedOn w:val="Header"/>
    <w:semiHidden/>
    <w:rsid w:val="00C44786"/>
    <w:pPr>
      <w:tabs>
        <w:tab w:val="left" w:pos="-1814"/>
      </w:tabs>
      <w:jc w:val="left"/>
    </w:pPr>
    <w:rPr>
      <w:szCs w:val="14"/>
    </w:rPr>
  </w:style>
  <w:style w:type="numbering" w:styleId="111111">
    <w:name w:val="Outline List 2"/>
    <w:basedOn w:val="NoList"/>
    <w:rsid w:val="00C44786"/>
    <w:pPr>
      <w:numPr>
        <w:numId w:val="3"/>
      </w:numPr>
    </w:pPr>
  </w:style>
  <w:style w:type="numbering" w:styleId="1ai">
    <w:name w:val="Outline List 1"/>
    <w:basedOn w:val="NoList"/>
    <w:rsid w:val="00C44786"/>
    <w:pPr>
      <w:numPr>
        <w:numId w:val="4"/>
      </w:numPr>
    </w:pPr>
  </w:style>
  <w:style w:type="numbering" w:styleId="ArticleSection">
    <w:name w:val="Outline List 3"/>
    <w:basedOn w:val="NoList"/>
    <w:rsid w:val="00C44786"/>
    <w:pPr>
      <w:numPr>
        <w:numId w:val="5"/>
      </w:numPr>
    </w:pPr>
  </w:style>
  <w:style w:type="paragraph" w:styleId="BalloonText">
    <w:name w:val="Balloon Text"/>
    <w:basedOn w:val="Normal"/>
    <w:semiHidden/>
    <w:rsid w:val="00C44786"/>
    <w:rPr>
      <w:rFonts w:ascii="Tahoma" w:hAnsi="Tahoma" w:cs="Tahoma"/>
      <w:sz w:val="16"/>
      <w:szCs w:val="16"/>
    </w:rPr>
  </w:style>
  <w:style w:type="paragraph" w:styleId="BodyText2">
    <w:name w:val="Body Text 2"/>
    <w:basedOn w:val="Normal"/>
    <w:semiHidden/>
    <w:unhideWhenUsed/>
    <w:rsid w:val="00C44786"/>
    <w:pPr>
      <w:spacing w:after="120" w:line="480" w:lineRule="auto"/>
    </w:pPr>
  </w:style>
  <w:style w:type="paragraph" w:styleId="BodyText3">
    <w:name w:val="Body Text 3"/>
    <w:basedOn w:val="Normal"/>
    <w:semiHidden/>
    <w:unhideWhenUsed/>
    <w:rsid w:val="00C44786"/>
    <w:pPr>
      <w:spacing w:after="120"/>
    </w:pPr>
    <w:rPr>
      <w:sz w:val="16"/>
      <w:szCs w:val="16"/>
    </w:rPr>
  </w:style>
  <w:style w:type="paragraph" w:styleId="BodyTextFirstIndent">
    <w:name w:val="Body Text First Indent"/>
    <w:basedOn w:val="BodyText"/>
    <w:semiHidden/>
    <w:unhideWhenUsed/>
    <w:rsid w:val="00C44786"/>
    <w:pPr>
      <w:spacing w:after="120"/>
      <w:ind w:firstLine="210"/>
    </w:pPr>
  </w:style>
  <w:style w:type="paragraph" w:styleId="BodyTextIndent">
    <w:name w:val="Body Text Indent"/>
    <w:basedOn w:val="Normal"/>
    <w:semiHidden/>
    <w:unhideWhenUsed/>
    <w:rsid w:val="00C44786"/>
    <w:pPr>
      <w:spacing w:after="120"/>
      <w:ind w:left="283"/>
    </w:pPr>
  </w:style>
  <w:style w:type="paragraph" w:styleId="BodyTextFirstIndent2">
    <w:name w:val="Body Text First Indent 2"/>
    <w:basedOn w:val="BodyTextIndent"/>
    <w:semiHidden/>
    <w:unhideWhenUsed/>
    <w:rsid w:val="00C44786"/>
    <w:pPr>
      <w:ind w:firstLine="210"/>
    </w:pPr>
  </w:style>
  <w:style w:type="paragraph" w:styleId="BodyTextIndent2">
    <w:name w:val="Body Text Indent 2"/>
    <w:basedOn w:val="Normal"/>
    <w:semiHidden/>
    <w:unhideWhenUsed/>
    <w:rsid w:val="00C44786"/>
    <w:pPr>
      <w:spacing w:after="120" w:line="480" w:lineRule="auto"/>
      <w:ind w:left="283"/>
    </w:pPr>
  </w:style>
  <w:style w:type="paragraph" w:styleId="BodyTextIndent3">
    <w:name w:val="Body Text Indent 3"/>
    <w:basedOn w:val="Normal"/>
    <w:semiHidden/>
    <w:unhideWhenUsed/>
    <w:rsid w:val="00C44786"/>
    <w:pPr>
      <w:spacing w:after="120"/>
      <w:ind w:left="283"/>
    </w:pPr>
    <w:rPr>
      <w:sz w:val="16"/>
      <w:szCs w:val="16"/>
    </w:rPr>
  </w:style>
  <w:style w:type="paragraph" w:styleId="Closing">
    <w:name w:val="Closing"/>
    <w:basedOn w:val="Normal"/>
    <w:semiHidden/>
    <w:unhideWhenUsed/>
    <w:rsid w:val="00C44786"/>
    <w:pPr>
      <w:ind w:left="4252"/>
    </w:pPr>
  </w:style>
  <w:style w:type="character" w:styleId="CommentReference">
    <w:name w:val="annotation reference"/>
    <w:basedOn w:val="DefaultParagraphFont"/>
    <w:semiHidden/>
    <w:rsid w:val="00C44786"/>
    <w:rPr>
      <w:sz w:val="16"/>
      <w:szCs w:val="16"/>
    </w:rPr>
  </w:style>
  <w:style w:type="paragraph" w:styleId="CommentText">
    <w:name w:val="annotation text"/>
    <w:basedOn w:val="Normal"/>
    <w:semiHidden/>
    <w:rsid w:val="00C44786"/>
    <w:rPr>
      <w:sz w:val="20"/>
    </w:rPr>
  </w:style>
  <w:style w:type="paragraph" w:styleId="CommentSubject">
    <w:name w:val="annotation subject"/>
    <w:basedOn w:val="CommentText"/>
    <w:next w:val="CommentText"/>
    <w:semiHidden/>
    <w:rsid w:val="00C44786"/>
    <w:rPr>
      <w:b/>
      <w:bCs/>
    </w:rPr>
  </w:style>
  <w:style w:type="paragraph" w:styleId="Date">
    <w:name w:val="Date"/>
    <w:basedOn w:val="Normal"/>
    <w:next w:val="Normal"/>
    <w:semiHidden/>
    <w:unhideWhenUsed/>
    <w:rsid w:val="00C44786"/>
  </w:style>
  <w:style w:type="paragraph" w:styleId="DocumentMap">
    <w:name w:val="Document Map"/>
    <w:basedOn w:val="Normal"/>
    <w:semiHidden/>
    <w:rsid w:val="00C44786"/>
    <w:pPr>
      <w:shd w:val="clear" w:color="auto" w:fill="000080"/>
    </w:pPr>
    <w:rPr>
      <w:rFonts w:ascii="Tahoma" w:hAnsi="Tahoma" w:cs="Tahoma"/>
    </w:rPr>
  </w:style>
  <w:style w:type="paragraph" w:styleId="E-mailSignature">
    <w:name w:val="E-mail Signature"/>
    <w:basedOn w:val="Normal"/>
    <w:semiHidden/>
    <w:unhideWhenUsed/>
    <w:rsid w:val="00C44786"/>
  </w:style>
  <w:style w:type="character" w:styleId="Emphasis">
    <w:name w:val="Emphasis"/>
    <w:basedOn w:val="DefaultParagraphFont"/>
    <w:semiHidden/>
    <w:unhideWhenUsed/>
    <w:qFormat/>
    <w:rsid w:val="00C44786"/>
    <w:rPr>
      <w:i/>
      <w:iCs/>
    </w:rPr>
  </w:style>
  <w:style w:type="character" w:styleId="EndnoteReference">
    <w:name w:val="endnote reference"/>
    <w:basedOn w:val="DefaultParagraphFont"/>
    <w:semiHidden/>
    <w:rsid w:val="00C44786"/>
    <w:rPr>
      <w:vertAlign w:val="superscript"/>
    </w:rPr>
  </w:style>
  <w:style w:type="paragraph" w:styleId="EndnoteText">
    <w:name w:val="endnote text"/>
    <w:basedOn w:val="Normal"/>
    <w:semiHidden/>
    <w:rsid w:val="00C44786"/>
    <w:rPr>
      <w:sz w:val="20"/>
    </w:rPr>
  </w:style>
  <w:style w:type="paragraph" w:styleId="EnvelopeAddress">
    <w:name w:val="envelope address"/>
    <w:basedOn w:val="Normal"/>
    <w:semiHidden/>
    <w:unhideWhenUsed/>
    <w:rsid w:val="00C44786"/>
    <w:pPr>
      <w:framePr w:w="7920" w:h="1980" w:hRule="exact" w:hSpace="141" w:wrap="auto" w:hAnchor="page" w:xAlign="center" w:yAlign="bottom"/>
      <w:ind w:left="2880"/>
    </w:pPr>
    <w:rPr>
      <w:rFonts w:ascii="Arial" w:hAnsi="Arial" w:cs="Arial"/>
      <w:sz w:val="24"/>
      <w:szCs w:val="24"/>
    </w:rPr>
  </w:style>
  <w:style w:type="paragraph" w:styleId="EnvelopeReturn">
    <w:name w:val="envelope return"/>
    <w:basedOn w:val="Normal"/>
    <w:semiHidden/>
    <w:unhideWhenUsed/>
    <w:rsid w:val="00C44786"/>
    <w:rPr>
      <w:rFonts w:ascii="Arial" w:hAnsi="Arial" w:cs="Arial"/>
      <w:sz w:val="20"/>
    </w:rPr>
  </w:style>
  <w:style w:type="character" w:styleId="FollowedHyperlink">
    <w:name w:val="FollowedHyperlink"/>
    <w:basedOn w:val="DefaultParagraphFont"/>
    <w:semiHidden/>
    <w:unhideWhenUsed/>
    <w:rsid w:val="00C44786"/>
    <w:rPr>
      <w:color w:val="800080"/>
      <w:u w:val="single"/>
    </w:rPr>
  </w:style>
  <w:style w:type="character" w:styleId="FootnoteReference">
    <w:name w:val="footnote reference"/>
    <w:basedOn w:val="DefaultParagraphFont"/>
    <w:semiHidden/>
    <w:rsid w:val="00C44786"/>
    <w:rPr>
      <w:vertAlign w:val="superscript"/>
    </w:rPr>
  </w:style>
  <w:style w:type="paragraph" w:styleId="FootnoteText">
    <w:name w:val="footnote text"/>
    <w:basedOn w:val="Normal"/>
    <w:link w:val="FootnoteTextChar"/>
    <w:semiHidden/>
    <w:rsid w:val="00C44786"/>
    <w:rPr>
      <w:sz w:val="20"/>
    </w:rPr>
  </w:style>
  <w:style w:type="character" w:styleId="HTMLAcronym">
    <w:name w:val="HTML Acronym"/>
    <w:basedOn w:val="DefaultParagraphFont"/>
    <w:semiHidden/>
    <w:unhideWhenUsed/>
    <w:rsid w:val="00C44786"/>
  </w:style>
  <w:style w:type="paragraph" w:styleId="HTMLAddress">
    <w:name w:val="HTML Address"/>
    <w:basedOn w:val="Normal"/>
    <w:semiHidden/>
    <w:unhideWhenUsed/>
    <w:rsid w:val="00C44786"/>
    <w:rPr>
      <w:i/>
      <w:iCs/>
    </w:rPr>
  </w:style>
  <w:style w:type="character" w:styleId="HTMLCite">
    <w:name w:val="HTML Cite"/>
    <w:basedOn w:val="DefaultParagraphFont"/>
    <w:semiHidden/>
    <w:unhideWhenUsed/>
    <w:rsid w:val="00C44786"/>
    <w:rPr>
      <w:i/>
      <w:iCs/>
    </w:rPr>
  </w:style>
  <w:style w:type="character" w:styleId="HTMLCode">
    <w:name w:val="HTML Code"/>
    <w:basedOn w:val="DefaultParagraphFont"/>
    <w:semiHidden/>
    <w:unhideWhenUsed/>
    <w:rsid w:val="00C44786"/>
    <w:rPr>
      <w:rFonts w:ascii="Courier New" w:hAnsi="Courier New" w:cs="Courier New"/>
      <w:sz w:val="20"/>
      <w:szCs w:val="20"/>
    </w:rPr>
  </w:style>
  <w:style w:type="character" w:styleId="HTMLDefinition">
    <w:name w:val="HTML Definition"/>
    <w:basedOn w:val="DefaultParagraphFont"/>
    <w:semiHidden/>
    <w:unhideWhenUsed/>
    <w:rsid w:val="00C44786"/>
    <w:rPr>
      <w:i/>
      <w:iCs/>
    </w:rPr>
  </w:style>
  <w:style w:type="character" w:styleId="HTMLKeyboard">
    <w:name w:val="HTML Keyboard"/>
    <w:basedOn w:val="DefaultParagraphFont"/>
    <w:semiHidden/>
    <w:unhideWhenUsed/>
    <w:rsid w:val="00C44786"/>
    <w:rPr>
      <w:rFonts w:ascii="Courier New" w:hAnsi="Courier New" w:cs="Courier New"/>
      <w:sz w:val="20"/>
      <w:szCs w:val="20"/>
    </w:rPr>
  </w:style>
  <w:style w:type="paragraph" w:styleId="HTMLPreformatted">
    <w:name w:val="HTML Preformatted"/>
    <w:basedOn w:val="Normal"/>
    <w:semiHidden/>
    <w:unhideWhenUsed/>
    <w:rsid w:val="00C44786"/>
    <w:rPr>
      <w:rFonts w:ascii="Courier New" w:hAnsi="Courier New" w:cs="Courier New"/>
      <w:sz w:val="20"/>
    </w:rPr>
  </w:style>
  <w:style w:type="character" w:styleId="HTMLSample">
    <w:name w:val="HTML Sample"/>
    <w:basedOn w:val="DefaultParagraphFont"/>
    <w:semiHidden/>
    <w:unhideWhenUsed/>
    <w:rsid w:val="00C44786"/>
    <w:rPr>
      <w:rFonts w:ascii="Courier New" w:hAnsi="Courier New" w:cs="Courier New"/>
    </w:rPr>
  </w:style>
  <w:style w:type="character" w:styleId="HTMLTypewriter">
    <w:name w:val="HTML Typewriter"/>
    <w:basedOn w:val="DefaultParagraphFont"/>
    <w:semiHidden/>
    <w:unhideWhenUsed/>
    <w:rsid w:val="00C44786"/>
    <w:rPr>
      <w:rFonts w:ascii="Courier New" w:hAnsi="Courier New" w:cs="Courier New"/>
      <w:sz w:val="20"/>
      <w:szCs w:val="20"/>
    </w:rPr>
  </w:style>
  <w:style w:type="character" w:styleId="HTMLVariable">
    <w:name w:val="HTML Variable"/>
    <w:basedOn w:val="DefaultParagraphFont"/>
    <w:semiHidden/>
    <w:unhideWhenUsed/>
    <w:rsid w:val="00C44786"/>
    <w:rPr>
      <w:i/>
      <w:iCs/>
    </w:rPr>
  </w:style>
  <w:style w:type="character" w:styleId="Hyperlink">
    <w:name w:val="Hyperlink"/>
    <w:basedOn w:val="DefaultParagraphFont"/>
    <w:uiPriority w:val="99"/>
    <w:unhideWhenUsed/>
    <w:rsid w:val="00C44786"/>
    <w:rPr>
      <w:color w:val="0000FF"/>
      <w:u w:val="single"/>
    </w:rPr>
  </w:style>
  <w:style w:type="paragraph" w:styleId="Index1">
    <w:name w:val="index 1"/>
    <w:basedOn w:val="Normal"/>
    <w:next w:val="Normal"/>
    <w:autoRedefine/>
    <w:semiHidden/>
    <w:rsid w:val="00C44786"/>
    <w:pPr>
      <w:ind w:left="230" w:hanging="230"/>
    </w:pPr>
  </w:style>
  <w:style w:type="paragraph" w:styleId="Index2">
    <w:name w:val="index 2"/>
    <w:basedOn w:val="Normal"/>
    <w:next w:val="Normal"/>
    <w:autoRedefine/>
    <w:semiHidden/>
    <w:rsid w:val="00C44786"/>
    <w:pPr>
      <w:ind w:left="460" w:hanging="230"/>
    </w:pPr>
  </w:style>
  <w:style w:type="paragraph" w:styleId="Index3">
    <w:name w:val="index 3"/>
    <w:basedOn w:val="Normal"/>
    <w:next w:val="Normal"/>
    <w:autoRedefine/>
    <w:semiHidden/>
    <w:rsid w:val="00C44786"/>
    <w:pPr>
      <w:ind w:left="690" w:hanging="230"/>
    </w:pPr>
  </w:style>
  <w:style w:type="paragraph" w:styleId="Index4">
    <w:name w:val="index 4"/>
    <w:basedOn w:val="Normal"/>
    <w:next w:val="Normal"/>
    <w:autoRedefine/>
    <w:semiHidden/>
    <w:rsid w:val="00C44786"/>
    <w:pPr>
      <w:ind w:left="920" w:hanging="230"/>
    </w:pPr>
  </w:style>
  <w:style w:type="paragraph" w:styleId="Index5">
    <w:name w:val="index 5"/>
    <w:basedOn w:val="Normal"/>
    <w:next w:val="Normal"/>
    <w:autoRedefine/>
    <w:semiHidden/>
    <w:rsid w:val="00C44786"/>
    <w:pPr>
      <w:ind w:left="1150" w:hanging="230"/>
    </w:pPr>
  </w:style>
  <w:style w:type="paragraph" w:styleId="Index6">
    <w:name w:val="index 6"/>
    <w:basedOn w:val="Normal"/>
    <w:next w:val="Normal"/>
    <w:autoRedefine/>
    <w:semiHidden/>
    <w:rsid w:val="00C44786"/>
    <w:pPr>
      <w:ind w:left="1380" w:hanging="230"/>
    </w:pPr>
  </w:style>
  <w:style w:type="paragraph" w:styleId="Index7">
    <w:name w:val="index 7"/>
    <w:basedOn w:val="Normal"/>
    <w:next w:val="Normal"/>
    <w:autoRedefine/>
    <w:semiHidden/>
    <w:rsid w:val="00C44786"/>
    <w:pPr>
      <w:ind w:left="1610" w:hanging="230"/>
    </w:pPr>
  </w:style>
  <w:style w:type="paragraph" w:styleId="Index8">
    <w:name w:val="index 8"/>
    <w:basedOn w:val="Normal"/>
    <w:next w:val="Normal"/>
    <w:autoRedefine/>
    <w:semiHidden/>
    <w:rsid w:val="00C44786"/>
    <w:pPr>
      <w:ind w:left="1840" w:hanging="230"/>
    </w:pPr>
  </w:style>
  <w:style w:type="paragraph" w:styleId="Index9">
    <w:name w:val="index 9"/>
    <w:basedOn w:val="Normal"/>
    <w:next w:val="Normal"/>
    <w:autoRedefine/>
    <w:semiHidden/>
    <w:rsid w:val="00C44786"/>
    <w:pPr>
      <w:ind w:left="2070" w:hanging="230"/>
    </w:pPr>
  </w:style>
  <w:style w:type="paragraph" w:styleId="IndexHeading">
    <w:name w:val="index heading"/>
    <w:basedOn w:val="Normal"/>
    <w:next w:val="Index1"/>
    <w:semiHidden/>
    <w:rsid w:val="00C44786"/>
    <w:rPr>
      <w:rFonts w:ascii="Arial" w:hAnsi="Arial" w:cs="Arial"/>
      <w:b/>
      <w:bCs/>
    </w:rPr>
  </w:style>
  <w:style w:type="character" w:styleId="LineNumber">
    <w:name w:val="line number"/>
    <w:basedOn w:val="DefaultParagraphFont"/>
    <w:semiHidden/>
    <w:unhideWhenUsed/>
    <w:rsid w:val="00C44786"/>
  </w:style>
  <w:style w:type="paragraph" w:styleId="List">
    <w:name w:val="List"/>
    <w:basedOn w:val="Normal"/>
    <w:semiHidden/>
    <w:unhideWhenUsed/>
    <w:rsid w:val="00C44786"/>
    <w:pPr>
      <w:ind w:left="283" w:hanging="283"/>
    </w:pPr>
  </w:style>
  <w:style w:type="paragraph" w:styleId="List2">
    <w:name w:val="List 2"/>
    <w:basedOn w:val="Normal"/>
    <w:semiHidden/>
    <w:unhideWhenUsed/>
    <w:rsid w:val="00C44786"/>
    <w:pPr>
      <w:ind w:left="566" w:hanging="283"/>
    </w:pPr>
  </w:style>
  <w:style w:type="paragraph" w:styleId="List3">
    <w:name w:val="List 3"/>
    <w:basedOn w:val="Normal"/>
    <w:semiHidden/>
    <w:unhideWhenUsed/>
    <w:rsid w:val="00C44786"/>
    <w:pPr>
      <w:ind w:left="849" w:hanging="283"/>
    </w:pPr>
  </w:style>
  <w:style w:type="paragraph" w:styleId="List4">
    <w:name w:val="List 4"/>
    <w:basedOn w:val="Normal"/>
    <w:semiHidden/>
    <w:unhideWhenUsed/>
    <w:rsid w:val="00C44786"/>
    <w:pPr>
      <w:ind w:left="1132" w:hanging="283"/>
    </w:pPr>
  </w:style>
  <w:style w:type="paragraph" w:styleId="List5">
    <w:name w:val="List 5"/>
    <w:basedOn w:val="Normal"/>
    <w:semiHidden/>
    <w:unhideWhenUsed/>
    <w:rsid w:val="00C44786"/>
    <w:pPr>
      <w:ind w:left="1415" w:hanging="283"/>
    </w:pPr>
  </w:style>
  <w:style w:type="paragraph" w:styleId="ListBullet4">
    <w:name w:val="List Bullet 4"/>
    <w:basedOn w:val="Normal"/>
    <w:uiPriority w:val="4"/>
    <w:semiHidden/>
    <w:unhideWhenUsed/>
    <w:rsid w:val="00C44786"/>
    <w:pPr>
      <w:numPr>
        <w:ilvl w:val="3"/>
        <w:numId w:val="8"/>
      </w:numPr>
    </w:pPr>
  </w:style>
  <w:style w:type="paragraph" w:styleId="ListBullet5">
    <w:name w:val="List Bullet 5"/>
    <w:basedOn w:val="Normal"/>
    <w:uiPriority w:val="4"/>
    <w:semiHidden/>
    <w:unhideWhenUsed/>
    <w:rsid w:val="00C44786"/>
    <w:pPr>
      <w:numPr>
        <w:numId w:val="6"/>
      </w:numPr>
    </w:pPr>
  </w:style>
  <w:style w:type="paragraph" w:styleId="ListContinue4">
    <w:name w:val="List Continue 4"/>
    <w:basedOn w:val="Normal"/>
    <w:uiPriority w:val="6"/>
    <w:semiHidden/>
    <w:unhideWhenUsed/>
    <w:rsid w:val="00C44786"/>
    <w:pPr>
      <w:spacing w:after="120"/>
      <w:ind w:left="1132"/>
    </w:pPr>
  </w:style>
  <w:style w:type="paragraph" w:styleId="ListContinue5">
    <w:name w:val="List Continue 5"/>
    <w:basedOn w:val="Normal"/>
    <w:uiPriority w:val="6"/>
    <w:semiHidden/>
    <w:unhideWhenUsed/>
    <w:rsid w:val="00C44786"/>
    <w:pPr>
      <w:spacing w:after="120"/>
      <w:ind w:left="1415"/>
    </w:pPr>
  </w:style>
  <w:style w:type="paragraph" w:styleId="ListNumber4">
    <w:name w:val="List Number 4"/>
    <w:basedOn w:val="Normal"/>
    <w:uiPriority w:val="4"/>
    <w:semiHidden/>
    <w:unhideWhenUsed/>
    <w:rsid w:val="00C44786"/>
    <w:pPr>
      <w:numPr>
        <w:ilvl w:val="3"/>
        <w:numId w:val="10"/>
      </w:numPr>
    </w:pPr>
  </w:style>
  <w:style w:type="paragraph" w:styleId="ListNumber5">
    <w:name w:val="List Number 5"/>
    <w:basedOn w:val="Normal"/>
    <w:uiPriority w:val="4"/>
    <w:semiHidden/>
    <w:unhideWhenUsed/>
    <w:rsid w:val="00C44786"/>
    <w:pPr>
      <w:numPr>
        <w:numId w:val="7"/>
      </w:numPr>
    </w:pPr>
  </w:style>
  <w:style w:type="paragraph" w:styleId="MacroText">
    <w:name w:val="macro"/>
    <w:semiHidden/>
    <w:rsid w:val="00C44786"/>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MessageHeader">
    <w:name w:val="Message Header"/>
    <w:basedOn w:val="Normal"/>
    <w:semiHidden/>
    <w:unhideWhenUsed/>
    <w:rsid w:val="00C4478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unhideWhenUsed/>
    <w:rsid w:val="00C44786"/>
    <w:rPr>
      <w:sz w:val="24"/>
      <w:szCs w:val="24"/>
    </w:rPr>
  </w:style>
  <w:style w:type="paragraph" w:styleId="NormalIndent">
    <w:name w:val="Normal Indent"/>
    <w:basedOn w:val="Normal"/>
    <w:semiHidden/>
    <w:unhideWhenUsed/>
    <w:rsid w:val="00C44786"/>
    <w:pPr>
      <w:ind w:left="425"/>
    </w:pPr>
  </w:style>
  <w:style w:type="paragraph" w:styleId="NoteHeading">
    <w:name w:val="Note Heading"/>
    <w:basedOn w:val="Normal"/>
    <w:next w:val="Normal"/>
    <w:semiHidden/>
    <w:unhideWhenUsed/>
    <w:rsid w:val="00C44786"/>
  </w:style>
  <w:style w:type="character" w:styleId="PageNumber">
    <w:name w:val="page number"/>
    <w:basedOn w:val="DefaultParagraphFont"/>
    <w:semiHidden/>
    <w:unhideWhenUsed/>
    <w:rsid w:val="00C44786"/>
  </w:style>
  <w:style w:type="paragraph" w:styleId="PlainText">
    <w:name w:val="Plain Text"/>
    <w:basedOn w:val="Normal"/>
    <w:semiHidden/>
    <w:unhideWhenUsed/>
    <w:rsid w:val="00C44786"/>
    <w:rPr>
      <w:rFonts w:ascii="Courier New" w:hAnsi="Courier New" w:cs="Courier New"/>
      <w:sz w:val="20"/>
    </w:rPr>
  </w:style>
  <w:style w:type="paragraph" w:styleId="Salutation">
    <w:name w:val="Salutation"/>
    <w:basedOn w:val="Normal"/>
    <w:next w:val="Normal"/>
    <w:semiHidden/>
    <w:unhideWhenUsed/>
    <w:rsid w:val="00C44786"/>
  </w:style>
  <w:style w:type="character" w:styleId="Strong">
    <w:name w:val="Strong"/>
    <w:basedOn w:val="DefaultParagraphFont"/>
    <w:uiPriority w:val="22"/>
    <w:unhideWhenUsed/>
    <w:qFormat/>
    <w:rsid w:val="00C44786"/>
    <w:rPr>
      <w:b/>
      <w:bCs/>
    </w:rPr>
  </w:style>
  <w:style w:type="paragraph" w:styleId="Subtitle">
    <w:name w:val="Subtitle"/>
    <w:basedOn w:val="Normal"/>
    <w:semiHidden/>
    <w:unhideWhenUsed/>
    <w:qFormat/>
    <w:rsid w:val="00C44786"/>
    <w:pPr>
      <w:spacing w:after="60"/>
      <w:jc w:val="center"/>
      <w:outlineLvl w:val="1"/>
    </w:pPr>
    <w:rPr>
      <w:rFonts w:ascii="Arial" w:hAnsi="Arial" w:cs="Arial"/>
      <w:sz w:val="24"/>
      <w:szCs w:val="24"/>
    </w:rPr>
  </w:style>
  <w:style w:type="table" w:styleId="Table3Deffects1">
    <w:name w:val="Table 3D effects 1"/>
    <w:basedOn w:val="TableNormal"/>
    <w:rsid w:val="00C44786"/>
    <w:pPr>
      <w:spacing w:line="27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4786"/>
    <w:pPr>
      <w:spacing w:line="27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4786"/>
    <w:pPr>
      <w:spacing w:line="27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4786"/>
    <w:pPr>
      <w:spacing w:line="27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4786"/>
    <w:pPr>
      <w:spacing w:line="27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4786"/>
    <w:pPr>
      <w:spacing w:line="27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4786"/>
    <w:pPr>
      <w:spacing w:line="27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4786"/>
    <w:pPr>
      <w:spacing w:line="27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4786"/>
    <w:pPr>
      <w:spacing w:line="27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4786"/>
    <w:pPr>
      <w:spacing w:line="27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4786"/>
    <w:pPr>
      <w:spacing w:line="27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4786"/>
    <w:pPr>
      <w:spacing w:line="27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4786"/>
    <w:pPr>
      <w:spacing w:line="27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4786"/>
    <w:pPr>
      <w:spacing w:line="27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4786"/>
    <w:pPr>
      <w:spacing w:line="27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4786"/>
    <w:pPr>
      <w:spacing w:line="27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4786"/>
    <w:pPr>
      <w:spacing w:line="27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44786"/>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44786"/>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4786"/>
    <w:pPr>
      <w:spacing w:line="27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4786"/>
    <w:pPr>
      <w:spacing w:line="27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4786"/>
    <w:pPr>
      <w:spacing w:line="27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4786"/>
    <w:pPr>
      <w:spacing w:line="27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4786"/>
    <w:pPr>
      <w:spacing w:line="27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4786"/>
    <w:pPr>
      <w:spacing w:line="27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4786"/>
    <w:pPr>
      <w:spacing w:line="27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4786"/>
    <w:pPr>
      <w:spacing w:line="27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4786"/>
    <w:pPr>
      <w:spacing w:line="27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4786"/>
    <w:pPr>
      <w:spacing w:line="27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4786"/>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4786"/>
    <w:pPr>
      <w:spacing w:line="27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4786"/>
    <w:pPr>
      <w:spacing w:line="27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4786"/>
    <w:pPr>
      <w:spacing w:line="27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44786"/>
    <w:pPr>
      <w:ind w:left="230" w:hanging="230"/>
    </w:pPr>
  </w:style>
  <w:style w:type="paragraph" w:styleId="TableofFigures">
    <w:name w:val="table of figures"/>
    <w:basedOn w:val="Normal"/>
    <w:next w:val="Normal"/>
    <w:semiHidden/>
    <w:rsid w:val="00C44786"/>
    <w:pPr>
      <w:tabs>
        <w:tab w:val="right" w:pos="7371"/>
      </w:tabs>
      <w:ind w:left="1276" w:right="567" w:hanging="1276"/>
    </w:pPr>
    <w:rPr>
      <w:rFonts w:ascii="Arial" w:hAnsi="Arial"/>
    </w:rPr>
  </w:style>
  <w:style w:type="table" w:styleId="TableProfessional">
    <w:name w:val="Table Professional"/>
    <w:basedOn w:val="TableNormal"/>
    <w:rsid w:val="00C44786"/>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4786"/>
    <w:pPr>
      <w:spacing w:line="27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4786"/>
    <w:pPr>
      <w:spacing w:line="27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4786"/>
    <w:pPr>
      <w:spacing w:line="27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4786"/>
    <w:pPr>
      <w:spacing w:line="27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4786"/>
    <w:pPr>
      <w:spacing w:line="27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4786"/>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44786"/>
    <w:pPr>
      <w:spacing w:line="27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4786"/>
    <w:pPr>
      <w:spacing w:line="27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4786"/>
    <w:pPr>
      <w:spacing w:line="27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unhideWhenUsed/>
    <w:qFormat/>
    <w:rsid w:val="00C4478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44786"/>
    <w:pPr>
      <w:spacing w:before="120"/>
    </w:pPr>
    <w:rPr>
      <w:rFonts w:ascii="Arial" w:hAnsi="Arial" w:cs="Arial"/>
      <w:b/>
      <w:bCs/>
      <w:sz w:val="24"/>
      <w:szCs w:val="24"/>
    </w:rPr>
  </w:style>
  <w:style w:type="paragraph" w:styleId="TOC4">
    <w:name w:val="toc 4"/>
    <w:basedOn w:val="TOC3"/>
    <w:next w:val="Normal"/>
    <w:semiHidden/>
    <w:rsid w:val="00C44786"/>
    <w:pPr>
      <w:spacing w:line="220" w:lineRule="exact"/>
      <w:ind w:left="1276" w:hanging="1276"/>
    </w:pPr>
    <w:rPr>
      <w:sz w:val="20"/>
    </w:rPr>
  </w:style>
  <w:style w:type="paragraph" w:styleId="TOC5">
    <w:name w:val="toc 5"/>
    <w:basedOn w:val="TOC4"/>
    <w:next w:val="Normal"/>
    <w:semiHidden/>
    <w:rsid w:val="00C44786"/>
  </w:style>
  <w:style w:type="paragraph" w:styleId="TOC6">
    <w:name w:val="toc 6"/>
    <w:basedOn w:val="Normal"/>
    <w:next w:val="Normal"/>
    <w:autoRedefine/>
    <w:semiHidden/>
    <w:rsid w:val="00C44786"/>
    <w:pPr>
      <w:ind w:left="1150"/>
    </w:pPr>
  </w:style>
  <w:style w:type="paragraph" w:styleId="TOC8">
    <w:name w:val="toc 8"/>
    <w:basedOn w:val="TOC7"/>
    <w:next w:val="Normal"/>
    <w:semiHidden/>
    <w:rsid w:val="00C44786"/>
    <w:pPr>
      <w:spacing w:before="0"/>
      <w:ind w:left="850" w:hanging="850"/>
    </w:pPr>
  </w:style>
  <w:style w:type="paragraph" w:styleId="TOC9">
    <w:name w:val="toc 9"/>
    <w:basedOn w:val="TOC8"/>
    <w:next w:val="Normal"/>
    <w:semiHidden/>
    <w:rsid w:val="00C44786"/>
  </w:style>
  <w:style w:type="character" w:customStyle="1" w:styleId="HeaderChar">
    <w:name w:val="Header Char"/>
    <w:basedOn w:val="DefaultParagraphFont"/>
    <w:link w:val="Header"/>
    <w:semiHidden/>
    <w:rsid w:val="00C44786"/>
    <w:rPr>
      <w:rFonts w:ascii="Verdana" w:hAnsi="Verdana" w:cs="Arial"/>
      <w:color w:val="333333"/>
      <w:sz w:val="14"/>
      <w:lang w:val="en-GB"/>
    </w:rPr>
  </w:style>
  <w:style w:type="paragraph" w:customStyle="1" w:styleId="ListNumberNoSpace">
    <w:name w:val="List Number NoSpace"/>
    <w:basedOn w:val="ListNumber"/>
    <w:uiPriority w:val="4"/>
    <w:qFormat/>
    <w:rsid w:val="00C44786"/>
    <w:pPr>
      <w:spacing w:after="0"/>
    </w:pPr>
  </w:style>
  <w:style w:type="paragraph" w:customStyle="1" w:styleId="ListNumber2NoSpace">
    <w:name w:val="List Number 2 NoSpace"/>
    <w:basedOn w:val="ListNumber2"/>
    <w:uiPriority w:val="4"/>
    <w:qFormat/>
    <w:rsid w:val="00C44786"/>
    <w:pPr>
      <w:spacing w:after="0"/>
      <w:ind w:left="850" w:hanging="425"/>
    </w:pPr>
  </w:style>
  <w:style w:type="paragraph" w:customStyle="1" w:styleId="ListNumber3NoSpace">
    <w:name w:val="List Number 3 NoSpace"/>
    <w:basedOn w:val="ListNumber3"/>
    <w:uiPriority w:val="4"/>
    <w:qFormat/>
    <w:rsid w:val="00C44786"/>
    <w:pPr>
      <w:spacing w:after="0"/>
    </w:pPr>
  </w:style>
  <w:style w:type="paragraph" w:customStyle="1" w:styleId="TableNoSpace">
    <w:name w:val="Table NoSpace"/>
    <w:basedOn w:val="Table"/>
    <w:uiPriority w:val="8"/>
    <w:semiHidden/>
    <w:unhideWhenUsed/>
    <w:qFormat/>
    <w:rsid w:val="00C44786"/>
    <w:pPr>
      <w:spacing w:after="60"/>
    </w:pPr>
  </w:style>
  <w:style w:type="paragraph" w:customStyle="1" w:styleId="FrontPageImage">
    <w:name w:val="FrontPageImage"/>
    <w:basedOn w:val="Normal"/>
    <w:next w:val="BodyText"/>
    <w:uiPriority w:val="11"/>
    <w:semiHidden/>
    <w:qFormat/>
    <w:rsid w:val="00C44786"/>
    <w:pPr>
      <w:spacing w:before="840"/>
      <w:ind w:left="-1474"/>
    </w:pPr>
  </w:style>
  <w:style w:type="numbering" w:customStyle="1" w:styleId="CowiHeadings">
    <w:name w:val="CowiHeadings"/>
    <w:basedOn w:val="NoList"/>
    <w:uiPriority w:val="99"/>
    <w:rsid w:val="00C44786"/>
    <w:pPr>
      <w:numPr>
        <w:numId w:val="11"/>
      </w:numPr>
    </w:pPr>
  </w:style>
  <w:style w:type="table" w:customStyle="1" w:styleId="CowiTableGrid">
    <w:name w:val="Cowi Table Grid"/>
    <w:basedOn w:val="TableGrid5"/>
    <w:uiPriority w:val="99"/>
    <w:rsid w:val="00C44786"/>
    <w:rPr>
      <w:sz w:val="23"/>
      <w:szCs w:val="23"/>
    </w:rPr>
    <w:tblPr>
      <w:tblInd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left w:w="108" w:type="dxa"/>
        <w:bottom w:w="108" w:type="dxa"/>
        <w:right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TableGrid6"/>
    <w:uiPriority w:val="99"/>
    <w:rsid w:val="00C44786"/>
    <w:rPr>
      <w:sz w:val="23"/>
      <w:szCs w:val="23"/>
    </w:rPr>
    <w:tblPr>
      <w:tblInd w:w="0" w:type="dxa"/>
      <w:tblBorders>
        <w:top w:val="single" w:sz="4" w:space="0" w:color="auto"/>
        <w:left w:val="single" w:sz="4" w:space="0" w:color="auto"/>
        <w:bottom w:val="single" w:sz="4" w:space="0" w:color="auto"/>
        <w:right w:val="single" w:sz="4" w:space="0" w:color="auto"/>
        <w:insideV w:val="single" w:sz="4" w:space="0" w:color="808080"/>
      </w:tblBorders>
      <w:tblCellMar>
        <w:top w:w="108" w:type="dxa"/>
        <w:left w:w="108" w:type="dxa"/>
        <w:bottom w:w="108" w:type="dxa"/>
        <w:right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NoList"/>
    <w:uiPriority w:val="99"/>
    <w:rsid w:val="00C44786"/>
    <w:pPr>
      <w:numPr>
        <w:numId w:val="12"/>
      </w:numPr>
    </w:pPr>
  </w:style>
  <w:style w:type="numbering" w:customStyle="1" w:styleId="CowiTableNumberList">
    <w:name w:val="CowiTableNumberList"/>
    <w:basedOn w:val="NoList"/>
    <w:uiPriority w:val="99"/>
    <w:rsid w:val="00C44786"/>
    <w:pPr>
      <w:numPr>
        <w:numId w:val="13"/>
      </w:numPr>
    </w:pPr>
  </w:style>
  <w:style w:type="paragraph" w:customStyle="1" w:styleId="TableBullet">
    <w:name w:val="Table Bullet"/>
    <w:basedOn w:val="TableText"/>
    <w:uiPriority w:val="7"/>
    <w:qFormat/>
    <w:rsid w:val="00C44786"/>
    <w:pPr>
      <w:numPr>
        <w:numId w:val="12"/>
      </w:numPr>
    </w:pPr>
  </w:style>
  <w:style w:type="paragraph" w:customStyle="1" w:styleId="TableBullet2">
    <w:name w:val="Table Bullet 2"/>
    <w:basedOn w:val="TableBullet"/>
    <w:uiPriority w:val="7"/>
    <w:qFormat/>
    <w:rsid w:val="00C44786"/>
    <w:pPr>
      <w:numPr>
        <w:ilvl w:val="1"/>
      </w:numPr>
    </w:pPr>
  </w:style>
  <w:style w:type="paragraph" w:customStyle="1" w:styleId="TableBulletNoSpace">
    <w:name w:val="Table Bullet NoSpace"/>
    <w:basedOn w:val="TableBullet"/>
    <w:uiPriority w:val="7"/>
    <w:qFormat/>
    <w:rsid w:val="00C44786"/>
    <w:pPr>
      <w:spacing w:after="0"/>
    </w:pPr>
  </w:style>
  <w:style w:type="paragraph" w:customStyle="1" w:styleId="TableBullet3">
    <w:name w:val="Table Bullet 3"/>
    <w:basedOn w:val="TableBullet2"/>
    <w:uiPriority w:val="7"/>
    <w:qFormat/>
    <w:rsid w:val="00C44786"/>
    <w:pPr>
      <w:numPr>
        <w:ilvl w:val="2"/>
      </w:numPr>
    </w:pPr>
  </w:style>
  <w:style w:type="paragraph" w:customStyle="1" w:styleId="TableBullet2NoSpace">
    <w:name w:val="Table Bullet 2 NoSpace"/>
    <w:basedOn w:val="TableBullet2"/>
    <w:uiPriority w:val="7"/>
    <w:qFormat/>
    <w:rsid w:val="00C44786"/>
    <w:pPr>
      <w:spacing w:after="0"/>
      <w:ind w:left="568" w:hanging="284"/>
    </w:pPr>
  </w:style>
  <w:style w:type="paragraph" w:customStyle="1" w:styleId="TableBullet3NoSpace">
    <w:name w:val="Table Bullet 3 NoSpace"/>
    <w:basedOn w:val="TableBullet3"/>
    <w:uiPriority w:val="7"/>
    <w:qFormat/>
    <w:rsid w:val="00C44786"/>
    <w:pPr>
      <w:spacing w:after="0"/>
    </w:pPr>
  </w:style>
  <w:style w:type="paragraph" w:customStyle="1" w:styleId="TableContinue0">
    <w:name w:val="Table Continue 0"/>
    <w:basedOn w:val="TableText"/>
    <w:uiPriority w:val="7"/>
    <w:qFormat/>
    <w:rsid w:val="00C44786"/>
  </w:style>
  <w:style w:type="paragraph" w:customStyle="1" w:styleId="TableContinue">
    <w:name w:val="Table Continue"/>
    <w:basedOn w:val="TableContinue0"/>
    <w:uiPriority w:val="7"/>
    <w:qFormat/>
    <w:rsid w:val="00C44786"/>
    <w:pPr>
      <w:ind w:left="284"/>
    </w:pPr>
  </w:style>
  <w:style w:type="paragraph" w:customStyle="1" w:styleId="TableContinue0NoSpace">
    <w:name w:val="Table Continue 0 NoSpace"/>
    <w:basedOn w:val="TableContinue0"/>
    <w:uiPriority w:val="7"/>
    <w:qFormat/>
    <w:rsid w:val="00C44786"/>
    <w:pPr>
      <w:spacing w:after="0"/>
    </w:pPr>
  </w:style>
  <w:style w:type="paragraph" w:customStyle="1" w:styleId="TableContinue2">
    <w:name w:val="Table Continue 2"/>
    <w:basedOn w:val="TableContinue"/>
    <w:uiPriority w:val="7"/>
    <w:qFormat/>
    <w:rsid w:val="00C44786"/>
    <w:pPr>
      <w:ind w:left="567"/>
    </w:pPr>
  </w:style>
  <w:style w:type="paragraph" w:customStyle="1" w:styleId="TableContinue2NoSpace">
    <w:name w:val="Table Continue 2 NoSpace"/>
    <w:basedOn w:val="TableContinue2"/>
    <w:uiPriority w:val="7"/>
    <w:qFormat/>
    <w:rsid w:val="00C44786"/>
    <w:pPr>
      <w:spacing w:after="0"/>
    </w:pPr>
  </w:style>
  <w:style w:type="paragraph" w:customStyle="1" w:styleId="TableContinue3">
    <w:name w:val="Table Continue 3"/>
    <w:basedOn w:val="TableContinue2"/>
    <w:uiPriority w:val="7"/>
    <w:qFormat/>
    <w:rsid w:val="00C44786"/>
    <w:pPr>
      <w:ind w:left="851"/>
    </w:pPr>
  </w:style>
  <w:style w:type="paragraph" w:customStyle="1" w:styleId="TableContinue3NoSpace">
    <w:name w:val="Table Continue 3 NoSpace"/>
    <w:basedOn w:val="TableContinue3"/>
    <w:uiPriority w:val="7"/>
    <w:qFormat/>
    <w:rsid w:val="00C44786"/>
    <w:pPr>
      <w:spacing w:after="0"/>
    </w:pPr>
  </w:style>
  <w:style w:type="paragraph" w:customStyle="1" w:styleId="TableContinueNoSpace">
    <w:name w:val="Table Continue NoSpace"/>
    <w:basedOn w:val="TableContinue"/>
    <w:uiPriority w:val="7"/>
    <w:qFormat/>
    <w:rsid w:val="00C44786"/>
    <w:pPr>
      <w:spacing w:after="0"/>
    </w:pPr>
  </w:style>
  <w:style w:type="paragraph" w:customStyle="1" w:styleId="TableNumber">
    <w:name w:val="Table Number"/>
    <w:basedOn w:val="TableText"/>
    <w:uiPriority w:val="7"/>
    <w:qFormat/>
    <w:rsid w:val="00C44786"/>
    <w:pPr>
      <w:numPr>
        <w:numId w:val="14"/>
      </w:numPr>
    </w:pPr>
  </w:style>
  <w:style w:type="paragraph" w:customStyle="1" w:styleId="TableNumber2">
    <w:name w:val="Table Number 2"/>
    <w:basedOn w:val="TableNumber"/>
    <w:uiPriority w:val="7"/>
    <w:qFormat/>
    <w:rsid w:val="00C44786"/>
    <w:pPr>
      <w:numPr>
        <w:ilvl w:val="1"/>
      </w:numPr>
    </w:pPr>
  </w:style>
  <w:style w:type="paragraph" w:customStyle="1" w:styleId="TableNumberNoSpace">
    <w:name w:val="Table Number NoSpace"/>
    <w:basedOn w:val="TableNumber"/>
    <w:uiPriority w:val="7"/>
    <w:qFormat/>
    <w:rsid w:val="00C44786"/>
    <w:pPr>
      <w:spacing w:after="0"/>
    </w:pPr>
  </w:style>
  <w:style w:type="paragraph" w:customStyle="1" w:styleId="TableNumber3">
    <w:name w:val="Table Number 3"/>
    <w:basedOn w:val="TableNumber2"/>
    <w:uiPriority w:val="7"/>
    <w:qFormat/>
    <w:rsid w:val="00C44786"/>
    <w:pPr>
      <w:numPr>
        <w:ilvl w:val="2"/>
      </w:numPr>
    </w:pPr>
  </w:style>
  <w:style w:type="paragraph" w:customStyle="1" w:styleId="TableNumber2NoSpace">
    <w:name w:val="Table Number 2 NoSpace"/>
    <w:basedOn w:val="TableNumber2"/>
    <w:uiPriority w:val="7"/>
    <w:qFormat/>
    <w:rsid w:val="00C44786"/>
    <w:pPr>
      <w:spacing w:after="0"/>
      <w:ind w:left="568" w:hanging="284"/>
    </w:pPr>
  </w:style>
  <w:style w:type="paragraph" w:customStyle="1" w:styleId="TableNumber3NoSpace">
    <w:name w:val="Table Number 3 NoSpace"/>
    <w:basedOn w:val="TableNumber3"/>
    <w:uiPriority w:val="7"/>
    <w:qFormat/>
    <w:rsid w:val="00C44786"/>
    <w:pPr>
      <w:spacing w:after="0"/>
    </w:pPr>
  </w:style>
  <w:style w:type="paragraph" w:customStyle="1" w:styleId="TableText">
    <w:name w:val="Table Text"/>
    <w:basedOn w:val="Normal"/>
    <w:uiPriority w:val="7"/>
    <w:qFormat/>
    <w:rsid w:val="00C44786"/>
    <w:pPr>
      <w:spacing w:after="120" w:line="220" w:lineRule="atLeast"/>
    </w:pPr>
    <w:rPr>
      <w:rFonts w:ascii="Verdana" w:hAnsi="Verdana"/>
      <w:sz w:val="16"/>
      <w:szCs w:val="23"/>
    </w:rPr>
  </w:style>
  <w:style w:type="paragraph" w:customStyle="1" w:styleId="TableTextNoSpace">
    <w:name w:val="Table Text NoSpace"/>
    <w:basedOn w:val="TableText"/>
    <w:uiPriority w:val="7"/>
    <w:qFormat/>
    <w:rsid w:val="00C44786"/>
    <w:pPr>
      <w:spacing w:after="0"/>
    </w:pPr>
  </w:style>
  <w:style w:type="paragraph" w:customStyle="1" w:styleId="HeaderCowiAddress">
    <w:name w:val="HeaderCowiAddress"/>
    <w:basedOn w:val="Normal"/>
    <w:uiPriority w:val="7"/>
    <w:semiHidden/>
    <w:qFormat/>
    <w:rsid w:val="00C44786"/>
    <w:pPr>
      <w:framePr w:w="3402" w:wrap="around" w:vAnchor="page" w:hAnchor="page" w:xAlign="right" w:y="681"/>
      <w:tabs>
        <w:tab w:val="right" w:pos="1077"/>
        <w:tab w:val="left" w:pos="1134"/>
      </w:tabs>
      <w:spacing w:line="220" w:lineRule="exact"/>
      <w:ind w:left="1134" w:hanging="1134"/>
    </w:pPr>
    <w:rPr>
      <w:rFonts w:ascii="Verdana" w:hAnsi="Verdana"/>
      <w:color w:val="58595B"/>
      <w:sz w:val="14"/>
    </w:rPr>
  </w:style>
  <w:style w:type="paragraph" w:customStyle="1" w:styleId="HeaderCowiLogo">
    <w:name w:val="HeaderCowiLogo"/>
    <w:basedOn w:val="HeaderCowiAddress"/>
    <w:next w:val="HeaderCowiAddress"/>
    <w:uiPriority w:val="7"/>
    <w:semiHidden/>
    <w:qFormat/>
    <w:rsid w:val="00C44786"/>
    <w:pPr>
      <w:framePr w:wrap="around"/>
      <w:tabs>
        <w:tab w:val="clear" w:pos="1077"/>
        <w:tab w:val="clear" w:pos="1134"/>
      </w:tabs>
      <w:spacing w:after="658" w:line="240" w:lineRule="atLeast"/>
      <w:ind w:left="567" w:firstLine="0"/>
    </w:pPr>
  </w:style>
  <w:style w:type="character" w:customStyle="1" w:styleId="CowiLabel">
    <w:name w:val="Cowi Label"/>
    <w:basedOn w:val="DefaultParagraphFont"/>
    <w:uiPriority w:val="1"/>
    <w:semiHidden/>
    <w:rsid w:val="00C44786"/>
    <w:rPr>
      <w:rFonts w:ascii="Verdana" w:hAnsi="Verdana"/>
      <w:caps/>
      <w:smallCaps w:val="0"/>
      <w:color w:val="F04E23"/>
      <w:sz w:val="11"/>
    </w:rPr>
  </w:style>
  <w:style w:type="paragraph" w:customStyle="1" w:styleId="FooterCowiLogo">
    <w:name w:val="FooterCowiLogo"/>
    <w:basedOn w:val="Normal"/>
    <w:uiPriority w:val="7"/>
    <w:semiHidden/>
    <w:qFormat/>
    <w:rsid w:val="00C44786"/>
    <w:pPr>
      <w:framePr w:w="11057" w:h="1361" w:hRule="exact" w:wrap="around" w:vAnchor="page" w:hAnchor="page" w:xAlign="right" w:yAlign="bottom"/>
    </w:pPr>
    <w:rPr>
      <w:noProof/>
    </w:rPr>
  </w:style>
  <w:style w:type="character" w:customStyle="1" w:styleId="CowiOrange">
    <w:name w:val="CowiOrange"/>
    <w:basedOn w:val="DefaultParagraphFont"/>
    <w:uiPriority w:val="1"/>
    <w:semiHidden/>
    <w:rsid w:val="00C44786"/>
    <w:rPr>
      <w:color w:val="F04E23"/>
    </w:rPr>
  </w:style>
  <w:style w:type="paragraph" w:customStyle="1" w:styleId="HeaderEvenIndent">
    <w:name w:val="HeaderEvenIndent"/>
    <w:basedOn w:val="HeaderEven"/>
    <w:next w:val="HeaderEven"/>
    <w:uiPriority w:val="7"/>
    <w:semiHidden/>
    <w:qFormat/>
    <w:rsid w:val="00C44786"/>
    <w:pPr>
      <w:ind w:left="-1814"/>
    </w:pPr>
  </w:style>
  <w:style w:type="paragraph" w:customStyle="1" w:styleId="HeaderIndent">
    <w:name w:val="HeaderIndent"/>
    <w:basedOn w:val="Header"/>
    <w:link w:val="HeaderIndentChar"/>
    <w:uiPriority w:val="7"/>
    <w:semiHidden/>
    <w:qFormat/>
    <w:rsid w:val="00C44786"/>
    <w:pPr>
      <w:ind w:right="454"/>
    </w:pPr>
  </w:style>
  <w:style w:type="character" w:customStyle="1" w:styleId="HeaderIndentChar">
    <w:name w:val="HeaderIndent Char"/>
    <w:basedOn w:val="HeaderChar"/>
    <w:link w:val="HeaderIndent"/>
    <w:uiPriority w:val="7"/>
    <w:semiHidden/>
    <w:rsid w:val="00C44786"/>
    <w:rPr>
      <w:rFonts w:ascii="Verdana" w:hAnsi="Verdana" w:cs="Arial"/>
      <w:caps w:val="0"/>
      <w:color w:val="333333"/>
      <w:sz w:val="14"/>
      <w:szCs w:val="14"/>
      <w:lang w:val="en-GB"/>
    </w:rPr>
  </w:style>
  <w:style w:type="paragraph" w:customStyle="1" w:styleId="FooterEven">
    <w:name w:val="FooterEven"/>
    <w:basedOn w:val="Normal"/>
    <w:uiPriority w:val="7"/>
    <w:qFormat/>
    <w:rsid w:val="00C44786"/>
    <w:pPr>
      <w:spacing w:line="160" w:lineRule="atLeast"/>
      <w:ind w:left="-2268"/>
    </w:pPr>
    <w:rPr>
      <w:rFonts w:ascii="Verdana" w:hAnsi="Verdana"/>
      <w:noProof/>
      <w:sz w:val="11"/>
    </w:rPr>
  </w:style>
  <w:style w:type="paragraph" w:customStyle="1" w:styleId="Default">
    <w:name w:val="Default"/>
    <w:rsid w:val="007400BC"/>
    <w:pPr>
      <w:autoSpaceDE w:val="0"/>
      <w:autoSpaceDN w:val="0"/>
      <w:adjustRightInd w:val="0"/>
    </w:pPr>
    <w:rPr>
      <w:rFonts w:ascii="Calibri Light" w:hAnsi="Calibri Light" w:cs="Calibri Light"/>
      <w:color w:val="000000"/>
      <w:sz w:val="24"/>
      <w:szCs w:val="24"/>
    </w:rPr>
  </w:style>
  <w:style w:type="character" w:customStyle="1" w:styleId="A9">
    <w:name w:val="A9"/>
    <w:uiPriority w:val="99"/>
    <w:rsid w:val="008715F8"/>
    <w:rPr>
      <w:rFonts w:cs="Palatino Linotype"/>
      <w:color w:val="000000"/>
      <w:sz w:val="10"/>
      <w:szCs w:val="10"/>
    </w:rPr>
  </w:style>
  <w:style w:type="paragraph" w:customStyle="1" w:styleId="Pa4">
    <w:name w:val="Pa4"/>
    <w:basedOn w:val="Default"/>
    <w:next w:val="Default"/>
    <w:uiPriority w:val="99"/>
    <w:rsid w:val="008715F8"/>
    <w:pPr>
      <w:spacing w:line="181" w:lineRule="atLeast"/>
    </w:pPr>
    <w:rPr>
      <w:rFonts w:ascii="Palatino Linotype" w:hAnsi="Palatino Linotype" w:cs="Times New Roman"/>
      <w:color w:val="auto"/>
    </w:rPr>
  </w:style>
  <w:style w:type="paragraph" w:customStyle="1" w:styleId="Pa2">
    <w:name w:val="Pa2"/>
    <w:basedOn w:val="Default"/>
    <w:next w:val="Default"/>
    <w:uiPriority w:val="99"/>
    <w:rsid w:val="008715F8"/>
    <w:pPr>
      <w:spacing w:line="221" w:lineRule="atLeast"/>
    </w:pPr>
    <w:rPr>
      <w:rFonts w:ascii="Palatino Linotype" w:hAnsi="Palatino Linotype" w:cs="Times New Roman"/>
      <w:color w:val="auto"/>
    </w:rPr>
  </w:style>
  <w:style w:type="paragraph" w:customStyle="1" w:styleId="Pa9">
    <w:name w:val="Pa9"/>
    <w:basedOn w:val="Default"/>
    <w:next w:val="Default"/>
    <w:uiPriority w:val="99"/>
    <w:rsid w:val="008715F8"/>
    <w:pPr>
      <w:spacing w:line="181" w:lineRule="atLeast"/>
    </w:pPr>
    <w:rPr>
      <w:rFonts w:ascii="Palatino Linotype" w:hAnsi="Palatino Linotype" w:cs="Times New Roman"/>
      <w:color w:val="auto"/>
    </w:rPr>
  </w:style>
  <w:style w:type="paragraph" w:customStyle="1" w:styleId="Pa8">
    <w:name w:val="Pa8"/>
    <w:basedOn w:val="Default"/>
    <w:next w:val="Default"/>
    <w:uiPriority w:val="99"/>
    <w:rsid w:val="008715F8"/>
    <w:pPr>
      <w:spacing w:line="181" w:lineRule="atLeast"/>
    </w:pPr>
    <w:rPr>
      <w:rFonts w:ascii="Palatino Linotype" w:hAnsi="Palatino Linotype" w:cs="Times New Roman"/>
      <w:color w:val="auto"/>
    </w:rPr>
  </w:style>
  <w:style w:type="paragraph" w:customStyle="1" w:styleId="Pa5">
    <w:name w:val="Pa5"/>
    <w:basedOn w:val="Default"/>
    <w:next w:val="Default"/>
    <w:uiPriority w:val="99"/>
    <w:rsid w:val="007F7782"/>
    <w:pPr>
      <w:spacing w:line="201" w:lineRule="atLeast"/>
    </w:pPr>
    <w:rPr>
      <w:rFonts w:ascii="Verdana" w:hAnsi="Verdana" w:cs="Times New Roman"/>
      <w:color w:val="auto"/>
    </w:rPr>
  </w:style>
  <w:style w:type="paragraph" w:customStyle="1" w:styleId="Pa3">
    <w:name w:val="Pa3"/>
    <w:basedOn w:val="Default"/>
    <w:next w:val="Default"/>
    <w:uiPriority w:val="99"/>
    <w:rsid w:val="007F7782"/>
    <w:pPr>
      <w:spacing w:line="201" w:lineRule="atLeast"/>
    </w:pPr>
    <w:rPr>
      <w:rFonts w:ascii="Verdana" w:hAnsi="Verdana" w:cs="Times New Roman"/>
      <w:color w:val="auto"/>
    </w:rPr>
  </w:style>
  <w:style w:type="character" w:customStyle="1" w:styleId="A8">
    <w:name w:val="A8"/>
    <w:uiPriority w:val="99"/>
    <w:rsid w:val="007F7782"/>
    <w:rPr>
      <w:rFonts w:cs="Palatino Linotype"/>
      <w:color w:val="000000"/>
    </w:rPr>
  </w:style>
  <w:style w:type="paragraph" w:customStyle="1" w:styleId="Pa0">
    <w:name w:val="Pa0"/>
    <w:basedOn w:val="Default"/>
    <w:next w:val="Default"/>
    <w:uiPriority w:val="99"/>
    <w:rsid w:val="007F7782"/>
    <w:pPr>
      <w:spacing w:line="181" w:lineRule="atLeast"/>
    </w:pPr>
    <w:rPr>
      <w:rFonts w:ascii="Palatino Linotype" w:hAnsi="Palatino Linotype" w:cs="Times New Roman"/>
      <w:color w:val="auto"/>
    </w:rPr>
  </w:style>
  <w:style w:type="paragraph" w:customStyle="1" w:styleId="Pa1">
    <w:name w:val="Pa1"/>
    <w:basedOn w:val="Default"/>
    <w:next w:val="Default"/>
    <w:uiPriority w:val="99"/>
    <w:rsid w:val="007F7782"/>
    <w:pPr>
      <w:spacing w:line="181" w:lineRule="atLeast"/>
    </w:pPr>
    <w:rPr>
      <w:rFonts w:ascii="Palatino Linotype" w:hAnsi="Palatino Linotype" w:cs="Times New Roman"/>
      <w:color w:val="auto"/>
    </w:rPr>
  </w:style>
  <w:style w:type="paragraph" w:customStyle="1" w:styleId="Pa18">
    <w:name w:val="Pa18"/>
    <w:basedOn w:val="Default"/>
    <w:next w:val="Default"/>
    <w:uiPriority w:val="99"/>
    <w:rsid w:val="00ED4B91"/>
    <w:pPr>
      <w:spacing w:line="201" w:lineRule="atLeast"/>
    </w:pPr>
    <w:rPr>
      <w:rFonts w:ascii="Palatino Linotype" w:hAnsi="Palatino Linotype" w:cs="Times New Roman"/>
      <w:color w:val="auto"/>
    </w:rPr>
  </w:style>
  <w:style w:type="paragraph" w:customStyle="1" w:styleId="Pa21">
    <w:name w:val="Pa21"/>
    <w:basedOn w:val="Default"/>
    <w:next w:val="Default"/>
    <w:uiPriority w:val="99"/>
    <w:rsid w:val="00ED4B91"/>
    <w:pPr>
      <w:spacing w:line="201" w:lineRule="atLeast"/>
    </w:pPr>
    <w:rPr>
      <w:rFonts w:ascii="Palatino Linotype" w:hAnsi="Palatino Linotype" w:cs="Times New Roman"/>
      <w:color w:val="auto"/>
    </w:rPr>
  </w:style>
  <w:style w:type="paragraph" w:customStyle="1" w:styleId="Pa24">
    <w:name w:val="Pa24"/>
    <w:basedOn w:val="Default"/>
    <w:next w:val="Default"/>
    <w:uiPriority w:val="99"/>
    <w:rsid w:val="00ED4B91"/>
    <w:pPr>
      <w:spacing w:line="201" w:lineRule="atLeast"/>
    </w:pPr>
    <w:rPr>
      <w:rFonts w:ascii="Palatino Linotype" w:hAnsi="Palatino Linotype" w:cs="Times New Roman"/>
      <w:color w:val="auto"/>
    </w:rPr>
  </w:style>
  <w:style w:type="character" w:customStyle="1" w:styleId="A7">
    <w:name w:val="A7"/>
    <w:uiPriority w:val="99"/>
    <w:rsid w:val="00ED4B91"/>
    <w:rPr>
      <w:rFonts w:cs="Palatino Linotype"/>
      <w:b/>
      <w:bCs/>
      <w:color w:val="000000"/>
      <w:sz w:val="20"/>
      <w:szCs w:val="20"/>
    </w:rPr>
  </w:style>
  <w:style w:type="paragraph" w:customStyle="1" w:styleId="Pa23">
    <w:name w:val="Pa23"/>
    <w:basedOn w:val="Default"/>
    <w:next w:val="Default"/>
    <w:uiPriority w:val="99"/>
    <w:rsid w:val="00ED4B91"/>
    <w:pPr>
      <w:spacing w:line="171" w:lineRule="atLeast"/>
    </w:pPr>
    <w:rPr>
      <w:rFonts w:ascii="Verdana" w:hAnsi="Verdana" w:cs="Times New Roman"/>
      <w:color w:val="auto"/>
    </w:rPr>
  </w:style>
  <w:style w:type="character" w:customStyle="1" w:styleId="apple-converted-space">
    <w:name w:val="apple-converted-space"/>
    <w:basedOn w:val="DefaultParagraphFont"/>
    <w:rsid w:val="00F77604"/>
  </w:style>
  <w:style w:type="character" w:customStyle="1" w:styleId="BodyTextChar">
    <w:name w:val="Body Text Char"/>
    <w:basedOn w:val="DefaultParagraphFont"/>
    <w:link w:val="BodyText"/>
    <w:rsid w:val="00515C07"/>
    <w:rPr>
      <w:sz w:val="22"/>
      <w:lang w:val="en-GB"/>
    </w:rPr>
  </w:style>
  <w:style w:type="character" w:customStyle="1" w:styleId="FootnoteTextChar">
    <w:name w:val="Footnote Text Char"/>
    <w:basedOn w:val="DefaultParagraphFont"/>
    <w:link w:val="FootnoteText"/>
    <w:semiHidden/>
    <w:rsid w:val="00A92D85"/>
    <w:rPr>
      <w:lang w:val="en-GB"/>
    </w:rPr>
  </w:style>
  <w:style w:type="paragraph" w:styleId="ListParagraph">
    <w:name w:val="List Paragraph"/>
    <w:aliases w:val="2 heading"/>
    <w:basedOn w:val="Normal"/>
    <w:uiPriority w:val="34"/>
    <w:qFormat/>
    <w:rsid w:val="00331B14"/>
    <w:pPr>
      <w:spacing w:after="240" w:line="240" w:lineRule="auto"/>
      <w:ind w:left="720"/>
      <w:jc w:val="both"/>
    </w:pPr>
    <w:rPr>
      <w:sz w:val="24"/>
      <w:lang w:val="lv-LV" w:eastAsia="en-GB"/>
    </w:rPr>
  </w:style>
  <w:style w:type="character" w:customStyle="1" w:styleId="FooterChar">
    <w:name w:val="Footer Char"/>
    <w:basedOn w:val="DefaultParagraphFont"/>
    <w:link w:val="Footer"/>
    <w:uiPriority w:val="99"/>
    <w:rsid w:val="00EA7C8A"/>
    <w:rPr>
      <w:rFonts w:ascii="Verdana" w:hAnsi="Verdana" w:cs="Arial"/>
      <w:noProof/>
      <w:sz w:val="1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442837">
      <w:bodyDiv w:val="1"/>
      <w:marLeft w:val="0"/>
      <w:marRight w:val="0"/>
      <w:marTop w:val="0"/>
      <w:marBottom w:val="0"/>
      <w:divBdr>
        <w:top w:val="none" w:sz="0" w:space="0" w:color="auto"/>
        <w:left w:val="none" w:sz="0" w:space="0" w:color="auto"/>
        <w:bottom w:val="none" w:sz="0" w:space="0" w:color="auto"/>
        <w:right w:val="none" w:sz="0" w:space="0" w:color="auto"/>
      </w:divBdr>
      <w:divsChild>
        <w:div w:id="1832484266">
          <w:marLeft w:val="0"/>
          <w:marRight w:val="0"/>
          <w:marTop w:val="0"/>
          <w:marBottom w:val="0"/>
          <w:divBdr>
            <w:top w:val="none" w:sz="0" w:space="0" w:color="auto"/>
            <w:left w:val="none" w:sz="0" w:space="0" w:color="auto"/>
            <w:bottom w:val="none" w:sz="0" w:space="0" w:color="auto"/>
            <w:right w:val="none" w:sz="0" w:space="0" w:color="auto"/>
          </w:divBdr>
          <w:divsChild>
            <w:div w:id="673217848">
              <w:marLeft w:val="0"/>
              <w:marRight w:val="0"/>
              <w:marTop w:val="0"/>
              <w:marBottom w:val="0"/>
              <w:divBdr>
                <w:top w:val="none" w:sz="0" w:space="0" w:color="auto"/>
                <w:left w:val="none" w:sz="0" w:space="0" w:color="auto"/>
                <w:bottom w:val="none" w:sz="0" w:space="0" w:color="auto"/>
                <w:right w:val="none" w:sz="0" w:space="0" w:color="auto"/>
              </w:divBdr>
              <w:divsChild>
                <w:div w:id="1998344032">
                  <w:marLeft w:val="0"/>
                  <w:marRight w:val="0"/>
                  <w:marTop w:val="0"/>
                  <w:marBottom w:val="0"/>
                  <w:divBdr>
                    <w:top w:val="none" w:sz="0" w:space="0" w:color="auto"/>
                    <w:left w:val="none" w:sz="0" w:space="0" w:color="auto"/>
                    <w:bottom w:val="none" w:sz="0" w:space="0" w:color="auto"/>
                    <w:right w:val="none" w:sz="0" w:space="0" w:color="auto"/>
                  </w:divBdr>
                  <w:divsChild>
                    <w:div w:id="1977755213">
                      <w:marLeft w:val="0"/>
                      <w:marRight w:val="0"/>
                      <w:marTop w:val="0"/>
                      <w:marBottom w:val="0"/>
                      <w:divBdr>
                        <w:top w:val="none" w:sz="0" w:space="0" w:color="auto"/>
                        <w:left w:val="none" w:sz="0" w:space="0" w:color="auto"/>
                        <w:bottom w:val="none" w:sz="0" w:space="0" w:color="auto"/>
                        <w:right w:val="none" w:sz="0" w:space="0" w:color="auto"/>
                      </w:divBdr>
                      <w:divsChild>
                        <w:div w:id="194656893">
                          <w:marLeft w:val="0"/>
                          <w:marRight w:val="0"/>
                          <w:marTop w:val="0"/>
                          <w:marBottom w:val="0"/>
                          <w:divBdr>
                            <w:top w:val="none" w:sz="0" w:space="0" w:color="auto"/>
                            <w:left w:val="none" w:sz="0" w:space="0" w:color="auto"/>
                            <w:bottom w:val="none" w:sz="0" w:space="0" w:color="auto"/>
                            <w:right w:val="none" w:sz="0" w:space="0" w:color="auto"/>
                          </w:divBdr>
                          <w:divsChild>
                            <w:div w:id="1312752504">
                              <w:marLeft w:val="0"/>
                              <w:marRight w:val="0"/>
                              <w:marTop w:val="0"/>
                              <w:marBottom w:val="0"/>
                              <w:divBdr>
                                <w:top w:val="none" w:sz="0" w:space="0" w:color="auto"/>
                                <w:left w:val="none" w:sz="0" w:space="0" w:color="auto"/>
                                <w:bottom w:val="none" w:sz="0" w:space="0" w:color="auto"/>
                                <w:right w:val="none" w:sz="0" w:space="0" w:color="auto"/>
                              </w:divBdr>
                              <w:divsChild>
                                <w:div w:id="469832227">
                                  <w:marLeft w:val="0"/>
                                  <w:marRight w:val="0"/>
                                  <w:marTop w:val="0"/>
                                  <w:marBottom w:val="0"/>
                                  <w:divBdr>
                                    <w:top w:val="none" w:sz="0" w:space="0" w:color="auto"/>
                                    <w:left w:val="none" w:sz="0" w:space="0" w:color="auto"/>
                                    <w:bottom w:val="none" w:sz="0" w:space="0" w:color="auto"/>
                                    <w:right w:val="none" w:sz="0" w:space="0" w:color="auto"/>
                                  </w:divBdr>
                                  <w:divsChild>
                                    <w:div w:id="1878469566">
                                      <w:marLeft w:val="0"/>
                                      <w:marRight w:val="0"/>
                                      <w:marTop w:val="0"/>
                                      <w:marBottom w:val="0"/>
                                      <w:divBdr>
                                        <w:top w:val="none" w:sz="0" w:space="0" w:color="auto"/>
                                        <w:left w:val="none" w:sz="0" w:space="0" w:color="auto"/>
                                        <w:bottom w:val="none" w:sz="0" w:space="0" w:color="auto"/>
                                        <w:right w:val="none" w:sz="0" w:space="0" w:color="auto"/>
                                      </w:divBdr>
                                      <w:divsChild>
                                        <w:div w:id="2144615214">
                                          <w:marLeft w:val="0"/>
                                          <w:marRight w:val="0"/>
                                          <w:marTop w:val="0"/>
                                          <w:marBottom w:val="0"/>
                                          <w:divBdr>
                                            <w:top w:val="none" w:sz="0" w:space="0" w:color="auto"/>
                                            <w:left w:val="none" w:sz="0" w:space="0" w:color="auto"/>
                                            <w:bottom w:val="none" w:sz="0" w:space="0" w:color="auto"/>
                                            <w:right w:val="none" w:sz="0" w:space="0" w:color="auto"/>
                                          </w:divBdr>
                                          <w:divsChild>
                                            <w:div w:id="1981764834">
                                              <w:marLeft w:val="0"/>
                                              <w:marRight w:val="0"/>
                                              <w:marTop w:val="0"/>
                                              <w:marBottom w:val="0"/>
                                              <w:divBdr>
                                                <w:top w:val="none" w:sz="0" w:space="0" w:color="auto"/>
                                                <w:left w:val="none" w:sz="0" w:space="0" w:color="auto"/>
                                                <w:bottom w:val="none" w:sz="0" w:space="0" w:color="auto"/>
                                                <w:right w:val="none" w:sz="0" w:space="0" w:color="auto"/>
                                              </w:divBdr>
                                              <w:divsChild>
                                                <w:div w:id="20543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513390">
      <w:bodyDiv w:val="1"/>
      <w:marLeft w:val="0"/>
      <w:marRight w:val="0"/>
      <w:marTop w:val="0"/>
      <w:marBottom w:val="0"/>
      <w:divBdr>
        <w:top w:val="none" w:sz="0" w:space="0" w:color="auto"/>
        <w:left w:val="none" w:sz="0" w:space="0" w:color="auto"/>
        <w:bottom w:val="none" w:sz="0" w:space="0" w:color="auto"/>
        <w:right w:val="none" w:sz="0" w:space="0" w:color="auto"/>
      </w:divBdr>
      <w:divsChild>
        <w:div w:id="1084886398">
          <w:marLeft w:val="0"/>
          <w:marRight w:val="0"/>
          <w:marTop w:val="0"/>
          <w:marBottom w:val="0"/>
          <w:divBdr>
            <w:top w:val="none" w:sz="0" w:space="0" w:color="auto"/>
            <w:left w:val="none" w:sz="0" w:space="0" w:color="auto"/>
            <w:bottom w:val="none" w:sz="0" w:space="0" w:color="auto"/>
            <w:right w:val="none" w:sz="0" w:space="0" w:color="auto"/>
          </w:divBdr>
          <w:divsChild>
            <w:div w:id="1079593897">
              <w:marLeft w:val="0"/>
              <w:marRight w:val="0"/>
              <w:marTop w:val="0"/>
              <w:marBottom w:val="0"/>
              <w:divBdr>
                <w:top w:val="none" w:sz="0" w:space="0" w:color="auto"/>
                <w:left w:val="none" w:sz="0" w:space="0" w:color="auto"/>
                <w:bottom w:val="none" w:sz="0" w:space="0" w:color="auto"/>
                <w:right w:val="none" w:sz="0" w:space="0" w:color="auto"/>
              </w:divBdr>
              <w:divsChild>
                <w:div w:id="1573617274">
                  <w:marLeft w:val="0"/>
                  <w:marRight w:val="0"/>
                  <w:marTop w:val="0"/>
                  <w:marBottom w:val="0"/>
                  <w:divBdr>
                    <w:top w:val="none" w:sz="0" w:space="0" w:color="auto"/>
                    <w:left w:val="none" w:sz="0" w:space="0" w:color="auto"/>
                    <w:bottom w:val="none" w:sz="0" w:space="0" w:color="auto"/>
                    <w:right w:val="none" w:sz="0" w:space="0" w:color="auto"/>
                  </w:divBdr>
                  <w:divsChild>
                    <w:div w:id="1214851170">
                      <w:marLeft w:val="0"/>
                      <w:marRight w:val="0"/>
                      <w:marTop w:val="0"/>
                      <w:marBottom w:val="0"/>
                      <w:divBdr>
                        <w:top w:val="none" w:sz="0" w:space="0" w:color="auto"/>
                        <w:left w:val="none" w:sz="0" w:space="0" w:color="auto"/>
                        <w:bottom w:val="none" w:sz="0" w:space="0" w:color="auto"/>
                        <w:right w:val="none" w:sz="0" w:space="0" w:color="auto"/>
                      </w:divBdr>
                      <w:divsChild>
                        <w:div w:id="701905839">
                          <w:marLeft w:val="0"/>
                          <w:marRight w:val="0"/>
                          <w:marTop w:val="0"/>
                          <w:marBottom w:val="0"/>
                          <w:divBdr>
                            <w:top w:val="none" w:sz="0" w:space="0" w:color="auto"/>
                            <w:left w:val="none" w:sz="0" w:space="0" w:color="auto"/>
                            <w:bottom w:val="none" w:sz="0" w:space="0" w:color="auto"/>
                            <w:right w:val="none" w:sz="0" w:space="0" w:color="auto"/>
                          </w:divBdr>
                          <w:divsChild>
                            <w:div w:id="421415515">
                              <w:marLeft w:val="0"/>
                              <w:marRight w:val="0"/>
                              <w:marTop w:val="0"/>
                              <w:marBottom w:val="0"/>
                              <w:divBdr>
                                <w:top w:val="none" w:sz="0" w:space="0" w:color="auto"/>
                                <w:left w:val="none" w:sz="0" w:space="0" w:color="auto"/>
                                <w:bottom w:val="none" w:sz="0" w:space="0" w:color="auto"/>
                                <w:right w:val="none" w:sz="0" w:space="0" w:color="auto"/>
                              </w:divBdr>
                              <w:divsChild>
                                <w:div w:id="1318193510">
                                  <w:marLeft w:val="0"/>
                                  <w:marRight w:val="0"/>
                                  <w:marTop w:val="0"/>
                                  <w:marBottom w:val="0"/>
                                  <w:divBdr>
                                    <w:top w:val="none" w:sz="0" w:space="0" w:color="auto"/>
                                    <w:left w:val="none" w:sz="0" w:space="0" w:color="auto"/>
                                    <w:bottom w:val="none" w:sz="0" w:space="0" w:color="auto"/>
                                    <w:right w:val="none" w:sz="0" w:space="0" w:color="auto"/>
                                  </w:divBdr>
                                  <w:divsChild>
                                    <w:div w:id="2070181648">
                                      <w:marLeft w:val="0"/>
                                      <w:marRight w:val="0"/>
                                      <w:marTop w:val="0"/>
                                      <w:marBottom w:val="0"/>
                                      <w:divBdr>
                                        <w:top w:val="none" w:sz="0" w:space="0" w:color="auto"/>
                                        <w:left w:val="none" w:sz="0" w:space="0" w:color="auto"/>
                                        <w:bottom w:val="none" w:sz="0" w:space="0" w:color="auto"/>
                                        <w:right w:val="none" w:sz="0" w:space="0" w:color="auto"/>
                                      </w:divBdr>
                                      <w:divsChild>
                                        <w:div w:id="895824532">
                                          <w:marLeft w:val="0"/>
                                          <w:marRight w:val="0"/>
                                          <w:marTop w:val="0"/>
                                          <w:marBottom w:val="0"/>
                                          <w:divBdr>
                                            <w:top w:val="none" w:sz="0" w:space="0" w:color="auto"/>
                                            <w:left w:val="none" w:sz="0" w:space="0" w:color="auto"/>
                                            <w:bottom w:val="none" w:sz="0" w:space="0" w:color="auto"/>
                                            <w:right w:val="none" w:sz="0" w:space="0" w:color="auto"/>
                                          </w:divBdr>
                                          <w:divsChild>
                                            <w:div w:id="268506972">
                                              <w:marLeft w:val="0"/>
                                              <w:marRight w:val="0"/>
                                              <w:marTop w:val="0"/>
                                              <w:marBottom w:val="0"/>
                                              <w:divBdr>
                                                <w:top w:val="none" w:sz="0" w:space="0" w:color="auto"/>
                                                <w:left w:val="none" w:sz="0" w:space="0" w:color="auto"/>
                                                <w:bottom w:val="none" w:sz="0" w:space="0" w:color="auto"/>
                                                <w:right w:val="none" w:sz="0" w:space="0" w:color="auto"/>
                                              </w:divBdr>
                                              <w:divsChild>
                                                <w:div w:id="20096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5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glossaryDocument" Target="glossary/document.xml"/></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COWI\COWI_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D6DCC7996244A392C6AF179B7CC7E7"/>
        <w:category>
          <w:name w:val="General"/>
          <w:gallery w:val="placeholder"/>
        </w:category>
        <w:types>
          <w:type w:val="bbPlcHdr"/>
        </w:types>
        <w:behaviors>
          <w:behavior w:val="content"/>
        </w:behaviors>
        <w:guid w:val="{9C8814D1-687C-4826-A024-AB27CD54652E}"/>
      </w:docPartPr>
      <w:docPartBody>
        <w:p w:rsidR="001A68E6" w:rsidRDefault="00EC01BA" w:rsidP="00EC01BA">
          <w:pPr>
            <w:pStyle w:val="39D6DCC7996244A392C6AF179B7CC7E7"/>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Verdana">
    <w:altName w:val="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Light">
    <w:altName w:val="Segoe UI"/>
    <w:charset w:val="BA"/>
    <w:family w:val="swiss"/>
    <w:pitch w:val="variable"/>
    <w:sig w:usb0="00000001" w:usb1="4000207B" w:usb2="00000000" w:usb3="00000000" w:csb0="0000019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A00002EF" w:usb1="4000207B" w:usb2="00000000" w:usb3="00000000" w:csb0="0000009F" w:csb1="00000000"/>
  </w:font>
  <w:font w:name="ＭＳ 明朝">
    <w:altName w:val="MS Mincho"/>
    <w:charset w:val="4E"/>
    <w:family w:val="auto"/>
    <w:pitch w:val="variable"/>
    <w:sig w:usb0="00000000" w:usb1="6AC7FDFB" w:usb2="00000012" w:usb3="00000000" w:csb0="0002009F" w:csb1="00000000"/>
  </w:font>
  <w:font w:name="FrutigerLTStd-Light">
    <w:altName w:val="MS Mincho"/>
    <w:panose1 w:val="00000000000000000000"/>
    <w:charset w:val="80"/>
    <w:family w:val="auto"/>
    <w:notTrueType/>
    <w:pitch w:val="default"/>
    <w:sig w:usb0="00000005" w:usb1="08070000" w:usb2="00000010" w:usb3="00000000" w:csb0="00020080" w:csb1="00000000"/>
  </w:font>
  <w:font w:name="ＭＳ ゴシック">
    <w:charset w:val="4E"/>
    <w:family w:val="auto"/>
    <w:pitch w:val="variable"/>
    <w:sig w:usb0="E00002FF" w:usb1="6AC7FDFB" w:usb2="00000012" w:usb3="00000000" w:csb0="0002009F" w:csb1="00000000"/>
  </w:font>
  <w:font w:name="Cambria">
    <w:panose1 w:val="02040503050406030204"/>
    <w:charset w:val="BA"/>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01BA"/>
    <w:rsid w:val="001A68E6"/>
    <w:rsid w:val="002027FA"/>
    <w:rsid w:val="002B26A2"/>
    <w:rsid w:val="0030259D"/>
    <w:rsid w:val="009F2B5A"/>
    <w:rsid w:val="00B93FA8"/>
    <w:rsid w:val="00BB2156"/>
    <w:rsid w:val="00C825EA"/>
    <w:rsid w:val="00E31423"/>
    <w:rsid w:val="00EC01BA"/>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D6DCC7996244A392C6AF179B7CC7E7">
    <w:name w:val="39D6DCC7996244A392C6AF179B7CC7E7"/>
    <w:rsid w:val="00EC01BA"/>
  </w:style>
  <w:style w:type="paragraph" w:customStyle="1" w:styleId="E7AE16E8445F41C6A2714C72DB4B6BB1">
    <w:name w:val="E7AE16E8445F41C6A2714C72DB4B6BB1"/>
    <w:rsid w:val="00EC01BA"/>
  </w:style>
  <w:style w:type="paragraph" w:customStyle="1" w:styleId="7FB432EE67D640209239C0AB6BFED124">
    <w:name w:val="7FB432EE67D640209239C0AB6BFED124"/>
    <w:rsid w:val="00EC01BA"/>
  </w:style>
  <w:style w:type="paragraph" w:customStyle="1" w:styleId="3CF63457D8414FF79FE4C3DE75BD3EFC">
    <w:name w:val="3CF63457D8414FF79FE4C3DE75BD3EFC"/>
    <w:rsid w:val="00EC01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WI Report" ma:contentTypeID="0x0101000DD098BE9899426A8B0406C5EF9CA50A020300FC694DEB3D2F934A90B04EFB9257D5B7" ma:contentTypeVersion="0" ma:contentTypeDescription="" ma:contentTypeScope="" ma:versionID="01348fa9a3d624f3cc4257286d322c7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be9b5a043523df32ef803d3f73457d43" ns1:_="" ns2:_="">
    <xsd:import namespace="http://schemas.microsoft.com/sharepoint/v3"/>
    <xsd:import namespace="http://schemas.microsoft.com/sharepoint/v3/fields"/>
    <xsd:element name="properties">
      <xsd:complexType>
        <xsd:sequence>
          <xsd:element name="documentManagement">
            <xsd:complexType>
              <xsd:all>
                <xsd:element ref="ns1:PortalLanguage" minOccurs="0"/>
                <xsd:element ref="ns2:Client" minOccurs="0"/>
                <xsd:element ref="ns2:PortalAuthor" minOccurs="0"/>
                <xsd:element ref="ns2:Type" minOccurs="0"/>
                <xsd:element ref="ns2:MonthYear" minOccurs="0"/>
                <xsd:element ref="ns2:Document_x0020_no" minOccurs="0"/>
                <xsd:element ref="ns2:Date_x0020_Completed" minOccurs="0"/>
                <xsd:element ref="ns2:PageNo" minOccurs="0"/>
                <xsd:element ref="ns2:COWIKeywords" minOccurs="0"/>
                <xsd:element ref="ns1:Company" minOccurs="0"/>
                <xsd:element ref="ns1:Department" minOccurs="0"/>
                <xsd:element ref="ns2:Projecttitle" minOccurs="0"/>
                <xsd:element ref="ns2:WBS"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ortalLanguage" ma:index="7" nillable="true" ma:displayName="Language" ma:default="English" ma:internalName="PortalLanguage">
      <xsd:simpleType>
        <xsd:restriction base="dms:Choice">
          <xsd:enumeration value="Danish"/>
          <xsd:enumeration value="English"/>
          <xsd:enumeration value="French"/>
          <xsd:enumeration value="German"/>
          <xsd:enumeration value="Hungarian"/>
          <xsd:enumeration value="Latvian"/>
          <xsd:enumeration value="Norwegian"/>
          <xsd:enumeration value="Russian"/>
          <xsd:enumeration value="Spanish"/>
          <xsd:enumeration value="Swedish"/>
          <xsd:enumeration value="Turkish"/>
        </xsd:restriction>
      </xsd:simpleType>
    </xsd:element>
    <xsd:element name="Company" ma:index="17" nillable="true" ma:displayName="Company" ma:internalName="Company">
      <xsd:simpleType>
        <xsd:restriction base="dms:Text"/>
      </xsd:simpleType>
    </xsd:element>
    <xsd:element name="Department" ma:index="18" nillable="true" ma:displayName="Department" ma:internalName="Depart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lient" ma:index="8" nillable="true" ma:displayName="Client" ma:default="Investitionsbank Schleswig-Holstein" ma:internalName="Client">
      <xsd:simpleType>
        <xsd:restriction base="dms:Text">
          <xsd:maxLength value="255"/>
        </xsd:restriction>
      </xsd:simpleType>
    </xsd:element>
    <xsd:element name="PortalAuthor" ma:index="10" nillable="true" ma:displayName="Author" ma:internalName="PortalAuthor">
      <xsd:simpleType>
        <xsd:restriction base="dms:Text">
          <xsd:maxLength value="255"/>
        </xsd:restriction>
      </xsd:simpleType>
    </xsd:element>
    <xsd:element name="Type" ma:index="11" nillable="true" ma:displayName="Type" ma:internalName="Type">
      <xsd:simpleType>
        <xsd:restriction base="dms:Text">
          <xsd:maxLength value="255"/>
        </xsd:restriction>
      </xsd:simpleType>
    </xsd:element>
    <xsd:element name="MonthYear" ma:index="12" nillable="true" ma:displayName="Month year" ma:internalName="MonthYear">
      <xsd:simpleType>
        <xsd:restriction base="dms:Text">
          <xsd:maxLength value="255"/>
        </xsd:restriction>
      </xsd:simpleType>
    </xsd:element>
    <xsd:element name="Document_x0020_no" ma:index="13" nillable="true" ma:displayName="Report no." ma:internalName="Document_x0020_no">
      <xsd:simpleType>
        <xsd:restriction base="dms:Text">
          <xsd:maxLength value="255"/>
        </xsd:restriction>
      </xsd:simpleType>
    </xsd:element>
    <xsd:element name="Date_x0020_Completed" ma:index="14" nillable="true" ma:displayName="Date" ma:internalName="Date_x0020_Completed">
      <xsd:simpleType>
        <xsd:restriction base="dms:Text">
          <xsd:maxLength value="255"/>
        </xsd:restriction>
      </xsd:simpleType>
    </xsd:element>
    <xsd:element name="PageNo" ma:index="15" nillable="true" ma:displayName="Page numbers" ma:default="Continous" ma:format="RadioButtons" ma:internalName="PageNo">
      <xsd:simpleType>
        <xsd:restriction base="dms:Choice">
          <xsd:enumeration value="Continous"/>
          <xsd:enumeration value="Per Chapter"/>
        </xsd:restriction>
      </xsd:simpleType>
    </xsd:element>
    <xsd:element name="COWIKeywords" ma:index="16" nillable="true" ma:displayName="Keywords" ma:default=" en ante evaluation 2014-2020, transnational cooperation; Baltic Sea Region; SEA; strategic assessment" ma:internalName="COWIKeywords">
      <xsd:simpleType>
        <xsd:restriction base="dms:Note"/>
      </xsd:simpleType>
    </xsd:element>
    <xsd:element name="Projecttitle" ma:index="19" nillable="true" ma:displayName="Project title" ma:default="Ex-ante Evaluation of the BSR 2014-2020" ma:internalName="Projecttitle">
      <xsd:simpleType>
        <xsd:restriction base="dms:Text">
          <xsd:maxLength value="255"/>
        </xsd:restriction>
      </xsd:simpleType>
    </xsd:element>
    <xsd:element name="WBS" ma:index="20" nillable="true" ma:displayName="WBS" ma:default="G-9080-1115-AA1201" ma:internalName="WBS">
      <xsd:simpleType>
        <xsd:restriction base="dms:Text">
          <xsd:maxLength value="255"/>
        </xsd:restriction>
      </xsd:simpleType>
    </xsd:element>
    <xsd:element name="Phase" ma:index="21" nillable="true" ma:displayName="Phase" ma:default="Contracted" ma:internalName="Phase" ma:requiredMultiChoice="true">
      <xsd:complexType>
        <xsd:complexContent>
          <xsd:extension base="dms:MultiChoice">
            <xsd:sequence>
              <xsd:element name="Value" maxOccurs="unbounded" minOccurs="0" nillable="true">
                <xsd:simpleType>
                  <xsd:restriction base="dms:Choice">
                    <xsd:enumeration value="Precontracted"/>
                    <xsd:enumeration value="Contracted"/>
                    <xsd:enumeration value="Clos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epartment xmlns="http://schemas.microsoft.com/sharepoint/v3" xsi:nil="true"/>
    <COWIKeywords xmlns="http://schemas.microsoft.com/sharepoint/v3/fields"> en ante evaluation 2014-2020, transnational cooperation; Baltic Sea Region; SEA; strategic assessment</COWIKeywords>
    <PageNo xmlns="http://schemas.microsoft.com/sharepoint/v3/fields">Continous</PageNo>
    <Company xmlns="http://schemas.microsoft.com/sharepoint/v3" xsi:nil="true"/>
    <Phase xmlns="http://schemas.microsoft.com/sharepoint/v3/fields">
      <Value>Contracted</Value>
    </Phase>
    <Projecttitle xmlns="http://schemas.microsoft.com/sharepoint/v3/fields">Ex-ante Evaluation of the BSR 2014-2020</Projecttitle>
    <Type xmlns="http://schemas.microsoft.com/sharepoint/v3/fields" xsi:nil="true"/>
    <PortalLanguage xmlns="http://schemas.microsoft.com/sharepoint/v3">English</PortalLanguage>
    <Date_x0020_Completed xmlns="http://schemas.microsoft.com/sharepoint/v3/fields" xsi:nil="true"/>
    <PortalAuthor xmlns="http://schemas.microsoft.com/sharepoint/v3/fields" xsi:nil="true"/>
    <WBS xmlns="http://schemas.microsoft.com/sharepoint/v3/fields">G-9080-1115-AA1201</WBS>
    <MonthYear xmlns="http://schemas.microsoft.com/sharepoint/v3/fields" xsi:nil="true"/>
    <Client xmlns="http://schemas.microsoft.com/sharepoint/v3/fields">Investitionsbank Schleswig-Holstein</Client>
    <Document_x0020_no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BC00-E340-4FEF-BFE8-B4B7F9E29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D1AF4-97F6-4F08-8B33-DB25656A5207}">
  <ds:schemaRefs>
    <ds:schemaRef ds:uri="http://schemas.microsoft.com/office/2006/metadata/propertie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EFB192E0-A1E0-4633-8395-EB2E24FE2F88}">
  <ds:schemaRefs>
    <ds:schemaRef ds:uri="http://schemas.microsoft.com/sharepoint/v3/contenttype/forms"/>
  </ds:schemaRefs>
</ds:datastoreItem>
</file>

<file path=customXml/itemProps4.xml><?xml version="1.0" encoding="utf-8"?>
<ds:datastoreItem xmlns:ds="http://schemas.openxmlformats.org/officeDocument/2006/customXml" ds:itemID="{AB577FC6-BB40-4B85-9E76-BD4701E3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COWI_REPORT</Template>
  <TotalTime>6</TotalTime>
  <Pages>66</Pages>
  <Words>69055</Words>
  <Characters>39362</Characters>
  <Application>Microsoft Office Word</Application>
  <DocSecurity>0</DocSecurity>
  <Lines>328</Lines>
  <Paragraphs>216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Strategic Environmental Assessment of the Baltic Sea Region Programme 2014-2020</vt:lpstr>
      <vt:lpstr>Strategic Environmental Assessment of the Baltic Sea Region Programme 2014-2020</vt:lpstr>
    </vt:vector>
  </TitlesOfParts>
  <Company>COWI</Company>
  <LinksUpToDate>false</LinksUpToDate>
  <CharactersWithSpaces>108201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Environmental Assessment of the Baltic Sea Region Programme 2014-2020</dc:title>
  <dc:creator>Birgitte Martens</dc:creator>
  <cp:lastModifiedBy>ANNADJAKOVA</cp:lastModifiedBy>
  <cp:revision>3</cp:revision>
  <cp:lastPrinted>1999-03-06T12:38:00Z</cp:lastPrinted>
  <dcterms:created xsi:type="dcterms:W3CDTF">2014-07-10T08:24:00Z</dcterms:created>
  <dcterms:modified xsi:type="dcterms:W3CDTF">2014-07-22T12:11:00Z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wiSubject">
    <vt:lpwstr> </vt:lpwstr>
  </property>
  <property fmtid="{D5CDD505-2E9C-101B-9397-08002B2CF9AE}" pid="3" name="CowiTitle">
    <vt:lpwstr>Strategic Environmental Assessment of the Baltic Sea Region Programme 2014-2020</vt:lpwstr>
  </property>
  <property fmtid="{D5CDD505-2E9C-101B-9397-08002B2CF9AE}" pid="4" name="CowiDate">
    <vt:lpwstr> </vt:lpwstr>
  </property>
  <property fmtid="{D5CDD505-2E9C-101B-9397-08002B2CF9AE}" pid="5" name="CowiClient">
    <vt:lpwstr> </vt:lpwstr>
  </property>
  <property fmtid="{D5CDD505-2E9C-101B-9397-08002B2CF9AE}" pid="6" name="CowiAuthor">
    <vt:lpwstr> </vt:lpwstr>
  </property>
  <property fmtid="{D5CDD505-2E9C-101B-9397-08002B2CF9AE}" pid="7" name="Client">
    <vt:lpwstr> </vt:lpwstr>
  </property>
  <property fmtid="{D5CDD505-2E9C-101B-9397-08002B2CF9AE}" pid="8" name="Date completed">
    <vt:lpwstr> </vt:lpwstr>
  </property>
  <property fmtid="{D5CDD505-2E9C-101B-9397-08002B2CF9AE}" pid="9" name="Project">
    <vt:lpwstr> </vt:lpwstr>
  </property>
  <property fmtid="{D5CDD505-2E9C-101B-9397-08002B2CF9AE}" pid="10" name="Language">
    <vt:lpwstr>English [UK]</vt:lpwstr>
  </property>
  <property fmtid="{D5CDD505-2E9C-101B-9397-08002B2CF9AE}" pid="11" name="Office">
    <vt:lpwstr>Lyngby</vt:lpwstr>
  </property>
  <property fmtid="{D5CDD505-2E9C-101B-9397-08002B2CF9AE}" pid="12" name="CowiChecker">
    <vt:lpwstr> </vt:lpwstr>
  </property>
  <property fmtid="{D5CDD505-2E9C-101B-9397-08002B2CF9AE}" pid="13" name="CowiApprover">
    <vt:lpwstr> </vt:lpwstr>
  </property>
  <property fmtid="{D5CDD505-2E9C-101B-9397-08002B2CF9AE}" pid="14" name="CowiDocNo">
    <vt:lpwstr> </vt:lpwstr>
  </property>
  <property fmtid="{D5CDD505-2E9C-101B-9397-08002B2CF9AE}" pid="15" name="CowiRevNo">
    <vt:lpwstr/>
  </property>
  <property fmtid="{D5CDD505-2E9C-101B-9397-08002B2CF9AE}" pid="16" name="Approved by">
    <vt:lpwstr> </vt:lpwstr>
  </property>
  <property fmtid="{D5CDD505-2E9C-101B-9397-08002B2CF9AE}" pid="17" name="Checked by">
    <vt:lpwstr> </vt:lpwstr>
  </property>
  <property fmtid="{D5CDD505-2E9C-101B-9397-08002B2CF9AE}" pid="18" name="Revision no">
    <vt:lpwstr> </vt:lpwstr>
  </property>
  <property fmtid="{D5CDD505-2E9C-101B-9397-08002B2CF9AE}" pid="19" name="Document no">
    <vt:lpwstr> </vt:lpwstr>
  </property>
  <property fmtid="{D5CDD505-2E9C-101B-9397-08002B2CF9AE}" pid="20" name="ContentType">
    <vt:lpwstr>COWI Report</vt:lpwstr>
  </property>
  <property fmtid="{D5CDD505-2E9C-101B-9397-08002B2CF9AE}" pid="21" name="PortalLanguage">
    <vt:lpwstr> </vt:lpwstr>
  </property>
  <property fmtid="{D5CDD505-2E9C-101B-9397-08002B2CF9AE}" pid="22" name="PortalAuthor">
    <vt:lpwstr> </vt:lpwstr>
  </property>
  <property fmtid="{D5CDD505-2E9C-101B-9397-08002B2CF9AE}" pid="23" name="Version no">
    <vt:lpwstr> </vt:lpwstr>
  </property>
  <property fmtid="{D5CDD505-2E9C-101B-9397-08002B2CF9AE}" pid="24" name="CowiVerNo">
    <vt:lpwstr> </vt:lpwstr>
  </property>
  <property fmtid="{D5CDD505-2E9C-101B-9397-08002B2CF9AE}" pid="25" name="ContentTypeId">
    <vt:lpwstr>0x0101000DD098BE9899426A8B0406C5EF9CA50A020300FC694DEB3D2F934A90B04EFB9257D5B7</vt:lpwstr>
  </property>
  <property fmtid="{D5CDD505-2E9C-101B-9397-08002B2CF9AE}" pid="26" name="_NewReviewCycle">
    <vt:lpwstr/>
  </property>
</Properties>
</file>