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36" w:rsidRPr="004C10D8" w:rsidRDefault="001A46C5" w:rsidP="004C10D8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</w:pPr>
      <w:r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Agreement to the </w:t>
      </w:r>
      <w:r w:rsidR="004F0D82" w:rsidRPr="004C10D8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4F0D82"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B</w:t>
      </w:r>
      <w:r w:rsidR="00A27000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altic Sea Region P</w:t>
      </w:r>
      <w:r w:rsidR="00D65C36"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rogramme 20</w:t>
      </w:r>
      <w:r w:rsidR="004F0D82"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14-2020”</w:t>
      </w:r>
    </w:p>
    <w:p w:rsidR="00646C4F" w:rsidRPr="004C10D8" w:rsidRDefault="00232C47" w:rsidP="004C10D8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</w:pPr>
      <w:r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and</w:t>
      </w:r>
      <w:proofErr w:type="gramEnd"/>
      <w:r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 commitment to provide co-finan</w:t>
      </w:r>
      <w:r w:rsidR="003451C0"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c</w:t>
      </w:r>
      <w:r w:rsidRPr="004C10D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ing</w:t>
      </w:r>
    </w:p>
    <w:p w:rsidR="00C56B2F" w:rsidRPr="004C10D8" w:rsidRDefault="00C56B2F" w:rsidP="004C10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6D277F" w:rsidRPr="004C10D8" w:rsidRDefault="00646C4F" w:rsidP="004C10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0D8">
        <w:rPr>
          <w:rFonts w:ascii="Times New Roman" w:hAnsi="Times New Roman"/>
          <w:color w:val="000000" w:themeColor="text1"/>
          <w:sz w:val="24"/>
          <w:szCs w:val="24"/>
          <w:lang w:val="en-GB"/>
        </w:rPr>
        <w:t>Having regard to</w:t>
      </w:r>
      <w:r w:rsidR="006D277F" w:rsidRPr="004C10D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Article 8(9) of </w:t>
      </w:r>
      <w:r w:rsidR="00116B00" w:rsidRPr="004C10D8">
        <w:rPr>
          <w:rFonts w:ascii="Times New Roman" w:hAnsi="Times New Roman"/>
          <w:color w:val="000000" w:themeColor="text1"/>
          <w:sz w:val="24"/>
          <w:szCs w:val="24"/>
        </w:rPr>
        <w:t xml:space="preserve">REGULATION (EU) No 1299/2013 OF THE EUROPEAN PARLIAMENT AND OF THE COUNCIL </w:t>
      </w:r>
      <w:r w:rsidR="006D277F" w:rsidRPr="004C10D8">
        <w:rPr>
          <w:rFonts w:ascii="Times New Roman" w:hAnsi="Times New Roman"/>
          <w:color w:val="000000" w:themeColor="text1"/>
          <w:sz w:val="24"/>
          <w:szCs w:val="24"/>
        </w:rPr>
        <w:t>of 17 December 2013 on specific provisions for the support from the European Regional Development fund to the European territorial cooperation goal (OJ L 347, 20.12.2013, p. 259)</w:t>
      </w:r>
    </w:p>
    <w:p w:rsidR="003451C0" w:rsidRPr="004C10D8" w:rsidRDefault="003451C0" w:rsidP="004C10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77F" w:rsidRPr="007F4B58" w:rsidRDefault="006D277F" w:rsidP="004C10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proofErr w:type="gramStart"/>
      <w:r w:rsidRPr="007F4B58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gramEnd"/>
      <w:r w:rsidRPr="007F4B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214B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Republic of Latvia</w:t>
      </w:r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presented by </w:t>
      </w:r>
      <w:r w:rsidR="0078268A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the </w:t>
      </w:r>
      <w:r w:rsidR="0076214B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Ministry of Environmental Protection and Regional Development</w:t>
      </w:r>
      <w:r w:rsidR="00D65C36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,</w:t>
      </w:r>
    </w:p>
    <w:p w:rsidR="003451C0" w:rsidRPr="007F4B58" w:rsidRDefault="003451C0" w:rsidP="004C10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183712" w:rsidRPr="007F4B58" w:rsidRDefault="006D277F" w:rsidP="004C10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proofErr w:type="gramStart"/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hereby</w:t>
      </w:r>
      <w:proofErr w:type="gramEnd"/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confirms its agreement to the </w:t>
      </w:r>
      <w:r w:rsidR="00183712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contents of the following </w:t>
      </w:r>
      <w:r w:rsidR="000B3AA0">
        <w:rPr>
          <w:rFonts w:ascii="Times New Roman" w:hAnsi="Times New Roman"/>
          <w:color w:val="000000" w:themeColor="text1"/>
          <w:sz w:val="24"/>
          <w:szCs w:val="24"/>
          <w:lang w:val="en-GB"/>
        </w:rPr>
        <w:t>Cooperation</w:t>
      </w:r>
      <w:r w:rsidR="00183712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0B3AA0">
        <w:rPr>
          <w:rFonts w:ascii="Times New Roman" w:hAnsi="Times New Roman"/>
          <w:color w:val="000000" w:themeColor="text1"/>
          <w:sz w:val="24"/>
          <w:szCs w:val="24"/>
          <w:lang w:val="en-GB"/>
        </w:rPr>
        <w:t>P</w:t>
      </w:r>
      <w:r w:rsidR="00183712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rogramme under the European territorial cooperation goal:</w:t>
      </w:r>
    </w:p>
    <w:p w:rsidR="00E22C0D" w:rsidRPr="007F4B58" w:rsidRDefault="00E22C0D" w:rsidP="004C10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</w:p>
    <w:p w:rsidR="003451C0" w:rsidRPr="007F4B58" w:rsidRDefault="006D277F" w:rsidP="004C10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7F4B58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“Baltic Sea Region Programme 2014-2020”</w:t>
      </w:r>
    </w:p>
    <w:p w:rsidR="00E22C0D" w:rsidRPr="007F4B58" w:rsidRDefault="003451C0" w:rsidP="004C10D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F4B58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as</w:t>
      </w:r>
      <w:proofErr w:type="gramEnd"/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approved by the J</w:t>
      </w:r>
      <w:r w:rsidR="00183712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oint Programming Committee </w:t>
      </w:r>
      <w:r w:rsidR="00E30A96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of the P</w:t>
      </w:r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rogramme</w:t>
      </w:r>
    </w:p>
    <w:p w:rsidR="006D277F" w:rsidRPr="007F4B58" w:rsidRDefault="003451C0" w:rsidP="004C10D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in</w:t>
      </w:r>
      <w:proofErr w:type="gramEnd"/>
      <w:r w:rsidR="00807508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[</w:t>
      </w:r>
      <w:r w:rsidR="0078268A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p</w:t>
      </w:r>
      <w:r w:rsidR="00807508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lace]</w:t>
      </w:r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on </w:t>
      </w:r>
      <w:r w:rsidR="0078268A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[d</w:t>
      </w:r>
      <w:r w:rsidR="00807508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ate]</w:t>
      </w:r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:rsidR="00E22C0D" w:rsidRPr="007F4B58" w:rsidRDefault="00E22C0D" w:rsidP="004C10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</w:p>
    <w:p w:rsidR="000B3AA0" w:rsidRDefault="003451C0" w:rsidP="004C10D8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Moreover, the </w:t>
      </w:r>
      <w:r w:rsidR="0076214B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Republic of Latvia</w:t>
      </w:r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commits to provide the co-financing necessary to implement the “Baltic Sea Region Programme 2014-2020”. </w:t>
      </w:r>
      <w:r w:rsidR="001105D8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The co-financing of operations is the responsibility of beneficiaries. Depending on country-specific provisions, the co-financing can be provided from the national/federal level as well as from regional or local sources. </w:t>
      </w:r>
      <w:r w:rsidR="000B3A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The co-financing of private partners can also be provided </w:t>
      </w:r>
      <w:r w:rsidR="001105D8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from private sources. </w:t>
      </w:r>
    </w:p>
    <w:p w:rsidR="000B3AA0" w:rsidRDefault="000B3AA0" w:rsidP="004C10D8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646C4F" w:rsidRPr="007F4B58" w:rsidRDefault="001105D8" w:rsidP="004C10D8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Concerning the co-financing of the budget allocated to the priority axis “technical assistance”, national/regional authorities of the Member State or Partner Country shall provide the co-financing required. </w:t>
      </w:r>
      <w:r w:rsidR="003451C0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The co-financing is specified in the </w:t>
      </w:r>
      <w:r w:rsidR="000B3AA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Annex and the </w:t>
      </w:r>
      <w:r w:rsidR="003451C0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financing plan </w:t>
      </w:r>
      <w:r w:rsidR="00317C61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of </w:t>
      </w:r>
      <w:r w:rsidR="003451C0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the </w:t>
      </w:r>
      <w:r w:rsidR="000B3AA0">
        <w:rPr>
          <w:rFonts w:ascii="Times New Roman" w:hAnsi="Times New Roman"/>
          <w:color w:val="000000" w:themeColor="text1"/>
          <w:sz w:val="24"/>
          <w:szCs w:val="24"/>
          <w:lang w:val="en-GB"/>
        </w:rPr>
        <w:t>Cooperation</w:t>
      </w:r>
      <w:r w:rsidR="00E22C0D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0B3AA0">
        <w:rPr>
          <w:rFonts w:ascii="Times New Roman" w:hAnsi="Times New Roman"/>
          <w:color w:val="000000" w:themeColor="text1"/>
          <w:sz w:val="24"/>
          <w:szCs w:val="24"/>
          <w:lang w:val="en-GB"/>
        </w:rPr>
        <w:t>P</w:t>
      </w:r>
      <w:r w:rsidR="003451C0"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rogramme.</w:t>
      </w:r>
    </w:p>
    <w:p w:rsidR="00E22C0D" w:rsidRPr="007F4B58" w:rsidRDefault="00E22C0D" w:rsidP="004C10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E22C0D" w:rsidRPr="007F4B58" w:rsidRDefault="0076214B" w:rsidP="004C10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F4B58">
        <w:rPr>
          <w:rFonts w:ascii="Times New Roman" w:hAnsi="Times New Roman"/>
          <w:color w:val="000000" w:themeColor="text1"/>
          <w:sz w:val="24"/>
          <w:szCs w:val="24"/>
          <w:lang w:val="en-GB"/>
        </w:rPr>
        <w:t>The Ministry of Environmental Protection and Regional Development</w:t>
      </w:r>
    </w:p>
    <w:p w:rsidR="00D71BE4" w:rsidRDefault="00D71BE4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4C10D8" w:rsidRPr="007F4B58" w:rsidRDefault="004C10D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  <w:r w:rsidRPr="007F4B5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Place and date:</w:t>
      </w:r>
      <w:r w:rsidRPr="007F4B5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</w:r>
      <w:r w:rsidRPr="007F4B5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</w:r>
      <w:r w:rsidRPr="007F4B5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</w:r>
    </w:p>
    <w:p w:rsidR="004C10D8" w:rsidRPr="007F4B58" w:rsidRDefault="004C10D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116B00" w:rsidRPr="004C10D8" w:rsidRDefault="00116B00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  <w:r w:rsidRPr="007F4B5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_______________________________________</w:t>
      </w:r>
    </w:p>
    <w:p w:rsidR="00E22C0D" w:rsidRPr="004C10D8" w:rsidRDefault="00E22C0D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4C10D8" w:rsidRDefault="00116B00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Name</w:t>
      </w:r>
      <w:r w:rsidR="00E22C0D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(s)</w:t>
      </w: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 and function</w:t>
      </w:r>
      <w:r w:rsidR="00E22C0D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(s)</w:t>
      </w: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 of the </w:t>
      </w:r>
      <w:r w:rsidR="00E22C0D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undersigned</w:t>
      </w: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: </w:t>
      </w:r>
      <w:r w:rsidR="00E22C0D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ab/>
      </w:r>
      <w:r w:rsidR="00B903D6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:rsidR="004C10D8" w:rsidRDefault="004C10D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305515" w:rsidRPr="004C10D8" w:rsidRDefault="00B903D6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116B00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_____________________________________</w:t>
      </w:r>
      <w:r w:rsidR="00305515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__</w:t>
      </w:r>
    </w:p>
    <w:p w:rsidR="00807508" w:rsidRPr="004C10D8" w:rsidRDefault="0080750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4C10D8" w:rsidRDefault="004C10D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Signature(s)</w:t>
      </w:r>
    </w:p>
    <w:p w:rsidR="004C10D8" w:rsidRDefault="004C10D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:rsidR="00390DDB" w:rsidRPr="004C10D8" w:rsidRDefault="00116B00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_______________________________________</w:t>
      </w:r>
    </w:p>
    <w:p w:rsidR="001105D8" w:rsidRPr="004C10D8" w:rsidRDefault="001105D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:rsidR="000B3AA0" w:rsidRDefault="00E22C0D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Stamp</w:t>
      </w:r>
      <w:r w:rsidR="00807508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="00807508"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</w:p>
    <w:p w:rsidR="000B3AA0" w:rsidRDefault="000B3A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br w:type="page"/>
      </w:r>
    </w:p>
    <w:p w:rsidR="000B3AA0" w:rsidRPr="000B3AA0" w:rsidRDefault="000B3AA0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0B3AA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lastRenderedPageBreak/>
        <w:t>Annex</w:t>
      </w:r>
      <w:proofErr w:type="spellEnd"/>
      <w:r w:rsidRPr="000B3AA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 xml:space="preserve"> to the Agreement to the "</w:t>
      </w:r>
      <w:proofErr w:type="spellStart"/>
      <w:r w:rsidRPr="000B3AA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Baltic</w:t>
      </w:r>
      <w:proofErr w:type="spellEnd"/>
      <w:r w:rsidRPr="000B3AA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B3AA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Sea</w:t>
      </w:r>
      <w:proofErr w:type="spellEnd"/>
      <w:r w:rsidRPr="000B3AA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B3AA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Regiona</w:t>
      </w:r>
      <w:proofErr w:type="spellEnd"/>
      <w:r w:rsidRPr="000B3AA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 xml:space="preserve"> Programme 2014-2020"</w:t>
      </w:r>
    </w:p>
    <w:p w:rsidR="000B3AA0" w:rsidRDefault="000B3AA0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:rsidR="000B3AA0" w:rsidRPr="001F18B4" w:rsidRDefault="000B3AA0" w:rsidP="000B3AA0">
      <w:pPr>
        <w:spacing w:before="120" w:after="120" w:line="360" w:lineRule="auto"/>
        <w:ind w:right="-284"/>
        <w:jc w:val="both"/>
        <w:rPr>
          <w:rFonts w:ascii="Verdana" w:eastAsia="Times New Roman" w:hAnsi="Verdana"/>
          <w:b/>
          <w:sz w:val="20"/>
          <w:szCs w:val="20"/>
          <w:lang w:val="en-GB"/>
        </w:rPr>
      </w:pPr>
      <w:r w:rsidRPr="001F18B4">
        <w:rPr>
          <w:rFonts w:ascii="Verdana" w:eastAsia="Times New Roman" w:hAnsi="Verdana"/>
          <w:b/>
          <w:sz w:val="20"/>
          <w:szCs w:val="20"/>
          <w:lang w:val="en-GB"/>
        </w:rPr>
        <w:t>National commitment and co-financing (in Euros) to the Technical Assistance (TA)</w:t>
      </w:r>
    </w:p>
    <w:tbl>
      <w:tblPr>
        <w:tblW w:w="7245" w:type="dxa"/>
        <w:tblInd w:w="720" w:type="dxa"/>
        <w:tblLook w:val="04A0"/>
      </w:tblPr>
      <w:tblGrid>
        <w:gridCol w:w="1603"/>
        <w:gridCol w:w="1814"/>
        <w:gridCol w:w="1843"/>
        <w:gridCol w:w="1985"/>
      </w:tblGrid>
      <w:tr w:rsidR="000B3AA0" w:rsidRPr="001F18B4" w:rsidTr="00385488">
        <w:trPr>
          <w:trHeight w:val="136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t>Country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B3AA0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Commitment </w:t>
            </w:r>
            <w:r w:rsidRPr="001F18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br/>
              <w:t>(as of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t>20.05.2014)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B3AA0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u w:val="single"/>
                <w:lang w:val="en-GB" w:eastAsia="zh-CN"/>
              </w:rPr>
              <w:t>ERDF/NOR</w:t>
            </w:r>
            <w:r w:rsidRPr="001F18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t xml:space="preserve"> TA co-financing </w:t>
            </w:r>
          </w:p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 xml:space="preserve">= 6% of commitment </w:t>
            </w:r>
            <w:r w:rsidRPr="001F18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br/>
              <w:t>(75%)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B3AA0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  <w:lang w:val="en-GB" w:eastAsia="zh-CN"/>
              </w:rPr>
              <w:t>National</w:t>
            </w:r>
            <w:r w:rsidRPr="001F18B4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  <w:t xml:space="preserve"> TA </w:t>
            </w:r>
          </w:p>
          <w:p w:rsidR="000B3AA0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  <w:t xml:space="preserve">co-financing </w:t>
            </w:r>
            <w:r w:rsidRPr="001F18B4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  <w:br/>
            </w:r>
            <w:r w:rsidRPr="001F18B4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  <w:br/>
            </w:r>
          </w:p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  <w:t>(25%)</w:t>
            </w:r>
          </w:p>
        </w:tc>
      </w:tr>
      <w:tr w:rsidR="000B3AA0" w:rsidRPr="001F18B4" w:rsidTr="00385488">
        <w:trPr>
          <w:trHeight w:val="37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B = (0.06 *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  <w:t>C = (25/75) * B</w:t>
            </w:r>
          </w:p>
        </w:tc>
      </w:tr>
      <w:tr w:rsidR="000B3AA0" w:rsidRPr="001F18B4" w:rsidTr="00385488">
        <w:trPr>
          <w:trHeight w:val="4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Denmark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B644C3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en-GB" w:eastAsia="zh-CN"/>
              </w:rPr>
            </w:pPr>
            <w:r w:rsidRPr="00B644C3">
              <w:rPr>
                <w:rFonts w:ascii="Verdana" w:eastAsia="Times New Roman" w:hAnsi="Verdana"/>
                <w:bCs/>
                <w:sz w:val="20"/>
                <w:szCs w:val="20"/>
                <w:lang w:val="en-GB" w:eastAsia="zh-CN"/>
              </w:rPr>
              <w:t>20,205,291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1,212,317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  <w:t>404,106</w:t>
            </w:r>
          </w:p>
        </w:tc>
      </w:tr>
      <w:tr w:rsidR="000B3AA0" w:rsidRPr="001F18B4" w:rsidTr="00385488">
        <w:trPr>
          <w:trHeight w:val="4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Estonia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B644C3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 w:eastAsia="zh-CN"/>
              </w:rPr>
            </w:pPr>
            <w:r w:rsidRPr="00B644C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 w:eastAsia="zh-CN"/>
              </w:rPr>
              <w:t>5,533,906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332,034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  <w:t>110,678</w:t>
            </w:r>
          </w:p>
        </w:tc>
      </w:tr>
      <w:tr w:rsidR="000B3AA0" w:rsidRPr="001F18B4" w:rsidTr="00385488">
        <w:trPr>
          <w:trHeight w:val="4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Finland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B644C3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 w:eastAsia="zh-CN"/>
              </w:rPr>
            </w:pPr>
            <w:r w:rsidRPr="00B644C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 w:eastAsia="zh-CN"/>
              </w:rPr>
              <w:t>29,190,652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1,751,439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  <w:t>583,813</w:t>
            </w:r>
          </w:p>
        </w:tc>
      </w:tr>
      <w:tr w:rsidR="000B3AA0" w:rsidRPr="001F18B4" w:rsidTr="00385488">
        <w:trPr>
          <w:trHeight w:val="4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Germany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B644C3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 w:eastAsia="zh-CN"/>
              </w:rPr>
            </w:pPr>
            <w:r w:rsidRPr="00B644C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 w:eastAsia="zh-CN"/>
              </w:rPr>
              <w:t>72,629,948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4,357,797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  <w:t>1,452,599</w:t>
            </w:r>
          </w:p>
        </w:tc>
      </w:tr>
      <w:tr w:rsidR="000B3AA0" w:rsidRPr="001F18B4" w:rsidTr="00385488">
        <w:trPr>
          <w:trHeight w:val="4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Latvia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B644C3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en-GB" w:eastAsia="zh-CN"/>
              </w:rPr>
            </w:pPr>
            <w:r w:rsidRPr="00B644C3">
              <w:rPr>
                <w:rFonts w:ascii="Verdana" w:eastAsia="Times New Roman" w:hAnsi="Verdana"/>
                <w:bCs/>
                <w:sz w:val="20"/>
                <w:szCs w:val="20"/>
                <w:lang w:val="en-GB" w:eastAsia="zh-CN"/>
              </w:rPr>
              <w:t>7,945,883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476,753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  <w:t>158,918</w:t>
            </w:r>
          </w:p>
        </w:tc>
      </w:tr>
      <w:tr w:rsidR="000B3AA0" w:rsidRPr="001F18B4" w:rsidTr="00385488">
        <w:trPr>
          <w:trHeight w:val="4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Lithuania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B644C3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en-GB" w:eastAsia="zh-CN"/>
              </w:rPr>
            </w:pPr>
            <w:r w:rsidRPr="00B644C3">
              <w:rPr>
                <w:rFonts w:ascii="Verdana" w:eastAsia="Times New Roman" w:hAnsi="Verdana"/>
                <w:bCs/>
                <w:sz w:val="20"/>
                <w:szCs w:val="20"/>
                <w:lang w:val="en-GB" w:eastAsia="zh-CN"/>
              </w:rPr>
              <w:t>13,853,812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831,229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  <w:t>277,076</w:t>
            </w:r>
          </w:p>
        </w:tc>
      </w:tr>
      <w:tr w:rsidR="000B3AA0" w:rsidRPr="001F18B4" w:rsidTr="00385488">
        <w:trPr>
          <w:trHeight w:val="4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Poland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B644C3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en-GB" w:eastAsia="zh-CN"/>
              </w:rPr>
            </w:pPr>
            <w:r w:rsidRPr="00B644C3">
              <w:rPr>
                <w:rFonts w:ascii="Verdana" w:eastAsia="Times New Roman" w:hAnsi="Verdana"/>
                <w:bCs/>
                <w:sz w:val="20"/>
                <w:szCs w:val="20"/>
                <w:lang w:val="en-GB" w:eastAsia="zh-CN"/>
              </w:rPr>
              <w:t>66,859,658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4,011,579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  <w:t>1,337,193</w:t>
            </w:r>
          </w:p>
        </w:tc>
      </w:tr>
      <w:tr w:rsidR="000B3AA0" w:rsidRPr="001F18B4" w:rsidTr="00385488">
        <w:trPr>
          <w:trHeight w:val="4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Sweden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B644C3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en-GB" w:eastAsia="zh-CN"/>
              </w:rPr>
            </w:pPr>
            <w:r w:rsidRPr="00B644C3">
              <w:rPr>
                <w:rFonts w:ascii="Verdana" w:eastAsia="Times New Roman" w:hAnsi="Verdana"/>
                <w:bCs/>
                <w:sz w:val="20"/>
                <w:szCs w:val="20"/>
                <w:lang w:val="en-GB" w:eastAsia="zh-CN"/>
              </w:rPr>
              <w:t>47,611,508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2,856,690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  <w:t>952,230</w:t>
            </w:r>
          </w:p>
        </w:tc>
      </w:tr>
      <w:tr w:rsidR="000B3AA0" w:rsidRPr="001F18B4" w:rsidTr="00385488">
        <w:trPr>
          <w:trHeight w:val="4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t>Sub total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AA0" w:rsidRPr="00B644C3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B644C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t>263,830,658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t>15,829,839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  <w:t>5,276,613</w:t>
            </w:r>
          </w:p>
        </w:tc>
      </w:tr>
      <w:tr w:rsidR="000B3AA0" w:rsidRPr="001F18B4" w:rsidTr="00385488">
        <w:trPr>
          <w:trHeight w:val="4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Norway</w:t>
            </w:r>
            <w:r w:rsidRPr="001F18B4">
              <w:rPr>
                <w:rStyle w:val="FootnoteReference"/>
                <w:rFonts w:ascii="Verdana" w:hAnsi="Verdana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A0" w:rsidRPr="00B644C3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 w:eastAsia="zh-CN"/>
              </w:rPr>
            </w:pPr>
            <w:r w:rsidRPr="00B644C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en-GB" w:eastAsia="zh-CN"/>
              </w:rPr>
              <w:t>6,000,000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color w:val="000000"/>
                <w:sz w:val="20"/>
                <w:szCs w:val="20"/>
                <w:lang w:val="en-GB" w:eastAsia="zh-CN"/>
              </w:rPr>
              <w:t>360,000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sz w:val="20"/>
                <w:szCs w:val="20"/>
                <w:lang w:val="en-GB" w:eastAsia="zh-CN"/>
              </w:rPr>
              <w:t>120,000</w:t>
            </w:r>
          </w:p>
        </w:tc>
      </w:tr>
      <w:tr w:rsidR="000B3AA0" w:rsidRPr="001F18B4" w:rsidTr="00385488">
        <w:trPr>
          <w:trHeight w:val="45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t>Total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AA0" w:rsidRPr="00B644C3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B644C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t>269,830,658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zh-CN"/>
              </w:rPr>
              <w:t>16,189,839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3AA0" w:rsidRPr="001F18B4" w:rsidRDefault="000B3AA0" w:rsidP="003854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</w:pPr>
            <w:r w:rsidRPr="001F18B4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zh-CN"/>
              </w:rPr>
              <w:t>5,396,613</w:t>
            </w:r>
          </w:p>
        </w:tc>
      </w:tr>
    </w:tbl>
    <w:p w:rsidR="00E22C0D" w:rsidRPr="004C10D8" w:rsidRDefault="001105D8" w:rsidP="004C10D8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Pr="004C10D8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</w:p>
    <w:sectPr w:rsidR="00E22C0D" w:rsidRPr="004C10D8" w:rsidSect="00D71BE4">
      <w:headerReference w:type="default" r:id="rId8"/>
      <w:footerReference w:type="even" r:id="rId9"/>
      <w:footerReference w:type="default" r:id="rId10"/>
      <w:pgSz w:w="12240" w:h="15840"/>
      <w:pgMar w:top="1418" w:right="1418" w:bottom="1134" w:left="1701" w:header="56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47" w:rsidRDefault="008D7B47" w:rsidP="00AF5EAE">
      <w:pPr>
        <w:spacing w:after="0" w:line="240" w:lineRule="auto"/>
      </w:pPr>
      <w:r>
        <w:separator/>
      </w:r>
    </w:p>
  </w:endnote>
  <w:endnote w:type="continuationSeparator" w:id="0">
    <w:p w:rsidR="008D7B47" w:rsidRDefault="008D7B47" w:rsidP="00AF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F5" w:rsidRDefault="00B65FD3" w:rsidP="001A50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4D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DF5" w:rsidRDefault="00B84DF5" w:rsidP="001A50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D2" w:rsidRPr="00D71BE4" w:rsidRDefault="00D71BE4" w:rsidP="00F944D2">
    <w:pPr>
      <w:pStyle w:val="Footer"/>
      <w:rPr>
        <w:rFonts w:ascii="Times New Roman" w:hAnsi="Times New Roman"/>
        <w:color w:val="auto"/>
        <w:szCs w:val="20"/>
        <w:lang w:val="lv-LV"/>
      </w:rPr>
    </w:pPr>
    <w:r w:rsidRPr="00D71BE4">
      <w:rPr>
        <w:rFonts w:ascii="Times New Roman" w:hAnsi="Times New Roman"/>
        <w:color w:val="auto"/>
        <w:szCs w:val="20"/>
        <w:lang w:val="lv-LV"/>
      </w:rPr>
      <w:t>VARAM</w:t>
    </w:r>
    <w:r w:rsidR="00F5010C">
      <w:rPr>
        <w:rFonts w:ascii="Times New Roman" w:hAnsi="Times New Roman"/>
        <w:color w:val="auto"/>
        <w:szCs w:val="20"/>
        <w:lang w:val="lv-LV"/>
      </w:rPr>
      <w:t>p3_piekrisana_28</w:t>
    </w:r>
    <w:r w:rsidR="007F4B58" w:rsidRPr="00D71BE4">
      <w:rPr>
        <w:rFonts w:ascii="Times New Roman" w:hAnsi="Times New Roman"/>
        <w:color w:val="auto"/>
        <w:szCs w:val="20"/>
        <w:lang w:val="lv-LV"/>
      </w:rPr>
      <w:t>07</w:t>
    </w:r>
    <w:r w:rsidR="005D09C8" w:rsidRPr="00D71BE4">
      <w:rPr>
        <w:rFonts w:ascii="Times New Roman" w:hAnsi="Times New Roman"/>
        <w:color w:val="auto"/>
        <w:szCs w:val="20"/>
        <w:lang w:val="lv-LV"/>
      </w:rPr>
      <w:t>14_BJ</w:t>
    </w:r>
    <w:r w:rsidR="00F944D2" w:rsidRPr="00D71BE4">
      <w:rPr>
        <w:rFonts w:ascii="Times New Roman" w:hAnsi="Times New Roman"/>
        <w:color w:val="auto"/>
        <w:szCs w:val="20"/>
        <w:lang w:val="lv-LV"/>
      </w:rPr>
      <w:t>R_ENG</w:t>
    </w:r>
    <w:r w:rsidR="00E2721F" w:rsidRPr="00D71BE4">
      <w:rPr>
        <w:rFonts w:ascii="Times New Roman" w:hAnsi="Times New Roman"/>
        <w:color w:val="auto"/>
        <w:szCs w:val="20"/>
        <w:lang w:val="lv-LV"/>
      </w:rPr>
      <w:t>; Piekrišana Baltijas jūras reģiona programmas 2014.-2020.gadam saturam un nacionālā līdzfinansējuma nodrošināšanai.</w:t>
    </w:r>
  </w:p>
  <w:p w:rsidR="00F944D2" w:rsidRDefault="00F94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47" w:rsidRDefault="008D7B47" w:rsidP="00AF5EAE">
      <w:pPr>
        <w:spacing w:after="0" w:line="240" w:lineRule="auto"/>
      </w:pPr>
      <w:r>
        <w:separator/>
      </w:r>
    </w:p>
  </w:footnote>
  <w:footnote w:type="continuationSeparator" w:id="0">
    <w:p w:rsidR="008D7B47" w:rsidRDefault="008D7B47" w:rsidP="00AF5EAE">
      <w:pPr>
        <w:spacing w:after="0" w:line="240" w:lineRule="auto"/>
      </w:pPr>
      <w:r>
        <w:continuationSeparator/>
      </w:r>
    </w:p>
  </w:footnote>
  <w:footnote w:id="1">
    <w:p w:rsidR="000B3AA0" w:rsidRPr="008C5590" w:rsidRDefault="000B3AA0" w:rsidP="000B3AA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C5590">
        <w:rPr>
          <w:rFonts w:ascii="Verdana" w:hAnsi="Verdana"/>
          <w:color w:val="auto"/>
          <w:sz w:val="16"/>
          <w:szCs w:val="16"/>
          <w:lang w:val="en-GB"/>
        </w:rPr>
        <w:t xml:space="preserve">The Kingdom of Norway commits to provide the necessary national </w:t>
      </w:r>
      <w:r>
        <w:rPr>
          <w:rFonts w:ascii="Verdana" w:hAnsi="Verdana"/>
          <w:color w:val="auto"/>
          <w:sz w:val="16"/>
          <w:szCs w:val="16"/>
          <w:lang w:val="en-GB"/>
        </w:rPr>
        <w:t xml:space="preserve">Norwegian funding and </w:t>
      </w:r>
      <w:r w:rsidRPr="008C5590">
        <w:rPr>
          <w:rFonts w:ascii="Verdana" w:hAnsi="Verdana"/>
          <w:color w:val="auto"/>
          <w:sz w:val="16"/>
          <w:szCs w:val="16"/>
          <w:lang w:val="en-GB"/>
        </w:rPr>
        <w:t>co-financing, subject to the budget authority adopting the annual funds.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19" w:rsidRPr="00BA3019" w:rsidRDefault="00BA3019" w:rsidP="00BA3019">
    <w:pPr>
      <w:rPr>
        <w:rFonts w:ascii="Verdana" w:eastAsia="SimSun" w:hAnsi="Verdana"/>
        <w:b/>
        <w:sz w:val="21"/>
        <w:szCs w:val="21"/>
        <w:lang w:val="en-GB" w:eastAsia="zh-CN"/>
      </w:rPr>
    </w:pPr>
    <w:r w:rsidRPr="00BA3019">
      <w:rPr>
        <w:rFonts w:ascii="Verdana" w:eastAsia="SimSun" w:hAnsi="Verdana"/>
        <w:b/>
        <w:sz w:val="21"/>
        <w:szCs w:val="21"/>
        <w:lang w:val="en-GB"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84A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472EB"/>
    <w:multiLevelType w:val="hybridMultilevel"/>
    <w:tmpl w:val="E92856E6"/>
    <w:lvl w:ilvl="0" w:tplc="5002EEC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E4096"/>
      </w:rPr>
    </w:lvl>
    <w:lvl w:ilvl="1" w:tplc="B322C80C"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u w:color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56DBD"/>
    <w:multiLevelType w:val="hybridMultilevel"/>
    <w:tmpl w:val="7DFA7F8A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82406"/>
    <w:multiLevelType w:val="hybridMultilevel"/>
    <w:tmpl w:val="A7609366"/>
    <w:lvl w:ilvl="0" w:tplc="F0741E9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73675"/>
    <w:multiLevelType w:val="hybridMultilevel"/>
    <w:tmpl w:val="7E02AC6C"/>
    <w:lvl w:ilvl="0" w:tplc="72DE078A"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BA325F"/>
    <w:multiLevelType w:val="hybridMultilevel"/>
    <w:tmpl w:val="1BDAFCF2"/>
    <w:lvl w:ilvl="0" w:tplc="893AF2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E2E96"/>
      </w:rPr>
    </w:lvl>
    <w:lvl w:ilvl="1" w:tplc="B322C80C"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u w:color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07DE5"/>
    <w:multiLevelType w:val="hybridMultilevel"/>
    <w:tmpl w:val="3B56C85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CD7074"/>
    <w:multiLevelType w:val="hybridMultilevel"/>
    <w:tmpl w:val="A1DE69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4F5F"/>
    <w:multiLevelType w:val="hybridMultilevel"/>
    <w:tmpl w:val="471E9DAE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879CF"/>
    <w:multiLevelType w:val="hybridMultilevel"/>
    <w:tmpl w:val="8B523128"/>
    <w:lvl w:ilvl="0" w:tplc="B57873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F0DA0"/>
    <w:multiLevelType w:val="hybridMultilevel"/>
    <w:tmpl w:val="AD46E872"/>
    <w:lvl w:ilvl="0" w:tplc="A9DC0048">
      <w:numFmt w:val="bullet"/>
      <w:lvlText w:val="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04746"/>
    <w:multiLevelType w:val="hybridMultilevel"/>
    <w:tmpl w:val="23ACC64A"/>
    <w:lvl w:ilvl="0" w:tplc="125CA6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C3553"/>
    <w:multiLevelType w:val="hybridMultilevel"/>
    <w:tmpl w:val="C1CA08E6"/>
    <w:lvl w:ilvl="0" w:tplc="7F1E072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F05F4"/>
    <w:multiLevelType w:val="hybridMultilevel"/>
    <w:tmpl w:val="3762F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32C4E"/>
    <w:multiLevelType w:val="hybridMultilevel"/>
    <w:tmpl w:val="C62293E8"/>
    <w:lvl w:ilvl="0" w:tplc="05C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976E4"/>
    <w:multiLevelType w:val="hybridMultilevel"/>
    <w:tmpl w:val="D8A84E76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D1031"/>
    <w:multiLevelType w:val="hybridMultilevel"/>
    <w:tmpl w:val="9D207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0413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DB7656"/>
    <w:multiLevelType w:val="hybridMultilevel"/>
    <w:tmpl w:val="4A4225F2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E54D7"/>
    <w:multiLevelType w:val="hybridMultilevel"/>
    <w:tmpl w:val="1DA0EB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E3496"/>
    <w:multiLevelType w:val="hybridMultilevel"/>
    <w:tmpl w:val="4DECE38A"/>
    <w:lvl w:ilvl="0" w:tplc="A4C6C1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E4096"/>
      </w:rPr>
    </w:lvl>
    <w:lvl w:ilvl="1" w:tplc="8A1494C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96ACC"/>
    <w:multiLevelType w:val="hybridMultilevel"/>
    <w:tmpl w:val="C136BAB0"/>
    <w:lvl w:ilvl="0" w:tplc="354AD4C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64BB"/>
    <w:multiLevelType w:val="hybridMultilevel"/>
    <w:tmpl w:val="3B84ADEE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A1249"/>
    <w:multiLevelType w:val="hybridMultilevel"/>
    <w:tmpl w:val="4732BFE2"/>
    <w:lvl w:ilvl="0" w:tplc="354AD4C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D7A8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587653"/>
    <w:multiLevelType w:val="hybridMultilevel"/>
    <w:tmpl w:val="372286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83488A"/>
    <w:multiLevelType w:val="hybridMultilevel"/>
    <w:tmpl w:val="1BDAFCF2"/>
    <w:lvl w:ilvl="0" w:tplc="D23A9A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E4096"/>
      </w:rPr>
    </w:lvl>
    <w:lvl w:ilvl="1" w:tplc="B322C80C"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u w:color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156F81"/>
    <w:multiLevelType w:val="hybridMultilevel"/>
    <w:tmpl w:val="E5A48C26"/>
    <w:lvl w:ilvl="0" w:tplc="354AD4C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91978"/>
    <w:multiLevelType w:val="hybridMultilevel"/>
    <w:tmpl w:val="7EE21634"/>
    <w:lvl w:ilvl="0" w:tplc="354AD4C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55220"/>
    <w:multiLevelType w:val="hybridMultilevel"/>
    <w:tmpl w:val="FD3ED750"/>
    <w:lvl w:ilvl="0" w:tplc="4038F80E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747C9"/>
    <w:multiLevelType w:val="hybridMultilevel"/>
    <w:tmpl w:val="41CCB3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E78E6"/>
    <w:multiLevelType w:val="hybridMultilevel"/>
    <w:tmpl w:val="23302D3C"/>
    <w:lvl w:ilvl="0" w:tplc="E84C5926">
      <w:numFmt w:val="bullet"/>
      <w:lvlText w:val="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5310C"/>
    <w:multiLevelType w:val="hybridMultilevel"/>
    <w:tmpl w:val="B6A2DCC4"/>
    <w:lvl w:ilvl="0" w:tplc="354AD4C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B6A05"/>
    <w:multiLevelType w:val="hybridMultilevel"/>
    <w:tmpl w:val="FB78DE00"/>
    <w:lvl w:ilvl="0" w:tplc="5FB636A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6DE2DC62"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eastAsia="Times New Roman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"/>
  </w:num>
  <w:num w:numId="4">
    <w:abstractNumId w:val="26"/>
  </w:num>
  <w:num w:numId="5">
    <w:abstractNumId w:val="5"/>
  </w:num>
  <w:num w:numId="6">
    <w:abstractNumId w:val="0"/>
  </w:num>
  <w:num w:numId="7">
    <w:abstractNumId w:val="29"/>
  </w:num>
  <w:num w:numId="8">
    <w:abstractNumId w:val="3"/>
  </w:num>
  <w:num w:numId="9">
    <w:abstractNumId w:val="31"/>
  </w:num>
  <w:num w:numId="10">
    <w:abstractNumId w:val="32"/>
  </w:num>
  <w:num w:numId="11">
    <w:abstractNumId w:val="21"/>
  </w:num>
  <w:num w:numId="12">
    <w:abstractNumId w:val="27"/>
  </w:num>
  <w:num w:numId="13">
    <w:abstractNumId w:val="28"/>
  </w:num>
  <w:num w:numId="14">
    <w:abstractNumId w:val="23"/>
  </w:num>
  <w:num w:numId="15">
    <w:abstractNumId w:val="14"/>
  </w:num>
  <w:num w:numId="16">
    <w:abstractNumId w:val="25"/>
  </w:num>
  <w:num w:numId="17">
    <w:abstractNumId w:val="15"/>
  </w:num>
  <w:num w:numId="18">
    <w:abstractNumId w:val="22"/>
  </w:num>
  <w:num w:numId="19">
    <w:abstractNumId w:val="10"/>
  </w:num>
  <w:num w:numId="20">
    <w:abstractNumId w:val="30"/>
  </w:num>
  <w:num w:numId="21">
    <w:abstractNumId w:val="19"/>
  </w:num>
  <w:num w:numId="22">
    <w:abstractNumId w:val="13"/>
  </w:num>
  <w:num w:numId="23">
    <w:abstractNumId w:val="18"/>
  </w:num>
  <w:num w:numId="24">
    <w:abstractNumId w:val="6"/>
  </w:num>
  <w:num w:numId="25">
    <w:abstractNumId w:val="8"/>
  </w:num>
  <w:num w:numId="26">
    <w:abstractNumId w:val="7"/>
  </w:num>
  <w:num w:numId="27">
    <w:abstractNumId w:val="2"/>
  </w:num>
  <w:num w:numId="28">
    <w:abstractNumId w:val="16"/>
  </w:num>
  <w:num w:numId="29">
    <w:abstractNumId w:val="12"/>
  </w:num>
  <w:num w:numId="30">
    <w:abstractNumId w:val="4"/>
  </w:num>
  <w:num w:numId="31">
    <w:abstractNumId w:val="24"/>
  </w:num>
  <w:num w:numId="32">
    <w:abstractNumId w:val="17"/>
  </w:num>
  <w:num w:numId="33">
    <w:abstractNumId w:val="1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F5EAE"/>
    <w:rsid w:val="00001CFF"/>
    <w:rsid w:val="0000742A"/>
    <w:rsid w:val="00010EF0"/>
    <w:rsid w:val="00015B71"/>
    <w:rsid w:val="00023632"/>
    <w:rsid w:val="00024EE3"/>
    <w:rsid w:val="00046FCF"/>
    <w:rsid w:val="00055CB0"/>
    <w:rsid w:val="000675BD"/>
    <w:rsid w:val="00067694"/>
    <w:rsid w:val="00076E54"/>
    <w:rsid w:val="00092C12"/>
    <w:rsid w:val="000A5D65"/>
    <w:rsid w:val="000B3AA0"/>
    <w:rsid w:val="000C02A5"/>
    <w:rsid w:val="000E3F52"/>
    <w:rsid w:val="000E780F"/>
    <w:rsid w:val="000F311D"/>
    <w:rsid w:val="000F360A"/>
    <w:rsid w:val="001105D8"/>
    <w:rsid w:val="0011622B"/>
    <w:rsid w:val="00116B00"/>
    <w:rsid w:val="00154BFB"/>
    <w:rsid w:val="00161BB2"/>
    <w:rsid w:val="00177572"/>
    <w:rsid w:val="001825A8"/>
    <w:rsid w:val="00183712"/>
    <w:rsid w:val="00197F51"/>
    <w:rsid w:val="001A46C5"/>
    <w:rsid w:val="001A5073"/>
    <w:rsid w:val="001B2428"/>
    <w:rsid w:val="001B700D"/>
    <w:rsid w:val="001F4900"/>
    <w:rsid w:val="002136B7"/>
    <w:rsid w:val="00232C47"/>
    <w:rsid w:val="00241588"/>
    <w:rsid w:val="00243509"/>
    <w:rsid w:val="0028585E"/>
    <w:rsid w:val="002A70B1"/>
    <w:rsid w:val="002D45AA"/>
    <w:rsid w:val="002E01CA"/>
    <w:rsid w:val="00305515"/>
    <w:rsid w:val="00317C61"/>
    <w:rsid w:val="00322389"/>
    <w:rsid w:val="00322DE5"/>
    <w:rsid w:val="00323020"/>
    <w:rsid w:val="003451C0"/>
    <w:rsid w:val="00351465"/>
    <w:rsid w:val="003516CB"/>
    <w:rsid w:val="00352ADC"/>
    <w:rsid w:val="00361A0A"/>
    <w:rsid w:val="00363E10"/>
    <w:rsid w:val="003701B2"/>
    <w:rsid w:val="003757EF"/>
    <w:rsid w:val="00381CA6"/>
    <w:rsid w:val="00390DDB"/>
    <w:rsid w:val="0039594D"/>
    <w:rsid w:val="003C061C"/>
    <w:rsid w:val="003E3C8C"/>
    <w:rsid w:val="003E519F"/>
    <w:rsid w:val="003E6C72"/>
    <w:rsid w:val="003E73E6"/>
    <w:rsid w:val="0040082E"/>
    <w:rsid w:val="0043449D"/>
    <w:rsid w:val="00471D75"/>
    <w:rsid w:val="004942B8"/>
    <w:rsid w:val="004A10A8"/>
    <w:rsid w:val="004A6D62"/>
    <w:rsid w:val="004B0BA0"/>
    <w:rsid w:val="004B2E8E"/>
    <w:rsid w:val="004B4690"/>
    <w:rsid w:val="004C10D8"/>
    <w:rsid w:val="004E4E14"/>
    <w:rsid w:val="004F0A09"/>
    <w:rsid w:val="004F0D82"/>
    <w:rsid w:val="004F3A75"/>
    <w:rsid w:val="00514C11"/>
    <w:rsid w:val="00525405"/>
    <w:rsid w:val="005372AC"/>
    <w:rsid w:val="0056070C"/>
    <w:rsid w:val="00561047"/>
    <w:rsid w:val="005678B8"/>
    <w:rsid w:val="0058282D"/>
    <w:rsid w:val="0058780F"/>
    <w:rsid w:val="005B3B52"/>
    <w:rsid w:val="005B701D"/>
    <w:rsid w:val="005C2090"/>
    <w:rsid w:val="005D09C8"/>
    <w:rsid w:val="005E6DF6"/>
    <w:rsid w:val="005F38C4"/>
    <w:rsid w:val="00606F93"/>
    <w:rsid w:val="00607119"/>
    <w:rsid w:val="00611AC0"/>
    <w:rsid w:val="00614480"/>
    <w:rsid w:val="006174F6"/>
    <w:rsid w:val="00637EF7"/>
    <w:rsid w:val="00643FE1"/>
    <w:rsid w:val="00646C4F"/>
    <w:rsid w:val="00661540"/>
    <w:rsid w:val="006668E7"/>
    <w:rsid w:val="006A4AD0"/>
    <w:rsid w:val="006B35A6"/>
    <w:rsid w:val="006B5C17"/>
    <w:rsid w:val="006B7DE5"/>
    <w:rsid w:val="006D277F"/>
    <w:rsid w:val="006D31E5"/>
    <w:rsid w:val="006E260D"/>
    <w:rsid w:val="006F4068"/>
    <w:rsid w:val="00702018"/>
    <w:rsid w:val="007061EE"/>
    <w:rsid w:val="00712F69"/>
    <w:rsid w:val="007235C5"/>
    <w:rsid w:val="0072755F"/>
    <w:rsid w:val="00745BB3"/>
    <w:rsid w:val="007529EB"/>
    <w:rsid w:val="00753E17"/>
    <w:rsid w:val="00761D53"/>
    <w:rsid w:val="0076214B"/>
    <w:rsid w:val="00762C3D"/>
    <w:rsid w:val="00763420"/>
    <w:rsid w:val="007743A9"/>
    <w:rsid w:val="00774E48"/>
    <w:rsid w:val="007773F9"/>
    <w:rsid w:val="0078268A"/>
    <w:rsid w:val="007864FF"/>
    <w:rsid w:val="007B36D7"/>
    <w:rsid w:val="007C2136"/>
    <w:rsid w:val="007E511D"/>
    <w:rsid w:val="007E5858"/>
    <w:rsid w:val="007F4B58"/>
    <w:rsid w:val="0080321B"/>
    <w:rsid w:val="00807508"/>
    <w:rsid w:val="008150D3"/>
    <w:rsid w:val="008340C6"/>
    <w:rsid w:val="008355A1"/>
    <w:rsid w:val="00854B15"/>
    <w:rsid w:val="00854F36"/>
    <w:rsid w:val="00867AA3"/>
    <w:rsid w:val="00892ADF"/>
    <w:rsid w:val="0089762C"/>
    <w:rsid w:val="008D0EA7"/>
    <w:rsid w:val="008D2629"/>
    <w:rsid w:val="008D7B47"/>
    <w:rsid w:val="008E2776"/>
    <w:rsid w:val="008E7F32"/>
    <w:rsid w:val="009023A1"/>
    <w:rsid w:val="00904B6F"/>
    <w:rsid w:val="009060A1"/>
    <w:rsid w:val="0091160C"/>
    <w:rsid w:val="009159EF"/>
    <w:rsid w:val="009179D1"/>
    <w:rsid w:val="00922A94"/>
    <w:rsid w:val="0095200A"/>
    <w:rsid w:val="00960369"/>
    <w:rsid w:val="00961CAF"/>
    <w:rsid w:val="00967123"/>
    <w:rsid w:val="00972E76"/>
    <w:rsid w:val="009821E2"/>
    <w:rsid w:val="009C36AB"/>
    <w:rsid w:val="009C639F"/>
    <w:rsid w:val="009C6AC8"/>
    <w:rsid w:val="009E6DD1"/>
    <w:rsid w:val="009E769B"/>
    <w:rsid w:val="009F0168"/>
    <w:rsid w:val="009F3373"/>
    <w:rsid w:val="009F41EC"/>
    <w:rsid w:val="00A01BFD"/>
    <w:rsid w:val="00A10FDF"/>
    <w:rsid w:val="00A1402E"/>
    <w:rsid w:val="00A24C96"/>
    <w:rsid w:val="00A27000"/>
    <w:rsid w:val="00A27C28"/>
    <w:rsid w:val="00A36217"/>
    <w:rsid w:val="00A366AA"/>
    <w:rsid w:val="00A37AF6"/>
    <w:rsid w:val="00A53CCF"/>
    <w:rsid w:val="00A82A91"/>
    <w:rsid w:val="00A918B0"/>
    <w:rsid w:val="00A9311F"/>
    <w:rsid w:val="00AB0B9A"/>
    <w:rsid w:val="00AD1EFF"/>
    <w:rsid w:val="00AE0BD7"/>
    <w:rsid w:val="00AE4559"/>
    <w:rsid w:val="00AE462A"/>
    <w:rsid w:val="00AF462E"/>
    <w:rsid w:val="00AF5EAE"/>
    <w:rsid w:val="00B005A8"/>
    <w:rsid w:val="00B010FF"/>
    <w:rsid w:val="00B03CB8"/>
    <w:rsid w:val="00B0546B"/>
    <w:rsid w:val="00B05D08"/>
    <w:rsid w:val="00B07B7C"/>
    <w:rsid w:val="00B252AF"/>
    <w:rsid w:val="00B407A1"/>
    <w:rsid w:val="00B65FD3"/>
    <w:rsid w:val="00B82710"/>
    <w:rsid w:val="00B8314B"/>
    <w:rsid w:val="00B84DF5"/>
    <w:rsid w:val="00B903D6"/>
    <w:rsid w:val="00B97BF6"/>
    <w:rsid w:val="00BA3019"/>
    <w:rsid w:val="00BC156E"/>
    <w:rsid w:val="00BE3D50"/>
    <w:rsid w:val="00BF276A"/>
    <w:rsid w:val="00BF667B"/>
    <w:rsid w:val="00C10227"/>
    <w:rsid w:val="00C435A9"/>
    <w:rsid w:val="00C56151"/>
    <w:rsid w:val="00C56B2F"/>
    <w:rsid w:val="00C652DB"/>
    <w:rsid w:val="00C864FC"/>
    <w:rsid w:val="00C94BDD"/>
    <w:rsid w:val="00C96E8F"/>
    <w:rsid w:val="00CA6211"/>
    <w:rsid w:val="00CB0016"/>
    <w:rsid w:val="00CD3D8C"/>
    <w:rsid w:val="00CD571D"/>
    <w:rsid w:val="00CF55F7"/>
    <w:rsid w:val="00D031F9"/>
    <w:rsid w:val="00D03ED8"/>
    <w:rsid w:val="00D144FA"/>
    <w:rsid w:val="00D212DC"/>
    <w:rsid w:val="00D429CB"/>
    <w:rsid w:val="00D52760"/>
    <w:rsid w:val="00D632FD"/>
    <w:rsid w:val="00D65C36"/>
    <w:rsid w:val="00D65EBB"/>
    <w:rsid w:val="00D67932"/>
    <w:rsid w:val="00D71BE4"/>
    <w:rsid w:val="00D7396E"/>
    <w:rsid w:val="00D921AA"/>
    <w:rsid w:val="00D9554F"/>
    <w:rsid w:val="00DA520C"/>
    <w:rsid w:val="00DA67E5"/>
    <w:rsid w:val="00DC48D4"/>
    <w:rsid w:val="00DC4A82"/>
    <w:rsid w:val="00DE01D6"/>
    <w:rsid w:val="00DE4FE0"/>
    <w:rsid w:val="00E16E87"/>
    <w:rsid w:val="00E22C0D"/>
    <w:rsid w:val="00E2721F"/>
    <w:rsid w:val="00E3047B"/>
    <w:rsid w:val="00E30A96"/>
    <w:rsid w:val="00E30FFD"/>
    <w:rsid w:val="00E31F1B"/>
    <w:rsid w:val="00E5741E"/>
    <w:rsid w:val="00E65932"/>
    <w:rsid w:val="00E717D4"/>
    <w:rsid w:val="00E920DC"/>
    <w:rsid w:val="00EA00B0"/>
    <w:rsid w:val="00EC23DD"/>
    <w:rsid w:val="00EC3497"/>
    <w:rsid w:val="00EC70C1"/>
    <w:rsid w:val="00ED0109"/>
    <w:rsid w:val="00ED125D"/>
    <w:rsid w:val="00ED1294"/>
    <w:rsid w:val="00EE00B8"/>
    <w:rsid w:val="00EE6975"/>
    <w:rsid w:val="00F01F86"/>
    <w:rsid w:val="00F038F8"/>
    <w:rsid w:val="00F0715F"/>
    <w:rsid w:val="00F131F3"/>
    <w:rsid w:val="00F479B9"/>
    <w:rsid w:val="00F5010C"/>
    <w:rsid w:val="00F5720F"/>
    <w:rsid w:val="00F578BD"/>
    <w:rsid w:val="00F931F2"/>
    <w:rsid w:val="00F944D2"/>
    <w:rsid w:val="00FB04BF"/>
    <w:rsid w:val="00FC0C95"/>
    <w:rsid w:val="00FC0D01"/>
    <w:rsid w:val="00FC7508"/>
    <w:rsid w:val="00FD027E"/>
    <w:rsid w:val="00FD7FEF"/>
    <w:rsid w:val="00FE32D6"/>
    <w:rsid w:val="00FF3AA2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F5EAE"/>
    <w:pPr>
      <w:spacing w:after="0" w:line="240" w:lineRule="auto"/>
      <w:jc w:val="both"/>
    </w:pPr>
    <w:rPr>
      <w:rFonts w:ascii="Arial" w:eastAsia="Times New Roman" w:hAnsi="Arial"/>
      <w:color w:val="0E4096"/>
      <w:sz w:val="20"/>
      <w:szCs w:val="24"/>
      <w:lang w:eastAsia="es-ES"/>
    </w:rPr>
  </w:style>
  <w:style w:type="character" w:customStyle="1" w:styleId="BodyTextChar">
    <w:name w:val="Body Text Char"/>
    <w:link w:val="BodyText"/>
    <w:semiHidden/>
    <w:rsid w:val="00AF5EAE"/>
    <w:rPr>
      <w:rFonts w:ascii="Arial" w:eastAsia="Times New Roman" w:hAnsi="Arial" w:cs="Arial"/>
      <w:color w:val="0E4096"/>
      <w:sz w:val="20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AF5EA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color w:val="0E4096"/>
      <w:sz w:val="20"/>
      <w:szCs w:val="24"/>
      <w:lang w:eastAsia="es-ES"/>
    </w:rPr>
  </w:style>
  <w:style w:type="character" w:customStyle="1" w:styleId="FooterChar">
    <w:name w:val="Footer Char"/>
    <w:link w:val="Footer"/>
    <w:uiPriority w:val="99"/>
    <w:rsid w:val="00AF5EAE"/>
    <w:rPr>
      <w:rFonts w:ascii="Arial" w:eastAsia="Times New Roman" w:hAnsi="Arial" w:cs="Times New Roman"/>
      <w:color w:val="0E4096"/>
      <w:sz w:val="20"/>
      <w:szCs w:val="24"/>
      <w:lang w:eastAsia="es-ES"/>
    </w:rPr>
  </w:style>
  <w:style w:type="paragraph" w:styleId="FootnoteText">
    <w:name w:val="footnote text"/>
    <w:aliases w:val="Fußnotentext Char Char Char Char Char,Fußnotentext Char Char Char Char,Fußnotentextf,Fußnotentextr,stile 1,Footnote,Footnote1,Footnote2,Footnote3,Footnote4,Footnote5,Footnote6,Footnote7,Footnote8,Footnote9,Footnote10"/>
    <w:basedOn w:val="Normal"/>
    <w:link w:val="FootnoteTextChar"/>
    <w:semiHidden/>
    <w:rsid w:val="00AF5EAE"/>
    <w:pPr>
      <w:spacing w:after="0" w:line="240" w:lineRule="auto"/>
      <w:jc w:val="both"/>
    </w:pPr>
    <w:rPr>
      <w:rFonts w:ascii="Arial" w:eastAsia="Times New Roman" w:hAnsi="Arial"/>
      <w:color w:val="0E4096"/>
      <w:sz w:val="20"/>
      <w:szCs w:val="20"/>
      <w:lang w:eastAsia="es-ES"/>
    </w:rPr>
  </w:style>
  <w:style w:type="character" w:customStyle="1" w:styleId="FootnoteTextChar">
    <w:name w:val="Footnote Text Char"/>
    <w:aliases w:val="Fußnotentext Char Char Char Char Char Char,Fußnotentext Char Char Char Char Char1,Fußnotentextf Char,Fußnotentextr Char,stile 1 Char,Footnote Char,Footnote1 Char,Footnote2 Char,Footnote3 Char,Footnote4 Char,Footnote5 Char"/>
    <w:link w:val="FootnoteText"/>
    <w:semiHidden/>
    <w:rsid w:val="00AF5EAE"/>
    <w:rPr>
      <w:rFonts w:ascii="Arial" w:eastAsia="Times New Roman" w:hAnsi="Arial" w:cs="Times New Roman"/>
      <w:color w:val="0E4096"/>
      <w:sz w:val="20"/>
      <w:szCs w:val="20"/>
      <w:lang w:eastAsia="es-ES"/>
    </w:rPr>
  </w:style>
  <w:style w:type="character" w:styleId="FootnoteReference">
    <w:name w:val="footnote reference"/>
    <w:semiHidden/>
    <w:rsid w:val="00AF5EAE"/>
    <w:rPr>
      <w:rFonts w:ascii="Arial" w:hAnsi="Arial"/>
      <w:color w:val="0E4096"/>
      <w:sz w:val="16"/>
      <w:szCs w:val="16"/>
      <w:vertAlign w:val="superscript"/>
    </w:rPr>
  </w:style>
  <w:style w:type="paragraph" w:customStyle="1" w:styleId="Standardrot">
    <w:name w:val="Standard rot"/>
    <w:basedOn w:val="Normal"/>
    <w:rsid w:val="00AF5EAE"/>
    <w:pPr>
      <w:spacing w:after="0" w:line="240" w:lineRule="auto"/>
      <w:jc w:val="both"/>
    </w:pPr>
    <w:rPr>
      <w:rFonts w:ascii="Arial" w:eastAsia="Times New Roman" w:hAnsi="Arial" w:cs="Arial"/>
      <w:color w:val="800000"/>
      <w:sz w:val="20"/>
      <w:szCs w:val="20"/>
      <w:lang w:eastAsia="es-ES"/>
    </w:rPr>
  </w:style>
  <w:style w:type="character" w:customStyle="1" w:styleId="Char">
    <w:name w:val="Char"/>
    <w:rsid w:val="00AF5EAE"/>
    <w:rPr>
      <w:rFonts w:ascii="Arial" w:hAnsi="Arial"/>
      <w:color w:val="0E4096"/>
      <w:lang w:val="en-US" w:eastAsia="es-ES" w:bidi="ar-SA"/>
    </w:rPr>
  </w:style>
  <w:style w:type="paragraph" w:styleId="BodyText2">
    <w:name w:val="Body Text 2"/>
    <w:basedOn w:val="Normal"/>
    <w:link w:val="BodyText2Char"/>
    <w:semiHidden/>
    <w:rsid w:val="00AF5EAE"/>
    <w:pPr>
      <w:spacing w:after="0" w:line="240" w:lineRule="auto"/>
      <w:jc w:val="both"/>
    </w:pPr>
    <w:rPr>
      <w:rFonts w:ascii="Arial" w:eastAsia="Times New Roman" w:hAnsi="Arial"/>
      <w:color w:val="0E4096"/>
      <w:sz w:val="20"/>
      <w:szCs w:val="24"/>
      <w:lang w:val="en-GB"/>
    </w:rPr>
  </w:style>
  <w:style w:type="character" w:customStyle="1" w:styleId="BodyText2Char">
    <w:name w:val="Body Text 2 Char"/>
    <w:link w:val="BodyText2"/>
    <w:semiHidden/>
    <w:rsid w:val="00AF5EAE"/>
    <w:rPr>
      <w:rFonts w:ascii="Arial" w:eastAsia="Times New Roman" w:hAnsi="Arial" w:cs="Arial"/>
      <w:color w:val="0E4096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3E51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9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E519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19F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519F"/>
    <w:rPr>
      <w:rFonts w:ascii="Lucida Grande" w:hAnsi="Lucida Grande" w:cs="Lucida Grande"/>
      <w:sz w:val="18"/>
      <w:szCs w:val="18"/>
      <w:lang w:eastAsia="en-US"/>
    </w:rPr>
  </w:style>
  <w:style w:type="paragraph" w:customStyle="1" w:styleId="ListBullet31">
    <w:name w:val="List Bullet 31"/>
    <w:rsid w:val="00712F69"/>
    <w:rPr>
      <w:rFonts w:ascii="Times New Roman" w:eastAsia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507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A5073"/>
    <w:rPr>
      <w:sz w:val="22"/>
      <w:szCs w:val="22"/>
      <w:lang w:val="en-US" w:eastAsia="en-US"/>
    </w:rPr>
  </w:style>
  <w:style w:type="character" w:styleId="PageNumber">
    <w:name w:val="page number"/>
    <w:uiPriority w:val="99"/>
    <w:semiHidden/>
    <w:unhideWhenUsed/>
    <w:rsid w:val="001A5073"/>
  </w:style>
  <w:style w:type="paragraph" w:styleId="ListParagraph">
    <w:name w:val="List Paragraph"/>
    <w:basedOn w:val="Normal"/>
    <w:qFormat/>
    <w:rsid w:val="00390DDB"/>
    <w:pPr>
      <w:ind w:left="720"/>
      <w:contextualSpacing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7618-4295-4C80-B16F-08897E04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 Holding GmbH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Blais</dc:creator>
  <cp:lastModifiedBy>LigaD</cp:lastModifiedBy>
  <cp:revision>10</cp:revision>
  <cp:lastPrinted>2014-04-01T06:44:00Z</cp:lastPrinted>
  <dcterms:created xsi:type="dcterms:W3CDTF">2014-04-25T10:59:00Z</dcterms:created>
  <dcterms:modified xsi:type="dcterms:W3CDTF">2014-07-29T11:01:00Z</dcterms:modified>
</cp:coreProperties>
</file>