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22" w:rsidRPr="002D0907" w:rsidRDefault="00FB2B22" w:rsidP="00503E90">
      <w:pPr>
        <w:spacing w:after="0" w:line="240" w:lineRule="auto"/>
        <w:jc w:val="center"/>
        <w:rPr>
          <w:b/>
          <w:szCs w:val="24"/>
        </w:rPr>
      </w:pPr>
      <w:r w:rsidRPr="002D0907">
        <w:rPr>
          <w:b/>
          <w:szCs w:val="24"/>
        </w:rPr>
        <w:t>Informatīvais ziņojums</w:t>
      </w:r>
    </w:p>
    <w:p w:rsidR="00FB2B22" w:rsidRPr="006A1CFA" w:rsidRDefault="00FB2B22" w:rsidP="00503E90">
      <w:pPr>
        <w:spacing w:after="0" w:line="240" w:lineRule="auto"/>
        <w:jc w:val="center"/>
        <w:rPr>
          <w:b/>
          <w:szCs w:val="24"/>
        </w:rPr>
      </w:pPr>
      <w:r w:rsidRPr="006A1CFA">
        <w:rPr>
          <w:b/>
          <w:szCs w:val="24"/>
        </w:rPr>
        <w:t>„</w:t>
      </w:r>
      <w:r w:rsidR="006A1CFA" w:rsidRPr="006A1CFA">
        <w:rPr>
          <w:b/>
          <w:szCs w:val="24"/>
        </w:rPr>
        <w:t>Par papildu valsts budžeta saistību uzņemšanos Eiropas Savienības Grantu shēmas „Sākuma kapitāla instruments” (</w:t>
      </w:r>
      <w:r w:rsidR="006A1CFA" w:rsidRPr="006A1CFA">
        <w:rPr>
          <w:rStyle w:val="Emphasis"/>
          <w:b/>
          <w:szCs w:val="24"/>
        </w:rPr>
        <w:t>Seed Money Facility</w:t>
      </w:r>
      <w:r w:rsidR="006A1CFA" w:rsidRPr="006A1CFA">
        <w:rPr>
          <w:b/>
          <w:szCs w:val="24"/>
        </w:rPr>
        <w:t>) ietvaros</w:t>
      </w:r>
      <w:r w:rsidRPr="006A1CFA">
        <w:rPr>
          <w:b/>
          <w:szCs w:val="24"/>
        </w:rPr>
        <w:t>”</w:t>
      </w:r>
    </w:p>
    <w:p w:rsidR="00410F95" w:rsidRPr="002D0907" w:rsidRDefault="00410F95" w:rsidP="00503E90">
      <w:pPr>
        <w:spacing w:after="0" w:line="240" w:lineRule="auto"/>
        <w:ind w:firstLine="567"/>
        <w:jc w:val="both"/>
        <w:rPr>
          <w:szCs w:val="24"/>
        </w:rPr>
      </w:pPr>
    </w:p>
    <w:p w:rsidR="00CA3808" w:rsidRPr="00634FD0" w:rsidRDefault="00634FD0" w:rsidP="00880FC0">
      <w:pPr>
        <w:spacing w:after="0" w:line="240" w:lineRule="auto"/>
        <w:ind w:firstLine="567"/>
        <w:jc w:val="both"/>
        <w:rPr>
          <w:b/>
          <w:szCs w:val="24"/>
        </w:rPr>
      </w:pPr>
      <w:r w:rsidRPr="00634FD0">
        <w:rPr>
          <w:b/>
          <w:szCs w:val="24"/>
        </w:rPr>
        <w:t xml:space="preserve">1. </w:t>
      </w:r>
      <w:r w:rsidR="0076419A">
        <w:rPr>
          <w:b/>
          <w:szCs w:val="24"/>
        </w:rPr>
        <w:t>Projekta sasaiste ar politikas dokumentiem un tiesību aktiem</w:t>
      </w:r>
    </w:p>
    <w:p w:rsidR="00CA3808" w:rsidRPr="00CA3808" w:rsidRDefault="00CA3808" w:rsidP="00CA3808">
      <w:pPr>
        <w:spacing w:after="0" w:line="240" w:lineRule="auto"/>
        <w:jc w:val="both"/>
        <w:rPr>
          <w:rFonts w:eastAsia="Times New Roman"/>
          <w:szCs w:val="24"/>
          <w:lang w:eastAsia="lv-LV"/>
        </w:rPr>
      </w:pPr>
    </w:p>
    <w:p w:rsidR="00B83B00" w:rsidRPr="004440D7" w:rsidRDefault="00AA4A46" w:rsidP="00D57A2D">
      <w:pPr>
        <w:spacing w:after="0" w:line="240" w:lineRule="auto"/>
        <w:ind w:firstLine="578"/>
        <w:jc w:val="both"/>
        <w:rPr>
          <w:szCs w:val="24"/>
        </w:rPr>
      </w:pPr>
      <w:r w:rsidRPr="004440D7">
        <w:rPr>
          <w:szCs w:val="24"/>
        </w:rPr>
        <w:t xml:space="preserve">Saskaņā </w:t>
      </w:r>
      <w:r w:rsidRPr="004440D7">
        <w:rPr>
          <w:sz w:val="22"/>
          <w:szCs w:val="24"/>
        </w:rPr>
        <w:t xml:space="preserve">ar </w:t>
      </w:r>
      <w:r w:rsidR="00C5423E" w:rsidRPr="004440D7">
        <w:rPr>
          <w:szCs w:val="28"/>
        </w:rPr>
        <w:t xml:space="preserve">Padomes </w:t>
      </w:r>
      <w:r w:rsidR="00AA3921" w:rsidRPr="004440D7">
        <w:rPr>
          <w:szCs w:val="28"/>
        </w:rPr>
        <w:t xml:space="preserve">2006. gada 11. jūlija </w:t>
      </w:r>
      <w:r w:rsidR="00C5423E">
        <w:rPr>
          <w:szCs w:val="28"/>
        </w:rPr>
        <w:t>R</w:t>
      </w:r>
      <w:r w:rsidR="00C5423E" w:rsidRPr="004440D7">
        <w:rPr>
          <w:szCs w:val="28"/>
        </w:rPr>
        <w:t>egul</w:t>
      </w:r>
      <w:r w:rsidR="00C5423E">
        <w:rPr>
          <w:szCs w:val="28"/>
        </w:rPr>
        <w:t>as</w:t>
      </w:r>
      <w:r w:rsidR="00C5423E" w:rsidRPr="004440D7">
        <w:rPr>
          <w:szCs w:val="28"/>
        </w:rPr>
        <w:t xml:space="preserve"> </w:t>
      </w:r>
      <w:r w:rsidR="00C5423E">
        <w:rPr>
          <w:szCs w:val="28"/>
        </w:rPr>
        <w:t xml:space="preserve">(EK) </w:t>
      </w:r>
      <w:r w:rsidRPr="004440D7">
        <w:rPr>
          <w:szCs w:val="28"/>
        </w:rPr>
        <w:t>Nr. 1083/2006, ar ko paredz vispārīgus noteikumus par Eiropas Reģionālās attīstības fondu, Eiropas Sociālo fondu un Kohēzijas</w:t>
      </w:r>
      <w:r w:rsidR="00357C81" w:rsidRPr="004440D7">
        <w:rPr>
          <w:szCs w:val="28"/>
        </w:rPr>
        <w:t xml:space="preserve"> fondu un atceļ Regulu (EK) Nr. </w:t>
      </w:r>
      <w:r w:rsidRPr="004440D7">
        <w:rPr>
          <w:szCs w:val="28"/>
        </w:rPr>
        <w:t>1260/1999</w:t>
      </w:r>
      <w:r w:rsidR="00357C81" w:rsidRPr="004440D7">
        <w:rPr>
          <w:szCs w:val="28"/>
        </w:rPr>
        <w:t xml:space="preserve"> (turpmāk – regula Nr. </w:t>
      </w:r>
      <w:r w:rsidRPr="004440D7">
        <w:rPr>
          <w:szCs w:val="28"/>
        </w:rPr>
        <w:t>1083/2006)</w:t>
      </w:r>
      <w:r w:rsidR="00C5423E">
        <w:rPr>
          <w:szCs w:val="28"/>
        </w:rPr>
        <w:t>,</w:t>
      </w:r>
      <w:r w:rsidR="00B37F26">
        <w:rPr>
          <w:szCs w:val="28"/>
        </w:rPr>
        <w:t xml:space="preserve"> 3. panta otrās daļas c) punktu</w:t>
      </w:r>
      <w:r w:rsidR="00357C81" w:rsidRPr="004440D7">
        <w:rPr>
          <w:szCs w:val="28"/>
        </w:rPr>
        <w:t xml:space="preserve"> </w:t>
      </w:r>
      <w:r w:rsidRPr="004440D7">
        <w:rPr>
          <w:rStyle w:val="Strong"/>
          <w:b w:val="0"/>
          <w:szCs w:val="24"/>
        </w:rPr>
        <w:t>Eiropas teritoriālās sadarb</w:t>
      </w:r>
      <w:bookmarkStart w:id="0" w:name="_GoBack"/>
      <w:bookmarkEnd w:id="0"/>
      <w:r w:rsidRPr="004440D7">
        <w:rPr>
          <w:rStyle w:val="Strong"/>
          <w:b w:val="0"/>
          <w:szCs w:val="24"/>
        </w:rPr>
        <w:t>ības mērķi</w:t>
      </w:r>
      <w:r w:rsidR="00C157B8" w:rsidRPr="004440D7">
        <w:rPr>
          <w:rStyle w:val="Strong"/>
          <w:b w:val="0"/>
          <w:szCs w:val="24"/>
        </w:rPr>
        <w:t>s</w:t>
      </w:r>
      <w:r w:rsidRPr="004440D7">
        <w:rPr>
          <w:rStyle w:val="Strong"/>
          <w:b w:val="0"/>
          <w:szCs w:val="24"/>
        </w:rPr>
        <w:t xml:space="preserve"> </w:t>
      </w:r>
      <w:r w:rsidR="00B37F26">
        <w:rPr>
          <w:rStyle w:val="Strong"/>
          <w:b w:val="0"/>
          <w:szCs w:val="24"/>
        </w:rPr>
        <w:t>ir</w:t>
      </w:r>
      <w:r w:rsidR="00B37F26" w:rsidRPr="004440D7">
        <w:rPr>
          <w:rStyle w:val="Strong"/>
          <w:b w:val="0"/>
          <w:szCs w:val="24"/>
        </w:rPr>
        <w:t xml:space="preserve"> </w:t>
      </w:r>
      <w:r w:rsidRPr="004440D7">
        <w:rPr>
          <w:rStyle w:val="Strong"/>
          <w:b w:val="0"/>
          <w:szCs w:val="24"/>
        </w:rPr>
        <w:t xml:space="preserve">stiprināt pārrobežu sadarbību ar kopēju vietēju un reģionālu ierosmju palīdzību, stiprināt starpvalstu sadarbību ar tādu darbību palīdzību, kas veicina integrētu teritoriālu attīstību saistībā ar Kopienas prioritātēm, un stiprināt starpreģionu sadarbību un pieredzes apmaiņu atbilstīgajā teritoriālajā </w:t>
      </w:r>
      <w:r w:rsidRPr="00B37F26">
        <w:rPr>
          <w:rStyle w:val="Strong"/>
          <w:b w:val="0"/>
          <w:szCs w:val="24"/>
        </w:rPr>
        <w:t>līmenī</w:t>
      </w:r>
      <w:r w:rsidR="00B37F26">
        <w:rPr>
          <w:rStyle w:val="Strong"/>
          <w:b w:val="0"/>
          <w:szCs w:val="24"/>
        </w:rPr>
        <w:t xml:space="preserve">. </w:t>
      </w:r>
      <w:r w:rsidR="00B37F26">
        <w:rPr>
          <w:szCs w:val="24"/>
        </w:rPr>
        <w:t>V</w:t>
      </w:r>
      <w:r w:rsidR="00503E90" w:rsidRPr="004440D7">
        <w:rPr>
          <w:szCs w:val="24"/>
        </w:rPr>
        <w:t xml:space="preserve">iens no </w:t>
      </w:r>
      <w:r w:rsidR="00B37F26">
        <w:rPr>
          <w:szCs w:val="24"/>
        </w:rPr>
        <w:t xml:space="preserve">šādiem </w:t>
      </w:r>
      <w:r w:rsidR="00503E90" w:rsidRPr="004440D7">
        <w:rPr>
          <w:szCs w:val="24"/>
        </w:rPr>
        <w:t xml:space="preserve">teritoriālajiem līmeņiem ir </w:t>
      </w:r>
      <w:r w:rsidR="00503E90" w:rsidRPr="004440D7">
        <w:t>Baltijas jūras reģions</w:t>
      </w:r>
      <w:r w:rsidR="00B37F26">
        <w:t xml:space="preserve"> (turpmāk – BJR)</w:t>
      </w:r>
      <w:r w:rsidR="00503E90" w:rsidRPr="004440D7">
        <w:t>.</w:t>
      </w:r>
    </w:p>
    <w:p w:rsidR="00AB5A48" w:rsidRPr="004440D7" w:rsidRDefault="00AB5A48" w:rsidP="00D57A2D">
      <w:pPr>
        <w:spacing w:after="0" w:line="240" w:lineRule="auto"/>
        <w:ind w:firstLine="578"/>
        <w:jc w:val="both"/>
      </w:pPr>
      <w:r w:rsidRPr="004440D7">
        <w:t xml:space="preserve">Saskaņā ar </w:t>
      </w:r>
      <w:r w:rsidR="00C5423E">
        <w:t xml:space="preserve">Eiropas Parlamenta un </w:t>
      </w:r>
      <w:r w:rsidR="00C5423E" w:rsidRPr="004440D7">
        <w:t xml:space="preserve">Padomes </w:t>
      </w:r>
      <w:r w:rsidR="00063D83" w:rsidRPr="004440D7">
        <w:t xml:space="preserve">2013. gada 17. decembra </w:t>
      </w:r>
      <w:r w:rsidR="00C5423E">
        <w:t>R</w:t>
      </w:r>
      <w:r w:rsidR="00C5423E" w:rsidRPr="004440D7">
        <w:t>egul</w:t>
      </w:r>
      <w:r w:rsidR="00C5423E">
        <w:t>as (ES)</w:t>
      </w:r>
      <w:r w:rsidR="00C5423E" w:rsidRPr="004440D7">
        <w:t xml:space="preserve"> </w:t>
      </w:r>
      <w:r w:rsidRPr="004440D7">
        <w:t>Nr. 1301/2013 par Eiropas Reģionālās attīstības fondu un īpašiem noteikumiem attiecībā uz mērķi „Investīcijas izaugsmei un nodarbinātībai” un ar ko atceļ Regulu (EK) Nr. 1080/2006 (turpmāk – regula Nr. 1301/2013)</w:t>
      </w:r>
      <w:r w:rsidR="006612D1">
        <w:t xml:space="preserve"> 2.</w:t>
      </w:r>
      <w:r w:rsidR="00FA2526">
        <w:t> </w:t>
      </w:r>
      <w:r w:rsidR="006612D1">
        <w:t>pantu, kā arī 7.</w:t>
      </w:r>
      <w:r w:rsidR="00FA2526">
        <w:t> </w:t>
      </w:r>
      <w:r w:rsidR="006612D1">
        <w:t xml:space="preserve">pantu </w:t>
      </w:r>
      <w:r w:rsidRPr="004440D7">
        <w:t>tiek veicināta Eiropas Savienības</w:t>
      </w:r>
      <w:r w:rsidR="00A56E80">
        <w:t xml:space="preserve"> (turpmāk – ES)</w:t>
      </w:r>
      <w:r w:rsidRPr="004440D7">
        <w:t xml:space="preserve"> reģionu attīstības līmeņa galveno atšķirību izlīdzināšan</w:t>
      </w:r>
      <w:r w:rsidR="00351912" w:rsidRPr="004440D7">
        <w:t>a</w:t>
      </w:r>
      <w:r w:rsidRPr="004440D7">
        <w:t xml:space="preserve">, uzmanību pievēršot </w:t>
      </w:r>
      <w:r w:rsidR="00524891">
        <w:t xml:space="preserve">arī </w:t>
      </w:r>
      <w:r w:rsidRPr="004440D7">
        <w:t>ilgtspējīgas pilsētvides attīstībai.</w:t>
      </w:r>
    </w:p>
    <w:p w:rsidR="00AB5A48" w:rsidRPr="004440D7" w:rsidRDefault="00C5423E" w:rsidP="00D57A2D">
      <w:pPr>
        <w:spacing w:after="0" w:line="240" w:lineRule="auto"/>
        <w:ind w:firstLine="578"/>
        <w:jc w:val="both"/>
        <w:rPr>
          <w:rFonts w:ascii="Helvetica" w:hAnsi="Helvetica"/>
          <w:b/>
          <w:color w:val="3E3D40"/>
          <w:sz w:val="17"/>
          <w:szCs w:val="17"/>
        </w:rPr>
      </w:pPr>
      <w:r w:rsidRPr="004440D7">
        <w:rPr>
          <w:rStyle w:val="Strong"/>
          <w:b w:val="0"/>
        </w:rPr>
        <w:t xml:space="preserve">Komisijas </w:t>
      </w:r>
      <w:r w:rsidR="00AB5A48" w:rsidRPr="004440D7">
        <w:rPr>
          <w:rStyle w:val="Strong"/>
          <w:b w:val="0"/>
        </w:rPr>
        <w:t xml:space="preserve">2006. gada 8. decembra </w:t>
      </w:r>
      <w:r w:rsidRPr="004440D7">
        <w:rPr>
          <w:rStyle w:val="Strong"/>
          <w:b w:val="0"/>
        </w:rPr>
        <w:t>Regul</w:t>
      </w:r>
      <w:r>
        <w:rPr>
          <w:rStyle w:val="Strong"/>
          <w:b w:val="0"/>
        </w:rPr>
        <w:t>a</w:t>
      </w:r>
      <w:r w:rsidRPr="004440D7">
        <w:rPr>
          <w:rStyle w:val="Strong"/>
          <w:b w:val="0"/>
        </w:rPr>
        <w:t xml:space="preserve"> (EK) </w:t>
      </w:r>
      <w:r w:rsidR="00AB5A48" w:rsidRPr="004440D7">
        <w:rPr>
          <w:rStyle w:val="Strong"/>
          <w:b w:val="0"/>
        </w:rPr>
        <w:t>Nr. 1828/2006, kas paredz noteikumus par to, kā īstenot Padomes Regulu (EK) Nr. 1083/2006, ar ko paredz vispārīgus noteikumus par Eiropas Reģionālās attīstības fondu, Eiropas Sociālo fondu un Kohēzijas fondu, un Eiropas Parlamenta un Padomes Regulu (EK) Nr. 1080/2006 par Eiropas Reģionālās attīstības fondu (turpmāk – regula Nr. 1828/2006</w:t>
      </w:r>
      <w:r w:rsidR="00AB5A48" w:rsidRPr="00FA2526">
        <w:rPr>
          <w:rStyle w:val="Strong"/>
          <w:b w:val="0"/>
        </w:rPr>
        <w:t>)</w:t>
      </w:r>
      <w:r w:rsidR="00063D83" w:rsidRPr="00FA2526">
        <w:rPr>
          <w:rStyle w:val="Strong"/>
          <w:b w:val="0"/>
        </w:rPr>
        <w:t xml:space="preserve"> </w:t>
      </w:r>
      <w:r w:rsidR="00980F44" w:rsidRPr="00FA2526">
        <w:rPr>
          <w:rStyle w:val="Strong"/>
          <w:b w:val="0"/>
        </w:rPr>
        <w:t>paredz</w:t>
      </w:r>
      <w:r w:rsidR="00980F44" w:rsidRPr="004440D7">
        <w:rPr>
          <w:rStyle w:val="Strong"/>
          <w:b w:val="0"/>
        </w:rPr>
        <w:t xml:space="preserve"> noteikumus Regulas (EK) Nr.</w:t>
      </w:r>
      <w:r w:rsidR="00A6240B">
        <w:rPr>
          <w:rStyle w:val="Strong"/>
          <w:b w:val="0"/>
        </w:rPr>
        <w:t> </w:t>
      </w:r>
      <w:r w:rsidR="0076419A">
        <w:rPr>
          <w:rStyle w:val="Strong"/>
          <w:b w:val="0"/>
        </w:rPr>
        <w:t>1083/2006 un Regulas (EK) Nr. </w:t>
      </w:r>
      <w:r w:rsidR="00980F44" w:rsidRPr="004440D7">
        <w:rPr>
          <w:rStyle w:val="Strong"/>
          <w:b w:val="0"/>
        </w:rPr>
        <w:t>1080/2006 īstenošanai attiecībā uz</w:t>
      </w:r>
      <w:r w:rsidR="00AB5A48" w:rsidRPr="004440D7">
        <w:rPr>
          <w:rStyle w:val="Strong"/>
          <w:b w:val="0"/>
        </w:rPr>
        <w:t xml:space="preserve"> </w:t>
      </w:r>
      <w:r w:rsidR="00980F44" w:rsidRPr="004440D7">
        <w:rPr>
          <w:rStyle w:val="Strong"/>
          <w:b w:val="0"/>
        </w:rPr>
        <w:t>informāciju un publicitāti, informāciju par fondu izmantošanu, vadības un kontroles sistēmām, neatbilstībām, personas datiem, finanšu korekciju attiecībā uz papildināmības neievērošanu, datu elektronisku apmaiņu, finansēšanas vadības instrumentiem un darbības programmu atbilstību Eiropas teritoriālās sadarbības mērķim, kas minēt</w:t>
      </w:r>
      <w:r w:rsidR="00A6240B">
        <w:rPr>
          <w:rStyle w:val="Strong"/>
          <w:b w:val="0"/>
        </w:rPr>
        <w:t>s Regulas (EK) Nr. 1083/2006 3. </w:t>
      </w:r>
      <w:r w:rsidR="00980F44" w:rsidRPr="004440D7">
        <w:rPr>
          <w:rStyle w:val="Strong"/>
          <w:b w:val="0"/>
        </w:rPr>
        <w:t>panta 2</w:t>
      </w:r>
      <w:r w:rsidR="00A6240B">
        <w:rPr>
          <w:rStyle w:val="Strong"/>
          <w:b w:val="0"/>
        </w:rPr>
        <w:t> punkta c) </w:t>
      </w:r>
      <w:r w:rsidR="00980F44" w:rsidRPr="004440D7">
        <w:rPr>
          <w:rStyle w:val="Strong"/>
          <w:b w:val="0"/>
        </w:rPr>
        <w:t>apakšpunktā.</w:t>
      </w:r>
    </w:p>
    <w:p w:rsidR="003C0E48" w:rsidRPr="004440D7" w:rsidRDefault="00C5423E" w:rsidP="00D57A2D">
      <w:pPr>
        <w:spacing w:after="0" w:line="240" w:lineRule="auto"/>
        <w:ind w:firstLine="578"/>
        <w:jc w:val="both"/>
      </w:pPr>
      <w:r w:rsidRPr="004440D7">
        <w:t xml:space="preserve">Padomes </w:t>
      </w:r>
      <w:r w:rsidR="003C0E48" w:rsidRPr="004440D7">
        <w:t xml:space="preserve">2006. gada 13. decembra </w:t>
      </w:r>
      <w:r>
        <w:t>R</w:t>
      </w:r>
      <w:r w:rsidRPr="004440D7">
        <w:t>egul</w:t>
      </w:r>
      <w:r>
        <w:t>a</w:t>
      </w:r>
      <w:r w:rsidRPr="004440D7">
        <w:t xml:space="preserve"> (EK, EURATOM) </w:t>
      </w:r>
      <w:r w:rsidR="00C85874" w:rsidRPr="004440D7">
        <w:t>Nr. </w:t>
      </w:r>
      <w:r w:rsidR="003C0E48" w:rsidRPr="004440D7">
        <w:t>1995/2006, ar kuru groza Regulu (EK, Euratom) Nr. 1605/2002 par Finanšu regulu, ko piemēro Eiropas Kopienu vispārējam budžetam</w:t>
      </w:r>
      <w:r w:rsidR="00C85874" w:rsidRPr="004440D7">
        <w:t xml:space="preserve"> (</w:t>
      </w:r>
      <w:r w:rsidR="00980F44" w:rsidRPr="004440D7">
        <w:t>turpmāk – regula Nr. 1995/2006)</w:t>
      </w:r>
      <w:r w:rsidR="00865A4B">
        <w:t xml:space="preserve"> </w:t>
      </w:r>
      <w:r w:rsidR="004F395D">
        <w:t xml:space="preserve">reglamentē </w:t>
      </w:r>
      <w:r w:rsidR="00980F44" w:rsidRPr="004440D7">
        <w:t>noteikum</w:t>
      </w:r>
      <w:r w:rsidR="00865A4B">
        <w:t>us</w:t>
      </w:r>
      <w:r w:rsidR="00980F44" w:rsidRPr="004440D7">
        <w:t xml:space="preserve"> par </w:t>
      </w:r>
      <w:r w:rsidR="00A56E80">
        <w:t>ES</w:t>
      </w:r>
      <w:r w:rsidR="00980F44" w:rsidRPr="004440D7">
        <w:t xml:space="preserve"> vispārējā budžeta sagatavošanu un izpildi, kā arī par pārskatu sagatavošanu un revīziju. </w:t>
      </w:r>
    </w:p>
    <w:p w:rsidR="0036240A" w:rsidRPr="004440D7" w:rsidRDefault="0036240A" w:rsidP="0036240A">
      <w:pPr>
        <w:spacing w:after="0" w:line="240" w:lineRule="auto"/>
        <w:ind w:firstLine="578"/>
        <w:jc w:val="both"/>
        <w:rPr>
          <w:szCs w:val="24"/>
        </w:rPr>
      </w:pPr>
      <w:r w:rsidRPr="004440D7">
        <w:t>Eiropas Komisijas Viedās s</w:t>
      </w:r>
      <w:r w:rsidR="00D57A2D" w:rsidRPr="004440D7">
        <w:t>pecializācijas stratēģij</w:t>
      </w:r>
      <w:r w:rsidR="0076419A">
        <w:t>a</w:t>
      </w:r>
      <w:r w:rsidR="00D57A2D" w:rsidRPr="004440D7">
        <w:t xml:space="preserve"> </w:t>
      </w:r>
      <w:r w:rsidRPr="004440D7">
        <w:t xml:space="preserve">ir stratēģiska pieeja ekonomiskajai attīstībai, </w:t>
      </w:r>
      <w:r w:rsidR="000D0953">
        <w:t xml:space="preserve">kas </w:t>
      </w:r>
      <w:r w:rsidR="004F395D">
        <w:t xml:space="preserve">paredz </w:t>
      </w:r>
      <w:r w:rsidRPr="004440D7">
        <w:t>atbalstu pētniecībai un inovācijām</w:t>
      </w:r>
      <w:r w:rsidR="004440D7">
        <w:t xml:space="preserve">. </w:t>
      </w:r>
      <w:r w:rsidR="000D0953" w:rsidRPr="004440D7">
        <w:t>Viedās specializācijas stratēģija paredz vīzijas izstrādi, konkurētspējas priekšrocību atrašanu, stratēģisku prioritāšu izvēli un tādas politikas izvēli, kas maksimāli atraisa reģiona uz zināšanām balstīto attīstības potenciālu.</w:t>
      </w:r>
      <w:r w:rsidR="000D0953">
        <w:t xml:space="preserve"> </w:t>
      </w:r>
      <w:r w:rsidR="000D0953" w:rsidRPr="004440D7">
        <w:t>Eiropas strukt</w:t>
      </w:r>
      <w:r w:rsidR="000D0953">
        <w:t>ūrfondi</w:t>
      </w:r>
      <w:r w:rsidR="000D0953" w:rsidRPr="004440D7">
        <w:t xml:space="preserve"> pētniecības un inovāciju jomā</w:t>
      </w:r>
      <w:r w:rsidR="000D0953" w:rsidRPr="000D0953">
        <w:t xml:space="preserve"> </w:t>
      </w:r>
      <w:r w:rsidR="000D0953">
        <w:t>līdz 2020. </w:t>
      </w:r>
      <w:r w:rsidR="000D0953" w:rsidRPr="004440D7">
        <w:t xml:space="preserve">gadam </w:t>
      </w:r>
      <w:r w:rsidR="000D0953">
        <w:t xml:space="preserve">Latvijā tiks investēti saskaņā ar </w:t>
      </w:r>
      <w:r w:rsidR="000D0953" w:rsidRPr="004440D7">
        <w:t>Viedās specializācijas stratēģij</w:t>
      </w:r>
      <w:r w:rsidR="000D0953">
        <w:t>u</w:t>
      </w:r>
      <w:r w:rsidRPr="004440D7">
        <w:t xml:space="preserve">. </w:t>
      </w:r>
    </w:p>
    <w:p w:rsidR="00F90B55" w:rsidRDefault="00581A14" w:rsidP="00A56E80">
      <w:pPr>
        <w:spacing w:after="0" w:line="240" w:lineRule="auto"/>
        <w:ind w:firstLine="578"/>
        <w:jc w:val="both"/>
        <w:rPr>
          <w:szCs w:val="24"/>
        </w:rPr>
      </w:pPr>
      <w:r>
        <w:rPr>
          <w:rFonts w:eastAsia="Times New Roman"/>
          <w:szCs w:val="24"/>
          <w:lang w:eastAsia="lv-LV"/>
        </w:rPr>
        <w:t xml:space="preserve">Atbilstoši </w:t>
      </w:r>
      <w:r>
        <w:rPr>
          <w:szCs w:val="24"/>
        </w:rPr>
        <w:t>l</w:t>
      </w:r>
      <w:r w:rsidR="00F90B55">
        <w:rPr>
          <w:szCs w:val="24"/>
        </w:rPr>
        <w:t>ikuma „Par nodokļiem un nodevām” 7. panta ceturt</w:t>
      </w:r>
      <w:r>
        <w:rPr>
          <w:szCs w:val="24"/>
        </w:rPr>
        <w:t>ajai</w:t>
      </w:r>
      <w:r w:rsidR="00F90B55">
        <w:rPr>
          <w:szCs w:val="24"/>
        </w:rPr>
        <w:t xml:space="preserve"> daļ</w:t>
      </w:r>
      <w:r>
        <w:rPr>
          <w:szCs w:val="24"/>
        </w:rPr>
        <w:t>ai</w:t>
      </w:r>
      <w:r w:rsidR="00F90B55">
        <w:rPr>
          <w:szCs w:val="24"/>
        </w:rPr>
        <w:t xml:space="preserve"> un 18.</w:t>
      </w:r>
      <w:r w:rsidR="00F90B55" w:rsidRPr="00F90B55">
        <w:rPr>
          <w:szCs w:val="24"/>
          <w:vertAlign w:val="superscript"/>
        </w:rPr>
        <w:t>1</w:t>
      </w:r>
      <w:r w:rsidR="00F90B55">
        <w:rPr>
          <w:szCs w:val="24"/>
        </w:rPr>
        <w:t xml:space="preserve"> panta treš</w:t>
      </w:r>
      <w:r>
        <w:rPr>
          <w:szCs w:val="24"/>
        </w:rPr>
        <w:t>ajai</w:t>
      </w:r>
      <w:r w:rsidR="00F90B55">
        <w:rPr>
          <w:szCs w:val="24"/>
        </w:rPr>
        <w:t xml:space="preserve"> daļ</w:t>
      </w:r>
      <w:r>
        <w:rPr>
          <w:szCs w:val="24"/>
        </w:rPr>
        <w:t>ai</w:t>
      </w:r>
      <w:r w:rsidR="00F90B55">
        <w:rPr>
          <w:szCs w:val="24"/>
        </w:rPr>
        <w:t xml:space="preserve"> un Ministru kabineta 2013. gada 5. novembra noteikum</w:t>
      </w:r>
      <w:r>
        <w:rPr>
          <w:szCs w:val="24"/>
        </w:rPr>
        <w:t>iem</w:t>
      </w:r>
      <w:r w:rsidR="00F90B55">
        <w:rPr>
          <w:szCs w:val="24"/>
        </w:rPr>
        <w:t xml:space="preserve"> Nr.</w:t>
      </w:r>
      <w:r w:rsidR="00F90B55">
        <w:t> </w:t>
      </w:r>
      <w:r w:rsidR="00F90B55">
        <w:rPr>
          <w:szCs w:val="24"/>
        </w:rPr>
        <w:t>1245 „</w:t>
      </w:r>
      <w:r w:rsidR="00F90B55" w:rsidRPr="00F90B55">
        <w:rPr>
          <w:szCs w:val="24"/>
        </w:rPr>
        <w:t>Kārtība, kādā tiek veikta informācijas apmaiņa nodokļu jomā starp Latvijas un citu Eiropas Savienības dalībvalstu kompetentajām iestādēm un ārvalstu kompetentajām iestādēm, ar kurām ir noslēgti Latvijas Republikas Saeimas apstiprināti starptautiskie līgumi</w:t>
      </w:r>
      <w:r w:rsidR="00F90B55">
        <w:rPr>
          <w:szCs w:val="24"/>
        </w:rPr>
        <w:t>”</w:t>
      </w:r>
      <w:r>
        <w:rPr>
          <w:szCs w:val="24"/>
        </w:rPr>
        <w:t xml:space="preserve"> </w:t>
      </w:r>
      <w:r w:rsidRPr="00D57A2D">
        <w:rPr>
          <w:rFonts w:eastAsia="Times New Roman"/>
          <w:szCs w:val="24"/>
          <w:lang w:eastAsia="lv-LV"/>
        </w:rPr>
        <w:t>dalībvalst</w:t>
      </w:r>
      <w:r w:rsidR="00313B48">
        <w:rPr>
          <w:rFonts w:eastAsia="Times New Roman"/>
          <w:szCs w:val="24"/>
          <w:lang w:eastAsia="lv-LV"/>
        </w:rPr>
        <w:t>s</w:t>
      </w:r>
      <w:r w:rsidRPr="00D57A2D">
        <w:rPr>
          <w:rFonts w:eastAsia="Times New Roman"/>
          <w:szCs w:val="24"/>
          <w:lang w:eastAsia="lv-LV"/>
        </w:rPr>
        <w:t xml:space="preserve"> kompetentās iestādes </w:t>
      </w:r>
      <w:r w:rsidR="00313B48">
        <w:rPr>
          <w:rFonts w:eastAsia="Times New Roman"/>
          <w:szCs w:val="24"/>
          <w:lang w:eastAsia="lv-LV"/>
        </w:rPr>
        <w:t xml:space="preserve">veic informācijas apmaiņu, saņemot un sniedzot </w:t>
      </w:r>
      <w:r w:rsidRPr="00D57A2D">
        <w:rPr>
          <w:rFonts w:eastAsia="Times New Roman"/>
          <w:szCs w:val="24"/>
          <w:lang w:eastAsia="lv-LV"/>
        </w:rPr>
        <w:t xml:space="preserve">citu dalībvalstu kompetentajām iestādēm </w:t>
      </w:r>
      <w:r w:rsidR="00313B48">
        <w:t>paredzami svarīgu vai svarīgu informāciju ES tiesību aktos vai starptautiskajos līgumos minēto prasību izpildei</w:t>
      </w:r>
      <w:r w:rsidR="00313B48">
        <w:rPr>
          <w:rFonts w:eastAsia="Times New Roman"/>
          <w:szCs w:val="24"/>
          <w:lang w:eastAsia="lv-LV"/>
        </w:rPr>
        <w:t xml:space="preserve">, </w:t>
      </w:r>
      <w:r w:rsidR="00923171">
        <w:rPr>
          <w:rFonts w:eastAsia="Times New Roman"/>
          <w:szCs w:val="24"/>
          <w:lang w:eastAsia="lv-LV"/>
        </w:rPr>
        <w:t xml:space="preserve">kā arī tādu informāciju, kas </w:t>
      </w:r>
      <w:r w:rsidR="00313B48">
        <w:t>nepieciešama iekšzemes normatīvajos aktos un starptautiskajos līgumos minēto prasību izpildei</w:t>
      </w:r>
      <w:r w:rsidR="00923171">
        <w:t>.</w:t>
      </w:r>
    </w:p>
    <w:p w:rsidR="00A56E80" w:rsidRDefault="0001524B" w:rsidP="00A56E80">
      <w:pPr>
        <w:spacing w:after="0" w:line="240" w:lineRule="auto"/>
        <w:ind w:firstLine="578"/>
        <w:jc w:val="both"/>
        <w:rPr>
          <w:szCs w:val="24"/>
        </w:rPr>
      </w:pPr>
      <w:r>
        <w:rPr>
          <w:szCs w:val="24"/>
        </w:rPr>
        <w:lastRenderedPageBreak/>
        <w:t xml:space="preserve">Saskaņā ar </w:t>
      </w:r>
      <w:r w:rsidRPr="00750ADA">
        <w:rPr>
          <w:szCs w:val="24"/>
        </w:rPr>
        <w:t>Reģionālās attīstības likuma 16.</w:t>
      </w:r>
      <w:r w:rsidRPr="00750ADA">
        <w:rPr>
          <w:szCs w:val="24"/>
          <w:vertAlign w:val="superscript"/>
        </w:rPr>
        <w:t>1</w:t>
      </w:r>
      <w:r>
        <w:rPr>
          <w:szCs w:val="24"/>
        </w:rPr>
        <w:t> </w:t>
      </w:r>
      <w:r w:rsidRPr="00750ADA">
        <w:rPr>
          <w:szCs w:val="24"/>
        </w:rPr>
        <w:t>pant</w:t>
      </w:r>
      <w:r>
        <w:rPr>
          <w:szCs w:val="24"/>
        </w:rPr>
        <w:t>u</w:t>
      </w:r>
      <w:r w:rsidRPr="00750ADA">
        <w:rPr>
          <w:szCs w:val="24"/>
        </w:rPr>
        <w:t xml:space="preserve"> </w:t>
      </w:r>
      <w:r>
        <w:rPr>
          <w:szCs w:val="24"/>
        </w:rPr>
        <w:t>p</w:t>
      </w:r>
      <w:r w:rsidR="00A56E80" w:rsidRPr="00750ADA">
        <w:rPr>
          <w:szCs w:val="24"/>
        </w:rPr>
        <w:t>lānošanās reģionu kompetencē ietilpst reģiona</w:t>
      </w:r>
      <w:r w:rsidR="00A56E80" w:rsidRPr="00750ADA">
        <w:rPr>
          <w:i/>
          <w:iCs/>
          <w:szCs w:val="24"/>
        </w:rPr>
        <w:t xml:space="preserve"> </w:t>
      </w:r>
      <w:r w:rsidR="00A56E80" w:rsidRPr="00750ADA">
        <w:rPr>
          <w:szCs w:val="24"/>
        </w:rPr>
        <w:t>attīstības plānošana, koordinācija, pašvaldību un citu valsts pārvaldes iestāžu sadarbība</w:t>
      </w:r>
      <w:r>
        <w:rPr>
          <w:szCs w:val="24"/>
        </w:rPr>
        <w:t xml:space="preserve"> un projektu izstrāde un īstenošana</w:t>
      </w:r>
      <w:r w:rsidR="00A56E80" w:rsidRPr="00750ADA">
        <w:rPr>
          <w:szCs w:val="24"/>
        </w:rPr>
        <w:t xml:space="preserve"> reģionālās attīstības atbalsta pasākumu ietvaros.</w:t>
      </w:r>
    </w:p>
    <w:p w:rsidR="00071908" w:rsidRPr="00750ADA" w:rsidRDefault="00071908" w:rsidP="00A56E80">
      <w:pPr>
        <w:spacing w:after="0" w:line="240" w:lineRule="auto"/>
        <w:ind w:firstLine="578"/>
        <w:jc w:val="both"/>
        <w:rPr>
          <w:szCs w:val="24"/>
        </w:rPr>
      </w:pPr>
    </w:p>
    <w:p w:rsidR="009C56DF" w:rsidRPr="00D57A2D" w:rsidRDefault="00506C40" w:rsidP="00D57A2D">
      <w:pPr>
        <w:spacing w:after="0" w:line="240" w:lineRule="auto"/>
        <w:ind w:firstLine="578"/>
        <w:jc w:val="both"/>
      </w:pPr>
      <w:r>
        <w:t xml:space="preserve">Saskaņā ar </w:t>
      </w:r>
      <w:r w:rsidR="00FC2EE9" w:rsidRPr="00D57A2D">
        <w:t>2006. gada 16. </w:t>
      </w:r>
      <w:r w:rsidR="00503E90" w:rsidRPr="00D57A2D">
        <w:t xml:space="preserve">novembra </w:t>
      </w:r>
      <w:r w:rsidR="00F366F9" w:rsidRPr="00D57A2D">
        <w:t>E</w:t>
      </w:r>
      <w:r w:rsidR="00503E90" w:rsidRPr="00D57A2D">
        <w:t>S Parlam</w:t>
      </w:r>
      <w:r w:rsidR="00FC2EE9" w:rsidRPr="00D57A2D">
        <w:t>enta rezolūciju</w:t>
      </w:r>
      <w:r w:rsidR="00FA2526">
        <w:t xml:space="preserve"> </w:t>
      </w:r>
      <w:r w:rsidR="00FC2EE9" w:rsidRPr="00D57A2D">
        <w:t>2007. gada 14. </w:t>
      </w:r>
      <w:r w:rsidR="00503E90" w:rsidRPr="00D57A2D">
        <w:t>decembrī Eiropadome aicināja Eiropas Komisiju izstrādāt Stratēģiju Baltijas jūras reģionam (</w:t>
      </w:r>
      <w:r w:rsidR="00357C81" w:rsidRPr="00D57A2D">
        <w:t xml:space="preserve">turpmāk – </w:t>
      </w:r>
      <w:r w:rsidR="0001524B">
        <w:t>Baltijas jūras reģiona s</w:t>
      </w:r>
      <w:r w:rsidR="00503E90" w:rsidRPr="00D57A2D">
        <w:t>tratēģija). 2009.</w:t>
      </w:r>
      <w:r w:rsidR="00357C81" w:rsidRPr="00D57A2D">
        <w:t> </w:t>
      </w:r>
      <w:r w:rsidR="00503E90" w:rsidRPr="00D57A2D">
        <w:t>gada 10.</w:t>
      </w:r>
      <w:r w:rsidR="00357C81" w:rsidRPr="00D57A2D">
        <w:t> </w:t>
      </w:r>
      <w:r w:rsidR="00503E90" w:rsidRPr="00D57A2D">
        <w:t xml:space="preserve">jūnijā Eiropas Komisija pieņēma paziņojumu par </w:t>
      </w:r>
      <w:r w:rsidR="0001524B">
        <w:t>Baltijas jūras reģiona s</w:t>
      </w:r>
      <w:r w:rsidR="00503E90" w:rsidRPr="00D57A2D">
        <w:t xml:space="preserve">tratēģiju ar </w:t>
      </w:r>
      <w:r w:rsidR="00564280" w:rsidRPr="00D57A2D">
        <w:t xml:space="preserve">rīcības </w:t>
      </w:r>
      <w:r w:rsidR="00503E90" w:rsidRPr="00D57A2D">
        <w:t xml:space="preserve">plānu tās īstenošanai. </w:t>
      </w:r>
      <w:r w:rsidR="009C56DF" w:rsidRPr="00D57A2D">
        <w:t xml:space="preserve">2009. gada </w:t>
      </w:r>
      <w:r w:rsidR="00C85874" w:rsidRPr="00D57A2D">
        <w:t>26</w:t>
      </w:r>
      <w:r w:rsidR="009C56DF" w:rsidRPr="00D57A2D">
        <w:t>.</w:t>
      </w:r>
      <w:r w:rsidR="00C85874" w:rsidRPr="00D57A2D">
        <w:t> </w:t>
      </w:r>
      <w:r w:rsidR="009C56DF" w:rsidRPr="00D57A2D">
        <w:t xml:space="preserve">oktobrī Eiropadomē ES valstu un valdību vadītāji pieņēma </w:t>
      </w:r>
      <w:r w:rsidR="0001524B">
        <w:t>Baltijas jūras reģiona s</w:t>
      </w:r>
      <w:r w:rsidR="0001524B" w:rsidRPr="00D57A2D">
        <w:t>tratēģij</w:t>
      </w:r>
      <w:r w:rsidR="0001524B">
        <w:t>u</w:t>
      </w:r>
      <w:r w:rsidR="0001524B" w:rsidRPr="00D57A2D" w:rsidDel="0001524B">
        <w:t xml:space="preserve"> </w:t>
      </w:r>
      <w:r w:rsidR="009C56DF" w:rsidRPr="00D57A2D">
        <w:t>un aicināja ieinteresētos partnerus iesaistīties tās īstenošanā.</w:t>
      </w:r>
      <w:r w:rsidR="00503E90" w:rsidRPr="00D57A2D">
        <w:t xml:space="preserve"> </w:t>
      </w:r>
    </w:p>
    <w:p w:rsidR="009C56DF" w:rsidRPr="00D57A2D" w:rsidRDefault="0001524B" w:rsidP="003A230F">
      <w:pPr>
        <w:spacing w:after="0" w:line="240" w:lineRule="auto"/>
        <w:ind w:firstLine="578"/>
        <w:jc w:val="both"/>
        <w:rPr>
          <w:rFonts w:eastAsia="Times New Roman"/>
          <w:szCs w:val="24"/>
          <w:lang w:eastAsia="lv-LV"/>
        </w:rPr>
      </w:pPr>
      <w:r>
        <w:t>Baltijas jūras reģiona s</w:t>
      </w:r>
      <w:r w:rsidR="009C56DF" w:rsidRPr="00D57A2D">
        <w:rPr>
          <w:rFonts w:eastAsia="Times New Roman"/>
          <w:szCs w:val="24"/>
          <w:lang w:eastAsia="lv-LV"/>
        </w:rPr>
        <w:t xml:space="preserve">tratēģija ir pirmā ES iekšējā stratēģija Eiropas makroreģionam, kuras pamatā ir inovatīva un integrēta ilgtermiņa pieeja ES politiku īstenošanai </w:t>
      </w:r>
      <w:r w:rsidR="00B62C22" w:rsidRPr="00D57A2D">
        <w:rPr>
          <w:rFonts w:eastAsia="Times New Roman"/>
          <w:szCs w:val="24"/>
          <w:lang w:eastAsia="lv-LV"/>
        </w:rPr>
        <w:t>BJR</w:t>
      </w:r>
      <w:r w:rsidR="009C56DF" w:rsidRPr="00D57A2D">
        <w:rPr>
          <w:rFonts w:eastAsia="Times New Roman"/>
          <w:szCs w:val="24"/>
          <w:lang w:eastAsia="lv-LV"/>
        </w:rPr>
        <w:t>. Tai ir izvirzīti četri galvenie uzdevumi:</w:t>
      </w:r>
    </w:p>
    <w:p w:rsidR="009C56DF" w:rsidRPr="00D57A2D" w:rsidRDefault="009C56DF" w:rsidP="00C33414">
      <w:pPr>
        <w:numPr>
          <w:ilvl w:val="0"/>
          <w:numId w:val="35"/>
        </w:numPr>
        <w:tabs>
          <w:tab w:val="clear" w:pos="720"/>
          <w:tab w:val="left" w:pos="851"/>
        </w:tabs>
        <w:spacing w:after="0" w:line="240" w:lineRule="auto"/>
        <w:ind w:left="851" w:hanging="284"/>
        <w:rPr>
          <w:rFonts w:eastAsia="Times New Roman"/>
          <w:szCs w:val="24"/>
          <w:lang w:eastAsia="lv-LV"/>
        </w:rPr>
      </w:pPr>
      <w:r w:rsidRPr="00D57A2D">
        <w:rPr>
          <w:rFonts w:eastAsia="Times New Roman"/>
          <w:szCs w:val="24"/>
          <w:lang w:eastAsia="lv-LV"/>
        </w:rPr>
        <w:t>veicināt vides ilgtspēju reģionā;</w:t>
      </w:r>
    </w:p>
    <w:p w:rsidR="009C56DF" w:rsidRPr="00D57A2D" w:rsidRDefault="009C56DF" w:rsidP="00C33414">
      <w:pPr>
        <w:numPr>
          <w:ilvl w:val="0"/>
          <w:numId w:val="35"/>
        </w:numPr>
        <w:tabs>
          <w:tab w:val="clear" w:pos="720"/>
          <w:tab w:val="left" w:pos="851"/>
        </w:tabs>
        <w:spacing w:after="0" w:line="240" w:lineRule="auto"/>
        <w:ind w:left="851" w:hanging="284"/>
        <w:rPr>
          <w:rFonts w:eastAsia="Times New Roman"/>
          <w:szCs w:val="24"/>
          <w:lang w:eastAsia="lv-LV"/>
        </w:rPr>
      </w:pPr>
      <w:r w:rsidRPr="00D57A2D">
        <w:rPr>
          <w:rFonts w:eastAsia="Times New Roman"/>
          <w:szCs w:val="24"/>
          <w:lang w:eastAsia="lv-LV"/>
        </w:rPr>
        <w:t xml:space="preserve">kāpināt </w:t>
      </w:r>
      <w:r w:rsidR="00B62C22" w:rsidRPr="00D57A2D">
        <w:rPr>
          <w:rFonts w:eastAsia="Times New Roman"/>
          <w:szCs w:val="24"/>
          <w:lang w:eastAsia="lv-LV"/>
        </w:rPr>
        <w:t>BJR</w:t>
      </w:r>
      <w:r w:rsidRPr="00D57A2D">
        <w:rPr>
          <w:rFonts w:eastAsia="Times New Roman"/>
          <w:szCs w:val="24"/>
          <w:lang w:eastAsia="lv-LV"/>
        </w:rPr>
        <w:t xml:space="preserve"> ekonomisko izaugsmi un labklājību;</w:t>
      </w:r>
    </w:p>
    <w:p w:rsidR="009C56DF" w:rsidRPr="00D57A2D" w:rsidRDefault="009C56DF" w:rsidP="00C33414">
      <w:pPr>
        <w:numPr>
          <w:ilvl w:val="0"/>
          <w:numId w:val="35"/>
        </w:numPr>
        <w:tabs>
          <w:tab w:val="clear" w:pos="720"/>
          <w:tab w:val="left" w:pos="851"/>
        </w:tabs>
        <w:spacing w:after="0" w:line="240" w:lineRule="auto"/>
        <w:ind w:left="851" w:hanging="284"/>
        <w:rPr>
          <w:rFonts w:eastAsia="Times New Roman"/>
          <w:szCs w:val="24"/>
          <w:lang w:eastAsia="lv-LV"/>
        </w:rPr>
      </w:pPr>
      <w:r w:rsidRPr="00D57A2D">
        <w:rPr>
          <w:rFonts w:eastAsia="Times New Roman"/>
          <w:szCs w:val="24"/>
          <w:lang w:eastAsia="lv-LV"/>
        </w:rPr>
        <w:t xml:space="preserve">sekmēt </w:t>
      </w:r>
      <w:r w:rsidR="00B62C22" w:rsidRPr="00D57A2D">
        <w:rPr>
          <w:rFonts w:eastAsia="Times New Roman"/>
          <w:szCs w:val="24"/>
          <w:lang w:eastAsia="lv-LV"/>
        </w:rPr>
        <w:t>BJR</w:t>
      </w:r>
      <w:r w:rsidRPr="00D57A2D">
        <w:rPr>
          <w:rFonts w:eastAsia="Times New Roman"/>
          <w:szCs w:val="24"/>
          <w:lang w:eastAsia="lv-LV"/>
        </w:rPr>
        <w:t xml:space="preserve"> pieejamību un pievilcību;</w:t>
      </w:r>
    </w:p>
    <w:p w:rsidR="009C56DF" w:rsidRPr="00D57A2D" w:rsidRDefault="009C56DF" w:rsidP="00C33414">
      <w:pPr>
        <w:numPr>
          <w:ilvl w:val="0"/>
          <w:numId w:val="35"/>
        </w:numPr>
        <w:tabs>
          <w:tab w:val="clear" w:pos="720"/>
          <w:tab w:val="left" w:pos="851"/>
        </w:tabs>
        <w:spacing w:after="0" w:line="240" w:lineRule="auto"/>
        <w:ind w:left="851" w:hanging="284"/>
        <w:rPr>
          <w:rFonts w:eastAsia="Times New Roman"/>
          <w:szCs w:val="24"/>
          <w:lang w:eastAsia="lv-LV"/>
        </w:rPr>
      </w:pPr>
      <w:r w:rsidRPr="00D57A2D">
        <w:rPr>
          <w:rFonts w:eastAsia="Times New Roman"/>
          <w:szCs w:val="24"/>
          <w:lang w:eastAsia="lv-LV"/>
        </w:rPr>
        <w:t xml:space="preserve">vairot </w:t>
      </w:r>
      <w:r w:rsidR="00B62C22" w:rsidRPr="00D57A2D">
        <w:rPr>
          <w:rFonts w:eastAsia="Times New Roman"/>
          <w:szCs w:val="24"/>
          <w:lang w:eastAsia="lv-LV"/>
        </w:rPr>
        <w:t>BJR</w:t>
      </w:r>
      <w:r w:rsidRPr="00D57A2D">
        <w:rPr>
          <w:rFonts w:eastAsia="Times New Roman"/>
          <w:szCs w:val="24"/>
          <w:lang w:eastAsia="lv-LV"/>
        </w:rPr>
        <w:t xml:space="preserve"> drošību.</w:t>
      </w:r>
    </w:p>
    <w:p w:rsidR="009C56DF" w:rsidRPr="00D57A2D" w:rsidRDefault="009C56DF" w:rsidP="003A230F">
      <w:pPr>
        <w:spacing w:after="0" w:line="240" w:lineRule="auto"/>
        <w:ind w:firstLine="578"/>
        <w:jc w:val="both"/>
        <w:rPr>
          <w:rFonts w:eastAsia="Times New Roman"/>
          <w:szCs w:val="24"/>
          <w:lang w:eastAsia="lv-LV"/>
        </w:rPr>
      </w:pPr>
      <w:r w:rsidRPr="00D57A2D">
        <w:rPr>
          <w:rFonts w:eastAsia="Times New Roman"/>
          <w:szCs w:val="24"/>
          <w:lang w:eastAsia="lv-LV"/>
        </w:rPr>
        <w:t xml:space="preserve">2012. gada pirmajā pusgadā </w:t>
      </w:r>
      <w:r w:rsidR="0001524B">
        <w:t>Baltijas jūras reģiona s</w:t>
      </w:r>
      <w:r w:rsidR="0001524B" w:rsidRPr="00D57A2D">
        <w:t>tratēģija</w:t>
      </w:r>
      <w:r w:rsidR="0001524B">
        <w:t>s</w:t>
      </w:r>
      <w:r w:rsidR="0001524B" w:rsidRPr="00D57A2D" w:rsidDel="0001524B">
        <w:rPr>
          <w:rFonts w:eastAsia="Times New Roman"/>
          <w:szCs w:val="24"/>
          <w:lang w:eastAsia="lv-LV"/>
        </w:rPr>
        <w:t xml:space="preserve"> </w:t>
      </w:r>
      <w:r w:rsidRPr="00D57A2D">
        <w:rPr>
          <w:rFonts w:eastAsia="Times New Roman"/>
          <w:szCs w:val="24"/>
          <w:lang w:eastAsia="lv-LV"/>
        </w:rPr>
        <w:t>efektīvākai īstenošan</w:t>
      </w:r>
      <w:r w:rsidR="00B62C22" w:rsidRPr="00D57A2D">
        <w:rPr>
          <w:rFonts w:eastAsia="Times New Roman"/>
          <w:szCs w:val="24"/>
          <w:lang w:eastAsia="lv-LV"/>
        </w:rPr>
        <w:t xml:space="preserve">ai tika definēti trīs galvenie </w:t>
      </w:r>
      <w:r w:rsidR="0001524B">
        <w:rPr>
          <w:rFonts w:eastAsia="Times New Roman"/>
          <w:szCs w:val="24"/>
          <w:lang w:eastAsia="lv-LV"/>
        </w:rPr>
        <w:t>s</w:t>
      </w:r>
      <w:r w:rsidR="0001524B" w:rsidRPr="00D57A2D">
        <w:rPr>
          <w:rFonts w:eastAsia="Times New Roman"/>
          <w:szCs w:val="24"/>
          <w:lang w:eastAsia="lv-LV"/>
        </w:rPr>
        <w:t>tratēģi</w:t>
      </w:r>
      <w:r w:rsidR="007A7AB5">
        <w:rPr>
          <w:rFonts w:eastAsia="Times New Roman"/>
          <w:szCs w:val="24"/>
          <w:lang w:eastAsia="lv-LV"/>
        </w:rPr>
        <w:t>skie</w:t>
      </w:r>
      <w:r w:rsidR="0001524B" w:rsidRPr="00D57A2D">
        <w:rPr>
          <w:rFonts w:eastAsia="Times New Roman"/>
          <w:szCs w:val="24"/>
          <w:lang w:eastAsia="lv-LV"/>
        </w:rPr>
        <w:t xml:space="preserve"> </w:t>
      </w:r>
      <w:r w:rsidRPr="00D57A2D">
        <w:rPr>
          <w:rFonts w:eastAsia="Times New Roman"/>
          <w:szCs w:val="24"/>
          <w:lang w:eastAsia="lv-LV"/>
        </w:rPr>
        <w:t>mērķi:</w:t>
      </w:r>
    </w:p>
    <w:p w:rsidR="009C56DF" w:rsidRPr="00D57A2D" w:rsidRDefault="009C56DF" w:rsidP="00C33414">
      <w:pPr>
        <w:numPr>
          <w:ilvl w:val="0"/>
          <w:numId w:val="35"/>
        </w:numPr>
        <w:tabs>
          <w:tab w:val="clear" w:pos="720"/>
          <w:tab w:val="left" w:pos="851"/>
        </w:tabs>
        <w:spacing w:after="0" w:line="240" w:lineRule="auto"/>
        <w:ind w:left="851" w:hanging="284"/>
        <w:rPr>
          <w:rFonts w:eastAsia="Times New Roman"/>
          <w:szCs w:val="24"/>
          <w:lang w:eastAsia="lv-LV"/>
        </w:rPr>
      </w:pPr>
      <w:r w:rsidRPr="00D57A2D">
        <w:rPr>
          <w:rFonts w:eastAsia="Times New Roman"/>
          <w:szCs w:val="24"/>
          <w:lang w:eastAsia="lv-LV"/>
        </w:rPr>
        <w:t>glābt jūru;</w:t>
      </w:r>
    </w:p>
    <w:p w:rsidR="009C56DF" w:rsidRPr="00D57A2D" w:rsidRDefault="009C56DF" w:rsidP="00C33414">
      <w:pPr>
        <w:numPr>
          <w:ilvl w:val="0"/>
          <w:numId w:val="35"/>
        </w:numPr>
        <w:tabs>
          <w:tab w:val="clear" w:pos="720"/>
          <w:tab w:val="left" w:pos="851"/>
        </w:tabs>
        <w:spacing w:after="0" w:line="240" w:lineRule="auto"/>
        <w:ind w:left="851" w:hanging="284"/>
        <w:rPr>
          <w:rFonts w:eastAsia="Times New Roman"/>
          <w:szCs w:val="24"/>
          <w:lang w:eastAsia="lv-LV"/>
        </w:rPr>
      </w:pPr>
      <w:r w:rsidRPr="00D57A2D">
        <w:rPr>
          <w:rFonts w:eastAsia="Times New Roman"/>
          <w:szCs w:val="24"/>
          <w:lang w:eastAsia="lv-LV"/>
        </w:rPr>
        <w:t>apvienot reģionu;</w:t>
      </w:r>
    </w:p>
    <w:p w:rsidR="009C56DF" w:rsidRPr="00D57A2D" w:rsidRDefault="009C56DF" w:rsidP="00C33414">
      <w:pPr>
        <w:numPr>
          <w:ilvl w:val="0"/>
          <w:numId w:val="35"/>
        </w:numPr>
        <w:tabs>
          <w:tab w:val="clear" w:pos="720"/>
          <w:tab w:val="left" w:pos="851"/>
        </w:tabs>
        <w:spacing w:after="0" w:line="240" w:lineRule="auto"/>
        <w:ind w:left="851" w:hanging="284"/>
        <w:rPr>
          <w:rFonts w:eastAsia="Times New Roman"/>
          <w:szCs w:val="24"/>
          <w:lang w:eastAsia="lv-LV"/>
        </w:rPr>
      </w:pPr>
      <w:r w:rsidRPr="00D57A2D">
        <w:rPr>
          <w:rFonts w:eastAsia="Times New Roman"/>
          <w:szCs w:val="24"/>
          <w:lang w:eastAsia="lv-LV"/>
        </w:rPr>
        <w:t>celt labklājību.</w:t>
      </w:r>
    </w:p>
    <w:p w:rsidR="00F962D2" w:rsidRPr="00D57A2D" w:rsidRDefault="00F962D2" w:rsidP="00F962D2">
      <w:pPr>
        <w:spacing w:after="0" w:line="240" w:lineRule="auto"/>
        <w:ind w:firstLine="578"/>
        <w:jc w:val="both"/>
        <w:rPr>
          <w:rFonts w:eastAsia="Times New Roman"/>
          <w:szCs w:val="24"/>
          <w:lang w:eastAsia="lv-LV"/>
        </w:rPr>
      </w:pPr>
      <w:r>
        <w:t>Baltijas jūras reģiona s</w:t>
      </w:r>
      <w:r w:rsidRPr="00D57A2D">
        <w:t>tratēģija</w:t>
      </w:r>
      <w:r w:rsidRPr="00D57A2D" w:rsidDel="0001524B">
        <w:t xml:space="preserve"> </w:t>
      </w:r>
      <w:r w:rsidRPr="00D57A2D">
        <w:t>paver iespēju labāk koordinēt un izmantot BJR pieejamo ES</w:t>
      </w:r>
      <w:r>
        <w:t xml:space="preserve"> finansējumu</w:t>
      </w:r>
      <w:r w:rsidRPr="00D57A2D">
        <w:t>, kā arī reģionālo, nacionālo un starptautisko finanšu institūciju atbalstu kopīgu sadarbības projektu īstenošanai</w:t>
      </w:r>
      <w:r>
        <w:t>.</w:t>
      </w:r>
    </w:p>
    <w:p w:rsidR="00BE3016" w:rsidRPr="00D57A2D" w:rsidRDefault="009D3BDC" w:rsidP="00D57A2D">
      <w:pPr>
        <w:spacing w:after="0" w:line="240" w:lineRule="auto"/>
        <w:ind w:firstLine="578"/>
        <w:jc w:val="both"/>
      </w:pPr>
      <w:r w:rsidRPr="00D57A2D">
        <w:t xml:space="preserve">BJR </w:t>
      </w:r>
      <w:r w:rsidR="00BE3016" w:rsidRPr="00D57A2D">
        <w:t xml:space="preserve">2007.-2013. gadā </w:t>
      </w:r>
      <w:r w:rsidRPr="00D57A2D">
        <w:t>s</w:t>
      </w:r>
      <w:r>
        <w:t>aņē</w:t>
      </w:r>
      <w:r w:rsidRPr="00D57A2D">
        <w:t>m</w:t>
      </w:r>
      <w:r>
        <w:t>a</w:t>
      </w:r>
      <w:r w:rsidRPr="00D57A2D">
        <w:t xml:space="preserve"> nozīmīgu atbalstu</w:t>
      </w:r>
      <w:r w:rsidRPr="00D57A2D" w:rsidDel="009D3BDC">
        <w:t xml:space="preserve"> </w:t>
      </w:r>
      <w:r w:rsidR="00BE3016" w:rsidRPr="00D57A2D">
        <w:t>dažādu ES programmu un finansējuma instrumentu ietvaros</w:t>
      </w:r>
      <w:r>
        <w:t xml:space="preserve"> un </w:t>
      </w:r>
      <w:r w:rsidRPr="00D57A2D">
        <w:t>papildus finansējums</w:t>
      </w:r>
      <w:r>
        <w:t xml:space="preserve"> Baltijas jūras reģiona stratēģija</w:t>
      </w:r>
      <w:r w:rsidR="00F962D2">
        <w:t>i</w:t>
      </w:r>
      <w:r>
        <w:t xml:space="preserve"> 2007.-2013. gadā </w:t>
      </w:r>
      <w:r w:rsidRPr="00D57A2D">
        <w:t>nav paredzēts</w:t>
      </w:r>
      <w:r>
        <w:t>.</w:t>
      </w:r>
    </w:p>
    <w:p w:rsidR="00F962D2" w:rsidRDefault="00F962D2" w:rsidP="00BE3016">
      <w:pPr>
        <w:spacing w:after="0" w:line="240" w:lineRule="auto"/>
        <w:ind w:firstLine="578"/>
        <w:jc w:val="both"/>
      </w:pPr>
    </w:p>
    <w:p w:rsidR="00BE3016" w:rsidRPr="00D57A2D" w:rsidRDefault="00BE3016" w:rsidP="00BE3016">
      <w:pPr>
        <w:spacing w:after="0" w:line="240" w:lineRule="auto"/>
        <w:ind w:firstLine="578"/>
        <w:jc w:val="both"/>
      </w:pPr>
      <w:r w:rsidRPr="00D57A2D">
        <w:t xml:space="preserve">Lai nodrošinātu </w:t>
      </w:r>
      <w:r w:rsidR="0001524B">
        <w:t>Baltijas jūras reģiona stratēģijā</w:t>
      </w:r>
      <w:r w:rsidR="0001524B" w:rsidRPr="00D57A2D" w:rsidDel="0001524B">
        <w:t xml:space="preserve"> </w:t>
      </w:r>
      <w:r w:rsidRPr="00D57A2D">
        <w:t xml:space="preserve">izvirzīto mērķu sasniegšanu un veicinātu nozīmīgu projektu ar stratēģisko ietekmi sagatavošanu, ES </w:t>
      </w:r>
      <w:r w:rsidR="00B62C22" w:rsidRPr="00D57A2D">
        <w:t>BJR</w:t>
      </w:r>
      <w:r w:rsidRPr="00D57A2D">
        <w:t xml:space="preserve"> dalībvalstis un Eiropas Komisija izveidoja </w:t>
      </w:r>
      <w:r w:rsidR="00AB12EF" w:rsidRPr="00D57A2D">
        <w:rPr>
          <w:szCs w:val="24"/>
        </w:rPr>
        <w:t xml:space="preserve">jaunu finanšu atbalsta instrumentu – </w:t>
      </w:r>
      <w:r w:rsidR="00A56E80">
        <w:t>ES</w:t>
      </w:r>
      <w:r w:rsidR="00AB12EF" w:rsidRPr="00D57A2D">
        <w:t xml:space="preserve"> Grantu shēmu „Sākuma kapitāla instruments” (</w:t>
      </w:r>
      <w:r w:rsidR="00AB12EF" w:rsidRPr="00D57A2D">
        <w:rPr>
          <w:rStyle w:val="Emphasis"/>
        </w:rPr>
        <w:t>Seed Money Facility</w:t>
      </w:r>
      <w:r w:rsidR="00432D30" w:rsidRPr="00D57A2D">
        <w:rPr>
          <w:rStyle w:val="Emphasis"/>
          <w:i w:val="0"/>
        </w:rPr>
        <w:t>, turpmāk – Sākuma kapitāl</w:t>
      </w:r>
      <w:r w:rsidR="0001524B">
        <w:rPr>
          <w:rStyle w:val="Emphasis"/>
          <w:i w:val="0"/>
        </w:rPr>
        <w:t>a instruments</w:t>
      </w:r>
      <w:r w:rsidR="00AB12EF" w:rsidRPr="00D57A2D">
        <w:rPr>
          <w:rStyle w:val="Emphasis"/>
          <w:i w:val="0"/>
        </w:rPr>
        <w:t>)</w:t>
      </w:r>
      <w:r w:rsidR="009F0F4A">
        <w:rPr>
          <w:rFonts w:eastAsia="Times New Roman"/>
          <w:szCs w:val="24"/>
          <w:lang w:eastAsia="lv-LV"/>
        </w:rPr>
        <w:t>,</w:t>
      </w:r>
      <w:r w:rsidRPr="00D57A2D">
        <w:rPr>
          <w:rFonts w:eastAsia="Times New Roman"/>
          <w:szCs w:val="24"/>
          <w:lang w:eastAsia="lv-LV"/>
        </w:rPr>
        <w:t xml:space="preserve"> </w:t>
      </w:r>
      <w:r w:rsidRPr="00D57A2D">
        <w:t>2013.</w:t>
      </w:r>
      <w:r w:rsidRPr="00D57A2D">
        <w:noBreakHyphen/>
        <w:t xml:space="preserve">2014. gadā </w:t>
      </w:r>
      <w:r w:rsidR="0099752B" w:rsidRPr="00D57A2D">
        <w:t xml:space="preserve">tam </w:t>
      </w:r>
      <w:r w:rsidRPr="00D57A2D">
        <w:t>novirzot daļu</w:t>
      </w:r>
      <w:r w:rsidR="003A230F" w:rsidRPr="00D57A2D">
        <w:t xml:space="preserve"> (1,3 no 2,5 milj. </w:t>
      </w:r>
      <w:r w:rsidR="003A230F" w:rsidRPr="00D57A2D">
        <w:rPr>
          <w:i/>
        </w:rPr>
        <w:t>eu</w:t>
      </w:r>
      <w:r w:rsidRPr="00D57A2D">
        <w:rPr>
          <w:i/>
        </w:rPr>
        <w:t>ro</w:t>
      </w:r>
      <w:r w:rsidRPr="00D57A2D">
        <w:t xml:space="preserve">) no Eiropas Parlamenta </w:t>
      </w:r>
      <w:r w:rsidR="0001524B">
        <w:t>Baltijas jūras reģiona s</w:t>
      </w:r>
      <w:r w:rsidR="0001524B" w:rsidRPr="00D57A2D">
        <w:t>tratēģija</w:t>
      </w:r>
      <w:r w:rsidR="0001524B">
        <w:t>i</w:t>
      </w:r>
      <w:r w:rsidR="0001524B" w:rsidRPr="00D57A2D" w:rsidDel="0001524B">
        <w:t xml:space="preserve"> </w:t>
      </w:r>
      <w:r w:rsidRPr="00D57A2D">
        <w:t>ikgadēji piešķirtā tehniskās palīdzības finansējuma.</w:t>
      </w:r>
    </w:p>
    <w:p w:rsidR="00BE3016" w:rsidRPr="00D57A2D" w:rsidRDefault="00564280" w:rsidP="00124844">
      <w:pPr>
        <w:spacing w:after="0" w:line="240" w:lineRule="auto"/>
        <w:ind w:firstLine="578"/>
        <w:jc w:val="both"/>
      </w:pPr>
      <w:r w:rsidRPr="00D57A2D">
        <w:t xml:space="preserve">Sākuma kapitāla </w:t>
      </w:r>
      <w:r w:rsidR="0001524B">
        <w:t xml:space="preserve">instrumenta </w:t>
      </w:r>
      <w:r w:rsidRPr="00D57A2D">
        <w:t xml:space="preserve">finansējumu var izmantot projektu pieteikumu sagatavošanas un partnerību veidošanas atbalstam vienā no </w:t>
      </w:r>
      <w:r w:rsidR="0001524B">
        <w:t>Baltijas jūras reģiona s</w:t>
      </w:r>
      <w:r w:rsidR="0001524B" w:rsidRPr="00D57A2D">
        <w:t>tratēģija</w:t>
      </w:r>
      <w:r w:rsidR="0001524B">
        <w:t>s</w:t>
      </w:r>
      <w:r w:rsidR="0001524B" w:rsidRPr="00D57A2D" w:rsidDel="0001524B">
        <w:t xml:space="preserve"> </w:t>
      </w:r>
      <w:r w:rsidRPr="00D57A2D">
        <w:t xml:space="preserve">rīcības plāna </w:t>
      </w:r>
      <w:r w:rsidR="00BE3016" w:rsidRPr="00D57A2D">
        <w:t>prioritārajām jomām.</w:t>
      </w:r>
    </w:p>
    <w:p w:rsidR="0013172E" w:rsidRPr="00D57A2D" w:rsidRDefault="0013172E" w:rsidP="00E77DAC">
      <w:pPr>
        <w:spacing w:after="0" w:line="240" w:lineRule="auto"/>
        <w:ind w:firstLine="578"/>
        <w:jc w:val="both"/>
        <w:rPr>
          <w:szCs w:val="24"/>
          <w:lang w:eastAsia="lv-LV"/>
        </w:rPr>
      </w:pPr>
    </w:p>
    <w:p w:rsidR="00634FD0" w:rsidRPr="00D57A2D" w:rsidRDefault="00634FD0" w:rsidP="00E77DAC">
      <w:pPr>
        <w:spacing w:after="0" w:line="240" w:lineRule="auto"/>
        <w:ind w:firstLine="578"/>
        <w:jc w:val="both"/>
        <w:rPr>
          <w:b/>
          <w:szCs w:val="24"/>
        </w:rPr>
      </w:pPr>
      <w:r w:rsidRPr="00D57A2D">
        <w:rPr>
          <w:b/>
          <w:szCs w:val="24"/>
        </w:rPr>
        <w:t>2. Latvijas regulējums papildu valsts budžeta saistību uzņemšanai</w:t>
      </w:r>
    </w:p>
    <w:p w:rsidR="00BE3016" w:rsidRPr="00D57A2D" w:rsidRDefault="00BE3016" w:rsidP="00E77DAC">
      <w:pPr>
        <w:spacing w:after="0" w:line="240" w:lineRule="auto"/>
        <w:ind w:firstLine="578"/>
        <w:jc w:val="both"/>
        <w:rPr>
          <w:szCs w:val="24"/>
          <w:lang w:eastAsia="lv-LV"/>
        </w:rPr>
      </w:pPr>
    </w:p>
    <w:p w:rsidR="00A20A9E" w:rsidRPr="00D57A2D" w:rsidRDefault="00634FD0" w:rsidP="00E77DAC">
      <w:pPr>
        <w:spacing w:after="0" w:line="240" w:lineRule="auto"/>
        <w:ind w:firstLine="578"/>
        <w:jc w:val="both"/>
        <w:rPr>
          <w:szCs w:val="24"/>
          <w:lang w:eastAsia="lv-LV"/>
        </w:rPr>
      </w:pPr>
      <w:r w:rsidRPr="00D57A2D">
        <w:rPr>
          <w:szCs w:val="24"/>
          <w:lang w:eastAsia="lv-LV"/>
        </w:rPr>
        <w:t>K</w:t>
      </w:r>
      <w:r w:rsidR="00B83B00" w:rsidRPr="00D57A2D">
        <w:rPr>
          <w:szCs w:val="24"/>
          <w:lang w:eastAsia="lv-LV"/>
        </w:rPr>
        <w:t>ārtību,</w:t>
      </w:r>
      <w:r w:rsidR="00A20A9E" w:rsidRPr="00D57A2D">
        <w:rPr>
          <w:szCs w:val="24"/>
          <w:lang w:eastAsia="lv-LV"/>
        </w:rPr>
        <w:t xml:space="preserve"> kādā budžeta iestādes var uzņemties papildu valsts budžeta ilgtermiņa saistības </w:t>
      </w:r>
      <w:r w:rsidR="00A56E80">
        <w:rPr>
          <w:szCs w:val="24"/>
          <w:lang w:eastAsia="lv-LV"/>
        </w:rPr>
        <w:t>ES</w:t>
      </w:r>
      <w:r w:rsidR="00A20A9E" w:rsidRPr="00D57A2D">
        <w:rPr>
          <w:szCs w:val="24"/>
          <w:lang w:eastAsia="lv-LV"/>
        </w:rPr>
        <w:t xml:space="preserve"> politikas instrumentu un pārējās ārvalstu finanšu palīdzības līdzfinansētos projektos un pasākumos, nosaka nacionālais regulējums.</w:t>
      </w:r>
    </w:p>
    <w:p w:rsidR="00634FD0" w:rsidRPr="00D57A2D" w:rsidRDefault="00634FD0" w:rsidP="00B83B00">
      <w:pPr>
        <w:spacing w:after="0" w:line="240" w:lineRule="auto"/>
        <w:ind w:firstLine="578"/>
        <w:jc w:val="both"/>
        <w:rPr>
          <w:szCs w:val="24"/>
          <w:lang w:eastAsia="lv-LV"/>
        </w:rPr>
      </w:pPr>
      <w:r w:rsidRPr="00D57A2D">
        <w:rPr>
          <w:szCs w:val="24"/>
        </w:rPr>
        <w:t>Ministru kabineta 2010. gada 18. maija noteikumu Nr. 464 „</w:t>
      </w:r>
      <w:r w:rsidRPr="00D57A2D">
        <w:rPr>
          <w:bCs/>
          <w:szCs w:val="24"/>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Pr="00D57A2D">
        <w:rPr>
          <w:szCs w:val="24"/>
        </w:rPr>
        <w:t>” 15.</w:t>
      </w:r>
      <w:r w:rsidR="009737ED">
        <w:rPr>
          <w:szCs w:val="24"/>
        </w:rPr>
        <w:t> </w:t>
      </w:r>
      <w:r w:rsidRPr="00D57A2D">
        <w:rPr>
          <w:szCs w:val="24"/>
        </w:rPr>
        <w:t xml:space="preserve">punkts nosaka, ka valsts budžeta līdzekļu pieprasījumu citu </w:t>
      </w:r>
      <w:r w:rsidR="00A56E80">
        <w:rPr>
          <w:szCs w:val="24"/>
        </w:rPr>
        <w:t>ES</w:t>
      </w:r>
      <w:r w:rsidRPr="00D57A2D">
        <w:rPr>
          <w:szCs w:val="24"/>
        </w:rPr>
        <w:t xml:space="preserve"> politiku instrumentu un pārējās ārvalstu finanšu palīdzības finansēta projekta, kā arī klimata pārmaiņu finanšu instrumenta projekta īstenošanai ministrija sagatavo un iesniedz Finanšu ministrijā</w:t>
      </w:r>
      <w:r w:rsidR="00341EDC">
        <w:rPr>
          <w:szCs w:val="24"/>
        </w:rPr>
        <w:t xml:space="preserve"> (turpmāk – FM)</w:t>
      </w:r>
      <w:r w:rsidRPr="00D57A2D">
        <w:rPr>
          <w:szCs w:val="24"/>
        </w:rPr>
        <w:t>, ievērojot memoranda (līguma) nosacījumus.</w:t>
      </w:r>
    </w:p>
    <w:p w:rsidR="00A20A9E" w:rsidRPr="00D57A2D" w:rsidRDefault="00A20A9E" w:rsidP="00B83B00">
      <w:pPr>
        <w:spacing w:after="0" w:line="240" w:lineRule="auto"/>
        <w:ind w:firstLine="578"/>
        <w:jc w:val="both"/>
        <w:rPr>
          <w:szCs w:val="24"/>
          <w:lang w:eastAsia="lv-LV"/>
        </w:rPr>
      </w:pPr>
      <w:r w:rsidRPr="00D57A2D">
        <w:rPr>
          <w:szCs w:val="24"/>
          <w:lang w:eastAsia="lv-LV"/>
        </w:rPr>
        <w:lastRenderedPageBreak/>
        <w:t xml:space="preserve">Saskaņā ar </w:t>
      </w:r>
      <w:r w:rsidR="009F0F4A">
        <w:rPr>
          <w:szCs w:val="24"/>
          <w:lang w:eastAsia="lv-LV"/>
        </w:rPr>
        <w:t>l</w:t>
      </w:r>
      <w:r w:rsidRPr="00D57A2D">
        <w:rPr>
          <w:szCs w:val="24"/>
          <w:lang w:eastAsia="lv-LV"/>
        </w:rPr>
        <w:t>ikum</w:t>
      </w:r>
      <w:r w:rsidR="009F0F4A">
        <w:rPr>
          <w:szCs w:val="24"/>
          <w:lang w:eastAsia="lv-LV"/>
        </w:rPr>
        <w:t>a</w:t>
      </w:r>
      <w:r w:rsidR="00FC2EE9" w:rsidRPr="00D57A2D">
        <w:rPr>
          <w:szCs w:val="24"/>
          <w:lang w:eastAsia="lv-LV"/>
        </w:rPr>
        <w:t xml:space="preserve"> </w:t>
      </w:r>
      <w:r w:rsidR="009F0F4A">
        <w:rPr>
          <w:szCs w:val="24"/>
          <w:lang w:eastAsia="lv-LV"/>
        </w:rPr>
        <w:t>„P</w:t>
      </w:r>
      <w:r w:rsidR="00FC2EE9" w:rsidRPr="00D57A2D">
        <w:rPr>
          <w:szCs w:val="24"/>
          <w:lang w:eastAsia="lv-LV"/>
        </w:rPr>
        <w:t>ar budžetu un finanšu vadību”</w:t>
      </w:r>
      <w:r w:rsidRPr="00D57A2D">
        <w:rPr>
          <w:szCs w:val="24"/>
          <w:lang w:eastAsia="lv-LV"/>
        </w:rPr>
        <w:t xml:space="preserve"> 24.</w:t>
      </w:r>
      <w:r w:rsidR="00FC2EE9" w:rsidRPr="00D57A2D">
        <w:rPr>
          <w:szCs w:val="24"/>
          <w:lang w:eastAsia="lv-LV"/>
        </w:rPr>
        <w:t> </w:t>
      </w:r>
      <w:r w:rsidR="0099752B">
        <w:rPr>
          <w:szCs w:val="24"/>
          <w:lang w:eastAsia="lv-LV"/>
        </w:rPr>
        <w:t>panta trešo daļu</w:t>
      </w:r>
      <w:r w:rsidRPr="00D57A2D">
        <w:rPr>
          <w:szCs w:val="24"/>
          <w:lang w:eastAsia="lv-LV"/>
        </w:rPr>
        <w:t xml:space="preserve"> budžeta iestādes var uzņemties papildu valsts budžeta ilgtermiņa saistības vienīgi </w:t>
      </w:r>
      <w:r w:rsidR="00A56E80">
        <w:rPr>
          <w:szCs w:val="24"/>
          <w:lang w:eastAsia="lv-LV"/>
        </w:rPr>
        <w:t>ES</w:t>
      </w:r>
      <w:r w:rsidRPr="00D57A2D">
        <w:rPr>
          <w:szCs w:val="24"/>
          <w:lang w:eastAsia="lv-LV"/>
        </w:rPr>
        <w:t xml:space="preserve"> politikas instrumentu un pārējās ārvalstu finanšu palīdzības līdzfinansētos projektos un pasākumos, ja pieņemts attiecīgs Ministru kabineta lēmums.</w:t>
      </w:r>
    </w:p>
    <w:p w:rsidR="00503E90" w:rsidRPr="00D57A2D" w:rsidRDefault="00A20A9E" w:rsidP="00E77DAC">
      <w:pPr>
        <w:spacing w:after="0" w:line="240" w:lineRule="auto"/>
        <w:ind w:firstLine="578"/>
        <w:jc w:val="both"/>
        <w:rPr>
          <w:szCs w:val="24"/>
          <w:lang w:eastAsia="lv-LV"/>
        </w:rPr>
      </w:pPr>
      <w:r w:rsidRPr="00D57A2D">
        <w:rPr>
          <w:szCs w:val="24"/>
          <w:lang w:eastAsia="lv-LV"/>
        </w:rPr>
        <w:t xml:space="preserve">Vides aizsardzības un reģionālās attīstības ministrija </w:t>
      </w:r>
      <w:r w:rsidR="00944759" w:rsidRPr="00D57A2D">
        <w:rPr>
          <w:szCs w:val="24"/>
          <w:lang w:eastAsia="lv-LV"/>
        </w:rPr>
        <w:t xml:space="preserve">(turpmāk – VARAM) </w:t>
      </w:r>
      <w:r w:rsidRPr="00D57A2D">
        <w:rPr>
          <w:szCs w:val="24"/>
          <w:lang w:eastAsia="lv-LV"/>
        </w:rPr>
        <w:t>ir</w:t>
      </w:r>
      <w:r w:rsidR="003A230F" w:rsidRPr="00D57A2D">
        <w:rPr>
          <w:szCs w:val="24"/>
          <w:lang w:eastAsia="lv-LV"/>
        </w:rPr>
        <w:t xml:space="preserve"> </w:t>
      </w:r>
      <w:r w:rsidRPr="00D57A2D">
        <w:rPr>
          <w:szCs w:val="24"/>
          <w:lang w:eastAsia="lv-LV"/>
        </w:rPr>
        <w:t>sagatavojusi informatīvo ziņojumu, lai tiktu pieņemts Ministru kabineta lēmums par iespēju uzņemties papildu valsts budžeta ilgtermiņa saistības ES politikas instrumentu projektu īstenošanai.</w:t>
      </w:r>
    </w:p>
    <w:p w:rsidR="003A230F" w:rsidRDefault="003A230F" w:rsidP="00E77DAC">
      <w:pPr>
        <w:spacing w:after="0" w:line="240" w:lineRule="auto"/>
        <w:ind w:firstLine="578"/>
        <w:jc w:val="both"/>
        <w:rPr>
          <w:szCs w:val="24"/>
          <w:lang w:eastAsia="lv-LV"/>
        </w:rPr>
      </w:pPr>
    </w:p>
    <w:p w:rsidR="00553E91" w:rsidRPr="00D57A2D" w:rsidRDefault="00944759" w:rsidP="009F45A6">
      <w:pPr>
        <w:spacing w:after="0" w:line="240" w:lineRule="auto"/>
        <w:ind w:firstLine="567"/>
        <w:jc w:val="both"/>
        <w:rPr>
          <w:b/>
          <w:szCs w:val="24"/>
        </w:rPr>
      </w:pPr>
      <w:r w:rsidRPr="00D57A2D">
        <w:rPr>
          <w:b/>
          <w:szCs w:val="24"/>
        </w:rPr>
        <w:t>3. </w:t>
      </w:r>
      <w:r w:rsidR="00553E91" w:rsidRPr="00D57A2D">
        <w:rPr>
          <w:b/>
          <w:szCs w:val="24"/>
        </w:rPr>
        <w:t xml:space="preserve">Informācija par </w:t>
      </w:r>
      <w:r w:rsidR="00432D30" w:rsidRPr="00D57A2D">
        <w:rPr>
          <w:b/>
          <w:szCs w:val="24"/>
        </w:rPr>
        <w:t>Sākuma kapitāla</w:t>
      </w:r>
      <w:r w:rsidR="003A230F" w:rsidRPr="00D57A2D">
        <w:rPr>
          <w:szCs w:val="24"/>
        </w:rPr>
        <w:t xml:space="preserve"> </w:t>
      </w:r>
      <w:r w:rsidR="0001524B" w:rsidRPr="0001524B">
        <w:rPr>
          <w:b/>
          <w:szCs w:val="24"/>
        </w:rPr>
        <w:t>instrumenta</w:t>
      </w:r>
      <w:r w:rsidR="0001524B">
        <w:rPr>
          <w:szCs w:val="24"/>
        </w:rPr>
        <w:t xml:space="preserve"> </w:t>
      </w:r>
      <w:r w:rsidR="003A230F" w:rsidRPr="00D57A2D">
        <w:rPr>
          <w:rFonts w:eastAsia="Times New Roman"/>
          <w:b/>
          <w:szCs w:val="24"/>
          <w:lang w:eastAsia="lv-LV"/>
        </w:rPr>
        <w:t xml:space="preserve">finansējuma </w:t>
      </w:r>
      <w:r w:rsidR="00553E91" w:rsidRPr="00D57A2D">
        <w:rPr>
          <w:b/>
          <w:szCs w:val="24"/>
        </w:rPr>
        <w:t>saņemšanas nosacījumiem</w:t>
      </w:r>
    </w:p>
    <w:p w:rsidR="003A230F" w:rsidRPr="00D57A2D" w:rsidRDefault="003A230F" w:rsidP="00E77DAC">
      <w:pPr>
        <w:spacing w:after="0" w:line="240" w:lineRule="auto"/>
        <w:ind w:firstLine="578"/>
        <w:jc w:val="both"/>
        <w:rPr>
          <w:rFonts w:eastAsia="Times New Roman"/>
          <w:szCs w:val="24"/>
          <w:lang w:eastAsia="lv-LV"/>
        </w:rPr>
      </w:pPr>
    </w:p>
    <w:p w:rsidR="00B83B00" w:rsidRPr="00D57A2D" w:rsidRDefault="00C62E33" w:rsidP="00E77DAC">
      <w:pPr>
        <w:spacing w:after="0" w:line="240" w:lineRule="auto"/>
        <w:ind w:firstLine="578"/>
        <w:jc w:val="both"/>
        <w:rPr>
          <w:rFonts w:eastAsia="Times New Roman"/>
          <w:szCs w:val="24"/>
          <w:lang w:eastAsia="lv-LV"/>
        </w:rPr>
      </w:pPr>
      <w:r w:rsidRPr="00D57A2D">
        <w:rPr>
          <w:rFonts w:eastAsia="Times New Roman"/>
          <w:szCs w:val="24"/>
          <w:lang w:eastAsia="lv-LV"/>
        </w:rPr>
        <w:t xml:space="preserve">Finansējums </w:t>
      </w:r>
      <w:r w:rsidR="009F45A6" w:rsidRPr="00D57A2D">
        <w:rPr>
          <w:rFonts w:eastAsia="Times New Roman"/>
          <w:szCs w:val="24"/>
          <w:lang w:eastAsia="lv-LV"/>
        </w:rPr>
        <w:t xml:space="preserve">projektiem </w:t>
      </w:r>
      <w:r w:rsidR="0099752B">
        <w:rPr>
          <w:rFonts w:eastAsia="Times New Roman"/>
          <w:szCs w:val="24"/>
          <w:lang w:eastAsia="lv-LV"/>
        </w:rPr>
        <w:t>ir</w:t>
      </w:r>
      <w:r w:rsidR="00F51494">
        <w:rPr>
          <w:rFonts w:eastAsia="Times New Roman"/>
          <w:szCs w:val="24"/>
          <w:lang w:eastAsia="lv-LV"/>
        </w:rPr>
        <w:t xml:space="preserve"> piešķirts saskaņā</w:t>
      </w:r>
      <w:r w:rsidR="00A16FE9" w:rsidRPr="00D57A2D">
        <w:rPr>
          <w:rFonts w:eastAsia="Times New Roman"/>
          <w:szCs w:val="24"/>
          <w:lang w:eastAsia="lv-LV"/>
        </w:rPr>
        <w:t xml:space="preserve"> ar </w:t>
      </w:r>
      <w:proofErr w:type="spellStart"/>
      <w:r w:rsidR="00A16FE9" w:rsidRPr="00D57A2D">
        <w:rPr>
          <w:rFonts w:eastAsia="Times New Roman"/>
          <w:i/>
          <w:szCs w:val="24"/>
          <w:lang w:eastAsia="lv-LV"/>
        </w:rPr>
        <w:t>Seed</w:t>
      </w:r>
      <w:proofErr w:type="spellEnd"/>
      <w:r w:rsidR="00A16FE9" w:rsidRPr="00D57A2D">
        <w:rPr>
          <w:rFonts w:eastAsia="Times New Roman"/>
          <w:i/>
          <w:szCs w:val="24"/>
          <w:lang w:eastAsia="lv-LV"/>
        </w:rPr>
        <w:t xml:space="preserve"> </w:t>
      </w:r>
      <w:proofErr w:type="spellStart"/>
      <w:r w:rsidR="00A16FE9" w:rsidRPr="00D57A2D">
        <w:rPr>
          <w:rFonts w:eastAsia="Times New Roman"/>
          <w:i/>
          <w:szCs w:val="24"/>
          <w:lang w:eastAsia="lv-LV"/>
        </w:rPr>
        <w:t>Money</w:t>
      </w:r>
      <w:proofErr w:type="spellEnd"/>
      <w:r w:rsidR="00A16FE9" w:rsidRPr="00D57A2D">
        <w:rPr>
          <w:rFonts w:eastAsia="Times New Roman"/>
          <w:szCs w:val="24"/>
          <w:lang w:eastAsia="lv-LV"/>
        </w:rPr>
        <w:t xml:space="preserve"> komitejas</w:t>
      </w:r>
      <w:r w:rsidRPr="00D57A2D">
        <w:rPr>
          <w:rFonts w:eastAsia="Times New Roman"/>
          <w:szCs w:val="24"/>
          <w:lang w:eastAsia="lv-LV"/>
        </w:rPr>
        <w:t xml:space="preserve"> 2014</w:t>
      </w:r>
      <w:r w:rsidR="003A230F" w:rsidRPr="00D57A2D">
        <w:rPr>
          <w:rFonts w:eastAsia="Times New Roman"/>
          <w:szCs w:val="24"/>
          <w:lang w:eastAsia="lv-LV"/>
        </w:rPr>
        <w:t>. </w:t>
      </w:r>
      <w:r w:rsidRPr="00D57A2D">
        <w:rPr>
          <w:rFonts w:eastAsia="Times New Roman"/>
          <w:szCs w:val="24"/>
          <w:lang w:eastAsia="lv-LV"/>
        </w:rPr>
        <w:t>gada 22</w:t>
      </w:r>
      <w:r w:rsidR="003A230F" w:rsidRPr="00D57A2D">
        <w:rPr>
          <w:rFonts w:eastAsia="Times New Roman"/>
          <w:szCs w:val="24"/>
          <w:lang w:eastAsia="lv-LV"/>
        </w:rPr>
        <w:t>. </w:t>
      </w:r>
      <w:r w:rsidRPr="00D57A2D">
        <w:rPr>
          <w:rFonts w:eastAsia="Times New Roman"/>
          <w:szCs w:val="24"/>
          <w:lang w:eastAsia="lv-LV"/>
        </w:rPr>
        <w:t xml:space="preserve">janvāra lēmumu, kas paredz </w:t>
      </w:r>
      <w:r w:rsidR="00564280" w:rsidRPr="00D57A2D">
        <w:rPr>
          <w:rFonts w:eastAsia="Times New Roman"/>
          <w:szCs w:val="24"/>
          <w:lang w:eastAsia="lv-LV"/>
        </w:rPr>
        <w:t>Sākuma kapitāla</w:t>
      </w:r>
      <w:r w:rsidRPr="00D57A2D">
        <w:rPr>
          <w:rFonts w:eastAsia="Times New Roman"/>
          <w:szCs w:val="24"/>
          <w:lang w:eastAsia="lv-LV"/>
        </w:rPr>
        <w:t xml:space="preserve"> </w:t>
      </w:r>
      <w:r w:rsidR="0001524B">
        <w:rPr>
          <w:rFonts w:eastAsia="Times New Roman"/>
          <w:szCs w:val="24"/>
          <w:lang w:eastAsia="lv-LV"/>
        </w:rPr>
        <w:t xml:space="preserve">instrumenta </w:t>
      </w:r>
      <w:r w:rsidRPr="00D57A2D">
        <w:rPr>
          <w:rFonts w:eastAsia="Times New Roman"/>
          <w:szCs w:val="24"/>
          <w:lang w:eastAsia="lv-LV"/>
        </w:rPr>
        <w:t xml:space="preserve">finansējuma piešķiršanu vadošajam partnerim </w:t>
      </w:r>
      <w:r w:rsidR="00B83B00" w:rsidRPr="00D57A2D">
        <w:rPr>
          <w:rFonts w:eastAsia="Times New Roman"/>
          <w:szCs w:val="24"/>
          <w:lang w:eastAsia="lv-LV"/>
        </w:rPr>
        <w:t>projektu ieviešanai.</w:t>
      </w:r>
    </w:p>
    <w:p w:rsidR="00B62C22" w:rsidRPr="00D57A2D" w:rsidRDefault="009F45A6" w:rsidP="00D57A2D">
      <w:pPr>
        <w:spacing w:after="0" w:line="240" w:lineRule="auto"/>
        <w:ind w:firstLine="578"/>
        <w:jc w:val="both"/>
      </w:pPr>
      <w:r w:rsidRPr="00D57A2D">
        <w:rPr>
          <w:i/>
        </w:rPr>
        <w:t>Seed Money</w:t>
      </w:r>
      <w:r w:rsidRPr="00D57A2D">
        <w:t xml:space="preserve"> komiteju veido </w:t>
      </w:r>
      <w:r w:rsidR="00B62C22" w:rsidRPr="00D57A2D">
        <w:t>BJR</w:t>
      </w:r>
      <w:r w:rsidR="00C62E33" w:rsidRPr="00D57A2D">
        <w:rPr>
          <w:rStyle w:val="hps"/>
        </w:rPr>
        <w:t xml:space="preserve"> programma</w:t>
      </w:r>
      <w:r w:rsidRPr="00D57A2D">
        <w:rPr>
          <w:rStyle w:val="hps"/>
        </w:rPr>
        <w:t>s</w:t>
      </w:r>
      <w:r w:rsidR="00C62E33" w:rsidRPr="00D57A2D">
        <w:t xml:space="preserve"> </w:t>
      </w:r>
      <w:r w:rsidR="00C62E33" w:rsidRPr="00D57A2D">
        <w:rPr>
          <w:rStyle w:val="hps"/>
        </w:rPr>
        <w:t>2007-2013</w:t>
      </w:r>
      <w:r w:rsidR="00C62E33" w:rsidRPr="00D57A2D">
        <w:t xml:space="preserve"> </w:t>
      </w:r>
      <w:r w:rsidR="00C62E33" w:rsidRPr="00D57A2D">
        <w:rPr>
          <w:rStyle w:val="hps"/>
        </w:rPr>
        <w:t>Uzraudzības</w:t>
      </w:r>
      <w:r w:rsidR="00C62E33" w:rsidRPr="00D57A2D">
        <w:t xml:space="preserve"> </w:t>
      </w:r>
      <w:r w:rsidR="00C62E33" w:rsidRPr="00D57A2D">
        <w:rPr>
          <w:rStyle w:val="hps"/>
        </w:rPr>
        <w:t>komitejas</w:t>
      </w:r>
      <w:r w:rsidR="00C62E33" w:rsidRPr="00D57A2D">
        <w:t xml:space="preserve"> </w:t>
      </w:r>
      <w:r w:rsidRPr="00D57A2D">
        <w:rPr>
          <w:rStyle w:val="hps"/>
        </w:rPr>
        <w:t xml:space="preserve">locekļi </w:t>
      </w:r>
      <w:r w:rsidR="00C62E33" w:rsidRPr="00D57A2D">
        <w:rPr>
          <w:rStyle w:val="hps"/>
        </w:rPr>
        <w:t>un</w:t>
      </w:r>
      <w:r w:rsidR="00C62E33" w:rsidRPr="00D57A2D">
        <w:t xml:space="preserve"> </w:t>
      </w:r>
      <w:r w:rsidR="0001524B">
        <w:t>Baltijas jūras reģiona s</w:t>
      </w:r>
      <w:r w:rsidRPr="00D57A2D">
        <w:rPr>
          <w:rStyle w:val="hps"/>
        </w:rPr>
        <w:t xml:space="preserve">tratēģijas </w:t>
      </w:r>
      <w:r w:rsidR="00C62E33" w:rsidRPr="00D57A2D">
        <w:rPr>
          <w:rStyle w:val="hps"/>
        </w:rPr>
        <w:t>prioritāro jomu koordinatori/horizontālo pasākumu</w:t>
      </w:r>
      <w:r w:rsidR="00C62E33" w:rsidRPr="00D57A2D">
        <w:t xml:space="preserve"> </w:t>
      </w:r>
      <w:r w:rsidR="00C62E33" w:rsidRPr="00D57A2D">
        <w:rPr>
          <w:rStyle w:val="hps"/>
        </w:rPr>
        <w:t>vadītāji</w:t>
      </w:r>
      <w:r w:rsidR="004C6C14">
        <w:rPr>
          <w:rStyle w:val="hps"/>
        </w:rPr>
        <w:t>.</w:t>
      </w:r>
    </w:p>
    <w:p w:rsidR="00E27AF2" w:rsidRPr="00D57A2D" w:rsidRDefault="00564280" w:rsidP="00D54349">
      <w:pPr>
        <w:spacing w:after="0" w:line="240" w:lineRule="auto"/>
        <w:ind w:firstLine="578"/>
        <w:jc w:val="both"/>
        <w:rPr>
          <w:rFonts w:eastAsia="Times New Roman"/>
          <w:szCs w:val="24"/>
          <w:lang w:eastAsia="lv-LV"/>
        </w:rPr>
      </w:pPr>
      <w:r w:rsidRPr="00D57A2D">
        <w:t xml:space="preserve">Sākuma kapitāla </w:t>
      </w:r>
      <w:r w:rsidR="0001524B">
        <w:t xml:space="preserve">instrumenta </w:t>
      </w:r>
      <w:r w:rsidRPr="00D57A2D">
        <w:t>finansējuma</w:t>
      </w:r>
      <w:r w:rsidR="00B62C22" w:rsidRPr="00D57A2D">
        <w:t xml:space="preserve"> mērķis ir veicināt projektu ideju pārvēršanu pabeigtos projektu pieteikumos, kas </w:t>
      </w:r>
      <w:r w:rsidR="0001524B">
        <w:t xml:space="preserve">ir </w:t>
      </w:r>
      <w:r w:rsidR="00B62C22" w:rsidRPr="00D57A2D">
        <w:t xml:space="preserve">gatavi iesniegšanai atklātajos konkursos uz finanšu instrumentu finansējuma saņemšanu. Paredzams, ka, sākot ar 2014. gadu, šāds finansējums būs iestrādāts </w:t>
      </w:r>
      <w:r w:rsidR="0001524B">
        <w:t>BJR</w:t>
      </w:r>
      <w:r w:rsidR="00B62C22" w:rsidRPr="00D57A2D">
        <w:t xml:space="preserve"> programmā.</w:t>
      </w:r>
    </w:p>
    <w:p w:rsidR="00D54349" w:rsidRPr="00D57A2D" w:rsidRDefault="00564280" w:rsidP="00D54349">
      <w:pPr>
        <w:spacing w:after="0" w:line="240" w:lineRule="auto"/>
        <w:ind w:firstLine="578"/>
        <w:jc w:val="both"/>
      </w:pPr>
      <w:r w:rsidRPr="00D57A2D">
        <w:rPr>
          <w:rFonts w:eastAsia="Times New Roman"/>
          <w:szCs w:val="24"/>
          <w:lang w:eastAsia="lv-LV"/>
        </w:rPr>
        <w:t>Sākuma kapitāla</w:t>
      </w:r>
      <w:r w:rsidR="00D54349" w:rsidRPr="00D57A2D">
        <w:t xml:space="preserve"> </w:t>
      </w:r>
      <w:r w:rsidR="0001524B">
        <w:t xml:space="preserve">instrumenta </w:t>
      </w:r>
      <w:r w:rsidR="00D54349" w:rsidRPr="00D57A2D">
        <w:t>finansējuma saņemšanas nosacījumi:</w:t>
      </w:r>
    </w:p>
    <w:p w:rsidR="00D54349" w:rsidRPr="00D57A2D" w:rsidRDefault="00D54349" w:rsidP="00C33414">
      <w:pPr>
        <w:numPr>
          <w:ilvl w:val="0"/>
          <w:numId w:val="37"/>
        </w:numPr>
        <w:spacing w:after="0" w:line="240" w:lineRule="auto"/>
        <w:ind w:left="993" w:hanging="415"/>
        <w:jc w:val="both"/>
      </w:pPr>
      <w:r w:rsidRPr="00D57A2D">
        <w:t>projektā finansiāli iesaistīt</w:t>
      </w:r>
      <w:r w:rsidR="004C6C14">
        <w:t>ie</w:t>
      </w:r>
      <w:r w:rsidRPr="00D57A2D">
        <w:t xml:space="preserve">m jābūt vismaz trim partneriem no trim dažādām </w:t>
      </w:r>
      <w:r w:rsidR="0087350A">
        <w:t>BJR</w:t>
      </w:r>
      <w:r w:rsidRPr="00D57A2D">
        <w:t xml:space="preserve"> valstīm </w:t>
      </w:r>
      <w:r w:rsidRPr="00D57A2D">
        <w:rPr>
          <w:rStyle w:val="hps"/>
        </w:rPr>
        <w:t>(</w:t>
      </w:r>
      <w:r w:rsidRPr="00D57A2D">
        <w:t xml:space="preserve">Dānija, Igaunija, </w:t>
      </w:r>
      <w:r w:rsidRPr="00D57A2D">
        <w:rPr>
          <w:rStyle w:val="hps"/>
        </w:rPr>
        <w:t>Somija, Vācija</w:t>
      </w:r>
      <w:r w:rsidRPr="00D57A2D">
        <w:t xml:space="preserve">, </w:t>
      </w:r>
      <w:r w:rsidRPr="00D57A2D">
        <w:rPr>
          <w:rStyle w:val="hps"/>
        </w:rPr>
        <w:t>Latvija</w:t>
      </w:r>
      <w:r w:rsidRPr="00D57A2D">
        <w:t xml:space="preserve">, Lietuva, Polija </w:t>
      </w:r>
      <w:r w:rsidRPr="00D57A2D">
        <w:rPr>
          <w:rStyle w:val="hps"/>
        </w:rPr>
        <w:t>un</w:t>
      </w:r>
      <w:r w:rsidRPr="00D57A2D">
        <w:t xml:space="preserve"> </w:t>
      </w:r>
      <w:r w:rsidRPr="00D57A2D">
        <w:rPr>
          <w:rStyle w:val="hps"/>
        </w:rPr>
        <w:t>Zviedrija, kā</w:t>
      </w:r>
      <w:r w:rsidRPr="00D57A2D">
        <w:t xml:space="preserve"> </w:t>
      </w:r>
      <w:r w:rsidRPr="00D57A2D">
        <w:rPr>
          <w:rStyle w:val="hps"/>
        </w:rPr>
        <w:t>arī Norvēģija</w:t>
      </w:r>
      <w:r w:rsidRPr="00D57A2D">
        <w:t xml:space="preserve">, Baltkrievija </w:t>
      </w:r>
      <w:r w:rsidRPr="00D57A2D">
        <w:rPr>
          <w:rStyle w:val="hps"/>
        </w:rPr>
        <w:t>un</w:t>
      </w:r>
      <w:r w:rsidRPr="00D57A2D">
        <w:t xml:space="preserve"> </w:t>
      </w:r>
      <w:r w:rsidRPr="00D57A2D">
        <w:rPr>
          <w:rStyle w:val="hps"/>
        </w:rPr>
        <w:t>Krievijas ziemeļrietumi</w:t>
      </w:r>
      <w:r w:rsidRPr="00D57A2D">
        <w:t>);</w:t>
      </w:r>
    </w:p>
    <w:p w:rsidR="00D54349" w:rsidRPr="00D57A2D" w:rsidRDefault="00D54349" w:rsidP="00C33414">
      <w:pPr>
        <w:numPr>
          <w:ilvl w:val="0"/>
          <w:numId w:val="37"/>
        </w:numPr>
        <w:spacing w:after="0" w:line="240" w:lineRule="auto"/>
        <w:ind w:left="993" w:hanging="415"/>
        <w:jc w:val="both"/>
      </w:pPr>
      <w:r w:rsidRPr="00D57A2D">
        <w:t>projekta</w:t>
      </w:r>
      <w:r w:rsidR="006D1B39">
        <w:t>m pieejamais finansējums</w:t>
      </w:r>
      <w:r w:rsidRPr="00D57A2D">
        <w:t xml:space="preserve"> ir no 30 000 līdz 50 000 </w:t>
      </w:r>
      <w:r w:rsidRPr="00D57A2D">
        <w:rPr>
          <w:i/>
        </w:rPr>
        <w:t>euro</w:t>
      </w:r>
      <w:r w:rsidRPr="00D57A2D">
        <w:t>;</w:t>
      </w:r>
    </w:p>
    <w:p w:rsidR="00D54349" w:rsidRPr="00D57A2D" w:rsidRDefault="00564280" w:rsidP="00C33414">
      <w:pPr>
        <w:numPr>
          <w:ilvl w:val="0"/>
          <w:numId w:val="37"/>
        </w:numPr>
        <w:spacing w:after="0" w:line="240" w:lineRule="auto"/>
        <w:ind w:left="993" w:hanging="415"/>
        <w:jc w:val="both"/>
      </w:pPr>
      <w:r w:rsidRPr="00D57A2D">
        <w:t xml:space="preserve">no Sākuma kapitāla </w:t>
      </w:r>
      <w:r w:rsidR="0001524B">
        <w:t xml:space="preserve">instrumenta </w:t>
      </w:r>
      <w:r w:rsidRPr="00D57A2D">
        <w:t>tiek</w:t>
      </w:r>
      <w:r w:rsidR="00D54349" w:rsidRPr="00D57A2D">
        <w:t xml:space="preserve"> līdzfinansē</w:t>
      </w:r>
      <w:r w:rsidRPr="00D57A2D">
        <w:t>ti</w:t>
      </w:r>
      <w:r w:rsidR="00D54349" w:rsidRPr="00D57A2D">
        <w:t xml:space="preserve"> līdz 85% no projekta kopējā budžeta;</w:t>
      </w:r>
    </w:p>
    <w:p w:rsidR="00D54349" w:rsidRPr="00D57A2D" w:rsidRDefault="00564280" w:rsidP="00C33414">
      <w:pPr>
        <w:numPr>
          <w:ilvl w:val="0"/>
          <w:numId w:val="37"/>
        </w:numPr>
        <w:spacing w:after="0" w:line="240" w:lineRule="auto"/>
        <w:ind w:left="993" w:hanging="415"/>
        <w:jc w:val="both"/>
      </w:pPr>
      <w:r w:rsidRPr="00D57A2D">
        <w:t xml:space="preserve">Sākuma kapitāla </w:t>
      </w:r>
      <w:r w:rsidR="0001524B">
        <w:t xml:space="preserve">instrumenta </w:t>
      </w:r>
      <w:r w:rsidR="00D54349" w:rsidRPr="00D57A2D">
        <w:t>finansējums projektam tiek piešķirts</w:t>
      </w:r>
      <w:r w:rsidR="00CC16DE">
        <w:t xml:space="preserve"> laika periodam</w:t>
      </w:r>
      <w:r w:rsidR="00D54349" w:rsidRPr="00D57A2D">
        <w:t xml:space="preserve"> līdz vienam gadam. </w:t>
      </w:r>
    </w:p>
    <w:p w:rsidR="008423CA" w:rsidRPr="00D57A2D" w:rsidRDefault="00D54349" w:rsidP="00B62C22">
      <w:pPr>
        <w:spacing w:after="0" w:line="240" w:lineRule="auto"/>
        <w:ind w:firstLine="578"/>
        <w:jc w:val="both"/>
      </w:pPr>
      <w:r w:rsidRPr="00D57A2D">
        <w:t>Līdzekļu pārvaldību uzņemas Šlēsvigas-</w:t>
      </w:r>
      <w:proofErr w:type="spellStart"/>
      <w:r w:rsidRPr="00D57A2D">
        <w:t>Holšteinas</w:t>
      </w:r>
      <w:proofErr w:type="spellEnd"/>
      <w:r w:rsidRPr="00D57A2D">
        <w:t xml:space="preserve"> Investīciju banka. </w:t>
      </w:r>
    </w:p>
    <w:p w:rsidR="0013172E" w:rsidRPr="00D57A2D" w:rsidRDefault="0013172E" w:rsidP="00503E90">
      <w:pPr>
        <w:spacing w:after="0" w:line="240" w:lineRule="auto"/>
      </w:pPr>
    </w:p>
    <w:p w:rsidR="00E620E1" w:rsidRPr="00D57A2D" w:rsidRDefault="0087350A" w:rsidP="00503E90">
      <w:pPr>
        <w:spacing w:after="0" w:line="240" w:lineRule="auto"/>
        <w:ind w:firstLine="567"/>
        <w:jc w:val="both"/>
        <w:rPr>
          <w:b/>
          <w:szCs w:val="24"/>
        </w:rPr>
      </w:pPr>
      <w:r>
        <w:rPr>
          <w:b/>
          <w:szCs w:val="24"/>
        </w:rPr>
        <w:t>4. </w:t>
      </w:r>
      <w:r w:rsidR="00291A9B" w:rsidRPr="00D57A2D">
        <w:rPr>
          <w:b/>
          <w:szCs w:val="24"/>
        </w:rPr>
        <w:t xml:space="preserve">Informācija par projektiem, kas </w:t>
      </w:r>
      <w:r w:rsidR="005E115F" w:rsidRPr="00D57A2D">
        <w:rPr>
          <w:b/>
          <w:szCs w:val="24"/>
        </w:rPr>
        <w:t xml:space="preserve">atbalstīti finansēšanai ar </w:t>
      </w:r>
      <w:r w:rsidR="00564280" w:rsidRPr="00D57A2D">
        <w:rPr>
          <w:rFonts w:eastAsia="Times New Roman"/>
          <w:b/>
          <w:i/>
          <w:szCs w:val="24"/>
          <w:lang w:eastAsia="lv-LV"/>
        </w:rPr>
        <w:t>Seed Money</w:t>
      </w:r>
      <w:r w:rsidR="00564280" w:rsidRPr="00D57A2D">
        <w:rPr>
          <w:rFonts w:eastAsia="Times New Roman"/>
          <w:b/>
          <w:szCs w:val="24"/>
          <w:lang w:eastAsia="lv-LV"/>
        </w:rPr>
        <w:t xml:space="preserve"> komitejas 2014. gada 22. janvāra lēmumu</w:t>
      </w:r>
      <w:r w:rsidR="00E74A62" w:rsidRPr="00D57A2D">
        <w:rPr>
          <w:rFonts w:eastAsia="Times New Roman"/>
          <w:b/>
          <w:szCs w:val="24"/>
          <w:lang w:eastAsia="lv-LV"/>
        </w:rPr>
        <w:t>:</w:t>
      </w:r>
    </w:p>
    <w:p w:rsidR="00855FE5" w:rsidRPr="00D57A2D" w:rsidRDefault="00855FE5" w:rsidP="00503E90">
      <w:pPr>
        <w:spacing w:after="0" w:line="240" w:lineRule="auto"/>
        <w:ind w:firstLine="567"/>
        <w:jc w:val="both"/>
        <w:rPr>
          <w:b/>
          <w:szCs w:val="24"/>
        </w:rPr>
      </w:pPr>
    </w:p>
    <w:p w:rsidR="007E1B64" w:rsidRPr="00D57A2D" w:rsidRDefault="00B31026" w:rsidP="00B45C7B">
      <w:pPr>
        <w:numPr>
          <w:ilvl w:val="1"/>
          <w:numId w:val="39"/>
        </w:numPr>
        <w:spacing w:after="0" w:line="240" w:lineRule="auto"/>
        <w:ind w:left="1134" w:hanging="567"/>
        <w:jc w:val="both"/>
        <w:rPr>
          <w:szCs w:val="24"/>
        </w:rPr>
      </w:pPr>
      <w:r>
        <w:rPr>
          <w:b/>
          <w:szCs w:val="24"/>
        </w:rPr>
        <w:t xml:space="preserve">Projekts </w:t>
      </w:r>
      <w:r w:rsidR="004D16DC" w:rsidRPr="00D57A2D">
        <w:rPr>
          <w:b/>
          <w:szCs w:val="24"/>
        </w:rPr>
        <w:t>Nr.</w:t>
      </w:r>
      <w:r w:rsidR="00D515FE" w:rsidRPr="00D57A2D">
        <w:rPr>
          <w:b/>
          <w:szCs w:val="24"/>
        </w:rPr>
        <w:t xml:space="preserve">51 </w:t>
      </w:r>
      <w:r w:rsidR="00B45C7B" w:rsidRPr="00D57A2D">
        <w:rPr>
          <w:b/>
          <w:szCs w:val="24"/>
        </w:rPr>
        <w:t xml:space="preserve">„Zemu emisiju politikas veidošana un ieviešana” </w:t>
      </w:r>
      <w:r w:rsidR="00B45C7B" w:rsidRPr="00D57A2D">
        <w:rPr>
          <w:i/>
          <w:szCs w:val="24"/>
        </w:rPr>
        <w:t>(Low carbon policy designing and implementing (BALLOON (BalticLowCarbon))</w:t>
      </w:r>
      <w:r w:rsidR="007E1B64" w:rsidRPr="00D57A2D">
        <w:rPr>
          <w:szCs w:val="24"/>
        </w:rPr>
        <w:t>.</w:t>
      </w:r>
    </w:p>
    <w:p w:rsidR="007E1B64" w:rsidRPr="00D57A2D" w:rsidRDefault="007E1B64" w:rsidP="007E1B64">
      <w:pPr>
        <w:spacing w:after="0" w:line="240" w:lineRule="auto"/>
        <w:ind w:left="1134"/>
        <w:jc w:val="both"/>
        <w:rPr>
          <w:szCs w:val="24"/>
        </w:rPr>
      </w:pPr>
    </w:p>
    <w:p w:rsidR="00A67ADD" w:rsidRPr="00B31026" w:rsidRDefault="00A67ADD" w:rsidP="00FB6CD5">
      <w:pPr>
        <w:spacing w:after="0" w:line="240" w:lineRule="auto"/>
        <w:ind w:firstLine="578"/>
        <w:jc w:val="both"/>
        <w:rPr>
          <w:szCs w:val="24"/>
        </w:rPr>
      </w:pPr>
      <w:r w:rsidRPr="00B31026">
        <w:rPr>
          <w:szCs w:val="24"/>
        </w:rPr>
        <w:t xml:space="preserve">Projekta vadošais partneris ir VARAM. Projektā iesaistītie partneri ir nevalstiskā organizācija </w:t>
      </w:r>
      <w:proofErr w:type="spellStart"/>
      <w:r w:rsidRPr="00B31026">
        <w:rPr>
          <w:szCs w:val="24"/>
        </w:rPr>
        <w:t>Demos</w:t>
      </w:r>
      <w:proofErr w:type="spellEnd"/>
      <w:r w:rsidRPr="00B31026">
        <w:rPr>
          <w:szCs w:val="24"/>
        </w:rPr>
        <w:t xml:space="preserve"> Helsinki (Somija) un Vytautas </w:t>
      </w:r>
      <w:r w:rsidR="00A2125B" w:rsidRPr="00B31026">
        <w:rPr>
          <w:szCs w:val="24"/>
        </w:rPr>
        <w:t xml:space="preserve">Magnus </w:t>
      </w:r>
      <w:r w:rsidR="00A2125B">
        <w:rPr>
          <w:rStyle w:val="CommentReference"/>
          <w:sz w:val="24"/>
          <w:szCs w:val="24"/>
        </w:rPr>
        <w:t>Universitātes</w:t>
      </w:r>
      <w:r w:rsidRPr="00B31026">
        <w:rPr>
          <w:rStyle w:val="CommentReference"/>
          <w:sz w:val="24"/>
          <w:szCs w:val="24"/>
        </w:rPr>
        <w:t xml:space="preserve"> Vides zinātnes departaments</w:t>
      </w:r>
      <w:r w:rsidR="00FB6CD5" w:rsidRPr="00B31026">
        <w:rPr>
          <w:szCs w:val="24"/>
        </w:rPr>
        <w:t xml:space="preserve"> </w:t>
      </w:r>
      <w:r w:rsidR="00386BB2">
        <w:rPr>
          <w:szCs w:val="24"/>
        </w:rPr>
        <w:t>(</w:t>
      </w:r>
      <w:r w:rsidRPr="00B31026">
        <w:rPr>
          <w:szCs w:val="24"/>
        </w:rPr>
        <w:t>Lietuva).</w:t>
      </w:r>
    </w:p>
    <w:p w:rsidR="00A67ADD" w:rsidRPr="00B31026" w:rsidRDefault="00A67ADD" w:rsidP="00FB6CD5">
      <w:pPr>
        <w:spacing w:after="0" w:line="240" w:lineRule="auto"/>
        <w:ind w:firstLine="578"/>
        <w:jc w:val="both"/>
        <w:rPr>
          <w:szCs w:val="24"/>
        </w:rPr>
      </w:pPr>
      <w:r w:rsidRPr="00B31026">
        <w:rPr>
          <w:szCs w:val="24"/>
        </w:rPr>
        <w:t xml:space="preserve">Projekta mērķis ir veicināt zemu emisiju ekonomiku attīstību BJR ar sadarbības dibināšanas, kapacitātes stiprināšanas un labās pieredzes apmaiņu iesaistīto interešu grupu starpā. Projekta aktivitātes galvenokārt ir vērstas uz to, lai sniegtu nepieciešamo atbalstu un dibinātu sadarbību projekta pieteikuma izstrādei ES Pārrobežu finansējuma sadarbības programmām 2014.-2020. plānošanas periodā. </w:t>
      </w:r>
    </w:p>
    <w:p w:rsidR="00A67ADD" w:rsidRPr="00B31026" w:rsidRDefault="00A67ADD" w:rsidP="006B48D6">
      <w:pPr>
        <w:spacing w:after="0" w:line="240" w:lineRule="auto"/>
        <w:ind w:firstLine="578"/>
        <w:jc w:val="both"/>
        <w:rPr>
          <w:szCs w:val="24"/>
        </w:rPr>
      </w:pPr>
      <w:r w:rsidRPr="00B31026">
        <w:rPr>
          <w:szCs w:val="24"/>
        </w:rPr>
        <w:t>Projekta aktivitātes ir:</w:t>
      </w:r>
    </w:p>
    <w:p w:rsidR="00A67ADD" w:rsidRDefault="00A67ADD" w:rsidP="00A67ADD">
      <w:pPr>
        <w:pStyle w:val="ListParagraph"/>
        <w:numPr>
          <w:ilvl w:val="0"/>
          <w:numId w:val="43"/>
        </w:numPr>
        <w:spacing w:after="0" w:line="240" w:lineRule="auto"/>
        <w:ind w:left="993" w:hanging="426"/>
        <w:jc w:val="both"/>
      </w:pPr>
      <w:r>
        <w:t>esošās situācijas izvērtēšan</w:t>
      </w:r>
      <w:r w:rsidR="004C6C14">
        <w:t>a</w:t>
      </w:r>
      <w:r>
        <w:t xml:space="preserve"> zemu emisiju politikas veidošanā un ieviešanā BJR valstīs;</w:t>
      </w:r>
    </w:p>
    <w:p w:rsidR="00A67ADD" w:rsidRDefault="00A67ADD" w:rsidP="00A67ADD">
      <w:pPr>
        <w:pStyle w:val="ListParagraph"/>
        <w:numPr>
          <w:ilvl w:val="0"/>
          <w:numId w:val="43"/>
        </w:numPr>
        <w:spacing w:after="0" w:line="240" w:lineRule="auto"/>
        <w:ind w:left="993" w:hanging="426"/>
        <w:jc w:val="both"/>
      </w:pPr>
      <w:r>
        <w:t>potenciālo projekta partneru interešu apzināšan</w:t>
      </w:r>
      <w:r w:rsidR="004C6C14">
        <w:t>a</w:t>
      </w:r>
      <w:r>
        <w:t xml:space="preserve"> un sadarbības īstenošan</w:t>
      </w:r>
      <w:r w:rsidR="004C6C14">
        <w:t>a</w:t>
      </w:r>
      <w:r>
        <w:t xml:space="preserve"> BJR valstīs;</w:t>
      </w:r>
    </w:p>
    <w:p w:rsidR="00A67ADD" w:rsidRDefault="00A67ADD" w:rsidP="00A67ADD">
      <w:pPr>
        <w:pStyle w:val="ListParagraph"/>
        <w:numPr>
          <w:ilvl w:val="0"/>
          <w:numId w:val="43"/>
        </w:numPr>
        <w:spacing w:after="0" w:line="240" w:lineRule="auto"/>
        <w:ind w:left="993" w:hanging="426"/>
        <w:jc w:val="both"/>
      </w:pPr>
      <w:r>
        <w:lastRenderedPageBreak/>
        <w:t>semināra organizēšana ar potenciālo partneru iesaisti, lai dalītos ar idejām, pieredzi zemu emisiju politiku ieviešanas jomā un plānotu projekta pieteikuma izstrādi;</w:t>
      </w:r>
    </w:p>
    <w:p w:rsidR="00A67ADD" w:rsidRDefault="00A67ADD" w:rsidP="00A67ADD">
      <w:pPr>
        <w:pStyle w:val="ListParagraph"/>
        <w:numPr>
          <w:ilvl w:val="0"/>
          <w:numId w:val="43"/>
        </w:numPr>
        <w:spacing w:after="0" w:line="240" w:lineRule="auto"/>
        <w:ind w:left="993" w:hanging="426"/>
        <w:jc w:val="both"/>
      </w:pPr>
      <w:r>
        <w:t xml:space="preserve">projekta pieteikuma izveide ES Pārrobežu finansējuma programmām, ietverot detalizētu darba plāna izstrādi, iespējamās partnerības raksturojumu, kā arī detalizētu projekta budžeta izstrādi. </w:t>
      </w:r>
    </w:p>
    <w:p w:rsidR="00A67ADD" w:rsidRDefault="00A67ADD" w:rsidP="00B31026">
      <w:pPr>
        <w:spacing w:after="0" w:line="240" w:lineRule="auto"/>
        <w:ind w:firstLine="578"/>
        <w:jc w:val="both"/>
      </w:pPr>
      <w:r>
        <w:t xml:space="preserve">Projekta būtisko lomu apliecina </w:t>
      </w:r>
      <w:r w:rsidR="0001524B">
        <w:t>ES</w:t>
      </w:r>
      <w:r w:rsidR="0001524B" w:rsidRPr="00A67ADD">
        <w:t xml:space="preserve"> d</w:t>
      </w:r>
      <w:r w:rsidR="0001524B">
        <w:t xml:space="preserve">esmit gadu izaugsmes </w:t>
      </w:r>
      <w:r>
        <w:t>stratēģija</w:t>
      </w:r>
      <w:r w:rsidR="000725F3">
        <w:t>s</w:t>
      </w:r>
      <w:r>
        <w:t xml:space="preserve"> „Eiropa 2020”</w:t>
      </w:r>
      <w:r w:rsidR="0001524B">
        <w:t>, Baltijas jūras reģiona s</w:t>
      </w:r>
      <w:r w:rsidR="0001524B" w:rsidRPr="00D57A2D">
        <w:t>tratēģija</w:t>
      </w:r>
      <w:r w:rsidR="000725F3">
        <w:t>s un</w:t>
      </w:r>
      <w:r>
        <w:t xml:space="preserve"> ES Vides Programmu izvirzītie mērķi, kas saistās </w:t>
      </w:r>
      <w:r w:rsidR="004440D7">
        <w:t xml:space="preserve">ar </w:t>
      </w:r>
      <w:r>
        <w:t>zemu emisiju ekonomiku attīstību līdz 2020. gadam.</w:t>
      </w:r>
    </w:p>
    <w:p w:rsidR="00A67ADD" w:rsidRPr="00B31026" w:rsidRDefault="00A67ADD" w:rsidP="00B31026">
      <w:pPr>
        <w:spacing w:after="0" w:line="240" w:lineRule="auto"/>
        <w:ind w:firstLine="578"/>
        <w:jc w:val="both"/>
      </w:pPr>
      <w:r w:rsidRPr="00B31026">
        <w:t>Saskaņā ar Eiropas Komisijas 2011. gada 8. marta paziņojumu „Ceļvedis virzībai uz konkurētspējīgu ekonomiku ar zemu oglekļa dioksīda emisiju līmeni 2050. gadā” katrai ES dalībvalstij ir jāizstrādā nacionālās stratēģijas zema oglekļa ekonomiku attīstībai. BJR ir valstis, kuras šajā jomā ir soli priekšā citām (Dānija, Vācija, Zviedrija) un valstis, kuras tikai plāno veidot šādas stratēģijas. Galvenā projekta pieeja ietver dažādu interešu grupu iesaisti (nevalstiskās organizācijas, nacionālās un vietējās pārvaldes institūcijas, kā arī uzņēmējus un zinātnes institūcijas) no visām BJR valstīm, kurās ir atšķirīgs zemu emisiju politiku ieviešanas progress, tā par būtisku uzdevumu izvirzot pieredzes apmaiņas aktivitātes. Ir plānots, ka ar praktisku pilotprojektu īstenošanu</w:t>
      </w:r>
      <w:r w:rsidR="0087350A">
        <w:t xml:space="preserve"> saistītās </w:t>
      </w:r>
      <w:r w:rsidR="0087350A" w:rsidRPr="00B31026">
        <w:t>aktivitātes</w:t>
      </w:r>
      <w:r w:rsidRPr="00B31026">
        <w:t xml:space="preserve"> galvenokārt tiks ieviestas Baltijas valstīs (Latvija, Lietuva, Igaunija, kā arī Polija), kurās trūkst labas prakses piemēru </w:t>
      </w:r>
      <w:r w:rsidRPr="00B31026">
        <w:rPr>
          <w:rStyle w:val="CommentReference"/>
        </w:rPr>
        <w:t> </w:t>
      </w:r>
      <w:r w:rsidRPr="00B31026">
        <w:t xml:space="preserve">klimata pārmaiņu samazināšanas politiku ieviešanas jomā. Vairākas projekta aktivitātes būs vērstas pētījumu un metodoloģijas instrumentu attīstībai, lai aizpildītu esošo zināšanu trūkumu, kas saistās ar politikas instrumentu pielietojumu ne – </w:t>
      </w:r>
      <w:r w:rsidR="00740E2B">
        <w:t>emisiju tirdzniecības sektora</w:t>
      </w:r>
      <w:proofErr w:type="gramStart"/>
      <w:r w:rsidR="00740E2B">
        <w:t xml:space="preserve"> </w:t>
      </w:r>
      <w:r w:rsidRPr="00B31026">
        <w:t xml:space="preserve"> </w:t>
      </w:r>
      <w:proofErr w:type="gramEnd"/>
      <w:r w:rsidRPr="00B31026">
        <w:t xml:space="preserve">iesaistei klimata pārmaiņu samazināšanas politikā, atsitiena efekta mazināšanu u.c. </w:t>
      </w:r>
    </w:p>
    <w:p w:rsidR="00A67ADD" w:rsidRPr="00B31026" w:rsidRDefault="00A67ADD" w:rsidP="00B31026">
      <w:pPr>
        <w:spacing w:after="0" w:line="240" w:lineRule="auto"/>
        <w:ind w:firstLine="578"/>
        <w:jc w:val="both"/>
      </w:pPr>
      <w:r w:rsidRPr="00B31026">
        <w:t>Sasniedzamie rezultāti:</w:t>
      </w:r>
    </w:p>
    <w:p w:rsidR="00A67ADD" w:rsidRDefault="00A67ADD" w:rsidP="00A67ADD">
      <w:pPr>
        <w:numPr>
          <w:ilvl w:val="0"/>
          <w:numId w:val="44"/>
        </w:numPr>
        <w:spacing w:after="0" w:line="240" w:lineRule="auto"/>
        <w:ind w:left="993" w:hanging="426"/>
        <w:jc w:val="both"/>
      </w:pPr>
      <w:r>
        <w:t>esošās situācijas izvērtējums par zemu emisiju politikas veidošanas un ieviešanas progresu visās BJR valstīs;</w:t>
      </w:r>
    </w:p>
    <w:p w:rsidR="00A67ADD" w:rsidRDefault="00A67ADD" w:rsidP="00A67ADD">
      <w:pPr>
        <w:numPr>
          <w:ilvl w:val="0"/>
          <w:numId w:val="44"/>
        </w:numPr>
        <w:spacing w:after="0" w:line="240" w:lineRule="auto"/>
        <w:ind w:left="993" w:hanging="426"/>
        <w:jc w:val="both"/>
      </w:pPr>
      <w:r>
        <w:t>potenciālo projekta partneru apzināšana un to interešu un darbības loka izvērtēšana BJR valstīs, partnerības dibināšana projekta pieteikuma melnraksta izstrādei;</w:t>
      </w:r>
    </w:p>
    <w:p w:rsidR="00A67ADD" w:rsidRDefault="00A67ADD" w:rsidP="00A67ADD">
      <w:pPr>
        <w:numPr>
          <w:ilvl w:val="0"/>
          <w:numId w:val="44"/>
        </w:numPr>
        <w:spacing w:after="0" w:line="240" w:lineRule="auto"/>
        <w:ind w:left="993" w:hanging="426"/>
        <w:jc w:val="both"/>
      </w:pPr>
      <w:r>
        <w:t>ieviešanas plāna izveide ar turpmākām aktivitātēm kooperācijas un sadarbības aktivitāšu īstenošanai.</w:t>
      </w:r>
    </w:p>
    <w:p w:rsidR="00A67ADD" w:rsidRDefault="00A67ADD" w:rsidP="00B31026">
      <w:pPr>
        <w:pStyle w:val="ListParagraph"/>
        <w:spacing w:after="0" w:line="240" w:lineRule="auto"/>
        <w:jc w:val="both"/>
      </w:pPr>
    </w:p>
    <w:p w:rsidR="00A67ADD" w:rsidRDefault="00A67ADD" w:rsidP="00B31026">
      <w:pPr>
        <w:spacing w:after="0" w:line="240" w:lineRule="auto"/>
        <w:ind w:firstLine="578"/>
        <w:jc w:val="both"/>
      </w:pPr>
      <w:r>
        <w:t>Projekta īstenošana paredzēta no 2014. gada 23. janvāra līdz 2015. gada 22. janvārim.</w:t>
      </w:r>
    </w:p>
    <w:p w:rsidR="00B31026" w:rsidRDefault="00B31026" w:rsidP="00B31026">
      <w:pPr>
        <w:spacing w:after="0" w:line="240" w:lineRule="auto"/>
        <w:ind w:firstLine="578"/>
        <w:jc w:val="both"/>
      </w:pPr>
    </w:p>
    <w:p w:rsidR="00A67ADD" w:rsidRDefault="00A67ADD" w:rsidP="00B31026">
      <w:pPr>
        <w:spacing w:after="0" w:line="240" w:lineRule="auto"/>
        <w:ind w:firstLine="578"/>
        <w:jc w:val="both"/>
      </w:pPr>
      <w:r>
        <w:t>Projekta kopējais finansējums ir 31 200,00 </w:t>
      </w:r>
      <w:r>
        <w:rPr>
          <w:i/>
          <w:iCs/>
        </w:rPr>
        <w:t>euro</w:t>
      </w:r>
      <w:r>
        <w:t xml:space="preserve">, tajā skaitā Sākuma kapitāla </w:t>
      </w:r>
      <w:r w:rsidR="000725F3">
        <w:t xml:space="preserve">instrumenta </w:t>
      </w:r>
      <w:r>
        <w:t>finansējums 26 520,00 </w:t>
      </w:r>
      <w:r>
        <w:rPr>
          <w:i/>
          <w:iCs/>
        </w:rPr>
        <w:t>euro</w:t>
      </w:r>
      <w:r>
        <w:t xml:space="preserve"> apmērā un partneru līdzfinansējums 4 680,00 </w:t>
      </w:r>
      <w:r>
        <w:rPr>
          <w:i/>
          <w:iCs/>
        </w:rPr>
        <w:t>euro</w:t>
      </w:r>
      <w:r>
        <w:t xml:space="preserve"> apmērā. </w:t>
      </w:r>
    </w:p>
    <w:p w:rsidR="00A67ADD" w:rsidRDefault="00A67ADD" w:rsidP="00B31026">
      <w:pPr>
        <w:spacing w:after="0" w:line="240" w:lineRule="auto"/>
        <w:ind w:firstLine="578"/>
        <w:jc w:val="both"/>
      </w:pPr>
      <w:r>
        <w:t>VARAM kā vadošā projekta partnera daļa projektā ir 14 500,00 </w:t>
      </w:r>
      <w:r>
        <w:rPr>
          <w:i/>
          <w:iCs/>
        </w:rPr>
        <w:t>euro</w:t>
      </w:r>
      <w:r>
        <w:t xml:space="preserve">, tajā skaitā Sākuma kapitāla </w:t>
      </w:r>
      <w:r w:rsidR="000725F3">
        <w:t xml:space="preserve">instrumenta </w:t>
      </w:r>
      <w:r>
        <w:t>finansējums 12 325,00 </w:t>
      </w:r>
      <w:r>
        <w:rPr>
          <w:i/>
          <w:iCs/>
        </w:rPr>
        <w:t>euro</w:t>
      </w:r>
      <w:r>
        <w:t xml:space="preserve"> apmērā un valsts budžeta līdzfinansējums 2 175,00 </w:t>
      </w:r>
      <w:r>
        <w:rPr>
          <w:i/>
          <w:iCs/>
        </w:rPr>
        <w:t>euro</w:t>
      </w:r>
      <w:r>
        <w:t xml:space="preserve"> apmērā.</w:t>
      </w:r>
    </w:p>
    <w:p w:rsidR="00533D32" w:rsidRDefault="00533D32" w:rsidP="00B31026">
      <w:pPr>
        <w:spacing w:after="0" w:line="240" w:lineRule="auto"/>
        <w:ind w:firstLine="578"/>
        <w:jc w:val="both"/>
        <w:rPr>
          <w:szCs w:val="24"/>
        </w:rPr>
      </w:pPr>
    </w:p>
    <w:p w:rsidR="007E1B64" w:rsidRPr="00D57A2D" w:rsidRDefault="00B31026" w:rsidP="00D619FB">
      <w:pPr>
        <w:numPr>
          <w:ilvl w:val="1"/>
          <w:numId w:val="39"/>
        </w:numPr>
        <w:spacing w:after="0" w:line="240" w:lineRule="auto"/>
        <w:ind w:left="1134" w:hanging="567"/>
        <w:jc w:val="both"/>
        <w:rPr>
          <w:szCs w:val="24"/>
        </w:rPr>
      </w:pPr>
      <w:r>
        <w:rPr>
          <w:b/>
          <w:szCs w:val="24"/>
        </w:rPr>
        <w:t xml:space="preserve">Projekts </w:t>
      </w:r>
      <w:r w:rsidR="004D16DC" w:rsidRPr="00D57A2D">
        <w:rPr>
          <w:b/>
          <w:szCs w:val="24"/>
        </w:rPr>
        <w:t>Nr.</w:t>
      </w:r>
      <w:r w:rsidR="00D515FE" w:rsidRPr="00D57A2D">
        <w:rPr>
          <w:b/>
          <w:szCs w:val="24"/>
        </w:rPr>
        <w:t>30 „Pārrobežu sadarbība nodokļu informācijas apmaiņā Baltijas jūras reģionā”</w:t>
      </w:r>
      <w:r w:rsidR="00D515FE" w:rsidRPr="00D57A2D">
        <w:rPr>
          <w:szCs w:val="24"/>
        </w:rPr>
        <w:t xml:space="preserve"> </w:t>
      </w:r>
      <w:r w:rsidR="00D515FE" w:rsidRPr="00D57A2D">
        <w:rPr>
          <w:i/>
          <w:szCs w:val="24"/>
        </w:rPr>
        <w:t>(Cross-border cooperation on the electronic exchange of tax information in the Baltic Sea Region (BSR Taxl))</w:t>
      </w:r>
      <w:r w:rsidR="00D515FE" w:rsidRPr="00D57A2D">
        <w:rPr>
          <w:szCs w:val="24"/>
        </w:rPr>
        <w:t>.</w:t>
      </w:r>
    </w:p>
    <w:p w:rsidR="007E1B64" w:rsidRPr="00D57A2D" w:rsidRDefault="007E1B64" w:rsidP="007E1B64">
      <w:pPr>
        <w:spacing w:after="0" w:line="240" w:lineRule="auto"/>
        <w:ind w:firstLine="578"/>
        <w:jc w:val="both"/>
        <w:rPr>
          <w:szCs w:val="24"/>
        </w:rPr>
      </w:pPr>
    </w:p>
    <w:p w:rsidR="00A67ADD" w:rsidRPr="00A67ADD" w:rsidRDefault="00A67ADD" w:rsidP="00A67ADD">
      <w:pPr>
        <w:spacing w:after="0" w:line="240" w:lineRule="auto"/>
        <w:ind w:firstLine="578"/>
        <w:jc w:val="both"/>
      </w:pPr>
      <w:r w:rsidRPr="00A67ADD">
        <w:t xml:space="preserve">Projekta vadošais partneris ir bezpeļņas sabiedriskā organizācija </w:t>
      </w:r>
      <w:proofErr w:type="spellStart"/>
      <w:r w:rsidRPr="00A67ADD">
        <w:t>ePārvaldības</w:t>
      </w:r>
      <w:proofErr w:type="spellEnd"/>
      <w:r w:rsidRPr="00A67ADD">
        <w:t xml:space="preserve"> akadēmija (e-</w:t>
      </w:r>
      <w:proofErr w:type="spellStart"/>
      <w:r w:rsidRPr="00A67ADD">
        <w:t>Governance</w:t>
      </w:r>
      <w:proofErr w:type="spellEnd"/>
      <w:r w:rsidRPr="00A67ADD">
        <w:t xml:space="preserve"> </w:t>
      </w:r>
      <w:proofErr w:type="spellStart"/>
      <w:r w:rsidRPr="00A67ADD">
        <w:t>Academy</w:t>
      </w:r>
      <w:proofErr w:type="spellEnd"/>
      <w:r w:rsidRPr="00A67ADD">
        <w:t xml:space="preserve"> </w:t>
      </w:r>
      <w:proofErr w:type="spellStart"/>
      <w:r w:rsidRPr="00A67ADD">
        <w:t>Foundation</w:t>
      </w:r>
      <w:proofErr w:type="spellEnd"/>
      <w:r w:rsidR="00386BB2">
        <w:t>,</w:t>
      </w:r>
      <w:r w:rsidRPr="00A67ADD">
        <w:t xml:space="preserve"> Igaunija)</w:t>
      </w:r>
      <w:r w:rsidR="0087350A">
        <w:t>. P</w:t>
      </w:r>
      <w:r w:rsidRPr="00A67ADD">
        <w:t xml:space="preserve">rojektā iesaistītie partneri ir </w:t>
      </w:r>
      <w:r w:rsidR="00386BB2">
        <w:rPr>
          <w:rStyle w:val="hps"/>
        </w:rPr>
        <w:t>Igaunijas</w:t>
      </w:r>
      <w:r w:rsidR="00386BB2">
        <w:rPr>
          <w:rStyle w:val="shorttext"/>
        </w:rPr>
        <w:t xml:space="preserve"> </w:t>
      </w:r>
      <w:r w:rsidR="00386BB2">
        <w:rPr>
          <w:rStyle w:val="hps"/>
        </w:rPr>
        <w:t>Nodokļu</w:t>
      </w:r>
      <w:r w:rsidR="00386BB2">
        <w:rPr>
          <w:rStyle w:val="shorttext"/>
        </w:rPr>
        <w:t xml:space="preserve"> </w:t>
      </w:r>
      <w:r w:rsidR="00386BB2">
        <w:rPr>
          <w:rStyle w:val="hps"/>
        </w:rPr>
        <w:t>un</w:t>
      </w:r>
      <w:r w:rsidR="00386BB2">
        <w:rPr>
          <w:rStyle w:val="shorttext"/>
        </w:rPr>
        <w:t xml:space="preserve"> </w:t>
      </w:r>
      <w:r w:rsidR="00386BB2">
        <w:rPr>
          <w:rStyle w:val="hps"/>
        </w:rPr>
        <w:t>muitas pārvalde</w:t>
      </w:r>
      <w:r w:rsidR="00386BB2" w:rsidRPr="00A67ADD">
        <w:t xml:space="preserve"> </w:t>
      </w:r>
      <w:r w:rsidR="00386BB2">
        <w:t>(</w:t>
      </w:r>
      <w:proofErr w:type="spellStart"/>
      <w:r w:rsidRPr="00A67ADD">
        <w:t>Estonian</w:t>
      </w:r>
      <w:proofErr w:type="spellEnd"/>
      <w:r w:rsidRPr="00A67ADD">
        <w:t xml:space="preserve"> </w:t>
      </w:r>
      <w:proofErr w:type="spellStart"/>
      <w:r w:rsidRPr="00A67ADD">
        <w:t>Tax</w:t>
      </w:r>
      <w:proofErr w:type="spellEnd"/>
      <w:r w:rsidRPr="00A67ADD">
        <w:t xml:space="preserve"> </w:t>
      </w:r>
      <w:proofErr w:type="spellStart"/>
      <w:r w:rsidRPr="00A67ADD">
        <w:t>and</w:t>
      </w:r>
      <w:proofErr w:type="spellEnd"/>
      <w:r w:rsidRPr="00A67ADD">
        <w:t xml:space="preserve"> </w:t>
      </w:r>
      <w:proofErr w:type="spellStart"/>
      <w:r w:rsidRPr="00A67ADD">
        <w:t>Customs</w:t>
      </w:r>
      <w:proofErr w:type="spellEnd"/>
      <w:r w:rsidRPr="00A67ADD">
        <w:t xml:space="preserve"> </w:t>
      </w:r>
      <w:proofErr w:type="spellStart"/>
      <w:r w:rsidRPr="00A67ADD">
        <w:t>Board</w:t>
      </w:r>
      <w:proofErr w:type="spellEnd"/>
      <w:r w:rsidR="00386BB2">
        <w:t>,</w:t>
      </w:r>
      <w:r w:rsidRPr="00A67ADD">
        <w:t xml:space="preserve"> Igaunija), Igaunijas informācijas sistēmu pārvalde (</w:t>
      </w:r>
      <w:r w:rsidR="00386BB2" w:rsidRPr="00386BB2">
        <w:t>Estonian Information System’s Authority</w:t>
      </w:r>
      <w:r w:rsidR="00386BB2">
        <w:t>,</w:t>
      </w:r>
      <w:r w:rsidR="00386BB2" w:rsidRPr="00386BB2">
        <w:t xml:space="preserve"> </w:t>
      </w:r>
      <w:r w:rsidRPr="00A67ADD">
        <w:t>Igaunija), Zviedrijas nodokļu aģentūra (</w:t>
      </w:r>
      <w:r w:rsidR="00386BB2" w:rsidRPr="00386BB2">
        <w:t>Swedish Tax Agency</w:t>
      </w:r>
      <w:r w:rsidR="00386BB2">
        <w:t>,</w:t>
      </w:r>
      <w:r w:rsidR="00386BB2" w:rsidRPr="00386BB2">
        <w:t xml:space="preserve"> </w:t>
      </w:r>
      <w:r w:rsidRPr="00A67ADD">
        <w:t>Zviedrija), VARAM (Latvija) un Valsts ieņēmumu dienests (</w:t>
      </w:r>
      <w:r w:rsidR="00E1262C">
        <w:t xml:space="preserve">turpmāk – VID, </w:t>
      </w:r>
      <w:r w:rsidRPr="00A67ADD">
        <w:t>Latvija).</w:t>
      </w:r>
    </w:p>
    <w:p w:rsidR="00D515FE" w:rsidRPr="00A67ADD" w:rsidRDefault="00D515FE" w:rsidP="00A67ADD">
      <w:pPr>
        <w:spacing w:after="0" w:line="240" w:lineRule="auto"/>
        <w:ind w:firstLine="578"/>
        <w:jc w:val="both"/>
      </w:pPr>
      <w:r w:rsidRPr="00D57A2D">
        <w:rPr>
          <w:szCs w:val="24"/>
        </w:rPr>
        <w:t>Projekta mērķis ir sagatavot projektu ātrai un drošai nodokļu informācijas apmaiņai Baltijas valstu ietvaros starp projektā iesaistītajām valstu no</w:t>
      </w:r>
      <w:r w:rsidR="00D72F8D" w:rsidRPr="00D57A2D">
        <w:rPr>
          <w:szCs w:val="24"/>
        </w:rPr>
        <w:t>dokļu administrēšanas iestādēm.</w:t>
      </w:r>
    </w:p>
    <w:p w:rsidR="00D0320E" w:rsidRPr="00D57A2D" w:rsidRDefault="00D0320E" w:rsidP="00D0320E">
      <w:pPr>
        <w:spacing w:after="0" w:line="240" w:lineRule="auto"/>
        <w:ind w:firstLine="578"/>
        <w:jc w:val="both"/>
        <w:rPr>
          <w:szCs w:val="24"/>
        </w:rPr>
      </w:pPr>
      <w:r w:rsidRPr="00D57A2D">
        <w:rPr>
          <w:szCs w:val="24"/>
        </w:rPr>
        <w:lastRenderedPageBreak/>
        <w:t xml:space="preserve">Ātra informācijas apmaiņa starp dalībvalstīm ļautu ietaupīt </w:t>
      </w:r>
      <w:r w:rsidR="003108D8">
        <w:rPr>
          <w:szCs w:val="24"/>
        </w:rPr>
        <w:t>resursus</w:t>
      </w:r>
      <w:r w:rsidRPr="00D57A2D">
        <w:rPr>
          <w:szCs w:val="24"/>
        </w:rPr>
        <w:t xml:space="preserve"> ne tikai attiecībā uz nodokļu iestādēm valstī, bet arī uzņēmējiem, kuri veic saimniecisko darbību ārpus valsts. Kopīga datu apmaiņa par nodokļiem sekmētu iesaistīto pušu ciešāku un efektīvāku sadarbību saistībā ar noziedzīgiem darījumiem nodokļu krāpšanā un izvairīšanās no nodokļu maksāšanas.</w:t>
      </w:r>
    </w:p>
    <w:p w:rsidR="00A67ADD" w:rsidRDefault="00A67ADD" w:rsidP="00A67ADD">
      <w:pPr>
        <w:spacing w:after="0" w:line="240" w:lineRule="auto"/>
        <w:ind w:firstLine="578"/>
        <w:jc w:val="both"/>
      </w:pPr>
      <w:r w:rsidRPr="00A67ADD">
        <w:t xml:space="preserve">Projekta mērķis atbilst </w:t>
      </w:r>
      <w:r w:rsidR="000725F3">
        <w:t>ES</w:t>
      </w:r>
      <w:r w:rsidR="000725F3" w:rsidRPr="00A67ADD">
        <w:t xml:space="preserve"> d</w:t>
      </w:r>
      <w:r w:rsidR="000725F3">
        <w:t>esmit gadu izaugsmes stratēģijā „Eiropa 2020” un Baltijas jūras reģiona s</w:t>
      </w:r>
      <w:r w:rsidR="000725F3" w:rsidRPr="00D57A2D">
        <w:t>tratēģij</w:t>
      </w:r>
      <w:r w:rsidR="000725F3">
        <w:t>ā izvirzītajiem mērķiem</w:t>
      </w:r>
      <w:r w:rsidRPr="00A67ADD">
        <w:t>.</w:t>
      </w:r>
    </w:p>
    <w:p w:rsidR="00A67ADD" w:rsidRPr="00A67ADD" w:rsidRDefault="00A67ADD" w:rsidP="00A67ADD">
      <w:pPr>
        <w:spacing w:after="0" w:line="240" w:lineRule="auto"/>
        <w:ind w:firstLine="578"/>
        <w:jc w:val="both"/>
      </w:pPr>
      <w:r>
        <w:t xml:space="preserve">Pēc pilotprojekta ir paredzēts katrai projektā iesaistītajai dalībvalstij sniegt informāciju par gūtajiem rezultātiem, kā arī norādīt uz problēmām un sniegt ieteikumus attiecībā uz </w:t>
      </w:r>
      <w:r w:rsidRPr="00A67ADD">
        <w:t xml:space="preserve">nodokļu </w:t>
      </w:r>
      <w:r w:rsidR="00481E4B" w:rsidRPr="00A67ADD">
        <w:t xml:space="preserve">pārrobežas </w:t>
      </w:r>
      <w:r w:rsidRPr="00A67ADD">
        <w:t xml:space="preserve">datu apmaiņu. </w:t>
      </w:r>
      <w:r w:rsidR="000725F3">
        <w:t>P</w:t>
      </w:r>
      <w:r w:rsidRPr="00A67ADD">
        <w:t>aredzēts analizēt projektā iegūto pieredzi droša</w:t>
      </w:r>
      <w:r w:rsidR="00481E4B">
        <w:t>s</w:t>
      </w:r>
      <w:r w:rsidRPr="00A67ADD">
        <w:t xml:space="preserve"> datu apmaiņas jomā. Datu drošības analīžu apkopotie rezultāti tiks papildināti ar citu lielu pārrobežas datu apmaiņu gūtiem rezultātiem no tādiem projektiem kā – STORK, PEPPOL SPOCS, epSOS, e-CODEX, kā arī e-SENS.</w:t>
      </w:r>
    </w:p>
    <w:p w:rsidR="00D0320E" w:rsidRPr="00D57A2D" w:rsidRDefault="00D0320E" w:rsidP="00A67ADD">
      <w:pPr>
        <w:spacing w:after="0" w:line="240" w:lineRule="auto"/>
        <w:ind w:firstLine="578"/>
        <w:jc w:val="both"/>
        <w:rPr>
          <w:szCs w:val="24"/>
        </w:rPr>
      </w:pPr>
      <w:r w:rsidRPr="00A67ADD">
        <w:rPr>
          <w:szCs w:val="24"/>
        </w:rPr>
        <w:t>Pēc pilotprojekta īstenošanas iesaistītājām valstīm ir jāapzinās tiesiskie</w:t>
      </w:r>
      <w:r w:rsidRPr="00D57A2D">
        <w:rPr>
          <w:szCs w:val="24"/>
        </w:rPr>
        <w:t xml:space="preserve"> regulējumi nacionālā līmenī. </w:t>
      </w:r>
      <w:r w:rsidRPr="00D57A2D" w:rsidDel="003468D2">
        <w:rPr>
          <w:szCs w:val="24"/>
        </w:rPr>
        <w:t xml:space="preserve"> </w:t>
      </w:r>
      <w:r w:rsidRPr="00D57A2D">
        <w:rPr>
          <w:szCs w:val="24"/>
        </w:rPr>
        <w:t>Uzdevums nosaka to, ka nepieciešama tiesisko regulējošo aktu analīze, lai valsts spētu pēc pilotprojekta veiksmīgi piedalīties sistēmas ieviešanā.</w:t>
      </w:r>
    </w:p>
    <w:p w:rsidR="00D0320E" w:rsidRPr="00D57A2D" w:rsidRDefault="00D0320E" w:rsidP="00D0320E">
      <w:pPr>
        <w:spacing w:after="0" w:line="240" w:lineRule="auto"/>
        <w:ind w:firstLine="578"/>
        <w:jc w:val="both"/>
        <w:rPr>
          <w:szCs w:val="24"/>
        </w:rPr>
      </w:pPr>
      <w:r w:rsidRPr="00D57A2D">
        <w:rPr>
          <w:szCs w:val="24"/>
        </w:rPr>
        <w:t xml:space="preserve">Dalībnieki iegūs pieredzi pārrobežas sadarbībā, kas būs nepieciešama </w:t>
      </w:r>
      <w:r w:rsidR="00481E4B">
        <w:rPr>
          <w:szCs w:val="24"/>
        </w:rPr>
        <w:t>2014.</w:t>
      </w:r>
      <w:r w:rsidR="00533D32">
        <w:rPr>
          <w:szCs w:val="24"/>
        </w:rPr>
        <w:noBreakHyphen/>
      </w:r>
      <w:r w:rsidR="00481E4B">
        <w:rPr>
          <w:szCs w:val="24"/>
        </w:rPr>
        <w:t>2020.</w:t>
      </w:r>
      <w:r w:rsidR="00533D32">
        <w:rPr>
          <w:szCs w:val="24"/>
        </w:rPr>
        <w:t> </w:t>
      </w:r>
      <w:r w:rsidR="00481E4B">
        <w:rPr>
          <w:szCs w:val="24"/>
        </w:rPr>
        <w:t xml:space="preserve">gada </w:t>
      </w:r>
      <w:r w:rsidRPr="00D57A2D">
        <w:rPr>
          <w:szCs w:val="24"/>
        </w:rPr>
        <w:t>struktūrfondu perioda atbalstāmo projektu plānošanā, kā arī Latvijai potenciāli iesaistoties Eiropas liela mēroga pārrobežu sadarbības projektā e-SENS</w:t>
      </w:r>
      <w:r w:rsidR="006B48D6">
        <w:rPr>
          <w:szCs w:val="24"/>
        </w:rPr>
        <w:t>.</w:t>
      </w:r>
      <w:r w:rsidRPr="00D57A2D">
        <w:rPr>
          <w:szCs w:val="24"/>
        </w:rPr>
        <w:t xml:space="preserve"> Papildus būs iespēja apzināt citu valstu pieredzi pārrobežu projektu īstenošanā un apgūt labo praksi</w:t>
      </w:r>
      <w:r w:rsidR="00481E4B">
        <w:rPr>
          <w:szCs w:val="24"/>
        </w:rPr>
        <w:t>.</w:t>
      </w:r>
    </w:p>
    <w:p w:rsidR="007D6BFC" w:rsidRPr="00D57A2D" w:rsidRDefault="00D0320E" w:rsidP="00FB6CD5">
      <w:pPr>
        <w:spacing w:after="0" w:line="240" w:lineRule="auto"/>
        <w:ind w:firstLine="578"/>
        <w:jc w:val="both"/>
        <w:rPr>
          <w:szCs w:val="24"/>
        </w:rPr>
      </w:pPr>
      <w:r w:rsidRPr="00D57A2D">
        <w:rPr>
          <w:szCs w:val="24"/>
        </w:rPr>
        <w:t xml:space="preserve">Aktivitātes saistītas gan ar pakalpojumu direktīvas pilnīgu ieviešanu, gan </w:t>
      </w:r>
      <w:r w:rsidR="0087350A">
        <w:rPr>
          <w:szCs w:val="24"/>
        </w:rPr>
        <w:t xml:space="preserve">2010. gada 7. oktobra </w:t>
      </w:r>
      <w:r w:rsidRPr="00D57A2D">
        <w:rPr>
          <w:szCs w:val="24"/>
        </w:rPr>
        <w:t xml:space="preserve">Padomes </w:t>
      </w:r>
      <w:r w:rsidR="0087350A">
        <w:rPr>
          <w:szCs w:val="24"/>
        </w:rPr>
        <w:t>Regulas Nr. </w:t>
      </w:r>
      <w:r w:rsidRPr="00D57A2D">
        <w:rPr>
          <w:szCs w:val="24"/>
        </w:rPr>
        <w:t xml:space="preserve">904/2010 </w:t>
      </w:r>
      <w:r w:rsidR="0087350A" w:rsidRPr="0087350A">
        <w:rPr>
          <w:szCs w:val="24"/>
        </w:rPr>
        <w:t>par administratīvu sadarbību un krāpšanas apkarošanu pievienotās vērtības nodokļa jomā</w:t>
      </w:r>
      <w:r w:rsidR="0087350A">
        <w:rPr>
          <w:szCs w:val="24"/>
        </w:rPr>
        <w:t xml:space="preserve"> ieviešanu</w:t>
      </w:r>
      <w:r w:rsidRPr="00D57A2D">
        <w:rPr>
          <w:szCs w:val="24"/>
        </w:rPr>
        <w:t>.</w:t>
      </w:r>
    </w:p>
    <w:p w:rsidR="00D515FE" w:rsidRPr="00D57A2D" w:rsidRDefault="00D515FE" w:rsidP="007D6BFC">
      <w:pPr>
        <w:spacing w:after="0" w:line="240" w:lineRule="auto"/>
        <w:ind w:firstLine="578"/>
        <w:jc w:val="both"/>
      </w:pPr>
      <w:r w:rsidRPr="00D57A2D">
        <w:rPr>
          <w:szCs w:val="24"/>
        </w:rPr>
        <w:t>Sasniedzamie</w:t>
      </w:r>
      <w:r w:rsidRPr="00D57A2D">
        <w:t xml:space="preserve"> rezultāti:</w:t>
      </w:r>
    </w:p>
    <w:p w:rsidR="00D515FE" w:rsidRPr="00D57A2D" w:rsidRDefault="007D6BFC" w:rsidP="00C33414">
      <w:pPr>
        <w:pStyle w:val="ListParagraph"/>
        <w:numPr>
          <w:ilvl w:val="0"/>
          <w:numId w:val="20"/>
        </w:numPr>
        <w:spacing w:after="0" w:line="240" w:lineRule="auto"/>
        <w:ind w:left="993" w:hanging="426"/>
        <w:contextualSpacing/>
        <w:jc w:val="both"/>
        <w:rPr>
          <w:szCs w:val="24"/>
        </w:rPr>
      </w:pPr>
      <w:r w:rsidRPr="00D57A2D">
        <w:rPr>
          <w:szCs w:val="24"/>
        </w:rPr>
        <w:t xml:space="preserve">esošās </w:t>
      </w:r>
      <w:r w:rsidR="00D515FE" w:rsidRPr="00D57A2D">
        <w:rPr>
          <w:szCs w:val="24"/>
        </w:rPr>
        <w:t>situācijas identificēšana pārrobežu datu, īpaši nodokļu jomā, apmaiņā;</w:t>
      </w:r>
    </w:p>
    <w:p w:rsidR="00D515FE" w:rsidRPr="00D57A2D" w:rsidRDefault="007D6BFC" w:rsidP="00C33414">
      <w:pPr>
        <w:pStyle w:val="ListParagraph"/>
        <w:numPr>
          <w:ilvl w:val="0"/>
          <w:numId w:val="20"/>
        </w:numPr>
        <w:spacing w:after="0" w:line="240" w:lineRule="auto"/>
        <w:ind w:left="993" w:hanging="426"/>
        <w:contextualSpacing/>
        <w:jc w:val="both"/>
        <w:rPr>
          <w:szCs w:val="24"/>
        </w:rPr>
      </w:pPr>
      <w:r w:rsidRPr="00D57A2D">
        <w:rPr>
          <w:szCs w:val="24"/>
        </w:rPr>
        <w:t xml:space="preserve">datu </w:t>
      </w:r>
      <w:r w:rsidR="00D515FE" w:rsidRPr="00D57A2D">
        <w:rPr>
          <w:szCs w:val="24"/>
        </w:rPr>
        <w:t>apmaiņas infrastruktūras analīze</w:t>
      </w:r>
      <w:r w:rsidRPr="00D57A2D">
        <w:rPr>
          <w:szCs w:val="24"/>
        </w:rPr>
        <w:t>;</w:t>
      </w:r>
    </w:p>
    <w:p w:rsidR="00D515FE" w:rsidRPr="00D57A2D" w:rsidRDefault="007D6BFC" w:rsidP="00C33414">
      <w:pPr>
        <w:pStyle w:val="ListParagraph"/>
        <w:numPr>
          <w:ilvl w:val="0"/>
          <w:numId w:val="20"/>
        </w:numPr>
        <w:spacing w:after="0" w:line="240" w:lineRule="auto"/>
        <w:ind w:left="993" w:hanging="426"/>
        <w:contextualSpacing/>
        <w:jc w:val="both"/>
        <w:rPr>
          <w:szCs w:val="24"/>
        </w:rPr>
      </w:pPr>
      <w:r w:rsidRPr="00D57A2D">
        <w:rPr>
          <w:szCs w:val="24"/>
        </w:rPr>
        <w:t xml:space="preserve">dalībvalstu </w:t>
      </w:r>
      <w:r w:rsidR="00D515FE" w:rsidRPr="00D57A2D">
        <w:rPr>
          <w:szCs w:val="24"/>
        </w:rPr>
        <w:t>tiesiskās bāzes analīze</w:t>
      </w:r>
      <w:r w:rsidRPr="00D57A2D">
        <w:rPr>
          <w:szCs w:val="24"/>
        </w:rPr>
        <w:t>.</w:t>
      </w:r>
    </w:p>
    <w:p w:rsidR="00D515FE" w:rsidRPr="00D57A2D" w:rsidRDefault="00D515FE" w:rsidP="006A1CFA">
      <w:pPr>
        <w:spacing w:after="0" w:line="240" w:lineRule="auto"/>
        <w:jc w:val="both"/>
        <w:rPr>
          <w:szCs w:val="24"/>
        </w:rPr>
      </w:pPr>
    </w:p>
    <w:p w:rsidR="00D515FE" w:rsidRPr="00D57A2D" w:rsidRDefault="00D515FE" w:rsidP="00D515FE">
      <w:pPr>
        <w:spacing w:after="0" w:line="240" w:lineRule="auto"/>
        <w:ind w:firstLine="578"/>
        <w:jc w:val="both"/>
        <w:rPr>
          <w:szCs w:val="24"/>
        </w:rPr>
      </w:pPr>
      <w:r w:rsidRPr="00D57A2D">
        <w:rPr>
          <w:szCs w:val="24"/>
        </w:rPr>
        <w:t xml:space="preserve">Projekta īstenošana paredzēta no 2014. gada </w:t>
      </w:r>
      <w:r w:rsidR="00D619FB" w:rsidRPr="00D57A2D">
        <w:rPr>
          <w:szCs w:val="24"/>
        </w:rPr>
        <w:t>23</w:t>
      </w:r>
      <w:r w:rsidRPr="00D57A2D">
        <w:rPr>
          <w:szCs w:val="24"/>
        </w:rPr>
        <w:t xml:space="preserve">. janvāra līdz 2015. gada 22. martam. </w:t>
      </w:r>
    </w:p>
    <w:p w:rsidR="00D515FE" w:rsidRPr="00D57A2D" w:rsidRDefault="00D515FE" w:rsidP="00D515FE">
      <w:pPr>
        <w:spacing w:after="0" w:line="240" w:lineRule="auto"/>
        <w:ind w:firstLine="578"/>
        <w:jc w:val="both"/>
        <w:rPr>
          <w:szCs w:val="24"/>
        </w:rPr>
      </w:pPr>
    </w:p>
    <w:p w:rsidR="00531D5A" w:rsidRPr="00D57A2D" w:rsidRDefault="00D515FE" w:rsidP="00D515FE">
      <w:pPr>
        <w:spacing w:after="0" w:line="240" w:lineRule="auto"/>
        <w:ind w:firstLine="578"/>
        <w:jc w:val="both"/>
        <w:rPr>
          <w:szCs w:val="24"/>
        </w:rPr>
      </w:pPr>
      <w:r w:rsidRPr="00D57A2D">
        <w:rPr>
          <w:szCs w:val="24"/>
        </w:rPr>
        <w:t>Projekta kopējais finansējums ir 49</w:t>
      </w:r>
      <w:r w:rsidR="0040143A" w:rsidRPr="00D57A2D">
        <w:rPr>
          <w:szCs w:val="24"/>
        </w:rPr>
        <w:t> </w:t>
      </w:r>
      <w:r w:rsidRPr="00D57A2D">
        <w:rPr>
          <w:szCs w:val="24"/>
        </w:rPr>
        <w:t>996</w:t>
      </w:r>
      <w:r w:rsidR="0040143A" w:rsidRPr="00D57A2D">
        <w:rPr>
          <w:szCs w:val="24"/>
        </w:rPr>
        <w:t>,00</w:t>
      </w:r>
      <w:r w:rsidRPr="00D57A2D">
        <w:rPr>
          <w:szCs w:val="24"/>
        </w:rPr>
        <w:t> </w:t>
      </w:r>
      <w:r w:rsidRPr="00D57A2D">
        <w:rPr>
          <w:i/>
          <w:szCs w:val="24"/>
        </w:rPr>
        <w:t>euro</w:t>
      </w:r>
      <w:r w:rsidRPr="00D57A2D">
        <w:rPr>
          <w:szCs w:val="24"/>
        </w:rPr>
        <w:t>, t</w:t>
      </w:r>
      <w:r w:rsidR="0061519C" w:rsidRPr="00D57A2D">
        <w:rPr>
          <w:szCs w:val="24"/>
        </w:rPr>
        <w:t>ajā skaitā</w:t>
      </w:r>
      <w:r w:rsidRPr="00D57A2D">
        <w:rPr>
          <w:szCs w:val="24"/>
        </w:rPr>
        <w:t xml:space="preserve"> </w:t>
      </w:r>
      <w:r w:rsidR="0041508A" w:rsidRPr="00D57A2D">
        <w:rPr>
          <w:szCs w:val="24"/>
        </w:rPr>
        <w:t>Sākuma kapitāla</w:t>
      </w:r>
      <w:r w:rsidR="0041508A" w:rsidRPr="00D57A2D" w:rsidDel="0061519C">
        <w:rPr>
          <w:szCs w:val="24"/>
        </w:rPr>
        <w:t xml:space="preserve"> </w:t>
      </w:r>
      <w:r w:rsidR="000725F3">
        <w:rPr>
          <w:szCs w:val="24"/>
        </w:rPr>
        <w:t xml:space="preserve">instrumenta </w:t>
      </w:r>
      <w:r w:rsidRPr="00D57A2D">
        <w:rPr>
          <w:szCs w:val="24"/>
        </w:rPr>
        <w:t>finansējums 42 496,60 </w:t>
      </w:r>
      <w:r w:rsidRPr="00D57A2D">
        <w:rPr>
          <w:i/>
          <w:szCs w:val="24"/>
        </w:rPr>
        <w:t>euro</w:t>
      </w:r>
      <w:r w:rsidR="0061519C" w:rsidRPr="00D57A2D">
        <w:rPr>
          <w:szCs w:val="24"/>
        </w:rPr>
        <w:t xml:space="preserve"> apmērā un partneru līdzfinansējums 7 499,40 </w:t>
      </w:r>
      <w:r w:rsidR="0061519C" w:rsidRPr="00D57A2D">
        <w:rPr>
          <w:i/>
          <w:szCs w:val="24"/>
        </w:rPr>
        <w:t>euro</w:t>
      </w:r>
      <w:r w:rsidR="0061519C" w:rsidRPr="00D57A2D">
        <w:rPr>
          <w:szCs w:val="24"/>
        </w:rPr>
        <w:t xml:space="preserve"> apmērā. </w:t>
      </w:r>
    </w:p>
    <w:p w:rsidR="00D515FE" w:rsidRDefault="0061519C" w:rsidP="00D515FE">
      <w:pPr>
        <w:spacing w:after="0" w:line="240" w:lineRule="auto"/>
        <w:ind w:firstLine="578"/>
        <w:jc w:val="both"/>
        <w:rPr>
          <w:szCs w:val="24"/>
        </w:rPr>
      </w:pPr>
      <w:r w:rsidRPr="00D57A2D">
        <w:rPr>
          <w:szCs w:val="24"/>
        </w:rPr>
        <w:t>VARAM</w:t>
      </w:r>
      <w:r w:rsidR="00D515FE" w:rsidRPr="00D57A2D">
        <w:rPr>
          <w:szCs w:val="24"/>
        </w:rPr>
        <w:t xml:space="preserve"> kā projekta partnera daļa projektā </w:t>
      </w:r>
      <w:r w:rsidRPr="00D57A2D">
        <w:rPr>
          <w:szCs w:val="24"/>
        </w:rPr>
        <w:t xml:space="preserve">ir </w:t>
      </w:r>
      <w:r w:rsidR="00D515FE" w:rsidRPr="00D57A2D">
        <w:rPr>
          <w:szCs w:val="24"/>
        </w:rPr>
        <w:t>5 060,</w:t>
      </w:r>
      <w:r w:rsidRPr="00D57A2D">
        <w:rPr>
          <w:szCs w:val="24"/>
        </w:rPr>
        <w:t>00 </w:t>
      </w:r>
      <w:r w:rsidR="00D515FE" w:rsidRPr="00D57A2D">
        <w:rPr>
          <w:i/>
          <w:szCs w:val="24"/>
        </w:rPr>
        <w:t>euro</w:t>
      </w:r>
      <w:r w:rsidRPr="00D57A2D">
        <w:rPr>
          <w:szCs w:val="24"/>
        </w:rPr>
        <w:t xml:space="preserve">, tajā skaitā </w:t>
      </w:r>
      <w:r w:rsidR="0041508A" w:rsidRPr="00D57A2D">
        <w:rPr>
          <w:szCs w:val="24"/>
        </w:rPr>
        <w:t>Sākuma kapitāla</w:t>
      </w:r>
      <w:r w:rsidRPr="00D57A2D">
        <w:rPr>
          <w:szCs w:val="24"/>
        </w:rPr>
        <w:t xml:space="preserve"> </w:t>
      </w:r>
      <w:r w:rsidR="000725F3">
        <w:rPr>
          <w:szCs w:val="24"/>
        </w:rPr>
        <w:t xml:space="preserve">instrumenta </w:t>
      </w:r>
      <w:r w:rsidRPr="00D57A2D">
        <w:rPr>
          <w:szCs w:val="24"/>
        </w:rPr>
        <w:t>finansējums 4</w:t>
      </w:r>
      <w:r w:rsidR="0040143A" w:rsidRPr="00D57A2D">
        <w:rPr>
          <w:szCs w:val="24"/>
        </w:rPr>
        <w:t> </w:t>
      </w:r>
      <w:r w:rsidRPr="00D57A2D">
        <w:rPr>
          <w:szCs w:val="24"/>
        </w:rPr>
        <w:t>301</w:t>
      </w:r>
      <w:r w:rsidR="0040143A" w:rsidRPr="00D57A2D">
        <w:rPr>
          <w:szCs w:val="24"/>
        </w:rPr>
        <w:t>,00</w:t>
      </w:r>
      <w:r w:rsidRPr="00D57A2D">
        <w:rPr>
          <w:szCs w:val="24"/>
        </w:rPr>
        <w:t> </w:t>
      </w:r>
      <w:r w:rsidRPr="00D57A2D">
        <w:rPr>
          <w:i/>
          <w:szCs w:val="24"/>
        </w:rPr>
        <w:t>euro</w:t>
      </w:r>
      <w:r w:rsidRPr="00D57A2D">
        <w:rPr>
          <w:szCs w:val="24"/>
        </w:rPr>
        <w:t xml:space="preserve"> apmērā un </w:t>
      </w:r>
      <w:r w:rsidR="00D515FE" w:rsidRPr="00D57A2D">
        <w:rPr>
          <w:szCs w:val="24"/>
        </w:rPr>
        <w:t xml:space="preserve">valsts budžeta </w:t>
      </w:r>
      <w:r w:rsidRPr="00D57A2D">
        <w:rPr>
          <w:szCs w:val="24"/>
        </w:rPr>
        <w:t>līdz</w:t>
      </w:r>
      <w:r w:rsidR="00D515FE" w:rsidRPr="00D57A2D">
        <w:rPr>
          <w:szCs w:val="24"/>
        </w:rPr>
        <w:t>finansējums 759,</w:t>
      </w:r>
      <w:r w:rsidRPr="00D57A2D">
        <w:rPr>
          <w:szCs w:val="24"/>
        </w:rPr>
        <w:t>00 </w:t>
      </w:r>
      <w:r w:rsidR="00D515FE" w:rsidRPr="00D57A2D">
        <w:rPr>
          <w:i/>
          <w:szCs w:val="24"/>
        </w:rPr>
        <w:t>euro</w:t>
      </w:r>
      <w:r w:rsidRPr="00D57A2D">
        <w:rPr>
          <w:szCs w:val="24"/>
        </w:rPr>
        <w:t xml:space="preserve"> apmērā</w:t>
      </w:r>
      <w:r w:rsidR="0040143A" w:rsidRPr="00D57A2D">
        <w:rPr>
          <w:szCs w:val="24"/>
        </w:rPr>
        <w:t>.</w:t>
      </w:r>
    </w:p>
    <w:p w:rsidR="00E1262C" w:rsidRDefault="00E1262C" w:rsidP="00D515FE">
      <w:pPr>
        <w:spacing w:after="0" w:line="240" w:lineRule="auto"/>
        <w:ind w:firstLine="578"/>
        <w:jc w:val="both"/>
        <w:rPr>
          <w:szCs w:val="24"/>
        </w:rPr>
      </w:pPr>
      <w:r>
        <w:rPr>
          <w:szCs w:val="24"/>
        </w:rPr>
        <w:t>VID kā projekta partnera daļa projektā ir 5 632,00 </w:t>
      </w:r>
      <w:r w:rsidRPr="00D57A2D">
        <w:rPr>
          <w:i/>
          <w:szCs w:val="24"/>
        </w:rPr>
        <w:t>euro</w:t>
      </w:r>
      <w:r w:rsidRPr="00D57A2D">
        <w:rPr>
          <w:szCs w:val="24"/>
        </w:rPr>
        <w:t xml:space="preserve">, tajā skaitā Sākuma kapitāla </w:t>
      </w:r>
      <w:r>
        <w:rPr>
          <w:szCs w:val="24"/>
        </w:rPr>
        <w:t xml:space="preserve">instrumenta </w:t>
      </w:r>
      <w:r w:rsidRPr="00D57A2D">
        <w:rPr>
          <w:szCs w:val="24"/>
        </w:rPr>
        <w:t xml:space="preserve">finansējums </w:t>
      </w:r>
      <w:r>
        <w:rPr>
          <w:szCs w:val="24"/>
        </w:rPr>
        <w:t>4 787</w:t>
      </w:r>
      <w:r w:rsidRPr="00D57A2D">
        <w:rPr>
          <w:szCs w:val="24"/>
        </w:rPr>
        <w:t>,</w:t>
      </w:r>
      <w:r>
        <w:rPr>
          <w:szCs w:val="24"/>
        </w:rPr>
        <w:t>2</w:t>
      </w:r>
      <w:r w:rsidRPr="00D57A2D">
        <w:rPr>
          <w:szCs w:val="24"/>
        </w:rPr>
        <w:t>0 </w:t>
      </w:r>
      <w:r w:rsidRPr="00D57A2D">
        <w:rPr>
          <w:i/>
          <w:szCs w:val="24"/>
        </w:rPr>
        <w:t>euro</w:t>
      </w:r>
      <w:r w:rsidRPr="00D57A2D">
        <w:rPr>
          <w:szCs w:val="24"/>
        </w:rPr>
        <w:t xml:space="preserve"> apmērā un valsts budžeta līdzfinansējums </w:t>
      </w:r>
      <w:r>
        <w:rPr>
          <w:szCs w:val="24"/>
        </w:rPr>
        <w:t>8</w:t>
      </w:r>
      <w:r w:rsidR="007C4225">
        <w:rPr>
          <w:szCs w:val="24"/>
        </w:rPr>
        <w:t>4</w:t>
      </w:r>
      <w:r>
        <w:rPr>
          <w:szCs w:val="24"/>
        </w:rPr>
        <w:t>4</w:t>
      </w:r>
      <w:r w:rsidRPr="00D57A2D">
        <w:rPr>
          <w:szCs w:val="24"/>
        </w:rPr>
        <w:t>,</w:t>
      </w:r>
      <w:r>
        <w:rPr>
          <w:szCs w:val="24"/>
        </w:rPr>
        <w:t>8</w:t>
      </w:r>
      <w:r w:rsidRPr="00D57A2D">
        <w:rPr>
          <w:szCs w:val="24"/>
        </w:rPr>
        <w:t>0 </w:t>
      </w:r>
      <w:r w:rsidRPr="00D57A2D">
        <w:rPr>
          <w:i/>
          <w:szCs w:val="24"/>
        </w:rPr>
        <w:t>euro</w:t>
      </w:r>
      <w:r w:rsidRPr="00D57A2D">
        <w:rPr>
          <w:szCs w:val="24"/>
        </w:rPr>
        <w:t xml:space="preserve"> apmērā.</w:t>
      </w:r>
    </w:p>
    <w:p w:rsidR="0013172E" w:rsidRPr="00D57A2D" w:rsidRDefault="0013172E" w:rsidP="00B45C7B">
      <w:pPr>
        <w:spacing w:after="0" w:line="240" w:lineRule="auto"/>
        <w:ind w:left="1134"/>
        <w:jc w:val="both"/>
        <w:rPr>
          <w:szCs w:val="24"/>
        </w:rPr>
      </w:pPr>
    </w:p>
    <w:p w:rsidR="007E1B64" w:rsidRPr="00D57A2D" w:rsidRDefault="00B31026" w:rsidP="00E27AF2">
      <w:pPr>
        <w:numPr>
          <w:ilvl w:val="1"/>
          <w:numId w:val="39"/>
        </w:numPr>
        <w:spacing w:after="0" w:line="240" w:lineRule="auto"/>
        <w:ind w:left="1134" w:hanging="567"/>
        <w:jc w:val="both"/>
        <w:rPr>
          <w:szCs w:val="24"/>
        </w:rPr>
      </w:pPr>
      <w:r>
        <w:rPr>
          <w:b/>
        </w:rPr>
        <w:t xml:space="preserve">Projekts </w:t>
      </w:r>
      <w:r w:rsidR="004D16DC" w:rsidRPr="00D57A2D">
        <w:rPr>
          <w:b/>
        </w:rPr>
        <w:t xml:space="preserve">Nr.50 </w:t>
      </w:r>
      <w:r w:rsidR="00C00704" w:rsidRPr="00D57A2D">
        <w:rPr>
          <w:b/>
        </w:rPr>
        <w:t>„</w:t>
      </w:r>
      <w:r w:rsidR="0021733E">
        <w:rPr>
          <w:b/>
        </w:rPr>
        <w:t xml:space="preserve">Dzīves vide </w:t>
      </w:r>
      <w:r w:rsidR="0076419A">
        <w:rPr>
          <w:b/>
        </w:rPr>
        <w:t>Baltijas pilsētā</w:t>
      </w:r>
      <w:r w:rsidR="00C00704" w:rsidRPr="00D57A2D">
        <w:rPr>
          <w:b/>
        </w:rPr>
        <w:t>s</w:t>
      </w:r>
      <w:r w:rsidR="00D476BC" w:rsidRPr="00D57A2D">
        <w:rPr>
          <w:b/>
        </w:rPr>
        <w:t>”</w:t>
      </w:r>
      <w:r w:rsidR="00C00704" w:rsidRPr="00D57A2D">
        <w:rPr>
          <w:b/>
        </w:rPr>
        <w:t xml:space="preserve"> </w:t>
      </w:r>
      <w:r w:rsidR="00D476BC" w:rsidRPr="00D57A2D">
        <w:rPr>
          <w:i/>
        </w:rPr>
        <w:t>(</w:t>
      </w:r>
      <w:proofErr w:type="spellStart"/>
      <w:r w:rsidR="00C00704" w:rsidRPr="00D57A2D">
        <w:rPr>
          <w:i/>
        </w:rPr>
        <w:t>Liveable</w:t>
      </w:r>
      <w:proofErr w:type="spellEnd"/>
      <w:r w:rsidR="00C00704" w:rsidRPr="00D57A2D">
        <w:rPr>
          <w:i/>
        </w:rPr>
        <w:t xml:space="preserve"> </w:t>
      </w:r>
      <w:proofErr w:type="spellStart"/>
      <w:r w:rsidR="00C00704" w:rsidRPr="00D57A2D">
        <w:rPr>
          <w:i/>
        </w:rPr>
        <w:t>Baltic</w:t>
      </w:r>
      <w:proofErr w:type="spellEnd"/>
      <w:r w:rsidR="00C00704" w:rsidRPr="00D57A2D">
        <w:rPr>
          <w:i/>
        </w:rPr>
        <w:t xml:space="preserve"> </w:t>
      </w:r>
      <w:proofErr w:type="spellStart"/>
      <w:r w:rsidR="00C00704" w:rsidRPr="00D57A2D">
        <w:rPr>
          <w:i/>
        </w:rPr>
        <w:t>Cities</w:t>
      </w:r>
      <w:proofErr w:type="spellEnd"/>
      <w:r w:rsidR="00C00704" w:rsidRPr="00D57A2D">
        <w:rPr>
          <w:i/>
        </w:rPr>
        <w:t xml:space="preserve"> (</w:t>
      </w:r>
      <w:proofErr w:type="spellStart"/>
      <w:r w:rsidR="00C00704" w:rsidRPr="00D57A2D">
        <w:rPr>
          <w:i/>
        </w:rPr>
        <w:t>LiveBaltic</w:t>
      </w:r>
      <w:proofErr w:type="spellEnd"/>
      <w:r w:rsidR="00C00704" w:rsidRPr="00D57A2D">
        <w:rPr>
          <w:i/>
        </w:rPr>
        <w:t>)</w:t>
      </w:r>
      <w:r w:rsidR="00D476BC" w:rsidRPr="00D57A2D">
        <w:rPr>
          <w:i/>
        </w:rPr>
        <w:t>)</w:t>
      </w:r>
      <w:r w:rsidR="004D16DC" w:rsidRPr="00D57A2D">
        <w:t>.</w:t>
      </w:r>
    </w:p>
    <w:p w:rsidR="007E1B64" w:rsidRPr="00D57A2D" w:rsidRDefault="007E1B64" w:rsidP="007E1B64">
      <w:pPr>
        <w:spacing w:after="0" w:line="240" w:lineRule="auto"/>
        <w:ind w:left="567"/>
        <w:jc w:val="both"/>
        <w:rPr>
          <w:b/>
        </w:rPr>
      </w:pPr>
    </w:p>
    <w:p w:rsidR="00750ADA" w:rsidRPr="00750ADA" w:rsidRDefault="00750ADA" w:rsidP="000725F3">
      <w:pPr>
        <w:spacing w:after="0" w:line="240" w:lineRule="auto"/>
        <w:ind w:firstLine="578"/>
        <w:jc w:val="both"/>
        <w:rPr>
          <w:szCs w:val="24"/>
        </w:rPr>
      </w:pPr>
      <w:r w:rsidRPr="00750ADA">
        <w:rPr>
          <w:szCs w:val="24"/>
        </w:rPr>
        <w:t>Projekta vadošais partneris ir Ūsimā reģionālā padome (</w:t>
      </w:r>
      <w:proofErr w:type="spellStart"/>
      <w:r w:rsidRPr="00750ADA">
        <w:rPr>
          <w:szCs w:val="24"/>
        </w:rPr>
        <w:t>Uusima</w:t>
      </w:r>
      <w:proofErr w:type="spellEnd"/>
      <w:r w:rsidRPr="00750ADA">
        <w:rPr>
          <w:szCs w:val="24"/>
        </w:rPr>
        <w:t xml:space="preserve"> </w:t>
      </w:r>
      <w:proofErr w:type="spellStart"/>
      <w:r w:rsidRPr="00750ADA">
        <w:rPr>
          <w:szCs w:val="24"/>
        </w:rPr>
        <w:t>Regional</w:t>
      </w:r>
      <w:proofErr w:type="spellEnd"/>
      <w:r w:rsidRPr="00750ADA">
        <w:rPr>
          <w:szCs w:val="24"/>
        </w:rPr>
        <w:t xml:space="preserve"> </w:t>
      </w:r>
      <w:proofErr w:type="spellStart"/>
      <w:r w:rsidRPr="00750ADA">
        <w:rPr>
          <w:szCs w:val="24"/>
        </w:rPr>
        <w:t>Council</w:t>
      </w:r>
      <w:proofErr w:type="spellEnd"/>
      <w:r>
        <w:rPr>
          <w:szCs w:val="24"/>
        </w:rPr>
        <w:t xml:space="preserve">, </w:t>
      </w:r>
      <w:r w:rsidRPr="00750ADA">
        <w:rPr>
          <w:szCs w:val="24"/>
        </w:rPr>
        <w:t>Somija</w:t>
      </w:r>
      <w:r>
        <w:rPr>
          <w:szCs w:val="24"/>
        </w:rPr>
        <w:t>)</w:t>
      </w:r>
      <w:r w:rsidR="00AA2419">
        <w:rPr>
          <w:szCs w:val="24"/>
        </w:rPr>
        <w:t>. P</w:t>
      </w:r>
      <w:r w:rsidRPr="00750ADA">
        <w:rPr>
          <w:szCs w:val="24"/>
        </w:rPr>
        <w:t>rojektā iesaistītie partneri ir Rīgas plānošanas reģions (turpmāk – RPR, Latvija), Turku Science Park Ltd (Somija) un Cleantech Estonia NPO</w:t>
      </w:r>
      <w:bookmarkStart w:id="1" w:name="_msoanchor_2"/>
      <w:r w:rsidRPr="00750ADA">
        <w:rPr>
          <w:szCs w:val="24"/>
        </w:rPr>
        <w:t xml:space="preserve"> (Igaunija)</w:t>
      </w:r>
      <w:r w:rsidR="000725F3">
        <w:rPr>
          <w:szCs w:val="24"/>
        </w:rPr>
        <w:t xml:space="preserve">. </w:t>
      </w:r>
      <w:r w:rsidR="00A56E80" w:rsidRPr="00750ADA">
        <w:rPr>
          <w:szCs w:val="24"/>
        </w:rPr>
        <w:t>Cleantech Estonia NPO</w:t>
      </w:r>
      <w:r w:rsidRPr="00750ADA">
        <w:rPr>
          <w:szCs w:val="24"/>
        </w:rPr>
        <w:t xml:space="preserve"> ir nevalstiska organizācija, kuras kompetence ir ilgtspējīgas vides jautājumi, kas balstīti ar zaļo un viedo tehnoloģiju ieviešanu, tīras dzīvesvides un videi draudzīgas domāšanas un likumdošanas veicināšanu Igaunijā, kā arī atbalsts tehnoloģiju uzņēmumu, organizāciju, pētniecības un/vai izglītības iestāžu attīstībai un plašākai atpazīstamībai</w:t>
      </w:r>
      <w:bookmarkEnd w:id="1"/>
      <w:r w:rsidRPr="00750ADA">
        <w:rPr>
          <w:szCs w:val="24"/>
        </w:rPr>
        <w:t>.</w:t>
      </w:r>
    </w:p>
    <w:p w:rsidR="000725F3" w:rsidRPr="00750ADA" w:rsidRDefault="000725F3" w:rsidP="000725F3">
      <w:pPr>
        <w:spacing w:after="0" w:line="240" w:lineRule="auto"/>
        <w:ind w:firstLine="578"/>
        <w:jc w:val="both"/>
        <w:rPr>
          <w:szCs w:val="24"/>
          <w:highlight w:val="yellow"/>
        </w:rPr>
      </w:pPr>
      <w:r w:rsidRPr="00750ADA">
        <w:rPr>
          <w:szCs w:val="24"/>
        </w:rPr>
        <w:t xml:space="preserve">Projekta mērķis ir veikt priekšizpēti, sagatavot pamatdatus projektu sagatavošanai </w:t>
      </w:r>
      <w:r>
        <w:rPr>
          <w:szCs w:val="24"/>
        </w:rPr>
        <w:t>ES</w:t>
      </w:r>
      <w:r w:rsidRPr="00750ADA">
        <w:rPr>
          <w:szCs w:val="24"/>
        </w:rPr>
        <w:t xml:space="preserve"> Teritoriālās sadarbības programmām, Eiropas Reģionālās attīstības fondam vai Eiropas </w:t>
      </w:r>
      <w:r w:rsidRPr="00750ADA">
        <w:rPr>
          <w:szCs w:val="24"/>
        </w:rPr>
        <w:lastRenderedPageBreak/>
        <w:t xml:space="preserve">Sociālajam fondam un izstrādāt projekta pieteikumu ilgtspējīgas pilsētvides attīstības un plānošanas projektam, kas ietver sevī viedas (angl. </w:t>
      </w:r>
      <w:r w:rsidRPr="00750ADA">
        <w:rPr>
          <w:i/>
          <w:iCs/>
          <w:szCs w:val="24"/>
        </w:rPr>
        <w:t>smart</w:t>
      </w:r>
      <w:r w:rsidRPr="00750ADA">
        <w:rPr>
          <w:szCs w:val="24"/>
        </w:rPr>
        <w:t>) pilsētvides plānošanas kritērijus konkurētspējīgu dzīves vides veidošanai RPR pilsētās globalizācijas kontekstā.</w:t>
      </w:r>
      <w:r w:rsidRPr="00750ADA">
        <w:rPr>
          <w:szCs w:val="24"/>
          <w:highlight w:val="yellow"/>
        </w:rPr>
        <w:t xml:space="preserve"> </w:t>
      </w:r>
    </w:p>
    <w:p w:rsidR="000725F3" w:rsidRPr="00750ADA" w:rsidRDefault="000725F3" w:rsidP="000725F3">
      <w:pPr>
        <w:spacing w:after="0" w:line="240" w:lineRule="auto"/>
        <w:ind w:firstLine="578"/>
        <w:jc w:val="both"/>
        <w:rPr>
          <w:szCs w:val="24"/>
        </w:rPr>
      </w:pPr>
      <w:r w:rsidRPr="00750ADA">
        <w:rPr>
          <w:szCs w:val="24"/>
        </w:rPr>
        <w:t xml:space="preserve">Projekta mērķis dzīvesvides kvalitātes paaugstināšanai atbilst </w:t>
      </w:r>
      <w:r>
        <w:t>ES</w:t>
      </w:r>
      <w:r w:rsidRPr="00A67ADD">
        <w:t xml:space="preserve"> d</w:t>
      </w:r>
      <w:r>
        <w:t>esmit gadu izaugsmes stratēģijai „Eiropa 2020” un Baltijas jūras reģiona stratēģijai</w:t>
      </w:r>
      <w:r w:rsidRPr="00750ADA">
        <w:rPr>
          <w:szCs w:val="24"/>
        </w:rPr>
        <w:t>.</w:t>
      </w:r>
    </w:p>
    <w:p w:rsidR="00750ADA" w:rsidRPr="00750ADA" w:rsidRDefault="00750ADA" w:rsidP="00B31026">
      <w:pPr>
        <w:spacing w:after="0" w:line="240" w:lineRule="auto"/>
        <w:ind w:firstLine="578"/>
        <w:jc w:val="both"/>
        <w:rPr>
          <w:szCs w:val="24"/>
        </w:rPr>
      </w:pPr>
      <w:r w:rsidRPr="00750ADA">
        <w:rPr>
          <w:szCs w:val="24"/>
        </w:rPr>
        <w:t>Projekts ir vērsts uz jaunu, inovatīvu pieeju ieviešanu pilsētu plānošanas procesā, kas saistītas ar kvalitatīvas dzīves vides veidošanu Baltijas jūras valstu pilsētās, veidojot un ieviešot jaunas pieejas plānošanas procesā, instrumentus, veicinot labas pārvaldības ieviešanu un iedzīvotāju iesaisti. Projektā tiks sagatavota pamatbāze</w:t>
      </w:r>
      <w:r w:rsidR="00A56E80">
        <w:rPr>
          <w:szCs w:val="24"/>
        </w:rPr>
        <w:t xml:space="preserve"> –</w:t>
      </w:r>
      <w:r w:rsidRPr="00750ADA">
        <w:rPr>
          <w:szCs w:val="24"/>
        </w:rPr>
        <w:t xml:space="preserve"> veikts pētījums par „dzīvīguma” (angl. </w:t>
      </w:r>
      <w:r w:rsidRPr="00750ADA">
        <w:rPr>
          <w:i/>
          <w:szCs w:val="24"/>
        </w:rPr>
        <w:t>liveability</w:t>
      </w:r>
      <w:r w:rsidRPr="00750ADA">
        <w:rPr>
          <w:szCs w:val="24"/>
        </w:rPr>
        <w:t>)</w:t>
      </w:r>
      <w:r w:rsidRPr="00750ADA" w:rsidDel="0070682B">
        <w:rPr>
          <w:szCs w:val="24"/>
        </w:rPr>
        <w:t xml:space="preserve"> </w:t>
      </w:r>
      <w:r w:rsidR="00A56E80">
        <w:rPr>
          <w:szCs w:val="24"/>
        </w:rPr>
        <w:t>–</w:t>
      </w:r>
      <w:r w:rsidRPr="00750ADA">
        <w:rPr>
          <w:szCs w:val="24"/>
        </w:rPr>
        <w:t xml:space="preserve"> attiecībā uz pilsētām vai citām dzīvesvietām, šis termins tiek lietots, lai apzīmētu vietas kvalitāti un piemērotību dzīvošanai, ietverot tādus kritērijus kā drošība, izglītības un veselības aizsardzības pakalpojumu pieejamība un kvalitāte, kā arī dabiskās un pilsētvides kvalitāte, kultūras un atpūtas iespējas, sabiedriskā transporta kvalitāte, starptautiskā sasniedzamība. Tiks veikta kritēriju izmantošana esošajā plānošanas procesā, apzināta ieinteresēto pušu (Rīga un Rīgas reģiona pilsētas) gatavība un iesaiste, veikts partneru tīkla un platformas izveide</w:t>
      </w:r>
      <w:r w:rsidR="000725F3">
        <w:rPr>
          <w:szCs w:val="24"/>
        </w:rPr>
        <w:t>, a</w:t>
      </w:r>
      <w:r w:rsidRPr="00750ADA">
        <w:rPr>
          <w:szCs w:val="24"/>
        </w:rPr>
        <w:t>pzināta esošā Ziemeļvalstu pieredze, lai sagatavotu divus projektu pieteikumus nākamajām Baltijas jūras un Centrālbaltijas programmām un bāzi citiem pašvaldību projektu pieteikumiem augstas kvalitātes dzīves vides veicināšanai.</w:t>
      </w:r>
    </w:p>
    <w:p w:rsidR="00750ADA" w:rsidRPr="00750ADA" w:rsidRDefault="00750ADA" w:rsidP="00B31026">
      <w:pPr>
        <w:spacing w:after="0" w:line="240" w:lineRule="auto"/>
        <w:ind w:firstLine="578"/>
        <w:jc w:val="both"/>
        <w:rPr>
          <w:szCs w:val="24"/>
        </w:rPr>
      </w:pPr>
      <w:r w:rsidRPr="00750ADA">
        <w:rPr>
          <w:szCs w:val="24"/>
        </w:rPr>
        <w:t xml:space="preserve">Projekts ir saņēmis </w:t>
      </w:r>
      <w:r w:rsidRPr="000725F3">
        <w:rPr>
          <w:i/>
          <w:szCs w:val="24"/>
        </w:rPr>
        <w:t>Vision and Strategies around the Baltic Sea</w:t>
      </w:r>
      <w:r w:rsidRPr="00750ADA">
        <w:rPr>
          <w:szCs w:val="24"/>
        </w:rPr>
        <w:t xml:space="preserve"> (turpmāk –</w:t>
      </w:r>
      <w:r w:rsidR="006B48D6">
        <w:rPr>
          <w:szCs w:val="24"/>
        </w:rPr>
        <w:t xml:space="preserve"> </w:t>
      </w:r>
      <w:r w:rsidRPr="00750ADA">
        <w:rPr>
          <w:szCs w:val="24"/>
        </w:rPr>
        <w:t>VASAB)  atbalstu par aktuālu un būtisku jautājumu risināšanas iniciatīvu pilsētvides un teritoriālās plānošanas jomā, jo demonstrē jaunu, inovatīvu pieeju un metožu izmantošanu vie</w:t>
      </w:r>
      <w:r w:rsidR="00B84429">
        <w:rPr>
          <w:szCs w:val="24"/>
        </w:rPr>
        <w:t>das pārvaldības un plānošanas (</w:t>
      </w:r>
      <w:r w:rsidRPr="00750ADA">
        <w:rPr>
          <w:szCs w:val="24"/>
        </w:rPr>
        <w:t xml:space="preserve">angl. </w:t>
      </w:r>
      <w:r w:rsidRPr="00750ADA">
        <w:rPr>
          <w:i/>
          <w:iCs/>
          <w:szCs w:val="24"/>
        </w:rPr>
        <w:t>smart development</w:t>
      </w:r>
      <w:r w:rsidRPr="00750ADA">
        <w:rPr>
          <w:szCs w:val="24"/>
        </w:rPr>
        <w:t xml:space="preserve">) sistēmas ieviešanā, kas veicinās ne tikai efektīgāku pilsētvides plānošanu, bet arī tiks realizēta reģionālā un vietējā līmeņa, pilsētu un lauku vides integritāte. Projekta mērķis atbilst un ir būtisks, lai īstenotu </w:t>
      </w:r>
      <w:r w:rsidR="000725F3">
        <w:t>Baltijas jūras reģiona s</w:t>
      </w:r>
      <w:r w:rsidR="000725F3" w:rsidRPr="00D57A2D">
        <w:t>tratēģij</w:t>
      </w:r>
      <w:r w:rsidR="000725F3">
        <w:t xml:space="preserve">as </w:t>
      </w:r>
      <w:r w:rsidRPr="00750ADA">
        <w:rPr>
          <w:szCs w:val="24"/>
        </w:rPr>
        <w:t>Horizontālās rīcības vispārējo mērķi „Telpiskā plānošanā”. VASAB paredz uzraudzīt projekta ieviešanas gaitu un rezultātu sasniegšanu.</w:t>
      </w:r>
    </w:p>
    <w:p w:rsidR="00750ADA" w:rsidRPr="00750ADA" w:rsidRDefault="00750ADA" w:rsidP="00B31026">
      <w:pPr>
        <w:spacing w:after="0" w:line="240" w:lineRule="auto"/>
        <w:ind w:firstLine="578"/>
        <w:jc w:val="both"/>
        <w:rPr>
          <w:szCs w:val="24"/>
        </w:rPr>
      </w:pPr>
      <w:r w:rsidRPr="00750ADA">
        <w:rPr>
          <w:szCs w:val="24"/>
        </w:rPr>
        <w:t xml:space="preserve">Projekta ietvaros izstrādātie rezultāti tiks izmantoti arī Norvēģijas finanšu instrumenta projekta „Latvijas plānošanas reģionu un vietējo pašvaldību teritoriālās attīstības plānošanas kapacitātes palielināšana un attīstības plānošanas dokumentu izstrādāšana” ietvaros, izstrādājot </w:t>
      </w:r>
      <w:r w:rsidR="00AA2419">
        <w:rPr>
          <w:szCs w:val="24"/>
        </w:rPr>
        <w:t>RPR</w:t>
      </w:r>
      <w:r w:rsidRPr="00750ADA">
        <w:rPr>
          <w:szCs w:val="24"/>
        </w:rPr>
        <w:t> attīstības dokumentus – reģiona attīstības teritoriālais fokuss vērsts arī uz Rīgas pilsētas aglomerācijas un reģiona attīstības centru (Tukums, Ogre, Sigulda, Limbaži) konkurētspējas stiprināšanu, meklējot risinājumus kvalitatīvas, drošas un pieejamas dzīves telpas plānošanai. Būtiski ir radīt uz iedzīvotāju interesēm un iespējām orientētu urbāno dzīves vidi, nodrošinot ērtu mobilitāti, publisko pakalpojumu un rekreācijas pieejamību, tajā pašā laikā viedi un ilgtspējīgi organizējot pilsētvides attīstībai nepieciešamos resursus.</w:t>
      </w:r>
    </w:p>
    <w:p w:rsidR="00AA2419" w:rsidRDefault="00750ADA" w:rsidP="00B31026">
      <w:pPr>
        <w:spacing w:after="0" w:line="240" w:lineRule="auto"/>
        <w:ind w:firstLine="578"/>
        <w:jc w:val="both"/>
        <w:rPr>
          <w:szCs w:val="24"/>
        </w:rPr>
      </w:pPr>
      <w:r w:rsidRPr="00750ADA">
        <w:rPr>
          <w:szCs w:val="24"/>
        </w:rPr>
        <w:t xml:space="preserve">Projekta pētījuma izstrādē tiks izmantota partneru (t.i., Somijas reģionu), kā arī citu Ziemeļvalstu galvaspilsētu pieredze, kur viedas pilsētvides plānošanas kritēriji tiek izmantoti labvēlīgas dzīvesvides pilsētās (angl. </w:t>
      </w:r>
      <w:r w:rsidRPr="00750ADA">
        <w:rPr>
          <w:i/>
          <w:iCs/>
          <w:szCs w:val="24"/>
        </w:rPr>
        <w:t>liveable cities</w:t>
      </w:r>
      <w:r w:rsidRPr="00750ADA">
        <w:rPr>
          <w:szCs w:val="24"/>
        </w:rPr>
        <w:t xml:space="preserve">) plānošanai, kas redzami parādās starptautiskos „dzīvīguma” (angl. </w:t>
      </w:r>
      <w:r w:rsidRPr="00750ADA">
        <w:rPr>
          <w:i/>
          <w:szCs w:val="24"/>
        </w:rPr>
        <w:t>liveability</w:t>
      </w:r>
      <w:r w:rsidRPr="00750ADA">
        <w:rPr>
          <w:szCs w:val="24"/>
        </w:rPr>
        <w:t xml:space="preserve">) indeksu reitingos un rangu tabulās, kur, piemēram, Helsinki atrodas 3.vietā, Kopenhāgena – </w:t>
      </w:r>
      <w:r w:rsidR="00AA2419">
        <w:rPr>
          <w:szCs w:val="24"/>
        </w:rPr>
        <w:t>1.vietā un Stokholma – 7.vietā.</w:t>
      </w:r>
    </w:p>
    <w:p w:rsidR="00750ADA" w:rsidRPr="00750ADA" w:rsidRDefault="00AA2419" w:rsidP="00B31026">
      <w:pPr>
        <w:spacing w:after="0" w:line="240" w:lineRule="auto"/>
        <w:ind w:firstLine="578"/>
        <w:jc w:val="both"/>
        <w:rPr>
          <w:szCs w:val="24"/>
        </w:rPr>
      </w:pPr>
      <w:r>
        <w:rPr>
          <w:szCs w:val="24"/>
        </w:rPr>
        <w:t>RPR</w:t>
      </w:r>
      <w:r w:rsidR="00750ADA" w:rsidRPr="00750ADA">
        <w:rPr>
          <w:szCs w:val="24"/>
        </w:rPr>
        <w:t xml:space="preserve"> un to veidojošo pašvaldību ieguvums, īstenojot Sākuma kapitāla </w:t>
      </w:r>
      <w:r w:rsidR="001769DA">
        <w:rPr>
          <w:szCs w:val="24"/>
        </w:rPr>
        <w:t xml:space="preserve">instrumenta </w:t>
      </w:r>
      <w:r w:rsidR="00750ADA" w:rsidRPr="00750ADA">
        <w:rPr>
          <w:szCs w:val="24"/>
        </w:rPr>
        <w:t xml:space="preserve">finansēto projektu, būs jaunas zināšanas un prasmes „dzīvojamu pilsētu” plānošanā un veidošanā, tai skaitā iedzīvotāju iesaistē politikas dokumentu veidošanā, viedu (angl. </w:t>
      </w:r>
      <w:r w:rsidR="00750ADA" w:rsidRPr="00750ADA">
        <w:rPr>
          <w:i/>
          <w:iCs/>
          <w:szCs w:val="24"/>
        </w:rPr>
        <w:t>smart</w:t>
      </w:r>
      <w:r w:rsidR="00750ADA" w:rsidRPr="00750ADA">
        <w:rPr>
          <w:szCs w:val="24"/>
        </w:rPr>
        <w:t xml:space="preserve">) un inovatīvu risinājumu un instrumentu pielietošana pakalpojuma uzlabošanā, kā arī pētījums par </w:t>
      </w:r>
      <w:r w:rsidR="00750ADA" w:rsidRPr="00750ADA">
        <w:rPr>
          <w:i/>
          <w:iCs/>
          <w:szCs w:val="24"/>
        </w:rPr>
        <w:t>Liveable Cities</w:t>
      </w:r>
      <w:r w:rsidR="00750ADA" w:rsidRPr="00750ADA">
        <w:rPr>
          <w:szCs w:val="24"/>
        </w:rPr>
        <w:t xml:space="preserve"> indikatoru pielietošanu ilgtspējīgas pilsētvides plānošanā, reaģējot uz vispārējas globalizācijas tendencēm, kas būs priekšnosacījums jaunu kvalitatīvu projektu izveidei kvalitatīvas dzīvesvides veidošanai un investīciju piesaistei.</w:t>
      </w:r>
    </w:p>
    <w:p w:rsidR="00750ADA" w:rsidRPr="00750ADA" w:rsidRDefault="00750ADA" w:rsidP="00B31026">
      <w:pPr>
        <w:spacing w:after="0" w:line="240" w:lineRule="auto"/>
        <w:ind w:firstLine="567"/>
        <w:jc w:val="both"/>
        <w:rPr>
          <w:szCs w:val="24"/>
        </w:rPr>
      </w:pPr>
      <w:r w:rsidRPr="00750ADA">
        <w:rPr>
          <w:szCs w:val="24"/>
        </w:rPr>
        <w:t>Projekta ietvaros tiks īstenotas šādas galvenās aktivitātes:</w:t>
      </w:r>
    </w:p>
    <w:p w:rsidR="00750ADA" w:rsidRPr="00750ADA" w:rsidRDefault="00750ADA" w:rsidP="00B31026">
      <w:pPr>
        <w:numPr>
          <w:ilvl w:val="0"/>
          <w:numId w:val="45"/>
        </w:numPr>
        <w:spacing w:after="0" w:line="240" w:lineRule="auto"/>
        <w:ind w:left="1068" w:hanging="426"/>
        <w:jc w:val="both"/>
        <w:rPr>
          <w:szCs w:val="24"/>
        </w:rPr>
      </w:pPr>
      <w:r w:rsidRPr="00750ADA">
        <w:rPr>
          <w:szCs w:val="24"/>
        </w:rPr>
        <w:t>projektā pētāmās jomas situācijas analīze, tai skaitā to papildinošu projektu apskats;</w:t>
      </w:r>
    </w:p>
    <w:p w:rsidR="00750ADA" w:rsidRPr="00750ADA" w:rsidRDefault="00750ADA" w:rsidP="00B31026">
      <w:pPr>
        <w:numPr>
          <w:ilvl w:val="0"/>
          <w:numId w:val="45"/>
        </w:numPr>
        <w:spacing w:after="0" w:line="240" w:lineRule="auto"/>
        <w:ind w:left="1068" w:hanging="426"/>
        <w:jc w:val="both"/>
        <w:rPr>
          <w:szCs w:val="24"/>
        </w:rPr>
      </w:pPr>
      <w:r w:rsidRPr="00750ADA">
        <w:rPr>
          <w:szCs w:val="24"/>
        </w:rPr>
        <w:t>galvenā projekta plāna izstrāde;</w:t>
      </w:r>
    </w:p>
    <w:p w:rsidR="00750ADA" w:rsidRPr="00750ADA" w:rsidRDefault="00750ADA" w:rsidP="00B31026">
      <w:pPr>
        <w:numPr>
          <w:ilvl w:val="0"/>
          <w:numId w:val="45"/>
        </w:numPr>
        <w:spacing w:after="0" w:line="240" w:lineRule="auto"/>
        <w:ind w:left="1068" w:hanging="426"/>
        <w:jc w:val="both"/>
        <w:rPr>
          <w:szCs w:val="24"/>
        </w:rPr>
      </w:pPr>
      <w:smartTag w:uri="schemas-tilde-lv/tildestengine" w:element="veidnes">
        <w:smartTagPr>
          <w:attr w:name="id" w:val="-1"/>
          <w:attr w:name="baseform" w:val="ziņojums"/>
          <w:attr w:name="text" w:val="ziņojums"/>
        </w:smartTagPr>
        <w:r w:rsidRPr="00750ADA">
          <w:rPr>
            <w:szCs w:val="24"/>
          </w:rPr>
          <w:lastRenderedPageBreak/>
          <w:t>ziņojums</w:t>
        </w:r>
      </w:smartTag>
      <w:r w:rsidRPr="00750ADA">
        <w:rPr>
          <w:szCs w:val="24"/>
        </w:rPr>
        <w:t xml:space="preserve"> par finansējuma iespējām un nākamajiem soļiem pēc  Sākuma kapitāla </w:t>
      </w:r>
      <w:r w:rsidR="001769DA">
        <w:rPr>
          <w:szCs w:val="24"/>
        </w:rPr>
        <w:t xml:space="preserve">instrumenta </w:t>
      </w:r>
      <w:r w:rsidRPr="00750ADA">
        <w:rPr>
          <w:szCs w:val="24"/>
        </w:rPr>
        <w:t>finansētā projekta noslēguma.</w:t>
      </w:r>
    </w:p>
    <w:p w:rsidR="00B31026" w:rsidRDefault="00B31026" w:rsidP="00B31026">
      <w:pPr>
        <w:spacing w:after="0" w:line="240" w:lineRule="auto"/>
        <w:ind w:firstLine="578"/>
        <w:jc w:val="both"/>
        <w:rPr>
          <w:szCs w:val="24"/>
        </w:rPr>
      </w:pPr>
    </w:p>
    <w:p w:rsidR="00750ADA" w:rsidRPr="00750ADA" w:rsidRDefault="00750ADA" w:rsidP="00B31026">
      <w:pPr>
        <w:spacing w:after="0" w:line="240" w:lineRule="auto"/>
        <w:ind w:firstLine="578"/>
        <w:jc w:val="both"/>
        <w:rPr>
          <w:szCs w:val="24"/>
        </w:rPr>
      </w:pPr>
      <w:r w:rsidRPr="00750ADA">
        <w:rPr>
          <w:szCs w:val="24"/>
        </w:rPr>
        <w:t xml:space="preserve">Projekta īstenošana paredzēta no 2014. gada 23. janvāra līdz 2015. gada 22. martam. </w:t>
      </w:r>
    </w:p>
    <w:p w:rsidR="00B31026" w:rsidRDefault="00B31026" w:rsidP="00B31026">
      <w:pPr>
        <w:spacing w:after="0" w:line="240" w:lineRule="auto"/>
        <w:ind w:firstLine="578"/>
        <w:jc w:val="both"/>
        <w:rPr>
          <w:szCs w:val="24"/>
        </w:rPr>
      </w:pPr>
    </w:p>
    <w:p w:rsidR="00750ADA" w:rsidRPr="00750ADA" w:rsidRDefault="00750ADA" w:rsidP="00B31026">
      <w:pPr>
        <w:spacing w:after="0" w:line="240" w:lineRule="auto"/>
        <w:ind w:firstLine="578"/>
        <w:jc w:val="both"/>
        <w:rPr>
          <w:szCs w:val="24"/>
        </w:rPr>
      </w:pPr>
      <w:r w:rsidRPr="00750ADA">
        <w:rPr>
          <w:szCs w:val="24"/>
        </w:rPr>
        <w:t>Projekta kopējais budžets ir 49 860,00 </w:t>
      </w:r>
      <w:r w:rsidRPr="00750ADA">
        <w:rPr>
          <w:i/>
          <w:iCs/>
          <w:szCs w:val="24"/>
        </w:rPr>
        <w:t>euro</w:t>
      </w:r>
      <w:r w:rsidRPr="00750ADA">
        <w:rPr>
          <w:szCs w:val="24"/>
        </w:rPr>
        <w:t>, tajā skaitā Sākuma kapitāla</w:t>
      </w:r>
      <w:r w:rsidR="000725F3">
        <w:rPr>
          <w:szCs w:val="24"/>
        </w:rPr>
        <w:t xml:space="preserve"> instrumenta</w:t>
      </w:r>
      <w:r w:rsidRPr="00750ADA">
        <w:rPr>
          <w:szCs w:val="24"/>
        </w:rPr>
        <w:t xml:space="preserve"> finansējums 42 381,00 </w:t>
      </w:r>
      <w:r w:rsidRPr="00750ADA">
        <w:rPr>
          <w:i/>
          <w:iCs/>
          <w:szCs w:val="24"/>
        </w:rPr>
        <w:t>euro</w:t>
      </w:r>
      <w:r w:rsidRPr="00750ADA">
        <w:rPr>
          <w:szCs w:val="24"/>
        </w:rPr>
        <w:t xml:space="preserve"> apmērā un partneru līdzfinansējums 7 479,00 </w:t>
      </w:r>
      <w:r w:rsidRPr="00750ADA">
        <w:rPr>
          <w:i/>
          <w:iCs/>
          <w:szCs w:val="24"/>
        </w:rPr>
        <w:t>euro</w:t>
      </w:r>
      <w:r w:rsidRPr="00750ADA">
        <w:rPr>
          <w:szCs w:val="24"/>
        </w:rPr>
        <w:t xml:space="preserve"> apmērā.</w:t>
      </w:r>
    </w:p>
    <w:p w:rsidR="00750ADA" w:rsidRPr="00750ADA" w:rsidRDefault="00AA2419" w:rsidP="00B31026">
      <w:pPr>
        <w:spacing w:after="0" w:line="240" w:lineRule="auto"/>
        <w:ind w:firstLine="578"/>
        <w:jc w:val="both"/>
        <w:rPr>
          <w:szCs w:val="24"/>
        </w:rPr>
      </w:pPr>
      <w:r>
        <w:rPr>
          <w:szCs w:val="24"/>
        </w:rPr>
        <w:t>RPR</w:t>
      </w:r>
      <w:r w:rsidR="00750ADA" w:rsidRPr="00750ADA">
        <w:rPr>
          <w:szCs w:val="24"/>
        </w:rPr>
        <w:t xml:space="preserve"> kā projekta partnera daļa projektā ir 25 000,00 </w:t>
      </w:r>
      <w:r w:rsidR="00750ADA" w:rsidRPr="00750ADA">
        <w:rPr>
          <w:i/>
          <w:iCs/>
          <w:szCs w:val="24"/>
        </w:rPr>
        <w:t>euro</w:t>
      </w:r>
      <w:r w:rsidR="00750ADA" w:rsidRPr="00750ADA">
        <w:rPr>
          <w:szCs w:val="24"/>
        </w:rPr>
        <w:t>, tajā skaitā Sākuma kapitāla</w:t>
      </w:r>
      <w:r w:rsidR="000725F3">
        <w:rPr>
          <w:szCs w:val="24"/>
        </w:rPr>
        <w:t xml:space="preserve"> instrumenta</w:t>
      </w:r>
      <w:r w:rsidR="00750ADA" w:rsidRPr="00750ADA">
        <w:rPr>
          <w:szCs w:val="24"/>
        </w:rPr>
        <w:t xml:space="preserve"> finansējums 21 250,00 </w:t>
      </w:r>
      <w:r w:rsidR="00750ADA" w:rsidRPr="00750ADA">
        <w:rPr>
          <w:i/>
          <w:iCs/>
          <w:szCs w:val="24"/>
        </w:rPr>
        <w:t>euro</w:t>
      </w:r>
      <w:r w:rsidR="00750ADA" w:rsidRPr="00750ADA">
        <w:rPr>
          <w:szCs w:val="24"/>
        </w:rPr>
        <w:t xml:space="preserve"> apmērā un valsts budžeta līdzfinansējums 3 750,00 </w:t>
      </w:r>
      <w:r w:rsidR="00750ADA" w:rsidRPr="00750ADA">
        <w:rPr>
          <w:i/>
          <w:iCs/>
          <w:szCs w:val="24"/>
        </w:rPr>
        <w:t>euro</w:t>
      </w:r>
      <w:r w:rsidR="00750ADA" w:rsidRPr="00750ADA">
        <w:rPr>
          <w:szCs w:val="24"/>
        </w:rPr>
        <w:t xml:space="preserve"> apmērā.</w:t>
      </w:r>
    </w:p>
    <w:p w:rsidR="006170F4" w:rsidRDefault="006170F4" w:rsidP="00B31026">
      <w:pPr>
        <w:spacing w:after="0" w:line="240" w:lineRule="auto"/>
        <w:jc w:val="both"/>
        <w:rPr>
          <w:szCs w:val="24"/>
        </w:rPr>
      </w:pPr>
    </w:p>
    <w:p w:rsidR="007E1B64" w:rsidRPr="00D57A2D" w:rsidRDefault="00454157" w:rsidP="007E1B64">
      <w:pPr>
        <w:numPr>
          <w:ilvl w:val="1"/>
          <w:numId w:val="39"/>
        </w:numPr>
        <w:spacing w:after="0" w:line="240" w:lineRule="auto"/>
        <w:ind w:left="1134" w:hanging="567"/>
        <w:jc w:val="both"/>
        <w:rPr>
          <w:szCs w:val="24"/>
        </w:rPr>
      </w:pPr>
      <w:r>
        <w:rPr>
          <w:b/>
          <w:szCs w:val="24"/>
        </w:rPr>
        <w:t xml:space="preserve">Projekts </w:t>
      </w:r>
      <w:r w:rsidR="008245F5" w:rsidRPr="00D57A2D">
        <w:rPr>
          <w:b/>
          <w:szCs w:val="24"/>
        </w:rPr>
        <w:t xml:space="preserve">Nr.23 </w:t>
      </w:r>
      <w:r w:rsidR="00983E9C" w:rsidRPr="00D57A2D">
        <w:rPr>
          <w:b/>
          <w:szCs w:val="24"/>
        </w:rPr>
        <w:t>„</w:t>
      </w:r>
      <w:r w:rsidR="002B3557" w:rsidRPr="00D57A2D">
        <w:rPr>
          <w:b/>
          <w:szCs w:val="24"/>
        </w:rPr>
        <w:t>Dioksīnu piesārņojuma kontrole Baltijas jūr</w:t>
      </w:r>
      <w:r w:rsidR="00D818FD">
        <w:rPr>
          <w:b/>
          <w:szCs w:val="24"/>
        </w:rPr>
        <w:t>as reģionā</w:t>
      </w:r>
      <w:r w:rsidR="00326E8A" w:rsidRPr="00D57A2D">
        <w:rPr>
          <w:b/>
          <w:szCs w:val="24"/>
        </w:rPr>
        <w:t xml:space="preserve">” </w:t>
      </w:r>
      <w:r w:rsidR="00326E8A" w:rsidRPr="00D57A2D">
        <w:rPr>
          <w:i/>
          <w:szCs w:val="24"/>
        </w:rPr>
        <w:t>(</w:t>
      </w:r>
      <w:proofErr w:type="spellStart"/>
      <w:r w:rsidR="002B3557" w:rsidRPr="00D57A2D">
        <w:rPr>
          <w:i/>
          <w:szCs w:val="24"/>
        </w:rPr>
        <w:t>Control</w:t>
      </w:r>
      <w:proofErr w:type="spellEnd"/>
      <w:r w:rsidR="002B3557" w:rsidRPr="00D57A2D">
        <w:rPr>
          <w:i/>
          <w:szCs w:val="24"/>
        </w:rPr>
        <w:t xml:space="preserve"> </w:t>
      </w:r>
      <w:proofErr w:type="spellStart"/>
      <w:r w:rsidR="002B3557" w:rsidRPr="00D57A2D">
        <w:rPr>
          <w:i/>
          <w:szCs w:val="24"/>
        </w:rPr>
        <w:t>of</w:t>
      </w:r>
      <w:proofErr w:type="spellEnd"/>
      <w:r w:rsidR="002B3557" w:rsidRPr="00D57A2D">
        <w:rPr>
          <w:i/>
          <w:szCs w:val="24"/>
        </w:rPr>
        <w:t xml:space="preserve"> </w:t>
      </w:r>
      <w:proofErr w:type="spellStart"/>
      <w:r w:rsidR="002B3557" w:rsidRPr="00D57A2D">
        <w:rPr>
          <w:i/>
          <w:szCs w:val="24"/>
        </w:rPr>
        <w:t>dioxin</w:t>
      </w:r>
      <w:proofErr w:type="spellEnd"/>
      <w:r w:rsidR="002B3557" w:rsidRPr="00D57A2D">
        <w:rPr>
          <w:i/>
          <w:szCs w:val="24"/>
        </w:rPr>
        <w:t xml:space="preserve"> </w:t>
      </w:r>
      <w:proofErr w:type="spellStart"/>
      <w:r w:rsidR="002B3557" w:rsidRPr="00D57A2D">
        <w:rPr>
          <w:i/>
          <w:szCs w:val="24"/>
        </w:rPr>
        <w:t>contamination</w:t>
      </w:r>
      <w:proofErr w:type="spellEnd"/>
      <w:r w:rsidR="002B3557" w:rsidRPr="00D57A2D">
        <w:rPr>
          <w:i/>
          <w:szCs w:val="24"/>
        </w:rPr>
        <w:t xml:space="preserve"> in the Baltic Sea Region (CONDOR</w:t>
      </w:r>
      <w:r w:rsidR="00326E8A" w:rsidRPr="00D57A2D">
        <w:rPr>
          <w:i/>
          <w:szCs w:val="24"/>
        </w:rPr>
        <w:t>))</w:t>
      </w:r>
      <w:r w:rsidR="008245F5" w:rsidRPr="00D57A2D">
        <w:rPr>
          <w:szCs w:val="24"/>
        </w:rPr>
        <w:t>.</w:t>
      </w:r>
    </w:p>
    <w:p w:rsidR="007E1B64" w:rsidRPr="00D57A2D" w:rsidRDefault="007E1B64" w:rsidP="007E1B64">
      <w:pPr>
        <w:spacing w:after="0" w:line="240" w:lineRule="auto"/>
        <w:jc w:val="both"/>
        <w:rPr>
          <w:b/>
          <w:szCs w:val="24"/>
        </w:rPr>
      </w:pPr>
    </w:p>
    <w:p w:rsidR="00326E8A" w:rsidRPr="00D57A2D" w:rsidRDefault="008245F5" w:rsidP="00D57A2D">
      <w:pPr>
        <w:spacing w:after="0" w:line="240" w:lineRule="auto"/>
        <w:ind w:firstLine="578"/>
        <w:jc w:val="both"/>
        <w:rPr>
          <w:szCs w:val="24"/>
        </w:rPr>
      </w:pPr>
      <w:r w:rsidRPr="00D57A2D">
        <w:rPr>
          <w:szCs w:val="24"/>
        </w:rPr>
        <w:t>Projekta vadošais partneris ir</w:t>
      </w:r>
      <w:r w:rsidR="005952A1" w:rsidRPr="00D57A2D">
        <w:rPr>
          <w:szCs w:val="24"/>
        </w:rPr>
        <w:t xml:space="preserve"> </w:t>
      </w:r>
      <w:r w:rsidR="00B84429" w:rsidRPr="00B84429">
        <w:rPr>
          <w:szCs w:val="24"/>
        </w:rPr>
        <w:t xml:space="preserve">Industriālo teritoriju ekoloģijas institūts </w:t>
      </w:r>
      <w:r w:rsidR="00B84429">
        <w:rPr>
          <w:szCs w:val="24"/>
        </w:rPr>
        <w:t>(</w:t>
      </w:r>
      <w:proofErr w:type="spellStart"/>
      <w:r w:rsidR="001A23DE" w:rsidRPr="00D57A2D">
        <w:rPr>
          <w:szCs w:val="24"/>
        </w:rPr>
        <w:t>Institute</w:t>
      </w:r>
      <w:proofErr w:type="spellEnd"/>
      <w:r w:rsidR="001A23DE" w:rsidRPr="00D57A2D">
        <w:rPr>
          <w:szCs w:val="24"/>
        </w:rPr>
        <w:t xml:space="preserve"> </w:t>
      </w:r>
      <w:proofErr w:type="spellStart"/>
      <w:r w:rsidR="001A23DE" w:rsidRPr="00D57A2D">
        <w:rPr>
          <w:szCs w:val="24"/>
        </w:rPr>
        <w:t>for</w:t>
      </w:r>
      <w:proofErr w:type="spellEnd"/>
      <w:r w:rsidR="001A23DE" w:rsidRPr="00D57A2D">
        <w:rPr>
          <w:szCs w:val="24"/>
        </w:rPr>
        <w:t xml:space="preserve"> </w:t>
      </w:r>
      <w:proofErr w:type="spellStart"/>
      <w:r w:rsidR="001A23DE" w:rsidRPr="00D57A2D">
        <w:rPr>
          <w:szCs w:val="24"/>
        </w:rPr>
        <w:t>Ecology</w:t>
      </w:r>
      <w:proofErr w:type="spellEnd"/>
      <w:r w:rsidR="001A23DE" w:rsidRPr="00D57A2D">
        <w:rPr>
          <w:szCs w:val="24"/>
        </w:rPr>
        <w:t xml:space="preserve"> </w:t>
      </w:r>
      <w:proofErr w:type="spellStart"/>
      <w:r w:rsidR="001A23DE" w:rsidRPr="00D57A2D">
        <w:rPr>
          <w:szCs w:val="24"/>
        </w:rPr>
        <w:t>of</w:t>
      </w:r>
      <w:proofErr w:type="spellEnd"/>
      <w:r w:rsidR="001A23DE" w:rsidRPr="00D57A2D">
        <w:rPr>
          <w:szCs w:val="24"/>
        </w:rPr>
        <w:t xml:space="preserve"> </w:t>
      </w:r>
      <w:proofErr w:type="spellStart"/>
      <w:r w:rsidR="001A23DE" w:rsidRPr="00D57A2D">
        <w:rPr>
          <w:szCs w:val="24"/>
        </w:rPr>
        <w:t>Industrial</w:t>
      </w:r>
      <w:proofErr w:type="spellEnd"/>
      <w:r w:rsidR="001A23DE" w:rsidRPr="00D57A2D">
        <w:rPr>
          <w:szCs w:val="24"/>
        </w:rPr>
        <w:t xml:space="preserve"> </w:t>
      </w:r>
      <w:proofErr w:type="spellStart"/>
      <w:r w:rsidR="001A23DE" w:rsidRPr="00D57A2D">
        <w:rPr>
          <w:szCs w:val="24"/>
        </w:rPr>
        <w:t>Areas</w:t>
      </w:r>
      <w:proofErr w:type="spellEnd"/>
      <w:r w:rsidR="00B84429">
        <w:rPr>
          <w:szCs w:val="24"/>
        </w:rPr>
        <w:t>,</w:t>
      </w:r>
      <w:r w:rsidR="001A23DE" w:rsidRPr="00D57A2D">
        <w:rPr>
          <w:szCs w:val="24"/>
        </w:rPr>
        <w:t xml:space="preserve"> Polija)</w:t>
      </w:r>
      <w:r w:rsidR="00AA2419">
        <w:rPr>
          <w:szCs w:val="24"/>
        </w:rPr>
        <w:t>. P</w:t>
      </w:r>
      <w:r w:rsidR="005952A1" w:rsidRPr="00D57A2D">
        <w:rPr>
          <w:szCs w:val="24"/>
        </w:rPr>
        <w:t>rojektā iesaistītie p</w:t>
      </w:r>
      <w:r w:rsidR="008155EE" w:rsidRPr="00D57A2D">
        <w:rPr>
          <w:szCs w:val="24"/>
        </w:rPr>
        <w:t xml:space="preserve">artneri </w:t>
      </w:r>
      <w:r w:rsidR="005952A1" w:rsidRPr="00D57A2D">
        <w:rPr>
          <w:szCs w:val="24"/>
        </w:rPr>
        <w:t xml:space="preserve">ir </w:t>
      </w:r>
      <w:r w:rsidR="002B3557" w:rsidRPr="00D57A2D">
        <w:rPr>
          <w:szCs w:val="24"/>
        </w:rPr>
        <w:t>Latvijas Hidroekoloģijas institūts (turpmāk – LHEI</w:t>
      </w:r>
      <w:r w:rsidR="005952A1" w:rsidRPr="00D57A2D">
        <w:rPr>
          <w:szCs w:val="24"/>
        </w:rPr>
        <w:t>, Latvija</w:t>
      </w:r>
      <w:r w:rsidR="002B3557" w:rsidRPr="00D57A2D">
        <w:rPr>
          <w:szCs w:val="24"/>
        </w:rPr>
        <w:t>)</w:t>
      </w:r>
      <w:r w:rsidR="005952A1" w:rsidRPr="00D57A2D">
        <w:rPr>
          <w:szCs w:val="24"/>
        </w:rPr>
        <w:t>,</w:t>
      </w:r>
      <w:r w:rsidR="00B84429">
        <w:rPr>
          <w:szCs w:val="24"/>
        </w:rPr>
        <w:t xml:space="preserve"> </w:t>
      </w:r>
      <w:r w:rsidR="00B84429" w:rsidRPr="00B84429">
        <w:rPr>
          <w:szCs w:val="24"/>
        </w:rPr>
        <w:t>Somijas Vides institūts</w:t>
      </w:r>
      <w:r w:rsidR="005952A1" w:rsidRPr="00D57A2D">
        <w:rPr>
          <w:szCs w:val="24"/>
        </w:rPr>
        <w:t xml:space="preserve"> </w:t>
      </w:r>
      <w:r w:rsidR="00B84429">
        <w:rPr>
          <w:szCs w:val="24"/>
        </w:rPr>
        <w:t>(</w:t>
      </w:r>
      <w:r w:rsidR="007E1B64" w:rsidRPr="00D57A2D">
        <w:rPr>
          <w:szCs w:val="24"/>
        </w:rPr>
        <w:t>Finnish Environment Institute</w:t>
      </w:r>
      <w:r w:rsidR="00B84429">
        <w:rPr>
          <w:szCs w:val="24"/>
        </w:rPr>
        <w:t>,</w:t>
      </w:r>
      <w:r w:rsidR="007E1B64" w:rsidRPr="00D57A2D">
        <w:rPr>
          <w:szCs w:val="24"/>
        </w:rPr>
        <w:t xml:space="preserve"> Somija), Baltijas Vides Forums (Latvija) un </w:t>
      </w:r>
      <w:r w:rsidR="00B84429">
        <w:rPr>
          <w:szCs w:val="24"/>
        </w:rPr>
        <w:t>Baltijas Vides Forums (</w:t>
      </w:r>
      <w:proofErr w:type="spellStart"/>
      <w:r w:rsidR="007E1B64" w:rsidRPr="00D57A2D">
        <w:rPr>
          <w:szCs w:val="24"/>
        </w:rPr>
        <w:t>Baltic</w:t>
      </w:r>
      <w:proofErr w:type="spellEnd"/>
      <w:r w:rsidR="007E1B64" w:rsidRPr="00D57A2D">
        <w:rPr>
          <w:szCs w:val="24"/>
        </w:rPr>
        <w:t xml:space="preserve"> </w:t>
      </w:r>
      <w:proofErr w:type="spellStart"/>
      <w:r w:rsidR="007E1B64" w:rsidRPr="00D57A2D">
        <w:rPr>
          <w:szCs w:val="24"/>
        </w:rPr>
        <w:t>Environmental</w:t>
      </w:r>
      <w:proofErr w:type="spellEnd"/>
      <w:r w:rsidR="007E1B64" w:rsidRPr="00D57A2D">
        <w:rPr>
          <w:szCs w:val="24"/>
        </w:rPr>
        <w:t xml:space="preserve"> </w:t>
      </w:r>
      <w:proofErr w:type="spellStart"/>
      <w:r w:rsidR="007E1B64" w:rsidRPr="00D57A2D">
        <w:rPr>
          <w:szCs w:val="24"/>
        </w:rPr>
        <w:t>Forum</w:t>
      </w:r>
      <w:proofErr w:type="spellEnd"/>
      <w:r w:rsidR="007E1B64" w:rsidRPr="00D57A2D">
        <w:rPr>
          <w:szCs w:val="24"/>
        </w:rPr>
        <w:t xml:space="preserve"> </w:t>
      </w:r>
      <w:proofErr w:type="spellStart"/>
      <w:r w:rsidR="007E1B64" w:rsidRPr="00D57A2D">
        <w:rPr>
          <w:szCs w:val="24"/>
        </w:rPr>
        <w:t>Estonia</w:t>
      </w:r>
      <w:proofErr w:type="spellEnd"/>
      <w:r w:rsidR="00B84429">
        <w:rPr>
          <w:szCs w:val="24"/>
        </w:rPr>
        <w:t>,</w:t>
      </w:r>
      <w:r w:rsidR="007E1B64" w:rsidRPr="00D57A2D">
        <w:rPr>
          <w:szCs w:val="24"/>
        </w:rPr>
        <w:t xml:space="preserve"> Igaunija).</w:t>
      </w:r>
    </w:p>
    <w:p w:rsidR="008245F5" w:rsidRPr="00D57A2D" w:rsidRDefault="00326E8A" w:rsidP="00326E8A">
      <w:pPr>
        <w:spacing w:after="0" w:line="240" w:lineRule="auto"/>
        <w:ind w:firstLine="578"/>
        <w:jc w:val="both"/>
      </w:pPr>
      <w:r w:rsidRPr="00D57A2D">
        <w:rPr>
          <w:szCs w:val="24"/>
        </w:rPr>
        <w:t xml:space="preserve">Projekta mērķis ir veikt priekšizpēti un izstrādāt projekta pieteikumu, lai uzlabotu kontroli pār dioksīnu, furānu un </w:t>
      </w:r>
      <w:proofErr w:type="spellStart"/>
      <w:r w:rsidRPr="00D57A2D">
        <w:rPr>
          <w:szCs w:val="24"/>
        </w:rPr>
        <w:t>dioksīnveidīgo</w:t>
      </w:r>
      <w:proofErr w:type="spellEnd"/>
      <w:r w:rsidRPr="00D57A2D">
        <w:rPr>
          <w:szCs w:val="24"/>
        </w:rPr>
        <w:t xml:space="preserve"> </w:t>
      </w:r>
      <w:proofErr w:type="spellStart"/>
      <w:r w:rsidR="003208B4">
        <w:t>polihlorēto</w:t>
      </w:r>
      <w:proofErr w:type="spellEnd"/>
      <w:r w:rsidR="003208B4">
        <w:t xml:space="preserve"> </w:t>
      </w:r>
      <w:proofErr w:type="spellStart"/>
      <w:r w:rsidR="003208B4">
        <w:t>difenilu</w:t>
      </w:r>
      <w:proofErr w:type="spellEnd"/>
      <w:r w:rsidR="003208B4">
        <w:t xml:space="preserve"> </w:t>
      </w:r>
      <w:r w:rsidR="00AA2419">
        <w:t>(</w:t>
      </w:r>
      <w:r w:rsidRPr="00D57A2D">
        <w:rPr>
          <w:szCs w:val="24"/>
        </w:rPr>
        <w:t>PCB</w:t>
      </w:r>
      <w:r w:rsidR="00AA2419">
        <w:rPr>
          <w:szCs w:val="24"/>
        </w:rPr>
        <w:t>)</w:t>
      </w:r>
      <w:r w:rsidRPr="00D57A2D">
        <w:rPr>
          <w:szCs w:val="24"/>
        </w:rPr>
        <w:t xml:space="preserve"> emisijām </w:t>
      </w:r>
      <w:r w:rsidR="00AA2419">
        <w:rPr>
          <w:szCs w:val="24"/>
        </w:rPr>
        <w:t>BJR</w:t>
      </w:r>
      <w:r w:rsidRPr="00D57A2D">
        <w:rPr>
          <w:szCs w:val="24"/>
        </w:rPr>
        <w:t>. Tiks apskatīti mazāk kontrolētie punktveida un difūzie avoti un attīstīta izpratne par tiem, kā arī veicināta politisko instrumentu un aktivitāšu attīstība. Īpaša uzmanība tiks pievērsta maza izmēra avotiem, lai iegūtu kopējo priekšstatu par avotiem un to radīto ietekmi.</w:t>
      </w:r>
    </w:p>
    <w:p w:rsidR="00FB6CD5" w:rsidRDefault="00FB6CD5" w:rsidP="00FB6CD5">
      <w:pPr>
        <w:spacing w:after="0" w:line="240" w:lineRule="auto"/>
        <w:ind w:firstLine="578"/>
        <w:jc w:val="both"/>
      </w:pPr>
      <w:r w:rsidRPr="00A67ADD">
        <w:t xml:space="preserve">Projekta mērķis atbilst </w:t>
      </w:r>
      <w:r w:rsidR="000725F3">
        <w:t>ES</w:t>
      </w:r>
      <w:r w:rsidR="000725F3" w:rsidRPr="00A67ADD">
        <w:t xml:space="preserve"> d</w:t>
      </w:r>
      <w:r w:rsidR="000725F3">
        <w:t>esmit gadu izaugsmes stratēģijai „Eiropa 2020” un Baltijas jūras reģiona stratēģijai</w:t>
      </w:r>
      <w:r w:rsidRPr="00A67ADD">
        <w:t>.</w:t>
      </w:r>
    </w:p>
    <w:p w:rsidR="00326E8A" w:rsidRPr="00D57A2D" w:rsidRDefault="00326E8A" w:rsidP="00326E8A">
      <w:pPr>
        <w:spacing w:after="0" w:line="240" w:lineRule="auto"/>
        <w:ind w:firstLine="578"/>
        <w:jc w:val="both"/>
        <w:rPr>
          <w:szCs w:val="24"/>
        </w:rPr>
      </w:pPr>
      <w:r w:rsidRPr="00D57A2D">
        <w:rPr>
          <w:szCs w:val="24"/>
        </w:rPr>
        <w:t xml:space="preserve">Projekta īstenošana pamatā balstīsies uz jau esošo un pieejamo informāciju. Īstenošanas laikā tiks organizētas sanāksmes, gan partneru, gan ar ekspertiem un atbildīgām organizācijām. Tiks pārskatīti jau īstenotie un šobrīd īstenošanas stadijā esoši projekti. Tiks apskatītas monitoringa aktivitātes un to rezultāti, kā arī tiks apskatītas aktivitātes, kuras ir vērstas uz dioksīnu un furānu emisiju samazinājumu. </w:t>
      </w:r>
    </w:p>
    <w:p w:rsidR="00326E8A" w:rsidRPr="00D57A2D" w:rsidRDefault="00326E8A" w:rsidP="00326E8A">
      <w:pPr>
        <w:spacing w:after="0" w:line="240" w:lineRule="auto"/>
        <w:ind w:firstLine="578"/>
        <w:jc w:val="both"/>
        <w:rPr>
          <w:szCs w:val="24"/>
        </w:rPr>
      </w:pPr>
    </w:p>
    <w:p w:rsidR="00326E8A" w:rsidRPr="00D57A2D" w:rsidRDefault="00326E8A" w:rsidP="00326E8A">
      <w:pPr>
        <w:spacing w:after="0" w:line="240" w:lineRule="auto"/>
        <w:ind w:firstLine="578"/>
        <w:jc w:val="both"/>
        <w:rPr>
          <w:szCs w:val="24"/>
        </w:rPr>
      </w:pPr>
      <w:r w:rsidRPr="00D57A2D">
        <w:rPr>
          <w:szCs w:val="24"/>
        </w:rPr>
        <w:t>Projekta īstenošana ir paredzēta no 2014. gada 23. janvāra līdz 2014. gada 22. decembrim.</w:t>
      </w:r>
    </w:p>
    <w:p w:rsidR="00326E8A" w:rsidRPr="00D57A2D" w:rsidRDefault="00326E8A" w:rsidP="00326E8A">
      <w:pPr>
        <w:spacing w:after="0" w:line="240" w:lineRule="auto"/>
        <w:ind w:firstLine="578"/>
        <w:jc w:val="both"/>
        <w:rPr>
          <w:szCs w:val="24"/>
        </w:rPr>
      </w:pPr>
    </w:p>
    <w:p w:rsidR="00531D5A" w:rsidRPr="00D57A2D" w:rsidRDefault="0086768B" w:rsidP="00A8073C">
      <w:pPr>
        <w:spacing w:after="0" w:line="240" w:lineRule="auto"/>
        <w:ind w:firstLine="578"/>
        <w:jc w:val="both"/>
        <w:rPr>
          <w:szCs w:val="24"/>
        </w:rPr>
      </w:pPr>
      <w:r w:rsidRPr="00D57A2D">
        <w:rPr>
          <w:szCs w:val="24"/>
        </w:rPr>
        <w:t>Projekta kopējais finansējums ir 49 620,00 </w:t>
      </w:r>
      <w:r w:rsidRPr="00D57A2D">
        <w:rPr>
          <w:i/>
          <w:szCs w:val="24"/>
        </w:rPr>
        <w:t>euro</w:t>
      </w:r>
      <w:r w:rsidRPr="00D57A2D">
        <w:rPr>
          <w:szCs w:val="24"/>
        </w:rPr>
        <w:t xml:space="preserve">, tajā skaitā </w:t>
      </w:r>
      <w:r w:rsidR="0041508A" w:rsidRPr="00D57A2D">
        <w:rPr>
          <w:szCs w:val="24"/>
        </w:rPr>
        <w:t xml:space="preserve">Sākuma kapitāla </w:t>
      </w:r>
      <w:r w:rsidR="003208B4">
        <w:rPr>
          <w:szCs w:val="24"/>
        </w:rPr>
        <w:t xml:space="preserve">instrumenta </w:t>
      </w:r>
      <w:r w:rsidRPr="00D57A2D">
        <w:rPr>
          <w:szCs w:val="24"/>
        </w:rPr>
        <w:t>finansējums 42 177,00 </w:t>
      </w:r>
      <w:r w:rsidRPr="00D57A2D">
        <w:rPr>
          <w:i/>
          <w:szCs w:val="24"/>
        </w:rPr>
        <w:t>euro</w:t>
      </w:r>
      <w:r w:rsidRPr="00D57A2D">
        <w:rPr>
          <w:szCs w:val="24"/>
        </w:rPr>
        <w:t xml:space="preserve"> apmērā un partneru līdzfinansējums 7 443,00 </w:t>
      </w:r>
      <w:r w:rsidRPr="00D57A2D">
        <w:rPr>
          <w:i/>
          <w:szCs w:val="24"/>
        </w:rPr>
        <w:t>euro</w:t>
      </w:r>
      <w:r w:rsidRPr="00D57A2D">
        <w:rPr>
          <w:szCs w:val="24"/>
        </w:rPr>
        <w:t xml:space="preserve"> apmērā. </w:t>
      </w:r>
    </w:p>
    <w:p w:rsidR="0086768B" w:rsidRDefault="0086768B" w:rsidP="00A8073C">
      <w:pPr>
        <w:spacing w:after="0" w:line="240" w:lineRule="auto"/>
        <w:ind w:firstLine="578"/>
        <w:jc w:val="both"/>
        <w:rPr>
          <w:szCs w:val="24"/>
        </w:rPr>
      </w:pPr>
      <w:r w:rsidRPr="00D57A2D">
        <w:rPr>
          <w:szCs w:val="24"/>
        </w:rPr>
        <w:t>LHEI kā projekta partnera daļa projektā ir 5 520,00 </w:t>
      </w:r>
      <w:r w:rsidRPr="00D57A2D">
        <w:rPr>
          <w:i/>
          <w:szCs w:val="24"/>
        </w:rPr>
        <w:t>euro</w:t>
      </w:r>
      <w:r w:rsidRPr="00D57A2D">
        <w:rPr>
          <w:szCs w:val="24"/>
        </w:rPr>
        <w:t xml:space="preserve">, tajā skaitā </w:t>
      </w:r>
      <w:r w:rsidR="0041508A" w:rsidRPr="00D57A2D">
        <w:rPr>
          <w:szCs w:val="24"/>
        </w:rPr>
        <w:t xml:space="preserve">Sākuma kapitāla </w:t>
      </w:r>
      <w:r w:rsidR="003208B4">
        <w:rPr>
          <w:szCs w:val="24"/>
        </w:rPr>
        <w:t xml:space="preserve">instrumenta </w:t>
      </w:r>
      <w:r w:rsidRPr="00D57A2D">
        <w:rPr>
          <w:szCs w:val="24"/>
        </w:rPr>
        <w:t>finansējums 4 692,00 </w:t>
      </w:r>
      <w:r w:rsidRPr="00D57A2D">
        <w:rPr>
          <w:i/>
          <w:szCs w:val="24"/>
        </w:rPr>
        <w:t>euro</w:t>
      </w:r>
      <w:r w:rsidRPr="00D57A2D">
        <w:rPr>
          <w:szCs w:val="24"/>
        </w:rPr>
        <w:t xml:space="preserve"> apmērā un valsts budžeta līdzfinansējums 828,00 </w:t>
      </w:r>
      <w:r w:rsidRPr="00D57A2D">
        <w:rPr>
          <w:i/>
          <w:szCs w:val="24"/>
        </w:rPr>
        <w:t>euro</w:t>
      </w:r>
      <w:r w:rsidRPr="00D57A2D">
        <w:rPr>
          <w:szCs w:val="24"/>
        </w:rPr>
        <w:t xml:space="preserve"> apmērā.</w:t>
      </w:r>
    </w:p>
    <w:p w:rsidR="00FC6453" w:rsidRPr="00D57A2D" w:rsidRDefault="00FC6453" w:rsidP="00A8073C">
      <w:pPr>
        <w:spacing w:after="0" w:line="240" w:lineRule="auto"/>
        <w:ind w:firstLine="578"/>
        <w:jc w:val="both"/>
        <w:rPr>
          <w:szCs w:val="24"/>
        </w:rPr>
      </w:pPr>
      <w:r>
        <w:rPr>
          <w:szCs w:val="24"/>
        </w:rPr>
        <w:t xml:space="preserve">Baltijas Vides Foruma </w:t>
      </w:r>
      <w:r w:rsidRPr="00D57A2D">
        <w:rPr>
          <w:szCs w:val="24"/>
        </w:rPr>
        <w:t>kā projekta partnera daļa projektā ir 5 520,00 </w:t>
      </w:r>
      <w:r w:rsidRPr="00D57A2D">
        <w:rPr>
          <w:i/>
          <w:szCs w:val="24"/>
        </w:rPr>
        <w:t>euro</w:t>
      </w:r>
      <w:r w:rsidRPr="00D57A2D">
        <w:rPr>
          <w:szCs w:val="24"/>
        </w:rPr>
        <w:t xml:space="preserve">, tajā skaitā Sākuma kapitāla </w:t>
      </w:r>
      <w:r>
        <w:rPr>
          <w:szCs w:val="24"/>
        </w:rPr>
        <w:t xml:space="preserve">instrumenta </w:t>
      </w:r>
      <w:r w:rsidRPr="00D57A2D">
        <w:rPr>
          <w:szCs w:val="24"/>
        </w:rPr>
        <w:t>finansējums 4 692,00 </w:t>
      </w:r>
      <w:r w:rsidRPr="00D57A2D">
        <w:rPr>
          <w:i/>
          <w:szCs w:val="24"/>
        </w:rPr>
        <w:t>euro</w:t>
      </w:r>
      <w:r w:rsidRPr="00D57A2D">
        <w:rPr>
          <w:szCs w:val="24"/>
        </w:rPr>
        <w:t xml:space="preserve"> apmērā un </w:t>
      </w:r>
      <w:r>
        <w:rPr>
          <w:szCs w:val="24"/>
        </w:rPr>
        <w:t>Baltijas Vides Foruma</w:t>
      </w:r>
      <w:r w:rsidRPr="00D57A2D">
        <w:rPr>
          <w:szCs w:val="24"/>
        </w:rPr>
        <w:t xml:space="preserve"> </w:t>
      </w:r>
      <w:r w:rsidR="00587FF9">
        <w:rPr>
          <w:szCs w:val="24"/>
        </w:rPr>
        <w:t xml:space="preserve">pašu </w:t>
      </w:r>
      <w:r w:rsidR="00F04DCD">
        <w:rPr>
          <w:szCs w:val="24"/>
        </w:rPr>
        <w:t>līdzekļi</w:t>
      </w:r>
      <w:r w:rsidRPr="00D57A2D">
        <w:rPr>
          <w:szCs w:val="24"/>
        </w:rPr>
        <w:t xml:space="preserve"> 828,00 </w:t>
      </w:r>
      <w:r w:rsidRPr="00D57A2D">
        <w:rPr>
          <w:i/>
          <w:szCs w:val="24"/>
        </w:rPr>
        <w:t>euro</w:t>
      </w:r>
      <w:r w:rsidRPr="00D57A2D">
        <w:rPr>
          <w:szCs w:val="24"/>
        </w:rPr>
        <w:t xml:space="preserve"> apmērā.</w:t>
      </w:r>
    </w:p>
    <w:p w:rsidR="00726C50" w:rsidRPr="00D57A2D" w:rsidRDefault="00726C50" w:rsidP="00E40D42">
      <w:pPr>
        <w:spacing w:after="0" w:line="240" w:lineRule="auto"/>
        <w:jc w:val="both"/>
        <w:rPr>
          <w:szCs w:val="24"/>
        </w:rPr>
      </w:pPr>
    </w:p>
    <w:p w:rsidR="007E1B64" w:rsidRPr="00D57A2D" w:rsidRDefault="00454157" w:rsidP="007E1B64">
      <w:pPr>
        <w:numPr>
          <w:ilvl w:val="1"/>
          <w:numId w:val="39"/>
        </w:numPr>
        <w:spacing w:after="0" w:line="240" w:lineRule="auto"/>
        <w:ind w:left="1134" w:hanging="567"/>
        <w:jc w:val="both"/>
        <w:rPr>
          <w:szCs w:val="24"/>
        </w:rPr>
      </w:pPr>
      <w:r>
        <w:rPr>
          <w:b/>
          <w:szCs w:val="24"/>
        </w:rPr>
        <w:t xml:space="preserve">Projekts </w:t>
      </w:r>
      <w:r w:rsidR="0086768B" w:rsidRPr="00D57A2D">
        <w:rPr>
          <w:b/>
          <w:szCs w:val="24"/>
        </w:rPr>
        <w:t xml:space="preserve">Nr.32 </w:t>
      </w:r>
      <w:r w:rsidR="00726C50" w:rsidRPr="00D57A2D">
        <w:rPr>
          <w:b/>
          <w:szCs w:val="24"/>
        </w:rPr>
        <w:t xml:space="preserve">„Baltijas izaugsme – liela mēroga gliemeņu audzēšanas attīstība Baltijas jūrā” </w:t>
      </w:r>
      <w:r w:rsidR="00726C50" w:rsidRPr="00D57A2D">
        <w:rPr>
          <w:i/>
          <w:szCs w:val="24"/>
        </w:rPr>
        <w:t xml:space="preserve">(Baltic Blue Growth </w:t>
      </w:r>
      <w:r w:rsidR="008155EE" w:rsidRPr="00D57A2D">
        <w:rPr>
          <w:i/>
          <w:szCs w:val="24"/>
        </w:rPr>
        <w:t>–</w:t>
      </w:r>
      <w:r w:rsidR="00726C50" w:rsidRPr="00D57A2D">
        <w:rPr>
          <w:i/>
          <w:szCs w:val="24"/>
        </w:rPr>
        <w:t xml:space="preserve"> Initiation of large-scale feed-mussel farming in the Baltic sea</w:t>
      </w:r>
      <w:r w:rsidR="0086768B" w:rsidRPr="00D57A2D">
        <w:rPr>
          <w:i/>
          <w:szCs w:val="24"/>
        </w:rPr>
        <w:t xml:space="preserve"> (Baltic Blue Growth (BBG))</w:t>
      </w:r>
      <w:r w:rsidR="00726C50" w:rsidRPr="00D57A2D">
        <w:rPr>
          <w:i/>
          <w:szCs w:val="24"/>
        </w:rPr>
        <w:t>)</w:t>
      </w:r>
      <w:r w:rsidR="0086768B" w:rsidRPr="00D57A2D">
        <w:rPr>
          <w:szCs w:val="24"/>
        </w:rPr>
        <w:t>.</w:t>
      </w:r>
    </w:p>
    <w:p w:rsidR="007E1B64" w:rsidRPr="00D57A2D" w:rsidRDefault="007E1B64" w:rsidP="007E1B64">
      <w:pPr>
        <w:spacing w:after="0" w:line="240" w:lineRule="auto"/>
        <w:ind w:firstLine="578"/>
        <w:jc w:val="both"/>
        <w:rPr>
          <w:szCs w:val="24"/>
        </w:rPr>
      </w:pPr>
    </w:p>
    <w:p w:rsidR="00726C50" w:rsidRPr="00D57A2D" w:rsidRDefault="0086768B" w:rsidP="00D57A2D">
      <w:pPr>
        <w:spacing w:after="0" w:line="240" w:lineRule="auto"/>
        <w:ind w:firstLine="578"/>
        <w:jc w:val="both"/>
        <w:rPr>
          <w:szCs w:val="24"/>
        </w:rPr>
      </w:pPr>
      <w:r w:rsidRPr="00D57A2D">
        <w:rPr>
          <w:szCs w:val="24"/>
        </w:rPr>
        <w:t xml:space="preserve">Projekta </w:t>
      </w:r>
      <w:r w:rsidR="00726C50" w:rsidRPr="00D57A2D">
        <w:rPr>
          <w:szCs w:val="24"/>
        </w:rPr>
        <w:t xml:space="preserve">vadošais partneris ir </w:t>
      </w:r>
      <w:r w:rsidR="00B84429">
        <w:rPr>
          <w:szCs w:val="24"/>
        </w:rPr>
        <w:t>Kalmāras pašvaldība (</w:t>
      </w:r>
      <w:proofErr w:type="spellStart"/>
      <w:r w:rsidR="007E1B64" w:rsidRPr="00D57A2D">
        <w:rPr>
          <w:szCs w:val="24"/>
        </w:rPr>
        <w:t>Kalmar</w:t>
      </w:r>
      <w:proofErr w:type="spellEnd"/>
      <w:r w:rsidR="007E1B64" w:rsidRPr="00D57A2D">
        <w:rPr>
          <w:szCs w:val="24"/>
        </w:rPr>
        <w:t xml:space="preserve"> </w:t>
      </w:r>
      <w:proofErr w:type="spellStart"/>
      <w:r w:rsidR="007E1B64" w:rsidRPr="00D57A2D">
        <w:rPr>
          <w:szCs w:val="24"/>
        </w:rPr>
        <w:t>municipality</w:t>
      </w:r>
      <w:proofErr w:type="spellEnd"/>
      <w:r w:rsidR="00B84429">
        <w:rPr>
          <w:szCs w:val="24"/>
        </w:rPr>
        <w:t>,</w:t>
      </w:r>
      <w:r w:rsidR="007E1B64" w:rsidRPr="00D57A2D" w:rsidDel="007E1B64">
        <w:rPr>
          <w:szCs w:val="24"/>
        </w:rPr>
        <w:t xml:space="preserve"> </w:t>
      </w:r>
      <w:r w:rsidR="00C25F7A">
        <w:rPr>
          <w:szCs w:val="24"/>
        </w:rPr>
        <w:t>Zviedrija). P</w:t>
      </w:r>
      <w:r w:rsidRPr="00D57A2D">
        <w:rPr>
          <w:szCs w:val="24"/>
        </w:rPr>
        <w:t>rojekta p</w:t>
      </w:r>
      <w:r w:rsidR="00726C50" w:rsidRPr="00D57A2D">
        <w:rPr>
          <w:szCs w:val="24"/>
        </w:rPr>
        <w:t xml:space="preserve">artneri </w:t>
      </w:r>
      <w:r w:rsidRPr="00D57A2D">
        <w:rPr>
          <w:szCs w:val="24"/>
        </w:rPr>
        <w:t xml:space="preserve">ir LHEI (Latvija), </w:t>
      </w:r>
      <w:r w:rsidR="00726C50" w:rsidRPr="00D57A2D">
        <w:rPr>
          <w:szCs w:val="24"/>
        </w:rPr>
        <w:t xml:space="preserve">Kurzemes plānošanas reģions </w:t>
      </w:r>
      <w:r w:rsidRPr="00D57A2D">
        <w:rPr>
          <w:szCs w:val="24"/>
        </w:rPr>
        <w:t>(turpmāk – KPR, Latvija)</w:t>
      </w:r>
      <w:r w:rsidR="007E1B64" w:rsidRPr="00D57A2D">
        <w:rPr>
          <w:szCs w:val="24"/>
        </w:rPr>
        <w:t xml:space="preserve">, </w:t>
      </w:r>
      <w:r w:rsidR="003D11C0" w:rsidRPr="003D11C0">
        <w:rPr>
          <w:szCs w:val="24"/>
        </w:rPr>
        <w:t xml:space="preserve">Somijas Lietišķo zinātņu augstskola „Novia” </w:t>
      </w:r>
      <w:r w:rsidR="003D11C0">
        <w:rPr>
          <w:szCs w:val="24"/>
        </w:rPr>
        <w:t>(</w:t>
      </w:r>
      <w:r w:rsidR="007E1B64" w:rsidRPr="00D57A2D">
        <w:rPr>
          <w:szCs w:val="24"/>
        </w:rPr>
        <w:t>NOVIA University of Applied Sciences</w:t>
      </w:r>
      <w:r w:rsidR="003D11C0">
        <w:rPr>
          <w:szCs w:val="24"/>
        </w:rPr>
        <w:t>,</w:t>
      </w:r>
      <w:r w:rsidR="007E1B64" w:rsidRPr="00D57A2D">
        <w:rPr>
          <w:szCs w:val="24"/>
        </w:rPr>
        <w:t xml:space="preserve"> </w:t>
      </w:r>
      <w:r w:rsidR="007E1B64" w:rsidRPr="00D57A2D">
        <w:rPr>
          <w:szCs w:val="24"/>
        </w:rPr>
        <w:lastRenderedPageBreak/>
        <w:t xml:space="preserve">Somija), </w:t>
      </w:r>
      <w:r w:rsidR="003D11C0" w:rsidRPr="003D11C0">
        <w:rPr>
          <w:szCs w:val="24"/>
        </w:rPr>
        <w:t xml:space="preserve">Zviedrijas Karaliskā zinātņu akadēmija </w:t>
      </w:r>
      <w:r w:rsidR="003D11C0">
        <w:rPr>
          <w:szCs w:val="24"/>
        </w:rPr>
        <w:t>(</w:t>
      </w:r>
      <w:r w:rsidR="007E1B64" w:rsidRPr="00D57A2D">
        <w:rPr>
          <w:szCs w:val="24"/>
        </w:rPr>
        <w:t>The Royal Swedish Academy of Science</w:t>
      </w:r>
      <w:r w:rsidR="003D11C0">
        <w:rPr>
          <w:szCs w:val="24"/>
        </w:rPr>
        <w:t>,</w:t>
      </w:r>
      <w:r w:rsidR="007E1B64" w:rsidRPr="00D57A2D">
        <w:rPr>
          <w:szCs w:val="24"/>
        </w:rPr>
        <w:t xml:space="preserve"> Zviedrija), </w:t>
      </w:r>
      <w:r w:rsidR="003D11C0" w:rsidRPr="003D11C0">
        <w:rPr>
          <w:szCs w:val="24"/>
        </w:rPr>
        <w:t>Zviedrijas Lauksaimniecības universitāte</w:t>
      </w:r>
      <w:r w:rsidR="003D11C0">
        <w:rPr>
          <w:szCs w:val="24"/>
        </w:rPr>
        <w:t xml:space="preserve"> (</w:t>
      </w:r>
      <w:proofErr w:type="spellStart"/>
      <w:r w:rsidR="007E1B64" w:rsidRPr="00D57A2D">
        <w:rPr>
          <w:szCs w:val="24"/>
        </w:rPr>
        <w:t>Swedish</w:t>
      </w:r>
      <w:proofErr w:type="spellEnd"/>
      <w:r w:rsidR="007E1B64" w:rsidRPr="00D57A2D">
        <w:rPr>
          <w:szCs w:val="24"/>
        </w:rPr>
        <w:t xml:space="preserve"> </w:t>
      </w:r>
      <w:proofErr w:type="spellStart"/>
      <w:r w:rsidR="007E1B64" w:rsidRPr="00D57A2D">
        <w:rPr>
          <w:szCs w:val="24"/>
        </w:rPr>
        <w:t>University</w:t>
      </w:r>
      <w:proofErr w:type="spellEnd"/>
      <w:r w:rsidR="007E1B64" w:rsidRPr="00D57A2D">
        <w:rPr>
          <w:szCs w:val="24"/>
        </w:rPr>
        <w:t xml:space="preserve"> </w:t>
      </w:r>
      <w:proofErr w:type="spellStart"/>
      <w:r w:rsidR="007E1B64" w:rsidRPr="00D57A2D">
        <w:rPr>
          <w:szCs w:val="24"/>
        </w:rPr>
        <w:t>of</w:t>
      </w:r>
      <w:proofErr w:type="spellEnd"/>
      <w:r w:rsidR="007E1B64" w:rsidRPr="00D57A2D">
        <w:rPr>
          <w:szCs w:val="24"/>
        </w:rPr>
        <w:t xml:space="preserve"> </w:t>
      </w:r>
      <w:proofErr w:type="spellStart"/>
      <w:r w:rsidR="007E1B64" w:rsidRPr="00D57A2D">
        <w:rPr>
          <w:szCs w:val="24"/>
        </w:rPr>
        <w:t>Agricultural</w:t>
      </w:r>
      <w:proofErr w:type="spellEnd"/>
      <w:r w:rsidR="007E1B64" w:rsidRPr="00D57A2D">
        <w:rPr>
          <w:szCs w:val="24"/>
        </w:rPr>
        <w:t xml:space="preserve"> </w:t>
      </w:r>
      <w:proofErr w:type="spellStart"/>
      <w:r w:rsidR="007E1B64" w:rsidRPr="00D57A2D">
        <w:rPr>
          <w:szCs w:val="24"/>
        </w:rPr>
        <w:t>Science</w:t>
      </w:r>
      <w:proofErr w:type="spellEnd"/>
      <w:r w:rsidR="003D11C0">
        <w:rPr>
          <w:szCs w:val="24"/>
        </w:rPr>
        <w:t>,</w:t>
      </w:r>
      <w:r w:rsidR="007E1B64" w:rsidRPr="00D57A2D">
        <w:rPr>
          <w:szCs w:val="24"/>
        </w:rPr>
        <w:t xml:space="preserve"> Zviedrija), </w:t>
      </w:r>
      <w:proofErr w:type="spellStart"/>
      <w:r w:rsidR="003D11C0">
        <w:rPr>
          <w:szCs w:val="24"/>
        </w:rPr>
        <w:t>Borgholmas</w:t>
      </w:r>
      <w:proofErr w:type="spellEnd"/>
      <w:r w:rsidR="003D11C0">
        <w:rPr>
          <w:szCs w:val="24"/>
        </w:rPr>
        <w:t xml:space="preserve"> pašvaldība (</w:t>
      </w:r>
      <w:proofErr w:type="spellStart"/>
      <w:r w:rsidR="007E1B64" w:rsidRPr="00D57A2D">
        <w:rPr>
          <w:szCs w:val="24"/>
        </w:rPr>
        <w:t>Borgholm</w:t>
      </w:r>
      <w:proofErr w:type="spellEnd"/>
      <w:r w:rsidR="007E1B64" w:rsidRPr="00D57A2D">
        <w:rPr>
          <w:szCs w:val="24"/>
        </w:rPr>
        <w:t xml:space="preserve"> </w:t>
      </w:r>
      <w:proofErr w:type="spellStart"/>
      <w:r w:rsidR="007E1B64" w:rsidRPr="00D57A2D">
        <w:rPr>
          <w:szCs w:val="24"/>
        </w:rPr>
        <w:t>municipality</w:t>
      </w:r>
      <w:proofErr w:type="spellEnd"/>
      <w:r w:rsidR="003D11C0">
        <w:rPr>
          <w:szCs w:val="24"/>
        </w:rPr>
        <w:t>,</w:t>
      </w:r>
      <w:r w:rsidR="007E1B64" w:rsidRPr="00D57A2D">
        <w:rPr>
          <w:szCs w:val="24"/>
        </w:rPr>
        <w:t xml:space="preserve"> Zviedrija), </w:t>
      </w:r>
      <w:proofErr w:type="spellStart"/>
      <w:r w:rsidR="003208B4">
        <w:rPr>
          <w:szCs w:val="24"/>
        </w:rPr>
        <w:t>Austrumzviedrijas</w:t>
      </w:r>
      <w:proofErr w:type="spellEnd"/>
      <w:r w:rsidR="003208B4">
        <w:rPr>
          <w:szCs w:val="24"/>
        </w:rPr>
        <w:t xml:space="preserve"> reģions (</w:t>
      </w:r>
      <w:proofErr w:type="spellStart"/>
      <w:r w:rsidR="007E1B64" w:rsidRPr="00D57A2D">
        <w:rPr>
          <w:szCs w:val="24"/>
        </w:rPr>
        <w:t>East</w:t>
      </w:r>
      <w:proofErr w:type="spellEnd"/>
      <w:r w:rsidR="007E1B64" w:rsidRPr="00D57A2D">
        <w:rPr>
          <w:szCs w:val="24"/>
        </w:rPr>
        <w:t xml:space="preserve"> </w:t>
      </w:r>
      <w:proofErr w:type="spellStart"/>
      <w:r w:rsidR="007E1B64" w:rsidRPr="00D57A2D">
        <w:rPr>
          <w:szCs w:val="24"/>
        </w:rPr>
        <w:t>Sweden</w:t>
      </w:r>
      <w:proofErr w:type="spellEnd"/>
      <w:r w:rsidR="007E1B64" w:rsidRPr="00D57A2D">
        <w:rPr>
          <w:szCs w:val="24"/>
        </w:rPr>
        <w:t xml:space="preserve"> </w:t>
      </w:r>
      <w:proofErr w:type="spellStart"/>
      <w:r w:rsidR="007E1B64" w:rsidRPr="00D57A2D">
        <w:rPr>
          <w:szCs w:val="24"/>
        </w:rPr>
        <w:t>Region</w:t>
      </w:r>
      <w:proofErr w:type="spellEnd"/>
      <w:r w:rsidR="003208B4">
        <w:rPr>
          <w:szCs w:val="24"/>
        </w:rPr>
        <w:t>,</w:t>
      </w:r>
      <w:r w:rsidR="007E1B64" w:rsidRPr="00D57A2D">
        <w:rPr>
          <w:szCs w:val="24"/>
        </w:rPr>
        <w:t xml:space="preserve"> Zviedrija), </w:t>
      </w:r>
      <w:proofErr w:type="spellStart"/>
      <w:r w:rsidR="007133B1">
        <w:rPr>
          <w:szCs w:val="24"/>
        </w:rPr>
        <w:t>Austrumgotlandes</w:t>
      </w:r>
      <w:proofErr w:type="spellEnd"/>
      <w:r w:rsidR="007133B1">
        <w:rPr>
          <w:szCs w:val="24"/>
        </w:rPr>
        <w:t xml:space="preserve"> </w:t>
      </w:r>
      <w:r w:rsidR="00C65CBB">
        <w:rPr>
          <w:szCs w:val="24"/>
        </w:rPr>
        <w:t xml:space="preserve">apgabala </w:t>
      </w:r>
      <w:r w:rsidR="004230B2">
        <w:rPr>
          <w:szCs w:val="24"/>
        </w:rPr>
        <w:t>administratīvā padome (</w:t>
      </w:r>
      <w:proofErr w:type="spellStart"/>
      <w:r w:rsidR="007E1B64" w:rsidRPr="00D57A2D">
        <w:rPr>
          <w:szCs w:val="24"/>
        </w:rPr>
        <w:t>County</w:t>
      </w:r>
      <w:proofErr w:type="spellEnd"/>
      <w:r w:rsidR="007E1B64" w:rsidRPr="00D57A2D">
        <w:rPr>
          <w:szCs w:val="24"/>
        </w:rPr>
        <w:t xml:space="preserve"> </w:t>
      </w:r>
      <w:proofErr w:type="spellStart"/>
      <w:r w:rsidR="007E1B64" w:rsidRPr="00D57A2D">
        <w:rPr>
          <w:szCs w:val="24"/>
        </w:rPr>
        <w:t>Administrative</w:t>
      </w:r>
      <w:proofErr w:type="spellEnd"/>
      <w:r w:rsidR="007E1B64" w:rsidRPr="00D57A2D">
        <w:rPr>
          <w:szCs w:val="24"/>
        </w:rPr>
        <w:t xml:space="preserve"> </w:t>
      </w:r>
      <w:proofErr w:type="spellStart"/>
      <w:r w:rsidR="007E1B64" w:rsidRPr="00D57A2D">
        <w:rPr>
          <w:szCs w:val="24"/>
        </w:rPr>
        <w:t>Board</w:t>
      </w:r>
      <w:proofErr w:type="spellEnd"/>
      <w:r w:rsidR="007E1B64" w:rsidRPr="00D57A2D">
        <w:rPr>
          <w:szCs w:val="24"/>
        </w:rPr>
        <w:t xml:space="preserve"> </w:t>
      </w:r>
      <w:proofErr w:type="spellStart"/>
      <w:r w:rsidR="007E1B64" w:rsidRPr="00D57A2D">
        <w:rPr>
          <w:szCs w:val="24"/>
        </w:rPr>
        <w:t>of</w:t>
      </w:r>
      <w:proofErr w:type="spellEnd"/>
      <w:r w:rsidR="007E1B64" w:rsidRPr="00D57A2D">
        <w:rPr>
          <w:szCs w:val="24"/>
        </w:rPr>
        <w:t xml:space="preserve"> Östergötland</w:t>
      </w:r>
      <w:r w:rsidR="004230B2">
        <w:rPr>
          <w:szCs w:val="24"/>
        </w:rPr>
        <w:t>,</w:t>
      </w:r>
      <w:r w:rsidR="007E1B64" w:rsidRPr="00D57A2D">
        <w:rPr>
          <w:szCs w:val="24"/>
        </w:rPr>
        <w:t xml:space="preserve"> Zviedrija) un </w:t>
      </w:r>
      <w:r w:rsidR="00C65CBB">
        <w:rPr>
          <w:szCs w:val="24"/>
        </w:rPr>
        <w:t>Akvakultūras centrs Ziemeļi (</w:t>
      </w:r>
      <w:proofErr w:type="spellStart"/>
      <w:r w:rsidR="007E1B64" w:rsidRPr="00D57A2D">
        <w:rPr>
          <w:szCs w:val="24"/>
        </w:rPr>
        <w:t>Aquaculture</w:t>
      </w:r>
      <w:proofErr w:type="spellEnd"/>
      <w:r w:rsidR="007E1B64" w:rsidRPr="00D57A2D">
        <w:rPr>
          <w:szCs w:val="24"/>
        </w:rPr>
        <w:t xml:space="preserve"> </w:t>
      </w:r>
      <w:proofErr w:type="spellStart"/>
      <w:r w:rsidR="007E1B64" w:rsidRPr="00D57A2D">
        <w:rPr>
          <w:szCs w:val="24"/>
        </w:rPr>
        <w:t>Center</w:t>
      </w:r>
      <w:proofErr w:type="spellEnd"/>
      <w:r w:rsidR="007E1B64" w:rsidRPr="00D57A2D">
        <w:rPr>
          <w:szCs w:val="24"/>
        </w:rPr>
        <w:t xml:space="preserve"> </w:t>
      </w:r>
      <w:proofErr w:type="spellStart"/>
      <w:r w:rsidR="007E1B64" w:rsidRPr="00D57A2D">
        <w:rPr>
          <w:szCs w:val="24"/>
        </w:rPr>
        <w:t>North</w:t>
      </w:r>
      <w:proofErr w:type="spellEnd"/>
      <w:r w:rsidR="00C65CBB">
        <w:rPr>
          <w:szCs w:val="24"/>
        </w:rPr>
        <w:t>,</w:t>
      </w:r>
      <w:r w:rsidR="007E1B64" w:rsidRPr="00D57A2D">
        <w:rPr>
          <w:szCs w:val="24"/>
        </w:rPr>
        <w:t xml:space="preserve"> Zviedrija).</w:t>
      </w:r>
    </w:p>
    <w:p w:rsidR="00726C50" w:rsidRPr="00D57A2D" w:rsidRDefault="00726C50" w:rsidP="00D57A2D">
      <w:pPr>
        <w:spacing w:after="0" w:line="240" w:lineRule="auto"/>
        <w:ind w:firstLine="578"/>
        <w:jc w:val="both"/>
        <w:rPr>
          <w:szCs w:val="24"/>
        </w:rPr>
      </w:pPr>
      <w:r w:rsidRPr="00D57A2D">
        <w:rPr>
          <w:szCs w:val="24"/>
        </w:rPr>
        <w:t xml:space="preserve">Projekta mērķis ir izstrādāt pieteikumu projektam </w:t>
      </w:r>
      <w:r w:rsidRPr="00D57A2D">
        <w:rPr>
          <w:i/>
          <w:szCs w:val="24"/>
        </w:rPr>
        <w:t>Baltic Blue Growth</w:t>
      </w:r>
      <w:r w:rsidRPr="00D57A2D">
        <w:rPr>
          <w:szCs w:val="24"/>
        </w:rPr>
        <w:t xml:space="preserve"> iesniegšanai INTERREG V programmā, plānotās aktivitātes </w:t>
      </w:r>
      <w:r w:rsidR="008155EE" w:rsidRPr="00D57A2D">
        <w:rPr>
          <w:szCs w:val="24"/>
        </w:rPr>
        <w:t>–</w:t>
      </w:r>
      <w:r w:rsidRPr="00D57A2D">
        <w:rPr>
          <w:szCs w:val="24"/>
        </w:rPr>
        <w:t xml:space="preserve"> projekta pieteikuma izstrāde un divas sadarbības partneru tikšanās.</w:t>
      </w:r>
    </w:p>
    <w:p w:rsidR="0036240A" w:rsidRPr="00D57A2D" w:rsidRDefault="00726C50" w:rsidP="00D57A2D">
      <w:pPr>
        <w:spacing w:after="0" w:line="240" w:lineRule="auto"/>
        <w:ind w:firstLine="578"/>
        <w:jc w:val="both"/>
        <w:rPr>
          <w:szCs w:val="24"/>
        </w:rPr>
      </w:pPr>
      <w:r w:rsidRPr="00D57A2D">
        <w:rPr>
          <w:szCs w:val="24"/>
        </w:rPr>
        <w:t>Projekta rezultātā tiks izstrādāts projekta pieteikums, kurš vērsts uz pašreizējā ES plānošanas periodā notiekošo projektu (</w:t>
      </w:r>
      <w:r w:rsidRPr="00D57A2D">
        <w:rPr>
          <w:i/>
          <w:szCs w:val="24"/>
        </w:rPr>
        <w:t xml:space="preserve">Aquabest, Aquafima, Submariner, </w:t>
      </w:r>
      <w:r w:rsidR="0086768B" w:rsidRPr="00D57A2D">
        <w:rPr>
          <w:i/>
          <w:szCs w:val="24"/>
        </w:rPr>
        <w:t>BalticEcoMussel</w:t>
      </w:r>
      <w:r w:rsidRPr="00D57A2D">
        <w:rPr>
          <w:szCs w:val="24"/>
        </w:rPr>
        <w:t xml:space="preserve">) radītās pieredzes un rezultātu izmantošanu, lai uzsāktu gliemeņu audzēšanu </w:t>
      </w:r>
      <w:r w:rsidR="0086768B" w:rsidRPr="00D57A2D">
        <w:rPr>
          <w:szCs w:val="24"/>
        </w:rPr>
        <w:t>BJR</w:t>
      </w:r>
      <w:r w:rsidRPr="00D57A2D">
        <w:rPr>
          <w:szCs w:val="24"/>
        </w:rPr>
        <w:t xml:space="preserve">. Kā zināms, gliemeņu audzēšana ir veids, kā mazināt Baltijas jūras piesārņojumu ar barības vielām (mazinot eitrofikācijas problēmas), kā arī attīstīt </w:t>
      </w:r>
      <w:r w:rsidR="0086768B" w:rsidRPr="00D57A2D">
        <w:rPr>
          <w:szCs w:val="24"/>
        </w:rPr>
        <w:t>BJR</w:t>
      </w:r>
      <w:r w:rsidRPr="00D57A2D">
        <w:rPr>
          <w:szCs w:val="24"/>
        </w:rPr>
        <w:t xml:space="preserve"> jaunu saimnieciskās darbības veidu, uzlabojot nodarbinātības iespējas un veicinot jaunu produktu attīstību un nodrošinot pārstrādes iespējas. Ņemot vērā projektā </w:t>
      </w:r>
      <w:r w:rsidRPr="00D57A2D">
        <w:rPr>
          <w:i/>
          <w:szCs w:val="24"/>
        </w:rPr>
        <w:t>BalticEcoMussel</w:t>
      </w:r>
      <w:r w:rsidRPr="00D57A2D">
        <w:rPr>
          <w:szCs w:val="24"/>
        </w:rPr>
        <w:t xml:space="preserve"> apkopoto informāciju un šī projekta </w:t>
      </w:r>
      <w:r w:rsidR="005352AD" w:rsidRPr="00D57A2D">
        <w:rPr>
          <w:szCs w:val="24"/>
        </w:rPr>
        <w:t>laikā veiktās priekšizpētes</w:t>
      </w:r>
      <w:r w:rsidR="008155EE" w:rsidRPr="00D57A2D">
        <w:rPr>
          <w:szCs w:val="24"/>
        </w:rPr>
        <w:t>, Latvijas partneru</w:t>
      </w:r>
      <w:r w:rsidR="005352AD" w:rsidRPr="00D57A2D">
        <w:rPr>
          <w:szCs w:val="24"/>
        </w:rPr>
        <w:t xml:space="preserve"> (</w:t>
      </w:r>
      <w:r w:rsidR="004F4E44">
        <w:rPr>
          <w:szCs w:val="24"/>
        </w:rPr>
        <w:t>KPR</w:t>
      </w:r>
      <w:r w:rsidR="005352AD" w:rsidRPr="00D57A2D">
        <w:rPr>
          <w:szCs w:val="24"/>
        </w:rPr>
        <w:t xml:space="preserve"> un </w:t>
      </w:r>
      <w:r w:rsidR="004F4E44">
        <w:rPr>
          <w:szCs w:val="24"/>
        </w:rPr>
        <w:t>LHEI</w:t>
      </w:r>
      <w:r w:rsidR="005352AD" w:rsidRPr="00D57A2D">
        <w:rPr>
          <w:szCs w:val="24"/>
        </w:rPr>
        <w:t>)</w:t>
      </w:r>
      <w:r w:rsidR="008155EE" w:rsidRPr="00D57A2D">
        <w:rPr>
          <w:szCs w:val="24"/>
        </w:rPr>
        <w:t xml:space="preserve"> interese projektā </w:t>
      </w:r>
      <w:r w:rsidRPr="00D57A2D">
        <w:rPr>
          <w:i/>
          <w:szCs w:val="24"/>
        </w:rPr>
        <w:t>Baltic Blue Growth</w:t>
      </w:r>
      <w:r w:rsidRPr="00D57A2D">
        <w:rPr>
          <w:szCs w:val="24"/>
        </w:rPr>
        <w:t xml:space="preserve"> ir izveidot vairākas gliemeņu audzēšanas pilot-fermas Baltijas jūrā Latvijas teritorijā, ar mērķi pētīt un analizēt dažādus tehnoloģiskus, vides un biznesa aspektus, un rezultātā iegūt praksē pārbaudītus rezultātus un ieteikumus gliemeņu audzēšanai Latvijas teritorijā. Bez tālākiem pētījum</w:t>
      </w:r>
      <w:r w:rsidR="00983E9C" w:rsidRPr="00D57A2D">
        <w:rPr>
          <w:szCs w:val="24"/>
        </w:rPr>
        <w:t>iem un izmēģinājumiem šajā jomā</w:t>
      </w:r>
      <w:r w:rsidRPr="00D57A2D">
        <w:rPr>
          <w:szCs w:val="24"/>
        </w:rPr>
        <w:t xml:space="preserve"> gliemeņu audzēšana Latvijā nevarēs attīstīties. </w:t>
      </w:r>
      <w:r w:rsidR="004D7540">
        <w:rPr>
          <w:szCs w:val="24"/>
        </w:rPr>
        <w:t>KPR</w:t>
      </w:r>
      <w:r w:rsidR="005D49CD" w:rsidRPr="00D57A2D">
        <w:rPr>
          <w:szCs w:val="24"/>
        </w:rPr>
        <w:t xml:space="preserve"> ir iesaistīts Latvijā notiekošajos piekrastes un jūras plānošanas procesos (plānošanas dokumentu izstrādē) un, tā kā projekta ietvaros risināmie jautājumi ir reģionāli un nacionāli, </w:t>
      </w:r>
      <w:r w:rsidR="00C25F7A">
        <w:rPr>
          <w:szCs w:val="24"/>
        </w:rPr>
        <w:t>KPR</w:t>
      </w:r>
      <w:r w:rsidR="005D49CD" w:rsidRPr="00D57A2D">
        <w:rPr>
          <w:szCs w:val="24"/>
        </w:rPr>
        <w:t xml:space="preserve"> </w:t>
      </w:r>
      <w:r w:rsidR="005352AD" w:rsidRPr="00D57A2D">
        <w:rPr>
          <w:szCs w:val="24"/>
        </w:rPr>
        <w:t xml:space="preserve">šajā projektā </w:t>
      </w:r>
      <w:r w:rsidR="005D49CD" w:rsidRPr="00D57A2D">
        <w:rPr>
          <w:szCs w:val="24"/>
        </w:rPr>
        <w:t>nodrošinās dažādu ieinteresēto</w:t>
      </w:r>
      <w:r w:rsidR="005352AD" w:rsidRPr="00D57A2D">
        <w:rPr>
          <w:szCs w:val="24"/>
        </w:rPr>
        <w:t xml:space="preserve"> pu</w:t>
      </w:r>
      <w:r w:rsidR="005D49CD" w:rsidRPr="00D57A2D">
        <w:rPr>
          <w:szCs w:val="24"/>
        </w:rPr>
        <w:t>šu (zvejnieku, uzņēmēju</w:t>
      </w:r>
      <w:r w:rsidR="005352AD" w:rsidRPr="00D57A2D">
        <w:rPr>
          <w:szCs w:val="24"/>
        </w:rPr>
        <w:t>, ražotāju</w:t>
      </w:r>
      <w:r w:rsidR="005D49CD" w:rsidRPr="00D57A2D">
        <w:rPr>
          <w:szCs w:val="24"/>
        </w:rPr>
        <w:t>, pašvaldību, nevalstisko organizāciju, valsts institūciju</w:t>
      </w:r>
      <w:r w:rsidR="005352AD" w:rsidRPr="00D57A2D">
        <w:rPr>
          <w:szCs w:val="24"/>
        </w:rPr>
        <w:t>)</w:t>
      </w:r>
      <w:r w:rsidR="005D49CD" w:rsidRPr="00D57A2D">
        <w:rPr>
          <w:szCs w:val="24"/>
        </w:rPr>
        <w:t xml:space="preserve"> iesaisti un koordināciju</w:t>
      </w:r>
      <w:r w:rsidR="005352AD" w:rsidRPr="00D57A2D">
        <w:rPr>
          <w:szCs w:val="24"/>
        </w:rPr>
        <w:t>, lai virzītu ar jūras resursu izmantošanu un uz to balstītu izaugsmi Ku</w:t>
      </w:r>
      <w:r w:rsidR="005D49CD" w:rsidRPr="00D57A2D">
        <w:rPr>
          <w:szCs w:val="24"/>
        </w:rPr>
        <w:t xml:space="preserve">rzemes reģionā. </w:t>
      </w:r>
      <w:r w:rsidR="004D7540">
        <w:rPr>
          <w:szCs w:val="24"/>
        </w:rPr>
        <w:t>LHEI</w:t>
      </w:r>
      <w:r w:rsidR="005D49CD" w:rsidRPr="00D57A2D">
        <w:rPr>
          <w:szCs w:val="24"/>
        </w:rPr>
        <w:t xml:space="preserve"> </w:t>
      </w:r>
      <w:r w:rsidR="006F627C" w:rsidRPr="00D57A2D">
        <w:rPr>
          <w:szCs w:val="24"/>
        </w:rPr>
        <w:t xml:space="preserve">projektā nodrošina </w:t>
      </w:r>
      <w:r w:rsidR="0036240A" w:rsidRPr="00D57A2D">
        <w:rPr>
          <w:szCs w:val="24"/>
        </w:rPr>
        <w:t xml:space="preserve">nepieciešamās zināšanas par jūras ekoloģiju, ekosistēmas kapacitāti un resursu kvalitāti. </w:t>
      </w:r>
      <w:r w:rsidR="006F627C" w:rsidRPr="00D57A2D">
        <w:rPr>
          <w:szCs w:val="24"/>
        </w:rPr>
        <w:t>Projekta ieviešanas laikā ir plānots apzināt nepieciešamību iesaistīt arī citus partnerus no Latvijas.</w:t>
      </w:r>
    </w:p>
    <w:p w:rsidR="005352AD" w:rsidRPr="00D57A2D" w:rsidRDefault="0036240A" w:rsidP="00D57A2D">
      <w:pPr>
        <w:spacing w:after="0" w:line="240" w:lineRule="auto"/>
        <w:ind w:firstLine="578"/>
        <w:jc w:val="both"/>
        <w:rPr>
          <w:szCs w:val="24"/>
        </w:rPr>
      </w:pPr>
      <w:r w:rsidRPr="00D57A2D">
        <w:rPr>
          <w:szCs w:val="24"/>
        </w:rPr>
        <w:t xml:space="preserve">Projekts </w:t>
      </w:r>
      <w:r w:rsidR="004D7540">
        <w:rPr>
          <w:szCs w:val="24"/>
        </w:rPr>
        <w:t>tiks īstenots</w:t>
      </w:r>
      <w:r w:rsidRPr="00D57A2D">
        <w:rPr>
          <w:szCs w:val="24"/>
        </w:rPr>
        <w:t xml:space="preserve"> saskaņā ar </w:t>
      </w:r>
      <w:r w:rsidR="004D7540">
        <w:rPr>
          <w:szCs w:val="24"/>
        </w:rPr>
        <w:t>KPR</w:t>
      </w:r>
      <w:r w:rsidRPr="00D57A2D">
        <w:rPr>
          <w:szCs w:val="24"/>
        </w:rPr>
        <w:t xml:space="preserve"> ilgtermiņa attīstības prioritāti</w:t>
      </w:r>
      <w:r w:rsidR="00FB5C95">
        <w:rPr>
          <w:szCs w:val="24"/>
        </w:rPr>
        <w:t xml:space="preserve"> „</w:t>
      </w:r>
      <w:r w:rsidRPr="00D57A2D">
        <w:rPr>
          <w:szCs w:val="24"/>
        </w:rPr>
        <w:t xml:space="preserve">Zinātnes, pētniecības un uzņēmējdarbības attīstība reģionā”, kas noteikta </w:t>
      </w:r>
      <w:r w:rsidR="004D7540">
        <w:rPr>
          <w:szCs w:val="24"/>
        </w:rPr>
        <w:t>KPR</w:t>
      </w:r>
      <w:r w:rsidRPr="00D57A2D">
        <w:rPr>
          <w:szCs w:val="24"/>
        </w:rPr>
        <w:t xml:space="preserve"> Rīcības plānā 2010.</w:t>
      </w:r>
      <w:r w:rsidR="00F962D2">
        <w:rPr>
          <w:szCs w:val="24"/>
        </w:rPr>
        <w:noBreakHyphen/>
      </w:r>
      <w:r w:rsidRPr="00D57A2D">
        <w:rPr>
          <w:szCs w:val="24"/>
        </w:rPr>
        <w:t>2014.</w:t>
      </w:r>
      <w:r w:rsidR="004D7540">
        <w:rPr>
          <w:szCs w:val="24"/>
        </w:rPr>
        <w:t> </w:t>
      </w:r>
      <w:r w:rsidRPr="00D57A2D">
        <w:rPr>
          <w:szCs w:val="24"/>
        </w:rPr>
        <w:t>gadam un paredz veicināt zinātnes, pētniecības un uzņēmējdarbības integrāciju.</w:t>
      </w:r>
    </w:p>
    <w:p w:rsidR="00726C50" w:rsidRPr="00D57A2D" w:rsidRDefault="00726C50" w:rsidP="00E77DAC">
      <w:pPr>
        <w:spacing w:after="0" w:line="240" w:lineRule="auto"/>
        <w:ind w:firstLine="578"/>
        <w:jc w:val="both"/>
        <w:rPr>
          <w:szCs w:val="24"/>
        </w:rPr>
      </w:pPr>
      <w:r w:rsidRPr="00D57A2D">
        <w:rPr>
          <w:szCs w:val="24"/>
        </w:rPr>
        <w:t>Projekta rezultātā tiks sagatavoti dokumenti, kas kalpos gan kā pamats jūras teritoriju rezervēšanai gliemeņu</w:t>
      </w:r>
      <w:r w:rsidR="00FB5C95">
        <w:rPr>
          <w:szCs w:val="24"/>
        </w:rPr>
        <w:t xml:space="preserve"> </w:t>
      </w:r>
      <w:r w:rsidRPr="00D57A2D">
        <w:rPr>
          <w:szCs w:val="24"/>
        </w:rPr>
        <w:t xml:space="preserve">audzēšanai jūras plānošanas procesā, gan kā pamats gliemeņu fermu ietekmes uz vidi novērtēšanai, gan arī informācija uzņēmējiem saimnieciskās darbības uzsākšanai. </w:t>
      </w:r>
      <w:r w:rsidR="0041508A" w:rsidRPr="00D57A2D">
        <w:rPr>
          <w:szCs w:val="24"/>
        </w:rPr>
        <w:t xml:space="preserve">Sākuma kapitāla </w:t>
      </w:r>
      <w:r w:rsidR="004D7540">
        <w:rPr>
          <w:szCs w:val="24"/>
        </w:rPr>
        <w:t xml:space="preserve">instrumenta </w:t>
      </w:r>
      <w:r w:rsidR="0041508A" w:rsidRPr="00D57A2D">
        <w:rPr>
          <w:szCs w:val="24"/>
        </w:rPr>
        <w:t xml:space="preserve">finansētā projekta </w:t>
      </w:r>
      <w:r w:rsidRPr="00D57A2D">
        <w:rPr>
          <w:szCs w:val="24"/>
        </w:rPr>
        <w:t>ietvaros, konsultējoties ar atbildīgajām valsts institūcijām, tiks identificētas konkrētās teritorijas gliemeņu audzēšanas pilot</w:t>
      </w:r>
      <w:r w:rsidR="008155EE" w:rsidRPr="00D57A2D">
        <w:rPr>
          <w:szCs w:val="24"/>
        </w:rPr>
        <w:t>-</w:t>
      </w:r>
      <w:r w:rsidRPr="00D57A2D">
        <w:rPr>
          <w:szCs w:val="24"/>
        </w:rPr>
        <w:t>fermu izveidei, tiks plānotas nepieciešamās darbības pilot</w:t>
      </w:r>
      <w:r w:rsidR="008155EE" w:rsidRPr="00D57A2D">
        <w:rPr>
          <w:szCs w:val="24"/>
        </w:rPr>
        <w:t>-</w:t>
      </w:r>
      <w:r w:rsidRPr="00D57A2D">
        <w:rPr>
          <w:szCs w:val="24"/>
        </w:rPr>
        <w:t xml:space="preserve">fermu izveidei, fermu darbības nodrošināšanai, uzraudzībai un nepieciešamo pētījumu veikšanai. </w:t>
      </w:r>
    </w:p>
    <w:p w:rsidR="00726C50" w:rsidRPr="00D57A2D" w:rsidRDefault="00726C50" w:rsidP="00E40D42">
      <w:pPr>
        <w:pStyle w:val="MediumGrid21"/>
        <w:jc w:val="both"/>
        <w:rPr>
          <w:rFonts w:ascii="Times New Roman" w:hAnsi="Times New Roman"/>
          <w:sz w:val="24"/>
          <w:szCs w:val="24"/>
        </w:rPr>
      </w:pPr>
    </w:p>
    <w:p w:rsidR="008155EE" w:rsidRPr="00D57A2D" w:rsidRDefault="008155EE" w:rsidP="008155EE">
      <w:pPr>
        <w:spacing w:after="0" w:line="240" w:lineRule="auto"/>
        <w:ind w:firstLine="578"/>
        <w:jc w:val="both"/>
        <w:rPr>
          <w:szCs w:val="24"/>
        </w:rPr>
      </w:pPr>
      <w:r w:rsidRPr="00D57A2D">
        <w:rPr>
          <w:szCs w:val="24"/>
        </w:rPr>
        <w:t xml:space="preserve">Projekta īstenošana ir paredzēta no 2014. gada </w:t>
      </w:r>
      <w:r w:rsidR="00AA152F" w:rsidRPr="00D57A2D">
        <w:rPr>
          <w:szCs w:val="24"/>
        </w:rPr>
        <w:t>23</w:t>
      </w:r>
      <w:r w:rsidRPr="00D57A2D">
        <w:rPr>
          <w:szCs w:val="24"/>
        </w:rPr>
        <w:t>. janvāra līdz 2015. gada 22. martam.</w:t>
      </w:r>
    </w:p>
    <w:p w:rsidR="008155EE" w:rsidRPr="00D57A2D" w:rsidRDefault="008155EE" w:rsidP="00E77DAC">
      <w:pPr>
        <w:spacing w:after="0" w:line="240" w:lineRule="auto"/>
        <w:ind w:firstLine="578"/>
        <w:jc w:val="both"/>
        <w:rPr>
          <w:szCs w:val="24"/>
        </w:rPr>
      </w:pPr>
    </w:p>
    <w:p w:rsidR="00726C50" w:rsidRPr="00D57A2D" w:rsidRDefault="00726C50" w:rsidP="00E77DAC">
      <w:pPr>
        <w:spacing w:after="0" w:line="240" w:lineRule="auto"/>
        <w:ind w:firstLine="578"/>
        <w:jc w:val="both"/>
        <w:rPr>
          <w:szCs w:val="24"/>
        </w:rPr>
      </w:pPr>
      <w:r w:rsidRPr="00D57A2D">
        <w:rPr>
          <w:szCs w:val="24"/>
        </w:rPr>
        <w:t>Projekta kopējais finansējums ir 50</w:t>
      </w:r>
      <w:r w:rsidR="008155EE" w:rsidRPr="00D57A2D">
        <w:rPr>
          <w:szCs w:val="24"/>
        </w:rPr>
        <w:t> </w:t>
      </w:r>
      <w:r w:rsidRPr="00D57A2D">
        <w:rPr>
          <w:szCs w:val="24"/>
        </w:rPr>
        <w:t>000,00</w:t>
      </w:r>
      <w:r w:rsidR="008155EE" w:rsidRPr="00D57A2D">
        <w:rPr>
          <w:szCs w:val="24"/>
        </w:rPr>
        <w:t> </w:t>
      </w:r>
      <w:r w:rsidRPr="00D57A2D">
        <w:rPr>
          <w:i/>
          <w:szCs w:val="24"/>
        </w:rPr>
        <w:t>euro</w:t>
      </w:r>
      <w:r w:rsidR="00AA152F" w:rsidRPr="00D57A2D">
        <w:rPr>
          <w:szCs w:val="24"/>
        </w:rPr>
        <w:t xml:space="preserve">, tajā skaitā </w:t>
      </w:r>
      <w:r w:rsidR="0041508A" w:rsidRPr="00D57A2D">
        <w:rPr>
          <w:szCs w:val="24"/>
        </w:rPr>
        <w:t xml:space="preserve">Sākuma kapitāla </w:t>
      </w:r>
      <w:r w:rsidR="004D7540">
        <w:rPr>
          <w:szCs w:val="24"/>
        </w:rPr>
        <w:t xml:space="preserve">instrumenta </w:t>
      </w:r>
      <w:r w:rsidR="00AA152F" w:rsidRPr="00D57A2D">
        <w:rPr>
          <w:szCs w:val="24"/>
        </w:rPr>
        <w:t>finansējums 42 500,00 </w:t>
      </w:r>
      <w:r w:rsidR="00AA152F" w:rsidRPr="00D57A2D">
        <w:rPr>
          <w:i/>
          <w:szCs w:val="24"/>
        </w:rPr>
        <w:t>euro</w:t>
      </w:r>
      <w:r w:rsidR="00AA152F" w:rsidRPr="00D57A2D">
        <w:rPr>
          <w:szCs w:val="24"/>
        </w:rPr>
        <w:t xml:space="preserve"> apmērā un partneru līdzfinansējums 7 500,00 </w:t>
      </w:r>
      <w:r w:rsidR="00AA152F" w:rsidRPr="00D57A2D">
        <w:rPr>
          <w:i/>
          <w:szCs w:val="24"/>
        </w:rPr>
        <w:t>euro</w:t>
      </w:r>
      <w:r w:rsidR="00AA152F" w:rsidRPr="00D57A2D">
        <w:rPr>
          <w:szCs w:val="24"/>
        </w:rPr>
        <w:t xml:space="preserve"> apmērā.</w:t>
      </w:r>
      <w:r w:rsidR="00DE1178" w:rsidRPr="00D57A2D">
        <w:rPr>
          <w:szCs w:val="24"/>
        </w:rPr>
        <w:t xml:space="preserve"> </w:t>
      </w:r>
    </w:p>
    <w:p w:rsidR="00726C50" w:rsidRPr="00D57A2D" w:rsidRDefault="00DE1178" w:rsidP="00E77DAC">
      <w:pPr>
        <w:spacing w:after="0" w:line="240" w:lineRule="auto"/>
        <w:ind w:firstLine="578"/>
        <w:jc w:val="both"/>
        <w:rPr>
          <w:szCs w:val="24"/>
        </w:rPr>
      </w:pPr>
      <w:r w:rsidRPr="00D57A2D">
        <w:rPr>
          <w:szCs w:val="24"/>
        </w:rPr>
        <w:t>KPR kā projekta partnera daļa</w:t>
      </w:r>
      <w:r w:rsidR="00726C50" w:rsidRPr="00D57A2D">
        <w:rPr>
          <w:szCs w:val="24"/>
        </w:rPr>
        <w:t xml:space="preserve"> projektā ir 4</w:t>
      </w:r>
      <w:r w:rsidR="00983E9C" w:rsidRPr="00D57A2D">
        <w:rPr>
          <w:szCs w:val="24"/>
        </w:rPr>
        <w:t> </w:t>
      </w:r>
      <w:r w:rsidR="00726C50" w:rsidRPr="00D57A2D">
        <w:rPr>
          <w:szCs w:val="24"/>
        </w:rPr>
        <w:t>353,00</w:t>
      </w:r>
      <w:r w:rsidR="008155EE" w:rsidRPr="00D57A2D">
        <w:rPr>
          <w:szCs w:val="24"/>
        </w:rPr>
        <w:t> </w:t>
      </w:r>
      <w:r w:rsidR="00726C50" w:rsidRPr="00D57A2D">
        <w:rPr>
          <w:i/>
          <w:szCs w:val="24"/>
        </w:rPr>
        <w:t>euro</w:t>
      </w:r>
      <w:r w:rsidR="00726C50" w:rsidRPr="00D57A2D">
        <w:rPr>
          <w:szCs w:val="24"/>
        </w:rPr>
        <w:t xml:space="preserve">, tajā skaitā </w:t>
      </w:r>
      <w:r w:rsidR="0041508A" w:rsidRPr="00D57A2D">
        <w:rPr>
          <w:szCs w:val="24"/>
        </w:rPr>
        <w:t>Sākuma kapitāla</w:t>
      </w:r>
      <w:r w:rsidRPr="00D57A2D">
        <w:rPr>
          <w:szCs w:val="24"/>
        </w:rPr>
        <w:t xml:space="preserve"> </w:t>
      </w:r>
      <w:r w:rsidR="004D7540">
        <w:rPr>
          <w:szCs w:val="24"/>
        </w:rPr>
        <w:t xml:space="preserve">instrumenta </w:t>
      </w:r>
      <w:r w:rsidR="00726C50" w:rsidRPr="00D57A2D">
        <w:rPr>
          <w:szCs w:val="24"/>
        </w:rPr>
        <w:t>finansējums ir 3</w:t>
      </w:r>
      <w:r w:rsidR="00983E9C" w:rsidRPr="00D57A2D">
        <w:rPr>
          <w:szCs w:val="24"/>
        </w:rPr>
        <w:t> </w:t>
      </w:r>
      <w:r w:rsidR="00726C50" w:rsidRPr="00D57A2D">
        <w:rPr>
          <w:szCs w:val="24"/>
        </w:rPr>
        <w:t>700,05</w:t>
      </w:r>
      <w:r w:rsidR="008155EE" w:rsidRPr="00D57A2D">
        <w:rPr>
          <w:szCs w:val="24"/>
        </w:rPr>
        <w:t> </w:t>
      </w:r>
      <w:r w:rsidR="00726C50" w:rsidRPr="00D57A2D">
        <w:rPr>
          <w:i/>
          <w:szCs w:val="24"/>
        </w:rPr>
        <w:t>euro</w:t>
      </w:r>
      <w:r w:rsidRPr="00D57A2D">
        <w:rPr>
          <w:szCs w:val="24"/>
        </w:rPr>
        <w:t xml:space="preserve"> apmērā un</w:t>
      </w:r>
      <w:r w:rsidR="00726C50" w:rsidRPr="00D57A2D">
        <w:rPr>
          <w:szCs w:val="24"/>
        </w:rPr>
        <w:t xml:space="preserve"> valsts budžeta </w:t>
      </w:r>
      <w:r w:rsidRPr="00D57A2D">
        <w:rPr>
          <w:szCs w:val="24"/>
        </w:rPr>
        <w:t>līdz</w:t>
      </w:r>
      <w:r w:rsidR="00726C50" w:rsidRPr="00D57A2D">
        <w:rPr>
          <w:szCs w:val="24"/>
        </w:rPr>
        <w:t>finansējums 652,95</w:t>
      </w:r>
      <w:r w:rsidR="008155EE" w:rsidRPr="00D57A2D">
        <w:rPr>
          <w:szCs w:val="24"/>
        </w:rPr>
        <w:t> </w:t>
      </w:r>
      <w:r w:rsidR="00726C50" w:rsidRPr="00D57A2D">
        <w:rPr>
          <w:i/>
          <w:szCs w:val="24"/>
        </w:rPr>
        <w:t>euro</w:t>
      </w:r>
      <w:r w:rsidRPr="00D57A2D">
        <w:rPr>
          <w:szCs w:val="24"/>
        </w:rPr>
        <w:t xml:space="preserve"> apmērā.</w:t>
      </w:r>
    </w:p>
    <w:p w:rsidR="00726C50" w:rsidRPr="00E74A62" w:rsidRDefault="008155EE" w:rsidP="00E77DAC">
      <w:pPr>
        <w:spacing w:after="0" w:line="240" w:lineRule="auto"/>
        <w:ind w:firstLine="578"/>
        <w:jc w:val="both"/>
        <w:rPr>
          <w:szCs w:val="24"/>
        </w:rPr>
      </w:pPr>
      <w:r w:rsidRPr="00D57A2D">
        <w:rPr>
          <w:szCs w:val="24"/>
        </w:rPr>
        <w:t>LHEI</w:t>
      </w:r>
      <w:r w:rsidR="00726C50" w:rsidRPr="00D57A2D">
        <w:rPr>
          <w:szCs w:val="24"/>
        </w:rPr>
        <w:t xml:space="preserve"> </w:t>
      </w:r>
      <w:r w:rsidR="00DE1178" w:rsidRPr="00D57A2D">
        <w:rPr>
          <w:szCs w:val="24"/>
        </w:rPr>
        <w:t xml:space="preserve">kā projekta partnera daļa </w:t>
      </w:r>
      <w:r w:rsidR="00726C50" w:rsidRPr="00D57A2D">
        <w:rPr>
          <w:szCs w:val="24"/>
        </w:rPr>
        <w:t>projektā ir 4</w:t>
      </w:r>
      <w:r w:rsidRPr="00D57A2D">
        <w:rPr>
          <w:szCs w:val="24"/>
        </w:rPr>
        <w:t> </w:t>
      </w:r>
      <w:r w:rsidR="00EA313C">
        <w:rPr>
          <w:szCs w:val="24"/>
        </w:rPr>
        <w:t>4</w:t>
      </w:r>
      <w:r w:rsidR="00EA313C" w:rsidRPr="00D57A2D">
        <w:rPr>
          <w:szCs w:val="24"/>
        </w:rPr>
        <w:t>06</w:t>
      </w:r>
      <w:r w:rsidR="00726C50" w:rsidRPr="00D57A2D">
        <w:rPr>
          <w:szCs w:val="24"/>
        </w:rPr>
        <w:t>,00</w:t>
      </w:r>
      <w:r w:rsidRPr="00D57A2D">
        <w:rPr>
          <w:szCs w:val="24"/>
        </w:rPr>
        <w:t> </w:t>
      </w:r>
      <w:r w:rsidR="00726C50" w:rsidRPr="00D57A2D">
        <w:rPr>
          <w:i/>
          <w:szCs w:val="24"/>
        </w:rPr>
        <w:t>euro</w:t>
      </w:r>
      <w:r w:rsidR="00726C50" w:rsidRPr="00D57A2D">
        <w:rPr>
          <w:szCs w:val="24"/>
        </w:rPr>
        <w:t xml:space="preserve">, tajā skaitā </w:t>
      </w:r>
      <w:r w:rsidR="0041508A" w:rsidRPr="00D57A2D">
        <w:rPr>
          <w:szCs w:val="24"/>
        </w:rPr>
        <w:t>Sākuma kapitāla</w:t>
      </w:r>
      <w:r w:rsidR="00726C50" w:rsidRPr="00D57A2D">
        <w:rPr>
          <w:szCs w:val="24"/>
        </w:rPr>
        <w:t xml:space="preserve"> </w:t>
      </w:r>
      <w:r w:rsidR="004D7540">
        <w:rPr>
          <w:szCs w:val="24"/>
        </w:rPr>
        <w:t xml:space="preserve">instrumenta </w:t>
      </w:r>
      <w:r w:rsidR="00726C50" w:rsidRPr="00D57A2D">
        <w:rPr>
          <w:szCs w:val="24"/>
        </w:rPr>
        <w:t>finansējums ir 3</w:t>
      </w:r>
      <w:r w:rsidR="00983E9C" w:rsidRPr="00D57A2D">
        <w:rPr>
          <w:szCs w:val="24"/>
        </w:rPr>
        <w:t> </w:t>
      </w:r>
      <w:r w:rsidR="00726C50" w:rsidRPr="00D57A2D">
        <w:rPr>
          <w:szCs w:val="24"/>
        </w:rPr>
        <w:t>745,10</w:t>
      </w:r>
      <w:r w:rsidRPr="00D57A2D">
        <w:rPr>
          <w:szCs w:val="24"/>
        </w:rPr>
        <w:t> </w:t>
      </w:r>
      <w:r w:rsidR="00726C50" w:rsidRPr="00D57A2D">
        <w:rPr>
          <w:i/>
          <w:szCs w:val="24"/>
        </w:rPr>
        <w:t>euro</w:t>
      </w:r>
      <w:r w:rsidR="00DE1178" w:rsidRPr="00D57A2D">
        <w:rPr>
          <w:szCs w:val="24"/>
        </w:rPr>
        <w:t xml:space="preserve"> apmērā un</w:t>
      </w:r>
      <w:r w:rsidR="00726C50" w:rsidRPr="00D57A2D">
        <w:rPr>
          <w:szCs w:val="24"/>
        </w:rPr>
        <w:t xml:space="preserve"> valsts budžeta </w:t>
      </w:r>
      <w:r w:rsidR="00DE1178" w:rsidRPr="00D57A2D">
        <w:rPr>
          <w:szCs w:val="24"/>
        </w:rPr>
        <w:t>līdz</w:t>
      </w:r>
      <w:r w:rsidR="00726C50" w:rsidRPr="00D57A2D">
        <w:rPr>
          <w:szCs w:val="24"/>
        </w:rPr>
        <w:t>finansējums 660,90</w:t>
      </w:r>
      <w:r w:rsidRPr="00D57A2D">
        <w:rPr>
          <w:szCs w:val="24"/>
        </w:rPr>
        <w:t> </w:t>
      </w:r>
      <w:r w:rsidR="00726C50" w:rsidRPr="00D57A2D">
        <w:rPr>
          <w:i/>
          <w:szCs w:val="24"/>
        </w:rPr>
        <w:t>euro</w:t>
      </w:r>
      <w:r w:rsidR="00726C50" w:rsidRPr="00D57A2D">
        <w:rPr>
          <w:szCs w:val="24"/>
        </w:rPr>
        <w:t>.</w:t>
      </w:r>
      <w:r w:rsidR="00726C50" w:rsidRPr="00E74A62">
        <w:rPr>
          <w:szCs w:val="24"/>
        </w:rPr>
        <w:t xml:space="preserve"> </w:t>
      </w:r>
    </w:p>
    <w:p w:rsidR="00A501A9" w:rsidRDefault="00A501A9" w:rsidP="00E40D42">
      <w:pPr>
        <w:spacing w:after="0" w:line="240" w:lineRule="auto"/>
        <w:jc w:val="both"/>
        <w:rPr>
          <w:szCs w:val="24"/>
        </w:rPr>
      </w:pPr>
    </w:p>
    <w:p w:rsidR="005D59A1" w:rsidRPr="00E74A62" w:rsidRDefault="00DE1178" w:rsidP="005D59A1">
      <w:pPr>
        <w:pStyle w:val="ListParagraph"/>
        <w:spacing w:after="120"/>
        <w:ind w:left="0" w:firstLine="567"/>
        <w:rPr>
          <w:b/>
          <w:bCs/>
          <w:szCs w:val="24"/>
        </w:rPr>
      </w:pPr>
      <w:r w:rsidRPr="00E74A62">
        <w:rPr>
          <w:b/>
          <w:szCs w:val="24"/>
        </w:rPr>
        <w:lastRenderedPageBreak/>
        <w:t>5.</w:t>
      </w:r>
      <w:r w:rsidRPr="00E74A62">
        <w:rPr>
          <w:b/>
          <w:bCs/>
          <w:szCs w:val="24"/>
        </w:rPr>
        <w:t xml:space="preserve"> </w:t>
      </w:r>
      <w:r w:rsidR="005D59A1" w:rsidRPr="00E74A62">
        <w:rPr>
          <w:b/>
          <w:bCs/>
          <w:szCs w:val="24"/>
        </w:rPr>
        <w:t>Nepieciešamais finansējums</w:t>
      </w:r>
    </w:p>
    <w:p w:rsidR="00D65D05" w:rsidRPr="00E74A62" w:rsidRDefault="00D31464" w:rsidP="00E77DAC">
      <w:pPr>
        <w:spacing w:after="0" w:line="240" w:lineRule="auto"/>
        <w:ind w:firstLine="578"/>
        <w:jc w:val="both"/>
        <w:rPr>
          <w:b/>
          <w:szCs w:val="24"/>
        </w:rPr>
      </w:pPr>
      <w:r w:rsidRPr="00E74A62">
        <w:rPr>
          <w:szCs w:val="24"/>
        </w:rPr>
        <w:t>Latvijas partneri</w:t>
      </w:r>
      <w:r>
        <w:rPr>
          <w:szCs w:val="24"/>
        </w:rPr>
        <w:t xml:space="preserve"> ir uzsākuši ieviest</w:t>
      </w:r>
      <w:r w:rsidRPr="00E74A62">
        <w:rPr>
          <w:rFonts w:eastAsia="Times New Roman"/>
          <w:szCs w:val="24"/>
          <w:lang w:eastAsia="lv-LV"/>
        </w:rPr>
        <w:t xml:space="preserve"> </w:t>
      </w:r>
      <w:r>
        <w:rPr>
          <w:rFonts w:eastAsia="Times New Roman"/>
          <w:szCs w:val="24"/>
          <w:lang w:eastAsia="lv-LV"/>
        </w:rPr>
        <w:t xml:space="preserve">2014. gada 22.janvārī ar </w:t>
      </w:r>
      <w:proofErr w:type="spellStart"/>
      <w:r w:rsidR="0041508A" w:rsidRPr="00E74A62">
        <w:rPr>
          <w:rFonts w:eastAsia="Times New Roman"/>
          <w:i/>
          <w:szCs w:val="24"/>
          <w:lang w:eastAsia="lv-LV"/>
        </w:rPr>
        <w:t>Seed</w:t>
      </w:r>
      <w:proofErr w:type="spellEnd"/>
      <w:r w:rsidR="0041508A" w:rsidRPr="00E74A62">
        <w:rPr>
          <w:rFonts w:eastAsia="Times New Roman"/>
          <w:i/>
          <w:szCs w:val="24"/>
          <w:lang w:eastAsia="lv-LV"/>
        </w:rPr>
        <w:t xml:space="preserve"> </w:t>
      </w:r>
      <w:proofErr w:type="spellStart"/>
      <w:r w:rsidR="0041508A" w:rsidRPr="00E74A62">
        <w:rPr>
          <w:rFonts w:eastAsia="Times New Roman"/>
          <w:i/>
          <w:szCs w:val="24"/>
          <w:lang w:eastAsia="lv-LV"/>
        </w:rPr>
        <w:t>Money</w:t>
      </w:r>
      <w:proofErr w:type="spellEnd"/>
      <w:r w:rsidR="0041508A" w:rsidRPr="00E74A62">
        <w:rPr>
          <w:rFonts w:eastAsia="Times New Roman"/>
          <w:szCs w:val="24"/>
          <w:lang w:eastAsia="lv-LV"/>
        </w:rPr>
        <w:t xml:space="preserve"> komitejas lēmumu</w:t>
      </w:r>
      <w:r w:rsidR="0041508A" w:rsidRPr="00E74A62" w:rsidDel="00094602">
        <w:rPr>
          <w:rFonts w:eastAsia="Times New Roman"/>
          <w:szCs w:val="24"/>
          <w:lang w:eastAsia="lv-LV"/>
        </w:rPr>
        <w:t xml:space="preserve"> </w:t>
      </w:r>
      <w:r w:rsidR="0041508A" w:rsidRPr="00E74A62">
        <w:rPr>
          <w:rFonts w:eastAsia="Times New Roman"/>
          <w:szCs w:val="24"/>
          <w:lang w:eastAsia="lv-LV"/>
        </w:rPr>
        <w:t>apstiprināt</w:t>
      </w:r>
      <w:r>
        <w:rPr>
          <w:rFonts w:eastAsia="Times New Roman"/>
          <w:szCs w:val="24"/>
          <w:lang w:eastAsia="lv-LV"/>
        </w:rPr>
        <w:t>os</w:t>
      </w:r>
      <w:r w:rsidR="0041508A" w:rsidRPr="00E74A62">
        <w:rPr>
          <w:rFonts w:eastAsia="Times New Roman"/>
          <w:szCs w:val="24"/>
          <w:lang w:eastAsia="lv-LV"/>
        </w:rPr>
        <w:t xml:space="preserve"> un no</w:t>
      </w:r>
      <w:r w:rsidR="0041508A" w:rsidRPr="00E74A62">
        <w:rPr>
          <w:szCs w:val="24"/>
        </w:rPr>
        <w:t xml:space="preserve"> Sākuma </w:t>
      </w:r>
      <w:r w:rsidR="0041508A" w:rsidRPr="00D31464">
        <w:rPr>
          <w:rFonts w:eastAsia="Times New Roman"/>
          <w:szCs w:val="24"/>
          <w:lang w:eastAsia="lv-LV"/>
        </w:rPr>
        <w:t>kapitāla</w:t>
      </w:r>
      <w:r w:rsidR="004D7540" w:rsidRPr="00D31464">
        <w:rPr>
          <w:rFonts w:eastAsia="Times New Roman"/>
          <w:szCs w:val="24"/>
          <w:lang w:eastAsia="lv-LV"/>
        </w:rPr>
        <w:t xml:space="preserve"> instrumenta</w:t>
      </w:r>
      <w:r w:rsidR="0041508A" w:rsidRPr="00D31464" w:rsidDel="00094602">
        <w:rPr>
          <w:rFonts w:eastAsia="Times New Roman"/>
          <w:szCs w:val="24"/>
          <w:lang w:eastAsia="lv-LV"/>
        </w:rPr>
        <w:t xml:space="preserve"> </w:t>
      </w:r>
      <w:r w:rsidR="0041508A" w:rsidRPr="00E74A62">
        <w:rPr>
          <w:rFonts w:eastAsia="Times New Roman"/>
          <w:szCs w:val="24"/>
          <w:lang w:eastAsia="lv-LV"/>
        </w:rPr>
        <w:t>finansēt</w:t>
      </w:r>
      <w:r>
        <w:rPr>
          <w:rFonts w:eastAsia="Times New Roman"/>
          <w:szCs w:val="24"/>
          <w:lang w:eastAsia="lv-LV"/>
        </w:rPr>
        <w:t>os</w:t>
      </w:r>
      <w:r w:rsidR="0041508A" w:rsidRPr="00E74A62">
        <w:rPr>
          <w:rFonts w:eastAsia="Times New Roman"/>
          <w:szCs w:val="24"/>
          <w:lang w:eastAsia="lv-LV"/>
        </w:rPr>
        <w:t xml:space="preserve"> </w:t>
      </w:r>
      <w:r w:rsidR="00D65D05" w:rsidRPr="00E74A62">
        <w:rPr>
          <w:szCs w:val="24"/>
        </w:rPr>
        <w:t>projekt</w:t>
      </w:r>
      <w:r>
        <w:rPr>
          <w:szCs w:val="24"/>
        </w:rPr>
        <w:t>us.</w:t>
      </w:r>
      <w:r w:rsidR="0041508A" w:rsidRPr="00E74A62">
        <w:rPr>
          <w:szCs w:val="24"/>
        </w:rPr>
        <w:t xml:space="preserve"> </w:t>
      </w:r>
      <w:r w:rsidR="00094602" w:rsidRPr="00E74A62">
        <w:rPr>
          <w:szCs w:val="24"/>
        </w:rPr>
        <w:t>Latvijas partneru</w:t>
      </w:r>
      <w:r w:rsidR="00D65D05" w:rsidRPr="00E74A62">
        <w:rPr>
          <w:szCs w:val="24"/>
        </w:rPr>
        <w:t xml:space="preserve"> finansējuma kopsavilkums, </w:t>
      </w:r>
      <w:r w:rsidR="00D65D05" w:rsidRPr="00E74A62">
        <w:rPr>
          <w:i/>
          <w:szCs w:val="24"/>
        </w:rPr>
        <w:t>euro</w:t>
      </w:r>
      <w:r w:rsidR="00094602" w:rsidRPr="00E74A62">
        <w:rPr>
          <w:szCs w:val="24"/>
        </w:rPr>
        <w:t>, norādīts zemāk 1.tabulā.</w:t>
      </w:r>
    </w:p>
    <w:p w:rsidR="00094602" w:rsidRDefault="00094602" w:rsidP="00094602">
      <w:pPr>
        <w:tabs>
          <w:tab w:val="left" w:pos="0"/>
        </w:tabs>
        <w:spacing w:after="0" w:line="240" w:lineRule="auto"/>
        <w:ind w:firstLine="539"/>
        <w:jc w:val="right"/>
        <w:rPr>
          <w:sz w:val="20"/>
          <w:szCs w:val="20"/>
        </w:rPr>
      </w:pPr>
      <w:r w:rsidRPr="00E74A62">
        <w:rPr>
          <w:sz w:val="20"/>
          <w:szCs w:val="20"/>
        </w:rPr>
        <w:t>1.tabula</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27"/>
        <w:gridCol w:w="1134"/>
        <w:gridCol w:w="1276"/>
        <w:gridCol w:w="1134"/>
        <w:gridCol w:w="1570"/>
      </w:tblGrid>
      <w:tr w:rsidR="005D59A1" w:rsidRPr="00E74A62" w:rsidTr="00003BAB">
        <w:trPr>
          <w:cantSplit/>
          <w:tblHeader/>
        </w:trPr>
        <w:tc>
          <w:tcPr>
            <w:tcW w:w="450" w:type="dxa"/>
            <w:shd w:val="clear" w:color="auto" w:fill="D9D9D9"/>
          </w:tcPr>
          <w:p w:rsidR="005D59A1" w:rsidRPr="00E74A62" w:rsidRDefault="005D59A1" w:rsidP="00194FBF">
            <w:pPr>
              <w:tabs>
                <w:tab w:val="left" w:pos="0"/>
              </w:tabs>
              <w:spacing w:after="0" w:line="240" w:lineRule="auto"/>
              <w:jc w:val="both"/>
              <w:rPr>
                <w:b/>
                <w:i/>
                <w:sz w:val="20"/>
                <w:szCs w:val="20"/>
              </w:rPr>
            </w:pPr>
          </w:p>
        </w:tc>
        <w:tc>
          <w:tcPr>
            <w:tcW w:w="3627" w:type="dxa"/>
            <w:shd w:val="clear" w:color="auto" w:fill="D9D9D9"/>
            <w:vAlign w:val="center"/>
          </w:tcPr>
          <w:p w:rsidR="005D59A1" w:rsidRPr="00E74A62" w:rsidRDefault="005D59A1" w:rsidP="00194FBF">
            <w:pPr>
              <w:tabs>
                <w:tab w:val="left" w:pos="0"/>
              </w:tabs>
              <w:spacing w:after="0" w:line="240" w:lineRule="auto"/>
              <w:jc w:val="center"/>
              <w:rPr>
                <w:i/>
                <w:sz w:val="20"/>
                <w:szCs w:val="20"/>
              </w:rPr>
            </w:pPr>
            <w:r w:rsidRPr="00E74A62">
              <w:rPr>
                <w:i/>
                <w:sz w:val="20"/>
                <w:szCs w:val="20"/>
              </w:rPr>
              <w:t>Projekta nosaukums</w:t>
            </w:r>
          </w:p>
        </w:tc>
        <w:tc>
          <w:tcPr>
            <w:tcW w:w="1134" w:type="dxa"/>
            <w:shd w:val="clear" w:color="auto" w:fill="D9D9D9"/>
            <w:vAlign w:val="center"/>
          </w:tcPr>
          <w:p w:rsidR="00D65D05" w:rsidRPr="00E74A62" w:rsidRDefault="005D59A1" w:rsidP="00F962D2">
            <w:pPr>
              <w:spacing w:after="0" w:line="240" w:lineRule="auto"/>
              <w:ind w:left="-57" w:right="-57"/>
              <w:jc w:val="center"/>
              <w:rPr>
                <w:i/>
                <w:sz w:val="20"/>
                <w:szCs w:val="20"/>
              </w:rPr>
            </w:pPr>
            <w:r w:rsidRPr="00E74A62">
              <w:rPr>
                <w:i/>
                <w:sz w:val="20"/>
                <w:szCs w:val="20"/>
              </w:rPr>
              <w:t>Finansē</w:t>
            </w:r>
            <w:r w:rsidR="00531D5A" w:rsidRPr="00E74A62">
              <w:rPr>
                <w:i/>
                <w:sz w:val="20"/>
                <w:szCs w:val="20"/>
              </w:rPr>
              <w:t>-</w:t>
            </w:r>
            <w:r w:rsidRPr="00E74A62">
              <w:rPr>
                <w:i/>
                <w:sz w:val="20"/>
                <w:szCs w:val="20"/>
              </w:rPr>
              <w:t>juma saņēmējs</w:t>
            </w:r>
          </w:p>
        </w:tc>
        <w:tc>
          <w:tcPr>
            <w:tcW w:w="1276" w:type="dxa"/>
            <w:shd w:val="clear" w:color="auto" w:fill="D9D9D9"/>
            <w:vAlign w:val="center"/>
          </w:tcPr>
          <w:p w:rsidR="00D65D05" w:rsidRPr="00E74A62" w:rsidRDefault="005D59A1" w:rsidP="00624EBB">
            <w:pPr>
              <w:spacing w:after="0" w:line="240" w:lineRule="auto"/>
              <w:ind w:left="-57" w:right="-57"/>
              <w:jc w:val="center"/>
              <w:rPr>
                <w:i/>
                <w:sz w:val="20"/>
                <w:szCs w:val="20"/>
              </w:rPr>
            </w:pPr>
            <w:r w:rsidRPr="00E74A62">
              <w:rPr>
                <w:i/>
                <w:sz w:val="20"/>
                <w:szCs w:val="20"/>
              </w:rPr>
              <w:t>Projekta kopējais finansējums</w:t>
            </w:r>
            <w:r w:rsidR="00624EBB" w:rsidRPr="00624EBB">
              <w:rPr>
                <w:i/>
                <w:sz w:val="20"/>
                <w:szCs w:val="20"/>
                <w:vertAlign w:val="superscript"/>
              </w:rPr>
              <w:t>1</w:t>
            </w:r>
          </w:p>
        </w:tc>
        <w:tc>
          <w:tcPr>
            <w:tcW w:w="1134" w:type="dxa"/>
            <w:shd w:val="clear" w:color="auto" w:fill="D9D9D9"/>
            <w:vAlign w:val="center"/>
          </w:tcPr>
          <w:p w:rsidR="00D65D05" w:rsidRPr="00E74A62" w:rsidRDefault="005D59A1" w:rsidP="00983E9C">
            <w:pPr>
              <w:spacing w:after="0" w:line="240" w:lineRule="auto"/>
              <w:ind w:left="-57" w:right="-57"/>
              <w:jc w:val="center"/>
              <w:rPr>
                <w:i/>
                <w:sz w:val="20"/>
                <w:szCs w:val="20"/>
              </w:rPr>
            </w:pPr>
            <w:r w:rsidRPr="00E74A62">
              <w:rPr>
                <w:i/>
                <w:sz w:val="20"/>
                <w:szCs w:val="20"/>
              </w:rPr>
              <w:t>ES finansējums 85%</w:t>
            </w:r>
          </w:p>
        </w:tc>
        <w:tc>
          <w:tcPr>
            <w:tcW w:w="1570" w:type="dxa"/>
            <w:shd w:val="clear" w:color="auto" w:fill="D9D9D9"/>
            <w:vAlign w:val="center"/>
          </w:tcPr>
          <w:p w:rsidR="00D65D05" w:rsidRPr="00E74A62" w:rsidRDefault="00773613" w:rsidP="00983E9C">
            <w:pPr>
              <w:spacing w:after="0" w:line="240" w:lineRule="auto"/>
              <w:ind w:left="-57" w:right="-57"/>
              <w:jc w:val="center"/>
              <w:rPr>
                <w:i/>
                <w:sz w:val="20"/>
                <w:szCs w:val="20"/>
              </w:rPr>
            </w:pPr>
            <w:r>
              <w:rPr>
                <w:i/>
                <w:sz w:val="20"/>
                <w:szCs w:val="20"/>
              </w:rPr>
              <w:t>Latvijas</w:t>
            </w:r>
            <w:r w:rsidR="005D59A1" w:rsidRPr="00E74A62">
              <w:rPr>
                <w:i/>
                <w:sz w:val="20"/>
                <w:szCs w:val="20"/>
              </w:rPr>
              <w:t xml:space="preserve"> līdzfinansējums 15%</w:t>
            </w:r>
          </w:p>
        </w:tc>
      </w:tr>
      <w:tr w:rsidR="00D515FE" w:rsidRPr="00E74A62" w:rsidTr="00003BAB">
        <w:trPr>
          <w:cantSplit/>
        </w:trPr>
        <w:tc>
          <w:tcPr>
            <w:tcW w:w="450" w:type="dxa"/>
            <w:vAlign w:val="center"/>
          </w:tcPr>
          <w:p w:rsidR="00D515FE" w:rsidRPr="00E74A62" w:rsidRDefault="0040143A" w:rsidP="004D16DC">
            <w:pPr>
              <w:tabs>
                <w:tab w:val="left" w:pos="0"/>
              </w:tabs>
              <w:spacing w:after="0" w:line="240" w:lineRule="auto"/>
              <w:jc w:val="center"/>
              <w:rPr>
                <w:sz w:val="20"/>
                <w:szCs w:val="20"/>
              </w:rPr>
            </w:pPr>
            <w:r w:rsidRPr="00E74A62">
              <w:rPr>
                <w:sz w:val="20"/>
                <w:szCs w:val="20"/>
              </w:rPr>
              <w:t>1.</w:t>
            </w:r>
          </w:p>
        </w:tc>
        <w:tc>
          <w:tcPr>
            <w:tcW w:w="3627" w:type="dxa"/>
          </w:tcPr>
          <w:p w:rsidR="00D515FE" w:rsidRPr="00E74A62" w:rsidRDefault="00003BAB" w:rsidP="004D16DC">
            <w:pPr>
              <w:tabs>
                <w:tab w:val="left" w:pos="0"/>
              </w:tabs>
              <w:spacing w:after="0" w:line="240" w:lineRule="auto"/>
              <w:jc w:val="both"/>
              <w:rPr>
                <w:sz w:val="20"/>
                <w:szCs w:val="20"/>
              </w:rPr>
            </w:pPr>
            <w:r w:rsidRPr="00E74A62">
              <w:rPr>
                <w:sz w:val="20"/>
                <w:szCs w:val="20"/>
              </w:rPr>
              <w:t>Nr.51 „</w:t>
            </w:r>
            <w:r w:rsidR="00533D32" w:rsidRPr="00533D32">
              <w:rPr>
                <w:sz w:val="20"/>
                <w:szCs w:val="20"/>
              </w:rPr>
              <w:t>Zemu emisiju politikas veidošana un ieviešana</w:t>
            </w:r>
            <w:r w:rsidRPr="00E74A62">
              <w:rPr>
                <w:sz w:val="20"/>
                <w:szCs w:val="20"/>
              </w:rPr>
              <w:t>”</w:t>
            </w:r>
            <w:r w:rsidR="00D515FE" w:rsidRPr="00E74A62">
              <w:rPr>
                <w:sz w:val="20"/>
                <w:szCs w:val="20"/>
              </w:rPr>
              <w:t xml:space="preserve"> (</w:t>
            </w:r>
            <w:proofErr w:type="spellStart"/>
            <w:r w:rsidR="00D515FE" w:rsidRPr="00E74A62">
              <w:rPr>
                <w:i/>
                <w:sz w:val="20"/>
                <w:szCs w:val="20"/>
              </w:rPr>
              <w:t>Low</w:t>
            </w:r>
            <w:proofErr w:type="spellEnd"/>
            <w:r w:rsidR="00D515FE" w:rsidRPr="00E74A62">
              <w:rPr>
                <w:i/>
                <w:sz w:val="20"/>
                <w:szCs w:val="20"/>
              </w:rPr>
              <w:t xml:space="preserve"> </w:t>
            </w:r>
            <w:proofErr w:type="spellStart"/>
            <w:r w:rsidR="00D515FE" w:rsidRPr="00E74A62">
              <w:rPr>
                <w:i/>
                <w:sz w:val="20"/>
                <w:szCs w:val="20"/>
              </w:rPr>
              <w:t>carbon</w:t>
            </w:r>
            <w:proofErr w:type="spellEnd"/>
            <w:r w:rsidR="00D515FE" w:rsidRPr="00E74A62">
              <w:rPr>
                <w:i/>
                <w:sz w:val="20"/>
                <w:szCs w:val="20"/>
              </w:rPr>
              <w:t xml:space="preserve"> </w:t>
            </w:r>
            <w:proofErr w:type="spellStart"/>
            <w:r w:rsidR="00D515FE" w:rsidRPr="00E74A62">
              <w:rPr>
                <w:i/>
                <w:sz w:val="20"/>
                <w:szCs w:val="20"/>
              </w:rPr>
              <w:t>policy</w:t>
            </w:r>
            <w:proofErr w:type="spellEnd"/>
            <w:r w:rsidR="00D515FE" w:rsidRPr="00E74A62">
              <w:rPr>
                <w:i/>
                <w:sz w:val="20"/>
                <w:szCs w:val="20"/>
              </w:rPr>
              <w:t xml:space="preserve"> </w:t>
            </w:r>
            <w:proofErr w:type="spellStart"/>
            <w:r w:rsidR="00D515FE" w:rsidRPr="00E74A62">
              <w:rPr>
                <w:i/>
                <w:sz w:val="20"/>
                <w:szCs w:val="20"/>
              </w:rPr>
              <w:t>designing</w:t>
            </w:r>
            <w:proofErr w:type="spellEnd"/>
            <w:r w:rsidR="00D515FE" w:rsidRPr="00E74A62">
              <w:rPr>
                <w:i/>
                <w:sz w:val="20"/>
                <w:szCs w:val="20"/>
              </w:rPr>
              <w:t xml:space="preserve"> and implementing (BALLOON (BalticLowCarbon)</w:t>
            </w:r>
            <w:r w:rsidR="00D515FE" w:rsidRPr="00E74A62">
              <w:rPr>
                <w:sz w:val="20"/>
                <w:szCs w:val="20"/>
              </w:rPr>
              <w:t>)</w:t>
            </w:r>
          </w:p>
        </w:tc>
        <w:tc>
          <w:tcPr>
            <w:tcW w:w="1134" w:type="dxa"/>
            <w:vAlign w:val="center"/>
          </w:tcPr>
          <w:p w:rsidR="00D515FE" w:rsidRPr="00E74A62" w:rsidRDefault="00D515FE" w:rsidP="004D16DC">
            <w:pPr>
              <w:spacing w:after="0" w:line="240" w:lineRule="auto"/>
              <w:jc w:val="center"/>
              <w:rPr>
                <w:sz w:val="20"/>
                <w:szCs w:val="20"/>
              </w:rPr>
            </w:pPr>
            <w:r w:rsidRPr="00E74A62">
              <w:rPr>
                <w:sz w:val="20"/>
                <w:szCs w:val="20"/>
              </w:rPr>
              <w:t>VARAM</w:t>
            </w:r>
          </w:p>
        </w:tc>
        <w:tc>
          <w:tcPr>
            <w:tcW w:w="1276" w:type="dxa"/>
            <w:vAlign w:val="center"/>
          </w:tcPr>
          <w:p w:rsidR="00D515FE" w:rsidRPr="00E74A62" w:rsidRDefault="00D515FE" w:rsidP="004D16DC">
            <w:pPr>
              <w:spacing w:after="0" w:line="240" w:lineRule="auto"/>
              <w:jc w:val="center"/>
              <w:rPr>
                <w:sz w:val="20"/>
                <w:szCs w:val="20"/>
              </w:rPr>
            </w:pPr>
            <w:r w:rsidRPr="00E74A62">
              <w:rPr>
                <w:sz w:val="20"/>
                <w:szCs w:val="20"/>
              </w:rPr>
              <w:t>14 500,00</w:t>
            </w:r>
          </w:p>
        </w:tc>
        <w:tc>
          <w:tcPr>
            <w:tcW w:w="1134" w:type="dxa"/>
            <w:vAlign w:val="center"/>
          </w:tcPr>
          <w:p w:rsidR="00D515FE" w:rsidRPr="00E74A62" w:rsidRDefault="00D515FE" w:rsidP="004D16DC">
            <w:pPr>
              <w:spacing w:after="0" w:line="240" w:lineRule="auto"/>
              <w:jc w:val="center"/>
              <w:rPr>
                <w:sz w:val="20"/>
                <w:szCs w:val="20"/>
              </w:rPr>
            </w:pPr>
            <w:r w:rsidRPr="00E74A62">
              <w:rPr>
                <w:sz w:val="20"/>
                <w:szCs w:val="20"/>
              </w:rPr>
              <w:t>12 325,00</w:t>
            </w:r>
          </w:p>
        </w:tc>
        <w:tc>
          <w:tcPr>
            <w:tcW w:w="1570" w:type="dxa"/>
            <w:vAlign w:val="center"/>
          </w:tcPr>
          <w:p w:rsidR="00D515FE" w:rsidRPr="00E74A62" w:rsidRDefault="00D515FE" w:rsidP="004D16DC">
            <w:pPr>
              <w:spacing w:after="0" w:line="240" w:lineRule="auto"/>
              <w:jc w:val="center"/>
              <w:rPr>
                <w:sz w:val="20"/>
                <w:szCs w:val="20"/>
              </w:rPr>
            </w:pPr>
            <w:r w:rsidRPr="00E74A62">
              <w:rPr>
                <w:sz w:val="20"/>
                <w:szCs w:val="20"/>
              </w:rPr>
              <w:t>2 175,00</w:t>
            </w:r>
          </w:p>
        </w:tc>
      </w:tr>
      <w:tr w:rsidR="007C4225" w:rsidRPr="00E74A62" w:rsidTr="007C4225">
        <w:trPr>
          <w:cantSplit/>
          <w:trHeight w:val="531"/>
        </w:trPr>
        <w:tc>
          <w:tcPr>
            <w:tcW w:w="450" w:type="dxa"/>
            <w:vMerge w:val="restart"/>
            <w:vAlign w:val="center"/>
          </w:tcPr>
          <w:p w:rsidR="007C4225" w:rsidRPr="00E74A62" w:rsidRDefault="007C4225" w:rsidP="004F4EB0">
            <w:pPr>
              <w:tabs>
                <w:tab w:val="left" w:pos="0"/>
              </w:tabs>
              <w:spacing w:after="0" w:line="240" w:lineRule="auto"/>
              <w:jc w:val="center"/>
              <w:rPr>
                <w:sz w:val="20"/>
                <w:szCs w:val="20"/>
              </w:rPr>
            </w:pPr>
            <w:r w:rsidRPr="00E74A62">
              <w:rPr>
                <w:sz w:val="20"/>
                <w:szCs w:val="20"/>
              </w:rPr>
              <w:t>2.</w:t>
            </w:r>
          </w:p>
        </w:tc>
        <w:tc>
          <w:tcPr>
            <w:tcW w:w="3627" w:type="dxa"/>
            <w:vMerge w:val="restart"/>
          </w:tcPr>
          <w:p w:rsidR="007C4225" w:rsidRPr="00E74A62" w:rsidRDefault="007C4225" w:rsidP="004F4EB0">
            <w:pPr>
              <w:tabs>
                <w:tab w:val="left" w:pos="0"/>
              </w:tabs>
              <w:spacing w:after="0" w:line="240" w:lineRule="auto"/>
              <w:jc w:val="both"/>
              <w:rPr>
                <w:sz w:val="20"/>
                <w:szCs w:val="20"/>
              </w:rPr>
            </w:pPr>
            <w:r w:rsidRPr="00E74A62">
              <w:rPr>
                <w:sz w:val="20"/>
                <w:szCs w:val="20"/>
              </w:rPr>
              <w:t>Nr.30 „</w:t>
            </w:r>
            <w:r w:rsidRPr="00533D32">
              <w:rPr>
                <w:sz w:val="20"/>
                <w:szCs w:val="20"/>
              </w:rPr>
              <w:t>Pārrobežu sadarbība nodokļu informācijas apmaiņā Baltijas jūras reģionā</w:t>
            </w:r>
            <w:r w:rsidRPr="00E74A62">
              <w:rPr>
                <w:sz w:val="20"/>
                <w:szCs w:val="20"/>
              </w:rPr>
              <w:t xml:space="preserve">” </w:t>
            </w:r>
            <w:r w:rsidRPr="00E74A62">
              <w:rPr>
                <w:i/>
                <w:sz w:val="20"/>
                <w:szCs w:val="20"/>
              </w:rPr>
              <w:t>(</w:t>
            </w:r>
            <w:proofErr w:type="spellStart"/>
            <w:r w:rsidRPr="00E74A62">
              <w:rPr>
                <w:i/>
                <w:sz w:val="20"/>
                <w:szCs w:val="20"/>
              </w:rPr>
              <w:t>Cross-border</w:t>
            </w:r>
            <w:proofErr w:type="spellEnd"/>
            <w:r w:rsidRPr="00E74A62">
              <w:rPr>
                <w:i/>
                <w:sz w:val="20"/>
                <w:szCs w:val="20"/>
              </w:rPr>
              <w:t xml:space="preserve"> </w:t>
            </w:r>
            <w:proofErr w:type="spellStart"/>
            <w:r w:rsidRPr="00E74A62">
              <w:rPr>
                <w:i/>
                <w:sz w:val="20"/>
                <w:szCs w:val="20"/>
              </w:rPr>
              <w:t>cooperation</w:t>
            </w:r>
            <w:proofErr w:type="spellEnd"/>
            <w:r w:rsidRPr="00E74A62">
              <w:rPr>
                <w:i/>
                <w:sz w:val="20"/>
                <w:szCs w:val="20"/>
              </w:rPr>
              <w:t xml:space="preserve"> </w:t>
            </w:r>
            <w:proofErr w:type="spellStart"/>
            <w:r w:rsidRPr="00E74A62">
              <w:rPr>
                <w:i/>
                <w:sz w:val="20"/>
                <w:szCs w:val="20"/>
              </w:rPr>
              <w:t>on</w:t>
            </w:r>
            <w:proofErr w:type="spellEnd"/>
            <w:r w:rsidRPr="00E74A62">
              <w:rPr>
                <w:i/>
                <w:sz w:val="20"/>
                <w:szCs w:val="20"/>
              </w:rPr>
              <w:t xml:space="preserve"> </w:t>
            </w:r>
            <w:proofErr w:type="spellStart"/>
            <w:r w:rsidRPr="00E74A62">
              <w:rPr>
                <w:i/>
                <w:sz w:val="20"/>
                <w:szCs w:val="20"/>
              </w:rPr>
              <w:t>the</w:t>
            </w:r>
            <w:proofErr w:type="spellEnd"/>
            <w:r w:rsidRPr="00E74A62">
              <w:rPr>
                <w:i/>
                <w:sz w:val="20"/>
                <w:szCs w:val="20"/>
              </w:rPr>
              <w:t xml:space="preserve"> electronic exchange of tax information in the Baltic Sea Region (BSR Taxl))</w:t>
            </w:r>
          </w:p>
        </w:tc>
        <w:tc>
          <w:tcPr>
            <w:tcW w:w="1134" w:type="dxa"/>
            <w:vAlign w:val="center"/>
          </w:tcPr>
          <w:p w:rsidR="007C4225" w:rsidRPr="00E74A62" w:rsidRDefault="007C4225" w:rsidP="004F4EB0">
            <w:pPr>
              <w:spacing w:after="0" w:line="240" w:lineRule="auto"/>
              <w:jc w:val="center"/>
              <w:rPr>
                <w:sz w:val="20"/>
                <w:szCs w:val="20"/>
              </w:rPr>
            </w:pPr>
            <w:r w:rsidRPr="00E74A62">
              <w:rPr>
                <w:sz w:val="20"/>
                <w:szCs w:val="20"/>
              </w:rPr>
              <w:t>VARAM</w:t>
            </w:r>
          </w:p>
        </w:tc>
        <w:tc>
          <w:tcPr>
            <w:tcW w:w="1276" w:type="dxa"/>
            <w:vAlign w:val="center"/>
          </w:tcPr>
          <w:p w:rsidR="007C4225" w:rsidRPr="00E74A62" w:rsidRDefault="007C4225" w:rsidP="004F4EB0">
            <w:pPr>
              <w:spacing w:after="0" w:line="240" w:lineRule="auto"/>
              <w:jc w:val="center"/>
              <w:rPr>
                <w:sz w:val="20"/>
                <w:szCs w:val="20"/>
              </w:rPr>
            </w:pPr>
            <w:r w:rsidRPr="00E74A62">
              <w:rPr>
                <w:sz w:val="20"/>
                <w:szCs w:val="20"/>
              </w:rPr>
              <w:t>5 060,00</w:t>
            </w:r>
          </w:p>
        </w:tc>
        <w:tc>
          <w:tcPr>
            <w:tcW w:w="1134" w:type="dxa"/>
            <w:vAlign w:val="center"/>
          </w:tcPr>
          <w:p w:rsidR="007C4225" w:rsidRPr="00E74A62" w:rsidRDefault="007C4225" w:rsidP="004F4EB0">
            <w:pPr>
              <w:spacing w:after="0" w:line="240" w:lineRule="auto"/>
              <w:jc w:val="center"/>
              <w:rPr>
                <w:sz w:val="20"/>
                <w:szCs w:val="20"/>
              </w:rPr>
            </w:pPr>
            <w:r w:rsidRPr="00E74A62">
              <w:rPr>
                <w:sz w:val="20"/>
                <w:szCs w:val="20"/>
              </w:rPr>
              <w:t>4 301,00</w:t>
            </w:r>
          </w:p>
        </w:tc>
        <w:tc>
          <w:tcPr>
            <w:tcW w:w="1570" w:type="dxa"/>
            <w:vAlign w:val="center"/>
          </w:tcPr>
          <w:p w:rsidR="007C4225" w:rsidRPr="00E74A62" w:rsidRDefault="007C4225" w:rsidP="004F4EB0">
            <w:pPr>
              <w:spacing w:after="0" w:line="240" w:lineRule="auto"/>
              <w:jc w:val="center"/>
              <w:rPr>
                <w:sz w:val="20"/>
                <w:szCs w:val="20"/>
              </w:rPr>
            </w:pPr>
            <w:r w:rsidRPr="00E74A62">
              <w:rPr>
                <w:sz w:val="20"/>
                <w:szCs w:val="20"/>
              </w:rPr>
              <w:t>759,00</w:t>
            </w:r>
          </w:p>
        </w:tc>
      </w:tr>
      <w:tr w:rsidR="007C4225" w:rsidRPr="00E74A62" w:rsidTr="00003BAB">
        <w:trPr>
          <w:cantSplit/>
        </w:trPr>
        <w:tc>
          <w:tcPr>
            <w:tcW w:w="450" w:type="dxa"/>
            <w:vMerge/>
            <w:vAlign w:val="center"/>
          </w:tcPr>
          <w:p w:rsidR="007C4225" w:rsidRPr="00E74A62" w:rsidRDefault="007C4225" w:rsidP="004F4EB0">
            <w:pPr>
              <w:tabs>
                <w:tab w:val="left" w:pos="0"/>
              </w:tabs>
              <w:spacing w:after="0" w:line="240" w:lineRule="auto"/>
              <w:jc w:val="center"/>
              <w:rPr>
                <w:sz w:val="20"/>
                <w:szCs w:val="20"/>
              </w:rPr>
            </w:pPr>
          </w:p>
        </w:tc>
        <w:tc>
          <w:tcPr>
            <w:tcW w:w="3627" w:type="dxa"/>
            <w:vMerge/>
          </w:tcPr>
          <w:p w:rsidR="007C4225" w:rsidRPr="00E74A62" w:rsidRDefault="007C4225" w:rsidP="004F4EB0">
            <w:pPr>
              <w:tabs>
                <w:tab w:val="left" w:pos="0"/>
              </w:tabs>
              <w:spacing w:after="0" w:line="240" w:lineRule="auto"/>
              <w:jc w:val="both"/>
              <w:rPr>
                <w:sz w:val="20"/>
                <w:szCs w:val="20"/>
              </w:rPr>
            </w:pPr>
          </w:p>
        </w:tc>
        <w:tc>
          <w:tcPr>
            <w:tcW w:w="1134" w:type="dxa"/>
            <w:vAlign w:val="center"/>
          </w:tcPr>
          <w:p w:rsidR="007C4225" w:rsidRPr="00E74A62" w:rsidRDefault="007C4225" w:rsidP="004F4EB0">
            <w:pPr>
              <w:spacing w:after="0" w:line="240" w:lineRule="auto"/>
              <w:jc w:val="center"/>
              <w:rPr>
                <w:sz w:val="20"/>
                <w:szCs w:val="20"/>
              </w:rPr>
            </w:pPr>
            <w:r>
              <w:rPr>
                <w:sz w:val="20"/>
                <w:szCs w:val="20"/>
              </w:rPr>
              <w:t>VID</w:t>
            </w:r>
          </w:p>
        </w:tc>
        <w:tc>
          <w:tcPr>
            <w:tcW w:w="1276" w:type="dxa"/>
            <w:vAlign w:val="center"/>
          </w:tcPr>
          <w:p w:rsidR="007C4225" w:rsidRPr="00E74A62" w:rsidRDefault="007C4225" w:rsidP="004F4EB0">
            <w:pPr>
              <w:spacing w:after="0" w:line="240" w:lineRule="auto"/>
              <w:jc w:val="center"/>
              <w:rPr>
                <w:sz w:val="20"/>
                <w:szCs w:val="20"/>
              </w:rPr>
            </w:pPr>
            <w:r>
              <w:rPr>
                <w:sz w:val="20"/>
                <w:szCs w:val="20"/>
              </w:rPr>
              <w:t>5 632,00</w:t>
            </w:r>
          </w:p>
        </w:tc>
        <w:tc>
          <w:tcPr>
            <w:tcW w:w="1134" w:type="dxa"/>
            <w:vAlign w:val="center"/>
          </w:tcPr>
          <w:p w:rsidR="007C4225" w:rsidRPr="00E74A62" w:rsidRDefault="007C4225" w:rsidP="004F4EB0">
            <w:pPr>
              <w:spacing w:after="0" w:line="240" w:lineRule="auto"/>
              <w:jc w:val="center"/>
              <w:rPr>
                <w:sz w:val="20"/>
                <w:szCs w:val="20"/>
              </w:rPr>
            </w:pPr>
            <w:r>
              <w:rPr>
                <w:sz w:val="20"/>
                <w:szCs w:val="20"/>
              </w:rPr>
              <w:t>4 787,20</w:t>
            </w:r>
          </w:p>
        </w:tc>
        <w:tc>
          <w:tcPr>
            <w:tcW w:w="1570" w:type="dxa"/>
            <w:vAlign w:val="center"/>
          </w:tcPr>
          <w:p w:rsidR="007C4225" w:rsidRPr="00E74A62" w:rsidRDefault="007C4225" w:rsidP="007C4225">
            <w:pPr>
              <w:spacing w:after="0" w:line="240" w:lineRule="auto"/>
              <w:jc w:val="center"/>
              <w:rPr>
                <w:sz w:val="20"/>
                <w:szCs w:val="20"/>
              </w:rPr>
            </w:pPr>
            <w:r>
              <w:rPr>
                <w:sz w:val="20"/>
                <w:szCs w:val="20"/>
              </w:rPr>
              <w:t>844,80</w:t>
            </w:r>
          </w:p>
        </w:tc>
      </w:tr>
      <w:tr w:rsidR="00CF1925" w:rsidRPr="00E74A62" w:rsidTr="00003BAB">
        <w:trPr>
          <w:cantSplit/>
        </w:trPr>
        <w:tc>
          <w:tcPr>
            <w:tcW w:w="450" w:type="dxa"/>
            <w:vAlign w:val="center"/>
          </w:tcPr>
          <w:p w:rsidR="00CF1925" w:rsidRPr="00E74A62" w:rsidRDefault="0040143A" w:rsidP="00FD31B4">
            <w:pPr>
              <w:tabs>
                <w:tab w:val="left" w:pos="0"/>
              </w:tabs>
              <w:spacing w:after="0" w:line="240" w:lineRule="auto"/>
              <w:jc w:val="center"/>
              <w:rPr>
                <w:sz w:val="20"/>
                <w:szCs w:val="20"/>
              </w:rPr>
            </w:pPr>
            <w:r w:rsidRPr="00E74A62">
              <w:rPr>
                <w:sz w:val="20"/>
                <w:szCs w:val="20"/>
              </w:rPr>
              <w:t>3.</w:t>
            </w:r>
          </w:p>
        </w:tc>
        <w:tc>
          <w:tcPr>
            <w:tcW w:w="3627" w:type="dxa"/>
          </w:tcPr>
          <w:p w:rsidR="00CF1925" w:rsidRPr="00E74A62" w:rsidRDefault="00003BAB" w:rsidP="00FD31B4">
            <w:pPr>
              <w:tabs>
                <w:tab w:val="left" w:pos="0"/>
              </w:tabs>
              <w:spacing w:after="0" w:line="240" w:lineRule="auto"/>
              <w:jc w:val="both"/>
              <w:rPr>
                <w:sz w:val="20"/>
                <w:szCs w:val="20"/>
              </w:rPr>
            </w:pPr>
            <w:r w:rsidRPr="00E74A62">
              <w:rPr>
                <w:sz w:val="20"/>
                <w:szCs w:val="20"/>
              </w:rPr>
              <w:t>Nr.50 „</w:t>
            </w:r>
            <w:r w:rsidR="0076419A">
              <w:rPr>
                <w:sz w:val="20"/>
                <w:szCs w:val="20"/>
              </w:rPr>
              <w:t>Dzīves vide Baltijas pilsētā</w:t>
            </w:r>
            <w:r w:rsidR="00533D32" w:rsidRPr="00533D32">
              <w:rPr>
                <w:sz w:val="20"/>
                <w:szCs w:val="20"/>
              </w:rPr>
              <w:t>s</w:t>
            </w:r>
            <w:r w:rsidRPr="00E74A62">
              <w:rPr>
                <w:sz w:val="20"/>
                <w:szCs w:val="20"/>
              </w:rPr>
              <w:t>”</w:t>
            </w:r>
            <w:r w:rsidR="00CF1925" w:rsidRPr="00E74A62">
              <w:rPr>
                <w:sz w:val="20"/>
                <w:szCs w:val="20"/>
              </w:rPr>
              <w:t xml:space="preserve"> </w:t>
            </w:r>
            <w:r w:rsidR="004D16DC" w:rsidRPr="00E74A62">
              <w:rPr>
                <w:i/>
                <w:sz w:val="20"/>
                <w:szCs w:val="20"/>
              </w:rPr>
              <w:t>(</w:t>
            </w:r>
            <w:proofErr w:type="spellStart"/>
            <w:r w:rsidR="004D16DC" w:rsidRPr="00E74A62">
              <w:rPr>
                <w:i/>
                <w:sz w:val="20"/>
                <w:szCs w:val="20"/>
              </w:rPr>
              <w:t>Liveable</w:t>
            </w:r>
            <w:proofErr w:type="spellEnd"/>
            <w:r w:rsidR="004D16DC" w:rsidRPr="00E74A62">
              <w:rPr>
                <w:i/>
                <w:sz w:val="20"/>
                <w:szCs w:val="20"/>
              </w:rPr>
              <w:t xml:space="preserve"> </w:t>
            </w:r>
            <w:proofErr w:type="spellStart"/>
            <w:r w:rsidR="004D16DC" w:rsidRPr="00E74A62">
              <w:rPr>
                <w:i/>
                <w:sz w:val="20"/>
                <w:szCs w:val="20"/>
              </w:rPr>
              <w:t>Baltic</w:t>
            </w:r>
            <w:proofErr w:type="spellEnd"/>
            <w:r w:rsidR="004D16DC" w:rsidRPr="00E74A62">
              <w:rPr>
                <w:i/>
                <w:sz w:val="20"/>
                <w:szCs w:val="20"/>
              </w:rPr>
              <w:t xml:space="preserve"> </w:t>
            </w:r>
            <w:proofErr w:type="spellStart"/>
            <w:r w:rsidR="004D16DC" w:rsidRPr="00E74A62">
              <w:rPr>
                <w:i/>
                <w:sz w:val="20"/>
                <w:szCs w:val="20"/>
              </w:rPr>
              <w:t>Cities</w:t>
            </w:r>
            <w:proofErr w:type="spellEnd"/>
            <w:r w:rsidR="004D16DC" w:rsidRPr="00E74A62">
              <w:rPr>
                <w:i/>
                <w:sz w:val="20"/>
                <w:szCs w:val="20"/>
              </w:rPr>
              <w:t xml:space="preserve"> (</w:t>
            </w:r>
            <w:proofErr w:type="spellStart"/>
            <w:r w:rsidR="004D16DC" w:rsidRPr="00E74A62">
              <w:rPr>
                <w:i/>
                <w:sz w:val="20"/>
                <w:szCs w:val="20"/>
              </w:rPr>
              <w:t>LiveBaltic</w:t>
            </w:r>
            <w:proofErr w:type="spellEnd"/>
            <w:r w:rsidR="004D16DC" w:rsidRPr="00E74A62">
              <w:rPr>
                <w:i/>
                <w:sz w:val="20"/>
                <w:szCs w:val="20"/>
              </w:rPr>
              <w:t>))</w:t>
            </w:r>
          </w:p>
        </w:tc>
        <w:tc>
          <w:tcPr>
            <w:tcW w:w="1134" w:type="dxa"/>
            <w:vAlign w:val="center"/>
          </w:tcPr>
          <w:p w:rsidR="00CF1925" w:rsidRPr="00E74A62" w:rsidRDefault="00CF1925" w:rsidP="00FD31B4">
            <w:pPr>
              <w:spacing w:after="0" w:line="240" w:lineRule="auto"/>
              <w:jc w:val="center"/>
              <w:rPr>
                <w:sz w:val="20"/>
                <w:szCs w:val="20"/>
              </w:rPr>
            </w:pPr>
            <w:r w:rsidRPr="00E74A62">
              <w:rPr>
                <w:sz w:val="20"/>
                <w:szCs w:val="20"/>
              </w:rPr>
              <w:t>RPR</w:t>
            </w:r>
          </w:p>
        </w:tc>
        <w:tc>
          <w:tcPr>
            <w:tcW w:w="1276" w:type="dxa"/>
            <w:vAlign w:val="center"/>
          </w:tcPr>
          <w:p w:rsidR="00CF1925" w:rsidRPr="00E74A62" w:rsidRDefault="00CF1925" w:rsidP="00FD31B4">
            <w:pPr>
              <w:spacing w:after="0" w:line="240" w:lineRule="auto"/>
              <w:jc w:val="center"/>
              <w:rPr>
                <w:sz w:val="20"/>
                <w:szCs w:val="20"/>
              </w:rPr>
            </w:pPr>
            <w:r w:rsidRPr="00E74A62">
              <w:rPr>
                <w:sz w:val="20"/>
                <w:szCs w:val="20"/>
              </w:rPr>
              <w:t>25 000,00</w:t>
            </w:r>
          </w:p>
        </w:tc>
        <w:tc>
          <w:tcPr>
            <w:tcW w:w="1134" w:type="dxa"/>
            <w:vAlign w:val="center"/>
          </w:tcPr>
          <w:p w:rsidR="00CF1925" w:rsidRPr="00E74A62" w:rsidRDefault="00CF1925" w:rsidP="00FD31B4">
            <w:pPr>
              <w:spacing w:after="0" w:line="240" w:lineRule="auto"/>
              <w:jc w:val="center"/>
              <w:rPr>
                <w:sz w:val="20"/>
                <w:szCs w:val="20"/>
              </w:rPr>
            </w:pPr>
            <w:r w:rsidRPr="00E74A62">
              <w:rPr>
                <w:sz w:val="20"/>
                <w:szCs w:val="20"/>
              </w:rPr>
              <w:t>21 250,00</w:t>
            </w:r>
          </w:p>
        </w:tc>
        <w:tc>
          <w:tcPr>
            <w:tcW w:w="1570" w:type="dxa"/>
            <w:vAlign w:val="center"/>
          </w:tcPr>
          <w:p w:rsidR="00CF1925" w:rsidRPr="00E74A62" w:rsidRDefault="00CF1925" w:rsidP="00FD31B4">
            <w:pPr>
              <w:spacing w:after="0" w:line="240" w:lineRule="auto"/>
              <w:jc w:val="center"/>
              <w:rPr>
                <w:sz w:val="20"/>
                <w:szCs w:val="20"/>
              </w:rPr>
            </w:pPr>
            <w:r w:rsidRPr="00E74A62">
              <w:rPr>
                <w:sz w:val="20"/>
                <w:szCs w:val="20"/>
              </w:rPr>
              <w:t>3 750,00</w:t>
            </w:r>
          </w:p>
        </w:tc>
      </w:tr>
      <w:tr w:rsidR="009A1B4C" w:rsidRPr="00E74A62" w:rsidTr="00003BAB">
        <w:trPr>
          <w:cantSplit/>
        </w:trPr>
        <w:tc>
          <w:tcPr>
            <w:tcW w:w="450" w:type="dxa"/>
            <w:vMerge w:val="restart"/>
            <w:vAlign w:val="center"/>
          </w:tcPr>
          <w:p w:rsidR="009A1B4C" w:rsidRPr="00E74A62" w:rsidRDefault="009A1B4C" w:rsidP="00531D5A">
            <w:pPr>
              <w:tabs>
                <w:tab w:val="left" w:pos="0"/>
              </w:tabs>
              <w:spacing w:after="0" w:line="240" w:lineRule="auto"/>
              <w:jc w:val="center"/>
              <w:rPr>
                <w:sz w:val="20"/>
                <w:szCs w:val="20"/>
              </w:rPr>
            </w:pPr>
            <w:r w:rsidRPr="00E74A62">
              <w:rPr>
                <w:sz w:val="20"/>
                <w:szCs w:val="20"/>
              </w:rPr>
              <w:t>4.</w:t>
            </w:r>
          </w:p>
        </w:tc>
        <w:tc>
          <w:tcPr>
            <w:tcW w:w="3627" w:type="dxa"/>
            <w:vMerge w:val="restart"/>
          </w:tcPr>
          <w:p w:rsidR="009A1B4C" w:rsidRPr="00E74A62" w:rsidRDefault="009A1B4C" w:rsidP="00531D5A">
            <w:pPr>
              <w:tabs>
                <w:tab w:val="left" w:pos="0"/>
              </w:tabs>
              <w:spacing w:after="0" w:line="240" w:lineRule="auto"/>
              <w:jc w:val="both"/>
              <w:rPr>
                <w:sz w:val="20"/>
                <w:szCs w:val="20"/>
              </w:rPr>
            </w:pPr>
            <w:r w:rsidRPr="00E74A62">
              <w:rPr>
                <w:sz w:val="20"/>
                <w:szCs w:val="20"/>
              </w:rPr>
              <w:t>Nr.23 „</w:t>
            </w:r>
            <w:r w:rsidRPr="00533D32">
              <w:rPr>
                <w:sz w:val="20"/>
                <w:szCs w:val="20"/>
              </w:rPr>
              <w:t>Dioksīnu piesārņojuma kontrole Baltijas jūras reģionā</w:t>
            </w:r>
            <w:r w:rsidRPr="00E74A62">
              <w:rPr>
                <w:sz w:val="20"/>
                <w:szCs w:val="20"/>
              </w:rPr>
              <w:t xml:space="preserve">” </w:t>
            </w:r>
            <w:r w:rsidRPr="00E74A62">
              <w:rPr>
                <w:i/>
                <w:sz w:val="20"/>
                <w:szCs w:val="20"/>
              </w:rPr>
              <w:t>(</w:t>
            </w:r>
            <w:proofErr w:type="spellStart"/>
            <w:r w:rsidRPr="00E74A62">
              <w:rPr>
                <w:i/>
                <w:sz w:val="20"/>
                <w:szCs w:val="20"/>
              </w:rPr>
              <w:t>Control</w:t>
            </w:r>
            <w:proofErr w:type="spellEnd"/>
            <w:r w:rsidRPr="00E74A62">
              <w:rPr>
                <w:i/>
                <w:sz w:val="20"/>
                <w:szCs w:val="20"/>
              </w:rPr>
              <w:t xml:space="preserve"> </w:t>
            </w:r>
            <w:proofErr w:type="spellStart"/>
            <w:r w:rsidRPr="00E74A62">
              <w:rPr>
                <w:i/>
                <w:sz w:val="20"/>
                <w:szCs w:val="20"/>
              </w:rPr>
              <w:t>of</w:t>
            </w:r>
            <w:proofErr w:type="spellEnd"/>
            <w:r w:rsidRPr="00E74A62">
              <w:rPr>
                <w:i/>
                <w:sz w:val="20"/>
                <w:szCs w:val="20"/>
              </w:rPr>
              <w:t xml:space="preserve"> </w:t>
            </w:r>
            <w:proofErr w:type="spellStart"/>
            <w:r w:rsidRPr="00E74A62">
              <w:rPr>
                <w:i/>
                <w:sz w:val="20"/>
                <w:szCs w:val="20"/>
              </w:rPr>
              <w:t>dioxin</w:t>
            </w:r>
            <w:proofErr w:type="spellEnd"/>
            <w:r w:rsidRPr="00E74A62">
              <w:rPr>
                <w:i/>
                <w:sz w:val="20"/>
                <w:szCs w:val="20"/>
              </w:rPr>
              <w:t xml:space="preserve"> </w:t>
            </w:r>
            <w:proofErr w:type="spellStart"/>
            <w:r w:rsidRPr="00E74A62">
              <w:rPr>
                <w:i/>
                <w:sz w:val="20"/>
                <w:szCs w:val="20"/>
              </w:rPr>
              <w:t>contamination</w:t>
            </w:r>
            <w:proofErr w:type="spellEnd"/>
            <w:r w:rsidRPr="00E74A62">
              <w:rPr>
                <w:i/>
                <w:sz w:val="20"/>
                <w:szCs w:val="20"/>
              </w:rPr>
              <w:t xml:space="preserve"> in the Baltic Sea Region (CONDOR))</w:t>
            </w:r>
          </w:p>
        </w:tc>
        <w:tc>
          <w:tcPr>
            <w:tcW w:w="1134" w:type="dxa"/>
            <w:vAlign w:val="center"/>
          </w:tcPr>
          <w:p w:rsidR="009A1B4C" w:rsidRPr="00E74A62" w:rsidRDefault="009A1B4C" w:rsidP="00531D5A">
            <w:pPr>
              <w:spacing w:after="0" w:line="240" w:lineRule="auto"/>
              <w:jc w:val="center"/>
              <w:rPr>
                <w:sz w:val="20"/>
                <w:szCs w:val="20"/>
              </w:rPr>
            </w:pPr>
            <w:r w:rsidRPr="00E74A62">
              <w:rPr>
                <w:sz w:val="20"/>
                <w:szCs w:val="20"/>
              </w:rPr>
              <w:t>LHEI</w:t>
            </w:r>
          </w:p>
        </w:tc>
        <w:tc>
          <w:tcPr>
            <w:tcW w:w="1276" w:type="dxa"/>
            <w:vAlign w:val="center"/>
          </w:tcPr>
          <w:p w:rsidR="009A1B4C" w:rsidRPr="00E74A62" w:rsidRDefault="009A1B4C" w:rsidP="00531D5A">
            <w:pPr>
              <w:spacing w:after="0" w:line="240" w:lineRule="auto"/>
              <w:jc w:val="center"/>
              <w:rPr>
                <w:sz w:val="20"/>
                <w:szCs w:val="20"/>
              </w:rPr>
            </w:pPr>
            <w:r w:rsidRPr="00E74A62">
              <w:rPr>
                <w:sz w:val="20"/>
                <w:szCs w:val="20"/>
              </w:rPr>
              <w:t>5 520,00</w:t>
            </w:r>
          </w:p>
        </w:tc>
        <w:tc>
          <w:tcPr>
            <w:tcW w:w="1134" w:type="dxa"/>
            <w:vAlign w:val="center"/>
          </w:tcPr>
          <w:p w:rsidR="009A1B4C" w:rsidRPr="00E74A62" w:rsidRDefault="009A1B4C" w:rsidP="00531D5A">
            <w:pPr>
              <w:spacing w:after="0" w:line="240" w:lineRule="auto"/>
              <w:jc w:val="center"/>
              <w:rPr>
                <w:sz w:val="20"/>
                <w:szCs w:val="20"/>
              </w:rPr>
            </w:pPr>
            <w:r w:rsidRPr="00E74A62">
              <w:rPr>
                <w:sz w:val="20"/>
                <w:szCs w:val="20"/>
              </w:rPr>
              <w:t>4 692,00</w:t>
            </w:r>
          </w:p>
        </w:tc>
        <w:tc>
          <w:tcPr>
            <w:tcW w:w="1570" w:type="dxa"/>
            <w:vAlign w:val="center"/>
          </w:tcPr>
          <w:p w:rsidR="009A1B4C" w:rsidRPr="00E74A62" w:rsidRDefault="009A1B4C" w:rsidP="00531D5A">
            <w:pPr>
              <w:spacing w:after="0" w:line="240" w:lineRule="auto"/>
              <w:jc w:val="center"/>
              <w:rPr>
                <w:sz w:val="20"/>
                <w:szCs w:val="20"/>
              </w:rPr>
            </w:pPr>
            <w:r w:rsidRPr="00E74A62">
              <w:rPr>
                <w:sz w:val="20"/>
                <w:szCs w:val="20"/>
              </w:rPr>
              <w:t>828,00</w:t>
            </w:r>
          </w:p>
        </w:tc>
      </w:tr>
      <w:tr w:rsidR="009A1B4C" w:rsidRPr="00E74A62" w:rsidTr="00003BAB">
        <w:trPr>
          <w:cantSplit/>
        </w:trPr>
        <w:tc>
          <w:tcPr>
            <w:tcW w:w="450" w:type="dxa"/>
            <w:vMerge/>
            <w:vAlign w:val="center"/>
          </w:tcPr>
          <w:p w:rsidR="009A1B4C" w:rsidRPr="00E74A62" w:rsidRDefault="009A1B4C" w:rsidP="00531D5A">
            <w:pPr>
              <w:tabs>
                <w:tab w:val="left" w:pos="0"/>
              </w:tabs>
              <w:spacing w:after="0" w:line="240" w:lineRule="auto"/>
              <w:jc w:val="center"/>
              <w:rPr>
                <w:sz w:val="20"/>
                <w:szCs w:val="20"/>
              </w:rPr>
            </w:pPr>
          </w:p>
        </w:tc>
        <w:tc>
          <w:tcPr>
            <w:tcW w:w="3627" w:type="dxa"/>
            <w:vMerge/>
          </w:tcPr>
          <w:p w:rsidR="009A1B4C" w:rsidRPr="00E74A62" w:rsidRDefault="009A1B4C" w:rsidP="00531D5A">
            <w:pPr>
              <w:tabs>
                <w:tab w:val="left" w:pos="0"/>
              </w:tabs>
              <w:spacing w:after="0" w:line="240" w:lineRule="auto"/>
              <w:jc w:val="both"/>
              <w:rPr>
                <w:sz w:val="20"/>
                <w:szCs w:val="20"/>
              </w:rPr>
            </w:pPr>
          </w:p>
        </w:tc>
        <w:tc>
          <w:tcPr>
            <w:tcW w:w="1134" w:type="dxa"/>
            <w:vAlign w:val="center"/>
          </w:tcPr>
          <w:p w:rsidR="009A1B4C" w:rsidRPr="00E74A62" w:rsidRDefault="009A1B4C" w:rsidP="00531D5A">
            <w:pPr>
              <w:spacing w:after="0" w:line="240" w:lineRule="auto"/>
              <w:jc w:val="center"/>
              <w:rPr>
                <w:sz w:val="20"/>
                <w:szCs w:val="20"/>
              </w:rPr>
            </w:pPr>
            <w:r>
              <w:rPr>
                <w:sz w:val="20"/>
                <w:szCs w:val="20"/>
              </w:rPr>
              <w:t>Baltijas Vides Forums</w:t>
            </w:r>
            <w:r w:rsidR="00624EBB" w:rsidRPr="00624EBB">
              <w:rPr>
                <w:sz w:val="20"/>
                <w:szCs w:val="20"/>
                <w:vertAlign w:val="superscript"/>
              </w:rPr>
              <w:t>2</w:t>
            </w:r>
          </w:p>
        </w:tc>
        <w:tc>
          <w:tcPr>
            <w:tcW w:w="1276" w:type="dxa"/>
            <w:vAlign w:val="center"/>
          </w:tcPr>
          <w:p w:rsidR="009A1B4C" w:rsidRPr="00E74A62" w:rsidRDefault="00FC6453" w:rsidP="00531D5A">
            <w:pPr>
              <w:spacing w:after="0" w:line="240" w:lineRule="auto"/>
              <w:jc w:val="center"/>
              <w:rPr>
                <w:sz w:val="20"/>
                <w:szCs w:val="20"/>
              </w:rPr>
            </w:pPr>
            <w:r>
              <w:rPr>
                <w:sz w:val="20"/>
                <w:szCs w:val="20"/>
              </w:rPr>
              <w:t>5 520,00</w:t>
            </w:r>
          </w:p>
        </w:tc>
        <w:tc>
          <w:tcPr>
            <w:tcW w:w="1134" w:type="dxa"/>
            <w:vAlign w:val="center"/>
          </w:tcPr>
          <w:p w:rsidR="009A1B4C" w:rsidRPr="00E74A62" w:rsidRDefault="00FC6453" w:rsidP="00531D5A">
            <w:pPr>
              <w:spacing w:after="0" w:line="240" w:lineRule="auto"/>
              <w:jc w:val="center"/>
              <w:rPr>
                <w:sz w:val="20"/>
                <w:szCs w:val="20"/>
              </w:rPr>
            </w:pPr>
            <w:r>
              <w:rPr>
                <w:sz w:val="20"/>
                <w:szCs w:val="20"/>
              </w:rPr>
              <w:t>4 692,00</w:t>
            </w:r>
          </w:p>
        </w:tc>
        <w:tc>
          <w:tcPr>
            <w:tcW w:w="1570" w:type="dxa"/>
            <w:vAlign w:val="center"/>
          </w:tcPr>
          <w:p w:rsidR="009A1B4C" w:rsidRPr="00E74A62" w:rsidRDefault="00FC6453" w:rsidP="00531D5A">
            <w:pPr>
              <w:spacing w:after="0" w:line="240" w:lineRule="auto"/>
              <w:jc w:val="center"/>
              <w:rPr>
                <w:sz w:val="20"/>
                <w:szCs w:val="20"/>
              </w:rPr>
            </w:pPr>
            <w:r>
              <w:rPr>
                <w:sz w:val="20"/>
                <w:szCs w:val="20"/>
              </w:rPr>
              <w:t>828,00</w:t>
            </w:r>
          </w:p>
        </w:tc>
      </w:tr>
      <w:tr w:rsidR="00642304" w:rsidRPr="00E74A62" w:rsidTr="00003BAB">
        <w:trPr>
          <w:cantSplit/>
          <w:trHeight w:val="491"/>
        </w:trPr>
        <w:tc>
          <w:tcPr>
            <w:tcW w:w="450" w:type="dxa"/>
            <w:vMerge w:val="restart"/>
            <w:vAlign w:val="center"/>
          </w:tcPr>
          <w:p w:rsidR="00642304" w:rsidRPr="00E74A62" w:rsidRDefault="008245F5" w:rsidP="00983E9C">
            <w:pPr>
              <w:tabs>
                <w:tab w:val="left" w:pos="0"/>
              </w:tabs>
              <w:spacing w:after="0" w:line="240" w:lineRule="auto"/>
              <w:jc w:val="center"/>
              <w:rPr>
                <w:sz w:val="20"/>
                <w:szCs w:val="20"/>
              </w:rPr>
            </w:pPr>
            <w:r w:rsidRPr="00E74A62">
              <w:rPr>
                <w:sz w:val="20"/>
                <w:szCs w:val="20"/>
              </w:rPr>
              <w:t>5.</w:t>
            </w:r>
          </w:p>
        </w:tc>
        <w:tc>
          <w:tcPr>
            <w:tcW w:w="3627" w:type="dxa"/>
            <w:vMerge w:val="restart"/>
          </w:tcPr>
          <w:p w:rsidR="00642304" w:rsidRPr="00E74A62" w:rsidRDefault="00003BAB" w:rsidP="00FC2EE9">
            <w:pPr>
              <w:tabs>
                <w:tab w:val="left" w:pos="0"/>
              </w:tabs>
              <w:spacing w:after="0" w:line="240" w:lineRule="auto"/>
              <w:jc w:val="both"/>
              <w:rPr>
                <w:sz w:val="20"/>
                <w:szCs w:val="20"/>
              </w:rPr>
            </w:pPr>
            <w:r w:rsidRPr="00E74A62">
              <w:rPr>
                <w:sz w:val="20"/>
                <w:szCs w:val="20"/>
              </w:rPr>
              <w:t>Nr.32 „</w:t>
            </w:r>
            <w:r w:rsidR="00533D32" w:rsidRPr="00533D32">
              <w:rPr>
                <w:sz w:val="20"/>
                <w:szCs w:val="20"/>
              </w:rPr>
              <w:t>Baltijas izaugsme – liela mēroga gliemeņu audzēšanas attīstība Baltijas jūrā</w:t>
            </w:r>
            <w:r w:rsidRPr="00E74A62">
              <w:rPr>
                <w:sz w:val="20"/>
                <w:szCs w:val="20"/>
              </w:rPr>
              <w:t>”</w:t>
            </w:r>
            <w:r w:rsidR="00642304" w:rsidRPr="00E74A62">
              <w:rPr>
                <w:sz w:val="20"/>
                <w:szCs w:val="20"/>
              </w:rPr>
              <w:t xml:space="preserve"> </w:t>
            </w:r>
            <w:r w:rsidR="0086768B" w:rsidRPr="00E74A62">
              <w:rPr>
                <w:i/>
                <w:sz w:val="20"/>
                <w:szCs w:val="20"/>
              </w:rPr>
              <w:t>(</w:t>
            </w:r>
            <w:proofErr w:type="spellStart"/>
            <w:r w:rsidR="0086768B" w:rsidRPr="00E74A62">
              <w:rPr>
                <w:i/>
                <w:sz w:val="20"/>
                <w:szCs w:val="20"/>
              </w:rPr>
              <w:t>Baltic</w:t>
            </w:r>
            <w:proofErr w:type="spellEnd"/>
            <w:r w:rsidR="0086768B" w:rsidRPr="00E74A62">
              <w:rPr>
                <w:i/>
                <w:sz w:val="20"/>
                <w:szCs w:val="20"/>
              </w:rPr>
              <w:t xml:space="preserve"> </w:t>
            </w:r>
            <w:proofErr w:type="spellStart"/>
            <w:r w:rsidR="0086768B" w:rsidRPr="00E74A62">
              <w:rPr>
                <w:i/>
                <w:sz w:val="20"/>
                <w:szCs w:val="20"/>
              </w:rPr>
              <w:t>Blue</w:t>
            </w:r>
            <w:proofErr w:type="spellEnd"/>
            <w:r w:rsidR="0086768B" w:rsidRPr="00E74A62">
              <w:rPr>
                <w:i/>
                <w:sz w:val="20"/>
                <w:szCs w:val="20"/>
              </w:rPr>
              <w:t xml:space="preserve"> </w:t>
            </w:r>
            <w:proofErr w:type="spellStart"/>
            <w:r w:rsidR="0086768B" w:rsidRPr="00E74A62">
              <w:rPr>
                <w:i/>
                <w:sz w:val="20"/>
                <w:szCs w:val="20"/>
              </w:rPr>
              <w:t>Growth</w:t>
            </w:r>
            <w:proofErr w:type="spellEnd"/>
            <w:r w:rsidR="0086768B" w:rsidRPr="00E74A62">
              <w:rPr>
                <w:i/>
                <w:sz w:val="20"/>
                <w:szCs w:val="20"/>
              </w:rPr>
              <w:t xml:space="preserve"> – Initiation of large-scale feed-mussel farming in the Baltic sea (Baltic Blue Growth (BBG)))</w:t>
            </w:r>
          </w:p>
        </w:tc>
        <w:tc>
          <w:tcPr>
            <w:tcW w:w="1134" w:type="dxa"/>
            <w:vAlign w:val="center"/>
          </w:tcPr>
          <w:p w:rsidR="00642304" w:rsidRPr="00E74A62" w:rsidRDefault="00642304" w:rsidP="00194FBF">
            <w:pPr>
              <w:spacing w:after="0" w:line="240" w:lineRule="auto"/>
              <w:jc w:val="center"/>
              <w:rPr>
                <w:sz w:val="20"/>
                <w:szCs w:val="20"/>
              </w:rPr>
            </w:pPr>
            <w:r w:rsidRPr="00E74A62">
              <w:rPr>
                <w:sz w:val="20"/>
                <w:szCs w:val="20"/>
              </w:rPr>
              <w:t>LHEI</w:t>
            </w:r>
          </w:p>
        </w:tc>
        <w:tc>
          <w:tcPr>
            <w:tcW w:w="1276" w:type="dxa"/>
            <w:vAlign w:val="center"/>
          </w:tcPr>
          <w:p w:rsidR="00642304" w:rsidRPr="00E74A62" w:rsidRDefault="00642304" w:rsidP="00983E9C">
            <w:pPr>
              <w:spacing w:after="0" w:line="240" w:lineRule="auto"/>
              <w:jc w:val="center"/>
              <w:rPr>
                <w:sz w:val="20"/>
                <w:szCs w:val="20"/>
              </w:rPr>
            </w:pPr>
            <w:r w:rsidRPr="00E74A62">
              <w:rPr>
                <w:sz w:val="20"/>
                <w:szCs w:val="20"/>
              </w:rPr>
              <w:t>4 406,00</w:t>
            </w:r>
          </w:p>
        </w:tc>
        <w:tc>
          <w:tcPr>
            <w:tcW w:w="1134" w:type="dxa"/>
            <w:vAlign w:val="center"/>
          </w:tcPr>
          <w:p w:rsidR="00642304" w:rsidRPr="00E74A62" w:rsidRDefault="00642304" w:rsidP="00194FBF">
            <w:pPr>
              <w:spacing w:after="0" w:line="240" w:lineRule="auto"/>
              <w:jc w:val="center"/>
              <w:rPr>
                <w:sz w:val="20"/>
                <w:szCs w:val="20"/>
              </w:rPr>
            </w:pPr>
            <w:r w:rsidRPr="00E74A62">
              <w:rPr>
                <w:sz w:val="20"/>
                <w:szCs w:val="20"/>
              </w:rPr>
              <w:t>3 745,10</w:t>
            </w:r>
          </w:p>
        </w:tc>
        <w:tc>
          <w:tcPr>
            <w:tcW w:w="1570" w:type="dxa"/>
            <w:vAlign w:val="center"/>
          </w:tcPr>
          <w:p w:rsidR="00642304" w:rsidRPr="00E74A62" w:rsidRDefault="00642304" w:rsidP="00194FBF">
            <w:pPr>
              <w:spacing w:after="0" w:line="240" w:lineRule="auto"/>
              <w:jc w:val="center"/>
              <w:rPr>
                <w:sz w:val="20"/>
                <w:szCs w:val="20"/>
              </w:rPr>
            </w:pPr>
            <w:r w:rsidRPr="00E74A62">
              <w:rPr>
                <w:sz w:val="20"/>
                <w:szCs w:val="20"/>
              </w:rPr>
              <w:t>660,90</w:t>
            </w:r>
          </w:p>
        </w:tc>
      </w:tr>
      <w:tr w:rsidR="00642304" w:rsidRPr="00E74A62" w:rsidTr="00003BAB">
        <w:trPr>
          <w:cantSplit/>
        </w:trPr>
        <w:tc>
          <w:tcPr>
            <w:tcW w:w="450" w:type="dxa"/>
            <w:vMerge/>
            <w:vAlign w:val="center"/>
          </w:tcPr>
          <w:p w:rsidR="00642304" w:rsidRPr="00E74A62" w:rsidRDefault="00642304" w:rsidP="00983E9C">
            <w:pPr>
              <w:tabs>
                <w:tab w:val="left" w:pos="0"/>
              </w:tabs>
              <w:spacing w:after="0" w:line="240" w:lineRule="auto"/>
              <w:jc w:val="center"/>
              <w:rPr>
                <w:sz w:val="20"/>
                <w:szCs w:val="20"/>
              </w:rPr>
            </w:pPr>
          </w:p>
        </w:tc>
        <w:tc>
          <w:tcPr>
            <w:tcW w:w="3627" w:type="dxa"/>
            <w:vMerge/>
          </w:tcPr>
          <w:p w:rsidR="00642304" w:rsidRPr="00E74A62" w:rsidRDefault="00642304" w:rsidP="00FC2EE9">
            <w:pPr>
              <w:tabs>
                <w:tab w:val="left" w:pos="0"/>
              </w:tabs>
              <w:spacing w:after="0" w:line="240" w:lineRule="auto"/>
              <w:jc w:val="both"/>
              <w:rPr>
                <w:sz w:val="20"/>
                <w:szCs w:val="20"/>
              </w:rPr>
            </w:pPr>
          </w:p>
        </w:tc>
        <w:tc>
          <w:tcPr>
            <w:tcW w:w="1134" w:type="dxa"/>
            <w:vAlign w:val="center"/>
          </w:tcPr>
          <w:p w:rsidR="00642304" w:rsidRPr="00E74A62" w:rsidRDefault="00642304" w:rsidP="00194FBF">
            <w:pPr>
              <w:spacing w:after="0" w:line="240" w:lineRule="auto"/>
              <w:jc w:val="center"/>
              <w:rPr>
                <w:sz w:val="20"/>
                <w:szCs w:val="20"/>
              </w:rPr>
            </w:pPr>
            <w:r w:rsidRPr="00E74A62">
              <w:rPr>
                <w:sz w:val="20"/>
                <w:szCs w:val="20"/>
              </w:rPr>
              <w:t>KPR</w:t>
            </w:r>
          </w:p>
        </w:tc>
        <w:tc>
          <w:tcPr>
            <w:tcW w:w="1276" w:type="dxa"/>
            <w:vAlign w:val="center"/>
          </w:tcPr>
          <w:p w:rsidR="00642304" w:rsidRPr="00E74A62" w:rsidRDefault="00642304" w:rsidP="00983E9C">
            <w:pPr>
              <w:spacing w:after="0" w:line="240" w:lineRule="auto"/>
              <w:jc w:val="center"/>
              <w:rPr>
                <w:sz w:val="20"/>
                <w:szCs w:val="20"/>
              </w:rPr>
            </w:pPr>
            <w:r w:rsidRPr="00E74A62">
              <w:rPr>
                <w:sz w:val="20"/>
                <w:szCs w:val="20"/>
              </w:rPr>
              <w:t>4 353,00</w:t>
            </w:r>
          </w:p>
        </w:tc>
        <w:tc>
          <w:tcPr>
            <w:tcW w:w="1134" w:type="dxa"/>
            <w:vAlign w:val="center"/>
          </w:tcPr>
          <w:p w:rsidR="00642304" w:rsidRPr="00E74A62" w:rsidRDefault="00642304" w:rsidP="00194FBF">
            <w:pPr>
              <w:spacing w:after="0" w:line="240" w:lineRule="auto"/>
              <w:jc w:val="center"/>
              <w:rPr>
                <w:sz w:val="20"/>
                <w:szCs w:val="20"/>
              </w:rPr>
            </w:pPr>
            <w:r w:rsidRPr="00E74A62">
              <w:rPr>
                <w:sz w:val="20"/>
                <w:szCs w:val="20"/>
              </w:rPr>
              <w:t>3 700,05</w:t>
            </w:r>
          </w:p>
        </w:tc>
        <w:tc>
          <w:tcPr>
            <w:tcW w:w="1570" w:type="dxa"/>
            <w:vAlign w:val="center"/>
          </w:tcPr>
          <w:p w:rsidR="00642304" w:rsidRPr="00E74A62" w:rsidRDefault="00642304" w:rsidP="00194FBF">
            <w:pPr>
              <w:spacing w:after="0" w:line="240" w:lineRule="auto"/>
              <w:jc w:val="center"/>
              <w:rPr>
                <w:sz w:val="20"/>
                <w:szCs w:val="20"/>
              </w:rPr>
            </w:pPr>
            <w:r w:rsidRPr="00E74A62">
              <w:rPr>
                <w:sz w:val="20"/>
                <w:szCs w:val="20"/>
              </w:rPr>
              <w:t>652,95</w:t>
            </w:r>
          </w:p>
        </w:tc>
      </w:tr>
      <w:tr w:rsidR="005D59A1" w:rsidRPr="00E74A62" w:rsidTr="00003BAB">
        <w:trPr>
          <w:cantSplit/>
        </w:trPr>
        <w:tc>
          <w:tcPr>
            <w:tcW w:w="450" w:type="dxa"/>
          </w:tcPr>
          <w:p w:rsidR="005D59A1" w:rsidRPr="00E74A62" w:rsidRDefault="005D59A1" w:rsidP="00194FBF">
            <w:pPr>
              <w:tabs>
                <w:tab w:val="left" w:pos="0"/>
              </w:tabs>
              <w:spacing w:after="0" w:line="240" w:lineRule="auto"/>
              <w:jc w:val="both"/>
              <w:rPr>
                <w:b/>
                <w:sz w:val="20"/>
                <w:szCs w:val="20"/>
              </w:rPr>
            </w:pPr>
          </w:p>
        </w:tc>
        <w:tc>
          <w:tcPr>
            <w:tcW w:w="3627" w:type="dxa"/>
          </w:tcPr>
          <w:p w:rsidR="005D59A1" w:rsidRPr="00E74A62" w:rsidRDefault="005D59A1" w:rsidP="00194FBF">
            <w:pPr>
              <w:tabs>
                <w:tab w:val="left" w:pos="0"/>
              </w:tabs>
              <w:spacing w:after="0" w:line="240" w:lineRule="auto"/>
              <w:jc w:val="both"/>
              <w:rPr>
                <w:b/>
                <w:sz w:val="20"/>
                <w:szCs w:val="20"/>
              </w:rPr>
            </w:pPr>
            <w:r w:rsidRPr="00E74A62">
              <w:rPr>
                <w:b/>
                <w:sz w:val="20"/>
                <w:szCs w:val="20"/>
              </w:rPr>
              <w:t xml:space="preserve">Kopā </w:t>
            </w:r>
            <w:r w:rsidR="00773613">
              <w:rPr>
                <w:b/>
                <w:sz w:val="20"/>
                <w:szCs w:val="20"/>
              </w:rPr>
              <w:t>budžeta iestādes</w:t>
            </w:r>
          </w:p>
        </w:tc>
        <w:tc>
          <w:tcPr>
            <w:tcW w:w="1134" w:type="dxa"/>
          </w:tcPr>
          <w:p w:rsidR="005D59A1" w:rsidRPr="00E74A62" w:rsidRDefault="005D59A1" w:rsidP="00194FBF">
            <w:pPr>
              <w:tabs>
                <w:tab w:val="left" w:pos="-108"/>
              </w:tabs>
              <w:spacing w:after="0" w:line="240" w:lineRule="auto"/>
              <w:ind w:hanging="108"/>
              <w:jc w:val="both"/>
              <w:rPr>
                <w:b/>
                <w:sz w:val="20"/>
                <w:szCs w:val="20"/>
              </w:rPr>
            </w:pPr>
          </w:p>
        </w:tc>
        <w:tc>
          <w:tcPr>
            <w:tcW w:w="1276" w:type="dxa"/>
            <w:vAlign w:val="center"/>
          </w:tcPr>
          <w:p w:rsidR="005D59A1" w:rsidRPr="00E74A62" w:rsidRDefault="007C4225" w:rsidP="00983E9C">
            <w:pPr>
              <w:spacing w:after="0" w:line="240" w:lineRule="auto"/>
              <w:jc w:val="center"/>
              <w:rPr>
                <w:b/>
                <w:bCs/>
                <w:sz w:val="20"/>
                <w:szCs w:val="20"/>
              </w:rPr>
            </w:pPr>
            <w:r>
              <w:rPr>
                <w:b/>
                <w:bCs/>
                <w:sz w:val="20"/>
                <w:szCs w:val="20"/>
              </w:rPr>
              <w:t>64 471</w:t>
            </w:r>
            <w:r w:rsidR="005D59A1" w:rsidRPr="00E74A62">
              <w:rPr>
                <w:b/>
                <w:bCs/>
                <w:sz w:val="20"/>
                <w:szCs w:val="20"/>
              </w:rPr>
              <w:t>,00</w:t>
            </w:r>
          </w:p>
        </w:tc>
        <w:tc>
          <w:tcPr>
            <w:tcW w:w="1134" w:type="dxa"/>
            <w:vAlign w:val="center"/>
          </w:tcPr>
          <w:p w:rsidR="005D59A1" w:rsidRPr="00E74A62" w:rsidRDefault="007C4225" w:rsidP="007C4225">
            <w:pPr>
              <w:spacing w:after="0" w:line="240" w:lineRule="auto"/>
              <w:jc w:val="center"/>
              <w:rPr>
                <w:b/>
                <w:bCs/>
                <w:sz w:val="20"/>
                <w:szCs w:val="20"/>
              </w:rPr>
            </w:pPr>
            <w:r>
              <w:rPr>
                <w:b/>
                <w:bCs/>
                <w:sz w:val="20"/>
                <w:szCs w:val="20"/>
              </w:rPr>
              <w:t>54 800</w:t>
            </w:r>
            <w:r w:rsidR="005D59A1" w:rsidRPr="00E74A62">
              <w:rPr>
                <w:b/>
                <w:bCs/>
                <w:sz w:val="20"/>
                <w:szCs w:val="20"/>
              </w:rPr>
              <w:t>,</w:t>
            </w:r>
            <w:r>
              <w:rPr>
                <w:b/>
                <w:bCs/>
                <w:sz w:val="20"/>
                <w:szCs w:val="20"/>
              </w:rPr>
              <w:t>3</w:t>
            </w:r>
            <w:r w:rsidR="005D59A1" w:rsidRPr="00E74A62">
              <w:rPr>
                <w:b/>
                <w:bCs/>
                <w:sz w:val="20"/>
                <w:szCs w:val="20"/>
              </w:rPr>
              <w:t>5</w:t>
            </w:r>
          </w:p>
        </w:tc>
        <w:tc>
          <w:tcPr>
            <w:tcW w:w="1570" w:type="dxa"/>
            <w:vAlign w:val="center"/>
          </w:tcPr>
          <w:p w:rsidR="005D59A1" w:rsidRPr="00E74A62" w:rsidRDefault="007C4225" w:rsidP="00EA313C">
            <w:pPr>
              <w:spacing w:after="0" w:line="240" w:lineRule="auto"/>
              <w:jc w:val="center"/>
              <w:rPr>
                <w:b/>
                <w:bCs/>
                <w:sz w:val="20"/>
                <w:szCs w:val="20"/>
              </w:rPr>
            </w:pPr>
            <w:r>
              <w:rPr>
                <w:b/>
                <w:bCs/>
                <w:sz w:val="20"/>
                <w:szCs w:val="20"/>
              </w:rPr>
              <w:t>9 </w:t>
            </w:r>
            <w:r w:rsidR="00EA313C">
              <w:rPr>
                <w:b/>
                <w:bCs/>
                <w:sz w:val="20"/>
                <w:szCs w:val="20"/>
              </w:rPr>
              <w:t>670</w:t>
            </w:r>
            <w:r w:rsidR="005D59A1" w:rsidRPr="00E74A62">
              <w:rPr>
                <w:b/>
                <w:bCs/>
                <w:sz w:val="20"/>
                <w:szCs w:val="20"/>
              </w:rPr>
              <w:t>,</w:t>
            </w:r>
            <w:r>
              <w:rPr>
                <w:b/>
                <w:bCs/>
                <w:sz w:val="20"/>
                <w:szCs w:val="20"/>
              </w:rPr>
              <w:t>6</w:t>
            </w:r>
            <w:r w:rsidR="005D59A1" w:rsidRPr="00E74A62">
              <w:rPr>
                <w:b/>
                <w:bCs/>
                <w:sz w:val="20"/>
                <w:szCs w:val="20"/>
              </w:rPr>
              <w:t>5</w:t>
            </w:r>
          </w:p>
        </w:tc>
      </w:tr>
      <w:tr w:rsidR="00773613" w:rsidRPr="00E74A62" w:rsidTr="00003BAB">
        <w:trPr>
          <w:cantSplit/>
        </w:trPr>
        <w:tc>
          <w:tcPr>
            <w:tcW w:w="450" w:type="dxa"/>
          </w:tcPr>
          <w:p w:rsidR="00773613" w:rsidRPr="00E74A62" w:rsidRDefault="00773613" w:rsidP="00194FBF">
            <w:pPr>
              <w:tabs>
                <w:tab w:val="left" w:pos="0"/>
              </w:tabs>
              <w:spacing w:after="0" w:line="240" w:lineRule="auto"/>
              <w:jc w:val="both"/>
              <w:rPr>
                <w:b/>
                <w:sz w:val="20"/>
                <w:szCs w:val="20"/>
              </w:rPr>
            </w:pPr>
          </w:p>
        </w:tc>
        <w:tc>
          <w:tcPr>
            <w:tcW w:w="3627" w:type="dxa"/>
          </w:tcPr>
          <w:p w:rsidR="00773613" w:rsidRPr="00E74A62" w:rsidRDefault="00773613" w:rsidP="00194FBF">
            <w:pPr>
              <w:tabs>
                <w:tab w:val="left" w:pos="0"/>
              </w:tabs>
              <w:spacing w:after="0" w:line="240" w:lineRule="auto"/>
              <w:jc w:val="both"/>
              <w:rPr>
                <w:b/>
                <w:sz w:val="20"/>
                <w:szCs w:val="20"/>
              </w:rPr>
            </w:pPr>
            <w:r>
              <w:rPr>
                <w:b/>
                <w:sz w:val="20"/>
                <w:szCs w:val="20"/>
              </w:rPr>
              <w:t>KOPĀ</w:t>
            </w:r>
          </w:p>
        </w:tc>
        <w:tc>
          <w:tcPr>
            <w:tcW w:w="1134" w:type="dxa"/>
          </w:tcPr>
          <w:p w:rsidR="00773613" w:rsidRPr="00E74A62" w:rsidRDefault="00773613" w:rsidP="00194FBF">
            <w:pPr>
              <w:tabs>
                <w:tab w:val="left" w:pos="-108"/>
              </w:tabs>
              <w:spacing w:after="0" w:line="240" w:lineRule="auto"/>
              <w:ind w:hanging="108"/>
              <w:jc w:val="both"/>
              <w:rPr>
                <w:b/>
                <w:sz w:val="20"/>
                <w:szCs w:val="20"/>
              </w:rPr>
            </w:pPr>
          </w:p>
        </w:tc>
        <w:tc>
          <w:tcPr>
            <w:tcW w:w="1276" w:type="dxa"/>
            <w:vAlign w:val="center"/>
          </w:tcPr>
          <w:p w:rsidR="00773613" w:rsidRPr="00E74A62" w:rsidDel="007C4225" w:rsidRDefault="00FC6453" w:rsidP="00983E9C">
            <w:pPr>
              <w:spacing w:after="0" w:line="240" w:lineRule="auto"/>
              <w:jc w:val="center"/>
              <w:rPr>
                <w:b/>
                <w:bCs/>
                <w:sz w:val="20"/>
                <w:szCs w:val="20"/>
              </w:rPr>
            </w:pPr>
            <w:r>
              <w:rPr>
                <w:b/>
                <w:bCs/>
                <w:sz w:val="20"/>
                <w:szCs w:val="20"/>
              </w:rPr>
              <w:t>69 991,00</w:t>
            </w:r>
          </w:p>
        </w:tc>
        <w:tc>
          <w:tcPr>
            <w:tcW w:w="1134" w:type="dxa"/>
            <w:vAlign w:val="center"/>
          </w:tcPr>
          <w:p w:rsidR="00773613" w:rsidRPr="00E74A62" w:rsidDel="007C4225" w:rsidRDefault="00FC6453" w:rsidP="007C4225">
            <w:pPr>
              <w:spacing w:after="0" w:line="240" w:lineRule="auto"/>
              <w:jc w:val="center"/>
              <w:rPr>
                <w:b/>
                <w:bCs/>
                <w:sz w:val="20"/>
                <w:szCs w:val="20"/>
              </w:rPr>
            </w:pPr>
            <w:r>
              <w:rPr>
                <w:b/>
                <w:bCs/>
                <w:sz w:val="20"/>
                <w:szCs w:val="20"/>
              </w:rPr>
              <w:t>59 492,35</w:t>
            </w:r>
          </w:p>
        </w:tc>
        <w:tc>
          <w:tcPr>
            <w:tcW w:w="1570" w:type="dxa"/>
            <w:vAlign w:val="center"/>
          </w:tcPr>
          <w:p w:rsidR="00773613" w:rsidRPr="00E74A62" w:rsidDel="007C4225" w:rsidRDefault="00EA313C" w:rsidP="007C4225">
            <w:pPr>
              <w:spacing w:after="0" w:line="240" w:lineRule="auto"/>
              <w:jc w:val="center"/>
              <w:rPr>
                <w:b/>
                <w:bCs/>
                <w:sz w:val="20"/>
                <w:szCs w:val="20"/>
              </w:rPr>
            </w:pPr>
            <w:r>
              <w:rPr>
                <w:b/>
                <w:bCs/>
                <w:sz w:val="20"/>
                <w:szCs w:val="20"/>
              </w:rPr>
              <w:t>10 498,65</w:t>
            </w:r>
          </w:p>
        </w:tc>
      </w:tr>
    </w:tbl>
    <w:p w:rsidR="00A8073C" w:rsidRDefault="00624EBB" w:rsidP="00A8073C">
      <w:pPr>
        <w:tabs>
          <w:tab w:val="left" w:pos="0"/>
        </w:tabs>
        <w:spacing w:after="0" w:line="240" w:lineRule="auto"/>
        <w:ind w:firstLine="539"/>
        <w:jc w:val="both"/>
        <w:rPr>
          <w:i/>
          <w:sz w:val="20"/>
          <w:szCs w:val="20"/>
        </w:rPr>
      </w:pPr>
      <w:r w:rsidRPr="00624EBB">
        <w:rPr>
          <w:i/>
          <w:sz w:val="20"/>
          <w:szCs w:val="20"/>
          <w:vertAlign w:val="superscript"/>
        </w:rPr>
        <w:t>1</w:t>
      </w:r>
      <w:r w:rsidRPr="00E74A62">
        <w:rPr>
          <w:i/>
          <w:sz w:val="20"/>
          <w:szCs w:val="20"/>
        </w:rPr>
        <w:t> </w:t>
      </w:r>
      <w:r w:rsidR="00A8073C" w:rsidRPr="00E74A62">
        <w:rPr>
          <w:i/>
          <w:sz w:val="20"/>
          <w:szCs w:val="20"/>
        </w:rPr>
        <w:t xml:space="preserve">Tabulā norādīts </w:t>
      </w:r>
      <w:r w:rsidR="00C25F7A">
        <w:rPr>
          <w:i/>
          <w:sz w:val="20"/>
          <w:szCs w:val="20"/>
        </w:rPr>
        <w:t xml:space="preserve">katra </w:t>
      </w:r>
      <w:r w:rsidR="00A8073C" w:rsidRPr="00E74A62">
        <w:rPr>
          <w:i/>
          <w:sz w:val="20"/>
          <w:szCs w:val="20"/>
        </w:rPr>
        <w:t>projekta Latvijas partnera finansējums.</w:t>
      </w:r>
    </w:p>
    <w:p w:rsidR="00624EBB" w:rsidRPr="00E74A62" w:rsidRDefault="00624EBB" w:rsidP="00A8073C">
      <w:pPr>
        <w:tabs>
          <w:tab w:val="left" w:pos="0"/>
        </w:tabs>
        <w:spacing w:after="0" w:line="240" w:lineRule="auto"/>
        <w:ind w:firstLine="539"/>
        <w:jc w:val="both"/>
        <w:rPr>
          <w:b/>
          <w:szCs w:val="24"/>
        </w:rPr>
      </w:pPr>
      <w:r w:rsidRPr="00624EBB">
        <w:rPr>
          <w:i/>
          <w:sz w:val="20"/>
          <w:szCs w:val="20"/>
          <w:vertAlign w:val="superscript"/>
        </w:rPr>
        <w:t>2</w:t>
      </w:r>
      <w:r>
        <w:rPr>
          <w:i/>
          <w:sz w:val="20"/>
          <w:szCs w:val="20"/>
        </w:rPr>
        <w:t xml:space="preserve"> </w:t>
      </w:r>
      <w:r>
        <w:rPr>
          <w:i/>
          <w:sz w:val="20"/>
        </w:rPr>
        <w:t xml:space="preserve">Projektu </w:t>
      </w:r>
      <w:r w:rsidRPr="006F2D09">
        <w:rPr>
          <w:i/>
          <w:sz w:val="20"/>
        </w:rPr>
        <w:t>īsteno no pašu līdzekļiem (līdzfinansējum</w:t>
      </w:r>
      <w:r>
        <w:rPr>
          <w:i/>
          <w:sz w:val="20"/>
        </w:rPr>
        <w:t>s</w:t>
      </w:r>
      <w:r w:rsidRPr="006F2D09">
        <w:rPr>
          <w:i/>
          <w:sz w:val="20"/>
        </w:rPr>
        <w:t xml:space="preserve"> un priekšfinansējums).</w:t>
      </w:r>
    </w:p>
    <w:p w:rsidR="00A8073C" w:rsidRPr="00E74A62" w:rsidRDefault="00A8073C" w:rsidP="00E40D42">
      <w:pPr>
        <w:tabs>
          <w:tab w:val="left" w:pos="0"/>
        </w:tabs>
        <w:spacing w:after="0" w:line="240" w:lineRule="auto"/>
        <w:ind w:firstLine="539"/>
        <w:jc w:val="both"/>
        <w:rPr>
          <w:szCs w:val="24"/>
        </w:rPr>
      </w:pPr>
    </w:p>
    <w:p w:rsidR="00FC1818" w:rsidRPr="00E74A62" w:rsidRDefault="00FC1818" w:rsidP="00FC1818">
      <w:pPr>
        <w:spacing w:after="0" w:line="240" w:lineRule="auto"/>
        <w:ind w:firstLine="578"/>
        <w:jc w:val="both"/>
      </w:pPr>
      <w:r w:rsidRPr="00E74A62">
        <w:rPr>
          <w:rFonts w:eastAsia="Times New Roman"/>
          <w:szCs w:val="24"/>
          <w:lang w:eastAsia="lv-LV"/>
        </w:rPr>
        <w:t xml:space="preserve">Atbilstoši noslēgtajam Granta līgumam </w:t>
      </w:r>
      <w:r w:rsidRPr="00E74A62">
        <w:t>par projekt</w:t>
      </w:r>
      <w:r w:rsidR="00624EBB">
        <w:t>u</w:t>
      </w:r>
      <w:r w:rsidRPr="00E74A62">
        <w:t xml:space="preserve"> ieviešanu:</w:t>
      </w:r>
    </w:p>
    <w:p w:rsidR="00FC1818" w:rsidRPr="00E74A62" w:rsidRDefault="00F35A3F" w:rsidP="00C33414">
      <w:pPr>
        <w:numPr>
          <w:ilvl w:val="0"/>
          <w:numId w:val="41"/>
        </w:numPr>
        <w:spacing w:after="0" w:line="240" w:lineRule="auto"/>
        <w:ind w:left="993" w:hanging="426"/>
        <w:jc w:val="both"/>
        <w:rPr>
          <w:rFonts w:eastAsia="Times New Roman"/>
          <w:szCs w:val="24"/>
          <w:lang w:eastAsia="lv-LV"/>
        </w:rPr>
      </w:pPr>
      <w:r w:rsidRPr="00E74A62">
        <w:t xml:space="preserve">projekta </w:t>
      </w:r>
      <w:r w:rsidR="00FC1818" w:rsidRPr="00E74A62">
        <w:rPr>
          <w:rFonts w:eastAsia="Times New Roman"/>
          <w:szCs w:val="24"/>
          <w:lang w:eastAsia="lv-LV"/>
        </w:rPr>
        <w:t xml:space="preserve">vadošais partneris var prasīt avansa maksājumu 50% apmērā no Granta līguma 2.sadaļas 1.punktā norādītā </w:t>
      </w:r>
      <w:r w:rsidR="0041508A" w:rsidRPr="00E74A62">
        <w:rPr>
          <w:rFonts w:eastAsia="Times New Roman"/>
          <w:szCs w:val="24"/>
          <w:lang w:eastAsia="lv-LV"/>
        </w:rPr>
        <w:t>Sākuma kapitāla</w:t>
      </w:r>
      <w:r w:rsidR="00FC1818" w:rsidRPr="00E74A62">
        <w:rPr>
          <w:rFonts w:eastAsia="Times New Roman"/>
          <w:szCs w:val="24"/>
          <w:lang w:eastAsia="lv-LV"/>
        </w:rPr>
        <w:t xml:space="preserve"> </w:t>
      </w:r>
      <w:r w:rsidR="004D7540">
        <w:rPr>
          <w:szCs w:val="24"/>
        </w:rPr>
        <w:t xml:space="preserve">instrumenta </w:t>
      </w:r>
      <w:r w:rsidR="00FC1818" w:rsidRPr="00E74A62">
        <w:rPr>
          <w:rFonts w:eastAsia="Times New Roman"/>
          <w:szCs w:val="24"/>
          <w:lang w:eastAsia="lv-LV"/>
        </w:rPr>
        <w:t xml:space="preserve">finansējuma pēc tam, kad Granta līgumu ir parakstījuši vadošais partneris un </w:t>
      </w:r>
      <w:r w:rsidR="00FC1818" w:rsidRPr="00E74A62">
        <w:t>Šlēsvigas-Holšteinas Investīciju banka</w:t>
      </w:r>
      <w:r w:rsidR="00FC1818" w:rsidRPr="00E74A62">
        <w:rPr>
          <w:rFonts w:eastAsia="Times New Roman"/>
          <w:szCs w:val="24"/>
          <w:lang w:eastAsia="lv-LV"/>
        </w:rPr>
        <w:t xml:space="preserve">. Avansa maksājums tiek veikts vadošajam partnerim saskaņā ar </w:t>
      </w:r>
      <w:proofErr w:type="spellStart"/>
      <w:r w:rsidR="0041508A" w:rsidRPr="00E74A62">
        <w:rPr>
          <w:rFonts w:eastAsia="Times New Roman"/>
          <w:i/>
          <w:szCs w:val="24"/>
          <w:lang w:eastAsia="lv-LV"/>
        </w:rPr>
        <w:t>Seed</w:t>
      </w:r>
      <w:proofErr w:type="spellEnd"/>
      <w:r w:rsidR="0041508A" w:rsidRPr="00E74A62">
        <w:rPr>
          <w:rFonts w:eastAsia="Times New Roman"/>
          <w:i/>
          <w:szCs w:val="24"/>
          <w:lang w:eastAsia="lv-LV"/>
        </w:rPr>
        <w:t xml:space="preserve"> </w:t>
      </w:r>
      <w:proofErr w:type="spellStart"/>
      <w:r w:rsidR="0041508A" w:rsidRPr="00E74A62">
        <w:rPr>
          <w:rFonts w:eastAsia="Times New Roman"/>
          <w:i/>
          <w:szCs w:val="24"/>
          <w:lang w:eastAsia="lv-LV"/>
        </w:rPr>
        <w:t>Money</w:t>
      </w:r>
      <w:proofErr w:type="spellEnd"/>
      <w:r w:rsidR="0041508A" w:rsidRPr="00E74A62">
        <w:rPr>
          <w:rFonts w:eastAsia="Times New Roman"/>
          <w:i/>
          <w:szCs w:val="24"/>
          <w:lang w:eastAsia="lv-LV"/>
        </w:rPr>
        <w:t xml:space="preserve"> </w:t>
      </w:r>
      <w:proofErr w:type="spellStart"/>
      <w:r w:rsidR="0041508A" w:rsidRPr="00E74A62">
        <w:rPr>
          <w:rFonts w:eastAsia="Times New Roman"/>
          <w:i/>
          <w:szCs w:val="24"/>
          <w:lang w:eastAsia="lv-LV"/>
        </w:rPr>
        <w:t>Facility</w:t>
      </w:r>
      <w:proofErr w:type="spellEnd"/>
      <w:r w:rsidR="0041508A" w:rsidRPr="00E74A62">
        <w:rPr>
          <w:rFonts w:eastAsia="Times New Roman"/>
          <w:szCs w:val="24"/>
          <w:lang w:eastAsia="lv-LV"/>
        </w:rPr>
        <w:t xml:space="preserve"> </w:t>
      </w:r>
      <w:r w:rsidR="00FC1818" w:rsidRPr="00E74A62">
        <w:rPr>
          <w:rFonts w:eastAsia="Times New Roman"/>
          <w:szCs w:val="24"/>
          <w:lang w:eastAsia="lv-LV"/>
        </w:rPr>
        <w:t>rokasgrāmatas nosacījumiem;</w:t>
      </w:r>
    </w:p>
    <w:p w:rsidR="00F35A3F" w:rsidRPr="00624EBB" w:rsidRDefault="00F35A3F" w:rsidP="00F7155A">
      <w:pPr>
        <w:numPr>
          <w:ilvl w:val="0"/>
          <w:numId w:val="41"/>
        </w:numPr>
        <w:spacing w:after="0" w:line="240" w:lineRule="auto"/>
        <w:ind w:left="993" w:hanging="426"/>
        <w:jc w:val="both"/>
      </w:pPr>
      <w:r w:rsidRPr="00624EBB">
        <w:rPr>
          <w:szCs w:val="24"/>
        </w:rPr>
        <w:t xml:space="preserve">projekta vadošais partneris </w:t>
      </w:r>
      <w:r w:rsidR="0041508A" w:rsidRPr="00624EBB">
        <w:rPr>
          <w:szCs w:val="24"/>
        </w:rPr>
        <w:t xml:space="preserve">projekta partneriem </w:t>
      </w:r>
      <w:r w:rsidRPr="00624EBB">
        <w:rPr>
          <w:szCs w:val="24"/>
        </w:rPr>
        <w:t xml:space="preserve">veic avansa maksājumu 50% apmērā no piešķirtā </w:t>
      </w:r>
      <w:r w:rsidR="0041508A" w:rsidRPr="00624EBB">
        <w:rPr>
          <w:szCs w:val="24"/>
        </w:rPr>
        <w:t>finansējuma</w:t>
      </w:r>
      <w:r w:rsidR="00624EBB" w:rsidRPr="00624EBB">
        <w:rPr>
          <w:szCs w:val="24"/>
        </w:rPr>
        <w:t xml:space="preserve">. 2014. gada </w:t>
      </w:r>
      <w:r w:rsidR="001E0CED">
        <w:rPr>
          <w:szCs w:val="24"/>
        </w:rPr>
        <w:t>trešajā ceturksnī</w:t>
      </w:r>
      <w:r w:rsidR="00624EBB" w:rsidRPr="00624EBB">
        <w:rPr>
          <w:szCs w:val="24"/>
        </w:rPr>
        <w:t xml:space="preserve"> projektu ietvaros tiks saņemts avanss</w:t>
      </w:r>
      <w:r w:rsidR="00F7155A">
        <w:rPr>
          <w:szCs w:val="24"/>
        </w:rPr>
        <w:t>, tajā skaitā projektu Latvijas partneriem</w:t>
      </w:r>
      <w:r w:rsidR="00624EBB" w:rsidRPr="00624EBB">
        <w:rPr>
          <w:szCs w:val="24"/>
        </w:rPr>
        <w:t xml:space="preserve"> </w:t>
      </w:r>
      <w:r w:rsidR="008D2895">
        <w:rPr>
          <w:szCs w:val="24"/>
        </w:rPr>
        <w:t>29 746,18</w:t>
      </w:r>
      <w:r w:rsidR="00624EBB" w:rsidRPr="00624EBB">
        <w:rPr>
          <w:szCs w:val="24"/>
        </w:rPr>
        <w:t xml:space="preserve"> </w:t>
      </w:r>
      <w:r w:rsidR="00624EBB" w:rsidRPr="00624EBB">
        <w:rPr>
          <w:i/>
          <w:szCs w:val="24"/>
        </w:rPr>
        <w:t xml:space="preserve">euro </w:t>
      </w:r>
      <w:r w:rsidR="00624EBB" w:rsidRPr="00624EBB">
        <w:rPr>
          <w:szCs w:val="24"/>
        </w:rPr>
        <w:t>apmērā</w:t>
      </w:r>
      <w:r w:rsidR="0043224B">
        <w:rPr>
          <w:szCs w:val="24"/>
        </w:rPr>
        <w:t xml:space="preserve"> (VARAM, LHEI, RPR, KPR un VID – kopā 27 400,18 </w:t>
      </w:r>
      <w:r w:rsidR="0043224B" w:rsidRPr="0043224B">
        <w:rPr>
          <w:i/>
          <w:szCs w:val="24"/>
        </w:rPr>
        <w:t>euro</w:t>
      </w:r>
      <w:r w:rsidR="0043224B">
        <w:rPr>
          <w:szCs w:val="24"/>
        </w:rPr>
        <w:t xml:space="preserve"> apmērā un Baltijas Vides Forumam – 2 346,00 </w:t>
      </w:r>
      <w:r w:rsidR="0043224B" w:rsidRPr="0043224B">
        <w:rPr>
          <w:i/>
          <w:szCs w:val="24"/>
        </w:rPr>
        <w:t>euro</w:t>
      </w:r>
      <w:r w:rsidR="0043224B">
        <w:rPr>
          <w:szCs w:val="24"/>
        </w:rPr>
        <w:t xml:space="preserve"> apmērā)</w:t>
      </w:r>
      <w:r w:rsidR="00F7155A">
        <w:rPr>
          <w:szCs w:val="24"/>
        </w:rPr>
        <w:t>;</w:t>
      </w:r>
    </w:p>
    <w:p w:rsidR="00FC1818" w:rsidRPr="00E74A62" w:rsidRDefault="00F35A3F" w:rsidP="00C33414">
      <w:pPr>
        <w:numPr>
          <w:ilvl w:val="0"/>
          <w:numId w:val="41"/>
        </w:numPr>
        <w:spacing w:after="0" w:line="240" w:lineRule="auto"/>
        <w:ind w:left="993" w:hanging="426"/>
        <w:jc w:val="both"/>
        <w:rPr>
          <w:rFonts w:eastAsia="Times New Roman"/>
          <w:szCs w:val="24"/>
          <w:lang w:eastAsia="lv-LV"/>
        </w:rPr>
      </w:pPr>
      <w:r w:rsidRPr="00E74A62">
        <w:t xml:space="preserve">projekta </w:t>
      </w:r>
      <w:r w:rsidR="00FC1818" w:rsidRPr="00E74A62">
        <w:rPr>
          <w:rFonts w:eastAsia="Times New Roman"/>
          <w:szCs w:val="24"/>
          <w:lang w:eastAsia="lv-LV"/>
        </w:rPr>
        <w:t xml:space="preserve">vadošais partneris ir tiesīgs pieprasīt galīgo maksājumu pēc projekta īstenošanas gala </w:t>
      </w:r>
      <w:r w:rsidRPr="00E74A62">
        <w:rPr>
          <w:rFonts w:eastAsia="Times New Roman"/>
          <w:szCs w:val="24"/>
          <w:lang w:eastAsia="lv-LV"/>
        </w:rPr>
        <w:t>atskaites</w:t>
      </w:r>
      <w:r w:rsidR="00FC1818" w:rsidRPr="00E74A62">
        <w:rPr>
          <w:rFonts w:eastAsia="Times New Roman"/>
          <w:szCs w:val="24"/>
          <w:lang w:eastAsia="lv-LV"/>
        </w:rPr>
        <w:t xml:space="preserve"> (dokumenti un atskaites, kas atbilst </w:t>
      </w:r>
      <w:r w:rsidR="0041508A" w:rsidRPr="00E74A62">
        <w:rPr>
          <w:rFonts w:eastAsia="Times New Roman"/>
          <w:i/>
          <w:szCs w:val="24"/>
          <w:lang w:eastAsia="lv-LV"/>
        </w:rPr>
        <w:t>Seed Money Facility</w:t>
      </w:r>
      <w:r w:rsidR="0041508A" w:rsidRPr="00E74A62">
        <w:rPr>
          <w:rFonts w:eastAsia="Times New Roman"/>
          <w:szCs w:val="24"/>
          <w:lang w:eastAsia="lv-LV"/>
        </w:rPr>
        <w:t xml:space="preserve"> </w:t>
      </w:r>
      <w:r w:rsidR="00FC1818" w:rsidRPr="00E74A62">
        <w:rPr>
          <w:rFonts w:eastAsia="Times New Roman"/>
          <w:szCs w:val="24"/>
          <w:lang w:eastAsia="lv-LV"/>
        </w:rPr>
        <w:t xml:space="preserve">rokasgrāmatas nosacījumiem) iesniegšanas </w:t>
      </w:r>
      <w:r w:rsidR="00FC1818" w:rsidRPr="00E74A62">
        <w:t>Šlēsvigas-Holšteinas Investīciju bankai</w:t>
      </w:r>
      <w:r w:rsidR="00FC1818" w:rsidRPr="00E74A62">
        <w:rPr>
          <w:rFonts w:eastAsia="Times New Roman"/>
          <w:szCs w:val="24"/>
          <w:lang w:eastAsia="lv-LV"/>
        </w:rPr>
        <w:t xml:space="preserve">. Gala atskaites vadošajam partnerim jāiesniedz mēneša laikā pēc projekta aktivitāšu īstenošanas beigām. Galīgais maksājums tiek veikts pēc gala </w:t>
      </w:r>
      <w:r w:rsidRPr="00E74A62">
        <w:rPr>
          <w:rFonts w:eastAsia="Times New Roman"/>
          <w:szCs w:val="24"/>
          <w:lang w:eastAsia="lv-LV"/>
        </w:rPr>
        <w:t>atskaites</w:t>
      </w:r>
      <w:r w:rsidR="00225B33" w:rsidRPr="00E74A62">
        <w:rPr>
          <w:rFonts w:eastAsia="Times New Roman"/>
          <w:szCs w:val="24"/>
          <w:lang w:eastAsia="lv-LV"/>
        </w:rPr>
        <w:t xml:space="preserve"> apstiprināšanas</w:t>
      </w:r>
      <w:r w:rsidR="0041508A" w:rsidRPr="00E74A62">
        <w:rPr>
          <w:rFonts w:eastAsia="Times New Roman"/>
          <w:szCs w:val="24"/>
          <w:lang w:eastAsia="lv-LV"/>
        </w:rPr>
        <w:t>.</w:t>
      </w:r>
    </w:p>
    <w:p w:rsidR="00FC1818" w:rsidRDefault="00FC1818" w:rsidP="00624EBB">
      <w:pPr>
        <w:tabs>
          <w:tab w:val="left" w:pos="0"/>
        </w:tabs>
        <w:spacing w:after="0" w:line="240" w:lineRule="auto"/>
        <w:ind w:firstLine="539"/>
        <w:jc w:val="both"/>
      </w:pPr>
    </w:p>
    <w:p w:rsidR="00624EBB" w:rsidRPr="00E74A62" w:rsidRDefault="00624EBB" w:rsidP="00624EBB">
      <w:pPr>
        <w:tabs>
          <w:tab w:val="left" w:pos="0"/>
        </w:tabs>
        <w:spacing w:after="0" w:line="240" w:lineRule="auto"/>
        <w:ind w:firstLine="539"/>
        <w:jc w:val="both"/>
      </w:pPr>
      <w:r>
        <w:rPr>
          <w:szCs w:val="24"/>
        </w:rPr>
        <w:t xml:space="preserve">Plānošanas reģioniem nav pašiem savu ieņēmumu, un tie nesniedz maksas pakalpojumus. </w:t>
      </w:r>
      <w:r w:rsidR="009C747F">
        <w:rPr>
          <w:szCs w:val="24"/>
        </w:rPr>
        <w:t xml:space="preserve">Savukārt </w:t>
      </w:r>
      <w:r>
        <w:rPr>
          <w:szCs w:val="24"/>
        </w:rPr>
        <w:t xml:space="preserve">VID </w:t>
      </w:r>
      <w:r w:rsidR="00740E2B">
        <w:rPr>
          <w:szCs w:val="24"/>
        </w:rPr>
        <w:t>sniedz maksas pakalpojumus saskaņā ar Ministru kabineta 2013. gada 10. septembra noteikumiem Nr.778 „Valsts ieņēmumu dienesta maksas pakalpojumu cenrādis”</w:t>
      </w:r>
      <w:r w:rsidR="00740E2B" w:rsidRPr="00740E2B">
        <w:t xml:space="preserve"> </w:t>
      </w:r>
      <w:r w:rsidR="009C747F">
        <w:t xml:space="preserve">un LHEI sniedz maksas pakalpojumus saskaņā ar LHEI apstiprināto maksas pakalpojumu cenrādi, </w:t>
      </w:r>
      <w:r w:rsidR="009C747F" w:rsidRPr="00704B9F">
        <w:t xml:space="preserve">kas nozīmē to, ka </w:t>
      </w:r>
      <w:r w:rsidR="009C747F">
        <w:t>VID</w:t>
      </w:r>
      <w:r w:rsidR="009C747F" w:rsidRPr="00704B9F">
        <w:t xml:space="preserve"> </w:t>
      </w:r>
      <w:r w:rsidR="009C747F">
        <w:t xml:space="preserve">un LHEI </w:t>
      </w:r>
      <w:r w:rsidR="009C747F" w:rsidRPr="00704B9F">
        <w:t xml:space="preserve">ieņēmumi no maksas </w:t>
      </w:r>
      <w:r w:rsidR="009C747F" w:rsidRPr="00704B9F">
        <w:lastRenderedPageBreak/>
        <w:t>pakalpojumiem nav izmantojami citām vajadzībām, kā tikai</w:t>
      </w:r>
      <w:r w:rsidR="00B46011">
        <w:t xml:space="preserve"> ārējos un iekšējos tiesību aktos</w:t>
      </w:r>
      <w:r w:rsidR="009C747F" w:rsidRPr="00704B9F">
        <w:t xml:space="preserve"> noteiktaj</w:t>
      </w:r>
      <w:r w:rsidR="00B46011">
        <w:t>ā</w:t>
      </w:r>
      <w:r w:rsidR="009C747F" w:rsidRPr="00704B9F">
        <w:t>m.</w:t>
      </w:r>
    </w:p>
    <w:p w:rsidR="00D65D05" w:rsidRPr="0013172E" w:rsidRDefault="00194631" w:rsidP="00124844">
      <w:pPr>
        <w:tabs>
          <w:tab w:val="left" w:pos="0"/>
        </w:tabs>
        <w:spacing w:after="0" w:line="240" w:lineRule="auto"/>
        <w:ind w:firstLine="539"/>
        <w:jc w:val="both"/>
      </w:pPr>
      <w:r>
        <w:t xml:space="preserve">Līdz ar to plānošanas reģioniem, LHEI un VID </w:t>
      </w:r>
      <w:r w:rsidR="00F35A3F" w:rsidRPr="00E74A62">
        <w:t xml:space="preserve">projektu </w:t>
      </w:r>
      <w:r>
        <w:t>īstenošanai</w:t>
      </w:r>
      <w:r w:rsidR="00D65D05" w:rsidRPr="00E74A62">
        <w:t xml:space="preserve"> nepiecieš</w:t>
      </w:r>
      <w:r w:rsidR="00F35A3F" w:rsidRPr="00E74A62">
        <w:t xml:space="preserve">ams </w:t>
      </w:r>
      <w:r w:rsidR="00E15685" w:rsidRPr="00F7155A">
        <w:t xml:space="preserve">finansējums </w:t>
      </w:r>
      <w:r w:rsidR="00F7155A" w:rsidRPr="00F7155A">
        <w:t>37 070,82</w:t>
      </w:r>
      <w:r w:rsidR="00E15685" w:rsidRPr="00F7155A">
        <w:t> </w:t>
      </w:r>
      <w:r w:rsidR="00E15685" w:rsidRPr="00F7155A">
        <w:rPr>
          <w:i/>
          <w:szCs w:val="24"/>
        </w:rPr>
        <w:t>euro</w:t>
      </w:r>
      <w:r w:rsidR="00E15685" w:rsidRPr="00F7155A">
        <w:t xml:space="preserve"> apmērā, tajā skaitā </w:t>
      </w:r>
      <w:r w:rsidR="00225B33" w:rsidRPr="00F7155A">
        <w:t xml:space="preserve">priekšfinansējums </w:t>
      </w:r>
      <w:r w:rsidR="00F7155A" w:rsidRPr="00F7155A">
        <w:t>27 400,17</w:t>
      </w:r>
      <w:r w:rsidR="00225B33" w:rsidRPr="00F7155A">
        <w:t> </w:t>
      </w:r>
      <w:r w:rsidR="00225B33" w:rsidRPr="00F7155A">
        <w:rPr>
          <w:i/>
        </w:rPr>
        <w:t>euro</w:t>
      </w:r>
      <w:r w:rsidR="00225B33" w:rsidRPr="00F7155A">
        <w:t xml:space="preserve"> apmērā un valsts budžeta </w:t>
      </w:r>
      <w:r w:rsidR="00E15685" w:rsidRPr="00F7155A">
        <w:t>līdzfinansējum</w:t>
      </w:r>
      <w:r w:rsidR="00225B33" w:rsidRPr="00F7155A">
        <w:t>s</w:t>
      </w:r>
      <w:r w:rsidR="00E15685" w:rsidRPr="00CD09C1">
        <w:t xml:space="preserve"> </w:t>
      </w:r>
      <w:r w:rsidR="00F7155A" w:rsidRPr="00F7155A">
        <w:t>9 670,65</w:t>
      </w:r>
      <w:r w:rsidR="00E15685" w:rsidRPr="00F7155A">
        <w:t> </w:t>
      </w:r>
      <w:r w:rsidR="00E15685" w:rsidRPr="00F7155A">
        <w:rPr>
          <w:i/>
        </w:rPr>
        <w:t xml:space="preserve">euro </w:t>
      </w:r>
      <w:r w:rsidR="00E15685" w:rsidRPr="00F7155A">
        <w:t>apmērā</w:t>
      </w:r>
      <w:r w:rsidR="004344DD" w:rsidRPr="00F7155A">
        <w:t xml:space="preserve"> (detalizēts nepieciešamā ES priekšfinansējuma un valsts budžeta līdzfinansējuma</w:t>
      </w:r>
      <w:r w:rsidR="004344DD" w:rsidRPr="00E74A62">
        <w:t xml:space="preserve"> atšifrējums atbilstoši finansējuma </w:t>
      </w:r>
      <w:r w:rsidR="004344DD" w:rsidRPr="0013172E">
        <w:t xml:space="preserve">saņēmējam norādīts </w:t>
      </w:r>
      <w:r w:rsidRPr="0013172E">
        <w:t>2</w:t>
      </w:r>
      <w:r w:rsidR="004344DD" w:rsidRPr="0013172E">
        <w:t>.tabulā)</w:t>
      </w:r>
      <w:r w:rsidR="00D65D05" w:rsidRPr="0013172E">
        <w:t>.</w:t>
      </w:r>
    </w:p>
    <w:p w:rsidR="00F55866" w:rsidRPr="00E74A62" w:rsidRDefault="00624EBB" w:rsidP="00F55866">
      <w:pPr>
        <w:tabs>
          <w:tab w:val="left" w:pos="0"/>
        </w:tabs>
        <w:spacing w:after="0" w:line="240" w:lineRule="auto"/>
        <w:ind w:firstLine="539"/>
        <w:jc w:val="right"/>
        <w:rPr>
          <w:sz w:val="20"/>
          <w:szCs w:val="20"/>
        </w:rPr>
      </w:pPr>
      <w:r>
        <w:rPr>
          <w:sz w:val="20"/>
          <w:szCs w:val="20"/>
        </w:rPr>
        <w:t>2</w:t>
      </w:r>
      <w:r w:rsidR="00A8073C" w:rsidRPr="00E74A62">
        <w:rPr>
          <w:sz w:val="20"/>
          <w:szCs w:val="20"/>
        </w:rPr>
        <w:t>.tabula</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4"/>
        <w:gridCol w:w="992"/>
        <w:gridCol w:w="1134"/>
        <w:gridCol w:w="850"/>
        <w:gridCol w:w="851"/>
        <w:gridCol w:w="992"/>
        <w:gridCol w:w="851"/>
        <w:gridCol w:w="992"/>
      </w:tblGrid>
      <w:tr w:rsidR="00CD09C1" w:rsidRPr="00E74A62" w:rsidTr="00CD09C1">
        <w:trPr>
          <w:cantSplit/>
          <w:trHeight w:val="64"/>
          <w:tblHeader/>
        </w:trPr>
        <w:tc>
          <w:tcPr>
            <w:tcW w:w="426" w:type="dxa"/>
            <w:vMerge w:val="restart"/>
            <w:shd w:val="clear" w:color="auto" w:fill="D9D9D9"/>
            <w:vAlign w:val="center"/>
          </w:tcPr>
          <w:p w:rsidR="00CD09C1" w:rsidRPr="00E74A62" w:rsidRDefault="00CD09C1" w:rsidP="00003BAB">
            <w:pPr>
              <w:tabs>
                <w:tab w:val="left" w:pos="0"/>
              </w:tabs>
              <w:spacing w:after="0" w:line="240" w:lineRule="auto"/>
              <w:jc w:val="center"/>
              <w:rPr>
                <w:i/>
                <w:sz w:val="20"/>
                <w:szCs w:val="20"/>
              </w:rPr>
            </w:pPr>
          </w:p>
        </w:tc>
        <w:tc>
          <w:tcPr>
            <w:tcW w:w="2694" w:type="dxa"/>
            <w:vMerge w:val="restart"/>
            <w:shd w:val="clear" w:color="auto" w:fill="D9D9D9"/>
            <w:vAlign w:val="center"/>
          </w:tcPr>
          <w:p w:rsidR="00CD09C1" w:rsidRPr="00E74A62" w:rsidRDefault="00CD09C1" w:rsidP="00003BAB">
            <w:pPr>
              <w:tabs>
                <w:tab w:val="left" w:pos="0"/>
              </w:tabs>
              <w:spacing w:after="0" w:line="240" w:lineRule="auto"/>
              <w:jc w:val="center"/>
              <w:rPr>
                <w:i/>
                <w:sz w:val="20"/>
                <w:szCs w:val="20"/>
              </w:rPr>
            </w:pPr>
            <w:r w:rsidRPr="00E74A62">
              <w:rPr>
                <w:i/>
                <w:sz w:val="20"/>
                <w:szCs w:val="20"/>
              </w:rPr>
              <w:t>Projekta nosaukums</w:t>
            </w:r>
          </w:p>
        </w:tc>
        <w:tc>
          <w:tcPr>
            <w:tcW w:w="992" w:type="dxa"/>
            <w:vMerge w:val="restart"/>
            <w:shd w:val="clear" w:color="auto" w:fill="D9D9D9"/>
            <w:vAlign w:val="center"/>
          </w:tcPr>
          <w:p w:rsidR="00CD09C1" w:rsidRPr="00E74A62" w:rsidRDefault="00CD09C1" w:rsidP="00003BAB">
            <w:pPr>
              <w:spacing w:after="0" w:line="240" w:lineRule="auto"/>
              <w:ind w:left="-57" w:right="-57"/>
              <w:jc w:val="center"/>
              <w:rPr>
                <w:i/>
                <w:sz w:val="20"/>
                <w:szCs w:val="20"/>
              </w:rPr>
            </w:pPr>
            <w:r w:rsidRPr="00E74A62">
              <w:rPr>
                <w:i/>
                <w:sz w:val="20"/>
                <w:szCs w:val="20"/>
              </w:rPr>
              <w:t>Finansē-juma saņēmējs</w:t>
            </w:r>
          </w:p>
        </w:tc>
        <w:tc>
          <w:tcPr>
            <w:tcW w:w="1134" w:type="dxa"/>
            <w:vMerge w:val="restart"/>
            <w:shd w:val="clear" w:color="auto" w:fill="D9D9D9"/>
            <w:vAlign w:val="center"/>
          </w:tcPr>
          <w:p w:rsidR="00CD09C1" w:rsidRPr="00E74A62" w:rsidRDefault="00CD09C1" w:rsidP="00127001">
            <w:pPr>
              <w:spacing w:after="0" w:line="240" w:lineRule="auto"/>
              <w:ind w:left="-57" w:right="-57"/>
              <w:jc w:val="center"/>
              <w:rPr>
                <w:i/>
                <w:sz w:val="20"/>
                <w:szCs w:val="20"/>
              </w:rPr>
            </w:pPr>
            <w:r w:rsidRPr="00E74A62">
              <w:rPr>
                <w:i/>
                <w:sz w:val="20"/>
                <w:szCs w:val="20"/>
              </w:rPr>
              <w:t>2014. gads, avanss no vadošā partnera</w:t>
            </w:r>
          </w:p>
        </w:tc>
        <w:tc>
          <w:tcPr>
            <w:tcW w:w="1701" w:type="dxa"/>
            <w:gridSpan w:val="2"/>
            <w:shd w:val="clear" w:color="auto" w:fill="D9D9D9"/>
            <w:vAlign w:val="center"/>
          </w:tcPr>
          <w:p w:rsidR="00CD09C1" w:rsidRPr="00E74A62" w:rsidRDefault="00CD09C1" w:rsidP="00003BAB">
            <w:pPr>
              <w:spacing w:after="0" w:line="240" w:lineRule="auto"/>
              <w:jc w:val="center"/>
              <w:rPr>
                <w:i/>
                <w:sz w:val="20"/>
                <w:szCs w:val="20"/>
              </w:rPr>
            </w:pPr>
            <w:r w:rsidRPr="00E74A62">
              <w:rPr>
                <w:i/>
                <w:sz w:val="20"/>
                <w:szCs w:val="20"/>
              </w:rPr>
              <w:t>Līdzfinansējums</w:t>
            </w:r>
          </w:p>
        </w:tc>
        <w:tc>
          <w:tcPr>
            <w:tcW w:w="1843" w:type="dxa"/>
            <w:gridSpan w:val="2"/>
            <w:shd w:val="clear" w:color="auto" w:fill="D9D9D9"/>
            <w:vAlign w:val="center"/>
          </w:tcPr>
          <w:p w:rsidR="00CD09C1" w:rsidRPr="00E74A62" w:rsidRDefault="00CD09C1" w:rsidP="00003BAB">
            <w:pPr>
              <w:spacing w:after="0" w:line="240" w:lineRule="auto"/>
              <w:jc w:val="center"/>
              <w:rPr>
                <w:i/>
                <w:sz w:val="20"/>
                <w:szCs w:val="20"/>
              </w:rPr>
            </w:pPr>
            <w:r w:rsidRPr="00E74A62">
              <w:rPr>
                <w:i/>
                <w:sz w:val="20"/>
                <w:szCs w:val="20"/>
              </w:rPr>
              <w:t>Priekšfinansējums</w:t>
            </w:r>
          </w:p>
        </w:tc>
        <w:tc>
          <w:tcPr>
            <w:tcW w:w="992" w:type="dxa"/>
            <w:vMerge w:val="restart"/>
            <w:shd w:val="clear" w:color="auto" w:fill="D9D9D9"/>
            <w:vAlign w:val="center"/>
          </w:tcPr>
          <w:p w:rsidR="00CD09C1" w:rsidRPr="00E74A62" w:rsidRDefault="00CD09C1" w:rsidP="00740E2B">
            <w:pPr>
              <w:spacing w:after="0" w:line="240" w:lineRule="auto"/>
              <w:jc w:val="center"/>
              <w:rPr>
                <w:i/>
                <w:sz w:val="20"/>
                <w:szCs w:val="20"/>
              </w:rPr>
            </w:pPr>
            <w:r w:rsidRPr="00E74A62">
              <w:rPr>
                <w:i/>
                <w:sz w:val="20"/>
                <w:szCs w:val="20"/>
              </w:rPr>
              <w:t>Projekta finansē-jums kopā</w:t>
            </w:r>
            <w:r w:rsidRPr="00740E2B">
              <w:rPr>
                <w:i/>
                <w:sz w:val="20"/>
                <w:szCs w:val="20"/>
                <w:vertAlign w:val="superscript"/>
              </w:rPr>
              <w:t>3</w:t>
            </w:r>
          </w:p>
        </w:tc>
      </w:tr>
      <w:tr w:rsidR="00CD09C1" w:rsidRPr="00E74A62" w:rsidTr="00CD09C1">
        <w:trPr>
          <w:cantSplit/>
          <w:tblHeader/>
        </w:trPr>
        <w:tc>
          <w:tcPr>
            <w:tcW w:w="426" w:type="dxa"/>
            <w:vMerge/>
            <w:shd w:val="clear" w:color="auto" w:fill="D9D9D9"/>
            <w:vAlign w:val="center"/>
          </w:tcPr>
          <w:p w:rsidR="00CD09C1" w:rsidRPr="00E74A62" w:rsidRDefault="00CD09C1" w:rsidP="00003BAB">
            <w:pPr>
              <w:tabs>
                <w:tab w:val="left" w:pos="0"/>
              </w:tabs>
              <w:spacing w:after="0" w:line="240" w:lineRule="auto"/>
              <w:jc w:val="center"/>
              <w:rPr>
                <w:i/>
                <w:sz w:val="20"/>
                <w:szCs w:val="20"/>
              </w:rPr>
            </w:pPr>
          </w:p>
        </w:tc>
        <w:tc>
          <w:tcPr>
            <w:tcW w:w="2694" w:type="dxa"/>
            <w:vMerge/>
            <w:shd w:val="clear" w:color="auto" w:fill="D9D9D9"/>
            <w:vAlign w:val="center"/>
          </w:tcPr>
          <w:p w:rsidR="00CD09C1" w:rsidRPr="00E74A62" w:rsidRDefault="00CD09C1" w:rsidP="00003BAB">
            <w:pPr>
              <w:tabs>
                <w:tab w:val="left" w:pos="0"/>
              </w:tabs>
              <w:spacing w:after="0" w:line="240" w:lineRule="auto"/>
              <w:jc w:val="center"/>
              <w:rPr>
                <w:i/>
                <w:sz w:val="20"/>
                <w:szCs w:val="20"/>
              </w:rPr>
            </w:pPr>
          </w:p>
        </w:tc>
        <w:tc>
          <w:tcPr>
            <w:tcW w:w="992" w:type="dxa"/>
            <w:vMerge/>
            <w:shd w:val="clear" w:color="auto" w:fill="D9D9D9"/>
            <w:vAlign w:val="center"/>
          </w:tcPr>
          <w:p w:rsidR="00CD09C1" w:rsidRPr="00E74A62" w:rsidRDefault="00CD09C1" w:rsidP="00003BAB">
            <w:pPr>
              <w:tabs>
                <w:tab w:val="left" w:pos="0"/>
              </w:tabs>
              <w:spacing w:after="0" w:line="240" w:lineRule="auto"/>
              <w:jc w:val="center"/>
              <w:rPr>
                <w:i/>
                <w:sz w:val="20"/>
                <w:szCs w:val="20"/>
              </w:rPr>
            </w:pPr>
          </w:p>
        </w:tc>
        <w:tc>
          <w:tcPr>
            <w:tcW w:w="1134" w:type="dxa"/>
            <w:vMerge/>
            <w:shd w:val="clear" w:color="auto" w:fill="D9D9D9"/>
          </w:tcPr>
          <w:p w:rsidR="00CD09C1" w:rsidRPr="00E74A62" w:rsidRDefault="00CD09C1" w:rsidP="00003BAB">
            <w:pPr>
              <w:spacing w:after="0" w:line="240" w:lineRule="auto"/>
              <w:jc w:val="center"/>
              <w:rPr>
                <w:i/>
                <w:sz w:val="20"/>
                <w:szCs w:val="20"/>
              </w:rPr>
            </w:pPr>
          </w:p>
        </w:tc>
        <w:tc>
          <w:tcPr>
            <w:tcW w:w="850" w:type="dxa"/>
            <w:shd w:val="clear" w:color="auto" w:fill="D9D9D9"/>
            <w:vAlign w:val="center"/>
          </w:tcPr>
          <w:p w:rsidR="00CD09C1" w:rsidRPr="00E74A62" w:rsidRDefault="00CD09C1" w:rsidP="00003BAB">
            <w:pPr>
              <w:spacing w:after="0" w:line="240" w:lineRule="auto"/>
              <w:jc w:val="center"/>
              <w:rPr>
                <w:i/>
                <w:sz w:val="20"/>
                <w:szCs w:val="20"/>
              </w:rPr>
            </w:pPr>
            <w:r w:rsidRPr="00E74A62">
              <w:rPr>
                <w:i/>
                <w:sz w:val="20"/>
                <w:szCs w:val="20"/>
              </w:rPr>
              <w:t>2014. gads</w:t>
            </w:r>
          </w:p>
        </w:tc>
        <w:tc>
          <w:tcPr>
            <w:tcW w:w="851" w:type="dxa"/>
            <w:shd w:val="clear" w:color="auto" w:fill="D9D9D9"/>
            <w:vAlign w:val="center"/>
          </w:tcPr>
          <w:p w:rsidR="00CD09C1" w:rsidRPr="00E74A62" w:rsidRDefault="00CD09C1" w:rsidP="00003BAB">
            <w:pPr>
              <w:spacing w:after="0" w:line="240" w:lineRule="auto"/>
              <w:jc w:val="center"/>
              <w:rPr>
                <w:i/>
                <w:sz w:val="20"/>
                <w:szCs w:val="20"/>
              </w:rPr>
            </w:pPr>
            <w:r w:rsidRPr="00E74A62">
              <w:rPr>
                <w:i/>
                <w:sz w:val="20"/>
                <w:szCs w:val="20"/>
              </w:rPr>
              <w:t>2015. gads</w:t>
            </w:r>
          </w:p>
        </w:tc>
        <w:tc>
          <w:tcPr>
            <w:tcW w:w="992" w:type="dxa"/>
            <w:shd w:val="clear" w:color="auto" w:fill="D9D9D9"/>
            <w:vAlign w:val="center"/>
          </w:tcPr>
          <w:p w:rsidR="00CD09C1" w:rsidRPr="00E74A62" w:rsidRDefault="00CD09C1" w:rsidP="00003BAB">
            <w:pPr>
              <w:spacing w:after="0" w:line="240" w:lineRule="auto"/>
              <w:jc w:val="center"/>
              <w:rPr>
                <w:i/>
                <w:sz w:val="20"/>
                <w:szCs w:val="20"/>
              </w:rPr>
            </w:pPr>
            <w:r w:rsidRPr="00E74A62">
              <w:rPr>
                <w:i/>
                <w:sz w:val="20"/>
                <w:szCs w:val="20"/>
              </w:rPr>
              <w:t>2014. gads</w:t>
            </w:r>
          </w:p>
        </w:tc>
        <w:tc>
          <w:tcPr>
            <w:tcW w:w="851" w:type="dxa"/>
            <w:shd w:val="clear" w:color="auto" w:fill="D9D9D9"/>
            <w:vAlign w:val="center"/>
          </w:tcPr>
          <w:p w:rsidR="00CD09C1" w:rsidRPr="00E74A62" w:rsidRDefault="00CD09C1" w:rsidP="00003BAB">
            <w:pPr>
              <w:spacing w:after="0" w:line="240" w:lineRule="auto"/>
              <w:jc w:val="center"/>
              <w:rPr>
                <w:i/>
                <w:sz w:val="20"/>
                <w:szCs w:val="20"/>
              </w:rPr>
            </w:pPr>
            <w:r w:rsidRPr="00E74A62">
              <w:rPr>
                <w:i/>
                <w:sz w:val="20"/>
                <w:szCs w:val="20"/>
              </w:rPr>
              <w:t>2015. gads</w:t>
            </w:r>
          </w:p>
        </w:tc>
        <w:tc>
          <w:tcPr>
            <w:tcW w:w="992" w:type="dxa"/>
            <w:vMerge/>
            <w:shd w:val="clear" w:color="auto" w:fill="D9D9D9"/>
            <w:vAlign w:val="center"/>
          </w:tcPr>
          <w:p w:rsidR="00CD09C1" w:rsidRPr="00E74A62" w:rsidRDefault="00CD09C1" w:rsidP="00003BAB">
            <w:pPr>
              <w:spacing w:after="0" w:line="240" w:lineRule="auto"/>
              <w:jc w:val="center"/>
              <w:rPr>
                <w:i/>
                <w:sz w:val="20"/>
                <w:szCs w:val="20"/>
              </w:rPr>
            </w:pPr>
          </w:p>
        </w:tc>
      </w:tr>
      <w:tr w:rsidR="00CD09C1" w:rsidRPr="00E74A62" w:rsidTr="00CD09C1">
        <w:trPr>
          <w:cantSplit/>
        </w:trPr>
        <w:tc>
          <w:tcPr>
            <w:tcW w:w="426" w:type="dxa"/>
            <w:vAlign w:val="center"/>
          </w:tcPr>
          <w:p w:rsidR="00CD09C1" w:rsidRPr="00E74A62" w:rsidRDefault="00CD09C1" w:rsidP="004D16DC">
            <w:pPr>
              <w:tabs>
                <w:tab w:val="left" w:pos="0"/>
              </w:tabs>
              <w:spacing w:after="0" w:line="240" w:lineRule="auto"/>
              <w:jc w:val="center"/>
              <w:rPr>
                <w:sz w:val="20"/>
                <w:szCs w:val="20"/>
              </w:rPr>
            </w:pPr>
            <w:r w:rsidRPr="00E74A62">
              <w:rPr>
                <w:sz w:val="20"/>
                <w:szCs w:val="20"/>
              </w:rPr>
              <w:t>1.</w:t>
            </w:r>
          </w:p>
        </w:tc>
        <w:tc>
          <w:tcPr>
            <w:tcW w:w="2694" w:type="dxa"/>
          </w:tcPr>
          <w:p w:rsidR="00CD09C1" w:rsidRPr="00E74A62" w:rsidRDefault="00CD09C1" w:rsidP="00874F99">
            <w:pPr>
              <w:tabs>
                <w:tab w:val="left" w:pos="0"/>
              </w:tabs>
              <w:spacing w:after="0" w:line="240" w:lineRule="auto"/>
              <w:jc w:val="both"/>
              <w:rPr>
                <w:sz w:val="20"/>
                <w:szCs w:val="20"/>
              </w:rPr>
            </w:pPr>
            <w:r w:rsidRPr="00E74A62">
              <w:rPr>
                <w:sz w:val="20"/>
                <w:szCs w:val="20"/>
              </w:rPr>
              <w:t>Nr.51 „</w:t>
            </w:r>
            <w:r w:rsidRPr="00533D32">
              <w:rPr>
                <w:sz w:val="20"/>
                <w:szCs w:val="20"/>
              </w:rPr>
              <w:t>Zemu emisiju politikas veidošana un ieviešana</w:t>
            </w:r>
            <w:r w:rsidRPr="00E74A62">
              <w:rPr>
                <w:sz w:val="20"/>
                <w:szCs w:val="20"/>
              </w:rPr>
              <w:t>” (</w:t>
            </w:r>
            <w:proofErr w:type="spellStart"/>
            <w:r w:rsidRPr="00E74A62">
              <w:rPr>
                <w:i/>
                <w:sz w:val="20"/>
                <w:szCs w:val="20"/>
              </w:rPr>
              <w:t>Low</w:t>
            </w:r>
            <w:proofErr w:type="spellEnd"/>
            <w:r w:rsidRPr="00E74A62">
              <w:rPr>
                <w:i/>
                <w:sz w:val="20"/>
                <w:szCs w:val="20"/>
              </w:rPr>
              <w:t xml:space="preserve"> </w:t>
            </w:r>
            <w:proofErr w:type="spellStart"/>
            <w:r w:rsidRPr="00E74A62">
              <w:rPr>
                <w:i/>
                <w:sz w:val="20"/>
                <w:szCs w:val="20"/>
              </w:rPr>
              <w:t>carbon</w:t>
            </w:r>
            <w:proofErr w:type="spellEnd"/>
            <w:r w:rsidRPr="00E74A62">
              <w:rPr>
                <w:i/>
                <w:sz w:val="20"/>
                <w:szCs w:val="20"/>
              </w:rPr>
              <w:t xml:space="preserve"> </w:t>
            </w:r>
            <w:proofErr w:type="spellStart"/>
            <w:r w:rsidRPr="00E74A62">
              <w:rPr>
                <w:i/>
                <w:sz w:val="20"/>
                <w:szCs w:val="20"/>
              </w:rPr>
              <w:t>policy</w:t>
            </w:r>
            <w:proofErr w:type="spellEnd"/>
            <w:r w:rsidRPr="00E74A62">
              <w:rPr>
                <w:i/>
                <w:sz w:val="20"/>
                <w:szCs w:val="20"/>
              </w:rPr>
              <w:t xml:space="preserve"> </w:t>
            </w:r>
            <w:proofErr w:type="spellStart"/>
            <w:r w:rsidRPr="00E74A62">
              <w:rPr>
                <w:i/>
                <w:sz w:val="20"/>
                <w:szCs w:val="20"/>
              </w:rPr>
              <w:t>designing</w:t>
            </w:r>
            <w:proofErr w:type="spellEnd"/>
            <w:r w:rsidRPr="00E74A62">
              <w:rPr>
                <w:i/>
                <w:sz w:val="20"/>
                <w:szCs w:val="20"/>
              </w:rPr>
              <w:t xml:space="preserve"> and implementing (BALLOON (BalticLowCarbon)</w:t>
            </w:r>
            <w:r w:rsidRPr="00E74A62">
              <w:rPr>
                <w:sz w:val="20"/>
                <w:szCs w:val="20"/>
              </w:rPr>
              <w:t>)</w:t>
            </w:r>
          </w:p>
        </w:tc>
        <w:tc>
          <w:tcPr>
            <w:tcW w:w="992" w:type="dxa"/>
            <w:vAlign w:val="center"/>
          </w:tcPr>
          <w:p w:rsidR="00CD09C1" w:rsidRPr="00E74A62" w:rsidRDefault="00CD09C1" w:rsidP="004D16DC">
            <w:pPr>
              <w:spacing w:after="0" w:line="240" w:lineRule="auto"/>
              <w:jc w:val="center"/>
              <w:rPr>
                <w:sz w:val="20"/>
                <w:szCs w:val="20"/>
              </w:rPr>
            </w:pPr>
            <w:r w:rsidRPr="00E74A62">
              <w:rPr>
                <w:sz w:val="20"/>
                <w:szCs w:val="20"/>
              </w:rPr>
              <w:t>VARAM</w:t>
            </w:r>
          </w:p>
        </w:tc>
        <w:tc>
          <w:tcPr>
            <w:tcW w:w="1134" w:type="dxa"/>
            <w:vAlign w:val="center"/>
          </w:tcPr>
          <w:p w:rsidR="00CD09C1" w:rsidRPr="00E74A62" w:rsidRDefault="00CD09C1" w:rsidP="009C60DF">
            <w:pPr>
              <w:spacing w:after="0" w:line="240" w:lineRule="auto"/>
              <w:ind w:left="-57" w:right="-57"/>
              <w:jc w:val="center"/>
              <w:rPr>
                <w:sz w:val="20"/>
                <w:szCs w:val="20"/>
              </w:rPr>
            </w:pPr>
            <w:r w:rsidRPr="00E74A62">
              <w:rPr>
                <w:sz w:val="20"/>
                <w:szCs w:val="20"/>
              </w:rPr>
              <w:t>6 162,50</w:t>
            </w:r>
          </w:p>
        </w:tc>
        <w:tc>
          <w:tcPr>
            <w:tcW w:w="850" w:type="dxa"/>
            <w:vAlign w:val="center"/>
          </w:tcPr>
          <w:p w:rsidR="00CD09C1" w:rsidRPr="00E74A62" w:rsidRDefault="00CD09C1" w:rsidP="004D16DC">
            <w:pPr>
              <w:spacing w:after="0" w:line="240" w:lineRule="auto"/>
              <w:ind w:left="-57" w:right="-57"/>
              <w:jc w:val="center"/>
              <w:rPr>
                <w:sz w:val="20"/>
                <w:szCs w:val="20"/>
              </w:rPr>
            </w:pPr>
            <w:r w:rsidRPr="00E74A62">
              <w:rPr>
                <w:sz w:val="20"/>
                <w:szCs w:val="20"/>
              </w:rPr>
              <w:t>1 450,00</w:t>
            </w:r>
          </w:p>
        </w:tc>
        <w:tc>
          <w:tcPr>
            <w:tcW w:w="851" w:type="dxa"/>
            <w:vAlign w:val="center"/>
          </w:tcPr>
          <w:p w:rsidR="00CD09C1" w:rsidRPr="00E74A62" w:rsidRDefault="00CD09C1" w:rsidP="004D16DC">
            <w:pPr>
              <w:spacing w:after="0" w:line="240" w:lineRule="auto"/>
              <w:ind w:left="-57" w:right="-57"/>
              <w:jc w:val="center"/>
              <w:rPr>
                <w:sz w:val="20"/>
                <w:szCs w:val="20"/>
              </w:rPr>
            </w:pPr>
            <w:r w:rsidRPr="00E74A62">
              <w:rPr>
                <w:sz w:val="20"/>
                <w:szCs w:val="20"/>
              </w:rPr>
              <w:t>725,00</w:t>
            </w:r>
          </w:p>
        </w:tc>
        <w:tc>
          <w:tcPr>
            <w:tcW w:w="992" w:type="dxa"/>
            <w:vAlign w:val="center"/>
          </w:tcPr>
          <w:p w:rsidR="00CD09C1" w:rsidRPr="00E74A62" w:rsidRDefault="00CD09C1" w:rsidP="004D16DC">
            <w:pPr>
              <w:spacing w:after="0" w:line="240" w:lineRule="auto"/>
              <w:ind w:left="-57" w:right="-57"/>
              <w:jc w:val="center"/>
              <w:rPr>
                <w:sz w:val="20"/>
                <w:szCs w:val="20"/>
              </w:rPr>
            </w:pPr>
            <w:r w:rsidRPr="00E74A62">
              <w:rPr>
                <w:sz w:val="20"/>
                <w:szCs w:val="20"/>
              </w:rPr>
              <w:t>4 712,50</w:t>
            </w:r>
          </w:p>
        </w:tc>
        <w:tc>
          <w:tcPr>
            <w:tcW w:w="851" w:type="dxa"/>
            <w:vAlign w:val="center"/>
          </w:tcPr>
          <w:p w:rsidR="00CD09C1" w:rsidRPr="00E74A62" w:rsidRDefault="00CD09C1" w:rsidP="004D16DC">
            <w:pPr>
              <w:spacing w:after="0" w:line="240" w:lineRule="auto"/>
              <w:ind w:left="-57" w:right="-57"/>
              <w:jc w:val="center"/>
              <w:rPr>
                <w:sz w:val="20"/>
                <w:szCs w:val="20"/>
              </w:rPr>
            </w:pPr>
            <w:r w:rsidRPr="00E74A62">
              <w:rPr>
                <w:sz w:val="20"/>
                <w:szCs w:val="20"/>
              </w:rPr>
              <w:t>1 450,00</w:t>
            </w:r>
          </w:p>
        </w:tc>
        <w:tc>
          <w:tcPr>
            <w:tcW w:w="992" w:type="dxa"/>
            <w:vAlign w:val="center"/>
          </w:tcPr>
          <w:p w:rsidR="00CD09C1" w:rsidRPr="00E74A62" w:rsidRDefault="00CD09C1" w:rsidP="004D16DC">
            <w:pPr>
              <w:spacing w:after="0" w:line="240" w:lineRule="auto"/>
              <w:ind w:left="-57" w:right="-57"/>
              <w:jc w:val="center"/>
              <w:rPr>
                <w:sz w:val="20"/>
                <w:szCs w:val="20"/>
              </w:rPr>
            </w:pPr>
            <w:r w:rsidRPr="00E74A62">
              <w:rPr>
                <w:sz w:val="20"/>
                <w:szCs w:val="20"/>
              </w:rPr>
              <w:t>14 500,00</w:t>
            </w:r>
          </w:p>
        </w:tc>
      </w:tr>
      <w:tr w:rsidR="00CD09C1" w:rsidRPr="00E74A62" w:rsidTr="00CD09C1">
        <w:trPr>
          <w:cantSplit/>
          <w:trHeight w:val="759"/>
        </w:trPr>
        <w:tc>
          <w:tcPr>
            <w:tcW w:w="426" w:type="dxa"/>
            <w:vMerge w:val="restart"/>
            <w:vAlign w:val="center"/>
          </w:tcPr>
          <w:p w:rsidR="00CD09C1" w:rsidRPr="00E74A62" w:rsidRDefault="00CD09C1" w:rsidP="004F4EB0">
            <w:pPr>
              <w:tabs>
                <w:tab w:val="left" w:pos="0"/>
              </w:tabs>
              <w:spacing w:after="0" w:line="240" w:lineRule="auto"/>
              <w:jc w:val="center"/>
              <w:rPr>
                <w:sz w:val="20"/>
                <w:szCs w:val="20"/>
              </w:rPr>
            </w:pPr>
            <w:r w:rsidRPr="00E74A62">
              <w:rPr>
                <w:sz w:val="20"/>
                <w:szCs w:val="20"/>
              </w:rPr>
              <w:t>2.</w:t>
            </w:r>
          </w:p>
        </w:tc>
        <w:tc>
          <w:tcPr>
            <w:tcW w:w="2694" w:type="dxa"/>
            <w:vMerge w:val="restart"/>
          </w:tcPr>
          <w:p w:rsidR="00CD09C1" w:rsidRPr="00E74A62" w:rsidRDefault="00CD09C1" w:rsidP="00874F99">
            <w:pPr>
              <w:tabs>
                <w:tab w:val="left" w:pos="0"/>
              </w:tabs>
              <w:spacing w:after="0" w:line="240" w:lineRule="auto"/>
              <w:jc w:val="both"/>
              <w:rPr>
                <w:sz w:val="20"/>
                <w:szCs w:val="20"/>
              </w:rPr>
            </w:pPr>
            <w:r w:rsidRPr="00E74A62">
              <w:rPr>
                <w:sz w:val="20"/>
                <w:szCs w:val="20"/>
              </w:rPr>
              <w:t>Nr.30 „</w:t>
            </w:r>
            <w:r w:rsidRPr="00533D32">
              <w:rPr>
                <w:sz w:val="20"/>
                <w:szCs w:val="20"/>
              </w:rPr>
              <w:t>Pārrobežu sadarbība nodokļu informācijas apmaiņā Baltijas jūras reģionā</w:t>
            </w:r>
            <w:r w:rsidRPr="00E74A62">
              <w:rPr>
                <w:sz w:val="20"/>
                <w:szCs w:val="20"/>
              </w:rPr>
              <w:t xml:space="preserve">” </w:t>
            </w:r>
            <w:r w:rsidRPr="00E74A62">
              <w:rPr>
                <w:i/>
                <w:sz w:val="20"/>
                <w:szCs w:val="20"/>
              </w:rPr>
              <w:t>(</w:t>
            </w:r>
            <w:proofErr w:type="spellStart"/>
            <w:r w:rsidRPr="00E74A62">
              <w:rPr>
                <w:i/>
                <w:sz w:val="20"/>
                <w:szCs w:val="20"/>
              </w:rPr>
              <w:t>Cross-border</w:t>
            </w:r>
            <w:proofErr w:type="spellEnd"/>
            <w:r w:rsidRPr="00E74A62">
              <w:rPr>
                <w:i/>
                <w:sz w:val="20"/>
                <w:szCs w:val="20"/>
              </w:rPr>
              <w:t xml:space="preserve"> </w:t>
            </w:r>
            <w:proofErr w:type="spellStart"/>
            <w:r w:rsidRPr="00E74A62">
              <w:rPr>
                <w:i/>
                <w:sz w:val="20"/>
                <w:szCs w:val="20"/>
              </w:rPr>
              <w:t>cooperation</w:t>
            </w:r>
            <w:proofErr w:type="spellEnd"/>
            <w:r w:rsidRPr="00E74A62">
              <w:rPr>
                <w:i/>
                <w:sz w:val="20"/>
                <w:szCs w:val="20"/>
              </w:rPr>
              <w:t xml:space="preserve"> </w:t>
            </w:r>
            <w:proofErr w:type="spellStart"/>
            <w:r w:rsidRPr="00E74A62">
              <w:rPr>
                <w:i/>
                <w:sz w:val="20"/>
                <w:szCs w:val="20"/>
              </w:rPr>
              <w:t>on</w:t>
            </w:r>
            <w:proofErr w:type="spellEnd"/>
            <w:r w:rsidRPr="00E74A62">
              <w:rPr>
                <w:i/>
                <w:sz w:val="20"/>
                <w:szCs w:val="20"/>
              </w:rPr>
              <w:t xml:space="preserve"> </w:t>
            </w:r>
            <w:proofErr w:type="spellStart"/>
            <w:r w:rsidRPr="00E74A62">
              <w:rPr>
                <w:i/>
                <w:sz w:val="20"/>
                <w:szCs w:val="20"/>
              </w:rPr>
              <w:t>the</w:t>
            </w:r>
            <w:proofErr w:type="spellEnd"/>
            <w:r w:rsidRPr="00E74A62">
              <w:rPr>
                <w:i/>
                <w:sz w:val="20"/>
                <w:szCs w:val="20"/>
              </w:rPr>
              <w:t xml:space="preserve"> electronic exchange of tax information in the Baltic Sea Region (BSR Taxl))</w:t>
            </w:r>
          </w:p>
        </w:tc>
        <w:tc>
          <w:tcPr>
            <w:tcW w:w="992" w:type="dxa"/>
            <w:vAlign w:val="center"/>
          </w:tcPr>
          <w:p w:rsidR="00CD09C1" w:rsidRPr="00E74A62" w:rsidRDefault="00CD09C1" w:rsidP="004F4EB0">
            <w:pPr>
              <w:spacing w:after="0" w:line="240" w:lineRule="auto"/>
              <w:jc w:val="center"/>
              <w:rPr>
                <w:sz w:val="20"/>
                <w:szCs w:val="20"/>
              </w:rPr>
            </w:pPr>
            <w:r w:rsidRPr="00E74A62">
              <w:rPr>
                <w:sz w:val="20"/>
                <w:szCs w:val="20"/>
              </w:rPr>
              <w:t>VARAM</w:t>
            </w:r>
          </w:p>
        </w:tc>
        <w:tc>
          <w:tcPr>
            <w:tcW w:w="1134" w:type="dxa"/>
            <w:vAlign w:val="center"/>
          </w:tcPr>
          <w:p w:rsidR="00CD09C1" w:rsidRPr="00E74A62" w:rsidRDefault="00CD09C1" w:rsidP="00FF6BC4">
            <w:pPr>
              <w:spacing w:after="0" w:line="240" w:lineRule="auto"/>
              <w:ind w:left="-57" w:right="-57"/>
              <w:jc w:val="center"/>
              <w:rPr>
                <w:sz w:val="20"/>
                <w:szCs w:val="20"/>
              </w:rPr>
            </w:pPr>
            <w:r w:rsidRPr="00E74A62">
              <w:rPr>
                <w:sz w:val="20"/>
                <w:szCs w:val="20"/>
              </w:rPr>
              <w:t>2 150,50</w:t>
            </w:r>
          </w:p>
        </w:tc>
        <w:tc>
          <w:tcPr>
            <w:tcW w:w="850" w:type="dxa"/>
            <w:vAlign w:val="center"/>
          </w:tcPr>
          <w:p w:rsidR="00CD09C1" w:rsidRPr="00E74A62" w:rsidRDefault="00CD09C1" w:rsidP="004F4EB0">
            <w:pPr>
              <w:spacing w:after="0" w:line="240" w:lineRule="auto"/>
              <w:ind w:left="-57" w:right="-57"/>
              <w:jc w:val="center"/>
              <w:rPr>
                <w:sz w:val="20"/>
                <w:szCs w:val="20"/>
              </w:rPr>
            </w:pPr>
            <w:r w:rsidRPr="00E74A62">
              <w:rPr>
                <w:sz w:val="20"/>
                <w:szCs w:val="20"/>
              </w:rPr>
              <w:t>506,00</w:t>
            </w:r>
          </w:p>
        </w:tc>
        <w:tc>
          <w:tcPr>
            <w:tcW w:w="851" w:type="dxa"/>
            <w:vAlign w:val="center"/>
          </w:tcPr>
          <w:p w:rsidR="00CD09C1" w:rsidRPr="00E74A62" w:rsidRDefault="00CD09C1" w:rsidP="004F4EB0">
            <w:pPr>
              <w:spacing w:after="0" w:line="240" w:lineRule="auto"/>
              <w:ind w:left="-57" w:right="-57"/>
              <w:jc w:val="center"/>
              <w:rPr>
                <w:sz w:val="20"/>
                <w:szCs w:val="20"/>
              </w:rPr>
            </w:pPr>
            <w:r w:rsidRPr="00E74A62">
              <w:rPr>
                <w:sz w:val="20"/>
                <w:szCs w:val="20"/>
              </w:rPr>
              <w:t>253,00</w:t>
            </w:r>
          </w:p>
        </w:tc>
        <w:tc>
          <w:tcPr>
            <w:tcW w:w="992" w:type="dxa"/>
            <w:vAlign w:val="center"/>
          </w:tcPr>
          <w:p w:rsidR="00CD09C1" w:rsidRPr="00E74A62" w:rsidRDefault="00CD09C1" w:rsidP="004F4EB0">
            <w:pPr>
              <w:spacing w:after="0" w:line="240" w:lineRule="auto"/>
              <w:ind w:left="-57" w:right="-57"/>
              <w:jc w:val="center"/>
              <w:rPr>
                <w:sz w:val="20"/>
                <w:szCs w:val="20"/>
              </w:rPr>
            </w:pPr>
            <w:r w:rsidRPr="00E74A62">
              <w:rPr>
                <w:sz w:val="20"/>
                <w:szCs w:val="20"/>
              </w:rPr>
              <w:t>1 433,67</w:t>
            </w:r>
          </w:p>
        </w:tc>
        <w:tc>
          <w:tcPr>
            <w:tcW w:w="851" w:type="dxa"/>
            <w:vAlign w:val="center"/>
          </w:tcPr>
          <w:p w:rsidR="00CD09C1" w:rsidRPr="00E74A62" w:rsidRDefault="00CD09C1" w:rsidP="004F4EB0">
            <w:pPr>
              <w:spacing w:after="0" w:line="240" w:lineRule="auto"/>
              <w:ind w:left="-57" w:right="-57"/>
              <w:jc w:val="center"/>
              <w:rPr>
                <w:sz w:val="20"/>
                <w:szCs w:val="20"/>
              </w:rPr>
            </w:pPr>
            <w:r w:rsidRPr="00E74A62">
              <w:rPr>
                <w:sz w:val="20"/>
                <w:szCs w:val="20"/>
              </w:rPr>
              <w:t>716,83</w:t>
            </w:r>
          </w:p>
        </w:tc>
        <w:tc>
          <w:tcPr>
            <w:tcW w:w="992" w:type="dxa"/>
            <w:vAlign w:val="center"/>
          </w:tcPr>
          <w:p w:rsidR="00CD09C1" w:rsidRPr="00E74A62" w:rsidRDefault="00CD09C1" w:rsidP="004F4EB0">
            <w:pPr>
              <w:spacing w:after="0" w:line="240" w:lineRule="auto"/>
              <w:ind w:left="-57" w:right="-57"/>
              <w:jc w:val="center"/>
              <w:rPr>
                <w:sz w:val="20"/>
                <w:szCs w:val="20"/>
              </w:rPr>
            </w:pPr>
            <w:r w:rsidRPr="00E74A62">
              <w:rPr>
                <w:sz w:val="20"/>
                <w:szCs w:val="20"/>
              </w:rPr>
              <w:t>5 060,00</w:t>
            </w:r>
          </w:p>
        </w:tc>
      </w:tr>
      <w:tr w:rsidR="00CD09C1" w:rsidRPr="00E74A62" w:rsidTr="00CD09C1">
        <w:trPr>
          <w:cantSplit/>
        </w:trPr>
        <w:tc>
          <w:tcPr>
            <w:tcW w:w="426" w:type="dxa"/>
            <w:vMerge/>
            <w:vAlign w:val="center"/>
          </w:tcPr>
          <w:p w:rsidR="00CD09C1" w:rsidRPr="00E74A62" w:rsidRDefault="00CD09C1" w:rsidP="004F4EB0">
            <w:pPr>
              <w:tabs>
                <w:tab w:val="left" w:pos="0"/>
              </w:tabs>
              <w:spacing w:after="0" w:line="240" w:lineRule="auto"/>
              <w:jc w:val="center"/>
              <w:rPr>
                <w:sz w:val="20"/>
                <w:szCs w:val="20"/>
              </w:rPr>
            </w:pPr>
          </w:p>
        </w:tc>
        <w:tc>
          <w:tcPr>
            <w:tcW w:w="2694" w:type="dxa"/>
            <w:vMerge/>
          </w:tcPr>
          <w:p w:rsidR="00CD09C1" w:rsidRPr="00E74A62" w:rsidRDefault="00CD09C1" w:rsidP="00874F99">
            <w:pPr>
              <w:tabs>
                <w:tab w:val="left" w:pos="0"/>
              </w:tabs>
              <w:spacing w:after="0" w:line="240" w:lineRule="auto"/>
              <w:jc w:val="both"/>
              <w:rPr>
                <w:sz w:val="20"/>
                <w:szCs w:val="20"/>
              </w:rPr>
            </w:pPr>
          </w:p>
        </w:tc>
        <w:tc>
          <w:tcPr>
            <w:tcW w:w="992" w:type="dxa"/>
            <w:vAlign w:val="center"/>
          </w:tcPr>
          <w:p w:rsidR="00CD09C1" w:rsidRPr="00E74A62" w:rsidRDefault="00CD09C1" w:rsidP="004F4EB0">
            <w:pPr>
              <w:spacing w:after="0" w:line="240" w:lineRule="auto"/>
              <w:jc w:val="center"/>
              <w:rPr>
                <w:sz w:val="20"/>
                <w:szCs w:val="20"/>
              </w:rPr>
            </w:pPr>
            <w:r>
              <w:rPr>
                <w:sz w:val="20"/>
                <w:szCs w:val="20"/>
              </w:rPr>
              <w:t>VID</w:t>
            </w:r>
          </w:p>
        </w:tc>
        <w:tc>
          <w:tcPr>
            <w:tcW w:w="1134" w:type="dxa"/>
            <w:vAlign w:val="center"/>
          </w:tcPr>
          <w:p w:rsidR="00CD09C1" w:rsidRPr="00E74A62" w:rsidRDefault="00CD09C1" w:rsidP="00FF6BC4">
            <w:pPr>
              <w:spacing w:after="0" w:line="240" w:lineRule="auto"/>
              <w:ind w:left="-57" w:right="-57"/>
              <w:jc w:val="center"/>
              <w:rPr>
                <w:sz w:val="20"/>
                <w:szCs w:val="20"/>
              </w:rPr>
            </w:pPr>
            <w:r>
              <w:rPr>
                <w:sz w:val="20"/>
                <w:szCs w:val="20"/>
              </w:rPr>
              <w:t>2 393,60</w:t>
            </w:r>
          </w:p>
        </w:tc>
        <w:tc>
          <w:tcPr>
            <w:tcW w:w="850" w:type="dxa"/>
            <w:vAlign w:val="center"/>
          </w:tcPr>
          <w:p w:rsidR="00CD09C1" w:rsidRPr="00B932CA" w:rsidRDefault="007C6F4C" w:rsidP="004F4EB0">
            <w:pPr>
              <w:spacing w:after="0" w:line="240" w:lineRule="auto"/>
              <w:ind w:left="-57" w:right="-57"/>
              <w:jc w:val="center"/>
              <w:rPr>
                <w:sz w:val="20"/>
                <w:szCs w:val="20"/>
              </w:rPr>
            </w:pPr>
            <w:r>
              <w:rPr>
                <w:sz w:val="20"/>
                <w:szCs w:val="20"/>
              </w:rPr>
              <w:t>563,23</w:t>
            </w:r>
          </w:p>
        </w:tc>
        <w:tc>
          <w:tcPr>
            <w:tcW w:w="851" w:type="dxa"/>
            <w:vAlign w:val="center"/>
          </w:tcPr>
          <w:p w:rsidR="00CD09C1" w:rsidRPr="00B932CA" w:rsidRDefault="007C6F4C" w:rsidP="004F4EB0">
            <w:pPr>
              <w:spacing w:after="0" w:line="240" w:lineRule="auto"/>
              <w:ind w:left="-57" w:right="-57"/>
              <w:jc w:val="center"/>
              <w:rPr>
                <w:sz w:val="20"/>
                <w:szCs w:val="20"/>
              </w:rPr>
            </w:pPr>
            <w:r>
              <w:rPr>
                <w:sz w:val="20"/>
                <w:szCs w:val="20"/>
              </w:rPr>
              <w:t>281,57</w:t>
            </w:r>
          </w:p>
        </w:tc>
        <w:tc>
          <w:tcPr>
            <w:tcW w:w="992" w:type="dxa"/>
            <w:vAlign w:val="center"/>
          </w:tcPr>
          <w:p w:rsidR="00CD09C1" w:rsidRPr="00B932CA" w:rsidRDefault="007C6F4C" w:rsidP="004F4EB0">
            <w:pPr>
              <w:spacing w:after="0" w:line="240" w:lineRule="auto"/>
              <w:ind w:left="-57" w:right="-57"/>
              <w:jc w:val="center"/>
              <w:rPr>
                <w:sz w:val="20"/>
                <w:szCs w:val="20"/>
              </w:rPr>
            </w:pPr>
            <w:r>
              <w:rPr>
                <w:sz w:val="20"/>
                <w:szCs w:val="20"/>
              </w:rPr>
              <w:t>1 595,81</w:t>
            </w:r>
          </w:p>
        </w:tc>
        <w:tc>
          <w:tcPr>
            <w:tcW w:w="851" w:type="dxa"/>
            <w:vAlign w:val="center"/>
          </w:tcPr>
          <w:p w:rsidR="00CD09C1" w:rsidRPr="00B932CA" w:rsidRDefault="007C6F4C" w:rsidP="004F4EB0">
            <w:pPr>
              <w:spacing w:after="0" w:line="240" w:lineRule="auto"/>
              <w:ind w:left="-57" w:right="-57"/>
              <w:jc w:val="center"/>
              <w:rPr>
                <w:sz w:val="20"/>
                <w:szCs w:val="20"/>
              </w:rPr>
            </w:pPr>
            <w:r>
              <w:rPr>
                <w:sz w:val="20"/>
                <w:szCs w:val="20"/>
              </w:rPr>
              <w:t>797,79</w:t>
            </w:r>
          </w:p>
        </w:tc>
        <w:tc>
          <w:tcPr>
            <w:tcW w:w="992" w:type="dxa"/>
            <w:vAlign w:val="center"/>
          </w:tcPr>
          <w:p w:rsidR="00CD09C1" w:rsidRPr="00E74A62" w:rsidRDefault="00CD09C1" w:rsidP="004F4EB0">
            <w:pPr>
              <w:spacing w:after="0" w:line="240" w:lineRule="auto"/>
              <w:ind w:left="-57" w:right="-57"/>
              <w:jc w:val="center"/>
              <w:rPr>
                <w:sz w:val="20"/>
                <w:szCs w:val="20"/>
              </w:rPr>
            </w:pPr>
            <w:r>
              <w:rPr>
                <w:sz w:val="20"/>
                <w:szCs w:val="20"/>
              </w:rPr>
              <w:t>5 632,00</w:t>
            </w:r>
          </w:p>
        </w:tc>
      </w:tr>
      <w:tr w:rsidR="00CD09C1" w:rsidRPr="00E74A62" w:rsidTr="00CD09C1">
        <w:trPr>
          <w:cantSplit/>
        </w:trPr>
        <w:tc>
          <w:tcPr>
            <w:tcW w:w="426" w:type="dxa"/>
            <w:vAlign w:val="center"/>
          </w:tcPr>
          <w:p w:rsidR="00CD09C1" w:rsidRPr="00E74A62" w:rsidRDefault="00CD09C1" w:rsidP="00FD31B4">
            <w:pPr>
              <w:tabs>
                <w:tab w:val="left" w:pos="0"/>
              </w:tabs>
              <w:spacing w:after="0" w:line="240" w:lineRule="auto"/>
              <w:jc w:val="center"/>
              <w:rPr>
                <w:sz w:val="20"/>
                <w:szCs w:val="20"/>
              </w:rPr>
            </w:pPr>
            <w:r w:rsidRPr="00E74A62">
              <w:rPr>
                <w:sz w:val="20"/>
                <w:szCs w:val="20"/>
              </w:rPr>
              <w:t>3.</w:t>
            </w:r>
          </w:p>
        </w:tc>
        <w:tc>
          <w:tcPr>
            <w:tcW w:w="2694" w:type="dxa"/>
          </w:tcPr>
          <w:p w:rsidR="00CD09C1" w:rsidRPr="00E74A62" w:rsidRDefault="00CD09C1" w:rsidP="00874F99">
            <w:pPr>
              <w:tabs>
                <w:tab w:val="left" w:pos="0"/>
              </w:tabs>
              <w:spacing w:after="0" w:line="240" w:lineRule="auto"/>
              <w:jc w:val="both"/>
              <w:rPr>
                <w:sz w:val="20"/>
                <w:szCs w:val="20"/>
              </w:rPr>
            </w:pPr>
            <w:r w:rsidRPr="00E74A62">
              <w:rPr>
                <w:sz w:val="20"/>
                <w:szCs w:val="20"/>
              </w:rPr>
              <w:t>Nr.50 „</w:t>
            </w:r>
            <w:r>
              <w:rPr>
                <w:sz w:val="20"/>
                <w:szCs w:val="20"/>
              </w:rPr>
              <w:t>Dzīves vide Baltijas pilsētā</w:t>
            </w:r>
            <w:r w:rsidRPr="00533D32">
              <w:rPr>
                <w:sz w:val="20"/>
                <w:szCs w:val="20"/>
              </w:rPr>
              <w:t>s</w:t>
            </w:r>
            <w:r w:rsidRPr="00E74A62">
              <w:rPr>
                <w:sz w:val="20"/>
                <w:szCs w:val="20"/>
              </w:rPr>
              <w:t xml:space="preserve">” </w:t>
            </w:r>
            <w:r w:rsidRPr="00E74A62">
              <w:rPr>
                <w:i/>
                <w:sz w:val="20"/>
                <w:szCs w:val="20"/>
              </w:rPr>
              <w:t>(</w:t>
            </w:r>
            <w:proofErr w:type="spellStart"/>
            <w:r w:rsidRPr="00E74A62">
              <w:rPr>
                <w:i/>
                <w:sz w:val="20"/>
                <w:szCs w:val="20"/>
              </w:rPr>
              <w:t>Liveable</w:t>
            </w:r>
            <w:proofErr w:type="spellEnd"/>
            <w:r w:rsidRPr="00E74A62">
              <w:rPr>
                <w:i/>
                <w:sz w:val="20"/>
                <w:szCs w:val="20"/>
              </w:rPr>
              <w:t xml:space="preserve"> </w:t>
            </w:r>
            <w:proofErr w:type="spellStart"/>
            <w:r w:rsidRPr="00E74A62">
              <w:rPr>
                <w:i/>
                <w:sz w:val="20"/>
                <w:szCs w:val="20"/>
              </w:rPr>
              <w:t>Baltic</w:t>
            </w:r>
            <w:proofErr w:type="spellEnd"/>
            <w:r w:rsidRPr="00E74A62">
              <w:rPr>
                <w:i/>
                <w:sz w:val="20"/>
                <w:szCs w:val="20"/>
              </w:rPr>
              <w:t xml:space="preserve"> </w:t>
            </w:r>
            <w:proofErr w:type="spellStart"/>
            <w:r w:rsidRPr="00E74A62">
              <w:rPr>
                <w:i/>
                <w:sz w:val="20"/>
                <w:szCs w:val="20"/>
              </w:rPr>
              <w:t>Cities</w:t>
            </w:r>
            <w:proofErr w:type="spellEnd"/>
            <w:r w:rsidRPr="00E74A62">
              <w:rPr>
                <w:i/>
                <w:sz w:val="20"/>
                <w:szCs w:val="20"/>
              </w:rPr>
              <w:t xml:space="preserve"> (</w:t>
            </w:r>
            <w:proofErr w:type="spellStart"/>
            <w:r w:rsidRPr="00E74A62">
              <w:rPr>
                <w:i/>
                <w:sz w:val="20"/>
                <w:szCs w:val="20"/>
              </w:rPr>
              <w:t>LiveBaltic</w:t>
            </w:r>
            <w:proofErr w:type="spellEnd"/>
            <w:r w:rsidRPr="00E74A62">
              <w:rPr>
                <w:i/>
                <w:sz w:val="20"/>
                <w:szCs w:val="20"/>
              </w:rPr>
              <w:t>))</w:t>
            </w:r>
          </w:p>
        </w:tc>
        <w:tc>
          <w:tcPr>
            <w:tcW w:w="992" w:type="dxa"/>
            <w:vAlign w:val="center"/>
          </w:tcPr>
          <w:p w:rsidR="00CD09C1" w:rsidRPr="00E74A62" w:rsidRDefault="00CD09C1" w:rsidP="004F4EB0">
            <w:pPr>
              <w:spacing w:after="0" w:line="240" w:lineRule="auto"/>
              <w:jc w:val="center"/>
              <w:rPr>
                <w:sz w:val="20"/>
                <w:szCs w:val="20"/>
              </w:rPr>
            </w:pPr>
            <w:r w:rsidRPr="00E74A62">
              <w:rPr>
                <w:sz w:val="20"/>
                <w:szCs w:val="20"/>
              </w:rPr>
              <w:t>RPR</w:t>
            </w:r>
          </w:p>
        </w:tc>
        <w:tc>
          <w:tcPr>
            <w:tcW w:w="1134" w:type="dxa"/>
            <w:vAlign w:val="center"/>
          </w:tcPr>
          <w:p w:rsidR="00CD09C1" w:rsidRPr="00E74A62" w:rsidRDefault="00CD09C1" w:rsidP="008E0DB5">
            <w:pPr>
              <w:spacing w:after="0" w:line="240" w:lineRule="auto"/>
              <w:ind w:left="-57" w:right="-57"/>
              <w:jc w:val="center"/>
              <w:rPr>
                <w:sz w:val="20"/>
                <w:szCs w:val="20"/>
              </w:rPr>
            </w:pPr>
            <w:r w:rsidRPr="00E74A62">
              <w:rPr>
                <w:sz w:val="20"/>
                <w:szCs w:val="20"/>
              </w:rPr>
              <w:t>10</w:t>
            </w:r>
            <w:r>
              <w:rPr>
                <w:sz w:val="20"/>
                <w:szCs w:val="20"/>
              </w:rPr>
              <w:t> </w:t>
            </w:r>
            <w:r w:rsidRPr="00E74A62">
              <w:rPr>
                <w:sz w:val="20"/>
                <w:szCs w:val="20"/>
              </w:rPr>
              <w:t>625,00</w:t>
            </w:r>
          </w:p>
        </w:tc>
        <w:tc>
          <w:tcPr>
            <w:tcW w:w="850" w:type="dxa"/>
            <w:vAlign w:val="center"/>
          </w:tcPr>
          <w:p w:rsidR="00CD09C1" w:rsidRPr="00E74A62" w:rsidRDefault="00CD09C1" w:rsidP="00FD31B4">
            <w:pPr>
              <w:spacing w:after="0" w:line="240" w:lineRule="auto"/>
              <w:ind w:left="-57" w:right="-57"/>
              <w:jc w:val="center"/>
              <w:rPr>
                <w:sz w:val="20"/>
                <w:szCs w:val="20"/>
              </w:rPr>
            </w:pPr>
            <w:r w:rsidRPr="00E74A62">
              <w:rPr>
                <w:sz w:val="20"/>
                <w:szCs w:val="20"/>
              </w:rPr>
              <w:t>2 500,00</w:t>
            </w:r>
          </w:p>
        </w:tc>
        <w:tc>
          <w:tcPr>
            <w:tcW w:w="851" w:type="dxa"/>
            <w:vAlign w:val="center"/>
          </w:tcPr>
          <w:p w:rsidR="00CD09C1" w:rsidRPr="00E74A62" w:rsidRDefault="00CD09C1" w:rsidP="00FD31B4">
            <w:pPr>
              <w:spacing w:after="0" w:line="240" w:lineRule="auto"/>
              <w:ind w:left="-57" w:right="-57"/>
              <w:jc w:val="center"/>
              <w:rPr>
                <w:sz w:val="20"/>
                <w:szCs w:val="20"/>
              </w:rPr>
            </w:pPr>
            <w:r w:rsidRPr="00E74A62">
              <w:rPr>
                <w:sz w:val="20"/>
                <w:szCs w:val="20"/>
              </w:rPr>
              <w:t>1 250,00</w:t>
            </w:r>
          </w:p>
        </w:tc>
        <w:tc>
          <w:tcPr>
            <w:tcW w:w="992" w:type="dxa"/>
            <w:vAlign w:val="center"/>
          </w:tcPr>
          <w:p w:rsidR="00CD09C1" w:rsidRPr="00E74A62" w:rsidRDefault="00CD09C1" w:rsidP="00FD31B4">
            <w:pPr>
              <w:spacing w:after="0" w:line="240" w:lineRule="auto"/>
              <w:ind w:left="-57" w:right="-57"/>
              <w:jc w:val="center"/>
              <w:rPr>
                <w:sz w:val="20"/>
                <w:szCs w:val="20"/>
              </w:rPr>
            </w:pPr>
            <w:r w:rsidRPr="00E74A62">
              <w:rPr>
                <w:sz w:val="20"/>
                <w:szCs w:val="20"/>
              </w:rPr>
              <w:t>9 479,00</w:t>
            </w:r>
          </w:p>
        </w:tc>
        <w:tc>
          <w:tcPr>
            <w:tcW w:w="851" w:type="dxa"/>
            <w:vAlign w:val="center"/>
          </w:tcPr>
          <w:p w:rsidR="00CD09C1" w:rsidRPr="00E74A62" w:rsidRDefault="00CD09C1" w:rsidP="00FD31B4">
            <w:pPr>
              <w:spacing w:after="0" w:line="240" w:lineRule="auto"/>
              <w:ind w:left="-57" w:right="-57"/>
              <w:jc w:val="center"/>
              <w:rPr>
                <w:sz w:val="20"/>
                <w:szCs w:val="20"/>
              </w:rPr>
            </w:pPr>
            <w:r w:rsidRPr="00E74A62">
              <w:rPr>
                <w:sz w:val="20"/>
                <w:szCs w:val="20"/>
              </w:rPr>
              <w:t>1 146,00</w:t>
            </w:r>
          </w:p>
        </w:tc>
        <w:tc>
          <w:tcPr>
            <w:tcW w:w="992" w:type="dxa"/>
            <w:vAlign w:val="center"/>
          </w:tcPr>
          <w:p w:rsidR="00CD09C1" w:rsidRPr="00E74A62" w:rsidRDefault="00CD09C1" w:rsidP="00FD31B4">
            <w:pPr>
              <w:spacing w:after="0" w:line="240" w:lineRule="auto"/>
              <w:ind w:left="-57" w:right="-57"/>
              <w:jc w:val="center"/>
              <w:rPr>
                <w:sz w:val="20"/>
                <w:szCs w:val="20"/>
              </w:rPr>
            </w:pPr>
            <w:r w:rsidRPr="00E74A62">
              <w:rPr>
                <w:sz w:val="20"/>
                <w:szCs w:val="20"/>
              </w:rPr>
              <w:t>25 000,00</w:t>
            </w:r>
          </w:p>
        </w:tc>
      </w:tr>
      <w:tr w:rsidR="00CD09C1" w:rsidRPr="00E74A62" w:rsidTr="00CD09C1">
        <w:trPr>
          <w:cantSplit/>
        </w:trPr>
        <w:tc>
          <w:tcPr>
            <w:tcW w:w="426" w:type="dxa"/>
            <w:vAlign w:val="center"/>
          </w:tcPr>
          <w:p w:rsidR="00CD09C1" w:rsidRPr="00E74A62" w:rsidRDefault="00CD09C1" w:rsidP="00531D5A">
            <w:pPr>
              <w:tabs>
                <w:tab w:val="left" w:pos="0"/>
              </w:tabs>
              <w:spacing w:after="0" w:line="240" w:lineRule="auto"/>
              <w:jc w:val="center"/>
              <w:rPr>
                <w:sz w:val="20"/>
                <w:szCs w:val="20"/>
              </w:rPr>
            </w:pPr>
            <w:r w:rsidRPr="00E74A62">
              <w:rPr>
                <w:sz w:val="20"/>
                <w:szCs w:val="20"/>
              </w:rPr>
              <w:t>4.</w:t>
            </w:r>
          </w:p>
        </w:tc>
        <w:tc>
          <w:tcPr>
            <w:tcW w:w="2694" w:type="dxa"/>
          </w:tcPr>
          <w:p w:rsidR="00CD09C1" w:rsidRPr="00454157" w:rsidRDefault="00CD09C1" w:rsidP="00874F99">
            <w:pPr>
              <w:tabs>
                <w:tab w:val="left" w:pos="0"/>
              </w:tabs>
              <w:spacing w:after="0" w:line="240" w:lineRule="auto"/>
              <w:jc w:val="both"/>
              <w:rPr>
                <w:sz w:val="20"/>
                <w:szCs w:val="20"/>
              </w:rPr>
            </w:pPr>
            <w:r w:rsidRPr="00454157">
              <w:rPr>
                <w:sz w:val="20"/>
                <w:szCs w:val="20"/>
              </w:rPr>
              <w:t>Nr.23 „</w:t>
            </w:r>
            <w:r w:rsidRPr="00533D32">
              <w:rPr>
                <w:sz w:val="20"/>
                <w:szCs w:val="20"/>
              </w:rPr>
              <w:t>Dioksīnu piesārņojuma kontrole Baltijas jūras reģionā</w:t>
            </w:r>
            <w:r w:rsidRPr="00454157">
              <w:rPr>
                <w:sz w:val="20"/>
                <w:szCs w:val="20"/>
              </w:rPr>
              <w:t xml:space="preserve">” </w:t>
            </w:r>
            <w:r w:rsidRPr="00454157">
              <w:rPr>
                <w:i/>
                <w:sz w:val="20"/>
                <w:szCs w:val="20"/>
              </w:rPr>
              <w:t>(</w:t>
            </w:r>
            <w:proofErr w:type="spellStart"/>
            <w:r w:rsidRPr="00454157">
              <w:rPr>
                <w:i/>
                <w:sz w:val="20"/>
                <w:szCs w:val="20"/>
              </w:rPr>
              <w:t>Control</w:t>
            </w:r>
            <w:proofErr w:type="spellEnd"/>
            <w:r w:rsidRPr="00454157">
              <w:rPr>
                <w:i/>
                <w:sz w:val="20"/>
                <w:szCs w:val="20"/>
              </w:rPr>
              <w:t xml:space="preserve"> </w:t>
            </w:r>
            <w:proofErr w:type="spellStart"/>
            <w:r w:rsidRPr="00454157">
              <w:rPr>
                <w:i/>
                <w:sz w:val="20"/>
                <w:szCs w:val="20"/>
              </w:rPr>
              <w:t>of</w:t>
            </w:r>
            <w:proofErr w:type="spellEnd"/>
            <w:r w:rsidRPr="00454157">
              <w:rPr>
                <w:i/>
                <w:sz w:val="20"/>
                <w:szCs w:val="20"/>
              </w:rPr>
              <w:t xml:space="preserve"> </w:t>
            </w:r>
            <w:proofErr w:type="spellStart"/>
            <w:r w:rsidRPr="00454157">
              <w:rPr>
                <w:i/>
                <w:sz w:val="20"/>
                <w:szCs w:val="20"/>
              </w:rPr>
              <w:t>dioxin</w:t>
            </w:r>
            <w:proofErr w:type="spellEnd"/>
            <w:r w:rsidRPr="00454157">
              <w:rPr>
                <w:i/>
                <w:sz w:val="20"/>
                <w:szCs w:val="20"/>
              </w:rPr>
              <w:t xml:space="preserve"> </w:t>
            </w:r>
            <w:proofErr w:type="spellStart"/>
            <w:r w:rsidRPr="00454157">
              <w:rPr>
                <w:i/>
                <w:sz w:val="20"/>
                <w:szCs w:val="20"/>
              </w:rPr>
              <w:t>contamination</w:t>
            </w:r>
            <w:proofErr w:type="spellEnd"/>
            <w:r w:rsidRPr="00454157">
              <w:rPr>
                <w:i/>
                <w:sz w:val="20"/>
                <w:szCs w:val="20"/>
              </w:rPr>
              <w:t xml:space="preserve"> in the Baltic Sea Region (CONDOR))</w:t>
            </w:r>
          </w:p>
        </w:tc>
        <w:tc>
          <w:tcPr>
            <w:tcW w:w="992" w:type="dxa"/>
            <w:vAlign w:val="center"/>
          </w:tcPr>
          <w:p w:rsidR="00CD09C1" w:rsidRPr="00E74A62" w:rsidRDefault="00CD09C1" w:rsidP="00531D5A">
            <w:pPr>
              <w:tabs>
                <w:tab w:val="left" w:pos="0"/>
              </w:tabs>
              <w:spacing w:after="0" w:line="240" w:lineRule="auto"/>
              <w:jc w:val="center"/>
              <w:rPr>
                <w:sz w:val="20"/>
                <w:szCs w:val="20"/>
              </w:rPr>
            </w:pPr>
            <w:r w:rsidRPr="00E74A62">
              <w:rPr>
                <w:sz w:val="20"/>
                <w:szCs w:val="20"/>
              </w:rPr>
              <w:t>LHEI</w:t>
            </w:r>
          </w:p>
        </w:tc>
        <w:tc>
          <w:tcPr>
            <w:tcW w:w="1134" w:type="dxa"/>
            <w:vAlign w:val="center"/>
          </w:tcPr>
          <w:p w:rsidR="00CD09C1" w:rsidRPr="00E74A62" w:rsidRDefault="00CD09C1" w:rsidP="008E0DB5">
            <w:pPr>
              <w:spacing w:after="0" w:line="240" w:lineRule="auto"/>
              <w:ind w:left="-57" w:right="-57"/>
              <w:jc w:val="center"/>
              <w:rPr>
                <w:sz w:val="20"/>
                <w:szCs w:val="20"/>
              </w:rPr>
            </w:pPr>
            <w:r w:rsidRPr="00E74A62">
              <w:rPr>
                <w:sz w:val="20"/>
                <w:szCs w:val="20"/>
              </w:rPr>
              <w:t>2 346,00</w:t>
            </w:r>
          </w:p>
        </w:tc>
        <w:tc>
          <w:tcPr>
            <w:tcW w:w="850" w:type="dxa"/>
            <w:vAlign w:val="center"/>
          </w:tcPr>
          <w:p w:rsidR="00CD09C1" w:rsidRPr="00E74A62" w:rsidRDefault="00CD09C1" w:rsidP="00531D5A">
            <w:pPr>
              <w:spacing w:after="0" w:line="240" w:lineRule="auto"/>
              <w:ind w:left="-57" w:right="-57"/>
              <w:jc w:val="center"/>
              <w:rPr>
                <w:sz w:val="20"/>
                <w:szCs w:val="20"/>
              </w:rPr>
            </w:pPr>
            <w:r w:rsidRPr="00E74A62">
              <w:rPr>
                <w:sz w:val="20"/>
                <w:szCs w:val="20"/>
              </w:rPr>
              <w:t>828,00</w:t>
            </w:r>
          </w:p>
        </w:tc>
        <w:tc>
          <w:tcPr>
            <w:tcW w:w="851" w:type="dxa"/>
            <w:vAlign w:val="center"/>
          </w:tcPr>
          <w:p w:rsidR="00CD09C1" w:rsidRPr="00E74A62" w:rsidRDefault="00CD09C1" w:rsidP="00531D5A">
            <w:pPr>
              <w:spacing w:after="0" w:line="240" w:lineRule="auto"/>
              <w:ind w:left="-57" w:right="-57"/>
              <w:jc w:val="center"/>
              <w:rPr>
                <w:sz w:val="20"/>
                <w:szCs w:val="20"/>
              </w:rPr>
            </w:pPr>
            <w:r w:rsidRPr="00E74A62">
              <w:rPr>
                <w:sz w:val="20"/>
                <w:szCs w:val="20"/>
              </w:rPr>
              <w:t>0</w:t>
            </w:r>
          </w:p>
        </w:tc>
        <w:tc>
          <w:tcPr>
            <w:tcW w:w="992" w:type="dxa"/>
            <w:vAlign w:val="center"/>
          </w:tcPr>
          <w:p w:rsidR="00CD09C1" w:rsidRPr="00E74A62" w:rsidRDefault="00CD09C1" w:rsidP="00531D5A">
            <w:pPr>
              <w:spacing w:after="0" w:line="240" w:lineRule="auto"/>
              <w:ind w:left="-57" w:right="-57"/>
              <w:jc w:val="center"/>
              <w:rPr>
                <w:sz w:val="20"/>
                <w:szCs w:val="20"/>
              </w:rPr>
            </w:pPr>
            <w:r w:rsidRPr="00E74A62">
              <w:rPr>
                <w:sz w:val="20"/>
                <w:szCs w:val="20"/>
              </w:rPr>
              <w:t>2 346,00</w:t>
            </w:r>
          </w:p>
        </w:tc>
        <w:tc>
          <w:tcPr>
            <w:tcW w:w="851" w:type="dxa"/>
            <w:vAlign w:val="center"/>
          </w:tcPr>
          <w:p w:rsidR="00CD09C1" w:rsidRPr="00E74A62" w:rsidRDefault="00CD09C1" w:rsidP="00531D5A">
            <w:pPr>
              <w:spacing w:after="0" w:line="240" w:lineRule="auto"/>
              <w:ind w:left="-57" w:right="-57"/>
              <w:jc w:val="center"/>
              <w:rPr>
                <w:sz w:val="20"/>
                <w:szCs w:val="20"/>
              </w:rPr>
            </w:pPr>
            <w:r w:rsidRPr="00E74A62">
              <w:rPr>
                <w:sz w:val="20"/>
                <w:szCs w:val="20"/>
              </w:rPr>
              <w:t>0</w:t>
            </w:r>
          </w:p>
        </w:tc>
        <w:tc>
          <w:tcPr>
            <w:tcW w:w="992" w:type="dxa"/>
            <w:vAlign w:val="center"/>
          </w:tcPr>
          <w:p w:rsidR="00CD09C1" w:rsidRPr="00E74A62" w:rsidRDefault="00CD09C1" w:rsidP="00531D5A">
            <w:pPr>
              <w:spacing w:after="0" w:line="240" w:lineRule="auto"/>
              <w:ind w:left="-57" w:right="-57"/>
              <w:jc w:val="center"/>
              <w:rPr>
                <w:sz w:val="20"/>
                <w:szCs w:val="20"/>
              </w:rPr>
            </w:pPr>
            <w:r w:rsidRPr="00E74A62">
              <w:rPr>
                <w:sz w:val="20"/>
                <w:szCs w:val="20"/>
              </w:rPr>
              <w:t>5 520,00</w:t>
            </w:r>
          </w:p>
        </w:tc>
      </w:tr>
      <w:tr w:rsidR="00CD09C1" w:rsidRPr="00E74A62" w:rsidTr="00CD09C1">
        <w:trPr>
          <w:cantSplit/>
          <w:trHeight w:val="964"/>
        </w:trPr>
        <w:tc>
          <w:tcPr>
            <w:tcW w:w="426" w:type="dxa"/>
            <w:vMerge w:val="restart"/>
            <w:vAlign w:val="center"/>
          </w:tcPr>
          <w:p w:rsidR="00CD09C1" w:rsidRPr="00E74A62" w:rsidRDefault="00CD09C1" w:rsidP="00983E9C">
            <w:pPr>
              <w:tabs>
                <w:tab w:val="left" w:pos="0"/>
              </w:tabs>
              <w:spacing w:after="0" w:line="240" w:lineRule="auto"/>
              <w:jc w:val="center"/>
              <w:rPr>
                <w:sz w:val="20"/>
                <w:szCs w:val="20"/>
              </w:rPr>
            </w:pPr>
            <w:r w:rsidRPr="00E74A62">
              <w:rPr>
                <w:sz w:val="20"/>
                <w:szCs w:val="20"/>
              </w:rPr>
              <w:t>5.</w:t>
            </w:r>
          </w:p>
        </w:tc>
        <w:tc>
          <w:tcPr>
            <w:tcW w:w="2694" w:type="dxa"/>
            <w:vMerge w:val="restart"/>
          </w:tcPr>
          <w:p w:rsidR="00CD09C1" w:rsidRPr="00454157" w:rsidRDefault="00CD09C1" w:rsidP="00874F99">
            <w:pPr>
              <w:tabs>
                <w:tab w:val="left" w:pos="0"/>
              </w:tabs>
              <w:spacing w:after="0" w:line="240" w:lineRule="auto"/>
              <w:jc w:val="both"/>
              <w:rPr>
                <w:sz w:val="20"/>
                <w:szCs w:val="20"/>
              </w:rPr>
            </w:pPr>
            <w:r w:rsidRPr="00454157">
              <w:rPr>
                <w:sz w:val="20"/>
                <w:szCs w:val="20"/>
              </w:rPr>
              <w:t>Nr.32 „</w:t>
            </w:r>
            <w:r w:rsidRPr="00533D32">
              <w:rPr>
                <w:sz w:val="20"/>
                <w:szCs w:val="20"/>
              </w:rPr>
              <w:t>Baltijas izaugsme – liela mēroga gliemeņu audzēšanas attīstība Baltijas jūrā</w:t>
            </w:r>
            <w:r w:rsidRPr="00454157">
              <w:rPr>
                <w:sz w:val="20"/>
                <w:szCs w:val="20"/>
              </w:rPr>
              <w:t xml:space="preserve">” </w:t>
            </w:r>
            <w:r w:rsidRPr="00454157">
              <w:rPr>
                <w:i/>
                <w:sz w:val="20"/>
                <w:szCs w:val="20"/>
              </w:rPr>
              <w:t>(</w:t>
            </w:r>
            <w:proofErr w:type="spellStart"/>
            <w:r w:rsidRPr="00454157">
              <w:rPr>
                <w:i/>
                <w:sz w:val="20"/>
                <w:szCs w:val="20"/>
              </w:rPr>
              <w:t>Baltic</w:t>
            </w:r>
            <w:proofErr w:type="spellEnd"/>
            <w:r w:rsidRPr="00454157">
              <w:rPr>
                <w:i/>
                <w:sz w:val="20"/>
                <w:szCs w:val="20"/>
              </w:rPr>
              <w:t xml:space="preserve"> </w:t>
            </w:r>
            <w:proofErr w:type="spellStart"/>
            <w:r w:rsidRPr="00454157">
              <w:rPr>
                <w:i/>
                <w:sz w:val="20"/>
                <w:szCs w:val="20"/>
              </w:rPr>
              <w:t>Blue</w:t>
            </w:r>
            <w:proofErr w:type="spellEnd"/>
            <w:r w:rsidRPr="00454157">
              <w:rPr>
                <w:i/>
                <w:sz w:val="20"/>
                <w:szCs w:val="20"/>
              </w:rPr>
              <w:t xml:space="preserve"> </w:t>
            </w:r>
            <w:proofErr w:type="spellStart"/>
            <w:r w:rsidRPr="00454157">
              <w:rPr>
                <w:i/>
                <w:sz w:val="20"/>
                <w:szCs w:val="20"/>
              </w:rPr>
              <w:t>Growth</w:t>
            </w:r>
            <w:proofErr w:type="spellEnd"/>
            <w:r w:rsidRPr="00454157">
              <w:rPr>
                <w:i/>
                <w:sz w:val="20"/>
                <w:szCs w:val="20"/>
              </w:rPr>
              <w:t xml:space="preserve"> – Initiation of large-scale feed-mussel farming in the Baltic sea (Baltic Blue Growth (BBG)))</w:t>
            </w:r>
          </w:p>
        </w:tc>
        <w:tc>
          <w:tcPr>
            <w:tcW w:w="992" w:type="dxa"/>
            <w:vAlign w:val="center"/>
          </w:tcPr>
          <w:p w:rsidR="00CD09C1" w:rsidRPr="00E74A62" w:rsidRDefault="00CD09C1" w:rsidP="004F4EB0">
            <w:pPr>
              <w:spacing w:after="0" w:line="240" w:lineRule="auto"/>
              <w:jc w:val="center"/>
              <w:rPr>
                <w:sz w:val="20"/>
                <w:szCs w:val="20"/>
              </w:rPr>
            </w:pPr>
            <w:r w:rsidRPr="00E74A62">
              <w:rPr>
                <w:sz w:val="20"/>
                <w:szCs w:val="20"/>
              </w:rPr>
              <w:t>LHEI</w:t>
            </w:r>
          </w:p>
        </w:tc>
        <w:tc>
          <w:tcPr>
            <w:tcW w:w="1134" w:type="dxa"/>
            <w:vAlign w:val="center"/>
          </w:tcPr>
          <w:p w:rsidR="00CD09C1" w:rsidRPr="00E74A62" w:rsidRDefault="00CD09C1" w:rsidP="008E0DB5">
            <w:pPr>
              <w:spacing w:after="0" w:line="240" w:lineRule="auto"/>
              <w:ind w:left="-57" w:right="-57"/>
              <w:jc w:val="center"/>
              <w:rPr>
                <w:sz w:val="20"/>
                <w:szCs w:val="20"/>
              </w:rPr>
            </w:pPr>
            <w:r w:rsidRPr="00E74A62">
              <w:rPr>
                <w:sz w:val="20"/>
                <w:szCs w:val="20"/>
              </w:rPr>
              <w:t>1 872,55</w:t>
            </w:r>
          </w:p>
        </w:tc>
        <w:tc>
          <w:tcPr>
            <w:tcW w:w="850" w:type="dxa"/>
            <w:vAlign w:val="center"/>
          </w:tcPr>
          <w:p w:rsidR="00CD09C1" w:rsidRPr="00E74A62" w:rsidRDefault="00CD09C1" w:rsidP="00983E9C">
            <w:pPr>
              <w:spacing w:after="0" w:line="240" w:lineRule="auto"/>
              <w:ind w:left="-57" w:right="-57"/>
              <w:jc w:val="center"/>
              <w:rPr>
                <w:sz w:val="20"/>
                <w:szCs w:val="20"/>
              </w:rPr>
            </w:pPr>
            <w:r w:rsidRPr="00E74A62">
              <w:rPr>
                <w:sz w:val="20"/>
                <w:szCs w:val="20"/>
              </w:rPr>
              <w:t>440,60</w:t>
            </w:r>
          </w:p>
        </w:tc>
        <w:tc>
          <w:tcPr>
            <w:tcW w:w="851" w:type="dxa"/>
            <w:vAlign w:val="center"/>
          </w:tcPr>
          <w:p w:rsidR="00CD09C1" w:rsidRPr="00E74A62" w:rsidRDefault="00CD09C1" w:rsidP="00983E9C">
            <w:pPr>
              <w:spacing w:after="0" w:line="240" w:lineRule="auto"/>
              <w:ind w:left="-57" w:right="-57"/>
              <w:jc w:val="center"/>
              <w:rPr>
                <w:sz w:val="20"/>
                <w:szCs w:val="20"/>
              </w:rPr>
            </w:pPr>
            <w:r w:rsidRPr="00E74A62">
              <w:rPr>
                <w:sz w:val="20"/>
                <w:szCs w:val="20"/>
              </w:rPr>
              <w:t>220,30</w:t>
            </w:r>
          </w:p>
        </w:tc>
        <w:tc>
          <w:tcPr>
            <w:tcW w:w="992" w:type="dxa"/>
            <w:vAlign w:val="center"/>
          </w:tcPr>
          <w:p w:rsidR="00CD09C1" w:rsidRPr="00E74A62" w:rsidRDefault="00CD09C1" w:rsidP="00983E9C">
            <w:pPr>
              <w:spacing w:after="0" w:line="240" w:lineRule="auto"/>
              <w:ind w:left="-57" w:right="-57"/>
              <w:jc w:val="center"/>
              <w:rPr>
                <w:sz w:val="20"/>
                <w:szCs w:val="20"/>
              </w:rPr>
            </w:pPr>
            <w:r w:rsidRPr="00E74A62">
              <w:rPr>
                <w:sz w:val="20"/>
                <w:szCs w:val="20"/>
              </w:rPr>
              <w:t>1 248,85</w:t>
            </w:r>
          </w:p>
        </w:tc>
        <w:tc>
          <w:tcPr>
            <w:tcW w:w="851" w:type="dxa"/>
            <w:vAlign w:val="center"/>
          </w:tcPr>
          <w:p w:rsidR="00CD09C1" w:rsidRPr="00E74A62" w:rsidRDefault="00CD09C1" w:rsidP="00983E9C">
            <w:pPr>
              <w:spacing w:after="0" w:line="240" w:lineRule="auto"/>
              <w:ind w:left="-57" w:right="-57"/>
              <w:jc w:val="center"/>
              <w:rPr>
                <w:sz w:val="20"/>
                <w:szCs w:val="20"/>
              </w:rPr>
            </w:pPr>
            <w:r w:rsidRPr="00E74A62">
              <w:rPr>
                <w:sz w:val="20"/>
                <w:szCs w:val="20"/>
              </w:rPr>
              <w:t>623,70</w:t>
            </w:r>
          </w:p>
        </w:tc>
        <w:tc>
          <w:tcPr>
            <w:tcW w:w="992" w:type="dxa"/>
            <w:vAlign w:val="center"/>
          </w:tcPr>
          <w:p w:rsidR="00CD09C1" w:rsidRPr="00E74A62" w:rsidRDefault="00CD09C1" w:rsidP="00983E9C">
            <w:pPr>
              <w:spacing w:after="0" w:line="240" w:lineRule="auto"/>
              <w:ind w:left="-57" w:right="-57"/>
              <w:jc w:val="center"/>
              <w:rPr>
                <w:sz w:val="20"/>
                <w:szCs w:val="20"/>
              </w:rPr>
            </w:pPr>
            <w:r w:rsidRPr="00E74A62">
              <w:rPr>
                <w:sz w:val="20"/>
                <w:szCs w:val="20"/>
              </w:rPr>
              <w:t>4 406,00</w:t>
            </w:r>
          </w:p>
        </w:tc>
      </w:tr>
      <w:tr w:rsidR="00CD09C1" w:rsidRPr="00E74A62" w:rsidTr="00CD09C1">
        <w:trPr>
          <w:cantSplit/>
        </w:trPr>
        <w:tc>
          <w:tcPr>
            <w:tcW w:w="426" w:type="dxa"/>
            <w:vMerge/>
            <w:vAlign w:val="center"/>
          </w:tcPr>
          <w:p w:rsidR="00CD09C1" w:rsidRPr="00E74A62" w:rsidRDefault="00CD09C1" w:rsidP="00983E9C">
            <w:pPr>
              <w:tabs>
                <w:tab w:val="left" w:pos="0"/>
              </w:tabs>
              <w:spacing w:after="0" w:line="240" w:lineRule="auto"/>
              <w:jc w:val="center"/>
              <w:rPr>
                <w:sz w:val="20"/>
                <w:szCs w:val="20"/>
              </w:rPr>
            </w:pPr>
          </w:p>
        </w:tc>
        <w:tc>
          <w:tcPr>
            <w:tcW w:w="2694" w:type="dxa"/>
            <w:vMerge/>
          </w:tcPr>
          <w:p w:rsidR="00CD09C1" w:rsidRPr="00E74A62" w:rsidRDefault="00CD09C1" w:rsidP="004F4EB0">
            <w:pPr>
              <w:tabs>
                <w:tab w:val="left" w:pos="0"/>
              </w:tabs>
              <w:spacing w:after="0" w:line="240" w:lineRule="auto"/>
              <w:jc w:val="both"/>
              <w:rPr>
                <w:sz w:val="20"/>
                <w:szCs w:val="20"/>
              </w:rPr>
            </w:pPr>
          </w:p>
        </w:tc>
        <w:tc>
          <w:tcPr>
            <w:tcW w:w="992" w:type="dxa"/>
            <w:vAlign w:val="center"/>
          </w:tcPr>
          <w:p w:rsidR="00CD09C1" w:rsidRPr="00E74A62" w:rsidRDefault="00CD09C1" w:rsidP="004F4EB0">
            <w:pPr>
              <w:spacing w:after="0" w:line="240" w:lineRule="auto"/>
              <w:jc w:val="center"/>
              <w:rPr>
                <w:sz w:val="20"/>
                <w:szCs w:val="20"/>
              </w:rPr>
            </w:pPr>
            <w:r w:rsidRPr="00E74A62">
              <w:rPr>
                <w:sz w:val="20"/>
                <w:szCs w:val="20"/>
              </w:rPr>
              <w:t>KPR</w:t>
            </w:r>
          </w:p>
        </w:tc>
        <w:tc>
          <w:tcPr>
            <w:tcW w:w="1134" w:type="dxa"/>
            <w:vAlign w:val="center"/>
          </w:tcPr>
          <w:p w:rsidR="00CD09C1" w:rsidRPr="00E74A62" w:rsidRDefault="00CD09C1" w:rsidP="008E0DB5">
            <w:pPr>
              <w:spacing w:after="0" w:line="240" w:lineRule="auto"/>
              <w:ind w:left="-57" w:right="-57"/>
              <w:jc w:val="center"/>
              <w:rPr>
                <w:sz w:val="20"/>
                <w:szCs w:val="20"/>
              </w:rPr>
            </w:pPr>
            <w:r w:rsidRPr="00E74A62">
              <w:rPr>
                <w:sz w:val="20"/>
                <w:szCs w:val="20"/>
              </w:rPr>
              <w:t>1 850,03</w:t>
            </w:r>
          </w:p>
        </w:tc>
        <w:tc>
          <w:tcPr>
            <w:tcW w:w="850" w:type="dxa"/>
            <w:vAlign w:val="center"/>
          </w:tcPr>
          <w:p w:rsidR="00CD09C1" w:rsidRPr="00E74A62" w:rsidRDefault="00CD09C1" w:rsidP="00983E9C">
            <w:pPr>
              <w:spacing w:after="0" w:line="240" w:lineRule="auto"/>
              <w:ind w:left="-57" w:right="-57"/>
              <w:jc w:val="center"/>
              <w:rPr>
                <w:sz w:val="20"/>
                <w:szCs w:val="20"/>
              </w:rPr>
            </w:pPr>
            <w:r w:rsidRPr="00E74A62">
              <w:rPr>
                <w:sz w:val="20"/>
                <w:szCs w:val="20"/>
              </w:rPr>
              <w:t>435,30</w:t>
            </w:r>
          </w:p>
        </w:tc>
        <w:tc>
          <w:tcPr>
            <w:tcW w:w="851" w:type="dxa"/>
            <w:vAlign w:val="center"/>
          </w:tcPr>
          <w:p w:rsidR="00CD09C1" w:rsidRPr="00E74A62" w:rsidRDefault="00CD09C1" w:rsidP="00983E9C">
            <w:pPr>
              <w:spacing w:after="0" w:line="240" w:lineRule="auto"/>
              <w:ind w:left="-57" w:right="-57"/>
              <w:jc w:val="center"/>
              <w:rPr>
                <w:sz w:val="20"/>
                <w:szCs w:val="20"/>
              </w:rPr>
            </w:pPr>
            <w:r w:rsidRPr="00E74A62">
              <w:rPr>
                <w:sz w:val="20"/>
                <w:szCs w:val="20"/>
              </w:rPr>
              <w:t>217,65</w:t>
            </w:r>
          </w:p>
        </w:tc>
        <w:tc>
          <w:tcPr>
            <w:tcW w:w="992" w:type="dxa"/>
            <w:vAlign w:val="center"/>
          </w:tcPr>
          <w:p w:rsidR="00CD09C1" w:rsidRPr="00E74A62" w:rsidRDefault="00CD09C1" w:rsidP="00983E9C">
            <w:pPr>
              <w:spacing w:after="0" w:line="240" w:lineRule="auto"/>
              <w:ind w:left="-57" w:right="-57"/>
              <w:jc w:val="center"/>
              <w:rPr>
                <w:sz w:val="20"/>
                <w:szCs w:val="20"/>
              </w:rPr>
            </w:pPr>
            <w:r w:rsidRPr="00E74A62">
              <w:rPr>
                <w:sz w:val="20"/>
                <w:szCs w:val="20"/>
              </w:rPr>
              <w:t>1 464,70</w:t>
            </w:r>
          </w:p>
        </w:tc>
        <w:tc>
          <w:tcPr>
            <w:tcW w:w="851" w:type="dxa"/>
            <w:vAlign w:val="center"/>
          </w:tcPr>
          <w:p w:rsidR="00CD09C1" w:rsidRPr="00E74A62" w:rsidRDefault="00CD09C1" w:rsidP="00983E9C">
            <w:pPr>
              <w:spacing w:after="0" w:line="240" w:lineRule="auto"/>
              <w:ind w:left="-57" w:right="-57"/>
              <w:jc w:val="center"/>
              <w:rPr>
                <w:sz w:val="20"/>
                <w:szCs w:val="20"/>
              </w:rPr>
            </w:pPr>
            <w:r w:rsidRPr="00E74A62">
              <w:rPr>
                <w:sz w:val="20"/>
                <w:szCs w:val="20"/>
              </w:rPr>
              <w:t>385,32</w:t>
            </w:r>
          </w:p>
        </w:tc>
        <w:tc>
          <w:tcPr>
            <w:tcW w:w="992" w:type="dxa"/>
            <w:vAlign w:val="center"/>
          </w:tcPr>
          <w:p w:rsidR="00CD09C1" w:rsidRPr="00E74A62" w:rsidRDefault="00CD09C1" w:rsidP="00983E9C">
            <w:pPr>
              <w:spacing w:after="0" w:line="240" w:lineRule="auto"/>
              <w:ind w:left="-57" w:right="-57"/>
              <w:jc w:val="center"/>
              <w:rPr>
                <w:sz w:val="20"/>
                <w:szCs w:val="20"/>
              </w:rPr>
            </w:pPr>
            <w:r w:rsidRPr="00E74A62">
              <w:rPr>
                <w:sz w:val="20"/>
                <w:szCs w:val="20"/>
              </w:rPr>
              <w:t>4 353,00</w:t>
            </w:r>
          </w:p>
        </w:tc>
      </w:tr>
      <w:tr w:rsidR="00CD09C1" w:rsidRPr="00E74A62" w:rsidTr="00CD09C1">
        <w:trPr>
          <w:cantSplit/>
        </w:trPr>
        <w:tc>
          <w:tcPr>
            <w:tcW w:w="426" w:type="dxa"/>
          </w:tcPr>
          <w:p w:rsidR="00CD09C1" w:rsidRPr="00E74A62" w:rsidRDefault="00CD09C1" w:rsidP="00194FBF">
            <w:pPr>
              <w:tabs>
                <w:tab w:val="left" w:pos="0"/>
              </w:tabs>
              <w:spacing w:after="0" w:line="240" w:lineRule="auto"/>
              <w:jc w:val="both"/>
              <w:rPr>
                <w:b/>
                <w:sz w:val="20"/>
                <w:szCs w:val="20"/>
              </w:rPr>
            </w:pPr>
          </w:p>
        </w:tc>
        <w:tc>
          <w:tcPr>
            <w:tcW w:w="2694" w:type="dxa"/>
          </w:tcPr>
          <w:p w:rsidR="00CD09C1" w:rsidRPr="00E74A62" w:rsidRDefault="00CD09C1" w:rsidP="004F4EB0">
            <w:pPr>
              <w:tabs>
                <w:tab w:val="left" w:pos="0"/>
              </w:tabs>
              <w:spacing w:after="0" w:line="240" w:lineRule="auto"/>
              <w:jc w:val="both"/>
              <w:rPr>
                <w:b/>
                <w:sz w:val="20"/>
                <w:szCs w:val="20"/>
              </w:rPr>
            </w:pPr>
            <w:r w:rsidRPr="00E74A62">
              <w:rPr>
                <w:b/>
                <w:sz w:val="20"/>
                <w:szCs w:val="20"/>
              </w:rPr>
              <w:t>Kopā</w:t>
            </w:r>
          </w:p>
        </w:tc>
        <w:tc>
          <w:tcPr>
            <w:tcW w:w="992" w:type="dxa"/>
          </w:tcPr>
          <w:p w:rsidR="00CD09C1" w:rsidRPr="00E74A62" w:rsidRDefault="00CD09C1" w:rsidP="00194FBF">
            <w:pPr>
              <w:tabs>
                <w:tab w:val="left" w:pos="0"/>
              </w:tabs>
              <w:spacing w:after="0" w:line="240" w:lineRule="auto"/>
              <w:jc w:val="both"/>
              <w:rPr>
                <w:b/>
                <w:sz w:val="20"/>
                <w:szCs w:val="20"/>
              </w:rPr>
            </w:pPr>
          </w:p>
        </w:tc>
        <w:tc>
          <w:tcPr>
            <w:tcW w:w="1134" w:type="dxa"/>
            <w:vAlign w:val="center"/>
          </w:tcPr>
          <w:p w:rsidR="00CD09C1" w:rsidRPr="00E74A62" w:rsidRDefault="00CD09C1" w:rsidP="008E0DB5">
            <w:pPr>
              <w:spacing w:after="0" w:line="240" w:lineRule="auto"/>
              <w:ind w:left="-57" w:right="-57"/>
              <w:jc w:val="center"/>
              <w:rPr>
                <w:b/>
                <w:sz w:val="20"/>
                <w:szCs w:val="20"/>
              </w:rPr>
            </w:pPr>
            <w:r>
              <w:rPr>
                <w:b/>
                <w:sz w:val="20"/>
                <w:szCs w:val="20"/>
              </w:rPr>
              <w:t>27</w:t>
            </w:r>
            <w:r w:rsidRPr="00E74A62">
              <w:rPr>
                <w:b/>
                <w:sz w:val="20"/>
                <w:szCs w:val="20"/>
              </w:rPr>
              <w:t> </w:t>
            </w:r>
            <w:r>
              <w:rPr>
                <w:b/>
                <w:sz w:val="20"/>
                <w:szCs w:val="20"/>
              </w:rPr>
              <w:t>400</w:t>
            </w:r>
            <w:r w:rsidRPr="00E74A62">
              <w:rPr>
                <w:b/>
                <w:sz w:val="20"/>
                <w:szCs w:val="20"/>
              </w:rPr>
              <w:t>,</w:t>
            </w:r>
            <w:r>
              <w:rPr>
                <w:b/>
                <w:sz w:val="20"/>
                <w:szCs w:val="20"/>
              </w:rPr>
              <w:t>1</w:t>
            </w:r>
            <w:r w:rsidRPr="00E74A62">
              <w:rPr>
                <w:b/>
                <w:sz w:val="20"/>
                <w:szCs w:val="20"/>
              </w:rPr>
              <w:t>8</w:t>
            </w:r>
          </w:p>
        </w:tc>
        <w:tc>
          <w:tcPr>
            <w:tcW w:w="850" w:type="dxa"/>
            <w:vAlign w:val="center"/>
          </w:tcPr>
          <w:p w:rsidR="00CD09C1" w:rsidRPr="00E74A62" w:rsidRDefault="003F03F4" w:rsidP="00983E9C">
            <w:pPr>
              <w:spacing w:after="0" w:line="240" w:lineRule="auto"/>
              <w:ind w:left="-57" w:right="-57"/>
              <w:jc w:val="center"/>
              <w:rPr>
                <w:b/>
                <w:sz w:val="20"/>
                <w:szCs w:val="20"/>
              </w:rPr>
            </w:pPr>
            <w:r>
              <w:rPr>
                <w:b/>
                <w:sz w:val="20"/>
                <w:szCs w:val="20"/>
              </w:rPr>
              <w:t>6 723,13</w:t>
            </w:r>
          </w:p>
        </w:tc>
        <w:tc>
          <w:tcPr>
            <w:tcW w:w="851" w:type="dxa"/>
            <w:vAlign w:val="center"/>
          </w:tcPr>
          <w:p w:rsidR="00CD09C1" w:rsidRPr="00E74A62" w:rsidRDefault="003F03F4" w:rsidP="00983E9C">
            <w:pPr>
              <w:spacing w:after="0" w:line="240" w:lineRule="auto"/>
              <w:ind w:left="-57" w:right="-57"/>
              <w:jc w:val="center"/>
              <w:rPr>
                <w:b/>
                <w:sz w:val="20"/>
                <w:szCs w:val="20"/>
              </w:rPr>
            </w:pPr>
            <w:r>
              <w:rPr>
                <w:b/>
                <w:sz w:val="20"/>
                <w:szCs w:val="20"/>
              </w:rPr>
              <w:t>2 947,52</w:t>
            </w:r>
          </w:p>
        </w:tc>
        <w:tc>
          <w:tcPr>
            <w:tcW w:w="992" w:type="dxa"/>
            <w:vAlign w:val="center"/>
          </w:tcPr>
          <w:p w:rsidR="00CD09C1" w:rsidRPr="00E74A62" w:rsidRDefault="003F03F4" w:rsidP="00E77DAC">
            <w:pPr>
              <w:spacing w:after="0" w:line="240" w:lineRule="auto"/>
              <w:ind w:left="-57" w:right="-57"/>
              <w:jc w:val="center"/>
              <w:rPr>
                <w:b/>
                <w:sz w:val="20"/>
                <w:szCs w:val="20"/>
              </w:rPr>
            </w:pPr>
            <w:r>
              <w:rPr>
                <w:b/>
                <w:sz w:val="20"/>
                <w:szCs w:val="20"/>
              </w:rPr>
              <w:t>22 280,53</w:t>
            </w:r>
          </w:p>
        </w:tc>
        <w:tc>
          <w:tcPr>
            <w:tcW w:w="851" w:type="dxa"/>
            <w:vAlign w:val="center"/>
          </w:tcPr>
          <w:p w:rsidR="00CD09C1" w:rsidRPr="00E74A62" w:rsidRDefault="003F03F4" w:rsidP="00E77DAC">
            <w:pPr>
              <w:spacing w:after="0" w:line="240" w:lineRule="auto"/>
              <w:ind w:left="-57" w:right="-57"/>
              <w:jc w:val="center"/>
              <w:rPr>
                <w:b/>
                <w:sz w:val="20"/>
                <w:szCs w:val="20"/>
              </w:rPr>
            </w:pPr>
            <w:r>
              <w:rPr>
                <w:b/>
                <w:sz w:val="20"/>
                <w:szCs w:val="20"/>
              </w:rPr>
              <w:t>5 119,64</w:t>
            </w:r>
          </w:p>
        </w:tc>
        <w:tc>
          <w:tcPr>
            <w:tcW w:w="992" w:type="dxa"/>
            <w:vAlign w:val="center"/>
          </w:tcPr>
          <w:p w:rsidR="00CD09C1" w:rsidRPr="00E74A62" w:rsidRDefault="00CD09C1" w:rsidP="00983E9C">
            <w:pPr>
              <w:spacing w:after="0" w:line="240" w:lineRule="auto"/>
              <w:ind w:left="-57" w:right="-57"/>
              <w:jc w:val="center"/>
              <w:rPr>
                <w:b/>
                <w:sz w:val="20"/>
                <w:szCs w:val="20"/>
              </w:rPr>
            </w:pPr>
            <w:r>
              <w:rPr>
                <w:b/>
                <w:sz w:val="20"/>
                <w:szCs w:val="20"/>
              </w:rPr>
              <w:t>64 471</w:t>
            </w:r>
            <w:r w:rsidRPr="00E74A62">
              <w:rPr>
                <w:b/>
                <w:sz w:val="20"/>
                <w:szCs w:val="20"/>
              </w:rPr>
              <w:t>,00</w:t>
            </w:r>
          </w:p>
        </w:tc>
      </w:tr>
    </w:tbl>
    <w:p w:rsidR="00726C50" w:rsidRPr="00E74A62" w:rsidRDefault="00740E2B" w:rsidP="00E40D42">
      <w:pPr>
        <w:tabs>
          <w:tab w:val="left" w:pos="0"/>
        </w:tabs>
        <w:spacing w:after="0" w:line="240" w:lineRule="auto"/>
        <w:ind w:firstLine="539"/>
        <w:jc w:val="both"/>
        <w:rPr>
          <w:b/>
          <w:szCs w:val="24"/>
        </w:rPr>
      </w:pPr>
      <w:r w:rsidRPr="00740E2B">
        <w:rPr>
          <w:i/>
          <w:sz w:val="20"/>
          <w:szCs w:val="20"/>
          <w:vertAlign w:val="superscript"/>
        </w:rPr>
        <w:t>3</w:t>
      </w:r>
      <w:r w:rsidR="00003BAB" w:rsidRPr="00E74A62">
        <w:rPr>
          <w:i/>
          <w:sz w:val="20"/>
          <w:szCs w:val="20"/>
        </w:rPr>
        <w:t> Tabulā nor</w:t>
      </w:r>
      <w:r w:rsidR="00011C93">
        <w:rPr>
          <w:i/>
          <w:sz w:val="20"/>
          <w:szCs w:val="20"/>
        </w:rPr>
        <w:t xml:space="preserve">ādīts </w:t>
      </w:r>
      <w:r w:rsidR="00C25F7A">
        <w:rPr>
          <w:i/>
          <w:sz w:val="20"/>
          <w:szCs w:val="20"/>
        </w:rPr>
        <w:t xml:space="preserve">katra </w:t>
      </w:r>
      <w:r w:rsidR="00011C93">
        <w:rPr>
          <w:i/>
          <w:sz w:val="20"/>
          <w:szCs w:val="20"/>
        </w:rPr>
        <w:t>projekt</w:t>
      </w:r>
      <w:r w:rsidR="00C25F7A">
        <w:rPr>
          <w:i/>
          <w:sz w:val="20"/>
          <w:szCs w:val="20"/>
        </w:rPr>
        <w:t>a</w:t>
      </w:r>
      <w:r w:rsidR="00011C93">
        <w:rPr>
          <w:i/>
          <w:sz w:val="20"/>
          <w:szCs w:val="20"/>
        </w:rPr>
        <w:t xml:space="preserve"> Latvijas partneru</w:t>
      </w:r>
      <w:r w:rsidR="00003BAB" w:rsidRPr="00E74A62">
        <w:rPr>
          <w:i/>
          <w:sz w:val="20"/>
          <w:szCs w:val="20"/>
        </w:rPr>
        <w:t xml:space="preserve"> finansējums</w:t>
      </w:r>
      <w:r>
        <w:rPr>
          <w:i/>
          <w:sz w:val="20"/>
          <w:szCs w:val="20"/>
        </w:rPr>
        <w:t>, kuriem nepieciešams valsts budžeta līdzfinansējums un priekšfinansējums projekta īstenošanai</w:t>
      </w:r>
      <w:r w:rsidR="00003BAB" w:rsidRPr="00E74A62">
        <w:rPr>
          <w:i/>
          <w:sz w:val="20"/>
          <w:szCs w:val="20"/>
        </w:rPr>
        <w:t>.</w:t>
      </w:r>
    </w:p>
    <w:p w:rsidR="00003BAB" w:rsidRDefault="00003BAB" w:rsidP="00E40D42">
      <w:pPr>
        <w:tabs>
          <w:tab w:val="left" w:pos="0"/>
        </w:tabs>
        <w:spacing w:after="0" w:line="240" w:lineRule="auto"/>
        <w:ind w:firstLine="539"/>
        <w:jc w:val="both"/>
        <w:rPr>
          <w:b/>
          <w:szCs w:val="24"/>
        </w:rPr>
      </w:pPr>
    </w:p>
    <w:p w:rsidR="00C25F7A" w:rsidRDefault="00C25F7A" w:rsidP="00C25F7A">
      <w:pPr>
        <w:tabs>
          <w:tab w:val="left" w:pos="0"/>
        </w:tabs>
        <w:spacing w:after="0" w:line="240" w:lineRule="auto"/>
        <w:ind w:firstLine="539"/>
        <w:jc w:val="both"/>
        <w:rPr>
          <w:szCs w:val="24"/>
        </w:rPr>
      </w:pPr>
      <w:r w:rsidRPr="00E74A62">
        <w:rPr>
          <w:szCs w:val="24"/>
        </w:rPr>
        <w:t xml:space="preserve">Atbilstoši projektu ieviešanas pabeigšanas termiņiem 2015. gada nogalē no projektu vadošajiem partneriem tiks ieskaitītas atmaksas par Sākuma kapitāla ietvaros apstiprināto un ieviesto projektu veiktajiem izdevumiem no piešķirtā priekšfinansējuma </w:t>
      </w:r>
      <w:r w:rsidRPr="00E74A62">
        <w:rPr>
          <w:rFonts w:eastAsia="Times New Roman"/>
          <w:szCs w:val="24"/>
          <w:lang w:eastAsia="lv-LV"/>
        </w:rPr>
        <w:t>25 006,57 </w:t>
      </w:r>
      <w:r w:rsidRPr="00E74A62">
        <w:rPr>
          <w:i/>
          <w:szCs w:val="24"/>
        </w:rPr>
        <w:t>euro</w:t>
      </w:r>
      <w:r w:rsidRPr="00E74A62">
        <w:rPr>
          <w:szCs w:val="24"/>
        </w:rPr>
        <w:t xml:space="preserve"> apmērā.</w:t>
      </w:r>
    </w:p>
    <w:p w:rsidR="0013172E" w:rsidRPr="00E74A62" w:rsidRDefault="0013172E" w:rsidP="00C25F7A">
      <w:pPr>
        <w:tabs>
          <w:tab w:val="left" w:pos="0"/>
        </w:tabs>
        <w:spacing w:after="0" w:line="240" w:lineRule="auto"/>
        <w:ind w:firstLine="539"/>
        <w:jc w:val="both"/>
        <w:rPr>
          <w:szCs w:val="24"/>
        </w:rPr>
      </w:pPr>
    </w:p>
    <w:p w:rsidR="00CC3F20" w:rsidRPr="00E74A62" w:rsidRDefault="00DE1178" w:rsidP="00E40D42">
      <w:pPr>
        <w:tabs>
          <w:tab w:val="left" w:pos="0"/>
        </w:tabs>
        <w:spacing w:after="0" w:line="240" w:lineRule="auto"/>
        <w:ind w:firstLine="539"/>
        <w:jc w:val="both"/>
        <w:rPr>
          <w:b/>
          <w:szCs w:val="24"/>
        </w:rPr>
      </w:pPr>
      <w:r w:rsidRPr="00E74A62">
        <w:rPr>
          <w:b/>
          <w:szCs w:val="24"/>
        </w:rPr>
        <w:t xml:space="preserve">6. </w:t>
      </w:r>
      <w:r w:rsidR="00CC3F20" w:rsidRPr="00E74A62">
        <w:rPr>
          <w:b/>
          <w:szCs w:val="24"/>
        </w:rPr>
        <w:t>Turpmākā</w:t>
      </w:r>
      <w:r w:rsidR="004D53B5" w:rsidRPr="00E74A62">
        <w:rPr>
          <w:b/>
          <w:szCs w:val="24"/>
        </w:rPr>
        <w:t xml:space="preserve"> </w:t>
      </w:r>
      <w:r w:rsidR="00CC3F20" w:rsidRPr="00E74A62">
        <w:rPr>
          <w:b/>
          <w:szCs w:val="24"/>
        </w:rPr>
        <w:t>rīcība</w:t>
      </w:r>
    </w:p>
    <w:p w:rsidR="00726C50" w:rsidRPr="00E74A62" w:rsidRDefault="00726C50" w:rsidP="00E40D42">
      <w:pPr>
        <w:tabs>
          <w:tab w:val="left" w:pos="0"/>
        </w:tabs>
        <w:spacing w:after="0" w:line="240" w:lineRule="auto"/>
        <w:ind w:firstLine="539"/>
        <w:jc w:val="both"/>
        <w:rPr>
          <w:b/>
          <w:szCs w:val="24"/>
        </w:rPr>
      </w:pPr>
    </w:p>
    <w:p w:rsidR="00726C50" w:rsidRPr="00E74A62" w:rsidRDefault="00B72F5F" w:rsidP="00124844">
      <w:pPr>
        <w:tabs>
          <w:tab w:val="left" w:pos="0"/>
        </w:tabs>
        <w:spacing w:after="0" w:line="240" w:lineRule="auto"/>
        <w:ind w:firstLine="539"/>
        <w:jc w:val="both"/>
        <w:rPr>
          <w:szCs w:val="24"/>
        </w:rPr>
      </w:pPr>
      <w:r>
        <w:t>Ņemot vērā, ka</w:t>
      </w:r>
      <w:r w:rsidR="00163307">
        <w:t xml:space="preserve"> </w:t>
      </w:r>
      <w:r w:rsidR="00A56E80">
        <w:t>ES</w:t>
      </w:r>
      <w:r w:rsidR="00A211A2" w:rsidRPr="00E74A62">
        <w:t xml:space="preserve"> Grantu shēmas „Sākuma kapitāla instruments” (</w:t>
      </w:r>
      <w:proofErr w:type="spellStart"/>
      <w:r w:rsidR="00A211A2" w:rsidRPr="00E74A62">
        <w:rPr>
          <w:rStyle w:val="Emphasis"/>
        </w:rPr>
        <w:t>Seed</w:t>
      </w:r>
      <w:proofErr w:type="spellEnd"/>
      <w:r w:rsidR="00A211A2" w:rsidRPr="00E74A62">
        <w:rPr>
          <w:rStyle w:val="Emphasis"/>
        </w:rPr>
        <w:t xml:space="preserve"> </w:t>
      </w:r>
      <w:proofErr w:type="spellStart"/>
      <w:r w:rsidR="00A211A2" w:rsidRPr="00E74A62">
        <w:rPr>
          <w:rStyle w:val="Emphasis"/>
        </w:rPr>
        <w:t>Money</w:t>
      </w:r>
      <w:proofErr w:type="spellEnd"/>
      <w:r w:rsidR="00A211A2" w:rsidRPr="00E74A62">
        <w:rPr>
          <w:rStyle w:val="Emphasis"/>
        </w:rPr>
        <w:t xml:space="preserve"> </w:t>
      </w:r>
      <w:proofErr w:type="spellStart"/>
      <w:r w:rsidR="00A211A2" w:rsidRPr="00E74A62">
        <w:rPr>
          <w:rStyle w:val="Emphasis"/>
        </w:rPr>
        <w:t>Facility</w:t>
      </w:r>
      <w:proofErr w:type="spellEnd"/>
      <w:r w:rsidR="00A211A2" w:rsidRPr="00E74A62">
        <w:rPr>
          <w:rStyle w:val="Emphasis"/>
        </w:rPr>
        <w:t>)</w:t>
      </w:r>
      <w:r w:rsidR="00A211A2" w:rsidRPr="00E74A62">
        <w:rPr>
          <w:szCs w:val="24"/>
        </w:rPr>
        <w:t xml:space="preserve"> </w:t>
      </w:r>
      <w:r w:rsidR="00726C50" w:rsidRPr="00E74A62">
        <w:rPr>
          <w:szCs w:val="24"/>
        </w:rPr>
        <w:t xml:space="preserve">piesaistīšana </w:t>
      </w:r>
      <w:r w:rsidR="00D65D05" w:rsidRPr="00E74A62">
        <w:rPr>
          <w:szCs w:val="24"/>
        </w:rPr>
        <w:t>projekt</w:t>
      </w:r>
      <w:r w:rsidR="00163307">
        <w:rPr>
          <w:szCs w:val="24"/>
        </w:rPr>
        <w:t>u</w:t>
      </w:r>
      <w:r w:rsidR="00D65D05" w:rsidRPr="00E74A62">
        <w:rPr>
          <w:szCs w:val="24"/>
        </w:rPr>
        <w:t xml:space="preserve"> </w:t>
      </w:r>
      <w:r w:rsidR="00726C50" w:rsidRPr="00E74A62">
        <w:rPr>
          <w:szCs w:val="24"/>
        </w:rPr>
        <w:t>īstenošana</w:t>
      </w:r>
      <w:r w:rsidR="00C33414" w:rsidRPr="00E74A62">
        <w:rPr>
          <w:szCs w:val="24"/>
        </w:rPr>
        <w:t>i</w:t>
      </w:r>
      <w:r w:rsidR="00726C50" w:rsidRPr="00E74A62">
        <w:rPr>
          <w:szCs w:val="24"/>
        </w:rPr>
        <w:t xml:space="preserve"> ir </w:t>
      </w:r>
      <w:r w:rsidR="000764C8" w:rsidRPr="00E74A62">
        <w:rPr>
          <w:szCs w:val="24"/>
        </w:rPr>
        <w:t>būtisks</w:t>
      </w:r>
      <w:r w:rsidR="00726C50" w:rsidRPr="00E74A62">
        <w:rPr>
          <w:szCs w:val="24"/>
        </w:rPr>
        <w:t xml:space="preserve"> atbalsts ierobežota </w:t>
      </w:r>
      <w:r w:rsidR="004344DD" w:rsidRPr="00E74A62">
        <w:rPr>
          <w:szCs w:val="24"/>
        </w:rPr>
        <w:t xml:space="preserve">valsts budžeta </w:t>
      </w:r>
      <w:r w:rsidR="00726C50" w:rsidRPr="00E74A62">
        <w:rPr>
          <w:szCs w:val="24"/>
        </w:rPr>
        <w:t>finansējuma apstākļos</w:t>
      </w:r>
      <w:r w:rsidR="00C33414" w:rsidRPr="00E74A62">
        <w:rPr>
          <w:szCs w:val="24"/>
        </w:rPr>
        <w:t xml:space="preserve">, savukārt </w:t>
      </w:r>
      <w:r w:rsidR="004344DD" w:rsidRPr="00E74A62">
        <w:rPr>
          <w:szCs w:val="24"/>
        </w:rPr>
        <w:t>valsts budžeta</w:t>
      </w:r>
      <w:r w:rsidR="000764C8" w:rsidRPr="00E74A62">
        <w:rPr>
          <w:szCs w:val="24"/>
        </w:rPr>
        <w:t xml:space="preserve"> līdzfinansējums ir nepieciešams </w:t>
      </w:r>
      <w:r w:rsidR="00C33414" w:rsidRPr="00E74A62">
        <w:rPr>
          <w:szCs w:val="24"/>
        </w:rPr>
        <w:t>ES</w:t>
      </w:r>
      <w:r w:rsidR="000764C8" w:rsidRPr="00E74A62">
        <w:rPr>
          <w:szCs w:val="24"/>
        </w:rPr>
        <w:t xml:space="preserve"> līdzfinansējuma saņemšanas nodrošināšanai projektu ieviešanai</w:t>
      </w:r>
      <w:r>
        <w:rPr>
          <w:szCs w:val="24"/>
        </w:rPr>
        <w:t xml:space="preserve">, </w:t>
      </w:r>
      <w:r w:rsidR="00163307">
        <w:rPr>
          <w:szCs w:val="24"/>
        </w:rPr>
        <w:t xml:space="preserve">iepriekš minēto projektu īstenošanai </w:t>
      </w:r>
      <w:r>
        <w:rPr>
          <w:szCs w:val="24"/>
        </w:rPr>
        <w:t>nepieciešams:</w:t>
      </w:r>
    </w:p>
    <w:p w:rsidR="00C33414" w:rsidRPr="005106D6" w:rsidRDefault="0075302B" w:rsidP="0013172E">
      <w:pPr>
        <w:numPr>
          <w:ilvl w:val="0"/>
          <w:numId w:val="42"/>
        </w:numPr>
        <w:spacing w:after="0" w:line="240" w:lineRule="auto"/>
        <w:ind w:left="567" w:hanging="283"/>
        <w:jc w:val="both"/>
        <w:rPr>
          <w:szCs w:val="24"/>
        </w:rPr>
      </w:pPr>
      <w:r>
        <w:rPr>
          <w:szCs w:val="24"/>
        </w:rPr>
        <w:t>a</w:t>
      </w:r>
      <w:r w:rsidR="00246C77" w:rsidRPr="00011C93">
        <w:rPr>
          <w:szCs w:val="24"/>
        </w:rPr>
        <w:t xml:space="preserve">tļaut </w:t>
      </w:r>
      <w:r w:rsidR="00B72F5F">
        <w:rPr>
          <w:szCs w:val="24"/>
        </w:rPr>
        <w:t>VARAM</w:t>
      </w:r>
      <w:r w:rsidR="00246C77" w:rsidRPr="00011C93">
        <w:rPr>
          <w:szCs w:val="24"/>
        </w:rPr>
        <w:t xml:space="preserve"> </w:t>
      </w:r>
      <w:r w:rsidR="00194631">
        <w:rPr>
          <w:szCs w:val="24"/>
        </w:rPr>
        <w:t xml:space="preserve">un FM </w:t>
      </w:r>
      <w:r w:rsidR="00246C77" w:rsidRPr="00011C93">
        <w:rPr>
          <w:szCs w:val="24"/>
        </w:rPr>
        <w:t xml:space="preserve">uzņemties papildu valsts budžeta saistības </w:t>
      </w:r>
      <w:r w:rsidR="00A56E80">
        <w:t>ES</w:t>
      </w:r>
      <w:r w:rsidR="00C458F6" w:rsidRPr="00011C93">
        <w:t xml:space="preserve"> Grantu shēmas „Sākuma kapitāla instruments” (</w:t>
      </w:r>
      <w:proofErr w:type="spellStart"/>
      <w:r w:rsidR="00C458F6" w:rsidRPr="00011C93">
        <w:rPr>
          <w:rStyle w:val="Emphasis"/>
        </w:rPr>
        <w:t>Seed</w:t>
      </w:r>
      <w:proofErr w:type="spellEnd"/>
      <w:r w:rsidR="00C458F6" w:rsidRPr="00011C93">
        <w:rPr>
          <w:rStyle w:val="Emphasis"/>
        </w:rPr>
        <w:t xml:space="preserve"> </w:t>
      </w:r>
      <w:proofErr w:type="spellStart"/>
      <w:r w:rsidR="00C458F6" w:rsidRPr="00011C93">
        <w:rPr>
          <w:rStyle w:val="Emphasis"/>
        </w:rPr>
        <w:t>Money</w:t>
      </w:r>
      <w:proofErr w:type="spellEnd"/>
      <w:r w:rsidR="00C458F6" w:rsidRPr="00011C93">
        <w:rPr>
          <w:rStyle w:val="Emphasis"/>
        </w:rPr>
        <w:t xml:space="preserve"> </w:t>
      </w:r>
      <w:proofErr w:type="spellStart"/>
      <w:r w:rsidR="00C458F6" w:rsidRPr="00011C93">
        <w:rPr>
          <w:rStyle w:val="Emphasis"/>
        </w:rPr>
        <w:t>Facility</w:t>
      </w:r>
      <w:proofErr w:type="spellEnd"/>
      <w:r w:rsidR="00C458F6" w:rsidRPr="00011C93">
        <w:rPr>
          <w:rStyle w:val="Emphasis"/>
        </w:rPr>
        <w:t>)</w:t>
      </w:r>
      <w:r w:rsidR="00C458F6" w:rsidRPr="00011C93">
        <w:rPr>
          <w:rStyle w:val="Emphasis"/>
          <w:i w:val="0"/>
        </w:rPr>
        <w:t xml:space="preserve"> ietvaros</w:t>
      </w:r>
      <w:r w:rsidR="00C458F6" w:rsidRPr="00011C93">
        <w:rPr>
          <w:rStyle w:val="Emphasis"/>
        </w:rPr>
        <w:t xml:space="preserve"> </w:t>
      </w:r>
      <w:r w:rsidR="00246C77" w:rsidRPr="00011C93">
        <w:rPr>
          <w:szCs w:val="24"/>
        </w:rPr>
        <w:t>apstiprināt</w:t>
      </w:r>
      <w:r w:rsidR="000764C8" w:rsidRPr="00011C93">
        <w:rPr>
          <w:szCs w:val="24"/>
        </w:rPr>
        <w:t>o</w:t>
      </w:r>
      <w:r w:rsidR="00246C77" w:rsidRPr="00011C93">
        <w:rPr>
          <w:szCs w:val="24"/>
        </w:rPr>
        <w:t xml:space="preserve"> </w:t>
      </w:r>
      <w:r w:rsidR="00246C77" w:rsidRPr="005106D6">
        <w:rPr>
          <w:szCs w:val="24"/>
        </w:rPr>
        <w:t>projekt</w:t>
      </w:r>
      <w:r w:rsidR="000764C8" w:rsidRPr="005106D6">
        <w:rPr>
          <w:szCs w:val="24"/>
        </w:rPr>
        <w:t xml:space="preserve">u </w:t>
      </w:r>
      <w:r w:rsidR="00246C77" w:rsidRPr="005106D6">
        <w:rPr>
          <w:szCs w:val="24"/>
        </w:rPr>
        <w:lastRenderedPageBreak/>
        <w:t xml:space="preserve">ieviešanas finansēšanai </w:t>
      </w:r>
      <w:r w:rsidR="00CD09C1" w:rsidRPr="005106D6">
        <w:rPr>
          <w:szCs w:val="24"/>
        </w:rPr>
        <w:t>37</w:t>
      </w:r>
      <w:r w:rsidR="0013172E">
        <w:rPr>
          <w:szCs w:val="24"/>
        </w:rPr>
        <w:t> </w:t>
      </w:r>
      <w:r w:rsidR="00CD09C1" w:rsidRPr="005106D6">
        <w:rPr>
          <w:szCs w:val="24"/>
        </w:rPr>
        <w:t>07</w:t>
      </w:r>
      <w:r w:rsidR="0043224B">
        <w:rPr>
          <w:szCs w:val="24"/>
        </w:rPr>
        <w:t>2</w:t>
      </w:r>
      <w:r w:rsidR="0013172E">
        <w:rPr>
          <w:szCs w:val="24"/>
        </w:rPr>
        <w:t>,00</w:t>
      </w:r>
      <w:r w:rsidR="00E77DAC" w:rsidRPr="005106D6">
        <w:rPr>
          <w:szCs w:val="24"/>
        </w:rPr>
        <w:t> </w:t>
      </w:r>
      <w:r w:rsidR="00246C77" w:rsidRPr="005106D6">
        <w:rPr>
          <w:i/>
          <w:szCs w:val="24"/>
        </w:rPr>
        <w:t>euro</w:t>
      </w:r>
      <w:r w:rsidR="00246C77" w:rsidRPr="005106D6">
        <w:rPr>
          <w:szCs w:val="24"/>
        </w:rPr>
        <w:t xml:space="preserve"> apmērā, ta</w:t>
      </w:r>
      <w:r w:rsidR="00C33414" w:rsidRPr="005106D6">
        <w:rPr>
          <w:szCs w:val="24"/>
        </w:rPr>
        <w:t>jā</w:t>
      </w:r>
      <w:r w:rsidR="000764C8" w:rsidRPr="005106D6">
        <w:rPr>
          <w:szCs w:val="24"/>
        </w:rPr>
        <w:t xml:space="preserve"> skaitā </w:t>
      </w:r>
      <w:r w:rsidR="00CD09C1" w:rsidRPr="005106D6">
        <w:rPr>
          <w:szCs w:val="24"/>
        </w:rPr>
        <w:t>27 40</w:t>
      </w:r>
      <w:r w:rsidR="0043224B">
        <w:rPr>
          <w:szCs w:val="24"/>
        </w:rPr>
        <w:t>1</w:t>
      </w:r>
      <w:r w:rsidR="0013172E">
        <w:rPr>
          <w:szCs w:val="24"/>
        </w:rPr>
        <w:t>,00</w:t>
      </w:r>
      <w:r w:rsidR="0013172E" w:rsidRPr="005106D6">
        <w:rPr>
          <w:szCs w:val="24"/>
        </w:rPr>
        <w:t> </w:t>
      </w:r>
      <w:r w:rsidR="00225B33" w:rsidRPr="005106D6">
        <w:rPr>
          <w:i/>
          <w:szCs w:val="24"/>
        </w:rPr>
        <w:t>euro</w:t>
      </w:r>
      <w:r w:rsidR="00225B33" w:rsidRPr="005106D6">
        <w:rPr>
          <w:szCs w:val="24"/>
        </w:rPr>
        <w:t xml:space="preserve"> </w:t>
      </w:r>
      <w:r w:rsidR="00A56E80" w:rsidRPr="005106D6">
        <w:rPr>
          <w:szCs w:val="24"/>
        </w:rPr>
        <w:t>ES</w:t>
      </w:r>
      <w:r w:rsidR="00225B33" w:rsidRPr="005106D6">
        <w:rPr>
          <w:szCs w:val="24"/>
        </w:rPr>
        <w:t xml:space="preserve"> priekšfinansējums un </w:t>
      </w:r>
      <w:r w:rsidR="00CD09C1" w:rsidRPr="005106D6">
        <w:rPr>
          <w:szCs w:val="24"/>
        </w:rPr>
        <w:t>9 67</w:t>
      </w:r>
      <w:r w:rsidR="0043224B">
        <w:rPr>
          <w:szCs w:val="24"/>
        </w:rPr>
        <w:t>1</w:t>
      </w:r>
      <w:r w:rsidR="0013172E">
        <w:rPr>
          <w:szCs w:val="24"/>
        </w:rPr>
        <w:t>,00</w:t>
      </w:r>
      <w:r w:rsidR="00C33414" w:rsidRPr="005106D6">
        <w:rPr>
          <w:szCs w:val="24"/>
        </w:rPr>
        <w:t> </w:t>
      </w:r>
      <w:r w:rsidR="00C33414" w:rsidRPr="005106D6">
        <w:rPr>
          <w:i/>
          <w:szCs w:val="24"/>
        </w:rPr>
        <w:t>euro</w:t>
      </w:r>
      <w:r w:rsidR="00C33414" w:rsidRPr="005106D6">
        <w:rPr>
          <w:szCs w:val="24"/>
        </w:rPr>
        <w:t xml:space="preserve"> </w:t>
      </w:r>
      <w:r w:rsidR="00225B33" w:rsidRPr="005106D6">
        <w:rPr>
          <w:szCs w:val="24"/>
        </w:rPr>
        <w:t xml:space="preserve">valsts budžeta </w:t>
      </w:r>
      <w:r w:rsidR="00C33414" w:rsidRPr="005106D6">
        <w:rPr>
          <w:szCs w:val="24"/>
        </w:rPr>
        <w:t>līdzfinansējum</w:t>
      </w:r>
      <w:r w:rsidR="00225B33" w:rsidRPr="005106D6">
        <w:rPr>
          <w:szCs w:val="24"/>
        </w:rPr>
        <w:t>s</w:t>
      </w:r>
      <w:r w:rsidR="0043224B">
        <w:rPr>
          <w:szCs w:val="24"/>
        </w:rPr>
        <w:t xml:space="preserve">. Nepieciešamā finansējuma sadalījums pa gadiem ir šāds: </w:t>
      </w:r>
      <w:r w:rsidR="0043224B" w:rsidRPr="00B46011">
        <w:rPr>
          <w:szCs w:val="24"/>
        </w:rPr>
        <w:t>2014. gadam –</w:t>
      </w:r>
      <w:r w:rsidR="0043224B">
        <w:rPr>
          <w:szCs w:val="24"/>
        </w:rPr>
        <w:t xml:space="preserve"> 29 004</w:t>
      </w:r>
      <w:r w:rsidR="0013172E">
        <w:rPr>
          <w:szCs w:val="24"/>
        </w:rPr>
        <w:t>,00</w:t>
      </w:r>
      <w:r w:rsidR="0043224B">
        <w:rPr>
          <w:szCs w:val="24"/>
        </w:rPr>
        <w:t> </w:t>
      </w:r>
      <w:r w:rsidR="0043224B" w:rsidRPr="00B46011">
        <w:rPr>
          <w:i/>
          <w:szCs w:val="24"/>
        </w:rPr>
        <w:t>euro</w:t>
      </w:r>
      <w:r w:rsidR="0043224B" w:rsidRPr="00B46011">
        <w:rPr>
          <w:szCs w:val="24"/>
        </w:rPr>
        <w:t xml:space="preserve"> un 2015. gadam –</w:t>
      </w:r>
      <w:r w:rsidR="0043224B">
        <w:rPr>
          <w:szCs w:val="24"/>
        </w:rPr>
        <w:t xml:space="preserve"> 8 068</w:t>
      </w:r>
      <w:r w:rsidR="0013172E">
        <w:rPr>
          <w:szCs w:val="24"/>
        </w:rPr>
        <w:t>,00</w:t>
      </w:r>
      <w:r w:rsidR="0043224B">
        <w:rPr>
          <w:szCs w:val="24"/>
        </w:rPr>
        <w:t> </w:t>
      </w:r>
      <w:r w:rsidR="0043224B" w:rsidRPr="00B46011">
        <w:rPr>
          <w:i/>
          <w:szCs w:val="24"/>
        </w:rPr>
        <w:t>euro</w:t>
      </w:r>
      <w:r w:rsidR="003409A8" w:rsidRPr="005106D6">
        <w:rPr>
          <w:szCs w:val="24"/>
        </w:rPr>
        <w:t xml:space="preserve">, </w:t>
      </w:r>
      <w:r w:rsidR="00C33414" w:rsidRPr="005106D6">
        <w:rPr>
          <w:szCs w:val="24"/>
        </w:rPr>
        <w:t>tajā skaitā:</w:t>
      </w:r>
    </w:p>
    <w:p w:rsidR="00B46011" w:rsidRPr="00B46011" w:rsidRDefault="00B46011" w:rsidP="0013172E">
      <w:pPr>
        <w:numPr>
          <w:ilvl w:val="1"/>
          <w:numId w:val="42"/>
        </w:numPr>
        <w:spacing w:after="0" w:line="240" w:lineRule="auto"/>
        <w:ind w:left="1134" w:hanging="567"/>
        <w:jc w:val="both"/>
        <w:rPr>
          <w:szCs w:val="24"/>
        </w:rPr>
      </w:pPr>
      <w:r w:rsidRPr="00B46011">
        <w:rPr>
          <w:color w:val="000000"/>
          <w:szCs w:val="24"/>
        </w:rPr>
        <w:t xml:space="preserve">VARAM </w:t>
      </w:r>
      <w:r w:rsidRPr="00B46011">
        <w:rPr>
          <w:szCs w:val="24"/>
        </w:rPr>
        <w:t>33</w:t>
      </w:r>
      <w:r w:rsidR="001E57B0">
        <w:rPr>
          <w:szCs w:val="24"/>
        </w:rPr>
        <w:t> </w:t>
      </w:r>
      <w:r w:rsidRPr="00B46011">
        <w:rPr>
          <w:szCs w:val="24"/>
        </w:rPr>
        <w:t>83</w:t>
      </w:r>
      <w:r w:rsidR="00E248AD">
        <w:rPr>
          <w:szCs w:val="24"/>
        </w:rPr>
        <w:t>3</w:t>
      </w:r>
      <w:r w:rsidR="0013172E">
        <w:rPr>
          <w:szCs w:val="24"/>
        </w:rPr>
        <w:t>,00</w:t>
      </w:r>
      <w:r w:rsidRPr="00B46011">
        <w:rPr>
          <w:szCs w:val="24"/>
        </w:rPr>
        <w:t> </w:t>
      </w:r>
      <w:r w:rsidRPr="00B46011">
        <w:rPr>
          <w:i/>
          <w:szCs w:val="24"/>
        </w:rPr>
        <w:t>euro</w:t>
      </w:r>
      <w:r w:rsidRPr="00B46011">
        <w:rPr>
          <w:color w:val="000000"/>
          <w:szCs w:val="24"/>
        </w:rPr>
        <w:t xml:space="preserve"> apmērā, tai skaitā </w:t>
      </w:r>
      <w:r w:rsidRPr="00B46011">
        <w:rPr>
          <w:szCs w:val="24"/>
        </w:rPr>
        <w:t>25</w:t>
      </w:r>
      <w:r w:rsidR="001E57B0">
        <w:rPr>
          <w:szCs w:val="24"/>
        </w:rPr>
        <w:t> </w:t>
      </w:r>
      <w:r w:rsidRPr="00B46011">
        <w:rPr>
          <w:szCs w:val="24"/>
        </w:rPr>
        <w:t>00</w:t>
      </w:r>
      <w:r w:rsidR="00E248AD">
        <w:rPr>
          <w:szCs w:val="24"/>
        </w:rPr>
        <w:t>7</w:t>
      </w:r>
      <w:r w:rsidR="0013172E">
        <w:rPr>
          <w:szCs w:val="24"/>
        </w:rPr>
        <w:t>,00</w:t>
      </w:r>
      <w:r w:rsidRPr="00B46011">
        <w:rPr>
          <w:szCs w:val="24"/>
        </w:rPr>
        <w:t> </w:t>
      </w:r>
      <w:r w:rsidRPr="00B46011">
        <w:rPr>
          <w:i/>
          <w:szCs w:val="24"/>
        </w:rPr>
        <w:t>euro</w:t>
      </w:r>
      <w:r w:rsidRPr="00B46011">
        <w:rPr>
          <w:szCs w:val="24"/>
        </w:rPr>
        <w:t xml:space="preserve"> </w:t>
      </w:r>
      <w:r w:rsidRPr="00B46011">
        <w:rPr>
          <w:color w:val="000000"/>
          <w:szCs w:val="24"/>
        </w:rPr>
        <w:t xml:space="preserve">priekšfinansējumam, </w:t>
      </w:r>
      <w:r w:rsidRPr="00B46011">
        <w:rPr>
          <w:szCs w:val="24"/>
        </w:rPr>
        <w:t>8</w:t>
      </w:r>
      <w:r w:rsidR="001E57B0">
        <w:rPr>
          <w:szCs w:val="24"/>
        </w:rPr>
        <w:t> </w:t>
      </w:r>
      <w:r w:rsidRPr="00B46011">
        <w:rPr>
          <w:szCs w:val="24"/>
        </w:rPr>
        <w:t>82</w:t>
      </w:r>
      <w:r w:rsidR="00E248AD">
        <w:rPr>
          <w:szCs w:val="24"/>
        </w:rPr>
        <w:t>6</w:t>
      </w:r>
      <w:r w:rsidR="0013172E">
        <w:rPr>
          <w:szCs w:val="24"/>
        </w:rPr>
        <w:t>,00</w:t>
      </w:r>
      <w:r w:rsidRPr="00B46011">
        <w:rPr>
          <w:szCs w:val="24"/>
        </w:rPr>
        <w:t> </w:t>
      </w:r>
      <w:r w:rsidRPr="00B46011">
        <w:rPr>
          <w:i/>
          <w:szCs w:val="24"/>
        </w:rPr>
        <w:t>euro</w:t>
      </w:r>
      <w:r w:rsidRPr="00B46011">
        <w:rPr>
          <w:szCs w:val="24"/>
        </w:rPr>
        <w:t xml:space="preserve"> līdzfinansējumam</w:t>
      </w:r>
      <w:r w:rsidR="003409A8">
        <w:rPr>
          <w:szCs w:val="24"/>
        </w:rPr>
        <w:t xml:space="preserve">. </w:t>
      </w:r>
      <w:r w:rsidR="003409A8" w:rsidRPr="00B46011">
        <w:rPr>
          <w:szCs w:val="24"/>
        </w:rPr>
        <w:t>Nepieciešamā finansējuma sadalījums pa gadiem ir šāds: 2014. gadam – 26</w:t>
      </w:r>
      <w:r w:rsidR="003409A8">
        <w:rPr>
          <w:szCs w:val="24"/>
        </w:rPr>
        <w:t> </w:t>
      </w:r>
      <w:r w:rsidR="003409A8" w:rsidRPr="00B46011">
        <w:rPr>
          <w:szCs w:val="24"/>
        </w:rPr>
        <w:t>84</w:t>
      </w:r>
      <w:r w:rsidR="0043224B">
        <w:rPr>
          <w:szCs w:val="24"/>
        </w:rPr>
        <w:t>5</w:t>
      </w:r>
      <w:r w:rsidR="0013172E">
        <w:rPr>
          <w:szCs w:val="24"/>
        </w:rPr>
        <w:t>,00</w:t>
      </w:r>
      <w:r w:rsidR="003409A8" w:rsidRPr="00B46011">
        <w:rPr>
          <w:szCs w:val="24"/>
        </w:rPr>
        <w:t> </w:t>
      </w:r>
      <w:r w:rsidR="003409A8" w:rsidRPr="00B46011">
        <w:rPr>
          <w:i/>
          <w:szCs w:val="24"/>
        </w:rPr>
        <w:t>euro</w:t>
      </w:r>
      <w:r w:rsidR="003409A8" w:rsidRPr="00B46011">
        <w:rPr>
          <w:szCs w:val="24"/>
        </w:rPr>
        <w:t xml:space="preserve"> un 2015. gadam – 6</w:t>
      </w:r>
      <w:r w:rsidR="0043224B">
        <w:rPr>
          <w:szCs w:val="24"/>
        </w:rPr>
        <w:t> </w:t>
      </w:r>
      <w:r w:rsidR="003409A8" w:rsidRPr="00B46011">
        <w:rPr>
          <w:szCs w:val="24"/>
        </w:rPr>
        <w:t>98</w:t>
      </w:r>
      <w:r w:rsidR="0043224B">
        <w:rPr>
          <w:szCs w:val="24"/>
        </w:rPr>
        <w:t>8</w:t>
      </w:r>
      <w:r w:rsidR="0013172E">
        <w:rPr>
          <w:szCs w:val="24"/>
        </w:rPr>
        <w:t>,00</w:t>
      </w:r>
      <w:r w:rsidR="0043224B">
        <w:rPr>
          <w:szCs w:val="24"/>
        </w:rPr>
        <w:t> </w:t>
      </w:r>
      <w:r w:rsidR="003409A8" w:rsidRPr="00B46011">
        <w:rPr>
          <w:i/>
          <w:szCs w:val="24"/>
        </w:rPr>
        <w:t>euro</w:t>
      </w:r>
      <w:r w:rsidR="003409A8">
        <w:rPr>
          <w:szCs w:val="24"/>
        </w:rPr>
        <w:t xml:space="preserve">, </w:t>
      </w:r>
      <w:r w:rsidRPr="00B46011">
        <w:rPr>
          <w:szCs w:val="24"/>
        </w:rPr>
        <w:t xml:space="preserve">tajā skaitā: </w:t>
      </w:r>
    </w:p>
    <w:p w:rsidR="00225B33" w:rsidRPr="00011C93" w:rsidRDefault="00B72F5F" w:rsidP="0013172E">
      <w:pPr>
        <w:numPr>
          <w:ilvl w:val="2"/>
          <w:numId w:val="42"/>
        </w:numPr>
        <w:spacing w:after="0" w:line="240" w:lineRule="auto"/>
        <w:ind w:left="1843" w:hanging="709"/>
        <w:jc w:val="both"/>
        <w:rPr>
          <w:szCs w:val="24"/>
        </w:rPr>
      </w:pPr>
      <w:r>
        <w:rPr>
          <w:szCs w:val="24"/>
        </w:rPr>
        <w:t>VARAM</w:t>
      </w:r>
      <w:r w:rsidR="00A211A2" w:rsidRPr="00011C93">
        <w:rPr>
          <w:szCs w:val="24"/>
        </w:rPr>
        <w:t xml:space="preserve"> </w:t>
      </w:r>
      <w:r w:rsidR="00DC2E92">
        <w:rPr>
          <w:szCs w:val="24"/>
        </w:rPr>
        <w:t xml:space="preserve">– </w:t>
      </w:r>
      <w:r w:rsidR="00A211A2" w:rsidRPr="00011C93">
        <w:rPr>
          <w:szCs w:val="24"/>
        </w:rPr>
        <w:t xml:space="preserve">divu projektu īstenošanai </w:t>
      </w:r>
      <w:r w:rsidR="00225B33" w:rsidRPr="00011C93">
        <w:rPr>
          <w:szCs w:val="24"/>
        </w:rPr>
        <w:t>1</w:t>
      </w:r>
      <w:r w:rsidR="00413A91" w:rsidRPr="00011C93">
        <w:rPr>
          <w:szCs w:val="24"/>
        </w:rPr>
        <w:t>1</w:t>
      </w:r>
      <w:r w:rsidR="00225B33" w:rsidRPr="00011C93">
        <w:rPr>
          <w:szCs w:val="24"/>
        </w:rPr>
        <w:t> </w:t>
      </w:r>
      <w:r w:rsidR="00413A91" w:rsidRPr="00011C93">
        <w:rPr>
          <w:szCs w:val="24"/>
        </w:rPr>
        <w:t>24</w:t>
      </w:r>
      <w:r w:rsidR="00E248AD">
        <w:rPr>
          <w:szCs w:val="24"/>
        </w:rPr>
        <w:t>7</w:t>
      </w:r>
      <w:r w:rsidR="0013172E">
        <w:rPr>
          <w:szCs w:val="24"/>
        </w:rPr>
        <w:t>,00</w:t>
      </w:r>
      <w:r w:rsidR="00225B33" w:rsidRPr="00011C93">
        <w:rPr>
          <w:szCs w:val="24"/>
        </w:rPr>
        <w:t> </w:t>
      </w:r>
      <w:r w:rsidR="00225B33" w:rsidRPr="00011C93">
        <w:rPr>
          <w:i/>
          <w:szCs w:val="24"/>
        </w:rPr>
        <w:t>euro</w:t>
      </w:r>
      <w:r w:rsidR="00225B33" w:rsidRPr="00011C93">
        <w:rPr>
          <w:szCs w:val="24"/>
        </w:rPr>
        <w:t xml:space="preserve">, tajā skaitā </w:t>
      </w:r>
      <w:r w:rsidR="00A56E80">
        <w:rPr>
          <w:szCs w:val="24"/>
        </w:rPr>
        <w:t>ES</w:t>
      </w:r>
      <w:r w:rsidR="00A211A2" w:rsidRPr="00011C93">
        <w:rPr>
          <w:szCs w:val="24"/>
        </w:rPr>
        <w:t xml:space="preserve"> </w:t>
      </w:r>
      <w:r w:rsidR="00225B33" w:rsidRPr="00011C93">
        <w:rPr>
          <w:szCs w:val="24"/>
        </w:rPr>
        <w:t xml:space="preserve">priekšfinansējums </w:t>
      </w:r>
      <w:r w:rsidR="00413A91" w:rsidRPr="00011C93">
        <w:rPr>
          <w:szCs w:val="24"/>
        </w:rPr>
        <w:t>8 31</w:t>
      </w:r>
      <w:r w:rsidR="00E248AD">
        <w:rPr>
          <w:szCs w:val="24"/>
        </w:rPr>
        <w:t>3</w:t>
      </w:r>
      <w:r w:rsidR="0013172E">
        <w:rPr>
          <w:szCs w:val="24"/>
        </w:rPr>
        <w:t>,00</w:t>
      </w:r>
      <w:r w:rsidR="00225B33" w:rsidRPr="00011C93">
        <w:rPr>
          <w:szCs w:val="24"/>
        </w:rPr>
        <w:t> </w:t>
      </w:r>
      <w:r w:rsidR="00225B33" w:rsidRPr="00011C93">
        <w:rPr>
          <w:i/>
          <w:szCs w:val="24"/>
        </w:rPr>
        <w:t>euro</w:t>
      </w:r>
      <w:r w:rsidR="00225B33" w:rsidRPr="00011C93">
        <w:rPr>
          <w:szCs w:val="24"/>
        </w:rPr>
        <w:t xml:space="preserve"> apmērā un valsts budžeta līdzfinansējums 2 934</w:t>
      </w:r>
      <w:r w:rsidR="0013172E">
        <w:rPr>
          <w:szCs w:val="24"/>
        </w:rPr>
        <w:t>,00</w:t>
      </w:r>
      <w:r w:rsidR="00225B33" w:rsidRPr="00011C93">
        <w:rPr>
          <w:szCs w:val="24"/>
        </w:rPr>
        <w:t> </w:t>
      </w:r>
      <w:r w:rsidR="00225B33" w:rsidRPr="00011C93">
        <w:rPr>
          <w:i/>
          <w:szCs w:val="24"/>
        </w:rPr>
        <w:t>euro</w:t>
      </w:r>
      <w:r w:rsidR="00225B33" w:rsidRPr="00011C93">
        <w:rPr>
          <w:szCs w:val="24"/>
        </w:rPr>
        <w:t xml:space="preserve"> apmērā;</w:t>
      </w:r>
    </w:p>
    <w:p w:rsidR="00225B33" w:rsidRPr="00011C93" w:rsidRDefault="00B72F5F" w:rsidP="0013172E">
      <w:pPr>
        <w:numPr>
          <w:ilvl w:val="2"/>
          <w:numId w:val="42"/>
        </w:numPr>
        <w:spacing w:after="0" w:line="240" w:lineRule="auto"/>
        <w:ind w:left="1843" w:hanging="709"/>
        <w:jc w:val="both"/>
        <w:rPr>
          <w:szCs w:val="24"/>
        </w:rPr>
      </w:pPr>
      <w:r>
        <w:rPr>
          <w:szCs w:val="24"/>
        </w:rPr>
        <w:t>LHEI</w:t>
      </w:r>
      <w:r w:rsidR="00225B33" w:rsidRPr="00011C93">
        <w:rPr>
          <w:szCs w:val="24"/>
        </w:rPr>
        <w:t xml:space="preserve"> </w:t>
      </w:r>
      <w:r w:rsidR="00DC2E92">
        <w:rPr>
          <w:szCs w:val="24"/>
        </w:rPr>
        <w:t xml:space="preserve">– </w:t>
      </w:r>
      <w:r w:rsidR="00A211A2" w:rsidRPr="00011C93">
        <w:rPr>
          <w:szCs w:val="24"/>
        </w:rPr>
        <w:t xml:space="preserve">divu projektu īstenošanai </w:t>
      </w:r>
      <w:r w:rsidR="00413A91" w:rsidRPr="00011C93">
        <w:rPr>
          <w:szCs w:val="24"/>
        </w:rPr>
        <w:t>5</w:t>
      </w:r>
      <w:r w:rsidR="00011C93" w:rsidRPr="00011C93">
        <w:rPr>
          <w:szCs w:val="24"/>
        </w:rPr>
        <w:t> 70</w:t>
      </w:r>
      <w:r w:rsidR="00E248AD">
        <w:rPr>
          <w:szCs w:val="24"/>
        </w:rPr>
        <w:t>8</w:t>
      </w:r>
      <w:r w:rsidR="0013172E">
        <w:rPr>
          <w:szCs w:val="24"/>
        </w:rPr>
        <w:t>,00</w:t>
      </w:r>
      <w:r w:rsidR="00225B33" w:rsidRPr="00011C93">
        <w:rPr>
          <w:szCs w:val="24"/>
        </w:rPr>
        <w:t> </w:t>
      </w:r>
      <w:r w:rsidR="00225B33" w:rsidRPr="00011C93">
        <w:rPr>
          <w:i/>
          <w:szCs w:val="24"/>
        </w:rPr>
        <w:t>euro</w:t>
      </w:r>
      <w:r w:rsidR="00225B33" w:rsidRPr="00011C93">
        <w:rPr>
          <w:szCs w:val="24"/>
        </w:rPr>
        <w:t xml:space="preserve">, tajā skaitā </w:t>
      </w:r>
      <w:r w:rsidR="00A56E80">
        <w:rPr>
          <w:szCs w:val="24"/>
        </w:rPr>
        <w:t>ES</w:t>
      </w:r>
      <w:r w:rsidR="00A211A2" w:rsidRPr="00011C93">
        <w:rPr>
          <w:szCs w:val="24"/>
        </w:rPr>
        <w:t xml:space="preserve"> </w:t>
      </w:r>
      <w:r w:rsidR="00225B33" w:rsidRPr="00011C93">
        <w:rPr>
          <w:szCs w:val="24"/>
        </w:rPr>
        <w:t xml:space="preserve">priekšfinansējums </w:t>
      </w:r>
      <w:r w:rsidR="00413A91" w:rsidRPr="00011C93">
        <w:rPr>
          <w:szCs w:val="24"/>
        </w:rPr>
        <w:t>4</w:t>
      </w:r>
      <w:r w:rsidR="00011C93" w:rsidRPr="00011C93">
        <w:rPr>
          <w:szCs w:val="24"/>
        </w:rPr>
        <w:t> 21</w:t>
      </w:r>
      <w:r w:rsidR="00E248AD">
        <w:rPr>
          <w:szCs w:val="24"/>
        </w:rPr>
        <w:t>9</w:t>
      </w:r>
      <w:r w:rsidR="0013172E">
        <w:rPr>
          <w:szCs w:val="24"/>
        </w:rPr>
        <w:t>,00</w:t>
      </w:r>
      <w:r w:rsidR="00225B33" w:rsidRPr="00011C93">
        <w:rPr>
          <w:szCs w:val="24"/>
        </w:rPr>
        <w:t> </w:t>
      </w:r>
      <w:r w:rsidR="00225B33" w:rsidRPr="00011C93">
        <w:rPr>
          <w:i/>
          <w:szCs w:val="24"/>
        </w:rPr>
        <w:t>euro</w:t>
      </w:r>
      <w:r w:rsidR="00225B33" w:rsidRPr="00011C93">
        <w:rPr>
          <w:szCs w:val="24"/>
        </w:rPr>
        <w:t xml:space="preserve"> un valsts </w:t>
      </w:r>
      <w:r w:rsidR="00011C93" w:rsidRPr="00011C93">
        <w:rPr>
          <w:szCs w:val="24"/>
        </w:rPr>
        <w:t>budžeta līdzfinansējums 1 48</w:t>
      </w:r>
      <w:r w:rsidR="00E248AD">
        <w:rPr>
          <w:szCs w:val="24"/>
        </w:rPr>
        <w:t>9</w:t>
      </w:r>
      <w:r w:rsidR="0013172E">
        <w:rPr>
          <w:szCs w:val="24"/>
        </w:rPr>
        <w:t>,00</w:t>
      </w:r>
      <w:r w:rsidR="00225B33" w:rsidRPr="00011C93">
        <w:rPr>
          <w:szCs w:val="24"/>
        </w:rPr>
        <w:t> </w:t>
      </w:r>
      <w:r w:rsidR="00225B33" w:rsidRPr="00011C93">
        <w:rPr>
          <w:i/>
          <w:szCs w:val="24"/>
        </w:rPr>
        <w:t>euro</w:t>
      </w:r>
      <w:r w:rsidR="00225B33" w:rsidRPr="00011C93">
        <w:rPr>
          <w:szCs w:val="24"/>
        </w:rPr>
        <w:t xml:space="preserve"> apmērā;</w:t>
      </w:r>
    </w:p>
    <w:p w:rsidR="00225B33" w:rsidRPr="00011C93" w:rsidRDefault="00B72F5F" w:rsidP="0013172E">
      <w:pPr>
        <w:numPr>
          <w:ilvl w:val="2"/>
          <w:numId w:val="42"/>
        </w:numPr>
        <w:spacing w:after="0" w:line="240" w:lineRule="auto"/>
        <w:ind w:left="1843" w:hanging="709"/>
        <w:jc w:val="both"/>
        <w:rPr>
          <w:szCs w:val="24"/>
        </w:rPr>
      </w:pPr>
      <w:r>
        <w:rPr>
          <w:szCs w:val="24"/>
        </w:rPr>
        <w:t>RPR</w:t>
      </w:r>
      <w:r w:rsidR="00413A91" w:rsidRPr="00011C93">
        <w:rPr>
          <w:szCs w:val="24"/>
        </w:rPr>
        <w:t xml:space="preserve"> </w:t>
      </w:r>
      <w:r w:rsidR="00DC2E92">
        <w:rPr>
          <w:szCs w:val="24"/>
        </w:rPr>
        <w:t xml:space="preserve">– viena projekta īstenošanai </w:t>
      </w:r>
      <w:r w:rsidR="00413A91" w:rsidRPr="00011C93">
        <w:rPr>
          <w:szCs w:val="24"/>
        </w:rPr>
        <w:t>14 375</w:t>
      </w:r>
      <w:r w:rsidR="0013172E">
        <w:rPr>
          <w:szCs w:val="24"/>
        </w:rPr>
        <w:t>,00</w:t>
      </w:r>
      <w:r w:rsidR="00225B33" w:rsidRPr="00011C93">
        <w:rPr>
          <w:szCs w:val="24"/>
        </w:rPr>
        <w:t> </w:t>
      </w:r>
      <w:r w:rsidR="00225B33" w:rsidRPr="00011C93">
        <w:rPr>
          <w:i/>
          <w:szCs w:val="24"/>
        </w:rPr>
        <w:t>euro</w:t>
      </w:r>
      <w:r w:rsidR="00225B33" w:rsidRPr="00011C93">
        <w:rPr>
          <w:szCs w:val="24"/>
        </w:rPr>
        <w:t xml:space="preserve">, tajā skaitā </w:t>
      </w:r>
      <w:r w:rsidR="00A56E80">
        <w:rPr>
          <w:szCs w:val="24"/>
        </w:rPr>
        <w:t>ES</w:t>
      </w:r>
      <w:r w:rsidR="00A211A2" w:rsidRPr="00011C93">
        <w:rPr>
          <w:szCs w:val="24"/>
        </w:rPr>
        <w:t xml:space="preserve"> </w:t>
      </w:r>
      <w:r w:rsidR="00225B33" w:rsidRPr="00011C93">
        <w:rPr>
          <w:szCs w:val="24"/>
        </w:rPr>
        <w:t xml:space="preserve">priekšfinansējums </w:t>
      </w:r>
      <w:r w:rsidR="00413A91" w:rsidRPr="00011C93">
        <w:rPr>
          <w:szCs w:val="24"/>
        </w:rPr>
        <w:t>10 625</w:t>
      </w:r>
      <w:r w:rsidR="0013172E">
        <w:rPr>
          <w:szCs w:val="24"/>
        </w:rPr>
        <w:t>,00</w:t>
      </w:r>
      <w:r w:rsidR="00225B33" w:rsidRPr="00011C93">
        <w:rPr>
          <w:szCs w:val="24"/>
        </w:rPr>
        <w:t> </w:t>
      </w:r>
      <w:r w:rsidR="00225B33" w:rsidRPr="0013172E">
        <w:rPr>
          <w:i/>
          <w:szCs w:val="24"/>
        </w:rPr>
        <w:t>euro</w:t>
      </w:r>
      <w:r w:rsidR="00225B33" w:rsidRPr="00011C93">
        <w:rPr>
          <w:szCs w:val="24"/>
        </w:rPr>
        <w:t xml:space="preserve"> un valsts budžeta līdzfinansējums 3 750</w:t>
      </w:r>
      <w:r w:rsidR="0013172E">
        <w:rPr>
          <w:szCs w:val="24"/>
        </w:rPr>
        <w:t>,00</w:t>
      </w:r>
      <w:r w:rsidR="00225B33" w:rsidRPr="00011C93">
        <w:rPr>
          <w:szCs w:val="24"/>
        </w:rPr>
        <w:t> </w:t>
      </w:r>
      <w:r w:rsidR="00225B33" w:rsidRPr="00011C93">
        <w:rPr>
          <w:i/>
          <w:szCs w:val="24"/>
        </w:rPr>
        <w:t>euro</w:t>
      </w:r>
      <w:r w:rsidR="00225B33" w:rsidRPr="00011C93">
        <w:rPr>
          <w:szCs w:val="24"/>
        </w:rPr>
        <w:t xml:space="preserve"> apmērā;</w:t>
      </w:r>
    </w:p>
    <w:p w:rsidR="00341EDC" w:rsidRDefault="00B72F5F" w:rsidP="0013172E">
      <w:pPr>
        <w:numPr>
          <w:ilvl w:val="2"/>
          <w:numId w:val="42"/>
        </w:numPr>
        <w:spacing w:after="0" w:line="240" w:lineRule="auto"/>
        <w:ind w:left="1843" w:hanging="709"/>
        <w:jc w:val="both"/>
        <w:rPr>
          <w:szCs w:val="24"/>
        </w:rPr>
      </w:pPr>
      <w:r>
        <w:rPr>
          <w:szCs w:val="24"/>
        </w:rPr>
        <w:t>KPR</w:t>
      </w:r>
      <w:r w:rsidR="00225B33" w:rsidRPr="00011C93">
        <w:rPr>
          <w:szCs w:val="24"/>
        </w:rPr>
        <w:t xml:space="preserve"> </w:t>
      </w:r>
      <w:r w:rsidR="00DC2E92">
        <w:rPr>
          <w:szCs w:val="24"/>
        </w:rPr>
        <w:t xml:space="preserve">– viena projekta īstenošanai </w:t>
      </w:r>
      <w:r w:rsidR="00011C93" w:rsidRPr="00011C93">
        <w:rPr>
          <w:szCs w:val="24"/>
        </w:rPr>
        <w:t>2 50</w:t>
      </w:r>
      <w:r w:rsidR="00E248AD">
        <w:rPr>
          <w:szCs w:val="24"/>
        </w:rPr>
        <w:t>3</w:t>
      </w:r>
      <w:r w:rsidR="0013172E">
        <w:rPr>
          <w:szCs w:val="24"/>
        </w:rPr>
        <w:t>,00</w:t>
      </w:r>
      <w:r w:rsidR="00225B33" w:rsidRPr="00011C93">
        <w:rPr>
          <w:szCs w:val="24"/>
        </w:rPr>
        <w:t> </w:t>
      </w:r>
      <w:r w:rsidR="00225B33" w:rsidRPr="00011C93">
        <w:rPr>
          <w:i/>
          <w:szCs w:val="24"/>
        </w:rPr>
        <w:t>euro</w:t>
      </w:r>
      <w:r w:rsidR="00225B33" w:rsidRPr="00011C93">
        <w:rPr>
          <w:szCs w:val="24"/>
        </w:rPr>
        <w:t xml:space="preserve">, tajā skaitā </w:t>
      </w:r>
      <w:r w:rsidR="00A56E80">
        <w:rPr>
          <w:szCs w:val="24"/>
        </w:rPr>
        <w:t>ES</w:t>
      </w:r>
      <w:r w:rsidR="00A211A2" w:rsidRPr="00011C93">
        <w:rPr>
          <w:szCs w:val="24"/>
        </w:rPr>
        <w:t xml:space="preserve"> </w:t>
      </w:r>
      <w:r w:rsidR="00225B33" w:rsidRPr="00011C93">
        <w:rPr>
          <w:szCs w:val="24"/>
        </w:rPr>
        <w:t xml:space="preserve">priekšfinansējums </w:t>
      </w:r>
      <w:r w:rsidR="00413A91" w:rsidRPr="00011C93">
        <w:rPr>
          <w:szCs w:val="24"/>
        </w:rPr>
        <w:t>1</w:t>
      </w:r>
      <w:r w:rsidR="00011C93" w:rsidRPr="00011C93">
        <w:rPr>
          <w:szCs w:val="24"/>
        </w:rPr>
        <w:t> </w:t>
      </w:r>
      <w:r w:rsidR="00413A91" w:rsidRPr="00011C93">
        <w:rPr>
          <w:szCs w:val="24"/>
        </w:rPr>
        <w:t>850</w:t>
      </w:r>
      <w:r w:rsidR="0013172E">
        <w:rPr>
          <w:szCs w:val="24"/>
        </w:rPr>
        <w:t>,00</w:t>
      </w:r>
      <w:r w:rsidR="00225B33" w:rsidRPr="00011C93">
        <w:rPr>
          <w:szCs w:val="24"/>
        </w:rPr>
        <w:t> </w:t>
      </w:r>
      <w:r w:rsidR="00225B33" w:rsidRPr="00454157">
        <w:rPr>
          <w:i/>
          <w:szCs w:val="24"/>
        </w:rPr>
        <w:t>euro</w:t>
      </w:r>
      <w:r w:rsidR="00225B33" w:rsidRPr="00011C93">
        <w:rPr>
          <w:szCs w:val="24"/>
        </w:rPr>
        <w:t xml:space="preserve"> un valst</w:t>
      </w:r>
      <w:r w:rsidR="00011C93" w:rsidRPr="00011C93">
        <w:rPr>
          <w:szCs w:val="24"/>
        </w:rPr>
        <w:t>s budžeta līdzfinansējums 65</w:t>
      </w:r>
      <w:r w:rsidR="00E248AD">
        <w:rPr>
          <w:szCs w:val="24"/>
        </w:rPr>
        <w:t>3</w:t>
      </w:r>
      <w:r w:rsidR="0013172E">
        <w:rPr>
          <w:szCs w:val="24"/>
        </w:rPr>
        <w:t>,00</w:t>
      </w:r>
      <w:r w:rsidR="00225B33" w:rsidRPr="00011C93">
        <w:rPr>
          <w:szCs w:val="24"/>
        </w:rPr>
        <w:t> </w:t>
      </w:r>
      <w:r w:rsidR="00225B33" w:rsidRPr="00011C93">
        <w:rPr>
          <w:i/>
          <w:szCs w:val="24"/>
        </w:rPr>
        <w:t>euro</w:t>
      </w:r>
      <w:r w:rsidR="00225B33" w:rsidRPr="00011C93">
        <w:rPr>
          <w:szCs w:val="24"/>
        </w:rPr>
        <w:t xml:space="preserve"> apmērā</w:t>
      </w:r>
      <w:r w:rsidR="003409A8">
        <w:rPr>
          <w:szCs w:val="24"/>
        </w:rPr>
        <w:t>;</w:t>
      </w:r>
    </w:p>
    <w:p w:rsidR="00B46011" w:rsidRPr="00B46011" w:rsidRDefault="00B46011" w:rsidP="0013172E">
      <w:pPr>
        <w:numPr>
          <w:ilvl w:val="1"/>
          <w:numId w:val="42"/>
        </w:numPr>
        <w:spacing w:after="0" w:line="240" w:lineRule="auto"/>
        <w:ind w:left="1134" w:hanging="567"/>
        <w:jc w:val="both"/>
        <w:rPr>
          <w:szCs w:val="24"/>
        </w:rPr>
      </w:pPr>
      <w:r w:rsidRPr="00B46011">
        <w:rPr>
          <w:szCs w:val="24"/>
        </w:rPr>
        <w:t xml:space="preserve">FM </w:t>
      </w:r>
      <w:r w:rsidR="00E248AD">
        <w:rPr>
          <w:szCs w:val="24"/>
        </w:rPr>
        <w:t>3 239</w:t>
      </w:r>
      <w:r w:rsidR="0013172E">
        <w:rPr>
          <w:szCs w:val="24"/>
        </w:rPr>
        <w:t>,00</w:t>
      </w:r>
      <w:r w:rsidRPr="00B46011">
        <w:rPr>
          <w:szCs w:val="24"/>
        </w:rPr>
        <w:t> </w:t>
      </w:r>
      <w:r w:rsidRPr="00B46011">
        <w:rPr>
          <w:i/>
          <w:szCs w:val="24"/>
        </w:rPr>
        <w:t>euro</w:t>
      </w:r>
      <w:r w:rsidRPr="00B46011">
        <w:rPr>
          <w:color w:val="000000"/>
          <w:szCs w:val="24"/>
        </w:rPr>
        <w:t xml:space="preserve"> apmērā VID viena projekta īstenošanai, tajā skaitā </w:t>
      </w:r>
      <w:r w:rsidR="003409A8">
        <w:rPr>
          <w:szCs w:val="24"/>
        </w:rPr>
        <w:t>2 39</w:t>
      </w:r>
      <w:r w:rsidR="00E248AD">
        <w:rPr>
          <w:szCs w:val="24"/>
        </w:rPr>
        <w:t>4</w:t>
      </w:r>
      <w:r w:rsidR="0013172E">
        <w:rPr>
          <w:szCs w:val="24"/>
        </w:rPr>
        <w:t>,00</w:t>
      </w:r>
      <w:r w:rsidRPr="00B46011">
        <w:rPr>
          <w:szCs w:val="24"/>
        </w:rPr>
        <w:t> </w:t>
      </w:r>
      <w:r w:rsidRPr="00B46011">
        <w:rPr>
          <w:i/>
          <w:szCs w:val="24"/>
        </w:rPr>
        <w:t>euro</w:t>
      </w:r>
      <w:r w:rsidRPr="00B46011">
        <w:rPr>
          <w:szCs w:val="24"/>
        </w:rPr>
        <w:t xml:space="preserve"> </w:t>
      </w:r>
      <w:r w:rsidR="005106D6">
        <w:rPr>
          <w:color w:val="000000"/>
          <w:szCs w:val="24"/>
        </w:rPr>
        <w:t>priekšfinansējumam un</w:t>
      </w:r>
      <w:r w:rsidRPr="00B46011">
        <w:rPr>
          <w:color w:val="000000"/>
          <w:szCs w:val="24"/>
        </w:rPr>
        <w:t xml:space="preserve"> </w:t>
      </w:r>
      <w:r w:rsidR="003409A8">
        <w:rPr>
          <w:szCs w:val="24"/>
        </w:rPr>
        <w:t>84</w:t>
      </w:r>
      <w:r w:rsidR="00E248AD">
        <w:rPr>
          <w:szCs w:val="24"/>
        </w:rPr>
        <w:t>5</w:t>
      </w:r>
      <w:r w:rsidR="0013172E">
        <w:rPr>
          <w:szCs w:val="24"/>
        </w:rPr>
        <w:t>,00</w:t>
      </w:r>
      <w:r w:rsidRPr="00B46011">
        <w:rPr>
          <w:szCs w:val="24"/>
        </w:rPr>
        <w:t> </w:t>
      </w:r>
      <w:r w:rsidRPr="00B46011">
        <w:rPr>
          <w:i/>
          <w:szCs w:val="24"/>
        </w:rPr>
        <w:t>euro</w:t>
      </w:r>
      <w:r w:rsidRPr="00B46011">
        <w:rPr>
          <w:szCs w:val="24"/>
        </w:rPr>
        <w:t xml:space="preserve"> līdzfinansējumam. Nepieciešamā finansējuma sadalījums pa gadiem ir šāds: 2014. gadam – </w:t>
      </w:r>
      <w:r w:rsidR="003F03F4">
        <w:rPr>
          <w:szCs w:val="24"/>
        </w:rPr>
        <w:t>2 159</w:t>
      </w:r>
      <w:r w:rsidR="0013172E">
        <w:rPr>
          <w:szCs w:val="24"/>
        </w:rPr>
        <w:t>,00</w:t>
      </w:r>
      <w:r w:rsidRPr="00B46011">
        <w:rPr>
          <w:szCs w:val="24"/>
        </w:rPr>
        <w:t> </w:t>
      </w:r>
      <w:r w:rsidRPr="00B46011">
        <w:rPr>
          <w:i/>
          <w:szCs w:val="24"/>
        </w:rPr>
        <w:t>euro</w:t>
      </w:r>
      <w:r w:rsidRPr="00B46011">
        <w:rPr>
          <w:szCs w:val="24"/>
        </w:rPr>
        <w:t xml:space="preserve"> un 2015. gadam – </w:t>
      </w:r>
      <w:r w:rsidR="003F03F4">
        <w:rPr>
          <w:szCs w:val="24"/>
        </w:rPr>
        <w:t>1 0</w:t>
      </w:r>
      <w:r w:rsidR="00E248AD">
        <w:rPr>
          <w:szCs w:val="24"/>
        </w:rPr>
        <w:t>80</w:t>
      </w:r>
      <w:r w:rsidR="0013172E">
        <w:rPr>
          <w:szCs w:val="24"/>
        </w:rPr>
        <w:t>,00</w:t>
      </w:r>
      <w:r w:rsidRPr="00B46011">
        <w:rPr>
          <w:szCs w:val="24"/>
        </w:rPr>
        <w:t> </w:t>
      </w:r>
      <w:r w:rsidRPr="00B46011">
        <w:rPr>
          <w:i/>
          <w:szCs w:val="24"/>
        </w:rPr>
        <w:t>euro</w:t>
      </w:r>
      <w:r w:rsidRPr="00B46011">
        <w:rPr>
          <w:szCs w:val="24"/>
        </w:rPr>
        <w:t>.</w:t>
      </w:r>
    </w:p>
    <w:p w:rsidR="00011C93" w:rsidRPr="00E74A62" w:rsidRDefault="00011C93" w:rsidP="0013172E">
      <w:pPr>
        <w:spacing w:after="0" w:line="240" w:lineRule="auto"/>
        <w:ind w:left="567"/>
        <w:jc w:val="both"/>
        <w:rPr>
          <w:szCs w:val="24"/>
        </w:rPr>
      </w:pPr>
      <w:r>
        <w:rPr>
          <w:szCs w:val="24"/>
        </w:rPr>
        <w:t>Informācija par projektiem nepieciešamo finansējumu atspoguļota</w:t>
      </w:r>
      <w:r w:rsidR="00454157">
        <w:rPr>
          <w:szCs w:val="24"/>
        </w:rPr>
        <w:t>,</w:t>
      </w:r>
      <w:r>
        <w:rPr>
          <w:szCs w:val="24"/>
        </w:rPr>
        <w:t xml:space="preserve"> noapaļojot līdz pilnam euro.</w:t>
      </w:r>
    </w:p>
    <w:p w:rsidR="00726C50" w:rsidRPr="00E74A62" w:rsidRDefault="00726C50" w:rsidP="00E40D42">
      <w:pPr>
        <w:tabs>
          <w:tab w:val="left" w:pos="0"/>
        </w:tabs>
        <w:spacing w:after="0" w:line="240" w:lineRule="auto"/>
        <w:ind w:firstLine="540"/>
        <w:jc w:val="both"/>
        <w:rPr>
          <w:szCs w:val="24"/>
        </w:rPr>
      </w:pPr>
    </w:p>
    <w:p w:rsidR="00341EDC" w:rsidRDefault="0075302B" w:rsidP="0013172E">
      <w:pPr>
        <w:numPr>
          <w:ilvl w:val="0"/>
          <w:numId w:val="42"/>
        </w:numPr>
        <w:spacing w:after="0" w:line="240" w:lineRule="auto"/>
        <w:ind w:left="567" w:hanging="283"/>
        <w:jc w:val="both"/>
        <w:rPr>
          <w:szCs w:val="24"/>
        </w:rPr>
      </w:pPr>
      <w:r>
        <w:rPr>
          <w:szCs w:val="24"/>
        </w:rPr>
        <w:t>u</w:t>
      </w:r>
      <w:r w:rsidR="00665C06" w:rsidRPr="00E74A62">
        <w:rPr>
          <w:szCs w:val="24"/>
        </w:rPr>
        <w:t xml:space="preserve">zdot </w:t>
      </w:r>
      <w:r w:rsidR="00B72F5F">
        <w:rPr>
          <w:szCs w:val="24"/>
        </w:rPr>
        <w:t>VARAM</w:t>
      </w:r>
      <w:r w:rsidR="00665C06" w:rsidRPr="00E74A62">
        <w:rPr>
          <w:szCs w:val="24"/>
        </w:rPr>
        <w:t xml:space="preserve"> </w:t>
      </w:r>
      <w:r w:rsidR="00B46011">
        <w:rPr>
          <w:szCs w:val="24"/>
        </w:rPr>
        <w:t xml:space="preserve">un FM </w:t>
      </w:r>
      <w:r w:rsidR="00DE7C22" w:rsidRPr="00E74A62">
        <w:rPr>
          <w:szCs w:val="24"/>
        </w:rPr>
        <w:t xml:space="preserve">normatīvajos aktos noteiktajā kārtībā pieprasīt finansējumu no valsts pamatbudžeta programmas 80.00.00 „Nesadalītais finansējums </w:t>
      </w:r>
      <w:r w:rsidR="00D227F2" w:rsidRPr="00E74A62">
        <w:rPr>
          <w:szCs w:val="24"/>
        </w:rPr>
        <w:t>Eiropas</w:t>
      </w:r>
      <w:r w:rsidR="00DE7C22" w:rsidRPr="00E74A62">
        <w:rPr>
          <w:szCs w:val="24"/>
        </w:rPr>
        <w:t xml:space="preserve"> Savienības politiku instrumentu un pārējās ārvalstu finanšu palīdzības līdzfinansēto pr</w:t>
      </w:r>
      <w:r w:rsidR="00665C06" w:rsidRPr="00E74A62">
        <w:rPr>
          <w:szCs w:val="24"/>
        </w:rPr>
        <w:t>ojektu un pasākumu īstenošanai”, kā arī uzdot</w:t>
      </w:r>
      <w:r w:rsidR="00DE7C22" w:rsidRPr="00E74A62">
        <w:rPr>
          <w:szCs w:val="24"/>
        </w:rPr>
        <w:t xml:space="preserve"> </w:t>
      </w:r>
      <w:r w:rsidR="00665C06" w:rsidRPr="00E74A62">
        <w:rPr>
          <w:szCs w:val="24"/>
        </w:rPr>
        <w:t xml:space="preserve">nodrošināt un </w:t>
      </w:r>
      <w:r w:rsidR="00D65D05" w:rsidRPr="00E74A62">
        <w:rPr>
          <w:szCs w:val="24"/>
        </w:rPr>
        <w:t>2015</w:t>
      </w:r>
      <w:r w:rsidR="00DE7C22" w:rsidRPr="00E74A62">
        <w:rPr>
          <w:szCs w:val="24"/>
        </w:rPr>
        <w:t>.</w:t>
      </w:r>
      <w:r w:rsidR="00785C63" w:rsidRPr="00E74A62">
        <w:rPr>
          <w:szCs w:val="24"/>
        </w:rPr>
        <w:t> </w:t>
      </w:r>
      <w:r w:rsidR="00DE7C22" w:rsidRPr="00E74A62">
        <w:rPr>
          <w:szCs w:val="24"/>
        </w:rPr>
        <w:t xml:space="preserve">gadā valsts pamatbudžetā </w:t>
      </w:r>
      <w:r w:rsidR="00665C06" w:rsidRPr="00E74A62">
        <w:rPr>
          <w:szCs w:val="24"/>
        </w:rPr>
        <w:t>ieskaitīt</w:t>
      </w:r>
      <w:r w:rsidR="00DE7C22" w:rsidRPr="00E74A62">
        <w:rPr>
          <w:szCs w:val="24"/>
        </w:rPr>
        <w:t xml:space="preserve"> atmaksas par </w:t>
      </w:r>
      <w:r w:rsidR="00D227F2" w:rsidRPr="00E74A62">
        <w:rPr>
          <w:szCs w:val="24"/>
        </w:rPr>
        <w:t>Eiropas</w:t>
      </w:r>
      <w:r w:rsidR="00DE7C22" w:rsidRPr="00E74A62">
        <w:rPr>
          <w:szCs w:val="24"/>
        </w:rPr>
        <w:t xml:space="preserve"> Komisijas atbalstīto pasākumu ieviešanu.</w:t>
      </w:r>
    </w:p>
    <w:p w:rsidR="005F63C3" w:rsidRDefault="005F63C3" w:rsidP="003409A8">
      <w:pPr>
        <w:tabs>
          <w:tab w:val="left" w:pos="851"/>
        </w:tabs>
        <w:spacing w:after="0" w:line="240" w:lineRule="auto"/>
        <w:ind w:left="851"/>
        <w:jc w:val="both"/>
        <w:rPr>
          <w:szCs w:val="24"/>
        </w:rPr>
      </w:pPr>
    </w:p>
    <w:p w:rsidR="00C00A1B" w:rsidRDefault="00B72F5F" w:rsidP="0013172E">
      <w:pPr>
        <w:tabs>
          <w:tab w:val="left" w:pos="0"/>
        </w:tabs>
        <w:spacing w:after="0" w:line="240" w:lineRule="auto"/>
        <w:ind w:firstLine="539"/>
        <w:jc w:val="both"/>
        <w:rPr>
          <w:szCs w:val="24"/>
        </w:rPr>
      </w:pPr>
      <w:r>
        <w:rPr>
          <w:szCs w:val="24"/>
        </w:rPr>
        <w:t>VARAM</w:t>
      </w:r>
      <w:r w:rsidR="00793693">
        <w:rPr>
          <w:szCs w:val="24"/>
        </w:rPr>
        <w:t xml:space="preserve"> nodrošinās atmaksas valsts pamatbudžetā par projektu, kurus ievieš </w:t>
      </w:r>
      <w:r w:rsidR="003D656D">
        <w:rPr>
          <w:szCs w:val="24"/>
        </w:rPr>
        <w:t>VARAM</w:t>
      </w:r>
      <w:r w:rsidR="00793693">
        <w:rPr>
          <w:szCs w:val="24"/>
        </w:rPr>
        <w:t xml:space="preserve">, </w:t>
      </w:r>
      <w:r w:rsidR="003D656D">
        <w:rPr>
          <w:szCs w:val="24"/>
        </w:rPr>
        <w:t>RPR,</w:t>
      </w:r>
      <w:r w:rsidR="00793693">
        <w:rPr>
          <w:szCs w:val="24"/>
        </w:rPr>
        <w:t xml:space="preserve"> </w:t>
      </w:r>
      <w:r w:rsidR="003D656D">
        <w:rPr>
          <w:szCs w:val="24"/>
        </w:rPr>
        <w:t>KPR</w:t>
      </w:r>
      <w:r w:rsidR="00793693">
        <w:rPr>
          <w:szCs w:val="24"/>
        </w:rPr>
        <w:t xml:space="preserve"> un</w:t>
      </w:r>
      <w:r w:rsidR="00793693" w:rsidRPr="00793693">
        <w:rPr>
          <w:szCs w:val="24"/>
        </w:rPr>
        <w:t xml:space="preserve"> </w:t>
      </w:r>
      <w:r w:rsidR="003D656D">
        <w:rPr>
          <w:szCs w:val="24"/>
        </w:rPr>
        <w:t>LHEI</w:t>
      </w:r>
      <w:r w:rsidR="00793693">
        <w:rPr>
          <w:szCs w:val="24"/>
        </w:rPr>
        <w:t>, i</w:t>
      </w:r>
      <w:r w:rsidR="003D656D">
        <w:rPr>
          <w:szCs w:val="24"/>
        </w:rPr>
        <w:t>etvaros veiktajiem izdevumiem.</w:t>
      </w:r>
    </w:p>
    <w:p w:rsidR="00341EDC" w:rsidRDefault="009157C1" w:rsidP="0013172E">
      <w:pPr>
        <w:tabs>
          <w:tab w:val="left" w:pos="0"/>
        </w:tabs>
        <w:spacing w:after="0" w:line="240" w:lineRule="auto"/>
        <w:ind w:firstLine="539"/>
        <w:jc w:val="both"/>
        <w:rPr>
          <w:szCs w:val="24"/>
        </w:rPr>
      </w:pPr>
      <w:r>
        <w:rPr>
          <w:szCs w:val="24"/>
        </w:rPr>
        <w:t>VID</w:t>
      </w:r>
      <w:r w:rsidR="00341EDC">
        <w:rPr>
          <w:szCs w:val="24"/>
        </w:rPr>
        <w:t xml:space="preserve"> nodrošinās atmaksas pamatbudžetā par projekta</w:t>
      </w:r>
      <w:r>
        <w:rPr>
          <w:szCs w:val="24"/>
        </w:rPr>
        <w:t xml:space="preserve"> ietvaros </w:t>
      </w:r>
      <w:r w:rsidR="00341EDC">
        <w:rPr>
          <w:szCs w:val="24"/>
        </w:rPr>
        <w:t>veiktajiem izdevumiem.</w:t>
      </w:r>
    </w:p>
    <w:p w:rsidR="0013172E" w:rsidRDefault="0013172E" w:rsidP="00793693">
      <w:pPr>
        <w:tabs>
          <w:tab w:val="left" w:pos="851"/>
        </w:tabs>
        <w:spacing w:after="0" w:line="240" w:lineRule="auto"/>
        <w:ind w:left="851"/>
        <w:jc w:val="both"/>
        <w:rPr>
          <w:szCs w:val="24"/>
        </w:rPr>
      </w:pPr>
    </w:p>
    <w:p w:rsidR="00341EDC" w:rsidRPr="00E74A62" w:rsidRDefault="00341EDC" w:rsidP="0013172E">
      <w:pPr>
        <w:tabs>
          <w:tab w:val="left" w:pos="0"/>
        </w:tabs>
        <w:spacing w:after="0" w:line="240" w:lineRule="auto"/>
        <w:ind w:firstLine="539"/>
        <w:jc w:val="both"/>
        <w:rPr>
          <w:szCs w:val="24"/>
        </w:rPr>
      </w:pPr>
      <w:r w:rsidRPr="00B46011">
        <w:rPr>
          <w:rStyle w:val="spelle"/>
          <w:rFonts w:eastAsia="MS Gothic"/>
        </w:rPr>
        <w:t>Papildu finansējums uzturēšanas un citiem ilgtspējas nodrošināšanas izdevumiem no valsts budžeta pamatfunkciju izdevumiem pēc projekta pabeigšanas nebūs nepieciešami.</w:t>
      </w:r>
    </w:p>
    <w:p w:rsidR="00665C06" w:rsidRPr="00E74A62" w:rsidRDefault="00665C06" w:rsidP="00503E90">
      <w:pPr>
        <w:tabs>
          <w:tab w:val="left" w:pos="6096"/>
        </w:tabs>
        <w:spacing w:after="0" w:line="240" w:lineRule="auto"/>
        <w:ind w:firstLine="567"/>
        <w:rPr>
          <w:szCs w:val="24"/>
        </w:rPr>
      </w:pPr>
    </w:p>
    <w:p w:rsidR="00815937" w:rsidRDefault="00815937" w:rsidP="00503E90">
      <w:pPr>
        <w:tabs>
          <w:tab w:val="left" w:pos="6096"/>
        </w:tabs>
        <w:spacing w:after="0" w:line="240" w:lineRule="auto"/>
        <w:ind w:firstLine="567"/>
        <w:rPr>
          <w:szCs w:val="24"/>
        </w:rPr>
      </w:pPr>
    </w:p>
    <w:p w:rsidR="0013172E" w:rsidRDefault="0013172E" w:rsidP="00341EDC">
      <w:pPr>
        <w:spacing w:after="0" w:line="240" w:lineRule="auto"/>
        <w:rPr>
          <w:szCs w:val="24"/>
        </w:rPr>
      </w:pPr>
    </w:p>
    <w:p w:rsidR="00011C93" w:rsidRPr="00E74A62" w:rsidRDefault="00B83B00" w:rsidP="00341EDC">
      <w:pPr>
        <w:spacing w:after="0" w:line="240" w:lineRule="auto"/>
        <w:rPr>
          <w:szCs w:val="24"/>
        </w:rPr>
      </w:pPr>
      <w:r w:rsidRPr="00E74A62">
        <w:rPr>
          <w:szCs w:val="24"/>
        </w:rPr>
        <w:t>Vides aizsardzības u</w:t>
      </w:r>
      <w:r w:rsidR="00011C93">
        <w:rPr>
          <w:szCs w:val="24"/>
        </w:rPr>
        <w:t>n</w:t>
      </w:r>
      <w:r w:rsidR="009737ED">
        <w:rPr>
          <w:szCs w:val="24"/>
        </w:rPr>
        <w:t xml:space="preserve"> reģionālās attīstības ministr</w:t>
      </w:r>
      <w:r w:rsidR="00341EDC">
        <w:rPr>
          <w:szCs w:val="24"/>
        </w:rPr>
        <w:t>s</w:t>
      </w:r>
      <w:r w:rsidR="009737ED">
        <w:rPr>
          <w:szCs w:val="24"/>
        </w:rPr>
        <w:tab/>
      </w:r>
      <w:r w:rsidR="009737ED">
        <w:rPr>
          <w:szCs w:val="24"/>
        </w:rPr>
        <w:tab/>
      </w:r>
      <w:r w:rsidR="003409A8">
        <w:rPr>
          <w:szCs w:val="24"/>
        </w:rPr>
        <w:tab/>
      </w:r>
      <w:r w:rsidR="009737ED">
        <w:rPr>
          <w:szCs w:val="24"/>
        </w:rPr>
        <w:tab/>
      </w:r>
      <w:r w:rsidR="00341EDC">
        <w:rPr>
          <w:szCs w:val="24"/>
        </w:rPr>
        <w:t>R.</w:t>
      </w:r>
      <w:r w:rsidR="003409A8">
        <w:rPr>
          <w:szCs w:val="24"/>
        </w:rPr>
        <w:t> </w:t>
      </w:r>
      <w:r w:rsidR="00341EDC">
        <w:rPr>
          <w:szCs w:val="24"/>
        </w:rPr>
        <w:t>Naudiņš</w:t>
      </w:r>
    </w:p>
    <w:p w:rsidR="00341EDC" w:rsidRDefault="00341EDC" w:rsidP="00341EDC">
      <w:pPr>
        <w:tabs>
          <w:tab w:val="left" w:pos="7371"/>
        </w:tabs>
        <w:spacing w:after="0" w:line="240" w:lineRule="auto"/>
        <w:rPr>
          <w:szCs w:val="24"/>
        </w:rPr>
      </w:pPr>
    </w:p>
    <w:p w:rsidR="00B83B00" w:rsidRPr="00E74A62" w:rsidRDefault="00B83B00" w:rsidP="00341EDC">
      <w:pPr>
        <w:tabs>
          <w:tab w:val="left" w:pos="7371"/>
        </w:tabs>
        <w:spacing w:after="0" w:line="240" w:lineRule="auto"/>
        <w:rPr>
          <w:szCs w:val="24"/>
        </w:rPr>
      </w:pPr>
    </w:p>
    <w:p w:rsidR="00726C50" w:rsidRPr="00E74A62" w:rsidRDefault="00A61741" w:rsidP="00341EDC">
      <w:pPr>
        <w:spacing w:after="0" w:line="240" w:lineRule="auto"/>
        <w:rPr>
          <w:szCs w:val="24"/>
        </w:rPr>
      </w:pPr>
      <w:r>
        <w:rPr>
          <w:szCs w:val="24"/>
        </w:rPr>
        <w:t>Vīza: v</w:t>
      </w:r>
      <w:r w:rsidR="00815937">
        <w:rPr>
          <w:szCs w:val="24"/>
        </w:rPr>
        <w:t>alsts sekretār</w:t>
      </w:r>
      <w:r w:rsidR="001E0CED">
        <w:rPr>
          <w:szCs w:val="24"/>
        </w:rPr>
        <w:t>s</w:t>
      </w:r>
      <w:r w:rsidR="001E0CED">
        <w:rPr>
          <w:szCs w:val="24"/>
        </w:rPr>
        <w:tab/>
      </w:r>
      <w:r w:rsidR="001E0CED">
        <w:rPr>
          <w:szCs w:val="24"/>
        </w:rPr>
        <w:tab/>
      </w:r>
      <w:r w:rsidR="001E0CED">
        <w:rPr>
          <w:szCs w:val="24"/>
        </w:rPr>
        <w:tab/>
      </w:r>
      <w:r w:rsidR="001E0CED">
        <w:rPr>
          <w:szCs w:val="24"/>
        </w:rPr>
        <w:tab/>
      </w:r>
      <w:r w:rsidR="00B83B00" w:rsidRPr="00E74A62">
        <w:rPr>
          <w:szCs w:val="24"/>
        </w:rPr>
        <w:tab/>
      </w:r>
      <w:r w:rsidR="00454157">
        <w:rPr>
          <w:szCs w:val="24"/>
        </w:rPr>
        <w:tab/>
      </w:r>
      <w:r w:rsidR="00454157">
        <w:rPr>
          <w:szCs w:val="24"/>
        </w:rPr>
        <w:tab/>
      </w:r>
      <w:r w:rsidR="00815937">
        <w:rPr>
          <w:szCs w:val="24"/>
        </w:rPr>
        <w:tab/>
      </w:r>
      <w:r w:rsidR="001E0CED">
        <w:rPr>
          <w:szCs w:val="24"/>
        </w:rPr>
        <w:t>G</w:t>
      </w:r>
      <w:r w:rsidR="00815937">
        <w:rPr>
          <w:szCs w:val="24"/>
        </w:rPr>
        <w:t>.</w:t>
      </w:r>
      <w:r w:rsidR="003409A8">
        <w:rPr>
          <w:szCs w:val="24"/>
        </w:rPr>
        <w:t> </w:t>
      </w:r>
      <w:r w:rsidR="001E0CED">
        <w:rPr>
          <w:szCs w:val="24"/>
        </w:rPr>
        <w:t>Puķītis</w:t>
      </w:r>
    </w:p>
    <w:p w:rsidR="00C0746B" w:rsidRDefault="00C0746B" w:rsidP="00B83B00">
      <w:pPr>
        <w:tabs>
          <w:tab w:val="left" w:pos="7371"/>
        </w:tabs>
        <w:spacing w:after="0" w:line="240" w:lineRule="auto"/>
        <w:rPr>
          <w:szCs w:val="24"/>
        </w:rPr>
      </w:pPr>
    </w:p>
    <w:p w:rsidR="00815937" w:rsidRDefault="00815937" w:rsidP="00B83B00">
      <w:pPr>
        <w:tabs>
          <w:tab w:val="left" w:pos="7371"/>
        </w:tabs>
        <w:spacing w:after="0" w:line="240" w:lineRule="auto"/>
        <w:rPr>
          <w:szCs w:val="24"/>
        </w:rPr>
      </w:pPr>
    </w:p>
    <w:p w:rsidR="00C0746B" w:rsidRPr="00B97BA1" w:rsidRDefault="00107734" w:rsidP="00C0746B">
      <w:pPr>
        <w:spacing w:after="0" w:line="240" w:lineRule="auto"/>
        <w:rPr>
          <w:sz w:val="20"/>
        </w:rPr>
      </w:pPr>
      <w:r w:rsidRPr="00B97BA1">
        <w:rPr>
          <w:sz w:val="20"/>
        </w:rPr>
        <w:fldChar w:fldCharType="begin"/>
      </w:r>
      <w:r w:rsidR="00C0746B" w:rsidRPr="00B97BA1">
        <w:rPr>
          <w:sz w:val="20"/>
        </w:rPr>
        <w:instrText xml:space="preserve"> TIME \@ "dd.MM.yyyy H:mm" </w:instrText>
      </w:r>
      <w:r w:rsidRPr="00B97BA1">
        <w:rPr>
          <w:sz w:val="20"/>
        </w:rPr>
        <w:fldChar w:fldCharType="separate"/>
      </w:r>
      <w:r w:rsidR="00FF028A">
        <w:rPr>
          <w:noProof/>
          <w:sz w:val="20"/>
        </w:rPr>
        <w:t>16.06.2014 17:00</w:t>
      </w:r>
      <w:r w:rsidRPr="00B97BA1">
        <w:rPr>
          <w:sz w:val="20"/>
        </w:rPr>
        <w:fldChar w:fldCharType="end"/>
      </w:r>
    </w:p>
    <w:p w:rsidR="00C0746B" w:rsidRPr="00B97BA1" w:rsidRDefault="00124844" w:rsidP="00C0746B">
      <w:pPr>
        <w:spacing w:after="0" w:line="240" w:lineRule="auto"/>
        <w:rPr>
          <w:sz w:val="20"/>
        </w:rPr>
      </w:pPr>
      <w:r>
        <w:rPr>
          <w:sz w:val="20"/>
        </w:rPr>
        <w:t>4</w:t>
      </w:r>
      <w:r w:rsidR="00B46011">
        <w:rPr>
          <w:sz w:val="20"/>
        </w:rPr>
        <w:t>7</w:t>
      </w:r>
      <w:r w:rsidR="001E0CED">
        <w:rPr>
          <w:sz w:val="20"/>
        </w:rPr>
        <w:t>47</w:t>
      </w:r>
    </w:p>
    <w:p w:rsidR="00C0746B" w:rsidRPr="00B97BA1" w:rsidRDefault="00C0746B" w:rsidP="00C0746B">
      <w:pPr>
        <w:spacing w:after="0" w:line="240" w:lineRule="auto"/>
        <w:rPr>
          <w:sz w:val="20"/>
        </w:rPr>
      </w:pPr>
      <w:r w:rsidRPr="00B97BA1">
        <w:rPr>
          <w:sz w:val="20"/>
        </w:rPr>
        <w:t>I. Freiberga</w:t>
      </w:r>
    </w:p>
    <w:p w:rsidR="00C0746B" w:rsidRPr="00C0746B" w:rsidRDefault="00C0746B" w:rsidP="00C0746B">
      <w:pPr>
        <w:spacing w:after="0" w:line="240" w:lineRule="auto"/>
        <w:rPr>
          <w:sz w:val="20"/>
        </w:rPr>
      </w:pPr>
      <w:r w:rsidRPr="00B97BA1">
        <w:rPr>
          <w:sz w:val="20"/>
        </w:rPr>
        <w:t xml:space="preserve">66016770, </w:t>
      </w:r>
      <w:hyperlink r:id="rId9" w:history="1">
        <w:r w:rsidRPr="00B97BA1">
          <w:rPr>
            <w:rStyle w:val="Hyperlink"/>
            <w:rFonts w:eastAsia="MS Gothic"/>
            <w:sz w:val="20"/>
          </w:rPr>
          <w:t>iveta.freiberga@varam.gov.lv</w:t>
        </w:r>
      </w:hyperlink>
    </w:p>
    <w:sectPr w:rsidR="00C0746B" w:rsidRPr="00C0746B" w:rsidSect="00194FBF">
      <w:headerReference w:type="default" r:id="rId10"/>
      <w:footerReference w:type="default" r:id="rId11"/>
      <w:footerReference w:type="first" r:id="rId12"/>
      <w:pgSz w:w="11906" w:h="16838" w:code="9"/>
      <w:pgMar w:top="1134" w:right="1134" w:bottom="1134" w:left="1797"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E6" w:rsidRDefault="00600FE6">
      <w:r>
        <w:separator/>
      </w:r>
    </w:p>
  </w:endnote>
  <w:endnote w:type="continuationSeparator" w:id="0">
    <w:p w:rsidR="00600FE6" w:rsidRDefault="0060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5D" w:rsidRPr="00815937" w:rsidRDefault="001E0CED" w:rsidP="001E0CED">
    <w:pPr>
      <w:spacing w:afterLines="60" w:after="144" w:line="240" w:lineRule="auto"/>
      <w:jc w:val="both"/>
      <w:rPr>
        <w:noProof/>
        <w:sz w:val="20"/>
        <w:szCs w:val="20"/>
      </w:rPr>
    </w:pPr>
    <w:fldSimple w:instr=" FILENAME  \* Caps  \* MERGEFORMAT ">
      <w:r w:rsidR="004F395D" w:rsidRPr="00194FBF">
        <w:rPr>
          <w:noProof/>
          <w:sz w:val="20"/>
          <w:szCs w:val="20"/>
        </w:rPr>
        <w:t>VARAM</w:t>
      </w:r>
      <w:r w:rsidR="004F395D">
        <w:rPr>
          <w:noProof/>
          <w:sz w:val="20"/>
          <w:szCs w:val="20"/>
        </w:rPr>
        <w:t>Zino</w:t>
      </w:r>
      <w:r w:rsidR="004F395D" w:rsidRPr="00194FBF">
        <w:rPr>
          <w:noProof/>
          <w:sz w:val="20"/>
          <w:szCs w:val="20"/>
        </w:rPr>
        <w:t>_</w:t>
      </w:r>
      <w:r w:rsidR="00815937">
        <w:rPr>
          <w:noProof/>
          <w:sz w:val="20"/>
          <w:szCs w:val="20"/>
        </w:rPr>
        <w:t>1</w:t>
      </w:r>
      <w:r w:rsidR="00FF028A">
        <w:rPr>
          <w:noProof/>
          <w:sz w:val="20"/>
          <w:szCs w:val="20"/>
        </w:rPr>
        <w:t>606</w:t>
      </w:r>
      <w:r w:rsidR="004F395D">
        <w:rPr>
          <w:noProof/>
          <w:sz w:val="20"/>
          <w:szCs w:val="20"/>
        </w:rPr>
        <w:t>14</w:t>
      </w:r>
    </w:fldSimple>
    <w:r w:rsidR="004F395D">
      <w:rPr>
        <w:sz w:val="20"/>
        <w:szCs w:val="20"/>
      </w:rPr>
      <w:t>_</w:t>
    </w:r>
    <w:proofErr w:type="spellStart"/>
    <w:r w:rsidR="004F395D">
      <w:rPr>
        <w:sz w:val="20"/>
        <w:szCs w:val="20"/>
      </w:rPr>
      <w:t>Seed</w:t>
    </w:r>
    <w:proofErr w:type="spellEnd"/>
    <w:r w:rsidR="004F395D">
      <w:rPr>
        <w:sz w:val="20"/>
        <w:szCs w:val="20"/>
      </w:rPr>
      <w:t xml:space="preserve"> </w:t>
    </w:r>
    <w:proofErr w:type="spellStart"/>
    <w:r w:rsidR="004F395D">
      <w:rPr>
        <w:sz w:val="20"/>
        <w:szCs w:val="20"/>
      </w:rPr>
      <w:t>Money</w:t>
    </w:r>
    <w:proofErr w:type="spellEnd"/>
    <w:r w:rsidR="004F395D">
      <w:rPr>
        <w:sz w:val="20"/>
        <w:szCs w:val="20"/>
      </w:rPr>
      <w:t xml:space="preserve"> </w:t>
    </w:r>
    <w:proofErr w:type="spellStart"/>
    <w:r w:rsidR="004F395D">
      <w:rPr>
        <w:sz w:val="20"/>
        <w:szCs w:val="20"/>
      </w:rPr>
      <w:t>Facility</w:t>
    </w:r>
    <w:proofErr w:type="spellEnd"/>
    <w:r w:rsidR="004F395D" w:rsidRPr="00194FBF">
      <w:rPr>
        <w:sz w:val="20"/>
        <w:szCs w:val="20"/>
      </w:rPr>
      <w:t xml:space="preserve">: „Par papildu </w:t>
    </w:r>
    <w:r w:rsidR="004F395D" w:rsidRPr="006A1CFA">
      <w:rPr>
        <w:sz w:val="20"/>
        <w:szCs w:val="20"/>
      </w:rPr>
      <w:t>valsts budžeta saistību uzņemšanos Eiropas Savienības Grantu shēmas „Sākuma kapitāla instruments” (</w:t>
    </w:r>
    <w:r w:rsidR="004F395D" w:rsidRPr="006A1CFA">
      <w:rPr>
        <w:rStyle w:val="Emphasis"/>
        <w:sz w:val="20"/>
        <w:szCs w:val="20"/>
      </w:rPr>
      <w:t>Seed Money Facility</w:t>
    </w:r>
    <w:r w:rsidR="004F395D" w:rsidRPr="006A1CFA">
      <w:rPr>
        <w:sz w:val="20"/>
        <w:szCs w:val="20"/>
      </w:rPr>
      <w:t>) ietvaros”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5D" w:rsidRPr="00194FBF" w:rsidRDefault="001E0CED" w:rsidP="001E0CED">
    <w:pPr>
      <w:spacing w:afterLines="60" w:after="144" w:line="240" w:lineRule="auto"/>
      <w:jc w:val="both"/>
      <w:rPr>
        <w:b/>
        <w:sz w:val="20"/>
        <w:szCs w:val="20"/>
      </w:rPr>
    </w:pPr>
    <w:fldSimple w:instr=" FILENAME  \* Caps  \* MERGEFORMAT ">
      <w:r w:rsidR="004F395D" w:rsidRPr="00194FBF">
        <w:rPr>
          <w:noProof/>
          <w:sz w:val="20"/>
          <w:szCs w:val="20"/>
        </w:rPr>
        <w:t>VARAM</w:t>
      </w:r>
      <w:r w:rsidR="004F395D">
        <w:rPr>
          <w:noProof/>
          <w:sz w:val="20"/>
          <w:szCs w:val="20"/>
        </w:rPr>
        <w:t>Zino</w:t>
      </w:r>
      <w:r w:rsidR="004F395D" w:rsidRPr="00194FBF">
        <w:rPr>
          <w:noProof/>
          <w:sz w:val="20"/>
          <w:szCs w:val="20"/>
        </w:rPr>
        <w:t>_</w:t>
      </w:r>
      <w:r w:rsidR="00815937">
        <w:rPr>
          <w:noProof/>
          <w:sz w:val="20"/>
          <w:szCs w:val="20"/>
        </w:rPr>
        <w:t>1</w:t>
      </w:r>
      <w:r w:rsidR="00FF028A">
        <w:rPr>
          <w:noProof/>
          <w:sz w:val="20"/>
          <w:szCs w:val="20"/>
        </w:rPr>
        <w:t>606</w:t>
      </w:r>
      <w:r w:rsidR="004F395D">
        <w:rPr>
          <w:noProof/>
          <w:sz w:val="20"/>
          <w:szCs w:val="20"/>
        </w:rPr>
        <w:t>14</w:t>
      </w:r>
    </w:fldSimple>
    <w:r w:rsidR="004F395D">
      <w:rPr>
        <w:sz w:val="20"/>
        <w:szCs w:val="20"/>
      </w:rPr>
      <w:t>_</w:t>
    </w:r>
    <w:proofErr w:type="spellStart"/>
    <w:r w:rsidR="004F395D">
      <w:rPr>
        <w:sz w:val="20"/>
        <w:szCs w:val="20"/>
      </w:rPr>
      <w:t>Seed</w:t>
    </w:r>
    <w:proofErr w:type="spellEnd"/>
    <w:r w:rsidR="004F395D">
      <w:rPr>
        <w:sz w:val="20"/>
        <w:szCs w:val="20"/>
      </w:rPr>
      <w:t xml:space="preserve"> </w:t>
    </w:r>
    <w:proofErr w:type="spellStart"/>
    <w:r w:rsidR="004F395D">
      <w:rPr>
        <w:sz w:val="20"/>
        <w:szCs w:val="20"/>
      </w:rPr>
      <w:t>Money</w:t>
    </w:r>
    <w:proofErr w:type="spellEnd"/>
    <w:r w:rsidR="004F395D">
      <w:rPr>
        <w:sz w:val="20"/>
        <w:szCs w:val="20"/>
      </w:rPr>
      <w:t xml:space="preserve"> </w:t>
    </w:r>
    <w:proofErr w:type="spellStart"/>
    <w:r w:rsidR="004F395D">
      <w:rPr>
        <w:sz w:val="20"/>
        <w:szCs w:val="20"/>
      </w:rPr>
      <w:t>Facility</w:t>
    </w:r>
    <w:proofErr w:type="spellEnd"/>
    <w:r w:rsidR="004F395D" w:rsidRPr="00194FBF">
      <w:rPr>
        <w:sz w:val="20"/>
        <w:szCs w:val="20"/>
      </w:rPr>
      <w:t xml:space="preserve">: „Par papildu </w:t>
    </w:r>
    <w:r w:rsidR="004F395D" w:rsidRPr="006A1CFA">
      <w:rPr>
        <w:sz w:val="20"/>
        <w:szCs w:val="20"/>
      </w:rPr>
      <w:t>valsts budžeta saistību uzņemšanos Eiropas Savienības Grantu shēmas „Sākuma kapitāla instruments” (</w:t>
    </w:r>
    <w:r w:rsidR="004F395D" w:rsidRPr="006A1CFA">
      <w:rPr>
        <w:rStyle w:val="Emphasis"/>
        <w:sz w:val="20"/>
        <w:szCs w:val="20"/>
      </w:rPr>
      <w:t>Seed Money Facility</w:t>
    </w:r>
    <w:r w:rsidR="004F395D" w:rsidRPr="006A1CFA">
      <w:rPr>
        <w:sz w:val="20"/>
        <w:szCs w:val="20"/>
      </w:rPr>
      <w:t>) ietvaros”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E6" w:rsidRDefault="00600FE6">
      <w:r>
        <w:separator/>
      </w:r>
    </w:p>
  </w:footnote>
  <w:footnote w:type="continuationSeparator" w:id="0">
    <w:p w:rsidR="00600FE6" w:rsidRDefault="00600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5D" w:rsidRPr="00194FBF" w:rsidRDefault="00107734" w:rsidP="00194FBF">
    <w:pPr>
      <w:pStyle w:val="Header"/>
      <w:jc w:val="center"/>
    </w:pPr>
    <w:r>
      <w:fldChar w:fldCharType="begin"/>
    </w:r>
    <w:r w:rsidR="004F395D">
      <w:instrText xml:space="preserve"> PAGE   \* MERGEFORMAT </w:instrText>
    </w:r>
    <w:r>
      <w:fldChar w:fldCharType="separate"/>
    </w:r>
    <w:r w:rsidR="00FF028A">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62BF5E"/>
    <w:lvl w:ilvl="0">
      <w:numFmt w:val="bullet"/>
      <w:lvlText w:val="*"/>
      <w:lvlJc w:val="left"/>
    </w:lvl>
  </w:abstractNum>
  <w:abstractNum w:abstractNumId="1">
    <w:nsid w:val="05EE2708"/>
    <w:multiLevelType w:val="hybridMultilevel"/>
    <w:tmpl w:val="96AA7832"/>
    <w:lvl w:ilvl="0" w:tplc="9A02E950">
      <w:start w:val="1"/>
      <w:numFmt w:val="decimal"/>
      <w:lvlText w:val="%1."/>
      <w:lvlJc w:val="left"/>
      <w:pPr>
        <w:ind w:left="1080" w:hanging="360"/>
      </w:pPr>
      <w:rPr>
        <w:rFonts w:ascii="Times New Roman" w:eastAsia="Calibri"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8AC4E54"/>
    <w:multiLevelType w:val="hybridMultilevel"/>
    <w:tmpl w:val="C5F84000"/>
    <w:lvl w:ilvl="0" w:tplc="36B2A13A">
      <w:start w:val="4"/>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nsid w:val="0D4A768A"/>
    <w:multiLevelType w:val="multilevel"/>
    <w:tmpl w:val="DFDC76AA"/>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102A3CF6"/>
    <w:multiLevelType w:val="multilevel"/>
    <w:tmpl w:val="BB84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877FB"/>
    <w:multiLevelType w:val="hybridMultilevel"/>
    <w:tmpl w:val="B95A5604"/>
    <w:lvl w:ilvl="0" w:tplc="D0A03FCE">
      <w:start w:val="1"/>
      <w:numFmt w:val="decimal"/>
      <w:lvlText w:val="%1)"/>
      <w:lvlJc w:val="left"/>
      <w:pPr>
        <w:ind w:left="720" w:hanging="360"/>
      </w:pPr>
      <w:rPr>
        <w:rFonts w:eastAsia="Calibri" w:hint="default"/>
        <w:color w:val="363636"/>
      </w:rPr>
    </w:lvl>
    <w:lvl w:ilvl="1" w:tplc="2AA8C826">
      <w:start w:val="1"/>
      <w:numFmt w:val="bullet"/>
      <w:lvlText w:val="-"/>
      <w:lvlJc w:val="left"/>
      <w:pPr>
        <w:ind w:left="1440" w:hanging="360"/>
      </w:pPr>
      <w:rPr>
        <w:rFonts w:ascii="Tahoma" w:hAnsi="Tahoma"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5C37DFA"/>
    <w:multiLevelType w:val="hybridMultilevel"/>
    <w:tmpl w:val="233295B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nsid w:val="1B8611DC"/>
    <w:multiLevelType w:val="hybridMultilevel"/>
    <w:tmpl w:val="BE3467E6"/>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8">
    <w:nsid w:val="1BBA6575"/>
    <w:multiLevelType w:val="hybridMultilevel"/>
    <w:tmpl w:val="3BD83506"/>
    <w:lvl w:ilvl="0" w:tplc="8918F06E">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9">
    <w:nsid w:val="247E3FA8"/>
    <w:multiLevelType w:val="hybridMultilevel"/>
    <w:tmpl w:val="52607CEA"/>
    <w:lvl w:ilvl="0" w:tplc="0426000F">
      <w:start w:val="1"/>
      <w:numFmt w:val="decimal"/>
      <w:lvlText w:val="%1."/>
      <w:lvlJc w:val="left"/>
      <w:pPr>
        <w:tabs>
          <w:tab w:val="num" w:pos="1287"/>
        </w:tabs>
        <w:ind w:left="1287" w:hanging="360"/>
      </w:pPr>
    </w:lvl>
    <w:lvl w:ilvl="1" w:tplc="04260019" w:tentative="1">
      <w:start w:val="1"/>
      <w:numFmt w:val="lowerLetter"/>
      <w:lvlText w:val="%2."/>
      <w:lvlJc w:val="left"/>
      <w:pPr>
        <w:tabs>
          <w:tab w:val="num" w:pos="2007"/>
        </w:tabs>
        <w:ind w:left="2007" w:hanging="360"/>
      </w:p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10">
    <w:nsid w:val="28684682"/>
    <w:multiLevelType w:val="hybridMultilevel"/>
    <w:tmpl w:val="EE1676D8"/>
    <w:lvl w:ilvl="0" w:tplc="DE8890A0">
      <w:start w:val="1"/>
      <w:numFmt w:val="decimal"/>
      <w:lvlText w:val="%1)"/>
      <w:lvlJc w:val="left"/>
      <w:pPr>
        <w:ind w:left="938" w:hanging="360"/>
      </w:pPr>
      <w:rPr>
        <w:rFonts w:hint="default"/>
      </w:r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11">
    <w:nsid w:val="29E2096E"/>
    <w:multiLevelType w:val="hybridMultilevel"/>
    <w:tmpl w:val="8F6EFA58"/>
    <w:lvl w:ilvl="0" w:tplc="D34A66C2">
      <w:start w:val="1"/>
      <w:numFmt w:val="decimal"/>
      <w:pStyle w:val="Sarakstarindkopa1"/>
      <w:lvlText w:val="%1."/>
      <w:lvlJc w:val="left"/>
      <w:pPr>
        <w:ind w:left="644" w:hanging="360"/>
      </w:pPr>
      <w:rPr>
        <w:rFonts w:cs="Times New Roman"/>
      </w:rPr>
    </w:lvl>
    <w:lvl w:ilvl="1" w:tplc="04090019">
      <w:start w:val="1"/>
      <w:numFmt w:val="lowerLetter"/>
      <w:lvlText w:val="%2."/>
      <w:lvlJc w:val="left"/>
      <w:pPr>
        <w:ind w:left="1734" w:hanging="360"/>
      </w:pPr>
      <w:rPr>
        <w:rFonts w:cs="Times New Roman"/>
      </w:rPr>
    </w:lvl>
    <w:lvl w:ilvl="2" w:tplc="0409001B">
      <w:start w:val="1"/>
      <w:numFmt w:val="lowerRoman"/>
      <w:lvlText w:val="%3."/>
      <w:lvlJc w:val="right"/>
      <w:pPr>
        <w:ind w:left="2454" w:hanging="180"/>
      </w:pPr>
      <w:rPr>
        <w:rFonts w:cs="Times New Roman"/>
      </w:rPr>
    </w:lvl>
    <w:lvl w:ilvl="3" w:tplc="0409000F">
      <w:start w:val="1"/>
      <w:numFmt w:val="decimal"/>
      <w:lvlText w:val="%4."/>
      <w:lvlJc w:val="left"/>
      <w:pPr>
        <w:ind w:left="3174" w:hanging="360"/>
      </w:pPr>
      <w:rPr>
        <w:rFonts w:cs="Times New Roman"/>
      </w:rPr>
    </w:lvl>
    <w:lvl w:ilvl="4" w:tplc="04090019">
      <w:start w:val="1"/>
      <w:numFmt w:val="lowerLetter"/>
      <w:lvlText w:val="%5."/>
      <w:lvlJc w:val="left"/>
      <w:pPr>
        <w:ind w:left="3894" w:hanging="360"/>
      </w:pPr>
      <w:rPr>
        <w:rFonts w:cs="Times New Roman"/>
      </w:rPr>
    </w:lvl>
    <w:lvl w:ilvl="5" w:tplc="0409001B">
      <w:start w:val="1"/>
      <w:numFmt w:val="lowerRoman"/>
      <w:lvlText w:val="%6."/>
      <w:lvlJc w:val="right"/>
      <w:pPr>
        <w:ind w:left="4614" w:hanging="180"/>
      </w:pPr>
      <w:rPr>
        <w:rFonts w:cs="Times New Roman"/>
      </w:rPr>
    </w:lvl>
    <w:lvl w:ilvl="6" w:tplc="0409000F">
      <w:start w:val="1"/>
      <w:numFmt w:val="decimal"/>
      <w:lvlText w:val="%7."/>
      <w:lvlJc w:val="left"/>
      <w:pPr>
        <w:ind w:left="5334" w:hanging="360"/>
      </w:pPr>
      <w:rPr>
        <w:rFonts w:cs="Times New Roman"/>
      </w:rPr>
    </w:lvl>
    <w:lvl w:ilvl="7" w:tplc="04090019">
      <w:start w:val="1"/>
      <w:numFmt w:val="lowerLetter"/>
      <w:lvlText w:val="%8."/>
      <w:lvlJc w:val="left"/>
      <w:pPr>
        <w:ind w:left="6054" w:hanging="360"/>
      </w:pPr>
      <w:rPr>
        <w:rFonts w:cs="Times New Roman"/>
      </w:rPr>
    </w:lvl>
    <w:lvl w:ilvl="8" w:tplc="0409001B">
      <w:start w:val="1"/>
      <w:numFmt w:val="lowerRoman"/>
      <w:lvlText w:val="%9."/>
      <w:lvlJc w:val="right"/>
      <w:pPr>
        <w:ind w:left="6774" w:hanging="180"/>
      </w:pPr>
      <w:rPr>
        <w:rFonts w:cs="Times New Roman"/>
      </w:rPr>
    </w:lvl>
  </w:abstractNum>
  <w:abstractNum w:abstractNumId="12">
    <w:nsid w:val="2BCA2EF0"/>
    <w:multiLevelType w:val="hybridMultilevel"/>
    <w:tmpl w:val="FF90C3F4"/>
    <w:lvl w:ilvl="0" w:tplc="89003FE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3">
    <w:nsid w:val="2CFA3051"/>
    <w:multiLevelType w:val="multilevel"/>
    <w:tmpl w:val="178241E6"/>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D986700"/>
    <w:multiLevelType w:val="hybridMultilevel"/>
    <w:tmpl w:val="5FD4E4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5C922D2"/>
    <w:multiLevelType w:val="hybridMultilevel"/>
    <w:tmpl w:val="A29A680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3F351CB1"/>
    <w:multiLevelType w:val="hybridMultilevel"/>
    <w:tmpl w:val="43F8F7B4"/>
    <w:lvl w:ilvl="0" w:tplc="B58060E2">
      <w:start w:val="1"/>
      <w:numFmt w:val="decimal"/>
      <w:lvlText w:val="%1."/>
      <w:lvlJc w:val="left"/>
      <w:pPr>
        <w:ind w:left="938" w:hanging="360"/>
      </w:pPr>
      <w:rPr>
        <w:rFonts w:eastAsia="Calibri" w:hint="default"/>
        <w:color w:val="363636"/>
      </w:r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18">
    <w:nsid w:val="42393BC1"/>
    <w:multiLevelType w:val="multilevel"/>
    <w:tmpl w:val="4312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205B0A"/>
    <w:multiLevelType w:val="hybridMultilevel"/>
    <w:tmpl w:val="BE58E64A"/>
    <w:lvl w:ilvl="0" w:tplc="55FE7416">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3D336A9"/>
    <w:multiLevelType w:val="hybridMultilevel"/>
    <w:tmpl w:val="96AA7832"/>
    <w:lvl w:ilvl="0" w:tplc="9A02E950">
      <w:start w:val="1"/>
      <w:numFmt w:val="decimal"/>
      <w:lvlText w:val="%1."/>
      <w:lvlJc w:val="left"/>
      <w:pPr>
        <w:ind w:left="1080" w:hanging="360"/>
      </w:pPr>
      <w:rPr>
        <w:rFonts w:ascii="Times New Roman" w:eastAsia="Calibri"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480400DC"/>
    <w:multiLevelType w:val="hybridMultilevel"/>
    <w:tmpl w:val="6A92BC60"/>
    <w:lvl w:ilvl="0" w:tplc="3E9AEB7E">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C55B3"/>
    <w:multiLevelType w:val="multilevel"/>
    <w:tmpl w:val="0426001F"/>
    <w:lvl w:ilvl="0">
      <w:start w:val="1"/>
      <w:numFmt w:val="decimal"/>
      <w:lvlText w:val="%1."/>
      <w:lvlJc w:val="left"/>
      <w:pPr>
        <w:ind w:left="643" w:hanging="360"/>
      </w:pPr>
      <w:rPr>
        <w:rFonts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23">
    <w:nsid w:val="4CF057F4"/>
    <w:multiLevelType w:val="hybridMultilevel"/>
    <w:tmpl w:val="ED7444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EB12724"/>
    <w:multiLevelType w:val="multilevel"/>
    <w:tmpl w:val="B344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4D09C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1A02336"/>
    <w:multiLevelType w:val="multilevel"/>
    <w:tmpl w:val="21C8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370C8E"/>
    <w:multiLevelType w:val="hybridMultilevel"/>
    <w:tmpl w:val="6A76A9A6"/>
    <w:lvl w:ilvl="0" w:tplc="A73E8268">
      <w:start w:val="2"/>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8">
    <w:nsid w:val="56EF52AE"/>
    <w:multiLevelType w:val="hybridMultilevel"/>
    <w:tmpl w:val="F69EA98C"/>
    <w:lvl w:ilvl="0" w:tplc="5BE24F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nsid w:val="57176748"/>
    <w:multiLevelType w:val="multilevel"/>
    <w:tmpl w:val="E3B8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A46185"/>
    <w:multiLevelType w:val="hybridMultilevel"/>
    <w:tmpl w:val="96AA7832"/>
    <w:lvl w:ilvl="0" w:tplc="9A02E950">
      <w:start w:val="1"/>
      <w:numFmt w:val="decimal"/>
      <w:lvlText w:val="%1."/>
      <w:lvlJc w:val="left"/>
      <w:pPr>
        <w:ind w:left="1080" w:hanging="360"/>
      </w:pPr>
      <w:rPr>
        <w:rFonts w:ascii="Times New Roman" w:eastAsia="Calibri"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nsid w:val="5F797EAC"/>
    <w:multiLevelType w:val="hybridMultilevel"/>
    <w:tmpl w:val="D7F45DC4"/>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32">
    <w:nsid w:val="61FB28B1"/>
    <w:multiLevelType w:val="hybridMultilevel"/>
    <w:tmpl w:val="EFB8EC88"/>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nsid w:val="62732435"/>
    <w:multiLevelType w:val="hybridMultilevel"/>
    <w:tmpl w:val="721AE4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35">
    <w:nsid w:val="69227AD5"/>
    <w:multiLevelType w:val="multilevel"/>
    <w:tmpl w:val="1D6A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826838"/>
    <w:multiLevelType w:val="hybridMultilevel"/>
    <w:tmpl w:val="0C902CBC"/>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37">
    <w:nsid w:val="6BEE44E6"/>
    <w:multiLevelType w:val="hybridMultilevel"/>
    <w:tmpl w:val="6AA4709C"/>
    <w:lvl w:ilvl="0" w:tplc="B44C3C22">
      <w:start w:val="1"/>
      <w:numFmt w:val="decimal"/>
      <w:lvlText w:val="%1)"/>
      <w:lvlJc w:val="left"/>
      <w:pPr>
        <w:ind w:left="938" w:hanging="360"/>
      </w:pPr>
      <w:rPr>
        <w:rFonts w:ascii="Arial" w:eastAsia="Calibri" w:hAnsi="Arial" w:cs="Arial" w:hint="default"/>
        <w:color w:val="222222"/>
        <w:sz w:val="24"/>
      </w:r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38">
    <w:nsid w:val="6FA55BB0"/>
    <w:multiLevelType w:val="hybridMultilevel"/>
    <w:tmpl w:val="B712D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9381C43"/>
    <w:multiLevelType w:val="multilevel"/>
    <w:tmpl w:val="0B1A340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0">
    <w:nsid w:val="79AA3F7C"/>
    <w:multiLevelType w:val="hybridMultilevel"/>
    <w:tmpl w:val="4C92EC5E"/>
    <w:lvl w:ilvl="0" w:tplc="63EE10F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6"/>
  </w:num>
  <w:num w:numId="3">
    <w:abstractNumId w:val="36"/>
  </w:num>
  <w:num w:numId="4">
    <w:abstractNumId w:val="9"/>
  </w:num>
  <w:num w:numId="5">
    <w:abstractNumId w:val="34"/>
  </w:num>
  <w:num w:numId="6">
    <w:abstractNumId w:val="0"/>
    <w:lvlOverride w:ilvl="0">
      <w:lvl w:ilvl="0">
        <w:numFmt w:val="bullet"/>
        <w:lvlText w:val="•"/>
        <w:legacy w:legacy="1" w:legacySpace="0" w:legacyIndent="0"/>
        <w:lvlJc w:val="left"/>
        <w:rPr>
          <w:rFonts w:ascii="Helv" w:hAnsi="Helv" w:hint="default"/>
        </w:rPr>
      </w:lvl>
    </w:lvlOverride>
  </w:num>
  <w:num w:numId="7">
    <w:abstractNumId w:val="33"/>
  </w:num>
  <w:num w:numId="8">
    <w:abstractNumId w:val="16"/>
  </w:num>
  <w:num w:numId="9">
    <w:abstractNumId w:val="8"/>
  </w:num>
  <w:num w:numId="10">
    <w:abstractNumId w:val="12"/>
  </w:num>
  <w:num w:numId="11">
    <w:abstractNumId w:val="2"/>
  </w:num>
  <w:num w:numId="12">
    <w:abstractNumId w:val="32"/>
  </w:num>
  <w:num w:numId="13">
    <w:abstractNumId w:val="1"/>
  </w:num>
  <w:num w:numId="14">
    <w:abstractNumId w:val="30"/>
  </w:num>
  <w:num w:numId="15">
    <w:abstractNumId w:val="20"/>
  </w:num>
  <w:num w:numId="16">
    <w:abstractNumId w:val="22"/>
  </w:num>
  <w:num w:numId="17">
    <w:abstractNumId w:val="3"/>
  </w:num>
  <w:num w:numId="18">
    <w:abstractNumId w:val="3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5"/>
  </w:num>
  <w:num w:numId="23">
    <w:abstractNumId w:val="26"/>
  </w:num>
  <w:num w:numId="24">
    <w:abstractNumId w:val="18"/>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5"/>
  </w:num>
  <w:num w:numId="29">
    <w:abstractNumId w:val="31"/>
  </w:num>
  <w:num w:numId="30">
    <w:abstractNumId w:val="7"/>
  </w:num>
  <w:num w:numId="31">
    <w:abstractNumId w:val="13"/>
  </w:num>
  <w:num w:numId="32">
    <w:abstractNumId w:val="40"/>
  </w:num>
  <w:num w:numId="33">
    <w:abstractNumId w:val="19"/>
  </w:num>
  <w:num w:numId="34">
    <w:abstractNumId w:val="23"/>
  </w:num>
  <w:num w:numId="35">
    <w:abstractNumId w:val="24"/>
  </w:num>
  <w:num w:numId="36">
    <w:abstractNumId w:val="4"/>
  </w:num>
  <w:num w:numId="37">
    <w:abstractNumId w:val="10"/>
  </w:num>
  <w:num w:numId="38">
    <w:abstractNumId w:val="37"/>
  </w:num>
  <w:num w:numId="39">
    <w:abstractNumId w:val="39"/>
  </w:num>
  <w:num w:numId="40">
    <w:abstractNumId w:val="17"/>
  </w:num>
  <w:num w:numId="41">
    <w:abstractNumId w:val="5"/>
  </w:num>
  <w:num w:numId="42">
    <w:abstractNumId w:val="25"/>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22"/>
    <w:rsid w:val="000022F8"/>
    <w:rsid w:val="00003BAB"/>
    <w:rsid w:val="000046D2"/>
    <w:rsid w:val="00011C93"/>
    <w:rsid w:val="0001524B"/>
    <w:rsid w:val="00017A3F"/>
    <w:rsid w:val="00021AD9"/>
    <w:rsid w:val="00032217"/>
    <w:rsid w:val="00035459"/>
    <w:rsid w:val="00035FA8"/>
    <w:rsid w:val="0004279E"/>
    <w:rsid w:val="0004786E"/>
    <w:rsid w:val="00050319"/>
    <w:rsid w:val="00056035"/>
    <w:rsid w:val="00060096"/>
    <w:rsid w:val="00062BBB"/>
    <w:rsid w:val="00063D83"/>
    <w:rsid w:val="00071908"/>
    <w:rsid w:val="000725F3"/>
    <w:rsid w:val="00075720"/>
    <w:rsid w:val="000764C8"/>
    <w:rsid w:val="000775EA"/>
    <w:rsid w:val="00080225"/>
    <w:rsid w:val="00085F00"/>
    <w:rsid w:val="00086422"/>
    <w:rsid w:val="000922E9"/>
    <w:rsid w:val="00094602"/>
    <w:rsid w:val="000B5879"/>
    <w:rsid w:val="000D0094"/>
    <w:rsid w:val="000D0953"/>
    <w:rsid w:val="000D3392"/>
    <w:rsid w:val="000D521D"/>
    <w:rsid w:val="000D6D43"/>
    <w:rsid w:val="000F0275"/>
    <w:rsid w:val="000F3038"/>
    <w:rsid w:val="00100051"/>
    <w:rsid w:val="00102294"/>
    <w:rsid w:val="00104EE9"/>
    <w:rsid w:val="00107734"/>
    <w:rsid w:val="00112862"/>
    <w:rsid w:val="00113F2D"/>
    <w:rsid w:val="00121138"/>
    <w:rsid w:val="00121904"/>
    <w:rsid w:val="001228C2"/>
    <w:rsid w:val="00124844"/>
    <w:rsid w:val="00124EE2"/>
    <w:rsid w:val="00130CD7"/>
    <w:rsid w:val="0013172E"/>
    <w:rsid w:val="00131883"/>
    <w:rsid w:val="00132C6C"/>
    <w:rsid w:val="00136111"/>
    <w:rsid w:val="001408A0"/>
    <w:rsid w:val="00163307"/>
    <w:rsid w:val="00166C4C"/>
    <w:rsid w:val="0016776B"/>
    <w:rsid w:val="00174742"/>
    <w:rsid w:val="001769DA"/>
    <w:rsid w:val="00176CBA"/>
    <w:rsid w:val="00183F8F"/>
    <w:rsid w:val="001852D8"/>
    <w:rsid w:val="00185433"/>
    <w:rsid w:val="00190775"/>
    <w:rsid w:val="00194499"/>
    <w:rsid w:val="00194631"/>
    <w:rsid w:val="00194F82"/>
    <w:rsid w:val="00194FBF"/>
    <w:rsid w:val="001A23DE"/>
    <w:rsid w:val="001D70DF"/>
    <w:rsid w:val="001E0CED"/>
    <w:rsid w:val="001E57B0"/>
    <w:rsid w:val="001E6416"/>
    <w:rsid w:val="0020497F"/>
    <w:rsid w:val="002055B3"/>
    <w:rsid w:val="00213440"/>
    <w:rsid w:val="00214E90"/>
    <w:rsid w:val="0021733E"/>
    <w:rsid w:val="00225B33"/>
    <w:rsid w:val="002279B7"/>
    <w:rsid w:val="00235DF6"/>
    <w:rsid w:val="00246820"/>
    <w:rsid w:val="00246C77"/>
    <w:rsid w:val="002504F3"/>
    <w:rsid w:val="00266A6D"/>
    <w:rsid w:val="002757EA"/>
    <w:rsid w:val="002772D7"/>
    <w:rsid w:val="00277CC1"/>
    <w:rsid w:val="0028280C"/>
    <w:rsid w:val="0028348C"/>
    <w:rsid w:val="00287843"/>
    <w:rsid w:val="00291A9B"/>
    <w:rsid w:val="00293085"/>
    <w:rsid w:val="00296B24"/>
    <w:rsid w:val="002A5F2E"/>
    <w:rsid w:val="002A6767"/>
    <w:rsid w:val="002B3557"/>
    <w:rsid w:val="002B48BC"/>
    <w:rsid w:val="002B6B7D"/>
    <w:rsid w:val="002C174A"/>
    <w:rsid w:val="002D0907"/>
    <w:rsid w:val="002D106B"/>
    <w:rsid w:val="002D3090"/>
    <w:rsid w:val="002D4DDD"/>
    <w:rsid w:val="002D542E"/>
    <w:rsid w:val="002F0889"/>
    <w:rsid w:val="002F6E31"/>
    <w:rsid w:val="00303459"/>
    <w:rsid w:val="00307A32"/>
    <w:rsid w:val="003108D8"/>
    <w:rsid w:val="00313B48"/>
    <w:rsid w:val="00320199"/>
    <w:rsid w:val="003208B4"/>
    <w:rsid w:val="00321B10"/>
    <w:rsid w:val="00326E8A"/>
    <w:rsid w:val="00331012"/>
    <w:rsid w:val="003319CA"/>
    <w:rsid w:val="00340218"/>
    <w:rsid w:val="003409A8"/>
    <w:rsid w:val="00341EDC"/>
    <w:rsid w:val="00343A80"/>
    <w:rsid w:val="00343AB0"/>
    <w:rsid w:val="003468D2"/>
    <w:rsid w:val="003516A5"/>
    <w:rsid w:val="00351912"/>
    <w:rsid w:val="003544E5"/>
    <w:rsid w:val="00357C81"/>
    <w:rsid w:val="0036240A"/>
    <w:rsid w:val="00371B95"/>
    <w:rsid w:val="0037615B"/>
    <w:rsid w:val="00377650"/>
    <w:rsid w:val="00382D03"/>
    <w:rsid w:val="00382E71"/>
    <w:rsid w:val="00386BB2"/>
    <w:rsid w:val="003904C8"/>
    <w:rsid w:val="003A230F"/>
    <w:rsid w:val="003A3E26"/>
    <w:rsid w:val="003A3FE6"/>
    <w:rsid w:val="003A58BD"/>
    <w:rsid w:val="003A5B32"/>
    <w:rsid w:val="003A780F"/>
    <w:rsid w:val="003B1C74"/>
    <w:rsid w:val="003B4282"/>
    <w:rsid w:val="003B4C1B"/>
    <w:rsid w:val="003B6318"/>
    <w:rsid w:val="003C0E48"/>
    <w:rsid w:val="003C3D2C"/>
    <w:rsid w:val="003C552E"/>
    <w:rsid w:val="003D11C0"/>
    <w:rsid w:val="003D656D"/>
    <w:rsid w:val="003D74E0"/>
    <w:rsid w:val="003E27F9"/>
    <w:rsid w:val="003F03F4"/>
    <w:rsid w:val="003F2546"/>
    <w:rsid w:val="003F6E47"/>
    <w:rsid w:val="0040143A"/>
    <w:rsid w:val="0040333E"/>
    <w:rsid w:val="00407858"/>
    <w:rsid w:val="00410F95"/>
    <w:rsid w:val="004137AB"/>
    <w:rsid w:val="00413A91"/>
    <w:rsid w:val="0041508A"/>
    <w:rsid w:val="00422C4B"/>
    <w:rsid w:val="004230B2"/>
    <w:rsid w:val="0042403C"/>
    <w:rsid w:val="00430915"/>
    <w:rsid w:val="00430B92"/>
    <w:rsid w:val="0043224B"/>
    <w:rsid w:val="0043296D"/>
    <w:rsid w:val="00432D30"/>
    <w:rsid w:val="004344DD"/>
    <w:rsid w:val="004368C3"/>
    <w:rsid w:val="00440C91"/>
    <w:rsid w:val="00443B31"/>
    <w:rsid w:val="004440D7"/>
    <w:rsid w:val="00446226"/>
    <w:rsid w:val="00453C75"/>
    <w:rsid w:val="00454157"/>
    <w:rsid w:val="00454F2E"/>
    <w:rsid w:val="004553F7"/>
    <w:rsid w:val="0046206A"/>
    <w:rsid w:val="00462E4B"/>
    <w:rsid w:val="00463539"/>
    <w:rsid w:val="0046368F"/>
    <w:rsid w:val="00465551"/>
    <w:rsid w:val="00466840"/>
    <w:rsid w:val="00481E4B"/>
    <w:rsid w:val="004878CE"/>
    <w:rsid w:val="00490621"/>
    <w:rsid w:val="00490C47"/>
    <w:rsid w:val="00497962"/>
    <w:rsid w:val="004A05DF"/>
    <w:rsid w:val="004A1DF4"/>
    <w:rsid w:val="004A4196"/>
    <w:rsid w:val="004C6C14"/>
    <w:rsid w:val="004D16DC"/>
    <w:rsid w:val="004D53B5"/>
    <w:rsid w:val="004D5D93"/>
    <w:rsid w:val="004D6ED1"/>
    <w:rsid w:val="004D7540"/>
    <w:rsid w:val="004D7685"/>
    <w:rsid w:val="004E4B81"/>
    <w:rsid w:val="004F395D"/>
    <w:rsid w:val="004F4E44"/>
    <w:rsid w:val="004F4EB0"/>
    <w:rsid w:val="004F5621"/>
    <w:rsid w:val="00503E90"/>
    <w:rsid w:val="00506C40"/>
    <w:rsid w:val="005106D6"/>
    <w:rsid w:val="00511C3A"/>
    <w:rsid w:val="00511EB6"/>
    <w:rsid w:val="00524891"/>
    <w:rsid w:val="00525943"/>
    <w:rsid w:val="00531D5A"/>
    <w:rsid w:val="005331EC"/>
    <w:rsid w:val="0053334E"/>
    <w:rsid w:val="00533CA6"/>
    <w:rsid w:val="00533D32"/>
    <w:rsid w:val="005351DB"/>
    <w:rsid w:val="005352AD"/>
    <w:rsid w:val="00535B2E"/>
    <w:rsid w:val="00553E91"/>
    <w:rsid w:val="00560CF3"/>
    <w:rsid w:val="00562204"/>
    <w:rsid w:val="00563158"/>
    <w:rsid w:val="00564280"/>
    <w:rsid w:val="00570CE6"/>
    <w:rsid w:val="00571DCE"/>
    <w:rsid w:val="00573BA3"/>
    <w:rsid w:val="00573E16"/>
    <w:rsid w:val="0057511E"/>
    <w:rsid w:val="005762A0"/>
    <w:rsid w:val="005775D2"/>
    <w:rsid w:val="005801E7"/>
    <w:rsid w:val="00581135"/>
    <w:rsid w:val="00581A14"/>
    <w:rsid w:val="00587FF9"/>
    <w:rsid w:val="00592CC4"/>
    <w:rsid w:val="005952A1"/>
    <w:rsid w:val="005A036F"/>
    <w:rsid w:val="005A1635"/>
    <w:rsid w:val="005A4ACA"/>
    <w:rsid w:val="005B0F5A"/>
    <w:rsid w:val="005B7CD0"/>
    <w:rsid w:val="005C11CC"/>
    <w:rsid w:val="005C5BC9"/>
    <w:rsid w:val="005C5E29"/>
    <w:rsid w:val="005D49CD"/>
    <w:rsid w:val="005D59A1"/>
    <w:rsid w:val="005D682B"/>
    <w:rsid w:val="005E115F"/>
    <w:rsid w:val="005E5F61"/>
    <w:rsid w:val="005E70FE"/>
    <w:rsid w:val="005F4A23"/>
    <w:rsid w:val="005F63C3"/>
    <w:rsid w:val="005F75BF"/>
    <w:rsid w:val="00600FE6"/>
    <w:rsid w:val="00614B11"/>
    <w:rsid w:val="0061519C"/>
    <w:rsid w:val="00615297"/>
    <w:rsid w:val="006170F4"/>
    <w:rsid w:val="006209EE"/>
    <w:rsid w:val="00624EBB"/>
    <w:rsid w:val="00627378"/>
    <w:rsid w:val="006345C5"/>
    <w:rsid w:val="00634FD0"/>
    <w:rsid w:val="00635612"/>
    <w:rsid w:val="006357F9"/>
    <w:rsid w:val="00635F56"/>
    <w:rsid w:val="0064087F"/>
    <w:rsid w:val="00642304"/>
    <w:rsid w:val="00650D75"/>
    <w:rsid w:val="006541F5"/>
    <w:rsid w:val="00660632"/>
    <w:rsid w:val="006612D1"/>
    <w:rsid w:val="00664A47"/>
    <w:rsid w:val="00665C06"/>
    <w:rsid w:val="00667204"/>
    <w:rsid w:val="0066775B"/>
    <w:rsid w:val="00673F8C"/>
    <w:rsid w:val="00675960"/>
    <w:rsid w:val="006810DB"/>
    <w:rsid w:val="00681912"/>
    <w:rsid w:val="006839B8"/>
    <w:rsid w:val="00683E69"/>
    <w:rsid w:val="00690BB5"/>
    <w:rsid w:val="00691100"/>
    <w:rsid w:val="00691414"/>
    <w:rsid w:val="00693588"/>
    <w:rsid w:val="006A1CFA"/>
    <w:rsid w:val="006A212D"/>
    <w:rsid w:val="006B296A"/>
    <w:rsid w:val="006B48D6"/>
    <w:rsid w:val="006B60F4"/>
    <w:rsid w:val="006B73C1"/>
    <w:rsid w:val="006B754E"/>
    <w:rsid w:val="006C6AFB"/>
    <w:rsid w:val="006D1B39"/>
    <w:rsid w:val="006D60C6"/>
    <w:rsid w:val="006F5946"/>
    <w:rsid w:val="006F5CFA"/>
    <w:rsid w:val="006F627C"/>
    <w:rsid w:val="0070010C"/>
    <w:rsid w:val="0070527E"/>
    <w:rsid w:val="00710638"/>
    <w:rsid w:val="00711E6A"/>
    <w:rsid w:val="007133B1"/>
    <w:rsid w:val="007137BD"/>
    <w:rsid w:val="00713B7B"/>
    <w:rsid w:val="00726C50"/>
    <w:rsid w:val="00736B1B"/>
    <w:rsid w:val="0074005B"/>
    <w:rsid w:val="00740E2B"/>
    <w:rsid w:val="00743403"/>
    <w:rsid w:val="00745A43"/>
    <w:rsid w:val="00750ADA"/>
    <w:rsid w:val="0075302B"/>
    <w:rsid w:val="00756E89"/>
    <w:rsid w:val="00756F25"/>
    <w:rsid w:val="0076185E"/>
    <w:rsid w:val="0076419A"/>
    <w:rsid w:val="0076422C"/>
    <w:rsid w:val="00773613"/>
    <w:rsid w:val="00777B02"/>
    <w:rsid w:val="00785C63"/>
    <w:rsid w:val="00793693"/>
    <w:rsid w:val="00795A3D"/>
    <w:rsid w:val="007A5696"/>
    <w:rsid w:val="007A79FB"/>
    <w:rsid w:val="007A7AB5"/>
    <w:rsid w:val="007B0009"/>
    <w:rsid w:val="007B0A41"/>
    <w:rsid w:val="007B105E"/>
    <w:rsid w:val="007C3AE8"/>
    <w:rsid w:val="007C4225"/>
    <w:rsid w:val="007C49EA"/>
    <w:rsid w:val="007C641D"/>
    <w:rsid w:val="007C6F4C"/>
    <w:rsid w:val="007C72C1"/>
    <w:rsid w:val="007D44E1"/>
    <w:rsid w:val="007D62F1"/>
    <w:rsid w:val="007D6BFC"/>
    <w:rsid w:val="007D7592"/>
    <w:rsid w:val="007E061A"/>
    <w:rsid w:val="007E1B64"/>
    <w:rsid w:val="007E70DE"/>
    <w:rsid w:val="007F0E12"/>
    <w:rsid w:val="007F25C6"/>
    <w:rsid w:val="007F4F39"/>
    <w:rsid w:val="007F52E3"/>
    <w:rsid w:val="008032BC"/>
    <w:rsid w:val="00803F94"/>
    <w:rsid w:val="00804BCD"/>
    <w:rsid w:val="00805FF2"/>
    <w:rsid w:val="0081290B"/>
    <w:rsid w:val="008131B6"/>
    <w:rsid w:val="008155EE"/>
    <w:rsid w:val="00815937"/>
    <w:rsid w:val="008245F5"/>
    <w:rsid w:val="00826B14"/>
    <w:rsid w:val="00841536"/>
    <w:rsid w:val="008423CA"/>
    <w:rsid w:val="00843016"/>
    <w:rsid w:val="00851708"/>
    <w:rsid w:val="00853CDC"/>
    <w:rsid w:val="00855FE5"/>
    <w:rsid w:val="008659FD"/>
    <w:rsid w:val="00865A4B"/>
    <w:rsid w:val="0086768B"/>
    <w:rsid w:val="00870111"/>
    <w:rsid w:val="0087350A"/>
    <w:rsid w:val="00874F99"/>
    <w:rsid w:val="00876D7D"/>
    <w:rsid w:val="008778E5"/>
    <w:rsid w:val="00880FC0"/>
    <w:rsid w:val="00885D27"/>
    <w:rsid w:val="00885D8F"/>
    <w:rsid w:val="00897123"/>
    <w:rsid w:val="008A14C1"/>
    <w:rsid w:val="008A6EBB"/>
    <w:rsid w:val="008B4686"/>
    <w:rsid w:val="008C4300"/>
    <w:rsid w:val="008D18E4"/>
    <w:rsid w:val="008D2895"/>
    <w:rsid w:val="008D66C2"/>
    <w:rsid w:val="008D76FB"/>
    <w:rsid w:val="008E7FC7"/>
    <w:rsid w:val="008F4FE9"/>
    <w:rsid w:val="00900BC0"/>
    <w:rsid w:val="00902544"/>
    <w:rsid w:val="00902C9B"/>
    <w:rsid w:val="00904F42"/>
    <w:rsid w:val="00906F27"/>
    <w:rsid w:val="009157C1"/>
    <w:rsid w:val="00920198"/>
    <w:rsid w:val="00922783"/>
    <w:rsid w:val="00923171"/>
    <w:rsid w:val="00932C8D"/>
    <w:rsid w:val="009371E7"/>
    <w:rsid w:val="00943895"/>
    <w:rsid w:val="00944759"/>
    <w:rsid w:val="0094515C"/>
    <w:rsid w:val="00954165"/>
    <w:rsid w:val="009556A8"/>
    <w:rsid w:val="00955BE4"/>
    <w:rsid w:val="00963B8D"/>
    <w:rsid w:val="00965134"/>
    <w:rsid w:val="009672A4"/>
    <w:rsid w:val="00967EF9"/>
    <w:rsid w:val="009706D0"/>
    <w:rsid w:val="00970AC2"/>
    <w:rsid w:val="00970CB1"/>
    <w:rsid w:val="00970F9E"/>
    <w:rsid w:val="009737ED"/>
    <w:rsid w:val="0097496D"/>
    <w:rsid w:val="009752A8"/>
    <w:rsid w:val="009808E0"/>
    <w:rsid w:val="00980F44"/>
    <w:rsid w:val="00983E9C"/>
    <w:rsid w:val="0098443C"/>
    <w:rsid w:val="009854CF"/>
    <w:rsid w:val="009963A5"/>
    <w:rsid w:val="009972C4"/>
    <w:rsid w:val="0099752B"/>
    <w:rsid w:val="00997720"/>
    <w:rsid w:val="009A008B"/>
    <w:rsid w:val="009A0E5A"/>
    <w:rsid w:val="009A1B4C"/>
    <w:rsid w:val="009B61DE"/>
    <w:rsid w:val="009C047D"/>
    <w:rsid w:val="009C56DF"/>
    <w:rsid w:val="009C5B4B"/>
    <w:rsid w:val="009C6DCE"/>
    <w:rsid w:val="009C747F"/>
    <w:rsid w:val="009D3BDC"/>
    <w:rsid w:val="009E180C"/>
    <w:rsid w:val="009E2176"/>
    <w:rsid w:val="009E5A4F"/>
    <w:rsid w:val="009E5FB1"/>
    <w:rsid w:val="009F03A2"/>
    <w:rsid w:val="009F0F4A"/>
    <w:rsid w:val="009F45A6"/>
    <w:rsid w:val="00A00310"/>
    <w:rsid w:val="00A01270"/>
    <w:rsid w:val="00A03350"/>
    <w:rsid w:val="00A053BE"/>
    <w:rsid w:val="00A11DA2"/>
    <w:rsid w:val="00A154A9"/>
    <w:rsid w:val="00A16FE9"/>
    <w:rsid w:val="00A20A9E"/>
    <w:rsid w:val="00A211A2"/>
    <w:rsid w:val="00A2125B"/>
    <w:rsid w:val="00A2282D"/>
    <w:rsid w:val="00A273DB"/>
    <w:rsid w:val="00A3041D"/>
    <w:rsid w:val="00A46D9A"/>
    <w:rsid w:val="00A501A9"/>
    <w:rsid w:val="00A52918"/>
    <w:rsid w:val="00A53A5F"/>
    <w:rsid w:val="00A53D05"/>
    <w:rsid w:val="00A55FD9"/>
    <w:rsid w:val="00A56E80"/>
    <w:rsid w:val="00A61741"/>
    <w:rsid w:val="00A6240B"/>
    <w:rsid w:val="00A67ADD"/>
    <w:rsid w:val="00A70449"/>
    <w:rsid w:val="00A7256B"/>
    <w:rsid w:val="00A74E18"/>
    <w:rsid w:val="00A75D2E"/>
    <w:rsid w:val="00A75DE6"/>
    <w:rsid w:val="00A8073C"/>
    <w:rsid w:val="00A91758"/>
    <w:rsid w:val="00A92D2A"/>
    <w:rsid w:val="00A93A8D"/>
    <w:rsid w:val="00A95BB7"/>
    <w:rsid w:val="00AA152F"/>
    <w:rsid w:val="00AA2419"/>
    <w:rsid w:val="00AA3921"/>
    <w:rsid w:val="00AA4A46"/>
    <w:rsid w:val="00AA504A"/>
    <w:rsid w:val="00AB12EF"/>
    <w:rsid w:val="00AB38ED"/>
    <w:rsid w:val="00AB5A48"/>
    <w:rsid w:val="00AB73EB"/>
    <w:rsid w:val="00AC165A"/>
    <w:rsid w:val="00AC4269"/>
    <w:rsid w:val="00AC42AA"/>
    <w:rsid w:val="00AC7E91"/>
    <w:rsid w:val="00AD39BA"/>
    <w:rsid w:val="00AD7834"/>
    <w:rsid w:val="00AE18D1"/>
    <w:rsid w:val="00AE1E6E"/>
    <w:rsid w:val="00AF0BD9"/>
    <w:rsid w:val="00B047B2"/>
    <w:rsid w:val="00B0739A"/>
    <w:rsid w:val="00B21B64"/>
    <w:rsid w:val="00B23F6A"/>
    <w:rsid w:val="00B3094F"/>
    <w:rsid w:val="00B31026"/>
    <w:rsid w:val="00B33E6F"/>
    <w:rsid w:val="00B34B84"/>
    <w:rsid w:val="00B35385"/>
    <w:rsid w:val="00B358E3"/>
    <w:rsid w:val="00B35C86"/>
    <w:rsid w:val="00B37F26"/>
    <w:rsid w:val="00B40926"/>
    <w:rsid w:val="00B4512E"/>
    <w:rsid w:val="00B45C7B"/>
    <w:rsid w:val="00B46011"/>
    <w:rsid w:val="00B62C22"/>
    <w:rsid w:val="00B67E71"/>
    <w:rsid w:val="00B72274"/>
    <w:rsid w:val="00B72F5F"/>
    <w:rsid w:val="00B76EFC"/>
    <w:rsid w:val="00B83B00"/>
    <w:rsid w:val="00B83C69"/>
    <w:rsid w:val="00B84429"/>
    <w:rsid w:val="00B84FB3"/>
    <w:rsid w:val="00B91C2D"/>
    <w:rsid w:val="00B932CA"/>
    <w:rsid w:val="00B93EED"/>
    <w:rsid w:val="00B95B6F"/>
    <w:rsid w:val="00B97611"/>
    <w:rsid w:val="00BC35A7"/>
    <w:rsid w:val="00BC6413"/>
    <w:rsid w:val="00BC7103"/>
    <w:rsid w:val="00BD2564"/>
    <w:rsid w:val="00BD4052"/>
    <w:rsid w:val="00BE1836"/>
    <w:rsid w:val="00BE3016"/>
    <w:rsid w:val="00BE431E"/>
    <w:rsid w:val="00BE4561"/>
    <w:rsid w:val="00BE510F"/>
    <w:rsid w:val="00BF0B7F"/>
    <w:rsid w:val="00BF6DD6"/>
    <w:rsid w:val="00C00704"/>
    <w:rsid w:val="00C00A1B"/>
    <w:rsid w:val="00C00BAC"/>
    <w:rsid w:val="00C0746B"/>
    <w:rsid w:val="00C11105"/>
    <w:rsid w:val="00C157B8"/>
    <w:rsid w:val="00C16FD1"/>
    <w:rsid w:val="00C21B55"/>
    <w:rsid w:val="00C24DE7"/>
    <w:rsid w:val="00C25A84"/>
    <w:rsid w:val="00C25F7A"/>
    <w:rsid w:val="00C33414"/>
    <w:rsid w:val="00C3563B"/>
    <w:rsid w:val="00C36E94"/>
    <w:rsid w:val="00C40B26"/>
    <w:rsid w:val="00C41151"/>
    <w:rsid w:val="00C42F95"/>
    <w:rsid w:val="00C45324"/>
    <w:rsid w:val="00C458F6"/>
    <w:rsid w:val="00C5423E"/>
    <w:rsid w:val="00C61701"/>
    <w:rsid w:val="00C62E33"/>
    <w:rsid w:val="00C65049"/>
    <w:rsid w:val="00C65CBB"/>
    <w:rsid w:val="00C66781"/>
    <w:rsid w:val="00C67CC5"/>
    <w:rsid w:val="00C7221D"/>
    <w:rsid w:val="00C723C7"/>
    <w:rsid w:val="00C74935"/>
    <w:rsid w:val="00C76304"/>
    <w:rsid w:val="00C76C46"/>
    <w:rsid w:val="00C77FE2"/>
    <w:rsid w:val="00C808FB"/>
    <w:rsid w:val="00C82DF8"/>
    <w:rsid w:val="00C8352D"/>
    <w:rsid w:val="00C85874"/>
    <w:rsid w:val="00C911B6"/>
    <w:rsid w:val="00C9271C"/>
    <w:rsid w:val="00C94440"/>
    <w:rsid w:val="00C96E38"/>
    <w:rsid w:val="00CA08FB"/>
    <w:rsid w:val="00CA142E"/>
    <w:rsid w:val="00CA2460"/>
    <w:rsid w:val="00CA3808"/>
    <w:rsid w:val="00CB0ECD"/>
    <w:rsid w:val="00CC16DE"/>
    <w:rsid w:val="00CC3F20"/>
    <w:rsid w:val="00CC66B1"/>
    <w:rsid w:val="00CD09C1"/>
    <w:rsid w:val="00CD529A"/>
    <w:rsid w:val="00CD6510"/>
    <w:rsid w:val="00CE20B4"/>
    <w:rsid w:val="00CE40B4"/>
    <w:rsid w:val="00CE4472"/>
    <w:rsid w:val="00CF1925"/>
    <w:rsid w:val="00CF6C06"/>
    <w:rsid w:val="00D01980"/>
    <w:rsid w:val="00D0320E"/>
    <w:rsid w:val="00D044F4"/>
    <w:rsid w:val="00D04D52"/>
    <w:rsid w:val="00D10F07"/>
    <w:rsid w:val="00D11C17"/>
    <w:rsid w:val="00D12FB0"/>
    <w:rsid w:val="00D13452"/>
    <w:rsid w:val="00D227F2"/>
    <w:rsid w:val="00D22D6D"/>
    <w:rsid w:val="00D25193"/>
    <w:rsid w:val="00D260C3"/>
    <w:rsid w:val="00D27B60"/>
    <w:rsid w:val="00D31464"/>
    <w:rsid w:val="00D331C1"/>
    <w:rsid w:val="00D338DB"/>
    <w:rsid w:val="00D33A5E"/>
    <w:rsid w:val="00D33B67"/>
    <w:rsid w:val="00D35461"/>
    <w:rsid w:val="00D3752F"/>
    <w:rsid w:val="00D476BC"/>
    <w:rsid w:val="00D515FE"/>
    <w:rsid w:val="00D535E5"/>
    <w:rsid w:val="00D54349"/>
    <w:rsid w:val="00D57A2D"/>
    <w:rsid w:val="00D619FB"/>
    <w:rsid w:val="00D61BED"/>
    <w:rsid w:val="00D6208D"/>
    <w:rsid w:val="00D649A7"/>
    <w:rsid w:val="00D65D05"/>
    <w:rsid w:val="00D726E4"/>
    <w:rsid w:val="00D72DB6"/>
    <w:rsid w:val="00D72F8D"/>
    <w:rsid w:val="00D8067C"/>
    <w:rsid w:val="00D818FD"/>
    <w:rsid w:val="00D84BF7"/>
    <w:rsid w:val="00D86EEB"/>
    <w:rsid w:val="00D920F9"/>
    <w:rsid w:val="00D95714"/>
    <w:rsid w:val="00D959B2"/>
    <w:rsid w:val="00DC23C2"/>
    <w:rsid w:val="00DC2E92"/>
    <w:rsid w:val="00DD0EDB"/>
    <w:rsid w:val="00DD1BB3"/>
    <w:rsid w:val="00DD48FF"/>
    <w:rsid w:val="00DE1178"/>
    <w:rsid w:val="00DE3170"/>
    <w:rsid w:val="00DE7C22"/>
    <w:rsid w:val="00DF0E27"/>
    <w:rsid w:val="00DF42D2"/>
    <w:rsid w:val="00DF76FB"/>
    <w:rsid w:val="00E011CE"/>
    <w:rsid w:val="00E017FE"/>
    <w:rsid w:val="00E1262C"/>
    <w:rsid w:val="00E1550E"/>
    <w:rsid w:val="00E15685"/>
    <w:rsid w:val="00E248AD"/>
    <w:rsid w:val="00E27AF2"/>
    <w:rsid w:val="00E3460C"/>
    <w:rsid w:val="00E40D42"/>
    <w:rsid w:val="00E412CC"/>
    <w:rsid w:val="00E51CAE"/>
    <w:rsid w:val="00E52845"/>
    <w:rsid w:val="00E55A4C"/>
    <w:rsid w:val="00E575F9"/>
    <w:rsid w:val="00E61051"/>
    <w:rsid w:val="00E620E1"/>
    <w:rsid w:val="00E7084A"/>
    <w:rsid w:val="00E710B9"/>
    <w:rsid w:val="00E74A62"/>
    <w:rsid w:val="00E76341"/>
    <w:rsid w:val="00E77DAC"/>
    <w:rsid w:val="00E84420"/>
    <w:rsid w:val="00E927FF"/>
    <w:rsid w:val="00EA2B45"/>
    <w:rsid w:val="00EA2DAB"/>
    <w:rsid w:val="00EA313C"/>
    <w:rsid w:val="00EC00BE"/>
    <w:rsid w:val="00EC062F"/>
    <w:rsid w:val="00EC17F0"/>
    <w:rsid w:val="00EC7219"/>
    <w:rsid w:val="00ED092D"/>
    <w:rsid w:val="00ED3CBE"/>
    <w:rsid w:val="00EE6194"/>
    <w:rsid w:val="00F00A00"/>
    <w:rsid w:val="00F01384"/>
    <w:rsid w:val="00F0176B"/>
    <w:rsid w:val="00F04DCD"/>
    <w:rsid w:val="00F0661F"/>
    <w:rsid w:val="00F10359"/>
    <w:rsid w:val="00F21264"/>
    <w:rsid w:val="00F316A8"/>
    <w:rsid w:val="00F3231D"/>
    <w:rsid w:val="00F35A3F"/>
    <w:rsid w:val="00F366F9"/>
    <w:rsid w:val="00F423A0"/>
    <w:rsid w:val="00F46976"/>
    <w:rsid w:val="00F51494"/>
    <w:rsid w:val="00F555B1"/>
    <w:rsid w:val="00F55866"/>
    <w:rsid w:val="00F578DD"/>
    <w:rsid w:val="00F6039D"/>
    <w:rsid w:val="00F6752C"/>
    <w:rsid w:val="00F7155A"/>
    <w:rsid w:val="00F7201A"/>
    <w:rsid w:val="00F727F7"/>
    <w:rsid w:val="00F7345C"/>
    <w:rsid w:val="00F804AC"/>
    <w:rsid w:val="00F85E66"/>
    <w:rsid w:val="00F90B55"/>
    <w:rsid w:val="00F93DA0"/>
    <w:rsid w:val="00F962D2"/>
    <w:rsid w:val="00FA2526"/>
    <w:rsid w:val="00FA327F"/>
    <w:rsid w:val="00FA3C8D"/>
    <w:rsid w:val="00FA45E3"/>
    <w:rsid w:val="00FB0AAD"/>
    <w:rsid w:val="00FB2B22"/>
    <w:rsid w:val="00FB5C95"/>
    <w:rsid w:val="00FB6CD5"/>
    <w:rsid w:val="00FB6FE7"/>
    <w:rsid w:val="00FB7443"/>
    <w:rsid w:val="00FC08BD"/>
    <w:rsid w:val="00FC1249"/>
    <w:rsid w:val="00FC16F1"/>
    <w:rsid w:val="00FC1818"/>
    <w:rsid w:val="00FC2A47"/>
    <w:rsid w:val="00FC2EE9"/>
    <w:rsid w:val="00FC6453"/>
    <w:rsid w:val="00FC69A9"/>
    <w:rsid w:val="00FD22CD"/>
    <w:rsid w:val="00FD31B4"/>
    <w:rsid w:val="00FD393B"/>
    <w:rsid w:val="00FD4ACB"/>
    <w:rsid w:val="00FE4DEE"/>
    <w:rsid w:val="00FE4FE2"/>
    <w:rsid w:val="00FE77D0"/>
    <w:rsid w:val="00FF028A"/>
    <w:rsid w:val="00FF37C1"/>
    <w:rsid w:val="00FF4E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B22"/>
    <w:pPr>
      <w:spacing w:after="200" w:line="276" w:lineRule="auto"/>
    </w:pPr>
    <w:rPr>
      <w:rFonts w:eastAsia="Calibr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2B22"/>
    <w:pPr>
      <w:spacing w:before="100" w:beforeAutospacing="1" w:after="100" w:afterAutospacing="1" w:line="240" w:lineRule="auto"/>
    </w:pPr>
    <w:rPr>
      <w:rFonts w:eastAsia="Times New Roman"/>
      <w:szCs w:val="24"/>
      <w:lang w:eastAsia="lv-LV"/>
    </w:rPr>
  </w:style>
  <w:style w:type="paragraph" w:customStyle="1" w:styleId="Default">
    <w:name w:val="Default"/>
    <w:rsid w:val="00FB2B22"/>
    <w:pPr>
      <w:autoSpaceDE w:val="0"/>
      <w:autoSpaceDN w:val="0"/>
      <w:adjustRightInd w:val="0"/>
    </w:pPr>
    <w:rPr>
      <w:rFonts w:eastAsia="Calibri"/>
      <w:color w:val="000000"/>
      <w:sz w:val="24"/>
      <w:szCs w:val="24"/>
    </w:rPr>
  </w:style>
  <w:style w:type="character" w:styleId="Hyperlink">
    <w:name w:val="Hyperlink"/>
    <w:unhideWhenUsed/>
    <w:rsid w:val="00FB2B22"/>
    <w:rPr>
      <w:color w:val="0000FF"/>
      <w:u w:val="single"/>
    </w:rPr>
  </w:style>
  <w:style w:type="paragraph" w:styleId="Footer">
    <w:name w:val="footer"/>
    <w:basedOn w:val="Normal"/>
    <w:link w:val="FooterChar"/>
    <w:uiPriority w:val="99"/>
    <w:unhideWhenUsed/>
    <w:rsid w:val="00FB2B22"/>
    <w:pPr>
      <w:tabs>
        <w:tab w:val="center" w:pos="4153"/>
        <w:tab w:val="right" w:pos="8306"/>
      </w:tabs>
    </w:pPr>
  </w:style>
  <w:style w:type="character" w:customStyle="1" w:styleId="FooterChar">
    <w:name w:val="Footer Char"/>
    <w:link w:val="Footer"/>
    <w:uiPriority w:val="99"/>
    <w:rsid w:val="00FB2B22"/>
    <w:rPr>
      <w:rFonts w:eastAsia="Calibri"/>
      <w:sz w:val="24"/>
      <w:szCs w:val="22"/>
      <w:lang w:val="lv-LV" w:eastAsia="en-US" w:bidi="ar-SA"/>
    </w:rPr>
  </w:style>
  <w:style w:type="paragraph" w:styleId="Header">
    <w:name w:val="header"/>
    <w:basedOn w:val="Normal"/>
    <w:link w:val="HeaderChar"/>
    <w:uiPriority w:val="99"/>
    <w:rsid w:val="00497962"/>
    <w:pPr>
      <w:tabs>
        <w:tab w:val="center" w:pos="4153"/>
        <w:tab w:val="right" w:pos="8306"/>
      </w:tabs>
    </w:pPr>
    <w:rPr>
      <w:lang w:val="x-none"/>
    </w:rPr>
  </w:style>
  <w:style w:type="character" w:customStyle="1" w:styleId="HeaderChar">
    <w:name w:val="Header Char"/>
    <w:link w:val="Header"/>
    <w:uiPriority w:val="99"/>
    <w:rsid w:val="00FB6FE7"/>
    <w:rPr>
      <w:rFonts w:eastAsia="Calibri"/>
      <w:sz w:val="24"/>
      <w:szCs w:val="22"/>
      <w:lang w:eastAsia="en-US"/>
    </w:rPr>
  </w:style>
  <w:style w:type="paragraph" w:styleId="BalloonText">
    <w:name w:val="Balloon Text"/>
    <w:basedOn w:val="Normal"/>
    <w:link w:val="BalloonTextChar"/>
    <w:rsid w:val="00FB6FE7"/>
    <w:pPr>
      <w:spacing w:after="0" w:line="240" w:lineRule="auto"/>
    </w:pPr>
    <w:rPr>
      <w:rFonts w:ascii="Tahoma" w:hAnsi="Tahoma"/>
      <w:sz w:val="16"/>
      <w:szCs w:val="16"/>
      <w:lang w:val="x-none"/>
    </w:rPr>
  </w:style>
  <w:style w:type="character" w:customStyle="1" w:styleId="BalloonTextChar">
    <w:name w:val="Balloon Text Char"/>
    <w:link w:val="BalloonText"/>
    <w:rsid w:val="00FB6FE7"/>
    <w:rPr>
      <w:rFonts w:ascii="Tahoma" w:eastAsia="Calibri" w:hAnsi="Tahoma" w:cs="Tahoma"/>
      <w:sz w:val="16"/>
      <w:szCs w:val="16"/>
      <w:lang w:eastAsia="en-US"/>
    </w:rPr>
  </w:style>
  <w:style w:type="character" w:customStyle="1" w:styleId="hps">
    <w:name w:val="hps"/>
    <w:rsid w:val="00291A9B"/>
  </w:style>
  <w:style w:type="paragraph" w:styleId="FootnoteText">
    <w:name w:val="footnote text"/>
    <w:basedOn w:val="Normal"/>
    <w:link w:val="FootnoteTextChar"/>
    <w:uiPriority w:val="99"/>
    <w:rsid w:val="00570CE6"/>
    <w:rPr>
      <w:sz w:val="20"/>
      <w:szCs w:val="20"/>
      <w:lang w:val="x-none"/>
    </w:rPr>
  </w:style>
  <w:style w:type="character" w:customStyle="1" w:styleId="FootnoteTextChar">
    <w:name w:val="Footnote Text Char"/>
    <w:link w:val="FootnoteText"/>
    <w:uiPriority w:val="99"/>
    <w:rsid w:val="00570CE6"/>
    <w:rPr>
      <w:rFonts w:eastAsia="Calibri"/>
      <w:lang w:eastAsia="en-US"/>
    </w:rPr>
  </w:style>
  <w:style w:type="character" w:styleId="FootnoteReference">
    <w:name w:val="footnote reference"/>
    <w:uiPriority w:val="99"/>
    <w:rsid w:val="00570CE6"/>
    <w:rPr>
      <w:vertAlign w:val="superscript"/>
    </w:rPr>
  </w:style>
  <w:style w:type="character" w:styleId="CommentReference">
    <w:name w:val="annotation reference"/>
    <w:uiPriority w:val="99"/>
    <w:rsid w:val="0057511E"/>
    <w:rPr>
      <w:sz w:val="16"/>
      <w:szCs w:val="16"/>
    </w:rPr>
  </w:style>
  <w:style w:type="paragraph" w:styleId="CommentText">
    <w:name w:val="annotation text"/>
    <w:basedOn w:val="Normal"/>
    <w:link w:val="CommentTextChar"/>
    <w:uiPriority w:val="99"/>
    <w:rsid w:val="0057511E"/>
    <w:rPr>
      <w:sz w:val="20"/>
      <w:szCs w:val="20"/>
      <w:lang w:val="x-none"/>
    </w:rPr>
  </w:style>
  <w:style w:type="character" w:customStyle="1" w:styleId="CommentTextChar">
    <w:name w:val="Comment Text Char"/>
    <w:link w:val="CommentText"/>
    <w:uiPriority w:val="99"/>
    <w:rsid w:val="0057511E"/>
    <w:rPr>
      <w:rFonts w:eastAsia="Calibri"/>
      <w:lang w:eastAsia="en-US"/>
    </w:rPr>
  </w:style>
  <w:style w:type="paragraph" w:styleId="CommentSubject">
    <w:name w:val="annotation subject"/>
    <w:basedOn w:val="CommentText"/>
    <w:next w:val="CommentText"/>
    <w:link w:val="CommentSubjectChar"/>
    <w:rsid w:val="0057511E"/>
    <w:rPr>
      <w:b/>
      <w:bCs/>
    </w:rPr>
  </w:style>
  <w:style w:type="character" w:customStyle="1" w:styleId="CommentSubjectChar">
    <w:name w:val="Comment Subject Char"/>
    <w:link w:val="CommentSubject"/>
    <w:rsid w:val="0057511E"/>
    <w:rPr>
      <w:rFonts w:eastAsia="Calibri"/>
      <w:b/>
      <w:bCs/>
      <w:lang w:eastAsia="en-US"/>
    </w:rPr>
  </w:style>
  <w:style w:type="character" w:styleId="FollowedHyperlink">
    <w:name w:val="FollowedHyperlink"/>
    <w:rsid w:val="00D01980"/>
    <w:rPr>
      <w:color w:val="800080"/>
      <w:u w:val="single"/>
    </w:rPr>
  </w:style>
  <w:style w:type="character" w:styleId="Strong">
    <w:name w:val="Strong"/>
    <w:uiPriority w:val="22"/>
    <w:qFormat/>
    <w:rsid w:val="002A5F2E"/>
    <w:rPr>
      <w:b/>
      <w:bCs/>
    </w:rPr>
  </w:style>
  <w:style w:type="paragraph" w:customStyle="1" w:styleId="CM1">
    <w:name w:val="CM1"/>
    <w:basedOn w:val="Normal"/>
    <w:next w:val="Normal"/>
    <w:uiPriority w:val="99"/>
    <w:rsid w:val="002A5F2E"/>
    <w:pPr>
      <w:autoSpaceDE w:val="0"/>
      <w:autoSpaceDN w:val="0"/>
      <w:adjustRightInd w:val="0"/>
      <w:spacing w:after="0" w:line="240" w:lineRule="auto"/>
    </w:pPr>
    <w:rPr>
      <w:rFonts w:ascii="EUAlbertina" w:hAnsi="EUAlbertina"/>
      <w:szCs w:val="24"/>
    </w:rPr>
  </w:style>
  <w:style w:type="paragraph" w:styleId="ListParagraph">
    <w:name w:val="List Paragraph"/>
    <w:basedOn w:val="Normal"/>
    <w:uiPriority w:val="34"/>
    <w:qFormat/>
    <w:rsid w:val="002A5F2E"/>
    <w:pPr>
      <w:ind w:left="720"/>
    </w:pPr>
  </w:style>
  <w:style w:type="paragraph" w:styleId="BodyTextIndent">
    <w:name w:val="Body Text Indent"/>
    <w:basedOn w:val="Normal"/>
    <w:link w:val="BodyTextIndentChar"/>
    <w:rsid w:val="002A5F2E"/>
    <w:pPr>
      <w:spacing w:after="120" w:line="240" w:lineRule="auto"/>
      <w:ind w:left="283"/>
    </w:pPr>
    <w:rPr>
      <w:rFonts w:eastAsia="Times New Roman"/>
      <w:szCs w:val="24"/>
      <w:lang w:val="x-none" w:eastAsia="x-none"/>
    </w:rPr>
  </w:style>
  <w:style w:type="character" w:customStyle="1" w:styleId="BodyTextIndentChar">
    <w:name w:val="Body Text Indent Char"/>
    <w:link w:val="BodyTextIndent"/>
    <w:rsid w:val="002A5F2E"/>
    <w:rPr>
      <w:sz w:val="24"/>
      <w:szCs w:val="24"/>
    </w:rPr>
  </w:style>
  <w:style w:type="paragraph" w:styleId="PlainText">
    <w:name w:val="Plain Text"/>
    <w:basedOn w:val="Normal"/>
    <w:link w:val="PlainTextChar"/>
    <w:uiPriority w:val="99"/>
    <w:unhideWhenUsed/>
    <w:rsid w:val="009B61DE"/>
    <w:pPr>
      <w:spacing w:after="0" w:line="240" w:lineRule="auto"/>
    </w:pPr>
    <w:rPr>
      <w:rFonts w:ascii="Calibri" w:hAnsi="Calibri"/>
      <w:sz w:val="22"/>
      <w:szCs w:val="21"/>
      <w:lang w:val="x-none"/>
    </w:rPr>
  </w:style>
  <w:style w:type="character" w:customStyle="1" w:styleId="PlainTextChar">
    <w:name w:val="Plain Text Char"/>
    <w:link w:val="PlainText"/>
    <w:uiPriority w:val="99"/>
    <w:rsid w:val="009B61DE"/>
    <w:rPr>
      <w:rFonts w:ascii="Calibri" w:eastAsia="Calibri" w:hAnsi="Calibri"/>
      <w:sz w:val="22"/>
      <w:szCs w:val="21"/>
      <w:lang w:eastAsia="en-US"/>
    </w:rPr>
  </w:style>
  <w:style w:type="paragraph" w:customStyle="1" w:styleId="naisf">
    <w:name w:val="naisf"/>
    <w:basedOn w:val="Normal"/>
    <w:rsid w:val="00320199"/>
    <w:pPr>
      <w:spacing w:before="75" w:after="75" w:line="240" w:lineRule="auto"/>
      <w:ind w:firstLine="375"/>
      <w:jc w:val="both"/>
    </w:pPr>
    <w:rPr>
      <w:rFonts w:eastAsia="Times New Roman"/>
      <w:szCs w:val="24"/>
      <w:lang w:eastAsia="lv-LV"/>
    </w:rPr>
  </w:style>
  <w:style w:type="paragraph" w:customStyle="1" w:styleId="Sarakstarindkopa1">
    <w:name w:val="Saraksta rindkopa1"/>
    <w:basedOn w:val="Normal"/>
    <w:qFormat/>
    <w:rsid w:val="005762A0"/>
    <w:pPr>
      <w:numPr>
        <w:numId w:val="19"/>
      </w:numPr>
      <w:tabs>
        <w:tab w:val="left" w:pos="851"/>
      </w:tabs>
      <w:spacing w:before="100" w:beforeAutospacing="1" w:after="100" w:afterAutospacing="1" w:line="240" w:lineRule="auto"/>
      <w:contextualSpacing/>
      <w:jc w:val="both"/>
    </w:pPr>
    <w:rPr>
      <w:rFonts w:eastAsia="Times New Roman"/>
      <w:szCs w:val="24"/>
      <w:lang w:eastAsia="lv-LV"/>
    </w:rPr>
  </w:style>
  <w:style w:type="paragraph" w:customStyle="1" w:styleId="MediumGrid21">
    <w:name w:val="Medium Grid 21"/>
    <w:uiPriority w:val="1"/>
    <w:qFormat/>
    <w:rsid w:val="00726C50"/>
    <w:rPr>
      <w:rFonts w:ascii="Calibri" w:eastAsia="Calibri" w:hAnsi="Calibri"/>
      <w:sz w:val="22"/>
      <w:szCs w:val="22"/>
      <w:lang w:eastAsia="en-US"/>
    </w:rPr>
  </w:style>
  <w:style w:type="paragraph" w:customStyle="1" w:styleId="CM3">
    <w:name w:val="CM3"/>
    <w:basedOn w:val="Default"/>
    <w:next w:val="Default"/>
    <w:uiPriority w:val="99"/>
    <w:rsid w:val="00C62E33"/>
    <w:rPr>
      <w:rFonts w:eastAsia="Times New Roman"/>
      <w:color w:val="auto"/>
    </w:rPr>
  </w:style>
  <w:style w:type="paragraph" w:customStyle="1" w:styleId="CM4">
    <w:name w:val="CM4"/>
    <w:basedOn w:val="Default"/>
    <w:next w:val="Default"/>
    <w:uiPriority w:val="99"/>
    <w:rsid w:val="00C62E33"/>
    <w:rPr>
      <w:rFonts w:eastAsia="Times New Roman"/>
      <w:color w:val="auto"/>
    </w:rPr>
  </w:style>
  <w:style w:type="character" w:styleId="Emphasis">
    <w:name w:val="Emphasis"/>
    <w:uiPriority w:val="20"/>
    <w:qFormat/>
    <w:rsid w:val="00CA3808"/>
    <w:rPr>
      <w:i/>
      <w:iCs/>
    </w:rPr>
  </w:style>
  <w:style w:type="table" w:styleId="TableGrid">
    <w:name w:val="Table Grid"/>
    <w:basedOn w:val="TableNormal"/>
    <w:rsid w:val="005D5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D65D05"/>
    <w:pPr>
      <w:spacing w:before="75" w:after="75" w:line="240" w:lineRule="auto"/>
    </w:pPr>
    <w:rPr>
      <w:rFonts w:eastAsia="Times New Roman"/>
      <w:szCs w:val="24"/>
      <w:lang w:eastAsia="lv-LV"/>
    </w:rPr>
  </w:style>
  <w:style w:type="character" w:customStyle="1" w:styleId="shorttext">
    <w:name w:val="short_text"/>
    <w:rsid w:val="00D619FB"/>
  </w:style>
  <w:style w:type="paragraph" w:customStyle="1" w:styleId="tv213">
    <w:name w:val="tv213"/>
    <w:basedOn w:val="Normal"/>
    <w:rsid w:val="003904C8"/>
    <w:pPr>
      <w:spacing w:before="100" w:beforeAutospacing="1" w:after="100" w:afterAutospacing="1" w:line="240" w:lineRule="auto"/>
    </w:pPr>
    <w:rPr>
      <w:szCs w:val="24"/>
      <w:lang w:eastAsia="lv-LV"/>
    </w:rPr>
  </w:style>
  <w:style w:type="paragraph" w:styleId="Revision">
    <w:name w:val="Revision"/>
    <w:hidden/>
    <w:uiPriority w:val="99"/>
    <w:semiHidden/>
    <w:rsid w:val="00124844"/>
    <w:rPr>
      <w:rFonts w:eastAsia="Calibri"/>
      <w:sz w:val="24"/>
      <w:szCs w:val="22"/>
      <w:lang w:eastAsia="en-US"/>
    </w:rPr>
  </w:style>
  <w:style w:type="character" w:customStyle="1" w:styleId="spelle">
    <w:name w:val="spelle"/>
    <w:basedOn w:val="DefaultParagraphFont"/>
    <w:rsid w:val="00341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B22"/>
    <w:pPr>
      <w:spacing w:after="200" w:line="276" w:lineRule="auto"/>
    </w:pPr>
    <w:rPr>
      <w:rFonts w:eastAsia="Calibr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2B22"/>
    <w:pPr>
      <w:spacing w:before="100" w:beforeAutospacing="1" w:after="100" w:afterAutospacing="1" w:line="240" w:lineRule="auto"/>
    </w:pPr>
    <w:rPr>
      <w:rFonts w:eastAsia="Times New Roman"/>
      <w:szCs w:val="24"/>
      <w:lang w:eastAsia="lv-LV"/>
    </w:rPr>
  </w:style>
  <w:style w:type="paragraph" w:customStyle="1" w:styleId="Default">
    <w:name w:val="Default"/>
    <w:rsid w:val="00FB2B22"/>
    <w:pPr>
      <w:autoSpaceDE w:val="0"/>
      <w:autoSpaceDN w:val="0"/>
      <w:adjustRightInd w:val="0"/>
    </w:pPr>
    <w:rPr>
      <w:rFonts w:eastAsia="Calibri"/>
      <w:color w:val="000000"/>
      <w:sz w:val="24"/>
      <w:szCs w:val="24"/>
    </w:rPr>
  </w:style>
  <w:style w:type="character" w:styleId="Hyperlink">
    <w:name w:val="Hyperlink"/>
    <w:unhideWhenUsed/>
    <w:rsid w:val="00FB2B22"/>
    <w:rPr>
      <w:color w:val="0000FF"/>
      <w:u w:val="single"/>
    </w:rPr>
  </w:style>
  <w:style w:type="paragraph" w:styleId="Footer">
    <w:name w:val="footer"/>
    <w:basedOn w:val="Normal"/>
    <w:link w:val="FooterChar"/>
    <w:uiPriority w:val="99"/>
    <w:unhideWhenUsed/>
    <w:rsid w:val="00FB2B22"/>
    <w:pPr>
      <w:tabs>
        <w:tab w:val="center" w:pos="4153"/>
        <w:tab w:val="right" w:pos="8306"/>
      </w:tabs>
    </w:pPr>
  </w:style>
  <w:style w:type="character" w:customStyle="1" w:styleId="FooterChar">
    <w:name w:val="Footer Char"/>
    <w:link w:val="Footer"/>
    <w:uiPriority w:val="99"/>
    <w:rsid w:val="00FB2B22"/>
    <w:rPr>
      <w:rFonts w:eastAsia="Calibri"/>
      <w:sz w:val="24"/>
      <w:szCs w:val="22"/>
      <w:lang w:val="lv-LV" w:eastAsia="en-US" w:bidi="ar-SA"/>
    </w:rPr>
  </w:style>
  <w:style w:type="paragraph" w:styleId="Header">
    <w:name w:val="header"/>
    <w:basedOn w:val="Normal"/>
    <w:link w:val="HeaderChar"/>
    <w:uiPriority w:val="99"/>
    <w:rsid w:val="00497962"/>
    <w:pPr>
      <w:tabs>
        <w:tab w:val="center" w:pos="4153"/>
        <w:tab w:val="right" w:pos="8306"/>
      </w:tabs>
    </w:pPr>
    <w:rPr>
      <w:lang w:val="x-none"/>
    </w:rPr>
  </w:style>
  <w:style w:type="character" w:customStyle="1" w:styleId="HeaderChar">
    <w:name w:val="Header Char"/>
    <w:link w:val="Header"/>
    <w:uiPriority w:val="99"/>
    <w:rsid w:val="00FB6FE7"/>
    <w:rPr>
      <w:rFonts w:eastAsia="Calibri"/>
      <w:sz w:val="24"/>
      <w:szCs w:val="22"/>
      <w:lang w:eastAsia="en-US"/>
    </w:rPr>
  </w:style>
  <w:style w:type="paragraph" w:styleId="BalloonText">
    <w:name w:val="Balloon Text"/>
    <w:basedOn w:val="Normal"/>
    <w:link w:val="BalloonTextChar"/>
    <w:rsid w:val="00FB6FE7"/>
    <w:pPr>
      <w:spacing w:after="0" w:line="240" w:lineRule="auto"/>
    </w:pPr>
    <w:rPr>
      <w:rFonts w:ascii="Tahoma" w:hAnsi="Tahoma"/>
      <w:sz w:val="16"/>
      <w:szCs w:val="16"/>
      <w:lang w:val="x-none"/>
    </w:rPr>
  </w:style>
  <w:style w:type="character" w:customStyle="1" w:styleId="BalloonTextChar">
    <w:name w:val="Balloon Text Char"/>
    <w:link w:val="BalloonText"/>
    <w:rsid w:val="00FB6FE7"/>
    <w:rPr>
      <w:rFonts w:ascii="Tahoma" w:eastAsia="Calibri" w:hAnsi="Tahoma" w:cs="Tahoma"/>
      <w:sz w:val="16"/>
      <w:szCs w:val="16"/>
      <w:lang w:eastAsia="en-US"/>
    </w:rPr>
  </w:style>
  <w:style w:type="character" w:customStyle="1" w:styleId="hps">
    <w:name w:val="hps"/>
    <w:rsid w:val="00291A9B"/>
  </w:style>
  <w:style w:type="paragraph" w:styleId="FootnoteText">
    <w:name w:val="footnote text"/>
    <w:basedOn w:val="Normal"/>
    <w:link w:val="FootnoteTextChar"/>
    <w:uiPriority w:val="99"/>
    <w:rsid w:val="00570CE6"/>
    <w:rPr>
      <w:sz w:val="20"/>
      <w:szCs w:val="20"/>
      <w:lang w:val="x-none"/>
    </w:rPr>
  </w:style>
  <w:style w:type="character" w:customStyle="1" w:styleId="FootnoteTextChar">
    <w:name w:val="Footnote Text Char"/>
    <w:link w:val="FootnoteText"/>
    <w:uiPriority w:val="99"/>
    <w:rsid w:val="00570CE6"/>
    <w:rPr>
      <w:rFonts w:eastAsia="Calibri"/>
      <w:lang w:eastAsia="en-US"/>
    </w:rPr>
  </w:style>
  <w:style w:type="character" w:styleId="FootnoteReference">
    <w:name w:val="footnote reference"/>
    <w:uiPriority w:val="99"/>
    <w:rsid w:val="00570CE6"/>
    <w:rPr>
      <w:vertAlign w:val="superscript"/>
    </w:rPr>
  </w:style>
  <w:style w:type="character" w:styleId="CommentReference">
    <w:name w:val="annotation reference"/>
    <w:uiPriority w:val="99"/>
    <w:rsid w:val="0057511E"/>
    <w:rPr>
      <w:sz w:val="16"/>
      <w:szCs w:val="16"/>
    </w:rPr>
  </w:style>
  <w:style w:type="paragraph" w:styleId="CommentText">
    <w:name w:val="annotation text"/>
    <w:basedOn w:val="Normal"/>
    <w:link w:val="CommentTextChar"/>
    <w:uiPriority w:val="99"/>
    <w:rsid w:val="0057511E"/>
    <w:rPr>
      <w:sz w:val="20"/>
      <w:szCs w:val="20"/>
      <w:lang w:val="x-none"/>
    </w:rPr>
  </w:style>
  <w:style w:type="character" w:customStyle="1" w:styleId="CommentTextChar">
    <w:name w:val="Comment Text Char"/>
    <w:link w:val="CommentText"/>
    <w:uiPriority w:val="99"/>
    <w:rsid w:val="0057511E"/>
    <w:rPr>
      <w:rFonts w:eastAsia="Calibri"/>
      <w:lang w:eastAsia="en-US"/>
    </w:rPr>
  </w:style>
  <w:style w:type="paragraph" w:styleId="CommentSubject">
    <w:name w:val="annotation subject"/>
    <w:basedOn w:val="CommentText"/>
    <w:next w:val="CommentText"/>
    <w:link w:val="CommentSubjectChar"/>
    <w:rsid w:val="0057511E"/>
    <w:rPr>
      <w:b/>
      <w:bCs/>
    </w:rPr>
  </w:style>
  <w:style w:type="character" w:customStyle="1" w:styleId="CommentSubjectChar">
    <w:name w:val="Comment Subject Char"/>
    <w:link w:val="CommentSubject"/>
    <w:rsid w:val="0057511E"/>
    <w:rPr>
      <w:rFonts w:eastAsia="Calibri"/>
      <w:b/>
      <w:bCs/>
      <w:lang w:eastAsia="en-US"/>
    </w:rPr>
  </w:style>
  <w:style w:type="character" w:styleId="FollowedHyperlink">
    <w:name w:val="FollowedHyperlink"/>
    <w:rsid w:val="00D01980"/>
    <w:rPr>
      <w:color w:val="800080"/>
      <w:u w:val="single"/>
    </w:rPr>
  </w:style>
  <w:style w:type="character" w:styleId="Strong">
    <w:name w:val="Strong"/>
    <w:uiPriority w:val="22"/>
    <w:qFormat/>
    <w:rsid w:val="002A5F2E"/>
    <w:rPr>
      <w:b/>
      <w:bCs/>
    </w:rPr>
  </w:style>
  <w:style w:type="paragraph" w:customStyle="1" w:styleId="CM1">
    <w:name w:val="CM1"/>
    <w:basedOn w:val="Normal"/>
    <w:next w:val="Normal"/>
    <w:uiPriority w:val="99"/>
    <w:rsid w:val="002A5F2E"/>
    <w:pPr>
      <w:autoSpaceDE w:val="0"/>
      <w:autoSpaceDN w:val="0"/>
      <w:adjustRightInd w:val="0"/>
      <w:spacing w:after="0" w:line="240" w:lineRule="auto"/>
    </w:pPr>
    <w:rPr>
      <w:rFonts w:ascii="EUAlbertina" w:hAnsi="EUAlbertina"/>
      <w:szCs w:val="24"/>
    </w:rPr>
  </w:style>
  <w:style w:type="paragraph" w:styleId="ListParagraph">
    <w:name w:val="List Paragraph"/>
    <w:basedOn w:val="Normal"/>
    <w:uiPriority w:val="34"/>
    <w:qFormat/>
    <w:rsid w:val="002A5F2E"/>
    <w:pPr>
      <w:ind w:left="720"/>
    </w:pPr>
  </w:style>
  <w:style w:type="paragraph" w:styleId="BodyTextIndent">
    <w:name w:val="Body Text Indent"/>
    <w:basedOn w:val="Normal"/>
    <w:link w:val="BodyTextIndentChar"/>
    <w:rsid w:val="002A5F2E"/>
    <w:pPr>
      <w:spacing w:after="120" w:line="240" w:lineRule="auto"/>
      <w:ind w:left="283"/>
    </w:pPr>
    <w:rPr>
      <w:rFonts w:eastAsia="Times New Roman"/>
      <w:szCs w:val="24"/>
      <w:lang w:val="x-none" w:eastAsia="x-none"/>
    </w:rPr>
  </w:style>
  <w:style w:type="character" w:customStyle="1" w:styleId="BodyTextIndentChar">
    <w:name w:val="Body Text Indent Char"/>
    <w:link w:val="BodyTextIndent"/>
    <w:rsid w:val="002A5F2E"/>
    <w:rPr>
      <w:sz w:val="24"/>
      <w:szCs w:val="24"/>
    </w:rPr>
  </w:style>
  <w:style w:type="paragraph" w:styleId="PlainText">
    <w:name w:val="Plain Text"/>
    <w:basedOn w:val="Normal"/>
    <w:link w:val="PlainTextChar"/>
    <w:uiPriority w:val="99"/>
    <w:unhideWhenUsed/>
    <w:rsid w:val="009B61DE"/>
    <w:pPr>
      <w:spacing w:after="0" w:line="240" w:lineRule="auto"/>
    </w:pPr>
    <w:rPr>
      <w:rFonts w:ascii="Calibri" w:hAnsi="Calibri"/>
      <w:sz w:val="22"/>
      <w:szCs w:val="21"/>
      <w:lang w:val="x-none"/>
    </w:rPr>
  </w:style>
  <w:style w:type="character" w:customStyle="1" w:styleId="PlainTextChar">
    <w:name w:val="Plain Text Char"/>
    <w:link w:val="PlainText"/>
    <w:uiPriority w:val="99"/>
    <w:rsid w:val="009B61DE"/>
    <w:rPr>
      <w:rFonts w:ascii="Calibri" w:eastAsia="Calibri" w:hAnsi="Calibri"/>
      <w:sz w:val="22"/>
      <w:szCs w:val="21"/>
      <w:lang w:eastAsia="en-US"/>
    </w:rPr>
  </w:style>
  <w:style w:type="paragraph" w:customStyle="1" w:styleId="naisf">
    <w:name w:val="naisf"/>
    <w:basedOn w:val="Normal"/>
    <w:rsid w:val="00320199"/>
    <w:pPr>
      <w:spacing w:before="75" w:after="75" w:line="240" w:lineRule="auto"/>
      <w:ind w:firstLine="375"/>
      <w:jc w:val="both"/>
    </w:pPr>
    <w:rPr>
      <w:rFonts w:eastAsia="Times New Roman"/>
      <w:szCs w:val="24"/>
      <w:lang w:eastAsia="lv-LV"/>
    </w:rPr>
  </w:style>
  <w:style w:type="paragraph" w:customStyle="1" w:styleId="Sarakstarindkopa1">
    <w:name w:val="Saraksta rindkopa1"/>
    <w:basedOn w:val="Normal"/>
    <w:qFormat/>
    <w:rsid w:val="005762A0"/>
    <w:pPr>
      <w:numPr>
        <w:numId w:val="19"/>
      </w:numPr>
      <w:tabs>
        <w:tab w:val="left" w:pos="851"/>
      </w:tabs>
      <w:spacing w:before="100" w:beforeAutospacing="1" w:after="100" w:afterAutospacing="1" w:line="240" w:lineRule="auto"/>
      <w:contextualSpacing/>
      <w:jc w:val="both"/>
    </w:pPr>
    <w:rPr>
      <w:rFonts w:eastAsia="Times New Roman"/>
      <w:szCs w:val="24"/>
      <w:lang w:eastAsia="lv-LV"/>
    </w:rPr>
  </w:style>
  <w:style w:type="paragraph" w:customStyle="1" w:styleId="MediumGrid21">
    <w:name w:val="Medium Grid 21"/>
    <w:uiPriority w:val="1"/>
    <w:qFormat/>
    <w:rsid w:val="00726C50"/>
    <w:rPr>
      <w:rFonts w:ascii="Calibri" w:eastAsia="Calibri" w:hAnsi="Calibri"/>
      <w:sz w:val="22"/>
      <w:szCs w:val="22"/>
      <w:lang w:eastAsia="en-US"/>
    </w:rPr>
  </w:style>
  <w:style w:type="paragraph" w:customStyle="1" w:styleId="CM3">
    <w:name w:val="CM3"/>
    <w:basedOn w:val="Default"/>
    <w:next w:val="Default"/>
    <w:uiPriority w:val="99"/>
    <w:rsid w:val="00C62E33"/>
    <w:rPr>
      <w:rFonts w:eastAsia="Times New Roman"/>
      <w:color w:val="auto"/>
    </w:rPr>
  </w:style>
  <w:style w:type="paragraph" w:customStyle="1" w:styleId="CM4">
    <w:name w:val="CM4"/>
    <w:basedOn w:val="Default"/>
    <w:next w:val="Default"/>
    <w:uiPriority w:val="99"/>
    <w:rsid w:val="00C62E33"/>
    <w:rPr>
      <w:rFonts w:eastAsia="Times New Roman"/>
      <w:color w:val="auto"/>
    </w:rPr>
  </w:style>
  <w:style w:type="character" w:styleId="Emphasis">
    <w:name w:val="Emphasis"/>
    <w:uiPriority w:val="20"/>
    <w:qFormat/>
    <w:rsid w:val="00CA3808"/>
    <w:rPr>
      <w:i/>
      <w:iCs/>
    </w:rPr>
  </w:style>
  <w:style w:type="table" w:styleId="TableGrid">
    <w:name w:val="Table Grid"/>
    <w:basedOn w:val="TableNormal"/>
    <w:rsid w:val="005D5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D65D05"/>
    <w:pPr>
      <w:spacing w:before="75" w:after="75" w:line="240" w:lineRule="auto"/>
    </w:pPr>
    <w:rPr>
      <w:rFonts w:eastAsia="Times New Roman"/>
      <w:szCs w:val="24"/>
      <w:lang w:eastAsia="lv-LV"/>
    </w:rPr>
  </w:style>
  <w:style w:type="character" w:customStyle="1" w:styleId="shorttext">
    <w:name w:val="short_text"/>
    <w:rsid w:val="00D619FB"/>
  </w:style>
  <w:style w:type="paragraph" w:customStyle="1" w:styleId="tv213">
    <w:name w:val="tv213"/>
    <w:basedOn w:val="Normal"/>
    <w:rsid w:val="003904C8"/>
    <w:pPr>
      <w:spacing w:before="100" w:beforeAutospacing="1" w:after="100" w:afterAutospacing="1" w:line="240" w:lineRule="auto"/>
    </w:pPr>
    <w:rPr>
      <w:szCs w:val="24"/>
      <w:lang w:eastAsia="lv-LV"/>
    </w:rPr>
  </w:style>
  <w:style w:type="paragraph" w:styleId="Revision">
    <w:name w:val="Revision"/>
    <w:hidden/>
    <w:uiPriority w:val="99"/>
    <w:semiHidden/>
    <w:rsid w:val="00124844"/>
    <w:rPr>
      <w:rFonts w:eastAsia="Calibri"/>
      <w:sz w:val="24"/>
      <w:szCs w:val="22"/>
      <w:lang w:eastAsia="en-US"/>
    </w:rPr>
  </w:style>
  <w:style w:type="character" w:customStyle="1" w:styleId="spelle">
    <w:name w:val="spelle"/>
    <w:basedOn w:val="DefaultParagraphFont"/>
    <w:rsid w:val="0034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387">
      <w:bodyDiv w:val="1"/>
      <w:marLeft w:val="0"/>
      <w:marRight w:val="0"/>
      <w:marTop w:val="0"/>
      <w:marBottom w:val="0"/>
      <w:divBdr>
        <w:top w:val="none" w:sz="0" w:space="0" w:color="auto"/>
        <w:left w:val="none" w:sz="0" w:space="0" w:color="auto"/>
        <w:bottom w:val="none" w:sz="0" w:space="0" w:color="auto"/>
        <w:right w:val="none" w:sz="0" w:space="0" w:color="auto"/>
      </w:divBdr>
      <w:divsChild>
        <w:div w:id="1658414721">
          <w:marLeft w:val="0"/>
          <w:marRight w:val="0"/>
          <w:marTop w:val="0"/>
          <w:marBottom w:val="0"/>
          <w:divBdr>
            <w:top w:val="none" w:sz="0" w:space="0" w:color="auto"/>
            <w:left w:val="none" w:sz="0" w:space="0" w:color="auto"/>
            <w:bottom w:val="none" w:sz="0" w:space="0" w:color="auto"/>
            <w:right w:val="none" w:sz="0" w:space="0" w:color="auto"/>
          </w:divBdr>
          <w:divsChild>
            <w:div w:id="199368575">
              <w:marLeft w:val="0"/>
              <w:marRight w:val="0"/>
              <w:marTop w:val="0"/>
              <w:marBottom w:val="0"/>
              <w:divBdr>
                <w:top w:val="none" w:sz="0" w:space="0" w:color="auto"/>
                <w:left w:val="none" w:sz="0" w:space="0" w:color="auto"/>
                <w:bottom w:val="none" w:sz="0" w:space="0" w:color="auto"/>
                <w:right w:val="none" w:sz="0" w:space="0" w:color="auto"/>
              </w:divBdr>
              <w:divsChild>
                <w:div w:id="2134906612">
                  <w:marLeft w:val="0"/>
                  <w:marRight w:val="0"/>
                  <w:marTop w:val="0"/>
                  <w:marBottom w:val="0"/>
                  <w:divBdr>
                    <w:top w:val="none" w:sz="0" w:space="0" w:color="auto"/>
                    <w:left w:val="none" w:sz="0" w:space="0" w:color="auto"/>
                    <w:bottom w:val="none" w:sz="0" w:space="0" w:color="auto"/>
                    <w:right w:val="none" w:sz="0" w:space="0" w:color="auto"/>
                  </w:divBdr>
                  <w:divsChild>
                    <w:div w:id="585386993">
                      <w:marLeft w:val="0"/>
                      <w:marRight w:val="0"/>
                      <w:marTop w:val="0"/>
                      <w:marBottom w:val="0"/>
                      <w:divBdr>
                        <w:top w:val="none" w:sz="0" w:space="0" w:color="auto"/>
                        <w:left w:val="none" w:sz="0" w:space="0" w:color="auto"/>
                        <w:bottom w:val="none" w:sz="0" w:space="0" w:color="auto"/>
                        <w:right w:val="none" w:sz="0" w:space="0" w:color="auto"/>
                      </w:divBdr>
                      <w:divsChild>
                        <w:div w:id="1994064093">
                          <w:marLeft w:val="0"/>
                          <w:marRight w:val="0"/>
                          <w:marTop w:val="0"/>
                          <w:marBottom w:val="0"/>
                          <w:divBdr>
                            <w:top w:val="none" w:sz="0" w:space="0" w:color="auto"/>
                            <w:left w:val="none" w:sz="0" w:space="0" w:color="auto"/>
                            <w:bottom w:val="none" w:sz="0" w:space="0" w:color="auto"/>
                            <w:right w:val="none" w:sz="0" w:space="0" w:color="auto"/>
                          </w:divBdr>
                          <w:divsChild>
                            <w:div w:id="12339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27870">
      <w:bodyDiv w:val="1"/>
      <w:marLeft w:val="0"/>
      <w:marRight w:val="0"/>
      <w:marTop w:val="0"/>
      <w:marBottom w:val="0"/>
      <w:divBdr>
        <w:top w:val="none" w:sz="0" w:space="0" w:color="auto"/>
        <w:left w:val="none" w:sz="0" w:space="0" w:color="auto"/>
        <w:bottom w:val="none" w:sz="0" w:space="0" w:color="auto"/>
        <w:right w:val="none" w:sz="0" w:space="0" w:color="auto"/>
      </w:divBdr>
    </w:div>
    <w:div w:id="64886402">
      <w:bodyDiv w:val="1"/>
      <w:marLeft w:val="0"/>
      <w:marRight w:val="0"/>
      <w:marTop w:val="0"/>
      <w:marBottom w:val="0"/>
      <w:divBdr>
        <w:top w:val="none" w:sz="0" w:space="0" w:color="auto"/>
        <w:left w:val="none" w:sz="0" w:space="0" w:color="auto"/>
        <w:bottom w:val="none" w:sz="0" w:space="0" w:color="auto"/>
        <w:right w:val="none" w:sz="0" w:space="0" w:color="auto"/>
      </w:divBdr>
    </w:div>
    <w:div w:id="171341662">
      <w:bodyDiv w:val="1"/>
      <w:marLeft w:val="0"/>
      <w:marRight w:val="0"/>
      <w:marTop w:val="0"/>
      <w:marBottom w:val="0"/>
      <w:divBdr>
        <w:top w:val="none" w:sz="0" w:space="0" w:color="auto"/>
        <w:left w:val="none" w:sz="0" w:space="0" w:color="auto"/>
        <w:bottom w:val="none" w:sz="0" w:space="0" w:color="auto"/>
        <w:right w:val="none" w:sz="0" w:space="0" w:color="auto"/>
      </w:divBdr>
      <w:divsChild>
        <w:div w:id="820660523">
          <w:marLeft w:val="0"/>
          <w:marRight w:val="0"/>
          <w:marTop w:val="0"/>
          <w:marBottom w:val="0"/>
          <w:divBdr>
            <w:top w:val="none" w:sz="0" w:space="0" w:color="auto"/>
            <w:left w:val="none" w:sz="0" w:space="0" w:color="auto"/>
            <w:bottom w:val="none" w:sz="0" w:space="0" w:color="auto"/>
            <w:right w:val="none" w:sz="0" w:space="0" w:color="auto"/>
          </w:divBdr>
          <w:divsChild>
            <w:div w:id="598635796">
              <w:marLeft w:val="0"/>
              <w:marRight w:val="0"/>
              <w:marTop w:val="0"/>
              <w:marBottom w:val="0"/>
              <w:divBdr>
                <w:top w:val="none" w:sz="0" w:space="0" w:color="auto"/>
                <w:left w:val="none" w:sz="0" w:space="0" w:color="auto"/>
                <w:bottom w:val="none" w:sz="0" w:space="0" w:color="auto"/>
                <w:right w:val="none" w:sz="0" w:space="0" w:color="auto"/>
              </w:divBdr>
              <w:divsChild>
                <w:div w:id="1375928985">
                  <w:marLeft w:val="0"/>
                  <w:marRight w:val="0"/>
                  <w:marTop w:val="0"/>
                  <w:marBottom w:val="0"/>
                  <w:divBdr>
                    <w:top w:val="none" w:sz="0" w:space="0" w:color="auto"/>
                    <w:left w:val="none" w:sz="0" w:space="0" w:color="auto"/>
                    <w:bottom w:val="none" w:sz="0" w:space="0" w:color="auto"/>
                    <w:right w:val="none" w:sz="0" w:space="0" w:color="auto"/>
                  </w:divBdr>
                  <w:divsChild>
                    <w:div w:id="1226725571">
                      <w:marLeft w:val="0"/>
                      <w:marRight w:val="0"/>
                      <w:marTop w:val="0"/>
                      <w:marBottom w:val="0"/>
                      <w:divBdr>
                        <w:top w:val="none" w:sz="0" w:space="0" w:color="auto"/>
                        <w:left w:val="none" w:sz="0" w:space="0" w:color="auto"/>
                        <w:bottom w:val="none" w:sz="0" w:space="0" w:color="auto"/>
                        <w:right w:val="none" w:sz="0" w:space="0" w:color="auto"/>
                      </w:divBdr>
                      <w:divsChild>
                        <w:div w:id="1778675435">
                          <w:marLeft w:val="0"/>
                          <w:marRight w:val="0"/>
                          <w:marTop w:val="0"/>
                          <w:marBottom w:val="0"/>
                          <w:divBdr>
                            <w:top w:val="none" w:sz="0" w:space="0" w:color="auto"/>
                            <w:left w:val="none" w:sz="0" w:space="0" w:color="auto"/>
                            <w:bottom w:val="none" w:sz="0" w:space="0" w:color="auto"/>
                            <w:right w:val="none" w:sz="0" w:space="0" w:color="auto"/>
                          </w:divBdr>
                          <w:divsChild>
                            <w:div w:id="1314866484">
                              <w:marLeft w:val="0"/>
                              <w:marRight w:val="0"/>
                              <w:marTop w:val="0"/>
                              <w:marBottom w:val="0"/>
                              <w:divBdr>
                                <w:top w:val="none" w:sz="0" w:space="0" w:color="auto"/>
                                <w:left w:val="none" w:sz="0" w:space="0" w:color="auto"/>
                                <w:bottom w:val="none" w:sz="0" w:space="0" w:color="auto"/>
                                <w:right w:val="none" w:sz="0" w:space="0" w:color="auto"/>
                              </w:divBdr>
                              <w:divsChild>
                                <w:div w:id="1317566361">
                                  <w:marLeft w:val="0"/>
                                  <w:marRight w:val="0"/>
                                  <w:marTop w:val="0"/>
                                  <w:marBottom w:val="0"/>
                                  <w:divBdr>
                                    <w:top w:val="none" w:sz="0" w:space="0" w:color="auto"/>
                                    <w:left w:val="none" w:sz="0" w:space="0" w:color="auto"/>
                                    <w:bottom w:val="none" w:sz="0" w:space="0" w:color="auto"/>
                                    <w:right w:val="none" w:sz="0" w:space="0" w:color="auto"/>
                                  </w:divBdr>
                                  <w:divsChild>
                                    <w:div w:id="255410406">
                                      <w:marLeft w:val="60"/>
                                      <w:marRight w:val="0"/>
                                      <w:marTop w:val="0"/>
                                      <w:marBottom w:val="0"/>
                                      <w:divBdr>
                                        <w:top w:val="none" w:sz="0" w:space="0" w:color="auto"/>
                                        <w:left w:val="none" w:sz="0" w:space="0" w:color="auto"/>
                                        <w:bottom w:val="none" w:sz="0" w:space="0" w:color="auto"/>
                                        <w:right w:val="none" w:sz="0" w:space="0" w:color="auto"/>
                                      </w:divBdr>
                                      <w:divsChild>
                                        <w:div w:id="800878190">
                                          <w:marLeft w:val="0"/>
                                          <w:marRight w:val="0"/>
                                          <w:marTop w:val="0"/>
                                          <w:marBottom w:val="0"/>
                                          <w:divBdr>
                                            <w:top w:val="none" w:sz="0" w:space="0" w:color="auto"/>
                                            <w:left w:val="none" w:sz="0" w:space="0" w:color="auto"/>
                                            <w:bottom w:val="none" w:sz="0" w:space="0" w:color="auto"/>
                                            <w:right w:val="none" w:sz="0" w:space="0" w:color="auto"/>
                                          </w:divBdr>
                                          <w:divsChild>
                                            <w:div w:id="1580362163">
                                              <w:marLeft w:val="0"/>
                                              <w:marRight w:val="0"/>
                                              <w:marTop w:val="0"/>
                                              <w:marBottom w:val="120"/>
                                              <w:divBdr>
                                                <w:top w:val="single" w:sz="6" w:space="0" w:color="F5F5F5"/>
                                                <w:left w:val="single" w:sz="6" w:space="0" w:color="F5F5F5"/>
                                                <w:bottom w:val="single" w:sz="6" w:space="0" w:color="F5F5F5"/>
                                                <w:right w:val="single" w:sz="6" w:space="0" w:color="F5F5F5"/>
                                              </w:divBdr>
                                              <w:divsChild>
                                                <w:div w:id="474375104">
                                                  <w:marLeft w:val="0"/>
                                                  <w:marRight w:val="0"/>
                                                  <w:marTop w:val="0"/>
                                                  <w:marBottom w:val="0"/>
                                                  <w:divBdr>
                                                    <w:top w:val="none" w:sz="0" w:space="0" w:color="auto"/>
                                                    <w:left w:val="none" w:sz="0" w:space="0" w:color="auto"/>
                                                    <w:bottom w:val="none" w:sz="0" w:space="0" w:color="auto"/>
                                                    <w:right w:val="none" w:sz="0" w:space="0" w:color="auto"/>
                                                  </w:divBdr>
                                                  <w:divsChild>
                                                    <w:div w:id="9451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367005">
      <w:bodyDiv w:val="1"/>
      <w:marLeft w:val="0"/>
      <w:marRight w:val="0"/>
      <w:marTop w:val="0"/>
      <w:marBottom w:val="0"/>
      <w:divBdr>
        <w:top w:val="none" w:sz="0" w:space="0" w:color="auto"/>
        <w:left w:val="none" w:sz="0" w:space="0" w:color="auto"/>
        <w:bottom w:val="none" w:sz="0" w:space="0" w:color="auto"/>
        <w:right w:val="none" w:sz="0" w:space="0" w:color="auto"/>
      </w:divBdr>
    </w:div>
    <w:div w:id="410129732">
      <w:bodyDiv w:val="1"/>
      <w:marLeft w:val="0"/>
      <w:marRight w:val="0"/>
      <w:marTop w:val="0"/>
      <w:marBottom w:val="0"/>
      <w:divBdr>
        <w:top w:val="none" w:sz="0" w:space="0" w:color="auto"/>
        <w:left w:val="none" w:sz="0" w:space="0" w:color="auto"/>
        <w:bottom w:val="none" w:sz="0" w:space="0" w:color="auto"/>
        <w:right w:val="none" w:sz="0" w:space="0" w:color="auto"/>
      </w:divBdr>
      <w:divsChild>
        <w:div w:id="1172451772">
          <w:marLeft w:val="0"/>
          <w:marRight w:val="0"/>
          <w:marTop w:val="0"/>
          <w:marBottom w:val="0"/>
          <w:divBdr>
            <w:top w:val="none" w:sz="0" w:space="0" w:color="auto"/>
            <w:left w:val="none" w:sz="0" w:space="0" w:color="auto"/>
            <w:bottom w:val="none" w:sz="0" w:space="0" w:color="auto"/>
            <w:right w:val="none" w:sz="0" w:space="0" w:color="auto"/>
          </w:divBdr>
          <w:divsChild>
            <w:div w:id="1237671744">
              <w:marLeft w:val="0"/>
              <w:marRight w:val="0"/>
              <w:marTop w:val="0"/>
              <w:marBottom w:val="0"/>
              <w:divBdr>
                <w:top w:val="none" w:sz="0" w:space="0" w:color="auto"/>
                <w:left w:val="none" w:sz="0" w:space="0" w:color="auto"/>
                <w:bottom w:val="none" w:sz="0" w:space="0" w:color="auto"/>
                <w:right w:val="none" w:sz="0" w:space="0" w:color="auto"/>
              </w:divBdr>
              <w:divsChild>
                <w:div w:id="434136537">
                  <w:marLeft w:val="0"/>
                  <w:marRight w:val="0"/>
                  <w:marTop w:val="0"/>
                  <w:marBottom w:val="0"/>
                  <w:divBdr>
                    <w:top w:val="none" w:sz="0" w:space="0" w:color="auto"/>
                    <w:left w:val="none" w:sz="0" w:space="0" w:color="auto"/>
                    <w:bottom w:val="none" w:sz="0" w:space="0" w:color="auto"/>
                    <w:right w:val="none" w:sz="0" w:space="0" w:color="auto"/>
                  </w:divBdr>
                  <w:divsChild>
                    <w:div w:id="205410714">
                      <w:marLeft w:val="0"/>
                      <w:marRight w:val="0"/>
                      <w:marTop w:val="0"/>
                      <w:marBottom w:val="0"/>
                      <w:divBdr>
                        <w:top w:val="none" w:sz="0" w:space="0" w:color="auto"/>
                        <w:left w:val="none" w:sz="0" w:space="0" w:color="auto"/>
                        <w:bottom w:val="none" w:sz="0" w:space="0" w:color="auto"/>
                        <w:right w:val="none" w:sz="0" w:space="0" w:color="auto"/>
                      </w:divBdr>
                      <w:divsChild>
                        <w:div w:id="185756890">
                          <w:marLeft w:val="0"/>
                          <w:marRight w:val="0"/>
                          <w:marTop w:val="0"/>
                          <w:marBottom w:val="0"/>
                          <w:divBdr>
                            <w:top w:val="none" w:sz="0" w:space="0" w:color="auto"/>
                            <w:left w:val="none" w:sz="0" w:space="0" w:color="auto"/>
                            <w:bottom w:val="none" w:sz="0" w:space="0" w:color="auto"/>
                            <w:right w:val="none" w:sz="0" w:space="0" w:color="auto"/>
                          </w:divBdr>
                          <w:divsChild>
                            <w:div w:id="1032075191">
                              <w:marLeft w:val="0"/>
                              <w:marRight w:val="0"/>
                              <w:marTop w:val="0"/>
                              <w:marBottom w:val="0"/>
                              <w:divBdr>
                                <w:top w:val="none" w:sz="0" w:space="0" w:color="auto"/>
                                <w:left w:val="none" w:sz="0" w:space="0" w:color="auto"/>
                                <w:bottom w:val="none" w:sz="0" w:space="0" w:color="auto"/>
                                <w:right w:val="none" w:sz="0" w:space="0" w:color="auto"/>
                              </w:divBdr>
                              <w:divsChild>
                                <w:div w:id="1774549602">
                                  <w:marLeft w:val="0"/>
                                  <w:marRight w:val="0"/>
                                  <w:marTop w:val="0"/>
                                  <w:marBottom w:val="0"/>
                                  <w:divBdr>
                                    <w:top w:val="none" w:sz="0" w:space="0" w:color="auto"/>
                                    <w:left w:val="none" w:sz="0" w:space="0" w:color="auto"/>
                                    <w:bottom w:val="none" w:sz="0" w:space="0" w:color="auto"/>
                                    <w:right w:val="none" w:sz="0" w:space="0" w:color="auto"/>
                                  </w:divBdr>
                                  <w:divsChild>
                                    <w:div w:id="1779790101">
                                      <w:marLeft w:val="60"/>
                                      <w:marRight w:val="0"/>
                                      <w:marTop w:val="0"/>
                                      <w:marBottom w:val="0"/>
                                      <w:divBdr>
                                        <w:top w:val="none" w:sz="0" w:space="0" w:color="auto"/>
                                        <w:left w:val="none" w:sz="0" w:space="0" w:color="auto"/>
                                        <w:bottom w:val="none" w:sz="0" w:space="0" w:color="auto"/>
                                        <w:right w:val="none" w:sz="0" w:space="0" w:color="auto"/>
                                      </w:divBdr>
                                      <w:divsChild>
                                        <w:div w:id="2067798160">
                                          <w:marLeft w:val="0"/>
                                          <w:marRight w:val="0"/>
                                          <w:marTop w:val="0"/>
                                          <w:marBottom w:val="0"/>
                                          <w:divBdr>
                                            <w:top w:val="none" w:sz="0" w:space="0" w:color="auto"/>
                                            <w:left w:val="none" w:sz="0" w:space="0" w:color="auto"/>
                                            <w:bottom w:val="none" w:sz="0" w:space="0" w:color="auto"/>
                                            <w:right w:val="none" w:sz="0" w:space="0" w:color="auto"/>
                                          </w:divBdr>
                                          <w:divsChild>
                                            <w:div w:id="91903929">
                                              <w:marLeft w:val="0"/>
                                              <w:marRight w:val="0"/>
                                              <w:marTop w:val="0"/>
                                              <w:marBottom w:val="120"/>
                                              <w:divBdr>
                                                <w:top w:val="single" w:sz="6" w:space="0" w:color="F5F5F5"/>
                                                <w:left w:val="single" w:sz="6" w:space="0" w:color="F5F5F5"/>
                                                <w:bottom w:val="single" w:sz="6" w:space="0" w:color="F5F5F5"/>
                                                <w:right w:val="single" w:sz="6" w:space="0" w:color="F5F5F5"/>
                                              </w:divBdr>
                                              <w:divsChild>
                                                <w:div w:id="2127580185">
                                                  <w:marLeft w:val="0"/>
                                                  <w:marRight w:val="0"/>
                                                  <w:marTop w:val="0"/>
                                                  <w:marBottom w:val="0"/>
                                                  <w:divBdr>
                                                    <w:top w:val="none" w:sz="0" w:space="0" w:color="auto"/>
                                                    <w:left w:val="none" w:sz="0" w:space="0" w:color="auto"/>
                                                    <w:bottom w:val="none" w:sz="0" w:space="0" w:color="auto"/>
                                                    <w:right w:val="none" w:sz="0" w:space="0" w:color="auto"/>
                                                  </w:divBdr>
                                                  <w:divsChild>
                                                    <w:div w:id="9614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275678">
      <w:bodyDiv w:val="1"/>
      <w:marLeft w:val="0"/>
      <w:marRight w:val="0"/>
      <w:marTop w:val="0"/>
      <w:marBottom w:val="0"/>
      <w:divBdr>
        <w:top w:val="none" w:sz="0" w:space="0" w:color="auto"/>
        <w:left w:val="none" w:sz="0" w:space="0" w:color="auto"/>
        <w:bottom w:val="none" w:sz="0" w:space="0" w:color="auto"/>
        <w:right w:val="none" w:sz="0" w:space="0" w:color="auto"/>
      </w:divBdr>
    </w:div>
    <w:div w:id="434517161">
      <w:bodyDiv w:val="1"/>
      <w:marLeft w:val="0"/>
      <w:marRight w:val="0"/>
      <w:marTop w:val="0"/>
      <w:marBottom w:val="0"/>
      <w:divBdr>
        <w:top w:val="none" w:sz="0" w:space="0" w:color="auto"/>
        <w:left w:val="none" w:sz="0" w:space="0" w:color="auto"/>
        <w:bottom w:val="none" w:sz="0" w:space="0" w:color="auto"/>
        <w:right w:val="none" w:sz="0" w:space="0" w:color="auto"/>
      </w:divBdr>
    </w:div>
    <w:div w:id="439378764">
      <w:bodyDiv w:val="1"/>
      <w:marLeft w:val="0"/>
      <w:marRight w:val="0"/>
      <w:marTop w:val="0"/>
      <w:marBottom w:val="0"/>
      <w:divBdr>
        <w:top w:val="none" w:sz="0" w:space="0" w:color="auto"/>
        <w:left w:val="none" w:sz="0" w:space="0" w:color="auto"/>
        <w:bottom w:val="none" w:sz="0" w:space="0" w:color="auto"/>
        <w:right w:val="none" w:sz="0" w:space="0" w:color="auto"/>
      </w:divBdr>
    </w:div>
    <w:div w:id="445854028">
      <w:bodyDiv w:val="1"/>
      <w:marLeft w:val="0"/>
      <w:marRight w:val="0"/>
      <w:marTop w:val="0"/>
      <w:marBottom w:val="0"/>
      <w:divBdr>
        <w:top w:val="none" w:sz="0" w:space="0" w:color="auto"/>
        <w:left w:val="none" w:sz="0" w:space="0" w:color="auto"/>
        <w:bottom w:val="none" w:sz="0" w:space="0" w:color="auto"/>
        <w:right w:val="none" w:sz="0" w:space="0" w:color="auto"/>
      </w:divBdr>
    </w:div>
    <w:div w:id="523398688">
      <w:bodyDiv w:val="1"/>
      <w:marLeft w:val="0"/>
      <w:marRight w:val="0"/>
      <w:marTop w:val="0"/>
      <w:marBottom w:val="0"/>
      <w:divBdr>
        <w:top w:val="none" w:sz="0" w:space="0" w:color="auto"/>
        <w:left w:val="none" w:sz="0" w:space="0" w:color="auto"/>
        <w:bottom w:val="none" w:sz="0" w:space="0" w:color="auto"/>
        <w:right w:val="none" w:sz="0" w:space="0" w:color="auto"/>
      </w:divBdr>
    </w:div>
    <w:div w:id="700517064">
      <w:bodyDiv w:val="1"/>
      <w:marLeft w:val="0"/>
      <w:marRight w:val="0"/>
      <w:marTop w:val="0"/>
      <w:marBottom w:val="0"/>
      <w:divBdr>
        <w:top w:val="none" w:sz="0" w:space="0" w:color="auto"/>
        <w:left w:val="none" w:sz="0" w:space="0" w:color="auto"/>
        <w:bottom w:val="none" w:sz="0" w:space="0" w:color="auto"/>
        <w:right w:val="none" w:sz="0" w:space="0" w:color="auto"/>
      </w:divBdr>
    </w:div>
    <w:div w:id="720788444">
      <w:bodyDiv w:val="1"/>
      <w:marLeft w:val="0"/>
      <w:marRight w:val="0"/>
      <w:marTop w:val="0"/>
      <w:marBottom w:val="0"/>
      <w:divBdr>
        <w:top w:val="none" w:sz="0" w:space="0" w:color="auto"/>
        <w:left w:val="none" w:sz="0" w:space="0" w:color="auto"/>
        <w:bottom w:val="none" w:sz="0" w:space="0" w:color="auto"/>
        <w:right w:val="none" w:sz="0" w:space="0" w:color="auto"/>
      </w:divBdr>
      <w:divsChild>
        <w:div w:id="1470198476">
          <w:marLeft w:val="0"/>
          <w:marRight w:val="0"/>
          <w:marTop w:val="0"/>
          <w:marBottom w:val="0"/>
          <w:divBdr>
            <w:top w:val="none" w:sz="0" w:space="0" w:color="auto"/>
            <w:left w:val="none" w:sz="0" w:space="0" w:color="auto"/>
            <w:bottom w:val="none" w:sz="0" w:space="0" w:color="auto"/>
            <w:right w:val="none" w:sz="0" w:space="0" w:color="auto"/>
          </w:divBdr>
          <w:divsChild>
            <w:div w:id="1182862429">
              <w:marLeft w:val="0"/>
              <w:marRight w:val="0"/>
              <w:marTop w:val="100"/>
              <w:marBottom w:val="100"/>
              <w:divBdr>
                <w:top w:val="none" w:sz="0" w:space="0" w:color="auto"/>
                <w:left w:val="none" w:sz="0" w:space="0" w:color="auto"/>
                <w:bottom w:val="none" w:sz="0" w:space="0" w:color="auto"/>
                <w:right w:val="none" w:sz="0" w:space="0" w:color="auto"/>
              </w:divBdr>
              <w:divsChild>
                <w:div w:id="1314796072">
                  <w:marLeft w:val="0"/>
                  <w:marRight w:val="0"/>
                  <w:marTop w:val="0"/>
                  <w:marBottom w:val="0"/>
                  <w:divBdr>
                    <w:top w:val="none" w:sz="0" w:space="0" w:color="auto"/>
                    <w:left w:val="none" w:sz="0" w:space="0" w:color="auto"/>
                    <w:bottom w:val="none" w:sz="0" w:space="0" w:color="auto"/>
                    <w:right w:val="none" w:sz="0" w:space="0" w:color="auto"/>
                  </w:divBdr>
                  <w:divsChild>
                    <w:div w:id="979072230">
                      <w:marLeft w:val="0"/>
                      <w:marRight w:val="0"/>
                      <w:marTop w:val="0"/>
                      <w:marBottom w:val="0"/>
                      <w:divBdr>
                        <w:top w:val="none" w:sz="0" w:space="0" w:color="auto"/>
                        <w:left w:val="none" w:sz="0" w:space="0" w:color="auto"/>
                        <w:bottom w:val="none" w:sz="0" w:space="0" w:color="auto"/>
                        <w:right w:val="none" w:sz="0" w:space="0" w:color="auto"/>
                      </w:divBdr>
                      <w:divsChild>
                        <w:div w:id="16713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5523">
      <w:bodyDiv w:val="1"/>
      <w:marLeft w:val="0"/>
      <w:marRight w:val="0"/>
      <w:marTop w:val="0"/>
      <w:marBottom w:val="0"/>
      <w:divBdr>
        <w:top w:val="none" w:sz="0" w:space="0" w:color="auto"/>
        <w:left w:val="none" w:sz="0" w:space="0" w:color="auto"/>
        <w:bottom w:val="none" w:sz="0" w:space="0" w:color="auto"/>
        <w:right w:val="none" w:sz="0" w:space="0" w:color="auto"/>
      </w:divBdr>
      <w:divsChild>
        <w:div w:id="1519082247">
          <w:marLeft w:val="0"/>
          <w:marRight w:val="0"/>
          <w:marTop w:val="0"/>
          <w:marBottom w:val="0"/>
          <w:divBdr>
            <w:top w:val="none" w:sz="0" w:space="0" w:color="auto"/>
            <w:left w:val="none" w:sz="0" w:space="0" w:color="auto"/>
            <w:bottom w:val="none" w:sz="0" w:space="0" w:color="auto"/>
            <w:right w:val="none" w:sz="0" w:space="0" w:color="auto"/>
          </w:divBdr>
          <w:divsChild>
            <w:div w:id="962494015">
              <w:marLeft w:val="0"/>
              <w:marRight w:val="0"/>
              <w:marTop w:val="0"/>
              <w:marBottom w:val="0"/>
              <w:divBdr>
                <w:top w:val="none" w:sz="0" w:space="0" w:color="auto"/>
                <w:left w:val="none" w:sz="0" w:space="0" w:color="auto"/>
                <w:bottom w:val="none" w:sz="0" w:space="0" w:color="auto"/>
                <w:right w:val="none" w:sz="0" w:space="0" w:color="auto"/>
              </w:divBdr>
              <w:divsChild>
                <w:div w:id="29452687">
                  <w:marLeft w:val="0"/>
                  <w:marRight w:val="0"/>
                  <w:marTop w:val="0"/>
                  <w:marBottom w:val="0"/>
                  <w:divBdr>
                    <w:top w:val="none" w:sz="0" w:space="0" w:color="auto"/>
                    <w:left w:val="none" w:sz="0" w:space="0" w:color="auto"/>
                    <w:bottom w:val="none" w:sz="0" w:space="0" w:color="auto"/>
                    <w:right w:val="none" w:sz="0" w:space="0" w:color="auto"/>
                  </w:divBdr>
                  <w:divsChild>
                    <w:div w:id="1807041297">
                      <w:marLeft w:val="0"/>
                      <w:marRight w:val="0"/>
                      <w:marTop w:val="0"/>
                      <w:marBottom w:val="0"/>
                      <w:divBdr>
                        <w:top w:val="none" w:sz="0" w:space="0" w:color="auto"/>
                        <w:left w:val="none" w:sz="0" w:space="0" w:color="auto"/>
                        <w:bottom w:val="none" w:sz="0" w:space="0" w:color="auto"/>
                        <w:right w:val="none" w:sz="0" w:space="0" w:color="auto"/>
                      </w:divBdr>
                      <w:divsChild>
                        <w:div w:id="890380937">
                          <w:marLeft w:val="0"/>
                          <w:marRight w:val="0"/>
                          <w:marTop w:val="0"/>
                          <w:marBottom w:val="0"/>
                          <w:divBdr>
                            <w:top w:val="none" w:sz="0" w:space="0" w:color="auto"/>
                            <w:left w:val="none" w:sz="0" w:space="0" w:color="auto"/>
                            <w:bottom w:val="none" w:sz="0" w:space="0" w:color="auto"/>
                            <w:right w:val="none" w:sz="0" w:space="0" w:color="auto"/>
                          </w:divBdr>
                          <w:divsChild>
                            <w:div w:id="754278345">
                              <w:marLeft w:val="0"/>
                              <w:marRight w:val="0"/>
                              <w:marTop w:val="0"/>
                              <w:marBottom w:val="0"/>
                              <w:divBdr>
                                <w:top w:val="none" w:sz="0" w:space="0" w:color="auto"/>
                                <w:left w:val="none" w:sz="0" w:space="0" w:color="auto"/>
                                <w:bottom w:val="none" w:sz="0" w:space="0" w:color="auto"/>
                                <w:right w:val="none" w:sz="0" w:space="0" w:color="auto"/>
                              </w:divBdr>
                              <w:divsChild>
                                <w:div w:id="808321642">
                                  <w:marLeft w:val="0"/>
                                  <w:marRight w:val="0"/>
                                  <w:marTop w:val="0"/>
                                  <w:marBottom w:val="0"/>
                                  <w:divBdr>
                                    <w:top w:val="none" w:sz="0" w:space="0" w:color="auto"/>
                                    <w:left w:val="none" w:sz="0" w:space="0" w:color="auto"/>
                                    <w:bottom w:val="none" w:sz="0" w:space="0" w:color="auto"/>
                                    <w:right w:val="none" w:sz="0" w:space="0" w:color="auto"/>
                                  </w:divBdr>
                                  <w:divsChild>
                                    <w:div w:id="501315533">
                                      <w:marLeft w:val="60"/>
                                      <w:marRight w:val="0"/>
                                      <w:marTop w:val="0"/>
                                      <w:marBottom w:val="0"/>
                                      <w:divBdr>
                                        <w:top w:val="none" w:sz="0" w:space="0" w:color="auto"/>
                                        <w:left w:val="none" w:sz="0" w:space="0" w:color="auto"/>
                                        <w:bottom w:val="none" w:sz="0" w:space="0" w:color="auto"/>
                                        <w:right w:val="none" w:sz="0" w:space="0" w:color="auto"/>
                                      </w:divBdr>
                                      <w:divsChild>
                                        <w:div w:id="704019022">
                                          <w:marLeft w:val="0"/>
                                          <w:marRight w:val="0"/>
                                          <w:marTop w:val="0"/>
                                          <w:marBottom w:val="0"/>
                                          <w:divBdr>
                                            <w:top w:val="none" w:sz="0" w:space="0" w:color="auto"/>
                                            <w:left w:val="none" w:sz="0" w:space="0" w:color="auto"/>
                                            <w:bottom w:val="none" w:sz="0" w:space="0" w:color="auto"/>
                                            <w:right w:val="none" w:sz="0" w:space="0" w:color="auto"/>
                                          </w:divBdr>
                                          <w:divsChild>
                                            <w:div w:id="2072725967">
                                              <w:marLeft w:val="0"/>
                                              <w:marRight w:val="0"/>
                                              <w:marTop w:val="0"/>
                                              <w:marBottom w:val="120"/>
                                              <w:divBdr>
                                                <w:top w:val="single" w:sz="6" w:space="0" w:color="F5F5F5"/>
                                                <w:left w:val="single" w:sz="6" w:space="0" w:color="F5F5F5"/>
                                                <w:bottom w:val="single" w:sz="6" w:space="0" w:color="F5F5F5"/>
                                                <w:right w:val="single" w:sz="6" w:space="0" w:color="F5F5F5"/>
                                              </w:divBdr>
                                              <w:divsChild>
                                                <w:div w:id="145976768">
                                                  <w:marLeft w:val="0"/>
                                                  <w:marRight w:val="0"/>
                                                  <w:marTop w:val="0"/>
                                                  <w:marBottom w:val="0"/>
                                                  <w:divBdr>
                                                    <w:top w:val="none" w:sz="0" w:space="0" w:color="auto"/>
                                                    <w:left w:val="none" w:sz="0" w:space="0" w:color="auto"/>
                                                    <w:bottom w:val="none" w:sz="0" w:space="0" w:color="auto"/>
                                                    <w:right w:val="none" w:sz="0" w:space="0" w:color="auto"/>
                                                  </w:divBdr>
                                                  <w:divsChild>
                                                    <w:div w:id="9612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991841">
      <w:bodyDiv w:val="1"/>
      <w:marLeft w:val="0"/>
      <w:marRight w:val="0"/>
      <w:marTop w:val="0"/>
      <w:marBottom w:val="0"/>
      <w:divBdr>
        <w:top w:val="none" w:sz="0" w:space="0" w:color="auto"/>
        <w:left w:val="none" w:sz="0" w:space="0" w:color="auto"/>
        <w:bottom w:val="none" w:sz="0" w:space="0" w:color="auto"/>
        <w:right w:val="none" w:sz="0" w:space="0" w:color="auto"/>
      </w:divBdr>
      <w:divsChild>
        <w:div w:id="2099596001">
          <w:marLeft w:val="0"/>
          <w:marRight w:val="0"/>
          <w:marTop w:val="0"/>
          <w:marBottom w:val="0"/>
          <w:divBdr>
            <w:top w:val="none" w:sz="0" w:space="0" w:color="auto"/>
            <w:left w:val="none" w:sz="0" w:space="0" w:color="auto"/>
            <w:bottom w:val="none" w:sz="0" w:space="0" w:color="auto"/>
            <w:right w:val="none" w:sz="0" w:space="0" w:color="auto"/>
          </w:divBdr>
        </w:div>
      </w:divsChild>
    </w:div>
    <w:div w:id="800608827">
      <w:bodyDiv w:val="1"/>
      <w:marLeft w:val="0"/>
      <w:marRight w:val="0"/>
      <w:marTop w:val="0"/>
      <w:marBottom w:val="0"/>
      <w:divBdr>
        <w:top w:val="none" w:sz="0" w:space="0" w:color="auto"/>
        <w:left w:val="none" w:sz="0" w:space="0" w:color="auto"/>
        <w:bottom w:val="none" w:sz="0" w:space="0" w:color="auto"/>
        <w:right w:val="none" w:sz="0" w:space="0" w:color="auto"/>
      </w:divBdr>
    </w:div>
    <w:div w:id="863978612">
      <w:bodyDiv w:val="1"/>
      <w:marLeft w:val="0"/>
      <w:marRight w:val="0"/>
      <w:marTop w:val="0"/>
      <w:marBottom w:val="0"/>
      <w:divBdr>
        <w:top w:val="none" w:sz="0" w:space="0" w:color="auto"/>
        <w:left w:val="none" w:sz="0" w:space="0" w:color="auto"/>
        <w:bottom w:val="none" w:sz="0" w:space="0" w:color="auto"/>
        <w:right w:val="none" w:sz="0" w:space="0" w:color="auto"/>
      </w:divBdr>
      <w:divsChild>
        <w:div w:id="182089291">
          <w:marLeft w:val="0"/>
          <w:marRight w:val="0"/>
          <w:marTop w:val="0"/>
          <w:marBottom w:val="0"/>
          <w:divBdr>
            <w:top w:val="none" w:sz="0" w:space="0" w:color="auto"/>
            <w:left w:val="none" w:sz="0" w:space="0" w:color="auto"/>
            <w:bottom w:val="none" w:sz="0" w:space="0" w:color="auto"/>
            <w:right w:val="none" w:sz="0" w:space="0" w:color="auto"/>
          </w:divBdr>
          <w:divsChild>
            <w:div w:id="1335912882">
              <w:marLeft w:val="0"/>
              <w:marRight w:val="0"/>
              <w:marTop w:val="0"/>
              <w:marBottom w:val="0"/>
              <w:divBdr>
                <w:top w:val="none" w:sz="0" w:space="0" w:color="auto"/>
                <w:left w:val="none" w:sz="0" w:space="0" w:color="auto"/>
                <w:bottom w:val="none" w:sz="0" w:space="0" w:color="auto"/>
                <w:right w:val="none" w:sz="0" w:space="0" w:color="auto"/>
              </w:divBdr>
              <w:divsChild>
                <w:div w:id="1001347110">
                  <w:marLeft w:val="0"/>
                  <w:marRight w:val="0"/>
                  <w:marTop w:val="0"/>
                  <w:marBottom w:val="0"/>
                  <w:divBdr>
                    <w:top w:val="none" w:sz="0" w:space="0" w:color="auto"/>
                    <w:left w:val="none" w:sz="0" w:space="0" w:color="auto"/>
                    <w:bottom w:val="none" w:sz="0" w:space="0" w:color="auto"/>
                    <w:right w:val="none" w:sz="0" w:space="0" w:color="auto"/>
                  </w:divBdr>
                  <w:divsChild>
                    <w:div w:id="1916547824">
                      <w:marLeft w:val="0"/>
                      <w:marRight w:val="0"/>
                      <w:marTop w:val="0"/>
                      <w:marBottom w:val="0"/>
                      <w:divBdr>
                        <w:top w:val="none" w:sz="0" w:space="0" w:color="auto"/>
                        <w:left w:val="none" w:sz="0" w:space="0" w:color="auto"/>
                        <w:bottom w:val="none" w:sz="0" w:space="0" w:color="auto"/>
                        <w:right w:val="none" w:sz="0" w:space="0" w:color="auto"/>
                      </w:divBdr>
                      <w:divsChild>
                        <w:div w:id="2048337695">
                          <w:marLeft w:val="0"/>
                          <w:marRight w:val="0"/>
                          <w:marTop w:val="0"/>
                          <w:marBottom w:val="0"/>
                          <w:divBdr>
                            <w:top w:val="none" w:sz="0" w:space="0" w:color="auto"/>
                            <w:left w:val="none" w:sz="0" w:space="0" w:color="auto"/>
                            <w:bottom w:val="none" w:sz="0" w:space="0" w:color="auto"/>
                            <w:right w:val="none" w:sz="0" w:space="0" w:color="auto"/>
                          </w:divBdr>
                          <w:divsChild>
                            <w:div w:id="655572492">
                              <w:marLeft w:val="0"/>
                              <w:marRight w:val="0"/>
                              <w:marTop w:val="0"/>
                              <w:marBottom w:val="0"/>
                              <w:divBdr>
                                <w:top w:val="none" w:sz="0" w:space="0" w:color="auto"/>
                                <w:left w:val="none" w:sz="0" w:space="0" w:color="auto"/>
                                <w:bottom w:val="none" w:sz="0" w:space="0" w:color="auto"/>
                                <w:right w:val="none" w:sz="0" w:space="0" w:color="auto"/>
                              </w:divBdr>
                              <w:divsChild>
                                <w:div w:id="1004895318">
                                  <w:marLeft w:val="0"/>
                                  <w:marRight w:val="0"/>
                                  <w:marTop w:val="0"/>
                                  <w:marBottom w:val="0"/>
                                  <w:divBdr>
                                    <w:top w:val="none" w:sz="0" w:space="0" w:color="auto"/>
                                    <w:left w:val="none" w:sz="0" w:space="0" w:color="auto"/>
                                    <w:bottom w:val="none" w:sz="0" w:space="0" w:color="auto"/>
                                    <w:right w:val="none" w:sz="0" w:space="0" w:color="auto"/>
                                  </w:divBdr>
                                  <w:divsChild>
                                    <w:div w:id="1876379808">
                                      <w:marLeft w:val="60"/>
                                      <w:marRight w:val="0"/>
                                      <w:marTop w:val="0"/>
                                      <w:marBottom w:val="0"/>
                                      <w:divBdr>
                                        <w:top w:val="none" w:sz="0" w:space="0" w:color="auto"/>
                                        <w:left w:val="none" w:sz="0" w:space="0" w:color="auto"/>
                                        <w:bottom w:val="none" w:sz="0" w:space="0" w:color="auto"/>
                                        <w:right w:val="none" w:sz="0" w:space="0" w:color="auto"/>
                                      </w:divBdr>
                                      <w:divsChild>
                                        <w:div w:id="884946120">
                                          <w:marLeft w:val="0"/>
                                          <w:marRight w:val="0"/>
                                          <w:marTop w:val="0"/>
                                          <w:marBottom w:val="0"/>
                                          <w:divBdr>
                                            <w:top w:val="none" w:sz="0" w:space="0" w:color="auto"/>
                                            <w:left w:val="none" w:sz="0" w:space="0" w:color="auto"/>
                                            <w:bottom w:val="none" w:sz="0" w:space="0" w:color="auto"/>
                                            <w:right w:val="none" w:sz="0" w:space="0" w:color="auto"/>
                                          </w:divBdr>
                                          <w:divsChild>
                                            <w:div w:id="1428037395">
                                              <w:marLeft w:val="0"/>
                                              <w:marRight w:val="0"/>
                                              <w:marTop w:val="0"/>
                                              <w:marBottom w:val="120"/>
                                              <w:divBdr>
                                                <w:top w:val="single" w:sz="6" w:space="0" w:color="F5F5F5"/>
                                                <w:left w:val="single" w:sz="6" w:space="0" w:color="F5F5F5"/>
                                                <w:bottom w:val="single" w:sz="6" w:space="0" w:color="F5F5F5"/>
                                                <w:right w:val="single" w:sz="6" w:space="0" w:color="F5F5F5"/>
                                              </w:divBdr>
                                              <w:divsChild>
                                                <w:div w:id="1923758446">
                                                  <w:marLeft w:val="0"/>
                                                  <w:marRight w:val="0"/>
                                                  <w:marTop w:val="0"/>
                                                  <w:marBottom w:val="0"/>
                                                  <w:divBdr>
                                                    <w:top w:val="none" w:sz="0" w:space="0" w:color="auto"/>
                                                    <w:left w:val="none" w:sz="0" w:space="0" w:color="auto"/>
                                                    <w:bottom w:val="none" w:sz="0" w:space="0" w:color="auto"/>
                                                    <w:right w:val="none" w:sz="0" w:space="0" w:color="auto"/>
                                                  </w:divBdr>
                                                  <w:divsChild>
                                                    <w:div w:id="18303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93669">
      <w:bodyDiv w:val="1"/>
      <w:marLeft w:val="0"/>
      <w:marRight w:val="0"/>
      <w:marTop w:val="0"/>
      <w:marBottom w:val="0"/>
      <w:divBdr>
        <w:top w:val="none" w:sz="0" w:space="0" w:color="auto"/>
        <w:left w:val="none" w:sz="0" w:space="0" w:color="auto"/>
        <w:bottom w:val="none" w:sz="0" w:space="0" w:color="auto"/>
        <w:right w:val="none" w:sz="0" w:space="0" w:color="auto"/>
      </w:divBdr>
    </w:div>
    <w:div w:id="922035414">
      <w:bodyDiv w:val="1"/>
      <w:marLeft w:val="0"/>
      <w:marRight w:val="0"/>
      <w:marTop w:val="0"/>
      <w:marBottom w:val="0"/>
      <w:divBdr>
        <w:top w:val="none" w:sz="0" w:space="0" w:color="auto"/>
        <w:left w:val="none" w:sz="0" w:space="0" w:color="auto"/>
        <w:bottom w:val="none" w:sz="0" w:space="0" w:color="auto"/>
        <w:right w:val="none" w:sz="0" w:space="0" w:color="auto"/>
      </w:divBdr>
    </w:div>
    <w:div w:id="960308316">
      <w:bodyDiv w:val="1"/>
      <w:marLeft w:val="0"/>
      <w:marRight w:val="0"/>
      <w:marTop w:val="0"/>
      <w:marBottom w:val="0"/>
      <w:divBdr>
        <w:top w:val="none" w:sz="0" w:space="0" w:color="auto"/>
        <w:left w:val="none" w:sz="0" w:space="0" w:color="auto"/>
        <w:bottom w:val="none" w:sz="0" w:space="0" w:color="auto"/>
        <w:right w:val="none" w:sz="0" w:space="0" w:color="auto"/>
      </w:divBdr>
    </w:div>
    <w:div w:id="978340751">
      <w:bodyDiv w:val="1"/>
      <w:marLeft w:val="0"/>
      <w:marRight w:val="0"/>
      <w:marTop w:val="0"/>
      <w:marBottom w:val="0"/>
      <w:divBdr>
        <w:top w:val="none" w:sz="0" w:space="0" w:color="auto"/>
        <w:left w:val="none" w:sz="0" w:space="0" w:color="auto"/>
        <w:bottom w:val="none" w:sz="0" w:space="0" w:color="auto"/>
        <w:right w:val="none" w:sz="0" w:space="0" w:color="auto"/>
      </w:divBdr>
    </w:div>
    <w:div w:id="1188788225">
      <w:bodyDiv w:val="1"/>
      <w:marLeft w:val="0"/>
      <w:marRight w:val="0"/>
      <w:marTop w:val="0"/>
      <w:marBottom w:val="0"/>
      <w:divBdr>
        <w:top w:val="none" w:sz="0" w:space="0" w:color="auto"/>
        <w:left w:val="none" w:sz="0" w:space="0" w:color="auto"/>
        <w:bottom w:val="none" w:sz="0" w:space="0" w:color="auto"/>
        <w:right w:val="none" w:sz="0" w:space="0" w:color="auto"/>
      </w:divBdr>
    </w:div>
    <w:div w:id="1201943423">
      <w:bodyDiv w:val="1"/>
      <w:marLeft w:val="0"/>
      <w:marRight w:val="0"/>
      <w:marTop w:val="0"/>
      <w:marBottom w:val="0"/>
      <w:divBdr>
        <w:top w:val="none" w:sz="0" w:space="0" w:color="auto"/>
        <w:left w:val="none" w:sz="0" w:space="0" w:color="auto"/>
        <w:bottom w:val="none" w:sz="0" w:space="0" w:color="auto"/>
        <w:right w:val="none" w:sz="0" w:space="0" w:color="auto"/>
      </w:divBdr>
    </w:div>
    <w:div w:id="1249919938">
      <w:bodyDiv w:val="1"/>
      <w:marLeft w:val="0"/>
      <w:marRight w:val="0"/>
      <w:marTop w:val="0"/>
      <w:marBottom w:val="0"/>
      <w:divBdr>
        <w:top w:val="none" w:sz="0" w:space="0" w:color="auto"/>
        <w:left w:val="none" w:sz="0" w:space="0" w:color="auto"/>
        <w:bottom w:val="none" w:sz="0" w:space="0" w:color="auto"/>
        <w:right w:val="none" w:sz="0" w:space="0" w:color="auto"/>
      </w:divBdr>
    </w:div>
    <w:div w:id="1251738322">
      <w:bodyDiv w:val="1"/>
      <w:marLeft w:val="0"/>
      <w:marRight w:val="0"/>
      <w:marTop w:val="0"/>
      <w:marBottom w:val="0"/>
      <w:divBdr>
        <w:top w:val="none" w:sz="0" w:space="0" w:color="auto"/>
        <w:left w:val="none" w:sz="0" w:space="0" w:color="auto"/>
        <w:bottom w:val="none" w:sz="0" w:space="0" w:color="auto"/>
        <w:right w:val="none" w:sz="0" w:space="0" w:color="auto"/>
      </w:divBdr>
    </w:div>
    <w:div w:id="1378512000">
      <w:bodyDiv w:val="1"/>
      <w:marLeft w:val="0"/>
      <w:marRight w:val="0"/>
      <w:marTop w:val="0"/>
      <w:marBottom w:val="0"/>
      <w:divBdr>
        <w:top w:val="none" w:sz="0" w:space="0" w:color="auto"/>
        <w:left w:val="none" w:sz="0" w:space="0" w:color="auto"/>
        <w:bottom w:val="none" w:sz="0" w:space="0" w:color="auto"/>
        <w:right w:val="none" w:sz="0" w:space="0" w:color="auto"/>
      </w:divBdr>
      <w:divsChild>
        <w:div w:id="1405026826">
          <w:marLeft w:val="0"/>
          <w:marRight w:val="0"/>
          <w:marTop w:val="0"/>
          <w:marBottom w:val="0"/>
          <w:divBdr>
            <w:top w:val="none" w:sz="0" w:space="0" w:color="auto"/>
            <w:left w:val="none" w:sz="0" w:space="0" w:color="auto"/>
            <w:bottom w:val="none" w:sz="0" w:space="0" w:color="auto"/>
            <w:right w:val="none" w:sz="0" w:space="0" w:color="auto"/>
          </w:divBdr>
        </w:div>
      </w:divsChild>
    </w:div>
    <w:div w:id="1439717378">
      <w:bodyDiv w:val="1"/>
      <w:marLeft w:val="0"/>
      <w:marRight w:val="0"/>
      <w:marTop w:val="0"/>
      <w:marBottom w:val="0"/>
      <w:divBdr>
        <w:top w:val="none" w:sz="0" w:space="0" w:color="auto"/>
        <w:left w:val="none" w:sz="0" w:space="0" w:color="auto"/>
        <w:bottom w:val="none" w:sz="0" w:space="0" w:color="auto"/>
        <w:right w:val="none" w:sz="0" w:space="0" w:color="auto"/>
      </w:divBdr>
    </w:div>
    <w:div w:id="1506631023">
      <w:bodyDiv w:val="1"/>
      <w:marLeft w:val="0"/>
      <w:marRight w:val="0"/>
      <w:marTop w:val="0"/>
      <w:marBottom w:val="0"/>
      <w:divBdr>
        <w:top w:val="none" w:sz="0" w:space="0" w:color="auto"/>
        <w:left w:val="none" w:sz="0" w:space="0" w:color="auto"/>
        <w:bottom w:val="none" w:sz="0" w:space="0" w:color="auto"/>
        <w:right w:val="none" w:sz="0" w:space="0" w:color="auto"/>
      </w:divBdr>
    </w:div>
    <w:div w:id="1573809743">
      <w:bodyDiv w:val="1"/>
      <w:marLeft w:val="0"/>
      <w:marRight w:val="0"/>
      <w:marTop w:val="0"/>
      <w:marBottom w:val="0"/>
      <w:divBdr>
        <w:top w:val="none" w:sz="0" w:space="0" w:color="auto"/>
        <w:left w:val="none" w:sz="0" w:space="0" w:color="auto"/>
        <w:bottom w:val="none" w:sz="0" w:space="0" w:color="auto"/>
        <w:right w:val="none" w:sz="0" w:space="0" w:color="auto"/>
      </w:divBdr>
      <w:divsChild>
        <w:div w:id="318970127">
          <w:marLeft w:val="0"/>
          <w:marRight w:val="0"/>
          <w:marTop w:val="0"/>
          <w:marBottom w:val="0"/>
          <w:divBdr>
            <w:top w:val="none" w:sz="0" w:space="0" w:color="auto"/>
            <w:left w:val="none" w:sz="0" w:space="0" w:color="auto"/>
            <w:bottom w:val="none" w:sz="0" w:space="0" w:color="auto"/>
            <w:right w:val="none" w:sz="0" w:space="0" w:color="auto"/>
          </w:divBdr>
          <w:divsChild>
            <w:div w:id="1088966875">
              <w:marLeft w:val="0"/>
              <w:marRight w:val="0"/>
              <w:marTop w:val="0"/>
              <w:marBottom w:val="0"/>
              <w:divBdr>
                <w:top w:val="none" w:sz="0" w:space="0" w:color="auto"/>
                <w:left w:val="none" w:sz="0" w:space="0" w:color="auto"/>
                <w:bottom w:val="none" w:sz="0" w:space="0" w:color="auto"/>
                <w:right w:val="none" w:sz="0" w:space="0" w:color="auto"/>
              </w:divBdr>
              <w:divsChild>
                <w:div w:id="1240290345">
                  <w:marLeft w:val="0"/>
                  <w:marRight w:val="0"/>
                  <w:marTop w:val="0"/>
                  <w:marBottom w:val="0"/>
                  <w:divBdr>
                    <w:top w:val="none" w:sz="0" w:space="0" w:color="auto"/>
                    <w:left w:val="none" w:sz="0" w:space="0" w:color="auto"/>
                    <w:bottom w:val="none" w:sz="0" w:space="0" w:color="auto"/>
                    <w:right w:val="none" w:sz="0" w:space="0" w:color="auto"/>
                  </w:divBdr>
                  <w:divsChild>
                    <w:div w:id="30694145">
                      <w:marLeft w:val="0"/>
                      <w:marRight w:val="0"/>
                      <w:marTop w:val="0"/>
                      <w:marBottom w:val="0"/>
                      <w:divBdr>
                        <w:top w:val="none" w:sz="0" w:space="0" w:color="auto"/>
                        <w:left w:val="none" w:sz="0" w:space="0" w:color="auto"/>
                        <w:bottom w:val="none" w:sz="0" w:space="0" w:color="auto"/>
                        <w:right w:val="none" w:sz="0" w:space="0" w:color="auto"/>
                      </w:divBdr>
                      <w:divsChild>
                        <w:div w:id="819271847">
                          <w:marLeft w:val="0"/>
                          <w:marRight w:val="0"/>
                          <w:marTop w:val="0"/>
                          <w:marBottom w:val="0"/>
                          <w:divBdr>
                            <w:top w:val="none" w:sz="0" w:space="0" w:color="auto"/>
                            <w:left w:val="none" w:sz="0" w:space="0" w:color="auto"/>
                            <w:bottom w:val="none" w:sz="0" w:space="0" w:color="auto"/>
                            <w:right w:val="none" w:sz="0" w:space="0" w:color="auto"/>
                          </w:divBdr>
                          <w:divsChild>
                            <w:div w:id="291253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08267">
      <w:bodyDiv w:val="1"/>
      <w:marLeft w:val="0"/>
      <w:marRight w:val="0"/>
      <w:marTop w:val="0"/>
      <w:marBottom w:val="0"/>
      <w:divBdr>
        <w:top w:val="none" w:sz="0" w:space="0" w:color="auto"/>
        <w:left w:val="none" w:sz="0" w:space="0" w:color="auto"/>
        <w:bottom w:val="none" w:sz="0" w:space="0" w:color="auto"/>
        <w:right w:val="none" w:sz="0" w:space="0" w:color="auto"/>
      </w:divBdr>
    </w:div>
    <w:div w:id="1761027837">
      <w:bodyDiv w:val="1"/>
      <w:marLeft w:val="0"/>
      <w:marRight w:val="0"/>
      <w:marTop w:val="0"/>
      <w:marBottom w:val="0"/>
      <w:divBdr>
        <w:top w:val="none" w:sz="0" w:space="0" w:color="auto"/>
        <w:left w:val="none" w:sz="0" w:space="0" w:color="auto"/>
        <w:bottom w:val="none" w:sz="0" w:space="0" w:color="auto"/>
        <w:right w:val="none" w:sz="0" w:space="0" w:color="auto"/>
      </w:divBdr>
    </w:div>
    <w:div w:id="1765691457">
      <w:bodyDiv w:val="1"/>
      <w:marLeft w:val="0"/>
      <w:marRight w:val="0"/>
      <w:marTop w:val="0"/>
      <w:marBottom w:val="0"/>
      <w:divBdr>
        <w:top w:val="none" w:sz="0" w:space="0" w:color="auto"/>
        <w:left w:val="none" w:sz="0" w:space="0" w:color="auto"/>
        <w:bottom w:val="none" w:sz="0" w:space="0" w:color="auto"/>
        <w:right w:val="none" w:sz="0" w:space="0" w:color="auto"/>
      </w:divBdr>
    </w:div>
    <w:div w:id="1811512388">
      <w:bodyDiv w:val="1"/>
      <w:marLeft w:val="0"/>
      <w:marRight w:val="0"/>
      <w:marTop w:val="0"/>
      <w:marBottom w:val="0"/>
      <w:divBdr>
        <w:top w:val="none" w:sz="0" w:space="0" w:color="auto"/>
        <w:left w:val="none" w:sz="0" w:space="0" w:color="auto"/>
        <w:bottom w:val="none" w:sz="0" w:space="0" w:color="auto"/>
        <w:right w:val="none" w:sz="0" w:space="0" w:color="auto"/>
      </w:divBdr>
      <w:divsChild>
        <w:div w:id="20478717">
          <w:marLeft w:val="0"/>
          <w:marRight w:val="0"/>
          <w:marTop w:val="0"/>
          <w:marBottom w:val="0"/>
          <w:divBdr>
            <w:top w:val="none" w:sz="0" w:space="0" w:color="auto"/>
            <w:left w:val="none" w:sz="0" w:space="0" w:color="auto"/>
            <w:bottom w:val="none" w:sz="0" w:space="0" w:color="auto"/>
            <w:right w:val="none" w:sz="0" w:space="0" w:color="auto"/>
          </w:divBdr>
          <w:divsChild>
            <w:div w:id="848255586">
              <w:marLeft w:val="0"/>
              <w:marRight w:val="0"/>
              <w:marTop w:val="0"/>
              <w:marBottom w:val="0"/>
              <w:divBdr>
                <w:top w:val="none" w:sz="0" w:space="0" w:color="auto"/>
                <w:left w:val="none" w:sz="0" w:space="0" w:color="auto"/>
                <w:bottom w:val="none" w:sz="0" w:space="0" w:color="auto"/>
                <w:right w:val="none" w:sz="0" w:space="0" w:color="auto"/>
              </w:divBdr>
              <w:divsChild>
                <w:div w:id="1261184604">
                  <w:marLeft w:val="0"/>
                  <w:marRight w:val="0"/>
                  <w:marTop w:val="0"/>
                  <w:marBottom w:val="0"/>
                  <w:divBdr>
                    <w:top w:val="none" w:sz="0" w:space="0" w:color="auto"/>
                    <w:left w:val="none" w:sz="0" w:space="0" w:color="auto"/>
                    <w:bottom w:val="none" w:sz="0" w:space="0" w:color="auto"/>
                    <w:right w:val="none" w:sz="0" w:space="0" w:color="auto"/>
                  </w:divBdr>
                  <w:divsChild>
                    <w:div w:id="1356225474">
                      <w:marLeft w:val="0"/>
                      <w:marRight w:val="0"/>
                      <w:marTop w:val="0"/>
                      <w:marBottom w:val="0"/>
                      <w:divBdr>
                        <w:top w:val="none" w:sz="0" w:space="0" w:color="auto"/>
                        <w:left w:val="none" w:sz="0" w:space="0" w:color="auto"/>
                        <w:bottom w:val="none" w:sz="0" w:space="0" w:color="auto"/>
                        <w:right w:val="none" w:sz="0" w:space="0" w:color="auto"/>
                      </w:divBdr>
                      <w:divsChild>
                        <w:div w:id="2033454079">
                          <w:marLeft w:val="0"/>
                          <w:marRight w:val="0"/>
                          <w:marTop w:val="0"/>
                          <w:marBottom w:val="0"/>
                          <w:divBdr>
                            <w:top w:val="none" w:sz="0" w:space="0" w:color="auto"/>
                            <w:left w:val="none" w:sz="0" w:space="0" w:color="auto"/>
                            <w:bottom w:val="none" w:sz="0" w:space="0" w:color="auto"/>
                            <w:right w:val="none" w:sz="0" w:space="0" w:color="auto"/>
                          </w:divBdr>
                          <w:divsChild>
                            <w:div w:id="377821215">
                              <w:marLeft w:val="0"/>
                              <w:marRight w:val="0"/>
                              <w:marTop w:val="0"/>
                              <w:marBottom w:val="0"/>
                              <w:divBdr>
                                <w:top w:val="none" w:sz="0" w:space="0" w:color="auto"/>
                                <w:left w:val="none" w:sz="0" w:space="0" w:color="auto"/>
                                <w:bottom w:val="none" w:sz="0" w:space="0" w:color="auto"/>
                                <w:right w:val="none" w:sz="0" w:space="0" w:color="auto"/>
                              </w:divBdr>
                              <w:divsChild>
                                <w:div w:id="967978845">
                                  <w:marLeft w:val="0"/>
                                  <w:marRight w:val="0"/>
                                  <w:marTop w:val="0"/>
                                  <w:marBottom w:val="0"/>
                                  <w:divBdr>
                                    <w:top w:val="none" w:sz="0" w:space="0" w:color="auto"/>
                                    <w:left w:val="none" w:sz="0" w:space="0" w:color="auto"/>
                                    <w:bottom w:val="none" w:sz="0" w:space="0" w:color="auto"/>
                                    <w:right w:val="none" w:sz="0" w:space="0" w:color="auto"/>
                                  </w:divBdr>
                                  <w:divsChild>
                                    <w:div w:id="1541937148">
                                      <w:marLeft w:val="60"/>
                                      <w:marRight w:val="0"/>
                                      <w:marTop w:val="0"/>
                                      <w:marBottom w:val="0"/>
                                      <w:divBdr>
                                        <w:top w:val="none" w:sz="0" w:space="0" w:color="auto"/>
                                        <w:left w:val="none" w:sz="0" w:space="0" w:color="auto"/>
                                        <w:bottom w:val="none" w:sz="0" w:space="0" w:color="auto"/>
                                        <w:right w:val="none" w:sz="0" w:space="0" w:color="auto"/>
                                      </w:divBdr>
                                      <w:divsChild>
                                        <w:div w:id="972979521">
                                          <w:marLeft w:val="0"/>
                                          <w:marRight w:val="0"/>
                                          <w:marTop w:val="0"/>
                                          <w:marBottom w:val="0"/>
                                          <w:divBdr>
                                            <w:top w:val="none" w:sz="0" w:space="0" w:color="auto"/>
                                            <w:left w:val="none" w:sz="0" w:space="0" w:color="auto"/>
                                            <w:bottom w:val="none" w:sz="0" w:space="0" w:color="auto"/>
                                            <w:right w:val="none" w:sz="0" w:space="0" w:color="auto"/>
                                          </w:divBdr>
                                          <w:divsChild>
                                            <w:div w:id="89938548">
                                              <w:marLeft w:val="0"/>
                                              <w:marRight w:val="0"/>
                                              <w:marTop w:val="0"/>
                                              <w:marBottom w:val="120"/>
                                              <w:divBdr>
                                                <w:top w:val="single" w:sz="6" w:space="0" w:color="F5F5F5"/>
                                                <w:left w:val="single" w:sz="6" w:space="0" w:color="F5F5F5"/>
                                                <w:bottom w:val="single" w:sz="6" w:space="0" w:color="F5F5F5"/>
                                                <w:right w:val="single" w:sz="6" w:space="0" w:color="F5F5F5"/>
                                              </w:divBdr>
                                              <w:divsChild>
                                                <w:div w:id="1984313328">
                                                  <w:marLeft w:val="0"/>
                                                  <w:marRight w:val="0"/>
                                                  <w:marTop w:val="0"/>
                                                  <w:marBottom w:val="0"/>
                                                  <w:divBdr>
                                                    <w:top w:val="none" w:sz="0" w:space="0" w:color="auto"/>
                                                    <w:left w:val="none" w:sz="0" w:space="0" w:color="auto"/>
                                                    <w:bottom w:val="none" w:sz="0" w:space="0" w:color="auto"/>
                                                    <w:right w:val="none" w:sz="0" w:space="0" w:color="auto"/>
                                                  </w:divBdr>
                                                  <w:divsChild>
                                                    <w:div w:id="2372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402788">
      <w:bodyDiv w:val="1"/>
      <w:marLeft w:val="0"/>
      <w:marRight w:val="0"/>
      <w:marTop w:val="0"/>
      <w:marBottom w:val="0"/>
      <w:divBdr>
        <w:top w:val="none" w:sz="0" w:space="0" w:color="auto"/>
        <w:left w:val="none" w:sz="0" w:space="0" w:color="auto"/>
        <w:bottom w:val="none" w:sz="0" w:space="0" w:color="auto"/>
        <w:right w:val="none" w:sz="0" w:space="0" w:color="auto"/>
      </w:divBdr>
    </w:div>
    <w:div w:id="1842232917">
      <w:bodyDiv w:val="1"/>
      <w:marLeft w:val="0"/>
      <w:marRight w:val="0"/>
      <w:marTop w:val="0"/>
      <w:marBottom w:val="0"/>
      <w:divBdr>
        <w:top w:val="none" w:sz="0" w:space="0" w:color="auto"/>
        <w:left w:val="none" w:sz="0" w:space="0" w:color="auto"/>
        <w:bottom w:val="none" w:sz="0" w:space="0" w:color="auto"/>
        <w:right w:val="none" w:sz="0" w:space="0" w:color="auto"/>
      </w:divBdr>
    </w:div>
    <w:div w:id="1853294974">
      <w:bodyDiv w:val="1"/>
      <w:marLeft w:val="0"/>
      <w:marRight w:val="0"/>
      <w:marTop w:val="0"/>
      <w:marBottom w:val="0"/>
      <w:divBdr>
        <w:top w:val="none" w:sz="0" w:space="0" w:color="auto"/>
        <w:left w:val="none" w:sz="0" w:space="0" w:color="auto"/>
        <w:bottom w:val="none" w:sz="0" w:space="0" w:color="auto"/>
        <w:right w:val="none" w:sz="0" w:space="0" w:color="auto"/>
      </w:divBdr>
    </w:div>
    <w:div w:id="1890913866">
      <w:bodyDiv w:val="1"/>
      <w:marLeft w:val="0"/>
      <w:marRight w:val="0"/>
      <w:marTop w:val="0"/>
      <w:marBottom w:val="0"/>
      <w:divBdr>
        <w:top w:val="none" w:sz="0" w:space="0" w:color="auto"/>
        <w:left w:val="none" w:sz="0" w:space="0" w:color="auto"/>
        <w:bottom w:val="none" w:sz="0" w:space="0" w:color="auto"/>
        <w:right w:val="none" w:sz="0" w:space="0" w:color="auto"/>
      </w:divBdr>
      <w:divsChild>
        <w:div w:id="513426016">
          <w:marLeft w:val="0"/>
          <w:marRight w:val="0"/>
          <w:marTop w:val="0"/>
          <w:marBottom w:val="0"/>
          <w:divBdr>
            <w:top w:val="none" w:sz="0" w:space="0" w:color="auto"/>
            <w:left w:val="none" w:sz="0" w:space="0" w:color="auto"/>
            <w:bottom w:val="none" w:sz="0" w:space="0" w:color="auto"/>
            <w:right w:val="none" w:sz="0" w:space="0" w:color="auto"/>
          </w:divBdr>
          <w:divsChild>
            <w:div w:id="1274751233">
              <w:marLeft w:val="0"/>
              <w:marRight w:val="0"/>
              <w:marTop w:val="0"/>
              <w:marBottom w:val="0"/>
              <w:divBdr>
                <w:top w:val="none" w:sz="0" w:space="0" w:color="auto"/>
                <w:left w:val="none" w:sz="0" w:space="0" w:color="auto"/>
                <w:bottom w:val="none" w:sz="0" w:space="0" w:color="auto"/>
                <w:right w:val="none" w:sz="0" w:space="0" w:color="auto"/>
              </w:divBdr>
              <w:divsChild>
                <w:div w:id="1941445833">
                  <w:marLeft w:val="0"/>
                  <w:marRight w:val="0"/>
                  <w:marTop w:val="0"/>
                  <w:marBottom w:val="0"/>
                  <w:divBdr>
                    <w:top w:val="none" w:sz="0" w:space="0" w:color="auto"/>
                    <w:left w:val="none" w:sz="0" w:space="0" w:color="auto"/>
                    <w:bottom w:val="none" w:sz="0" w:space="0" w:color="auto"/>
                    <w:right w:val="none" w:sz="0" w:space="0" w:color="auto"/>
                  </w:divBdr>
                  <w:divsChild>
                    <w:div w:id="1356882917">
                      <w:marLeft w:val="0"/>
                      <w:marRight w:val="0"/>
                      <w:marTop w:val="0"/>
                      <w:marBottom w:val="0"/>
                      <w:divBdr>
                        <w:top w:val="none" w:sz="0" w:space="0" w:color="auto"/>
                        <w:left w:val="none" w:sz="0" w:space="0" w:color="auto"/>
                        <w:bottom w:val="none" w:sz="0" w:space="0" w:color="auto"/>
                        <w:right w:val="none" w:sz="0" w:space="0" w:color="auto"/>
                      </w:divBdr>
                      <w:divsChild>
                        <w:div w:id="2142266671">
                          <w:marLeft w:val="0"/>
                          <w:marRight w:val="0"/>
                          <w:marTop w:val="0"/>
                          <w:marBottom w:val="0"/>
                          <w:divBdr>
                            <w:top w:val="none" w:sz="0" w:space="0" w:color="auto"/>
                            <w:left w:val="none" w:sz="0" w:space="0" w:color="auto"/>
                            <w:bottom w:val="none" w:sz="0" w:space="0" w:color="auto"/>
                            <w:right w:val="none" w:sz="0" w:space="0" w:color="auto"/>
                          </w:divBdr>
                          <w:divsChild>
                            <w:div w:id="323627124">
                              <w:marLeft w:val="0"/>
                              <w:marRight w:val="0"/>
                              <w:marTop w:val="0"/>
                              <w:marBottom w:val="0"/>
                              <w:divBdr>
                                <w:top w:val="none" w:sz="0" w:space="0" w:color="auto"/>
                                <w:left w:val="none" w:sz="0" w:space="0" w:color="auto"/>
                                <w:bottom w:val="none" w:sz="0" w:space="0" w:color="auto"/>
                                <w:right w:val="none" w:sz="0" w:space="0" w:color="auto"/>
                              </w:divBdr>
                              <w:divsChild>
                                <w:div w:id="1069233526">
                                  <w:marLeft w:val="0"/>
                                  <w:marRight w:val="0"/>
                                  <w:marTop w:val="0"/>
                                  <w:marBottom w:val="0"/>
                                  <w:divBdr>
                                    <w:top w:val="none" w:sz="0" w:space="0" w:color="auto"/>
                                    <w:left w:val="none" w:sz="0" w:space="0" w:color="auto"/>
                                    <w:bottom w:val="none" w:sz="0" w:space="0" w:color="auto"/>
                                    <w:right w:val="none" w:sz="0" w:space="0" w:color="auto"/>
                                  </w:divBdr>
                                  <w:divsChild>
                                    <w:div w:id="972756565">
                                      <w:marLeft w:val="60"/>
                                      <w:marRight w:val="0"/>
                                      <w:marTop w:val="0"/>
                                      <w:marBottom w:val="0"/>
                                      <w:divBdr>
                                        <w:top w:val="none" w:sz="0" w:space="0" w:color="auto"/>
                                        <w:left w:val="none" w:sz="0" w:space="0" w:color="auto"/>
                                        <w:bottom w:val="none" w:sz="0" w:space="0" w:color="auto"/>
                                        <w:right w:val="none" w:sz="0" w:space="0" w:color="auto"/>
                                      </w:divBdr>
                                      <w:divsChild>
                                        <w:div w:id="646133939">
                                          <w:marLeft w:val="0"/>
                                          <w:marRight w:val="0"/>
                                          <w:marTop w:val="0"/>
                                          <w:marBottom w:val="0"/>
                                          <w:divBdr>
                                            <w:top w:val="none" w:sz="0" w:space="0" w:color="auto"/>
                                            <w:left w:val="none" w:sz="0" w:space="0" w:color="auto"/>
                                            <w:bottom w:val="none" w:sz="0" w:space="0" w:color="auto"/>
                                            <w:right w:val="none" w:sz="0" w:space="0" w:color="auto"/>
                                          </w:divBdr>
                                          <w:divsChild>
                                            <w:div w:id="1261985639">
                                              <w:marLeft w:val="0"/>
                                              <w:marRight w:val="0"/>
                                              <w:marTop w:val="0"/>
                                              <w:marBottom w:val="120"/>
                                              <w:divBdr>
                                                <w:top w:val="single" w:sz="6" w:space="0" w:color="F5F5F5"/>
                                                <w:left w:val="single" w:sz="6" w:space="0" w:color="F5F5F5"/>
                                                <w:bottom w:val="single" w:sz="6" w:space="0" w:color="F5F5F5"/>
                                                <w:right w:val="single" w:sz="6" w:space="0" w:color="F5F5F5"/>
                                              </w:divBdr>
                                              <w:divsChild>
                                                <w:div w:id="1869761286">
                                                  <w:marLeft w:val="0"/>
                                                  <w:marRight w:val="0"/>
                                                  <w:marTop w:val="0"/>
                                                  <w:marBottom w:val="0"/>
                                                  <w:divBdr>
                                                    <w:top w:val="none" w:sz="0" w:space="0" w:color="auto"/>
                                                    <w:left w:val="none" w:sz="0" w:space="0" w:color="auto"/>
                                                    <w:bottom w:val="none" w:sz="0" w:space="0" w:color="auto"/>
                                                    <w:right w:val="none" w:sz="0" w:space="0" w:color="auto"/>
                                                  </w:divBdr>
                                                  <w:divsChild>
                                                    <w:div w:id="6431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283650">
      <w:bodyDiv w:val="1"/>
      <w:marLeft w:val="0"/>
      <w:marRight w:val="0"/>
      <w:marTop w:val="0"/>
      <w:marBottom w:val="0"/>
      <w:divBdr>
        <w:top w:val="none" w:sz="0" w:space="0" w:color="auto"/>
        <w:left w:val="none" w:sz="0" w:space="0" w:color="auto"/>
        <w:bottom w:val="none" w:sz="0" w:space="0" w:color="auto"/>
        <w:right w:val="none" w:sz="0" w:space="0" w:color="auto"/>
      </w:divBdr>
      <w:divsChild>
        <w:div w:id="419102873">
          <w:marLeft w:val="0"/>
          <w:marRight w:val="0"/>
          <w:marTop w:val="0"/>
          <w:marBottom w:val="0"/>
          <w:divBdr>
            <w:top w:val="none" w:sz="0" w:space="0" w:color="auto"/>
            <w:left w:val="none" w:sz="0" w:space="0" w:color="auto"/>
            <w:bottom w:val="none" w:sz="0" w:space="0" w:color="auto"/>
            <w:right w:val="none" w:sz="0" w:space="0" w:color="auto"/>
          </w:divBdr>
          <w:divsChild>
            <w:div w:id="634870134">
              <w:marLeft w:val="0"/>
              <w:marRight w:val="0"/>
              <w:marTop w:val="0"/>
              <w:marBottom w:val="0"/>
              <w:divBdr>
                <w:top w:val="none" w:sz="0" w:space="0" w:color="auto"/>
                <w:left w:val="none" w:sz="0" w:space="0" w:color="auto"/>
                <w:bottom w:val="none" w:sz="0" w:space="0" w:color="auto"/>
                <w:right w:val="none" w:sz="0" w:space="0" w:color="auto"/>
              </w:divBdr>
              <w:divsChild>
                <w:div w:id="2082366856">
                  <w:marLeft w:val="0"/>
                  <w:marRight w:val="0"/>
                  <w:marTop w:val="0"/>
                  <w:marBottom w:val="0"/>
                  <w:divBdr>
                    <w:top w:val="none" w:sz="0" w:space="0" w:color="auto"/>
                    <w:left w:val="none" w:sz="0" w:space="0" w:color="auto"/>
                    <w:bottom w:val="none" w:sz="0" w:space="0" w:color="auto"/>
                    <w:right w:val="none" w:sz="0" w:space="0" w:color="auto"/>
                  </w:divBdr>
                  <w:divsChild>
                    <w:div w:id="1876888056">
                      <w:marLeft w:val="0"/>
                      <w:marRight w:val="0"/>
                      <w:marTop w:val="0"/>
                      <w:marBottom w:val="0"/>
                      <w:divBdr>
                        <w:top w:val="none" w:sz="0" w:space="0" w:color="auto"/>
                        <w:left w:val="none" w:sz="0" w:space="0" w:color="auto"/>
                        <w:bottom w:val="none" w:sz="0" w:space="0" w:color="auto"/>
                        <w:right w:val="none" w:sz="0" w:space="0" w:color="auto"/>
                      </w:divBdr>
                      <w:divsChild>
                        <w:div w:id="910165112">
                          <w:marLeft w:val="0"/>
                          <w:marRight w:val="0"/>
                          <w:marTop w:val="0"/>
                          <w:marBottom w:val="0"/>
                          <w:divBdr>
                            <w:top w:val="none" w:sz="0" w:space="0" w:color="auto"/>
                            <w:left w:val="none" w:sz="0" w:space="0" w:color="auto"/>
                            <w:bottom w:val="none" w:sz="0" w:space="0" w:color="auto"/>
                            <w:right w:val="none" w:sz="0" w:space="0" w:color="auto"/>
                          </w:divBdr>
                          <w:divsChild>
                            <w:div w:id="2120682495">
                              <w:marLeft w:val="0"/>
                              <w:marRight w:val="0"/>
                              <w:marTop w:val="0"/>
                              <w:marBottom w:val="0"/>
                              <w:divBdr>
                                <w:top w:val="none" w:sz="0" w:space="0" w:color="auto"/>
                                <w:left w:val="none" w:sz="0" w:space="0" w:color="auto"/>
                                <w:bottom w:val="none" w:sz="0" w:space="0" w:color="auto"/>
                                <w:right w:val="none" w:sz="0" w:space="0" w:color="auto"/>
                              </w:divBdr>
                              <w:divsChild>
                                <w:div w:id="103304761">
                                  <w:marLeft w:val="0"/>
                                  <w:marRight w:val="0"/>
                                  <w:marTop w:val="0"/>
                                  <w:marBottom w:val="0"/>
                                  <w:divBdr>
                                    <w:top w:val="none" w:sz="0" w:space="0" w:color="auto"/>
                                    <w:left w:val="none" w:sz="0" w:space="0" w:color="auto"/>
                                    <w:bottom w:val="none" w:sz="0" w:space="0" w:color="auto"/>
                                    <w:right w:val="none" w:sz="0" w:space="0" w:color="auto"/>
                                  </w:divBdr>
                                  <w:divsChild>
                                    <w:div w:id="1242063575">
                                      <w:marLeft w:val="60"/>
                                      <w:marRight w:val="0"/>
                                      <w:marTop w:val="0"/>
                                      <w:marBottom w:val="0"/>
                                      <w:divBdr>
                                        <w:top w:val="none" w:sz="0" w:space="0" w:color="auto"/>
                                        <w:left w:val="none" w:sz="0" w:space="0" w:color="auto"/>
                                        <w:bottom w:val="none" w:sz="0" w:space="0" w:color="auto"/>
                                        <w:right w:val="none" w:sz="0" w:space="0" w:color="auto"/>
                                      </w:divBdr>
                                      <w:divsChild>
                                        <w:div w:id="1376274132">
                                          <w:marLeft w:val="0"/>
                                          <w:marRight w:val="0"/>
                                          <w:marTop w:val="0"/>
                                          <w:marBottom w:val="0"/>
                                          <w:divBdr>
                                            <w:top w:val="none" w:sz="0" w:space="0" w:color="auto"/>
                                            <w:left w:val="none" w:sz="0" w:space="0" w:color="auto"/>
                                            <w:bottom w:val="none" w:sz="0" w:space="0" w:color="auto"/>
                                            <w:right w:val="none" w:sz="0" w:space="0" w:color="auto"/>
                                          </w:divBdr>
                                          <w:divsChild>
                                            <w:div w:id="488331636">
                                              <w:marLeft w:val="0"/>
                                              <w:marRight w:val="0"/>
                                              <w:marTop w:val="0"/>
                                              <w:marBottom w:val="120"/>
                                              <w:divBdr>
                                                <w:top w:val="single" w:sz="6" w:space="0" w:color="F5F5F5"/>
                                                <w:left w:val="single" w:sz="6" w:space="0" w:color="F5F5F5"/>
                                                <w:bottom w:val="single" w:sz="6" w:space="0" w:color="F5F5F5"/>
                                                <w:right w:val="single" w:sz="6" w:space="0" w:color="F5F5F5"/>
                                              </w:divBdr>
                                              <w:divsChild>
                                                <w:div w:id="83453236">
                                                  <w:marLeft w:val="0"/>
                                                  <w:marRight w:val="0"/>
                                                  <w:marTop w:val="0"/>
                                                  <w:marBottom w:val="0"/>
                                                  <w:divBdr>
                                                    <w:top w:val="none" w:sz="0" w:space="0" w:color="auto"/>
                                                    <w:left w:val="none" w:sz="0" w:space="0" w:color="auto"/>
                                                    <w:bottom w:val="none" w:sz="0" w:space="0" w:color="auto"/>
                                                    <w:right w:val="none" w:sz="0" w:space="0" w:color="auto"/>
                                                  </w:divBdr>
                                                  <w:divsChild>
                                                    <w:div w:id="11866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758318">
      <w:bodyDiv w:val="1"/>
      <w:marLeft w:val="0"/>
      <w:marRight w:val="0"/>
      <w:marTop w:val="0"/>
      <w:marBottom w:val="0"/>
      <w:divBdr>
        <w:top w:val="none" w:sz="0" w:space="0" w:color="auto"/>
        <w:left w:val="none" w:sz="0" w:space="0" w:color="auto"/>
        <w:bottom w:val="none" w:sz="0" w:space="0" w:color="auto"/>
        <w:right w:val="none" w:sz="0" w:space="0" w:color="auto"/>
      </w:divBdr>
    </w:div>
    <w:div w:id="2096508224">
      <w:bodyDiv w:val="1"/>
      <w:marLeft w:val="0"/>
      <w:marRight w:val="0"/>
      <w:marTop w:val="0"/>
      <w:marBottom w:val="0"/>
      <w:divBdr>
        <w:top w:val="none" w:sz="0" w:space="0" w:color="auto"/>
        <w:left w:val="none" w:sz="0" w:space="0" w:color="auto"/>
        <w:bottom w:val="none" w:sz="0" w:space="0" w:color="auto"/>
        <w:right w:val="none" w:sz="0" w:space="0" w:color="auto"/>
      </w:divBdr>
    </w:div>
    <w:div w:id="2123068634">
      <w:bodyDiv w:val="1"/>
      <w:marLeft w:val="0"/>
      <w:marRight w:val="0"/>
      <w:marTop w:val="0"/>
      <w:marBottom w:val="0"/>
      <w:divBdr>
        <w:top w:val="none" w:sz="0" w:space="0" w:color="auto"/>
        <w:left w:val="none" w:sz="0" w:space="0" w:color="auto"/>
        <w:bottom w:val="none" w:sz="0" w:space="0" w:color="auto"/>
        <w:right w:val="none" w:sz="0" w:space="0" w:color="auto"/>
      </w:divBdr>
      <w:divsChild>
        <w:div w:id="8533469">
          <w:marLeft w:val="0"/>
          <w:marRight w:val="0"/>
          <w:marTop w:val="0"/>
          <w:marBottom w:val="0"/>
          <w:divBdr>
            <w:top w:val="none" w:sz="0" w:space="0" w:color="auto"/>
            <w:left w:val="none" w:sz="0" w:space="0" w:color="auto"/>
            <w:bottom w:val="none" w:sz="0" w:space="0" w:color="auto"/>
            <w:right w:val="none" w:sz="0" w:space="0" w:color="auto"/>
          </w:divBdr>
        </w:div>
        <w:div w:id="28030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eta.freiberg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B392-D1EC-460C-B748-02CDD8B4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4747</Words>
  <Characters>32674</Characters>
  <Application>Microsoft Office Word</Application>
  <DocSecurity>0</DocSecurity>
  <Lines>272</Lines>
  <Paragraphs>74</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varam</Company>
  <LinksUpToDate>false</LinksUpToDate>
  <CharactersWithSpaces>37347</CharactersWithSpaces>
  <SharedDoc>false</SharedDoc>
  <HLinks>
    <vt:vector size="6" baseType="variant">
      <vt:variant>
        <vt:i4>6881360</vt:i4>
      </vt:variant>
      <vt:variant>
        <vt:i4>3</vt:i4>
      </vt:variant>
      <vt:variant>
        <vt:i4>0</vt:i4>
      </vt:variant>
      <vt:variant>
        <vt:i4>5</vt:i4>
      </vt:variant>
      <vt:variant>
        <vt:lpwstr>mailto:iveta.freiberga@varam.gov.lv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Ilona Mendziņa</dc:creator>
  <cp:lastModifiedBy>Baiba Meņģele</cp:lastModifiedBy>
  <cp:revision>3</cp:revision>
  <cp:lastPrinted>2014-03-06T10:49:00Z</cp:lastPrinted>
  <dcterms:created xsi:type="dcterms:W3CDTF">2014-06-16T13:38:00Z</dcterms:created>
  <dcterms:modified xsi:type="dcterms:W3CDTF">2014-06-16T14:01:00Z</dcterms:modified>
</cp:coreProperties>
</file>