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3E" w:rsidRPr="00732824" w:rsidRDefault="008478DE" w:rsidP="006D563E">
      <w:pPr>
        <w:jc w:val="right"/>
        <w:rPr>
          <w:rFonts w:eastAsiaTheme="minorHAnsi" w:cstheme="minorBidi"/>
          <w:szCs w:val="22"/>
          <w:lang w:val="lv-LV"/>
        </w:rPr>
      </w:pPr>
      <w:bookmarkStart w:id="0" w:name="_GoBack"/>
      <w:bookmarkEnd w:id="0"/>
      <w:r w:rsidRPr="00732824">
        <w:rPr>
          <w:rFonts w:eastAsiaTheme="minorHAnsi" w:cstheme="minorBidi"/>
          <w:szCs w:val="22"/>
          <w:lang w:val="lv-LV"/>
        </w:rPr>
        <w:t>P</w:t>
      </w:r>
      <w:r w:rsidR="006D563E" w:rsidRPr="00732824">
        <w:rPr>
          <w:rFonts w:eastAsiaTheme="minorHAnsi" w:cstheme="minorBidi"/>
          <w:szCs w:val="22"/>
          <w:lang w:val="lv-LV"/>
        </w:rPr>
        <w:t>ielikums</w:t>
      </w:r>
      <w:r w:rsidR="00204A32" w:rsidRPr="00732824">
        <w:rPr>
          <w:rFonts w:eastAsiaTheme="minorHAnsi" w:cstheme="minorBidi"/>
          <w:szCs w:val="22"/>
          <w:lang w:val="lv-LV"/>
        </w:rPr>
        <w:t xml:space="preserve"> Nr.</w:t>
      </w:r>
      <w:r w:rsidR="00C32744" w:rsidRPr="00732824">
        <w:rPr>
          <w:rFonts w:eastAsiaTheme="minorHAnsi" w:cstheme="minorBidi"/>
          <w:szCs w:val="22"/>
          <w:lang w:val="lv-LV"/>
        </w:rPr>
        <w:t>1</w:t>
      </w:r>
    </w:p>
    <w:p w:rsidR="006D563E" w:rsidRPr="001458CA" w:rsidRDefault="008478DE" w:rsidP="006D563E">
      <w:pPr>
        <w:jc w:val="right"/>
        <w:rPr>
          <w:rFonts w:eastAsiaTheme="minorHAnsi" w:cstheme="minorBidi"/>
          <w:szCs w:val="22"/>
        </w:rPr>
      </w:pPr>
      <w:r w:rsidRPr="001458CA">
        <w:rPr>
          <w:rFonts w:eastAsiaTheme="minorHAnsi" w:cstheme="minorBidi"/>
          <w:szCs w:val="22"/>
        </w:rPr>
        <w:t>Informatīvajam ziņojumam</w:t>
      </w:r>
    </w:p>
    <w:p w:rsidR="002C4052" w:rsidRPr="001458CA" w:rsidRDefault="00325549" w:rsidP="002C4052">
      <w:pPr>
        <w:pStyle w:val="Hed2"/>
        <w:rPr>
          <w:sz w:val="28"/>
          <w:szCs w:val="28"/>
        </w:rPr>
      </w:pPr>
      <w:r w:rsidRPr="001458CA">
        <w:rPr>
          <w:sz w:val="28"/>
          <w:szCs w:val="28"/>
        </w:rPr>
        <w:t>Indikatīvais ITI SAM īstenošanas laika grafiks</w:t>
      </w:r>
      <w:r w:rsidR="00487BB3" w:rsidRPr="001458CA">
        <w:rPr>
          <w:rStyle w:val="FootnoteReference"/>
          <w:sz w:val="28"/>
          <w:szCs w:val="28"/>
        </w:rPr>
        <w:footnoteReference w:id="1"/>
      </w:r>
      <w:r w:rsidR="002C4052" w:rsidRPr="001458CA">
        <w:rPr>
          <w:sz w:val="28"/>
          <w:szCs w:val="28"/>
        </w:rPr>
        <w:t xml:space="preserve"> </w:t>
      </w:r>
    </w:p>
    <w:p w:rsidR="00624853" w:rsidRPr="001458CA" w:rsidRDefault="00624853" w:rsidP="00705B6E">
      <w:pPr>
        <w:pStyle w:val="Norm"/>
        <w:spacing w:after="0"/>
        <w:rPr>
          <w:sz w:val="16"/>
          <w:szCs w:val="16"/>
        </w:rPr>
      </w:pPr>
    </w:p>
    <w:p w:rsidR="0009733D" w:rsidRPr="001458CA" w:rsidRDefault="0009733D" w:rsidP="0091400E">
      <w:pPr>
        <w:rPr>
          <w:i/>
          <w:sz w:val="16"/>
          <w:szCs w:val="16"/>
        </w:rPr>
      </w:pPr>
    </w:p>
    <w:p w:rsidR="0089692C" w:rsidRPr="001458CA" w:rsidRDefault="0089692C" w:rsidP="00105A8B">
      <w:pPr>
        <w:tabs>
          <w:tab w:val="right" w:pos="9072"/>
        </w:tabs>
        <w:ind w:firstLine="720"/>
        <w:jc w:val="both"/>
      </w:pPr>
    </w:p>
    <w:p w:rsidR="00325549" w:rsidRPr="001458CA" w:rsidRDefault="00325549" w:rsidP="00105A8B">
      <w:pPr>
        <w:tabs>
          <w:tab w:val="right" w:pos="9072"/>
        </w:tabs>
        <w:ind w:firstLine="720"/>
        <w:jc w:val="both"/>
      </w:pPr>
    </w:p>
    <w:tbl>
      <w:tblPr>
        <w:tblW w:w="21034" w:type="dxa"/>
        <w:jc w:val="center"/>
        <w:tblInd w:w="732" w:type="dxa"/>
        <w:tblLook w:val="04A0"/>
      </w:tblPr>
      <w:tblGrid>
        <w:gridCol w:w="2438"/>
        <w:gridCol w:w="510"/>
        <w:gridCol w:w="510"/>
        <w:gridCol w:w="510"/>
        <w:gridCol w:w="840"/>
        <w:gridCol w:w="996"/>
        <w:gridCol w:w="1014"/>
        <w:gridCol w:w="591"/>
        <w:gridCol w:w="636"/>
        <w:gridCol w:w="512"/>
        <w:gridCol w:w="571"/>
        <w:gridCol w:w="616"/>
        <w:gridCol w:w="1068"/>
        <w:gridCol w:w="591"/>
        <w:gridCol w:w="357"/>
        <w:gridCol w:w="427"/>
        <w:gridCol w:w="448"/>
        <w:gridCol w:w="591"/>
        <w:gridCol w:w="384"/>
        <w:gridCol w:w="427"/>
        <w:gridCol w:w="425"/>
        <w:gridCol w:w="426"/>
        <w:gridCol w:w="425"/>
        <w:gridCol w:w="427"/>
        <w:gridCol w:w="425"/>
        <w:gridCol w:w="426"/>
        <w:gridCol w:w="425"/>
        <w:gridCol w:w="427"/>
        <w:gridCol w:w="425"/>
        <w:gridCol w:w="426"/>
        <w:gridCol w:w="425"/>
        <w:gridCol w:w="427"/>
        <w:gridCol w:w="425"/>
        <w:gridCol w:w="426"/>
        <w:gridCol w:w="425"/>
        <w:gridCol w:w="427"/>
        <w:gridCol w:w="425"/>
      </w:tblGrid>
      <w:tr w:rsidR="001458CA" w:rsidRPr="001458CA" w:rsidTr="00DF26A8">
        <w:trPr>
          <w:trHeight w:val="300"/>
          <w:jc w:val="center"/>
        </w:trPr>
        <w:tc>
          <w:tcPr>
            <w:tcW w:w="2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5549" w:rsidRPr="00325549" w:rsidRDefault="00325549" w:rsidP="00325549">
            <w:pPr>
              <w:jc w:val="center"/>
              <w:rPr>
                <w:b/>
                <w:bCs/>
                <w:color w:val="000000"/>
                <w:sz w:val="18"/>
                <w:szCs w:val="18"/>
              </w:rPr>
            </w:pPr>
            <w:r w:rsidRPr="00325549">
              <w:rPr>
                <w:b/>
                <w:bCs/>
                <w:color w:val="000000"/>
                <w:sz w:val="18"/>
                <w:szCs w:val="18"/>
              </w:rPr>
              <w:t>SAM</w:t>
            </w:r>
          </w:p>
        </w:tc>
        <w:tc>
          <w:tcPr>
            <w:tcW w:w="1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325549" w:rsidRPr="00325549" w:rsidRDefault="00325549" w:rsidP="00325549">
            <w:pPr>
              <w:jc w:val="center"/>
              <w:rPr>
                <w:b/>
                <w:bCs/>
                <w:color w:val="000000"/>
                <w:sz w:val="18"/>
                <w:szCs w:val="18"/>
              </w:rPr>
            </w:pPr>
            <w:r w:rsidRPr="00325549">
              <w:rPr>
                <w:b/>
                <w:bCs/>
                <w:color w:val="000000"/>
                <w:sz w:val="18"/>
                <w:szCs w:val="18"/>
              </w:rPr>
              <w:t>2014</w:t>
            </w:r>
          </w:p>
        </w:tc>
        <w:tc>
          <w:tcPr>
            <w:tcW w:w="33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5549" w:rsidRPr="00325549" w:rsidRDefault="00325549" w:rsidP="00325549">
            <w:pPr>
              <w:jc w:val="center"/>
              <w:rPr>
                <w:b/>
                <w:bCs/>
                <w:color w:val="000000"/>
                <w:sz w:val="18"/>
                <w:szCs w:val="18"/>
              </w:rPr>
            </w:pPr>
            <w:r w:rsidRPr="00325549">
              <w:rPr>
                <w:b/>
                <w:bCs/>
                <w:color w:val="000000"/>
                <w:sz w:val="18"/>
                <w:szCs w:val="18"/>
              </w:rPr>
              <w:t>2015</w:t>
            </w:r>
          </w:p>
        </w:tc>
        <w:tc>
          <w:tcPr>
            <w:tcW w:w="399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25549" w:rsidRPr="00325549" w:rsidRDefault="00325549" w:rsidP="00325549">
            <w:pPr>
              <w:jc w:val="center"/>
              <w:rPr>
                <w:b/>
                <w:bCs/>
                <w:color w:val="000000"/>
                <w:sz w:val="18"/>
                <w:szCs w:val="18"/>
              </w:rPr>
            </w:pPr>
            <w:r w:rsidRPr="00325549">
              <w:rPr>
                <w:b/>
                <w:bCs/>
                <w:color w:val="000000"/>
                <w:sz w:val="18"/>
                <w:szCs w:val="18"/>
              </w:rPr>
              <w:t>2016</w:t>
            </w:r>
          </w:p>
        </w:tc>
        <w:tc>
          <w:tcPr>
            <w:tcW w:w="1583" w:type="dxa"/>
            <w:gridSpan w:val="4"/>
            <w:tcBorders>
              <w:top w:val="single" w:sz="4" w:space="0" w:color="auto"/>
              <w:left w:val="nil"/>
              <w:bottom w:val="single" w:sz="4" w:space="0" w:color="auto"/>
              <w:right w:val="single" w:sz="4" w:space="0" w:color="auto"/>
            </w:tcBorders>
            <w:shd w:val="clear" w:color="auto" w:fill="auto"/>
            <w:noWrap/>
            <w:vAlign w:val="bottom"/>
            <w:hideMark/>
          </w:tcPr>
          <w:p w:rsidR="00325549" w:rsidRPr="00325549" w:rsidRDefault="00325549" w:rsidP="00325549">
            <w:pPr>
              <w:jc w:val="center"/>
              <w:rPr>
                <w:b/>
                <w:bCs/>
                <w:color w:val="000000"/>
                <w:sz w:val="18"/>
                <w:szCs w:val="18"/>
              </w:rPr>
            </w:pPr>
            <w:r w:rsidRPr="00325549">
              <w:rPr>
                <w:b/>
                <w:bCs/>
                <w:color w:val="000000"/>
                <w:sz w:val="18"/>
                <w:szCs w:val="18"/>
              </w:rPr>
              <w:t>2017</w:t>
            </w:r>
          </w:p>
        </w:tc>
        <w:tc>
          <w:tcPr>
            <w:tcW w:w="1827" w:type="dxa"/>
            <w:gridSpan w:val="4"/>
            <w:tcBorders>
              <w:top w:val="single" w:sz="4" w:space="0" w:color="auto"/>
              <w:left w:val="nil"/>
              <w:bottom w:val="single" w:sz="4" w:space="0" w:color="auto"/>
              <w:right w:val="single" w:sz="4" w:space="0" w:color="auto"/>
            </w:tcBorders>
            <w:shd w:val="clear" w:color="auto" w:fill="auto"/>
            <w:noWrap/>
            <w:vAlign w:val="bottom"/>
            <w:hideMark/>
          </w:tcPr>
          <w:p w:rsidR="00325549" w:rsidRPr="00325549" w:rsidRDefault="00325549" w:rsidP="00325549">
            <w:pPr>
              <w:jc w:val="center"/>
              <w:rPr>
                <w:b/>
                <w:bCs/>
                <w:color w:val="000000"/>
                <w:sz w:val="18"/>
                <w:szCs w:val="18"/>
              </w:rPr>
            </w:pPr>
            <w:r w:rsidRPr="00325549">
              <w:rPr>
                <w:b/>
                <w:bCs/>
                <w:color w:val="000000"/>
                <w:sz w:val="18"/>
                <w:szCs w:val="18"/>
              </w:rPr>
              <w:t>2018</w:t>
            </w:r>
          </w:p>
        </w:tc>
        <w:tc>
          <w:tcPr>
            <w:tcW w:w="17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25549" w:rsidRPr="00325549" w:rsidRDefault="00325549" w:rsidP="00325549">
            <w:pPr>
              <w:jc w:val="center"/>
              <w:rPr>
                <w:b/>
                <w:bCs/>
                <w:color w:val="000000"/>
                <w:sz w:val="18"/>
                <w:szCs w:val="18"/>
              </w:rPr>
            </w:pPr>
            <w:r w:rsidRPr="00325549">
              <w:rPr>
                <w:b/>
                <w:bCs/>
                <w:color w:val="000000"/>
                <w:sz w:val="18"/>
                <w:szCs w:val="18"/>
              </w:rPr>
              <w:t>2019</w:t>
            </w:r>
          </w:p>
        </w:tc>
        <w:tc>
          <w:tcPr>
            <w:tcW w:w="17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25549" w:rsidRPr="00325549" w:rsidRDefault="00325549" w:rsidP="00325549">
            <w:pPr>
              <w:jc w:val="center"/>
              <w:rPr>
                <w:b/>
                <w:bCs/>
                <w:color w:val="000000"/>
                <w:sz w:val="18"/>
                <w:szCs w:val="18"/>
              </w:rPr>
            </w:pPr>
            <w:r w:rsidRPr="00325549">
              <w:rPr>
                <w:b/>
                <w:bCs/>
                <w:color w:val="000000"/>
                <w:sz w:val="18"/>
                <w:szCs w:val="18"/>
              </w:rPr>
              <w:t>2020</w:t>
            </w:r>
          </w:p>
        </w:tc>
        <w:tc>
          <w:tcPr>
            <w:tcW w:w="17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25549" w:rsidRPr="00325549" w:rsidRDefault="00325549" w:rsidP="00325549">
            <w:pPr>
              <w:jc w:val="center"/>
              <w:rPr>
                <w:b/>
                <w:bCs/>
                <w:color w:val="000000"/>
                <w:sz w:val="18"/>
                <w:szCs w:val="18"/>
              </w:rPr>
            </w:pPr>
            <w:r w:rsidRPr="00325549">
              <w:rPr>
                <w:b/>
                <w:bCs/>
                <w:color w:val="000000"/>
                <w:sz w:val="18"/>
                <w:szCs w:val="18"/>
              </w:rPr>
              <w:t>2021</w:t>
            </w:r>
          </w:p>
        </w:tc>
        <w:tc>
          <w:tcPr>
            <w:tcW w:w="17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25549" w:rsidRPr="00325549" w:rsidRDefault="00325549" w:rsidP="00325549">
            <w:pPr>
              <w:jc w:val="center"/>
              <w:rPr>
                <w:b/>
                <w:bCs/>
                <w:color w:val="000000"/>
                <w:sz w:val="18"/>
                <w:szCs w:val="18"/>
              </w:rPr>
            </w:pPr>
            <w:r w:rsidRPr="00325549">
              <w:rPr>
                <w:b/>
                <w:bCs/>
                <w:color w:val="000000"/>
                <w:sz w:val="18"/>
                <w:szCs w:val="18"/>
              </w:rPr>
              <w:t>2022</w:t>
            </w:r>
          </w:p>
        </w:tc>
      </w:tr>
      <w:tr w:rsidR="001458CA" w:rsidRPr="001458CA" w:rsidTr="00DF26A8">
        <w:trPr>
          <w:trHeight w:val="300"/>
          <w:jc w:val="center"/>
        </w:trPr>
        <w:tc>
          <w:tcPr>
            <w:tcW w:w="2438" w:type="dxa"/>
            <w:vMerge/>
            <w:tcBorders>
              <w:top w:val="single" w:sz="4" w:space="0" w:color="auto"/>
              <w:left w:val="single" w:sz="4" w:space="0" w:color="auto"/>
              <w:bottom w:val="single" w:sz="4" w:space="0" w:color="000000"/>
              <w:right w:val="single" w:sz="4" w:space="0" w:color="auto"/>
            </w:tcBorders>
            <w:vAlign w:val="center"/>
            <w:hideMark/>
          </w:tcPr>
          <w:p w:rsidR="001458CA" w:rsidRPr="00325549" w:rsidRDefault="001458CA" w:rsidP="00325549">
            <w:pPr>
              <w:rPr>
                <w:b/>
                <w:bCs/>
                <w:color w:val="000000"/>
                <w:sz w:val="18"/>
                <w:szCs w:val="18"/>
              </w:rPr>
            </w:pP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1458CA" w:rsidRPr="00325549" w:rsidRDefault="001458CA" w:rsidP="00325549">
            <w:pPr>
              <w:jc w:val="center"/>
              <w:rPr>
                <w:b/>
                <w:bCs/>
                <w:color w:val="000000"/>
                <w:sz w:val="18"/>
                <w:szCs w:val="18"/>
              </w:rPr>
            </w:pPr>
            <w:r w:rsidRPr="001458CA">
              <w:rPr>
                <w:b/>
                <w:bCs/>
                <w:color w:val="000000"/>
                <w:sz w:val="18"/>
                <w:szCs w:val="18"/>
              </w:rPr>
              <w:t>III</w:t>
            </w:r>
          </w:p>
        </w:tc>
        <w:tc>
          <w:tcPr>
            <w:tcW w:w="510"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325549">
            <w:pPr>
              <w:rPr>
                <w:b/>
                <w:bCs/>
                <w:color w:val="000000"/>
                <w:sz w:val="18"/>
                <w:szCs w:val="18"/>
              </w:rPr>
            </w:pPr>
            <w:r w:rsidRPr="001458CA">
              <w:rPr>
                <w:b/>
                <w:bCs/>
                <w:color w:val="000000"/>
                <w:sz w:val="18"/>
                <w:szCs w:val="18"/>
              </w:rPr>
              <w:t>IV</w:t>
            </w:r>
          </w:p>
        </w:tc>
        <w:tc>
          <w:tcPr>
            <w:tcW w:w="510" w:type="dxa"/>
            <w:tcBorders>
              <w:top w:val="single" w:sz="4" w:space="0" w:color="auto"/>
              <w:left w:val="nil"/>
              <w:bottom w:val="single" w:sz="4" w:space="0" w:color="auto"/>
              <w:right w:val="single" w:sz="4" w:space="0" w:color="000000"/>
            </w:tcBorders>
            <w:shd w:val="clear" w:color="auto" w:fill="auto"/>
            <w:noWrap/>
            <w:vAlign w:val="bottom"/>
            <w:hideMark/>
          </w:tcPr>
          <w:p w:rsidR="001458CA" w:rsidRPr="00325549" w:rsidRDefault="001458CA" w:rsidP="00325549">
            <w:pPr>
              <w:jc w:val="center"/>
              <w:rPr>
                <w:b/>
                <w:bCs/>
                <w:color w:val="000000"/>
                <w:sz w:val="18"/>
                <w:szCs w:val="18"/>
              </w:rPr>
            </w:pPr>
            <w:r w:rsidRPr="001458CA">
              <w:rPr>
                <w:b/>
                <w:bCs/>
                <w:color w:val="000000"/>
                <w:sz w:val="18"/>
                <w:szCs w:val="18"/>
              </w:rPr>
              <w:t>I</w:t>
            </w:r>
          </w:p>
        </w:tc>
        <w:tc>
          <w:tcPr>
            <w:tcW w:w="840"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325549">
            <w:pPr>
              <w:rPr>
                <w:b/>
                <w:bCs/>
                <w:color w:val="000000"/>
                <w:sz w:val="18"/>
                <w:szCs w:val="18"/>
              </w:rPr>
            </w:pPr>
            <w:r w:rsidRPr="001458CA">
              <w:rPr>
                <w:b/>
                <w:bCs/>
                <w:color w:val="000000"/>
                <w:sz w:val="18"/>
                <w:szCs w:val="18"/>
              </w:rPr>
              <w:t>II</w:t>
            </w:r>
          </w:p>
        </w:tc>
        <w:tc>
          <w:tcPr>
            <w:tcW w:w="996" w:type="dxa"/>
            <w:tcBorders>
              <w:top w:val="single" w:sz="4" w:space="0" w:color="auto"/>
              <w:left w:val="nil"/>
              <w:bottom w:val="single" w:sz="4" w:space="0" w:color="auto"/>
              <w:right w:val="single" w:sz="4" w:space="0" w:color="000000"/>
            </w:tcBorders>
            <w:shd w:val="clear" w:color="auto" w:fill="auto"/>
            <w:noWrap/>
            <w:vAlign w:val="bottom"/>
            <w:hideMark/>
          </w:tcPr>
          <w:p w:rsidR="001458CA" w:rsidRPr="00325549" w:rsidRDefault="001458CA" w:rsidP="00325549">
            <w:pPr>
              <w:jc w:val="center"/>
              <w:rPr>
                <w:b/>
                <w:bCs/>
                <w:color w:val="000000"/>
                <w:sz w:val="18"/>
                <w:szCs w:val="18"/>
              </w:rPr>
            </w:pPr>
            <w:r w:rsidRPr="001458CA">
              <w:rPr>
                <w:b/>
                <w:bCs/>
                <w:color w:val="000000"/>
                <w:sz w:val="18"/>
                <w:szCs w:val="18"/>
              </w:rPr>
              <w:t>III</w:t>
            </w:r>
          </w:p>
        </w:tc>
        <w:tc>
          <w:tcPr>
            <w:tcW w:w="1014"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325549">
            <w:pPr>
              <w:rPr>
                <w:b/>
                <w:bCs/>
                <w:color w:val="000000"/>
                <w:sz w:val="18"/>
                <w:szCs w:val="18"/>
              </w:rPr>
            </w:pPr>
            <w:r w:rsidRPr="001458CA">
              <w:rPr>
                <w:b/>
                <w:bCs/>
                <w:color w:val="000000"/>
                <w:sz w:val="18"/>
                <w:szCs w:val="18"/>
              </w:rPr>
              <w:t>IV</w:t>
            </w:r>
          </w:p>
        </w:tc>
        <w:tc>
          <w:tcPr>
            <w:tcW w:w="12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w:t>
            </w:r>
          </w:p>
        </w:tc>
        <w:tc>
          <w:tcPr>
            <w:tcW w:w="512"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II</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III</w:t>
            </w:r>
          </w:p>
        </w:tc>
        <w:tc>
          <w:tcPr>
            <w:tcW w:w="1068"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IV</w:t>
            </w:r>
          </w:p>
        </w:tc>
        <w:tc>
          <w:tcPr>
            <w:tcW w:w="351"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w:t>
            </w:r>
          </w:p>
        </w:tc>
        <w:tc>
          <w:tcPr>
            <w:tcW w:w="357"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II</w:t>
            </w:r>
          </w:p>
        </w:tc>
        <w:tc>
          <w:tcPr>
            <w:tcW w:w="427"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III</w:t>
            </w:r>
          </w:p>
        </w:tc>
        <w:tc>
          <w:tcPr>
            <w:tcW w:w="448"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IV</w:t>
            </w:r>
          </w:p>
        </w:tc>
        <w:tc>
          <w:tcPr>
            <w:tcW w:w="591"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w:t>
            </w:r>
          </w:p>
        </w:tc>
        <w:tc>
          <w:tcPr>
            <w:tcW w:w="384"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II</w:t>
            </w:r>
          </w:p>
        </w:tc>
        <w:tc>
          <w:tcPr>
            <w:tcW w:w="427"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III</w:t>
            </w:r>
          </w:p>
        </w:tc>
        <w:tc>
          <w:tcPr>
            <w:tcW w:w="425"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IV</w:t>
            </w:r>
          </w:p>
        </w:tc>
        <w:tc>
          <w:tcPr>
            <w:tcW w:w="426"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w:t>
            </w:r>
          </w:p>
        </w:tc>
        <w:tc>
          <w:tcPr>
            <w:tcW w:w="425"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II</w:t>
            </w:r>
          </w:p>
        </w:tc>
        <w:tc>
          <w:tcPr>
            <w:tcW w:w="427"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III</w:t>
            </w:r>
          </w:p>
        </w:tc>
        <w:tc>
          <w:tcPr>
            <w:tcW w:w="425"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IV</w:t>
            </w:r>
          </w:p>
        </w:tc>
        <w:tc>
          <w:tcPr>
            <w:tcW w:w="426"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w:t>
            </w:r>
          </w:p>
        </w:tc>
        <w:tc>
          <w:tcPr>
            <w:tcW w:w="425"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II</w:t>
            </w:r>
          </w:p>
        </w:tc>
        <w:tc>
          <w:tcPr>
            <w:tcW w:w="427"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III</w:t>
            </w:r>
          </w:p>
        </w:tc>
        <w:tc>
          <w:tcPr>
            <w:tcW w:w="425"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IV</w:t>
            </w:r>
          </w:p>
        </w:tc>
        <w:tc>
          <w:tcPr>
            <w:tcW w:w="426"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w:t>
            </w:r>
          </w:p>
        </w:tc>
        <w:tc>
          <w:tcPr>
            <w:tcW w:w="425"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II</w:t>
            </w:r>
          </w:p>
        </w:tc>
        <w:tc>
          <w:tcPr>
            <w:tcW w:w="427"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III</w:t>
            </w:r>
          </w:p>
        </w:tc>
        <w:tc>
          <w:tcPr>
            <w:tcW w:w="425"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IV</w:t>
            </w:r>
          </w:p>
        </w:tc>
        <w:tc>
          <w:tcPr>
            <w:tcW w:w="426"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w:t>
            </w:r>
          </w:p>
        </w:tc>
        <w:tc>
          <w:tcPr>
            <w:tcW w:w="425"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II</w:t>
            </w:r>
          </w:p>
        </w:tc>
        <w:tc>
          <w:tcPr>
            <w:tcW w:w="427"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jc w:val="center"/>
              <w:rPr>
                <w:b/>
                <w:bCs/>
                <w:color w:val="000000"/>
                <w:sz w:val="18"/>
                <w:szCs w:val="18"/>
              </w:rPr>
            </w:pPr>
            <w:r w:rsidRPr="001458CA">
              <w:rPr>
                <w:b/>
                <w:bCs/>
                <w:color w:val="000000"/>
                <w:sz w:val="18"/>
                <w:szCs w:val="18"/>
              </w:rPr>
              <w:t>III</w:t>
            </w:r>
          </w:p>
        </w:tc>
        <w:tc>
          <w:tcPr>
            <w:tcW w:w="425" w:type="dxa"/>
            <w:tcBorders>
              <w:top w:val="nil"/>
              <w:left w:val="nil"/>
              <w:bottom w:val="single" w:sz="4" w:space="0" w:color="auto"/>
              <w:right w:val="single" w:sz="4" w:space="0" w:color="auto"/>
            </w:tcBorders>
            <w:shd w:val="clear" w:color="auto" w:fill="auto"/>
            <w:noWrap/>
            <w:vAlign w:val="bottom"/>
            <w:hideMark/>
          </w:tcPr>
          <w:p w:rsidR="001458CA" w:rsidRPr="00325549" w:rsidRDefault="001458CA" w:rsidP="00BF16C9">
            <w:pPr>
              <w:rPr>
                <w:b/>
                <w:bCs/>
                <w:color w:val="000000"/>
                <w:sz w:val="18"/>
                <w:szCs w:val="18"/>
              </w:rPr>
            </w:pPr>
            <w:r w:rsidRPr="001458CA">
              <w:rPr>
                <w:b/>
                <w:bCs/>
                <w:color w:val="000000"/>
                <w:sz w:val="18"/>
                <w:szCs w:val="18"/>
              </w:rPr>
              <w:t>IV</w:t>
            </w:r>
          </w:p>
        </w:tc>
      </w:tr>
      <w:tr w:rsidR="00DF26A8" w:rsidRPr="001458CA" w:rsidTr="00DF26A8">
        <w:trPr>
          <w:trHeight w:val="300"/>
          <w:jc w:val="center"/>
        </w:trPr>
        <w:tc>
          <w:tcPr>
            <w:tcW w:w="2438" w:type="dxa"/>
            <w:tcBorders>
              <w:top w:val="nil"/>
              <w:left w:val="single" w:sz="4" w:space="0" w:color="auto"/>
              <w:bottom w:val="single" w:sz="4" w:space="0" w:color="auto"/>
              <w:right w:val="single" w:sz="4" w:space="0" w:color="auto"/>
            </w:tcBorders>
            <w:shd w:val="clear" w:color="auto" w:fill="auto"/>
            <w:noWrap/>
            <w:vAlign w:val="center"/>
            <w:hideMark/>
          </w:tcPr>
          <w:p w:rsidR="00325549" w:rsidRPr="00325549" w:rsidRDefault="00325549" w:rsidP="00325549">
            <w:pPr>
              <w:jc w:val="center"/>
              <w:rPr>
                <w:b/>
                <w:bCs/>
                <w:i/>
                <w:iCs/>
                <w:color w:val="000000"/>
                <w:sz w:val="18"/>
                <w:szCs w:val="18"/>
              </w:rPr>
            </w:pPr>
            <w:r w:rsidRPr="00325549">
              <w:rPr>
                <w:b/>
                <w:bCs/>
                <w:i/>
                <w:iCs/>
                <w:color w:val="000000"/>
                <w:sz w:val="18"/>
                <w:szCs w:val="18"/>
              </w:rPr>
              <w:t>ITI SAM</w:t>
            </w:r>
          </w:p>
        </w:tc>
        <w:tc>
          <w:tcPr>
            <w:tcW w:w="510" w:type="dxa"/>
            <w:tcBorders>
              <w:top w:val="single" w:sz="4" w:space="0" w:color="auto"/>
              <w:left w:val="nil"/>
              <w:bottom w:val="single" w:sz="4" w:space="0" w:color="auto"/>
              <w:right w:val="single" w:sz="4" w:space="0" w:color="000000"/>
            </w:tcBorders>
            <w:shd w:val="thinDiagStripe" w:color="000000" w:fill="auto"/>
            <w:noWrap/>
            <w:vAlign w:val="bottom"/>
            <w:hideMark/>
          </w:tcPr>
          <w:p w:rsidR="00325549" w:rsidRPr="00325549" w:rsidRDefault="00325549" w:rsidP="00325549">
            <w:pPr>
              <w:jc w:val="center"/>
              <w:rPr>
                <w:color w:val="000000"/>
                <w:sz w:val="18"/>
                <w:szCs w:val="18"/>
              </w:rPr>
            </w:pPr>
            <w:r w:rsidRPr="00325549">
              <w:rPr>
                <w:color w:val="000000"/>
                <w:sz w:val="18"/>
                <w:szCs w:val="18"/>
              </w:rPr>
              <w:t> </w:t>
            </w:r>
          </w:p>
        </w:tc>
        <w:tc>
          <w:tcPr>
            <w:tcW w:w="510"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510" w:type="dxa"/>
            <w:tcBorders>
              <w:top w:val="single" w:sz="4" w:space="0" w:color="auto"/>
              <w:left w:val="nil"/>
              <w:bottom w:val="single" w:sz="4" w:space="0" w:color="auto"/>
              <w:right w:val="single" w:sz="4" w:space="0" w:color="000000"/>
            </w:tcBorders>
            <w:shd w:val="thinDiagStripe" w:color="000000" w:fill="auto"/>
            <w:noWrap/>
            <w:vAlign w:val="bottom"/>
            <w:hideMark/>
          </w:tcPr>
          <w:p w:rsidR="00325549" w:rsidRPr="00325549" w:rsidRDefault="00325549" w:rsidP="00325549">
            <w:pPr>
              <w:jc w:val="center"/>
              <w:rPr>
                <w:color w:val="000000"/>
                <w:sz w:val="18"/>
                <w:szCs w:val="18"/>
              </w:rPr>
            </w:pPr>
            <w:r w:rsidRPr="00325549">
              <w:rPr>
                <w:color w:val="000000"/>
                <w:sz w:val="18"/>
                <w:szCs w:val="18"/>
              </w:rPr>
              <w:t> </w:t>
            </w:r>
          </w:p>
        </w:tc>
        <w:tc>
          <w:tcPr>
            <w:tcW w:w="840"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996" w:type="dxa"/>
            <w:tcBorders>
              <w:top w:val="single" w:sz="4" w:space="0" w:color="auto"/>
              <w:left w:val="nil"/>
              <w:bottom w:val="single" w:sz="4" w:space="0" w:color="auto"/>
              <w:right w:val="single" w:sz="4" w:space="0" w:color="000000"/>
            </w:tcBorders>
            <w:shd w:val="thinDiagStripe" w:color="000000" w:fill="auto"/>
            <w:noWrap/>
            <w:vAlign w:val="bottom"/>
            <w:hideMark/>
          </w:tcPr>
          <w:p w:rsidR="00325549" w:rsidRPr="00325549" w:rsidRDefault="00325549" w:rsidP="00325549">
            <w:pPr>
              <w:jc w:val="center"/>
              <w:rPr>
                <w:color w:val="000000"/>
                <w:sz w:val="18"/>
                <w:szCs w:val="18"/>
              </w:rPr>
            </w:pPr>
            <w:r w:rsidRPr="00325549">
              <w:rPr>
                <w:color w:val="000000"/>
                <w:sz w:val="18"/>
                <w:szCs w:val="18"/>
              </w:rPr>
              <w:t> </w:t>
            </w:r>
          </w:p>
        </w:tc>
        <w:tc>
          <w:tcPr>
            <w:tcW w:w="1014"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1227" w:type="dxa"/>
            <w:gridSpan w:val="2"/>
            <w:tcBorders>
              <w:top w:val="single" w:sz="4" w:space="0" w:color="auto"/>
              <w:left w:val="nil"/>
              <w:bottom w:val="single" w:sz="4" w:space="0" w:color="auto"/>
              <w:right w:val="single" w:sz="4" w:space="0" w:color="000000"/>
            </w:tcBorders>
            <w:shd w:val="thinDiagStripe" w:color="000000" w:fill="auto"/>
            <w:noWrap/>
            <w:vAlign w:val="bottom"/>
            <w:hideMark/>
          </w:tcPr>
          <w:p w:rsidR="00325549" w:rsidRPr="00325549" w:rsidRDefault="00325549" w:rsidP="00325549">
            <w:pPr>
              <w:jc w:val="center"/>
              <w:rPr>
                <w:color w:val="000000"/>
                <w:sz w:val="18"/>
                <w:szCs w:val="18"/>
              </w:rPr>
            </w:pPr>
            <w:r w:rsidRPr="00325549">
              <w:rPr>
                <w:color w:val="000000"/>
                <w:sz w:val="18"/>
                <w:szCs w:val="18"/>
              </w:rPr>
              <w:t> </w:t>
            </w:r>
          </w:p>
        </w:tc>
        <w:tc>
          <w:tcPr>
            <w:tcW w:w="512"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1187" w:type="dxa"/>
            <w:gridSpan w:val="2"/>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1068"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351"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357"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48"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591"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384"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thinDiagStripe" w:color="000000" w:fill="auto"/>
            <w:noWrap/>
            <w:vAlign w:val="bottom"/>
            <w:hideMark/>
          </w:tcPr>
          <w:p w:rsidR="00325549" w:rsidRPr="00325549" w:rsidRDefault="00325549" w:rsidP="00325549">
            <w:pPr>
              <w:rPr>
                <w:color w:val="000000"/>
                <w:sz w:val="18"/>
                <w:szCs w:val="18"/>
              </w:rPr>
            </w:pPr>
            <w:r w:rsidRPr="00325549">
              <w:rPr>
                <w:color w:val="000000"/>
                <w:sz w:val="18"/>
                <w:szCs w:val="18"/>
              </w:rPr>
              <w:t> </w:t>
            </w:r>
          </w:p>
        </w:tc>
      </w:tr>
      <w:tr w:rsidR="00DF26A8" w:rsidRPr="001458CA" w:rsidTr="00DF26A8">
        <w:trPr>
          <w:trHeight w:val="300"/>
          <w:jc w:val="center"/>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DF0220" w:rsidRPr="00325549" w:rsidRDefault="00DF26A8" w:rsidP="00325549">
            <w:pPr>
              <w:rPr>
                <w:color w:val="000000"/>
                <w:sz w:val="18"/>
                <w:szCs w:val="18"/>
              </w:rPr>
            </w:pPr>
            <w:r>
              <w:rPr>
                <w:color w:val="000000"/>
                <w:sz w:val="18"/>
                <w:szCs w:val="18"/>
              </w:rPr>
              <w:t>3.3.1</w:t>
            </w:r>
            <w:r w:rsidR="00DF0220" w:rsidRPr="00325549">
              <w:rPr>
                <w:color w:val="000000"/>
                <w:sz w:val="18"/>
                <w:szCs w:val="18"/>
              </w:rPr>
              <w:t>.</w:t>
            </w:r>
          </w:p>
        </w:tc>
        <w:tc>
          <w:tcPr>
            <w:tcW w:w="510" w:type="dxa"/>
            <w:tcBorders>
              <w:top w:val="single" w:sz="4" w:space="0" w:color="auto"/>
              <w:left w:val="nil"/>
              <w:bottom w:val="single" w:sz="4" w:space="0" w:color="auto"/>
              <w:right w:val="single" w:sz="4" w:space="0" w:color="000000"/>
            </w:tcBorders>
            <w:shd w:val="clear" w:color="auto" w:fill="auto"/>
            <w:noWrap/>
            <w:vAlign w:val="bottom"/>
            <w:hideMark/>
          </w:tcPr>
          <w:p w:rsidR="00DF0220" w:rsidRPr="00325549" w:rsidRDefault="00DF0220" w:rsidP="00325549">
            <w:pPr>
              <w:jc w:val="center"/>
              <w:rPr>
                <w:color w:val="000000"/>
                <w:sz w:val="18"/>
                <w:szCs w:val="18"/>
              </w:rPr>
            </w:pPr>
            <w:r w:rsidRPr="00325549">
              <w:rPr>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5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F0220" w:rsidRPr="00325549" w:rsidRDefault="00DF0220" w:rsidP="00325549">
            <w:pPr>
              <w:jc w:val="center"/>
              <w:rPr>
                <w:color w:val="000000"/>
                <w:sz w:val="18"/>
                <w:szCs w:val="18"/>
              </w:rPr>
            </w:pPr>
          </w:p>
        </w:tc>
        <w:tc>
          <w:tcPr>
            <w:tcW w:w="840" w:type="dxa"/>
            <w:tcBorders>
              <w:top w:val="nil"/>
              <w:left w:val="nil"/>
              <w:bottom w:val="single" w:sz="4" w:space="0" w:color="auto"/>
              <w:right w:val="single" w:sz="4" w:space="0" w:color="auto"/>
            </w:tcBorders>
            <w:shd w:val="clear" w:color="auto" w:fill="A6A6A6" w:themeFill="background1" w:themeFillShade="A6"/>
            <w:noWrap/>
            <w:vAlign w:val="bottom"/>
            <w:hideMark/>
          </w:tcPr>
          <w:p w:rsidR="00DF0220" w:rsidRPr="00325549" w:rsidRDefault="00DF0220" w:rsidP="00325549">
            <w:pPr>
              <w:rPr>
                <w:color w:val="000000"/>
                <w:sz w:val="18"/>
                <w:szCs w:val="18"/>
              </w:rPr>
            </w:pPr>
            <w:proofErr w:type="spellStart"/>
            <w:r w:rsidRPr="00325549">
              <w:rPr>
                <w:color w:val="000000"/>
                <w:sz w:val="18"/>
                <w:szCs w:val="18"/>
              </w:rPr>
              <w:t>Jūn</w:t>
            </w:r>
            <w:proofErr w:type="spellEnd"/>
            <w:r w:rsidRPr="00325549">
              <w:rPr>
                <w:color w:val="000000"/>
                <w:sz w:val="18"/>
                <w:szCs w:val="18"/>
              </w:rPr>
              <w:t>.</w:t>
            </w:r>
          </w:p>
        </w:tc>
        <w:tc>
          <w:tcPr>
            <w:tcW w:w="996" w:type="dxa"/>
            <w:tcBorders>
              <w:top w:val="single" w:sz="4" w:space="0" w:color="auto"/>
              <w:left w:val="nil"/>
              <w:bottom w:val="single" w:sz="4" w:space="0" w:color="auto"/>
              <w:right w:val="single" w:sz="4" w:space="0" w:color="auto"/>
            </w:tcBorders>
            <w:shd w:val="clear" w:color="auto" w:fill="0070C0"/>
            <w:noWrap/>
            <w:vAlign w:val="bottom"/>
            <w:hideMark/>
          </w:tcPr>
          <w:p w:rsidR="00DF0220" w:rsidRPr="00325549" w:rsidRDefault="00DF0220" w:rsidP="00325549">
            <w:pPr>
              <w:jc w:val="center"/>
              <w:rPr>
                <w:color w:val="000000"/>
                <w:sz w:val="18"/>
                <w:szCs w:val="18"/>
              </w:rPr>
            </w:pPr>
            <w:r w:rsidRPr="00325549">
              <w:rPr>
                <w:color w:val="000000"/>
                <w:sz w:val="18"/>
                <w:szCs w:val="18"/>
              </w:rPr>
              <w:t>Sept.</w:t>
            </w:r>
          </w:p>
        </w:tc>
        <w:tc>
          <w:tcPr>
            <w:tcW w:w="1014" w:type="dxa"/>
            <w:tcBorders>
              <w:top w:val="nil"/>
              <w:left w:val="nil"/>
              <w:bottom w:val="single" w:sz="4" w:space="0" w:color="auto"/>
              <w:right w:val="single" w:sz="4" w:space="0" w:color="auto"/>
            </w:tcBorders>
            <w:shd w:val="clear" w:color="auto" w:fill="C00000"/>
            <w:noWrap/>
            <w:vAlign w:val="bottom"/>
            <w:hideMark/>
          </w:tcPr>
          <w:p w:rsidR="00DF0220" w:rsidRPr="00325549" w:rsidRDefault="00DF0220" w:rsidP="00EE569C">
            <w:pPr>
              <w:rPr>
                <w:color w:val="000000"/>
                <w:sz w:val="18"/>
                <w:szCs w:val="18"/>
              </w:rPr>
            </w:pPr>
            <w:proofErr w:type="spellStart"/>
            <w:r w:rsidRPr="00325549">
              <w:rPr>
                <w:color w:val="000000"/>
                <w:sz w:val="18"/>
                <w:szCs w:val="18"/>
              </w:rPr>
              <w:t>Okt</w:t>
            </w:r>
            <w:proofErr w:type="spellEnd"/>
            <w:r w:rsidRPr="00325549">
              <w:rPr>
                <w:color w:val="000000"/>
                <w:sz w:val="18"/>
                <w:szCs w:val="18"/>
              </w:rPr>
              <w:t>.</w:t>
            </w:r>
          </w:p>
        </w:tc>
        <w:tc>
          <w:tcPr>
            <w:tcW w:w="1227"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DF0220" w:rsidRPr="00325549" w:rsidRDefault="00DF0220" w:rsidP="00325549">
            <w:pPr>
              <w:jc w:val="center"/>
              <w:rPr>
                <w:color w:val="000000"/>
                <w:sz w:val="18"/>
                <w:szCs w:val="18"/>
              </w:rPr>
            </w:pPr>
            <w:r>
              <w:rPr>
                <w:color w:val="000000"/>
                <w:sz w:val="18"/>
                <w:szCs w:val="18"/>
              </w:rPr>
              <w:t>Jan</w:t>
            </w:r>
            <w:r w:rsidRPr="00325549">
              <w:rPr>
                <w:color w:val="000000"/>
                <w:sz w:val="18"/>
                <w:szCs w:val="18"/>
              </w:rPr>
              <w:t>.</w:t>
            </w:r>
          </w:p>
        </w:tc>
        <w:tc>
          <w:tcPr>
            <w:tcW w:w="512"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1187" w:type="dxa"/>
            <w:gridSpan w:val="2"/>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1068"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351"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35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48"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591"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384"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r>
      <w:tr w:rsidR="00DF26A8" w:rsidRPr="001458CA" w:rsidTr="00DF26A8">
        <w:trPr>
          <w:trHeight w:val="300"/>
          <w:jc w:val="center"/>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DF0220" w:rsidRPr="00325549" w:rsidRDefault="00DF0220" w:rsidP="00325549">
            <w:pPr>
              <w:rPr>
                <w:color w:val="000000"/>
                <w:sz w:val="18"/>
                <w:szCs w:val="18"/>
              </w:rPr>
            </w:pPr>
            <w:r w:rsidRPr="00325549">
              <w:rPr>
                <w:color w:val="000000"/>
                <w:sz w:val="18"/>
                <w:szCs w:val="18"/>
              </w:rPr>
              <w:t>4.2.2.</w:t>
            </w:r>
          </w:p>
        </w:tc>
        <w:tc>
          <w:tcPr>
            <w:tcW w:w="510" w:type="dxa"/>
            <w:tcBorders>
              <w:top w:val="single" w:sz="4" w:space="0" w:color="auto"/>
              <w:left w:val="nil"/>
              <w:bottom w:val="single" w:sz="4" w:space="0" w:color="auto"/>
              <w:right w:val="single" w:sz="4" w:space="0" w:color="000000"/>
            </w:tcBorders>
            <w:shd w:val="clear" w:color="auto" w:fill="auto"/>
            <w:noWrap/>
            <w:vAlign w:val="bottom"/>
            <w:hideMark/>
          </w:tcPr>
          <w:p w:rsidR="00DF0220" w:rsidRPr="00325549" w:rsidRDefault="00DF0220" w:rsidP="00325549">
            <w:pPr>
              <w:jc w:val="center"/>
              <w:rPr>
                <w:color w:val="000000"/>
                <w:sz w:val="18"/>
                <w:szCs w:val="18"/>
              </w:rPr>
            </w:pPr>
            <w:r w:rsidRPr="00325549">
              <w:rPr>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5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F0220" w:rsidRPr="00325549" w:rsidRDefault="00DF0220" w:rsidP="00325549">
            <w:pPr>
              <w:jc w:val="center"/>
              <w:rPr>
                <w:color w:val="000000"/>
                <w:sz w:val="18"/>
                <w:szCs w:val="18"/>
              </w:rPr>
            </w:pPr>
          </w:p>
        </w:tc>
        <w:tc>
          <w:tcPr>
            <w:tcW w:w="840" w:type="dxa"/>
            <w:tcBorders>
              <w:top w:val="nil"/>
              <w:left w:val="nil"/>
              <w:bottom w:val="single" w:sz="4" w:space="0" w:color="auto"/>
              <w:right w:val="single" w:sz="4" w:space="0" w:color="auto"/>
            </w:tcBorders>
            <w:shd w:val="clear" w:color="auto" w:fill="A6A6A6" w:themeFill="background1" w:themeFillShade="A6"/>
            <w:noWrap/>
            <w:vAlign w:val="bottom"/>
            <w:hideMark/>
          </w:tcPr>
          <w:p w:rsidR="00DF0220" w:rsidRPr="00325549" w:rsidRDefault="00DF0220" w:rsidP="00EE569C">
            <w:pPr>
              <w:rPr>
                <w:color w:val="000000"/>
                <w:sz w:val="18"/>
                <w:szCs w:val="18"/>
              </w:rPr>
            </w:pPr>
            <w:proofErr w:type="spellStart"/>
            <w:r w:rsidRPr="00325549">
              <w:rPr>
                <w:color w:val="000000"/>
                <w:sz w:val="18"/>
                <w:szCs w:val="18"/>
              </w:rPr>
              <w:t>Jūn</w:t>
            </w:r>
            <w:proofErr w:type="spellEnd"/>
            <w:r w:rsidRPr="00325549">
              <w:rPr>
                <w:color w:val="000000"/>
                <w:sz w:val="18"/>
                <w:szCs w:val="18"/>
              </w:rPr>
              <w:t>.</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F0220" w:rsidRPr="00325549" w:rsidRDefault="00DF0220" w:rsidP="00325549">
            <w:pPr>
              <w:jc w:val="center"/>
              <w:rPr>
                <w:color w:val="000000"/>
                <w:sz w:val="18"/>
                <w:szCs w:val="18"/>
              </w:rPr>
            </w:pPr>
            <w:r w:rsidRPr="00325549">
              <w:rPr>
                <w:color w:val="000000"/>
                <w:sz w:val="18"/>
                <w:szCs w:val="18"/>
              </w:rPr>
              <w:t> </w:t>
            </w:r>
          </w:p>
        </w:tc>
        <w:tc>
          <w:tcPr>
            <w:tcW w:w="1014" w:type="dxa"/>
            <w:tcBorders>
              <w:top w:val="nil"/>
              <w:left w:val="nil"/>
              <w:bottom w:val="single" w:sz="4" w:space="0" w:color="auto"/>
              <w:right w:val="single" w:sz="4" w:space="0" w:color="auto"/>
            </w:tcBorders>
            <w:shd w:val="clear" w:color="auto" w:fill="0070C0"/>
            <w:noWrap/>
            <w:vAlign w:val="bottom"/>
            <w:hideMark/>
          </w:tcPr>
          <w:p w:rsidR="00DF0220" w:rsidRPr="00325549" w:rsidRDefault="00DF0220" w:rsidP="00325549">
            <w:pPr>
              <w:rPr>
                <w:color w:val="000000"/>
                <w:sz w:val="18"/>
                <w:szCs w:val="18"/>
              </w:rPr>
            </w:pPr>
            <w:r>
              <w:rPr>
                <w:color w:val="000000"/>
                <w:sz w:val="18"/>
                <w:szCs w:val="18"/>
              </w:rPr>
              <w:t>Dec.</w:t>
            </w:r>
          </w:p>
        </w:tc>
        <w:tc>
          <w:tcPr>
            <w:tcW w:w="591" w:type="dxa"/>
            <w:tcBorders>
              <w:top w:val="nil"/>
              <w:left w:val="nil"/>
              <w:bottom w:val="single" w:sz="4" w:space="0" w:color="auto"/>
              <w:right w:val="single" w:sz="4" w:space="0" w:color="auto"/>
            </w:tcBorders>
            <w:shd w:val="clear" w:color="auto" w:fill="C00000"/>
            <w:noWrap/>
            <w:vAlign w:val="bottom"/>
            <w:hideMark/>
          </w:tcPr>
          <w:p w:rsidR="00DF0220" w:rsidRPr="00325549" w:rsidRDefault="00DF0220" w:rsidP="00325549">
            <w:pPr>
              <w:rPr>
                <w:color w:val="000000"/>
                <w:sz w:val="18"/>
                <w:szCs w:val="18"/>
              </w:rPr>
            </w:pPr>
            <w:r w:rsidRPr="00325549">
              <w:rPr>
                <w:color w:val="000000"/>
                <w:sz w:val="18"/>
                <w:szCs w:val="18"/>
              </w:rPr>
              <w:t>Janv.</w:t>
            </w:r>
          </w:p>
        </w:tc>
        <w:tc>
          <w:tcPr>
            <w:tcW w:w="636" w:type="dxa"/>
            <w:tcBorders>
              <w:top w:val="nil"/>
              <w:left w:val="nil"/>
              <w:bottom w:val="single" w:sz="4" w:space="0" w:color="auto"/>
              <w:right w:val="single" w:sz="4" w:space="0" w:color="auto"/>
            </w:tcBorders>
            <w:shd w:val="clear" w:color="auto" w:fill="FFFF00"/>
            <w:noWrap/>
            <w:vAlign w:val="bottom"/>
            <w:hideMark/>
          </w:tcPr>
          <w:p w:rsidR="00DF0220" w:rsidRPr="00325549" w:rsidRDefault="00DF0220" w:rsidP="00325549">
            <w:pPr>
              <w:jc w:val="center"/>
              <w:rPr>
                <w:color w:val="000000"/>
                <w:sz w:val="18"/>
                <w:szCs w:val="18"/>
              </w:rPr>
            </w:pPr>
            <w:r w:rsidRPr="00325549">
              <w:rPr>
                <w:color w:val="000000"/>
                <w:sz w:val="18"/>
                <w:szCs w:val="18"/>
              </w:rPr>
              <w:t>Marts</w:t>
            </w:r>
          </w:p>
        </w:tc>
        <w:tc>
          <w:tcPr>
            <w:tcW w:w="512" w:type="dxa"/>
            <w:tcBorders>
              <w:top w:val="nil"/>
              <w:left w:val="nil"/>
              <w:bottom w:val="single" w:sz="4" w:space="0" w:color="auto"/>
              <w:right w:val="single" w:sz="4" w:space="0" w:color="auto"/>
            </w:tcBorders>
            <w:shd w:val="clear" w:color="auto" w:fill="00B050"/>
            <w:noWrap/>
            <w:vAlign w:val="bottom"/>
            <w:hideMark/>
          </w:tcPr>
          <w:p w:rsidR="00DF0220" w:rsidRPr="00325549" w:rsidRDefault="00DF0220" w:rsidP="00325549">
            <w:pPr>
              <w:rPr>
                <w:color w:val="000000"/>
                <w:sz w:val="18"/>
                <w:szCs w:val="18"/>
              </w:rPr>
            </w:pPr>
          </w:p>
        </w:tc>
        <w:tc>
          <w:tcPr>
            <w:tcW w:w="1187" w:type="dxa"/>
            <w:gridSpan w:val="2"/>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1068"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351"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35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48"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591"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384"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r>
      <w:tr w:rsidR="00DF26A8" w:rsidRPr="001458CA" w:rsidTr="00DF26A8">
        <w:trPr>
          <w:trHeight w:val="300"/>
          <w:jc w:val="center"/>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DF0220" w:rsidRPr="00325549" w:rsidRDefault="00DF0220" w:rsidP="00325549">
            <w:pPr>
              <w:rPr>
                <w:color w:val="000000"/>
                <w:sz w:val="18"/>
                <w:szCs w:val="18"/>
              </w:rPr>
            </w:pPr>
            <w:r w:rsidRPr="00325549">
              <w:rPr>
                <w:color w:val="000000"/>
                <w:sz w:val="18"/>
                <w:szCs w:val="18"/>
              </w:rPr>
              <w:t>5.6.2.</w:t>
            </w:r>
          </w:p>
        </w:tc>
        <w:tc>
          <w:tcPr>
            <w:tcW w:w="510" w:type="dxa"/>
            <w:tcBorders>
              <w:top w:val="single" w:sz="4" w:space="0" w:color="auto"/>
              <w:left w:val="nil"/>
              <w:bottom w:val="single" w:sz="4" w:space="0" w:color="auto"/>
              <w:right w:val="single" w:sz="4" w:space="0" w:color="000000"/>
            </w:tcBorders>
            <w:shd w:val="clear" w:color="auto" w:fill="auto"/>
            <w:noWrap/>
            <w:vAlign w:val="bottom"/>
            <w:hideMark/>
          </w:tcPr>
          <w:p w:rsidR="00DF0220" w:rsidRPr="00325549" w:rsidRDefault="00DF0220" w:rsidP="00325549">
            <w:pPr>
              <w:jc w:val="center"/>
              <w:rPr>
                <w:color w:val="000000"/>
                <w:sz w:val="18"/>
                <w:szCs w:val="18"/>
              </w:rPr>
            </w:pPr>
            <w:r w:rsidRPr="00325549">
              <w:rPr>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5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F0220" w:rsidRPr="00325549" w:rsidRDefault="00DF0220" w:rsidP="00325549">
            <w:pPr>
              <w:jc w:val="center"/>
              <w:rPr>
                <w:color w:val="000000"/>
                <w:sz w:val="18"/>
                <w:szCs w:val="18"/>
              </w:rPr>
            </w:pPr>
          </w:p>
        </w:tc>
        <w:tc>
          <w:tcPr>
            <w:tcW w:w="840" w:type="dxa"/>
            <w:tcBorders>
              <w:top w:val="nil"/>
              <w:left w:val="nil"/>
              <w:bottom w:val="single" w:sz="4" w:space="0" w:color="auto"/>
              <w:right w:val="single" w:sz="4" w:space="0" w:color="auto"/>
            </w:tcBorders>
            <w:shd w:val="clear" w:color="auto" w:fill="A6A6A6" w:themeFill="background1" w:themeFillShade="A6"/>
            <w:noWrap/>
            <w:vAlign w:val="bottom"/>
            <w:hideMark/>
          </w:tcPr>
          <w:p w:rsidR="00DF0220" w:rsidRPr="00325549" w:rsidRDefault="00DF0220" w:rsidP="00325549">
            <w:pPr>
              <w:rPr>
                <w:color w:val="000000"/>
                <w:sz w:val="18"/>
                <w:szCs w:val="18"/>
              </w:rPr>
            </w:pPr>
            <w:r w:rsidRPr="00325549">
              <w:rPr>
                <w:color w:val="000000"/>
                <w:sz w:val="18"/>
                <w:szCs w:val="18"/>
              </w:rPr>
              <w:t>Jūn</w:t>
            </w:r>
            <w:r w:rsidRPr="00DF0220">
              <w:rPr>
                <w:color w:val="000000"/>
                <w:sz w:val="18"/>
                <w:szCs w:val="18"/>
                <w:shd w:val="clear" w:color="auto" w:fill="A6A6A6" w:themeFill="background1" w:themeFillShade="A6"/>
              </w:rPr>
              <w:t>.</w:t>
            </w:r>
          </w:p>
        </w:tc>
        <w:tc>
          <w:tcPr>
            <w:tcW w:w="996" w:type="dxa"/>
            <w:tcBorders>
              <w:top w:val="single" w:sz="4" w:space="0" w:color="auto"/>
              <w:left w:val="nil"/>
              <w:bottom w:val="single" w:sz="4" w:space="0" w:color="auto"/>
              <w:right w:val="single" w:sz="4" w:space="0" w:color="auto"/>
            </w:tcBorders>
            <w:shd w:val="clear" w:color="auto" w:fill="0070C0"/>
            <w:noWrap/>
            <w:vAlign w:val="bottom"/>
            <w:hideMark/>
          </w:tcPr>
          <w:p w:rsidR="00DF0220" w:rsidRPr="00325549" w:rsidRDefault="00DF0220" w:rsidP="00325549">
            <w:pPr>
              <w:jc w:val="center"/>
              <w:rPr>
                <w:color w:val="000000"/>
                <w:sz w:val="18"/>
                <w:szCs w:val="18"/>
              </w:rPr>
            </w:pPr>
            <w:r w:rsidRPr="00325549">
              <w:rPr>
                <w:color w:val="000000"/>
                <w:sz w:val="18"/>
                <w:szCs w:val="18"/>
              </w:rPr>
              <w:t>Sept.</w:t>
            </w:r>
          </w:p>
        </w:tc>
        <w:tc>
          <w:tcPr>
            <w:tcW w:w="1014" w:type="dxa"/>
            <w:tcBorders>
              <w:top w:val="nil"/>
              <w:left w:val="nil"/>
              <w:bottom w:val="single" w:sz="4" w:space="0" w:color="auto"/>
              <w:right w:val="single" w:sz="4" w:space="0" w:color="auto"/>
            </w:tcBorders>
            <w:shd w:val="clear" w:color="auto" w:fill="C00000"/>
            <w:noWrap/>
            <w:vAlign w:val="bottom"/>
            <w:hideMark/>
          </w:tcPr>
          <w:p w:rsidR="00DF0220" w:rsidRPr="00325549" w:rsidRDefault="00DF0220" w:rsidP="00EE569C">
            <w:pPr>
              <w:rPr>
                <w:color w:val="000000"/>
                <w:sz w:val="18"/>
                <w:szCs w:val="18"/>
              </w:rPr>
            </w:pPr>
            <w:proofErr w:type="spellStart"/>
            <w:r w:rsidRPr="00325549">
              <w:rPr>
                <w:color w:val="000000"/>
                <w:sz w:val="18"/>
                <w:szCs w:val="18"/>
              </w:rPr>
              <w:t>Okt</w:t>
            </w:r>
            <w:proofErr w:type="spellEnd"/>
            <w:r w:rsidRPr="00325549">
              <w:rPr>
                <w:color w:val="000000"/>
                <w:sz w:val="18"/>
                <w:szCs w:val="18"/>
              </w:rPr>
              <w:t>.</w:t>
            </w:r>
          </w:p>
        </w:tc>
        <w:tc>
          <w:tcPr>
            <w:tcW w:w="1227"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DF0220" w:rsidRPr="00325549" w:rsidRDefault="00DF0220" w:rsidP="00325549">
            <w:pPr>
              <w:jc w:val="center"/>
              <w:rPr>
                <w:color w:val="000000"/>
                <w:sz w:val="18"/>
                <w:szCs w:val="18"/>
              </w:rPr>
            </w:pPr>
            <w:r>
              <w:rPr>
                <w:color w:val="000000"/>
                <w:sz w:val="18"/>
                <w:szCs w:val="18"/>
              </w:rPr>
              <w:t>Jan</w:t>
            </w:r>
            <w:r w:rsidRPr="00325549">
              <w:rPr>
                <w:color w:val="000000"/>
                <w:sz w:val="18"/>
                <w:szCs w:val="18"/>
              </w:rPr>
              <w:t>.</w:t>
            </w:r>
          </w:p>
        </w:tc>
        <w:tc>
          <w:tcPr>
            <w:tcW w:w="512"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1187" w:type="dxa"/>
            <w:gridSpan w:val="2"/>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1068"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351"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35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48"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591"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384"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DF0220" w:rsidRPr="00325549" w:rsidRDefault="00DF0220" w:rsidP="00325549">
            <w:pPr>
              <w:rPr>
                <w:color w:val="000000"/>
                <w:sz w:val="18"/>
                <w:szCs w:val="18"/>
              </w:rPr>
            </w:pPr>
            <w:r w:rsidRPr="00325549">
              <w:rPr>
                <w:color w:val="000000"/>
                <w:sz w:val="18"/>
                <w:szCs w:val="18"/>
              </w:rPr>
              <w:t> </w:t>
            </w:r>
          </w:p>
        </w:tc>
      </w:tr>
      <w:tr w:rsidR="009A45AD" w:rsidRPr="001458CA" w:rsidTr="00DF26A8">
        <w:trPr>
          <w:trHeight w:val="300"/>
          <w:jc w:val="center"/>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8.1.2.</w:t>
            </w:r>
            <w:r>
              <w:rPr>
                <w:color w:val="000000"/>
                <w:sz w:val="18"/>
                <w:szCs w:val="18"/>
              </w:rPr>
              <w:t xml:space="preserve"> 1.kārta</w:t>
            </w:r>
          </w:p>
        </w:tc>
        <w:tc>
          <w:tcPr>
            <w:tcW w:w="510" w:type="dxa"/>
            <w:tcBorders>
              <w:top w:val="single" w:sz="4" w:space="0" w:color="auto"/>
              <w:left w:val="nil"/>
              <w:bottom w:val="single" w:sz="4" w:space="0" w:color="auto"/>
              <w:right w:val="single" w:sz="4" w:space="0" w:color="000000"/>
            </w:tcBorders>
            <w:shd w:val="clear" w:color="auto" w:fill="auto"/>
            <w:noWrap/>
            <w:vAlign w:val="bottom"/>
            <w:hideMark/>
          </w:tcPr>
          <w:p w:rsidR="009A45AD" w:rsidRPr="00325549" w:rsidRDefault="009A45AD" w:rsidP="00E45D17">
            <w:pPr>
              <w:jc w:val="center"/>
              <w:rPr>
                <w:color w:val="000000"/>
                <w:sz w:val="18"/>
                <w:szCs w:val="18"/>
              </w:rPr>
            </w:pPr>
            <w:r w:rsidRPr="00325549">
              <w:rPr>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9A45AD" w:rsidRPr="00325549" w:rsidRDefault="009A45AD" w:rsidP="00E45D17">
            <w:pPr>
              <w:jc w:val="center"/>
              <w:rPr>
                <w:color w:val="000000"/>
                <w:sz w:val="18"/>
                <w:szCs w:val="18"/>
              </w:rPr>
            </w:pPr>
            <w:r w:rsidRPr="00325549">
              <w:rPr>
                <w:color w:val="000000"/>
                <w:sz w:val="18"/>
                <w:szCs w:val="18"/>
              </w:rPr>
              <w:t> </w:t>
            </w:r>
          </w:p>
        </w:tc>
        <w:tc>
          <w:tcPr>
            <w:tcW w:w="840" w:type="dxa"/>
            <w:tcBorders>
              <w:top w:val="nil"/>
              <w:left w:val="nil"/>
              <w:bottom w:val="single" w:sz="4" w:space="0" w:color="auto"/>
              <w:right w:val="single" w:sz="4" w:space="0" w:color="auto"/>
            </w:tcBorders>
            <w:shd w:val="clear" w:color="auto" w:fill="A6A6A6" w:themeFill="background1" w:themeFillShade="A6"/>
            <w:noWrap/>
            <w:vAlign w:val="bottom"/>
            <w:hideMark/>
          </w:tcPr>
          <w:p w:rsidR="009A45AD" w:rsidRPr="00325549" w:rsidRDefault="009A45AD" w:rsidP="00E45D17">
            <w:pPr>
              <w:rPr>
                <w:color w:val="000000"/>
                <w:sz w:val="18"/>
                <w:szCs w:val="18"/>
              </w:rPr>
            </w:pPr>
            <w:r w:rsidRPr="00325549">
              <w:rPr>
                <w:color w:val="000000"/>
                <w:sz w:val="18"/>
                <w:szCs w:val="18"/>
              </w:rPr>
              <w:t> </w:t>
            </w:r>
            <w:proofErr w:type="spellStart"/>
            <w:r>
              <w:rPr>
                <w:color w:val="000000"/>
                <w:sz w:val="18"/>
                <w:szCs w:val="18"/>
              </w:rPr>
              <w:t>Jūn</w:t>
            </w:r>
            <w:proofErr w:type="spellEnd"/>
            <w:r>
              <w:rPr>
                <w:color w:val="000000"/>
                <w:sz w:val="18"/>
                <w:szCs w:val="18"/>
              </w:rPr>
              <w:t>.</w:t>
            </w:r>
          </w:p>
        </w:tc>
        <w:tc>
          <w:tcPr>
            <w:tcW w:w="996" w:type="dxa"/>
            <w:tcBorders>
              <w:top w:val="single" w:sz="4" w:space="0" w:color="auto"/>
              <w:left w:val="nil"/>
              <w:bottom w:val="single" w:sz="4" w:space="0" w:color="auto"/>
              <w:right w:val="single" w:sz="4" w:space="0" w:color="000000"/>
            </w:tcBorders>
            <w:shd w:val="clear" w:color="auto" w:fill="0070C0"/>
            <w:noWrap/>
            <w:vAlign w:val="bottom"/>
            <w:hideMark/>
          </w:tcPr>
          <w:p w:rsidR="009A45AD" w:rsidRPr="00325549" w:rsidRDefault="009A45AD" w:rsidP="00E45D17">
            <w:pPr>
              <w:jc w:val="center"/>
              <w:rPr>
                <w:color w:val="000000"/>
                <w:sz w:val="18"/>
                <w:szCs w:val="18"/>
              </w:rPr>
            </w:pPr>
            <w:r>
              <w:rPr>
                <w:color w:val="000000"/>
                <w:sz w:val="18"/>
                <w:szCs w:val="18"/>
              </w:rPr>
              <w:t>Sept.</w:t>
            </w:r>
            <w:r w:rsidRPr="00325549">
              <w:rPr>
                <w:color w:val="000000"/>
                <w:sz w:val="18"/>
                <w:szCs w:val="18"/>
              </w:rPr>
              <w:t> </w:t>
            </w:r>
          </w:p>
        </w:tc>
        <w:tc>
          <w:tcPr>
            <w:tcW w:w="1014" w:type="dxa"/>
            <w:tcBorders>
              <w:top w:val="nil"/>
              <w:left w:val="nil"/>
              <w:bottom w:val="single" w:sz="4" w:space="0" w:color="auto"/>
              <w:right w:val="single" w:sz="4" w:space="0" w:color="auto"/>
            </w:tcBorders>
            <w:shd w:val="clear" w:color="auto" w:fill="C00000"/>
            <w:noWrap/>
            <w:vAlign w:val="bottom"/>
            <w:hideMark/>
          </w:tcPr>
          <w:p w:rsidR="009A45AD" w:rsidRPr="00325549" w:rsidRDefault="009A45AD" w:rsidP="00E45D17">
            <w:pPr>
              <w:rPr>
                <w:color w:val="000000"/>
                <w:sz w:val="18"/>
                <w:szCs w:val="18"/>
              </w:rPr>
            </w:pPr>
            <w:proofErr w:type="spellStart"/>
            <w:r>
              <w:rPr>
                <w:color w:val="000000"/>
                <w:sz w:val="18"/>
                <w:szCs w:val="18"/>
              </w:rPr>
              <w:t>Okt</w:t>
            </w:r>
            <w:proofErr w:type="spellEnd"/>
            <w:r>
              <w:rPr>
                <w:color w:val="000000"/>
                <w:sz w:val="18"/>
                <w:szCs w:val="18"/>
              </w:rPr>
              <w:t>.</w:t>
            </w:r>
            <w:r w:rsidRPr="00325549">
              <w:rPr>
                <w:color w:val="000000"/>
                <w:sz w:val="18"/>
                <w:szCs w:val="18"/>
              </w:rPr>
              <w:t> </w:t>
            </w:r>
          </w:p>
        </w:tc>
        <w:tc>
          <w:tcPr>
            <w:tcW w:w="1227" w:type="dxa"/>
            <w:gridSpan w:val="2"/>
            <w:tcBorders>
              <w:top w:val="single" w:sz="4" w:space="0" w:color="auto"/>
              <w:left w:val="nil"/>
              <w:bottom w:val="single" w:sz="4" w:space="0" w:color="auto"/>
              <w:right w:val="single" w:sz="4" w:space="0" w:color="auto"/>
            </w:tcBorders>
            <w:shd w:val="clear" w:color="auto" w:fill="FFFF00"/>
            <w:noWrap/>
            <w:vAlign w:val="bottom"/>
            <w:hideMark/>
          </w:tcPr>
          <w:p w:rsidR="009A45AD" w:rsidRPr="00A36A0F" w:rsidRDefault="009A45AD" w:rsidP="00E45D17">
            <w:pPr>
              <w:jc w:val="center"/>
              <w:rPr>
                <w:sz w:val="18"/>
                <w:szCs w:val="18"/>
              </w:rPr>
            </w:pPr>
            <w:r w:rsidRPr="00A36A0F">
              <w:rPr>
                <w:sz w:val="18"/>
                <w:szCs w:val="18"/>
              </w:rPr>
              <w:t>Jan. </w:t>
            </w:r>
          </w:p>
        </w:tc>
        <w:tc>
          <w:tcPr>
            <w:tcW w:w="512"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1187" w:type="dxa"/>
            <w:gridSpan w:val="2"/>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1068"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351"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357"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48"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591"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384"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00B050"/>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9A45AD" w:rsidRPr="00325549" w:rsidRDefault="009A45AD" w:rsidP="00E45D17">
            <w:pPr>
              <w:rPr>
                <w:color w:val="000000"/>
                <w:sz w:val="18"/>
                <w:szCs w:val="18"/>
              </w:rPr>
            </w:pPr>
            <w:r w:rsidRPr="00325549">
              <w:rPr>
                <w:color w:val="000000"/>
                <w:sz w:val="18"/>
                <w:szCs w:val="18"/>
              </w:rPr>
              <w:t> </w:t>
            </w:r>
          </w:p>
        </w:tc>
      </w:tr>
      <w:tr w:rsidR="003555FC" w:rsidRPr="001458CA" w:rsidTr="00DF26A8">
        <w:trPr>
          <w:trHeight w:val="300"/>
          <w:jc w:val="center"/>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8.1.3. 1.kārta</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3555FC" w:rsidRPr="003555FC" w:rsidRDefault="003555FC" w:rsidP="00325549">
            <w:pPr>
              <w:rPr>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bottom"/>
            <w:hideMark/>
          </w:tcPr>
          <w:p w:rsidR="003555FC" w:rsidRPr="003555FC" w:rsidRDefault="003555FC" w:rsidP="00325549">
            <w:pPr>
              <w:rPr>
                <w:color w:val="000000"/>
                <w:sz w:val="18"/>
                <w:szCs w:val="18"/>
              </w:rPr>
            </w:pPr>
            <w:r w:rsidRPr="003555FC">
              <w:rPr>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jc w:val="center"/>
              <w:rPr>
                <w:color w:val="000000"/>
                <w:sz w:val="18"/>
                <w:szCs w:val="18"/>
              </w:rPr>
            </w:pPr>
          </w:p>
        </w:tc>
        <w:tc>
          <w:tcPr>
            <w:tcW w:w="840" w:type="dxa"/>
            <w:tcBorders>
              <w:top w:val="nil"/>
              <w:left w:val="nil"/>
              <w:bottom w:val="single" w:sz="4" w:space="0" w:color="auto"/>
              <w:right w:val="single" w:sz="4" w:space="0" w:color="auto"/>
            </w:tcBorders>
            <w:shd w:val="clear" w:color="auto" w:fill="A6A6A6" w:themeFill="background1" w:themeFillShade="A6"/>
            <w:noWrap/>
            <w:vAlign w:val="bottom"/>
            <w:hideMark/>
          </w:tcPr>
          <w:p w:rsidR="003555FC" w:rsidRPr="00325549" w:rsidRDefault="003555FC" w:rsidP="00A06CC5">
            <w:pPr>
              <w:rPr>
                <w:color w:val="000000"/>
                <w:sz w:val="18"/>
                <w:szCs w:val="18"/>
              </w:rPr>
            </w:pPr>
            <w:r w:rsidRPr="00325549">
              <w:rPr>
                <w:color w:val="000000"/>
                <w:sz w:val="18"/>
                <w:szCs w:val="18"/>
              </w:rPr>
              <w:t> </w:t>
            </w:r>
            <w:proofErr w:type="spellStart"/>
            <w:r>
              <w:rPr>
                <w:color w:val="000000"/>
                <w:sz w:val="18"/>
                <w:szCs w:val="18"/>
              </w:rPr>
              <w:t>Jūn</w:t>
            </w:r>
            <w:proofErr w:type="spellEnd"/>
            <w:r>
              <w:rPr>
                <w:color w:val="000000"/>
                <w:sz w:val="18"/>
                <w:szCs w:val="18"/>
              </w:rPr>
              <w:t>.</w:t>
            </w:r>
          </w:p>
        </w:tc>
        <w:tc>
          <w:tcPr>
            <w:tcW w:w="996" w:type="dxa"/>
            <w:tcBorders>
              <w:top w:val="single" w:sz="4" w:space="0" w:color="auto"/>
              <w:left w:val="nil"/>
              <w:bottom w:val="single" w:sz="4" w:space="0" w:color="auto"/>
              <w:right w:val="single" w:sz="4" w:space="0" w:color="000000"/>
            </w:tcBorders>
            <w:shd w:val="clear" w:color="auto" w:fill="0070C0"/>
            <w:noWrap/>
            <w:vAlign w:val="bottom"/>
            <w:hideMark/>
          </w:tcPr>
          <w:p w:rsidR="003555FC" w:rsidRPr="00325549" w:rsidRDefault="003555FC" w:rsidP="00A06CC5">
            <w:pPr>
              <w:jc w:val="center"/>
              <w:rPr>
                <w:color w:val="000000"/>
                <w:sz w:val="18"/>
                <w:szCs w:val="18"/>
              </w:rPr>
            </w:pPr>
            <w:r>
              <w:rPr>
                <w:color w:val="000000"/>
                <w:sz w:val="18"/>
                <w:szCs w:val="18"/>
              </w:rPr>
              <w:t>Sept.</w:t>
            </w:r>
            <w:r w:rsidRPr="00325549">
              <w:rPr>
                <w:color w:val="000000"/>
                <w:sz w:val="18"/>
                <w:szCs w:val="18"/>
              </w:rPr>
              <w:t> </w:t>
            </w:r>
          </w:p>
        </w:tc>
        <w:tc>
          <w:tcPr>
            <w:tcW w:w="1014" w:type="dxa"/>
            <w:tcBorders>
              <w:top w:val="nil"/>
              <w:left w:val="nil"/>
              <w:bottom w:val="single" w:sz="4" w:space="0" w:color="auto"/>
              <w:right w:val="single" w:sz="4" w:space="0" w:color="auto"/>
            </w:tcBorders>
            <w:shd w:val="clear" w:color="auto" w:fill="C00000"/>
            <w:noWrap/>
            <w:vAlign w:val="bottom"/>
            <w:hideMark/>
          </w:tcPr>
          <w:p w:rsidR="003555FC" w:rsidRPr="00325549" w:rsidRDefault="003555FC" w:rsidP="00A06CC5">
            <w:pPr>
              <w:rPr>
                <w:color w:val="000000"/>
                <w:sz w:val="18"/>
                <w:szCs w:val="18"/>
              </w:rPr>
            </w:pPr>
            <w:proofErr w:type="spellStart"/>
            <w:r>
              <w:rPr>
                <w:color w:val="000000"/>
                <w:sz w:val="18"/>
                <w:szCs w:val="18"/>
              </w:rPr>
              <w:t>Okt</w:t>
            </w:r>
            <w:proofErr w:type="spellEnd"/>
            <w:r>
              <w:rPr>
                <w:color w:val="000000"/>
                <w:sz w:val="18"/>
                <w:szCs w:val="18"/>
              </w:rPr>
              <w:t>.</w:t>
            </w:r>
            <w:r w:rsidRPr="00325549">
              <w:rPr>
                <w:color w:val="000000"/>
                <w:sz w:val="18"/>
                <w:szCs w:val="18"/>
              </w:rPr>
              <w:t> </w:t>
            </w:r>
          </w:p>
        </w:tc>
        <w:tc>
          <w:tcPr>
            <w:tcW w:w="1227" w:type="dxa"/>
            <w:gridSpan w:val="2"/>
            <w:tcBorders>
              <w:top w:val="single" w:sz="4" w:space="0" w:color="auto"/>
              <w:left w:val="nil"/>
              <w:bottom w:val="single" w:sz="4" w:space="0" w:color="auto"/>
              <w:right w:val="single" w:sz="4" w:space="0" w:color="auto"/>
            </w:tcBorders>
            <w:shd w:val="clear" w:color="auto" w:fill="FFFF00"/>
            <w:noWrap/>
            <w:vAlign w:val="bottom"/>
            <w:hideMark/>
          </w:tcPr>
          <w:p w:rsidR="003555FC" w:rsidRPr="00A36A0F" w:rsidRDefault="003555FC" w:rsidP="00A06CC5">
            <w:pPr>
              <w:jc w:val="center"/>
              <w:rPr>
                <w:sz w:val="18"/>
                <w:szCs w:val="18"/>
              </w:rPr>
            </w:pPr>
            <w:r w:rsidRPr="00A36A0F">
              <w:rPr>
                <w:sz w:val="18"/>
                <w:szCs w:val="18"/>
              </w:rPr>
              <w:t>Jan. </w:t>
            </w:r>
          </w:p>
        </w:tc>
        <w:tc>
          <w:tcPr>
            <w:tcW w:w="512" w:type="dxa"/>
            <w:tcBorders>
              <w:top w:val="nil"/>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1187" w:type="dxa"/>
            <w:gridSpan w:val="2"/>
            <w:tcBorders>
              <w:top w:val="nil"/>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1068" w:type="dxa"/>
            <w:tcBorders>
              <w:top w:val="nil"/>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351" w:type="dxa"/>
            <w:tcBorders>
              <w:top w:val="nil"/>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357" w:type="dxa"/>
            <w:tcBorders>
              <w:top w:val="nil"/>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7" w:type="dxa"/>
            <w:tcBorders>
              <w:top w:val="nil"/>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48" w:type="dxa"/>
            <w:tcBorders>
              <w:top w:val="nil"/>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591" w:type="dxa"/>
            <w:tcBorders>
              <w:top w:val="nil"/>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roofErr w:type="spellStart"/>
            <w:r w:rsidRPr="00325549">
              <w:rPr>
                <w:color w:val="000000"/>
                <w:sz w:val="18"/>
                <w:szCs w:val="18"/>
              </w:rPr>
              <w:t>Janv</w:t>
            </w:r>
            <w:proofErr w:type="spellEnd"/>
            <w:r w:rsidRPr="00325549">
              <w:rPr>
                <w:color w:val="000000"/>
                <w:sz w:val="18"/>
                <w:szCs w:val="18"/>
              </w:rPr>
              <w:t>.</w:t>
            </w:r>
          </w:p>
        </w:tc>
        <w:tc>
          <w:tcPr>
            <w:tcW w:w="384"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r>
      <w:tr w:rsidR="003555FC" w:rsidRPr="001458CA" w:rsidTr="00DF26A8">
        <w:trPr>
          <w:trHeight w:val="300"/>
          <w:jc w:val="center"/>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Pr>
                <w:color w:val="000000"/>
                <w:sz w:val="18"/>
                <w:szCs w:val="18"/>
              </w:rPr>
              <w:t>9.3.1. 1.kārta</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3555FC" w:rsidRPr="00325549" w:rsidRDefault="003555FC" w:rsidP="00325549">
            <w:pPr>
              <w:jc w:val="center"/>
              <w:rPr>
                <w:color w:val="000000"/>
                <w:sz w:val="18"/>
                <w:szCs w:val="18"/>
              </w:rPr>
            </w:pP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p>
        </w:tc>
        <w:tc>
          <w:tcPr>
            <w:tcW w:w="996" w:type="dxa"/>
            <w:tcBorders>
              <w:top w:val="single" w:sz="4" w:space="0" w:color="auto"/>
              <w:left w:val="nil"/>
              <w:bottom w:val="single" w:sz="4" w:space="0" w:color="auto"/>
              <w:right w:val="single" w:sz="4" w:space="0" w:color="000000"/>
            </w:tcBorders>
            <w:shd w:val="clear" w:color="auto" w:fill="auto"/>
            <w:noWrap/>
            <w:vAlign w:val="bottom"/>
            <w:hideMark/>
          </w:tcPr>
          <w:p w:rsidR="003555FC" w:rsidRPr="00325549" w:rsidRDefault="003555FC" w:rsidP="00325549">
            <w:pPr>
              <w:jc w:val="center"/>
              <w:rPr>
                <w:color w:val="000000"/>
                <w:sz w:val="18"/>
                <w:szCs w:val="18"/>
              </w:rPr>
            </w:pP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p>
        </w:tc>
        <w:tc>
          <w:tcPr>
            <w:tcW w:w="12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55FC" w:rsidRPr="00325549" w:rsidRDefault="003555FC" w:rsidP="00325549">
            <w:pPr>
              <w:jc w:val="center"/>
              <w:rPr>
                <w:color w:val="000000"/>
                <w:sz w:val="18"/>
                <w:szCs w:val="18"/>
              </w:rPr>
            </w:pP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p>
        </w:tc>
        <w:tc>
          <w:tcPr>
            <w:tcW w:w="571"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555FC" w:rsidRPr="00325549" w:rsidRDefault="003555FC" w:rsidP="00325549">
            <w:pPr>
              <w:rPr>
                <w:color w:val="000000"/>
                <w:sz w:val="18"/>
                <w:szCs w:val="18"/>
              </w:rPr>
            </w:pPr>
            <w:r>
              <w:rPr>
                <w:color w:val="000000"/>
                <w:sz w:val="18"/>
                <w:szCs w:val="18"/>
              </w:rPr>
              <w:t>Aug.</w:t>
            </w:r>
          </w:p>
        </w:tc>
        <w:tc>
          <w:tcPr>
            <w:tcW w:w="616" w:type="dxa"/>
            <w:tcBorders>
              <w:top w:val="single" w:sz="4" w:space="0" w:color="auto"/>
              <w:left w:val="nil"/>
              <w:bottom w:val="single" w:sz="4" w:space="0" w:color="auto"/>
              <w:right w:val="single" w:sz="4" w:space="0" w:color="auto"/>
            </w:tcBorders>
            <w:shd w:val="clear" w:color="auto" w:fill="0070C0"/>
            <w:vAlign w:val="bottom"/>
          </w:tcPr>
          <w:p w:rsidR="003555FC" w:rsidRPr="00325549" w:rsidRDefault="003555FC" w:rsidP="00325549">
            <w:pPr>
              <w:rPr>
                <w:color w:val="000000"/>
                <w:sz w:val="18"/>
                <w:szCs w:val="18"/>
              </w:rPr>
            </w:pPr>
            <w:r>
              <w:rPr>
                <w:color w:val="000000"/>
                <w:sz w:val="18"/>
                <w:szCs w:val="18"/>
              </w:rPr>
              <w:t>Aug</w:t>
            </w:r>
            <w:proofErr w:type="gramStart"/>
            <w:r>
              <w:rPr>
                <w:color w:val="000000"/>
                <w:sz w:val="18"/>
                <w:szCs w:val="18"/>
              </w:rPr>
              <w:t>..</w:t>
            </w:r>
            <w:proofErr w:type="gramEnd"/>
          </w:p>
        </w:tc>
        <w:tc>
          <w:tcPr>
            <w:tcW w:w="1068" w:type="dxa"/>
            <w:tcBorders>
              <w:top w:val="single" w:sz="4" w:space="0" w:color="auto"/>
              <w:left w:val="nil"/>
              <w:bottom w:val="single" w:sz="4" w:space="0" w:color="auto"/>
              <w:right w:val="single" w:sz="4" w:space="0" w:color="auto"/>
            </w:tcBorders>
            <w:shd w:val="clear" w:color="auto" w:fill="C00000"/>
            <w:noWrap/>
            <w:vAlign w:val="bottom"/>
            <w:hideMark/>
          </w:tcPr>
          <w:p w:rsidR="003555FC" w:rsidRPr="00325549" w:rsidRDefault="003555FC" w:rsidP="00325549">
            <w:pPr>
              <w:rPr>
                <w:color w:val="000000"/>
                <w:sz w:val="18"/>
                <w:szCs w:val="18"/>
              </w:rPr>
            </w:pPr>
            <w:r>
              <w:rPr>
                <w:color w:val="000000"/>
                <w:sz w:val="18"/>
                <w:szCs w:val="18"/>
              </w:rPr>
              <w:t>Aug.-Nov.</w:t>
            </w:r>
          </w:p>
        </w:tc>
        <w:tc>
          <w:tcPr>
            <w:tcW w:w="351" w:type="dxa"/>
            <w:tcBorders>
              <w:top w:val="single" w:sz="4" w:space="0" w:color="auto"/>
              <w:left w:val="nil"/>
              <w:bottom w:val="single" w:sz="4" w:space="0" w:color="auto"/>
              <w:right w:val="single" w:sz="4" w:space="0" w:color="auto"/>
            </w:tcBorders>
            <w:shd w:val="clear" w:color="auto" w:fill="FFFF00"/>
            <w:noWrap/>
            <w:vAlign w:val="bottom"/>
            <w:hideMark/>
          </w:tcPr>
          <w:p w:rsidR="003555FC" w:rsidRPr="00325549" w:rsidRDefault="003555FC" w:rsidP="00325549">
            <w:pPr>
              <w:rPr>
                <w:color w:val="000000"/>
                <w:sz w:val="18"/>
                <w:szCs w:val="18"/>
              </w:rPr>
            </w:pPr>
            <w:proofErr w:type="spellStart"/>
            <w:r>
              <w:rPr>
                <w:color w:val="000000"/>
                <w:sz w:val="18"/>
                <w:szCs w:val="18"/>
              </w:rPr>
              <w:t>Janv</w:t>
            </w:r>
            <w:proofErr w:type="spellEnd"/>
            <w:r>
              <w:rPr>
                <w:color w:val="000000"/>
                <w:sz w:val="18"/>
                <w:szCs w:val="18"/>
              </w:rPr>
              <w:t>.</w:t>
            </w:r>
          </w:p>
        </w:tc>
        <w:tc>
          <w:tcPr>
            <w:tcW w:w="357"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7"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48"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591"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384"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7"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6"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7"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6"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7"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6"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7"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6"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7"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c>
          <w:tcPr>
            <w:tcW w:w="425" w:type="dxa"/>
            <w:tcBorders>
              <w:top w:val="single" w:sz="4" w:space="0" w:color="auto"/>
              <w:left w:val="nil"/>
              <w:bottom w:val="single" w:sz="4" w:space="0" w:color="auto"/>
              <w:right w:val="single" w:sz="4" w:space="0" w:color="auto"/>
            </w:tcBorders>
            <w:shd w:val="clear" w:color="auto" w:fill="00B050"/>
            <w:noWrap/>
            <w:vAlign w:val="bottom"/>
            <w:hideMark/>
          </w:tcPr>
          <w:p w:rsidR="003555FC" w:rsidRPr="00325549" w:rsidRDefault="003555FC" w:rsidP="00325549">
            <w:pPr>
              <w:rPr>
                <w:color w:val="000000"/>
                <w:sz w:val="18"/>
                <w:szCs w:val="18"/>
              </w:rPr>
            </w:pPr>
          </w:p>
        </w:tc>
      </w:tr>
      <w:tr w:rsidR="00DF26A8" w:rsidRPr="001458CA" w:rsidTr="00DF26A8">
        <w:trPr>
          <w:trHeight w:val="300"/>
          <w:jc w:val="center"/>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5FC" w:rsidRPr="00325549" w:rsidRDefault="003555FC" w:rsidP="00325549">
            <w:pPr>
              <w:rPr>
                <w:b/>
                <w:bCs/>
                <w:i/>
                <w:iCs/>
                <w:color w:val="000000"/>
                <w:sz w:val="18"/>
                <w:szCs w:val="18"/>
              </w:rPr>
            </w:pPr>
            <w:proofErr w:type="spellStart"/>
            <w:r w:rsidRPr="00325549">
              <w:rPr>
                <w:b/>
                <w:bCs/>
                <w:i/>
                <w:iCs/>
                <w:color w:val="000000"/>
                <w:sz w:val="18"/>
                <w:szCs w:val="18"/>
              </w:rPr>
              <w:t>Papildinošie</w:t>
            </w:r>
            <w:proofErr w:type="spellEnd"/>
            <w:r w:rsidRPr="00325549">
              <w:rPr>
                <w:b/>
                <w:bCs/>
                <w:i/>
                <w:iCs/>
                <w:color w:val="000000"/>
                <w:sz w:val="18"/>
                <w:szCs w:val="18"/>
              </w:rPr>
              <w:t xml:space="preserve"> SAM</w:t>
            </w:r>
          </w:p>
        </w:tc>
        <w:tc>
          <w:tcPr>
            <w:tcW w:w="510" w:type="dxa"/>
            <w:tcBorders>
              <w:top w:val="single" w:sz="4" w:space="0" w:color="auto"/>
              <w:left w:val="nil"/>
              <w:bottom w:val="single" w:sz="4" w:space="0" w:color="auto"/>
              <w:right w:val="single" w:sz="4" w:space="0" w:color="000000"/>
            </w:tcBorders>
            <w:shd w:val="thinDiagStripe" w:color="000000" w:fill="auto"/>
            <w:noWrap/>
            <w:vAlign w:val="bottom"/>
            <w:hideMark/>
          </w:tcPr>
          <w:p w:rsidR="003555FC" w:rsidRPr="00325549" w:rsidRDefault="003555FC" w:rsidP="00325549">
            <w:pPr>
              <w:jc w:val="center"/>
              <w:rPr>
                <w:color w:val="000000"/>
                <w:sz w:val="18"/>
                <w:szCs w:val="18"/>
              </w:rPr>
            </w:pPr>
            <w:r w:rsidRPr="00325549">
              <w:rPr>
                <w:color w:val="000000"/>
                <w:sz w:val="18"/>
                <w:szCs w:val="18"/>
              </w:rPr>
              <w:t> </w:t>
            </w:r>
          </w:p>
        </w:tc>
        <w:tc>
          <w:tcPr>
            <w:tcW w:w="510"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510" w:type="dxa"/>
            <w:tcBorders>
              <w:top w:val="single" w:sz="4" w:space="0" w:color="auto"/>
              <w:left w:val="nil"/>
              <w:bottom w:val="single" w:sz="4" w:space="0" w:color="auto"/>
              <w:right w:val="single" w:sz="4" w:space="0" w:color="000000"/>
            </w:tcBorders>
            <w:shd w:val="thinDiagStripe" w:color="000000" w:fill="auto"/>
            <w:noWrap/>
            <w:vAlign w:val="bottom"/>
            <w:hideMark/>
          </w:tcPr>
          <w:p w:rsidR="003555FC" w:rsidRPr="00325549" w:rsidRDefault="003555FC" w:rsidP="00325549">
            <w:pPr>
              <w:jc w:val="center"/>
              <w:rPr>
                <w:color w:val="000000"/>
                <w:sz w:val="18"/>
                <w:szCs w:val="18"/>
              </w:rPr>
            </w:pPr>
            <w:r w:rsidRPr="00325549">
              <w:rPr>
                <w:color w:val="000000"/>
                <w:sz w:val="18"/>
                <w:szCs w:val="18"/>
              </w:rPr>
              <w:t> </w:t>
            </w:r>
          </w:p>
        </w:tc>
        <w:tc>
          <w:tcPr>
            <w:tcW w:w="840"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996" w:type="dxa"/>
            <w:tcBorders>
              <w:top w:val="single" w:sz="4" w:space="0" w:color="auto"/>
              <w:left w:val="nil"/>
              <w:bottom w:val="single" w:sz="4" w:space="0" w:color="auto"/>
              <w:right w:val="single" w:sz="4" w:space="0" w:color="000000"/>
            </w:tcBorders>
            <w:shd w:val="thinDiagStripe" w:color="000000" w:fill="auto"/>
            <w:noWrap/>
            <w:vAlign w:val="bottom"/>
            <w:hideMark/>
          </w:tcPr>
          <w:p w:rsidR="003555FC" w:rsidRPr="00325549" w:rsidRDefault="003555FC" w:rsidP="00325549">
            <w:pPr>
              <w:jc w:val="center"/>
              <w:rPr>
                <w:color w:val="000000"/>
                <w:sz w:val="18"/>
                <w:szCs w:val="18"/>
              </w:rPr>
            </w:pPr>
            <w:r w:rsidRPr="00325549">
              <w:rPr>
                <w:color w:val="000000"/>
                <w:sz w:val="18"/>
                <w:szCs w:val="18"/>
              </w:rPr>
              <w:t> </w:t>
            </w:r>
          </w:p>
        </w:tc>
        <w:tc>
          <w:tcPr>
            <w:tcW w:w="1014"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1227" w:type="dxa"/>
            <w:gridSpan w:val="2"/>
            <w:tcBorders>
              <w:top w:val="single" w:sz="4" w:space="0" w:color="auto"/>
              <w:left w:val="nil"/>
              <w:bottom w:val="single" w:sz="4" w:space="0" w:color="auto"/>
              <w:right w:val="single" w:sz="4" w:space="0" w:color="000000"/>
            </w:tcBorders>
            <w:shd w:val="thinDiagStripe" w:color="000000" w:fill="auto"/>
            <w:noWrap/>
            <w:vAlign w:val="bottom"/>
            <w:hideMark/>
          </w:tcPr>
          <w:p w:rsidR="003555FC" w:rsidRPr="00325549" w:rsidRDefault="003555FC" w:rsidP="00325549">
            <w:pPr>
              <w:jc w:val="center"/>
              <w:rPr>
                <w:color w:val="000000"/>
                <w:sz w:val="18"/>
                <w:szCs w:val="18"/>
              </w:rPr>
            </w:pPr>
            <w:r w:rsidRPr="00325549">
              <w:rPr>
                <w:color w:val="000000"/>
                <w:sz w:val="18"/>
                <w:szCs w:val="18"/>
              </w:rPr>
              <w:t> </w:t>
            </w:r>
          </w:p>
        </w:tc>
        <w:tc>
          <w:tcPr>
            <w:tcW w:w="512"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1187" w:type="dxa"/>
            <w:gridSpan w:val="2"/>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1068"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351"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357"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48"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591"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384"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6"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6"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6"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6"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single" w:sz="4" w:space="0" w:color="auto"/>
              <w:left w:val="nil"/>
              <w:bottom w:val="single" w:sz="4" w:space="0" w:color="auto"/>
              <w:right w:val="single" w:sz="4" w:space="0" w:color="auto"/>
            </w:tcBorders>
            <w:shd w:val="thinDiagStripe" w:color="000000" w:fill="auto"/>
            <w:noWrap/>
            <w:vAlign w:val="bottom"/>
            <w:hideMark/>
          </w:tcPr>
          <w:p w:rsidR="003555FC" w:rsidRPr="00325549" w:rsidRDefault="003555FC" w:rsidP="00325549">
            <w:pPr>
              <w:rPr>
                <w:color w:val="000000"/>
                <w:sz w:val="18"/>
                <w:szCs w:val="18"/>
              </w:rPr>
            </w:pPr>
            <w:r w:rsidRPr="00325549">
              <w:rPr>
                <w:color w:val="000000"/>
                <w:sz w:val="18"/>
                <w:szCs w:val="18"/>
              </w:rPr>
              <w:t> </w:t>
            </w:r>
          </w:p>
        </w:tc>
      </w:tr>
      <w:tr w:rsidR="00DF26A8" w:rsidRPr="001458CA" w:rsidTr="00DF26A8">
        <w:trPr>
          <w:trHeight w:val="300"/>
          <w:jc w:val="center"/>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3.3.1.</w:t>
            </w:r>
          </w:p>
        </w:tc>
        <w:tc>
          <w:tcPr>
            <w:tcW w:w="510" w:type="dxa"/>
            <w:tcBorders>
              <w:top w:val="single" w:sz="4" w:space="0" w:color="auto"/>
              <w:left w:val="nil"/>
              <w:bottom w:val="single" w:sz="4" w:space="0" w:color="auto"/>
              <w:right w:val="single" w:sz="4" w:space="0" w:color="000000"/>
            </w:tcBorders>
            <w:shd w:val="clear" w:color="auto" w:fill="auto"/>
            <w:noWrap/>
            <w:vAlign w:val="bottom"/>
            <w:hideMark/>
          </w:tcPr>
          <w:p w:rsidR="003555FC" w:rsidRPr="00325549" w:rsidRDefault="003555FC" w:rsidP="00325549">
            <w:pPr>
              <w:jc w:val="center"/>
              <w:rPr>
                <w:color w:val="000000"/>
                <w:sz w:val="18"/>
                <w:szCs w:val="18"/>
              </w:rPr>
            </w:pPr>
            <w:r w:rsidRPr="00325549">
              <w:rPr>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510" w:type="dxa"/>
            <w:tcBorders>
              <w:top w:val="single" w:sz="4" w:space="0" w:color="auto"/>
              <w:left w:val="nil"/>
              <w:bottom w:val="single" w:sz="4" w:space="0" w:color="auto"/>
              <w:right w:val="single" w:sz="4" w:space="0" w:color="000000"/>
            </w:tcBorders>
            <w:shd w:val="clear" w:color="000000" w:fill="A5A5A5"/>
            <w:noWrap/>
            <w:vAlign w:val="bottom"/>
            <w:hideMark/>
          </w:tcPr>
          <w:p w:rsidR="003555FC" w:rsidRPr="00325549" w:rsidRDefault="003555FC" w:rsidP="00325549">
            <w:pPr>
              <w:jc w:val="center"/>
              <w:rPr>
                <w:color w:val="000000"/>
                <w:sz w:val="18"/>
                <w:szCs w:val="18"/>
              </w:rPr>
            </w:pPr>
            <w:r w:rsidRPr="00325549">
              <w:rPr>
                <w:color w:val="000000"/>
                <w:sz w:val="18"/>
                <w:szCs w:val="18"/>
              </w:rPr>
              <w:t> </w:t>
            </w:r>
          </w:p>
        </w:tc>
        <w:tc>
          <w:tcPr>
            <w:tcW w:w="840" w:type="dxa"/>
            <w:tcBorders>
              <w:top w:val="nil"/>
              <w:left w:val="nil"/>
              <w:bottom w:val="single" w:sz="4" w:space="0" w:color="auto"/>
              <w:right w:val="single" w:sz="4" w:space="0" w:color="auto"/>
            </w:tcBorders>
            <w:shd w:val="clear" w:color="000000" w:fill="0070C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996" w:type="dxa"/>
            <w:tcBorders>
              <w:top w:val="single" w:sz="4" w:space="0" w:color="auto"/>
              <w:left w:val="nil"/>
              <w:bottom w:val="single" w:sz="4" w:space="0" w:color="auto"/>
              <w:right w:val="single" w:sz="4" w:space="0" w:color="000000"/>
            </w:tcBorders>
            <w:shd w:val="clear" w:color="000000" w:fill="C00000"/>
            <w:noWrap/>
            <w:vAlign w:val="bottom"/>
            <w:hideMark/>
          </w:tcPr>
          <w:p w:rsidR="003555FC" w:rsidRPr="00325549" w:rsidRDefault="003555FC" w:rsidP="00325549">
            <w:pPr>
              <w:jc w:val="center"/>
              <w:rPr>
                <w:color w:val="000000"/>
                <w:sz w:val="18"/>
                <w:szCs w:val="18"/>
              </w:rPr>
            </w:pPr>
            <w:r w:rsidRPr="00325549">
              <w:rPr>
                <w:color w:val="000000"/>
                <w:sz w:val="18"/>
                <w:szCs w:val="18"/>
              </w:rPr>
              <w:t> </w:t>
            </w:r>
          </w:p>
        </w:tc>
        <w:tc>
          <w:tcPr>
            <w:tcW w:w="1014" w:type="dxa"/>
            <w:tcBorders>
              <w:top w:val="nil"/>
              <w:left w:val="nil"/>
              <w:bottom w:val="single" w:sz="4" w:space="0" w:color="auto"/>
              <w:right w:val="single" w:sz="4" w:space="0" w:color="auto"/>
            </w:tcBorders>
            <w:shd w:val="clear" w:color="000000" w:fill="FFFF0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1227" w:type="dxa"/>
            <w:gridSpan w:val="2"/>
            <w:tcBorders>
              <w:top w:val="single" w:sz="4" w:space="0" w:color="auto"/>
              <w:left w:val="nil"/>
              <w:bottom w:val="single" w:sz="4" w:space="0" w:color="auto"/>
              <w:right w:val="single" w:sz="4" w:space="0" w:color="000000"/>
            </w:tcBorders>
            <w:shd w:val="clear" w:color="000000" w:fill="00B050"/>
            <w:noWrap/>
            <w:vAlign w:val="bottom"/>
            <w:hideMark/>
          </w:tcPr>
          <w:p w:rsidR="003555FC" w:rsidRPr="00325549" w:rsidRDefault="003555FC" w:rsidP="00325549">
            <w:pPr>
              <w:jc w:val="center"/>
              <w:rPr>
                <w:color w:val="000000"/>
                <w:sz w:val="18"/>
                <w:szCs w:val="18"/>
              </w:rPr>
            </w:pPr>
            <w:r w:rsidRPr="00325549">
              <w:rPr>
                <w:color w:val="000000"/>
                <w:sz w:val="18"/>
                <w:szCs w:val="18"/>
              </w:rPr>
              <w:t> </w:t>
            </w:r>
          </w:p>
        </w:tc>
        <w:tc>
          <w:tcPr>
            <w:tcW w:w="512"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1187" w:type="dxa"/>
            <w:gridSpan w:val="2"/>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1068"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351"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357"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48"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591"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384"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7"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3555FC" w:rsidRPr="00325549" w:rsidRDefault="003555FC" w:rsidP="00325549">
            <w:pPr>
              <w:rPr>
                <w:color w:val="000000"/>
                <w:sz w:val="18"/>
                <w:szCs w:val="18"/>
              </w:rPr>
            </w:pPr>
            <w:r w:rsidRPr="00325549">
              <w:rPr>
                <w:color w:val="000000"/>
                <w:sz w:val="18"/>
                <w:szCs w:val="18"/>
              </w:rPr>
              <w:t> </w:t>
            </w:r>
          </w:p>
        </w:tc>
      </w:tr>
    </w:tbl>
    <w:p w:rsidR="00325549" w:rsidRPr="001458CA" w:rsidRDefault="00325549" w:rsidP="00105A8B">
      <w:pPr>
        <w:tabs>
          <w:tab w:val="right" w:pos="9072"/>
        </w:tabs>
        <w:ind w:firstLine="720"/>
        <w:jc w:val="both"/>
        <w:rPr>
          <w:sz w:val="20"/>
          <w:szCs w:val="20"/>
        </w:rPr>
      </w:pPr>
    </w:p>
    <w:p w:rsidR="001458CA" w:rsidRPr="001458CA" w:rsidRDefault="001458CA" w:rsidP="00105A8B">
      <w:pPr>
        <w:tabs>
          <w:tab w:val="right" w:pos="9072"/>
        </w:tabs>
        <w:ind w:firstLine="720"/>
        <w:jc w:val="both"/>
        <w:rPr>
          <w:sz w:val="20"/>
          <w:szCs w:val="20"/>
        </w:rPr>
      </w:pPr>
    </w:p>
    <w:tbl>
      <w:tblPr>
        <w:tblW w:w="8447" w:type="dxa"/>
        <w:tblInd w:w="1668" w:type="dxa"/>
        <w:tblLook w:val="04A0"/>
      </w:tblPr>
      <w:tblGrid>
        <w:gridCol w:w="425"/>
        <w:gridCol w:w="360"/>
        <w:gridCol w:w="520"/>
        <w:gridCol w:w="520"/>
        <w:gridCol w:w="520"/>
        <w:gridCol w:w="520"/>
        <w:gridCol w:w="500"/>
        <w:gridCol w:w="600"/>
        <w:gridCol w:w="500"/>
        <w:gridCol w:w="500"/>
        <w:gridCol w:w="421"/>
        <w:gridCol w:w="425"/>
        <w:gridCol w:w="600"/>
        <w:gridCol w:w="600"/>
        <w:gridCol w:w="600"/>
        <w:gridCol w:w="600"/>
        <w:gridCol w:w="236"/>
      </w:tblGrid>
      <w:tr w:rsidR="006A0CFD" w:rsidRPr="001458CA" w:rsidTr="006A0CFD">
        <w:trPr>
          <w:trHeight w:val="300"/>
        </w:trPr>
        <w:tc>
          <w:tcPr>
            <w:tcW w:w="425" w:type="dxa"/>
            <w:tcBorders>
              <w:top w:val="nil"/>
              <w:left w:val="nil"/>
              <w:bottom w:val="nil"/>
              <w:right w:val="nil"/>
            </w:tcBorders>
            <w:shd w:val="clear" w:color="000000" w:fill="A5A5A5"/>
            <w:noWrap/>
            <w:vAlign w:val="bottom"/>
            <w:hideMark/>
          </w:tcPr>
          <w:p w:rsidR="006A0CFD" w:rsidRPr="001458CA" w:rsidRDefault="006A0CFD" w:rsidP="001458CA">
            <w:pPr>
              <w:rPr>
                <w:color w:val="000000"/>
                <w:sz w:val="20"/>
                <w:szCs w:val="20"/>
              </w:rPr>
            </w:pPr>
            <w:r w:rsidRPr="001458CA">
              <w:rPr>
                <w:color w:val="000000"/>
                <w:sz w:val="20"/>
                <w:szCs w:val="20"/>
              </w:rPr>
              <w:t> </w:t>
            </w:r>
          </w:p>
        </w:tc>
        <w:tc>
          <w:tcPr>
            <w:tcW w:w="2440" w:type="dxa"/>
            <w:gridSpan w:val="5"/>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r w:rsidRPr="001458CA">
              <w:rPr>
                <w:color w:val="000000"/>
                <w:sz w:val="20"/>
                <w:szCs w:val="20"/>
              </w:rPr>
              <w:t>Kritēriju apstiprināšana UK</w:t>
            </w:r>
          </w:p>
        </w:tc>
        <w:tc>
          <w:tcPr>
            <w:tcW w:w="5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5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5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421"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425"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236"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r>
      <w:tr w:rsidR="006A0CFD" w:rsidRPr="001458CA" w:rsidTr="006A0CFD">
        <w:trPr>
          <w:trHeight w:val="300"/>
        </w:trPr>
        <w:tc>
          <w:tcPr>
            <w:tcW w:w="425" w:type="dxa"/>
            <w:tcBorders>
              <w:top w:val="nil"/>
              <w:left w:val="nil"/>
              <w:bottom w:val="nil"/>
              <w:right w:val="nil"/>
            </w:tcBorders>
            <w:shd w:val="clear" w:color="000000" w:fill="0070C0"/>
            <w:noWrap/>
            <w:vAlign w:val="bottom"/>
            <w:hideMark/>
          </w:tcPr>
          <w:p w:rsidR="006A0CFD" w:rsidRPr="001458CA" w:rsidRDefault="006A0CFD" w:rsidP="001458CA">
            <w:pPr>
              <w:rPr>
                <w:color w:val="000000"/>
                <w:sz w:val="20"/>
                <w:szCs w:val="20"/>
              </w:rPr>
            </w:pPr>
            <w:r w:rsidRPr="001458CA">
              <w:rPr>
                <w:color w:val="000000"/>
                <w:sz w:val="20"/>
                <w:szCs w:val="20"/>
              </w:rPr>
              <w:t> </w:t>
            </w:r>
          </w:p>
        </w:tc>
        <w:tc>
          <w:tcPr>
            <w:tcW w:w="4540" w:type="dxa"/>
            <w:gridSpan w:val="9"/>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r w:rsidRPr="001458CA">
              <w:rPr>
                <w:color w:val="000000"/>
                <w:sz w:val="20"/>
                <w:szCs w:val="20"/>
              </w:rPr>
              <w:t>MKN vai informatīvā ziņojuma apstiprināšana MK</w:t>
            </w:r>
          </w:p>
        </w:tc>
        <w:tc>
          <w:tcPr>
            <w:tcW w:w="421"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425"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236"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r>
      <w:tr w:rsidR="006A0CFD" w:rsidRPr="001458CA" w:rsidTr="006A0CFD">
        <w:trPr>
          <w:trHeight w:val="300"/>
        </w:trPr>
        <w:tc>
          <w:tcPr>
            <w:tcW w:w="425" w:type="dxa"/>
            <w:tcBorders>
              <w:top w:val="nil"/>
              <w:left w:val="nil"/>
              <w:bottom w:val="nil"/>
              <w:right w:val="nil"/>
            </w:tcBorders>
            <w:shd w:val="clear" w:color="000000" w:fill="C00000"/>
            <w:noWrap/>
            <w:vAlign w:val="bottom"/>
            <w:hideMark/>
          </w:tcPr>
          <w:p w:rsidR="006A0CFD" w:rsidRPr="001458CA" w:rsidRDefault="006A0CFD" w:rsidP="001458CA">
            <w:pPr>
              <w:rPr>
                <w:color w:val="000000"/>
                <w:sz w:val="20"/>
                <w:szCs w:val="20"/>
              </w:rPr>
            </w:pPr>
            <w:r w:rsidRPr="001458CA">
              <w:rPr>
                <w:color w:val="000000"/>
                <w:sz w:val="20"/>
                <w:szCs w:val="20"/>
              </w:rPr>
              <w:t> </w:t>
            </w:r>
          </w:p>
        </w:tc>
        <w:tc>
          <w:tcPr>
            <w:tcW w:w="4040" w:type="dxa"/>
            <w:gridSpan w:val="8"/>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r w:rsidRPr="001458CA">
              <w:rPr>
                <w:color w:val="000000"/>
                <w:sz w:val="20"/>
                <w:szCs w:val="20"/>
              </w:rPr>
              <w:t>Atlases uzsākšanas un pabeigšanas laiks</w:t>
            </w:r>
          </w:p>
        </w:tc>
        <w:tc>
          <w:tcPr>
            <w:tcW w:w="5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421"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425"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236"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r>
      <w:tr w:rsidR="006A0CFD" w:rsidRPr="001458CA" w:rsidTr="006A0CFD">
        <w:trPr>
          <w:trHeight w:val="300"/>
        </w:trPr>
        <w:tc>
          <w:tcPr>
            <w:tcW w:w="425" w:type="dxa"/>
            <w:tcBorders>
              <w:top w:val="nil"/>
              <w:left w:val="nil"/>
              <w:bottom w:val="nil"/>
              <w:right w:val="nil"/>
            </w:tcBorders>
            <w:shd w:val="clear" w:color="000000" w:fill="FFFF00"/>
            <w:noWrap/>
            <w:vAlign w:val="bottom"/>
            <w:hideMark/>
          </w:tcPr>
          <w:p w:rsidR="006A0CFD" w:rsidRPr="001458CA" w:rsidRDefault="006A0CFD" w:rsidP="001458CA">
            <w:pPr>
              <w:rPr>
                <w:color w:val="000000"/>
                <w:sz w:val="20"/>
                <w:szCs w:val="20"/>
              </w:rPr>
            </w:pPr>
            <w:r w:rsidRPr="001458CA">
              <w:rPr>
                <w:color w:val="000000"/>
                <w:sz w:val="20"/>
                <w:szCs w:val="20"/>
              </w:rPr>
              <w:t> </w:t>
            </w:r>
          </w:p>
        </w:tc>
        <w:tc>
          <w:tcPr>
            <w:tcW w:w="4961" w:type="dxa"/>
            <w:gridSpan w:val="10"/>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r w:rsidRPr="001458CA">
              <w:rPr>
                <w:color w:val="000000"/>
                <w:sz w:val="20"/>
                <w:szCs w:val="20"/>
              </w:rPr>
              <w:t>Vienošanās/līguma slēgšana ar finansējuma saņēmēju</w:t>
            </w:r>
          </w:p>
        </w:tc>
        <w:tc>
          <w:tcPr>
            <w:tcW w:w="425"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236"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r>
      <w:tr w:rsidR="006A0CFD" w:rsidRPr="001458CA" w:rsidTr="006A0CFD">
        <w:trPr>
          <w:trHeight w:val="300"/>
        </w:trPr>
        <w:tc>
          <w:tcPr>
            <w:tcW w:w="425" w:type="dxa"/>
            <w:tcBorders>
              <w:top w:val="nil"/>
              <w:left w:val="nil"/>
              <w:bottom w:val="nil"/>
              <w:right w:val="nil"/>
            </w:tcBorders>
            <w:shd w:val="clear" w:color="000000" w:fill="00B050"/>
            <w:noWrap/>
            <w:vAlign w:val="bottom"/>
            <w:hideMark/>
          </w:tcPr>
          <w:p w:rsidR="006A0CFD" w:rsidRPr="001458CA" w:rsidRDefault="006A0CFD" w:rsidP="001458CA">
            <w:pPr>
              <w:rPr>
                <w:color w:val="000000"/>
                <w:sz w:val="20"/>
                <w:szCs w:val="20"/>
              </w:rPr>
            </w:pPr>
            <w:r w:rsidRPr="001458CA">
              <w:rPr>
                <w:color w:val="000000"/>
                <w:sz w:val="20"/>
                <w:szCs w:val="20"/>
              </w:rPr>
              <w:t> </w:t>
            </w:r>
          </w:p>
        </w:tc>
        <w:tc>
          <w:tcPr>
            <w:tcW w:w="3540" w:type="dxa"/>
            <w:gridSpan w:val="7"/>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r w:rsidRPr="001458CA">
              <w:rPr>
                <w:color w:val="000000"/>
                <w:sz w:val="20"/>
                <w:szCs w:val="20"/>
              </w:rPr>
              <w:t>Projektu īstenošanas laika periods</w:t>
            </w:r>
          </w:p>
        </w:tc>
        <w:tc>
          <w:tcPr>
            <w:tcW w:w="5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5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421"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425"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236"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r>
      <w:tr w:rsidR="006A0CFD" w:rsidRPr="001458CA" w:rsidTr="006A0CFD">
        <w:trPr>
          <w:trHeight w:val="300"/>
        </w:trPr>
        <w:tc>
          <w:tcPr>
            <w:tcW w:w="425"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36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52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52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52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52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5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5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5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421"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425"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600"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c>
          <w:tcPr>
            <w:tcW w:w="236" w:type="dxa"/>
            <w:tcBorders>
              <w:top w:val="nil"/>
              <w:left w:val="nil"/>
              <w:bottom w:val="nil"/>
              <w:right w:val="nil"/>
            </w:tcBorders>
            <w:shd w:val="clear" w:color="auto" w:fill="auto"/>
            <w:noWrap/>
            <w:vAlign w:val="bottom"/>
            <w:hideMark/>
          </w:tcPr>
          <w:p w:rsidR="006A0CFD" w:rsidRPr="001458CA" w:rsidRDefault="006A0CFD" w:rsidP="001458CA">
            <w:pPr>
              <w:rPr>
                <w:color w:val="000000"/>
                <w:sz w:val="20"/>
                <w:szCs w:val="20"/>
              </w:rPr>
            </w:pPr>
          </w:p>
        </w:tc>
      </w:tr>
    </w:tbl>
    <w:p w:rsidR="001458CA" w:rsidRDefault="001458CA" w:rsidP="00105A8B">
      <w:pPr>
        <w:tabs>
          <w:tab w:val="right" w:pos="9072"/>
        </w:tabs>
        <w:ind w:firstLine="720"/>
        <w:jc w:val="both"/>
      </w:pPr>
    </w:p>
    <w:p w:rsidR="00A65ECD" w:rsidRDefault="00A65ECD" w:rsidP="00105A8B">
      <w:pPr>
        <w:tabs>
          <w:tab w:val="right" w:pos="9072"/>
        </w:tabs>
        <w:ind w:firstLine="720"/>
        <w:jc w:val="both"/>
      </w:pPr>
    </w:p>
    <w:p w:rsidR="00A65ECD" w:rsidRPr="003555FC" w:rsidRDefault="006A0CFD" w:rsidP="006A0CFD">
      <w:pPr>
        <w:tabs>
          <w:tab w:val="right" w:pos="9072"/>
        </w:tabs>
        <w:ind w:left="1418"/>
        <w:jc w:val="both"/>
        <w:rPr>
          <w:lang w:val="lv-LV"/>
        </w:rPr>
      </w:pPr>
      <w:r w:rsidRPr="003555FC">
        <w:rPr>
          <w:lang w:val="lv-LV"/>
        </w:rPr>
        <w:t>Avots: Informatīvā ziņojuma "Par Eiropas Savienības struktūrfondu un Kohēzijas fonda, Eiropas Ekonomikas zonas finanšu instrumenta, Norvēģijas finanšu instrumenta un Latvijas un Šveices sadarbības programmas apguvi līdz 2014.gada 31.martam" 2.pielikums (izskatīts Ministru kabineta 2014.gada 9.jūnija sēdē)</w:t>
      </w:r>
      <w:r w:rsidR="003555FC" w:rsidRPr="003555FC">
        <w:rPr>
          <w:lang w:val="lv-LV"/>
        </w:rPr>
        <w:t>, kā arī ministriju sniegtie precizējumi.</w:t>
      </w:r>
    </w:p>
    <w:p w:rsidR="00325549" w:rsidRDefault="00325549" w:rsidP="00105A8B">
      <w:pPr>
        <w:tabs>
          <w:tab w:val="right" w:pos="9072"/>
        </w:tabs>
        <w:ind w:firstLine="720"/>
        <w:jc w:val="both"/>
      </w:pPr>
    </w:p>
    <w:p w:rsidR="006A0CFD" w:rsidRDefault="006A0CFD" w:rsidP="00105A8B">
      <w:pPr>
        <w:tabs>
          <w:tab w:val="right" w:pos="9072"/>
        </w:tabs>
        <w:ind w:firstLine="720"/>
        <w:jc w:val="both"/>
      </w:pPr>
    </w:p>
    <w:p w:rsidR="006A0CFD" w:rsidRDefault="006A0CFD" w:rsidP="00105A8B">
      <w:pPr>
        <w:tabs>
          <w:tab w:val="right" w:pos="9072"/>
        </w:tabs>
        <w:ind w:firstLine="720"/>
        <w:jc w:val="both"/>
      </w:pPr>
    </w:p>
    <w:p w:rsidR="006A0CFD" w:rsidRDefault="006A0CFD" w:rsidP="00105A8B">
      <w:pPr>
        <w:tabs>
          <w:tab w:val="right" w:pos="9072"/>
        </w:tabs>
        <w:ind w:firstLine="720"/>
        <w:jc w:val="both"/>
      </w:pPr>
    </w:p>
    <w:p w:rsidR="006A0CFD" w:rsidRPr="001458CA" w:rsidRDefault="006A0CFD" w:rsidP="00105A8B">
      <w:pPr>
        <w:tabs>
          <w:tab w:val="right" w:pos="9072"/>
        </w:tabs>
        <w:ind w:firstLine="720"/>
        <w:jc w:val="both"/>
      </w:pPr>
    </w:p>
    <w:p w:rsidR="00545E8B" w:rsidRPr="001458CA" w:rsidRDefault="00F95896" w:rsidP="006A0CFD">
      <w:pPr>
        <w:tabs>
          <w:tab w:val="right" w:pos="14601"/>
        </w:tabs>
        <w:ind w:left="709" w:firstLine="720"/>
        <w:jc w:val="both"/>
      </w:pPr>
      <w:r w:rsidRPr="001458CA">
        <w:t>Vides aizsardzības un reģionālās attīstības ministrs</w:t>
      </w:r>
      <w:r w:rsidR="000470CE" w:rsidRPr="001458CA">
        <w:tab/>
      </w:r>
      <w:r w:rsidR="000470CE" w:rsidRPr="001458CA">
        <w:tab/>
      </w:r>
      <w:r w:rsidR="000470CE" w:rsidRPr="001458CA">
        <w:tab/>
      </w:r>
      <w:r w:rsidR="000470CE" w:rsidRPr="001458CA">
        <w:tab/>
      </w:r>
      <w:r w:rsidR="00880B98" w:rsidRPr="001458CA">
        <w:t>R.</w:t>
      </w:r>
      <w:r w:rsidR="0089692C" w:rsidRPr="001458CA">
        <w:t xml:space="preserve"> </w:t>
      </w:r>
      <w:r w:rsidR="00880B98" w:rsidRPr="001458CA">
        <w:t>Naudiņš</w:t>
      </w:r>
    </w:p>
    <w:p w:rsidR="000F17F7" w:rsidRPr="001458CA" w:rsidRDefault="000F17F7" w:rsidP="006A0CFD">
      <w:pPr>
        <w:tabs>
          <w:tab w:val="right" w:pos="9072"/>
        </w:tabs>
        <w:ind w:left="709" w:firstLine="720"/>
        <w:jc w:val="both"/>
      </w:pPr>
    </w:p>
    <w:p w:rsidR="000F17F7" w:rsidRPr="001458CA" w:rsidRDefault="000F17F7" w:rsidP="006A0CFD">
      <w:pPr>
        <w:widowControl w:val="0"/>
        <w:tabs>
          <w:tab w:val="left" w:pos="7088"/>
        </w:tabs>
        <w:adjustRightInd w:val="0"/>
        <w:ind w:left="709"/>
        <w:textAlignment w:val="baseline"/>
        <w:rPr>
          <w:sz w:val="20"/>
          <w:szCs w:val="20"/>
          <w:lang w:eastAsia="lv-LV"/>
        </w:rPr>
      </w:pPr>
    </w:p>
    <w:p w:rsidR="000F17F7" w:rsidRPr="001458CA" w:rsidRDefault="00A44808" w:rsidP="006A0CFD">
      <w:pPr>
        <w:widowControl w:val="0"/>
        <w:tabs>
          <w:tab w:val="left" w:pos="7088"/>
        </w:tabs>
        <w:adjustRightInd w:val="0"/>
        <w:ind w:left="1418"/>
        <w:textAlignment w:val="baseline"/>
        <w:rPr>
          <w:sz w:val="20"/>
          <w:szCs w:val="20"/>
          <w:lang w:eastAsia="lv-LV"/>
        </w:rPr>
      </w:pPr>
      <w:r>
        <w:rPr>
          <w:sz w:val="20"/>
          <w:szCs w:val="20"/>
          <w:lang w:eastAsia="lv-LV"/>
        </w:rPr>
        <w:t>1</w:t>
      </w:r>
      <w:r w:rsidR="000B7450">
        <w:rPr>
          <w:sz w:val="20"/>
          <w:szCs w:val="20"/>
          <w:lang w:eastAsia="lv-LV"/>
        </w:rPr>
        <w:t>8</w:t>
      </w:r>
      <w:r w:rsidR="00DB32A8">
        <w:rPr>
          <w:sz w:val="20"/>
          <w:szCs w:val="20"/>
          <w:lang w:eastAsia="lv-LV"/>
        </w:rPr>
        <w:t>.0</w:t>
      </w:r>
      <w:r>
        <w:rPr>
          <w:sz w:val="20"/>
          <w:szCs w:val="20"/>
          <w:lang w:eastAsia="lv-LV"/>
        </w:rPr>
        <w:t>9</w:t>
      </w:r>
      <w:r w:rsidR="00C32744">
        <w:rPr>
          <w:sz w:val="20"/>
          <w:szCs w:val="20"/>
          <w:lang w:eastAsia="lv-LV"/>
        </w:rPr>
        <w:t>.2014.</w:t>
      </w:r>
      <w:r w:rsidR="00D10732">
        <w:rPr>
          <w:sz w:val="20"/>
          <w:szCs w:val="20"/>
          <w:lang w:eastAsia="lv-LV"/>
        </w:rPr>
        <w:t xml:space="preserve"> 1</w:t>
      </w:r>
      <w:r w:rsidR="004776E6">
        <w:rPr>
          <w:sz w:val="20"/>
          <w:szCs w:val="20"/>
          <w:lang w:eastAsia="lv-LV"/>
        </w:rPr>
        <w:t>7</w:t>
      </w:r>
      <w:r w:rsidR="00872922">
        <w:rPr>
          <w:sz w:val="20"/>
          <w:szCs w:val="20"/>
          <w:lang w:eastAsia="lv-LV"/>
        </w:rPr>
        <w:t>:</w:t>
      </w:r>
      <w:r w:rsidR="00732824">
        <w:rPr>
          <w:sz w:val="20"/>
          <w:szCs w:val="20"/>
          <w:lang w:eastAsia="lv-LV"/>
        </w:rPr>
        <w:t>27</w:t>
      </w:r>
    </w:p>
    <w:p w:rsidR="000F17F7" w:rsidRPr="001458CA" w:rsidRDefault="003555FC" w:rsidP="006A0CFD">
      <w:pPr>
        <w:ind w:left="1418"/>
        <w:rPr>
          <w:sz w:val="20"/>
          <w:szCs w:val="20"/>
          <w:lang w:eastAsia="lv-LV"/>
        </w:rPr>
      </w:pPr>
      <w:r>
        <w:rPr>
          <w:sz w:val="20"/>
          <w:szCs w:val="20"/>
          <w:lang w:eastAsia="lv-LV"/>
        </w:rPr>
        <w:t>227</w:t>
      </w:r>
    </w:p>
    <w:p w:rsidR="000F17F7" w:rsidRPr="001458CA" w:rsidRDefault="000F17F7" w:rsidP="006A0CFD">
      <w:pPr>
        <w:widowControl w:val="0"/>
        <w:adjustRightInd w:val="0"/>
        <w:ind w:left="1418"/>
        <w:textAlignment w:val="baseline"/>
        <w:rPr>
          <w:sz w:val="20"/>
          <w:szCs w:val="20"/>
          <w:lang w:eastAsia="lv-LV"/>
        </w:rPr>
      </w:pPr>
      <w:r w:rsidRPr="001458CA">
        <w:rPr>
          <w:sz w:val="20"/>
          <w:szCs w:val="20"/>
          <w:lang w:eastAsia="lv-LV"/>
        </w:rPr>
        <w:t>I.</w:t>
      </w:r>
      <w:r w:rsidR="00A44808">
        <w:rPr>
          <w:sz w:val="20"/>
          <w:szCs w:val="20"/>
          <w:lang w:eastAsia="lv-LV"/>
        </w:rPr>
        <w:t xml:space="preserve"> Jureviča</w:t>
      </w:r>
      <w:r w:rsidRPr="001458CA">
        <w:rPr>
          <w:sz w:val="20"/>
          <w:szCs w:val="20"/>
          <w:lang w:eastAsia="lv-LV"/>
        </w:rPr>
        <w:t xml:space="preserve"> (</w:t>
      </w:r>
      <w:proofErr w:type="gramStart"/>
      <w:r w:rsidRPr="001458CA">
        <w:rPr>
          <w:iCs/>
          <w:sz w:val="20"/>
          <w:szCs w:val="20"/>
        </w:rPr>
        <w:t>66016727</w:t>
      </w:r>
      <w:r w:rsidRPr="001458CA">
        <w:rPr>
          <w:sz w:val="20"/>
          <w:szCs w:val="20"/>
          <w:lang w:eastAsia="lv-LV"/>
        </w:rPr>
        <w:t xml:space="preserve"> ;</w:t>
      </w:r>
      <w:proofErr w:type="gramEnd"/>
      <w:r w:rsidRPr="001458CA">
        <w:rPr>
          <w:sz w:val="20"/>
          <w:szCs w:val="20"/>
          <w:lang w:eastAsia="lv-LV"/>
        </w:rPr>
        <w:t xml:space="preserve"> </w:t>
      </w:r>
      <w:hyperlink r:id="rId8" w:history="1">
        <w:r w:rsidR="00A44808" w:rsidRPr="00237496">
          <w:rPr>
            <w:rStyle w:val="Hyperlink"/>
            <w:sz w:val="20"/>
            <w:szCs w:val="20"/>
            <w:lang w:eastAsia="lv-LV"/>
          </w:rPr>
          <w:t>ilze.jurevica@varam.gov.lv</w:t>
        </w:r>
      </w:hyperlink>
      <w:r w:rsidRPr="001458CA">
        <w:rPr>
          <w:sz w:val="20"/>
          <w:szCs w:val="20"/>
          <w:lang w:eastAsia="lv-LV"/>
        </w:rPr>
        <w:t>)</w:t>
      </w:r>
    </w:p>
    <w:p w:rsidR="000F17F7" w:rsidRPr="001458CA" w:rsidRDefault="000F17F7" w:rsidP="00105A8B">
      <w:pPr>
        <w:tabs>
          <w:tab w:val="right" w:pos="9072"/>
        </w:tabs>
        <w:ind w:firstLine="720"/>
        <w:jc w:val="both"/>
        <w:rPr>
          <w:i/>
          <w:sz w:val="16"/>
          <w:szCs w:val="16"/>
        </w:rPr>
      </w:pPr>
    </w:p>
    <w:sectPr w:rsidR="000F17F7" w:rsidRPr="001458CA" w:rsidSect="00325549">
      <w:headerReference w:type="default" r:id="rId9"/>
      <w:footerReference w:type="default" r:id="rId10"/>
      <w:pgSz w:w="23814" w:h="16839" w:orient="landscape" w:code="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D2" w:rsidRDefault="002773D2" w:rsidP="00EB26A0">
      <w:r>
        <w:separator/>
      </w:r>
    </w:p>
  </w:endnote>
  <w:endnote w:type="continuationSeparator" w:id="0">
    <w:p w:rsidR="002773D2" w:rsidRDefault="002773D2" w:rsidP="00EB2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F7" w:rsidRPr="00A44808" w:rsidRDefault="000F17F7" w:rsidP="000F17F7">
    <w:pPr>
      <w:pStyle w:val="Footer"/>
      <w:rPr>
        <w:lang w:val="lv-LV"/>
      </w:rPr>
    </w:pPr>
    <w:r w:rsidRPr="00A44808">
      <w:rPr>
        <w:sz w:val="20"/>
        <w:lang w:val="lv-LV"/>
      </w:rPr>
      <w:t>VARAMZin</w:t>
    </w:r>
    <w:r w:rsidR="00C32744" w:rsidRPr="00A44808">
      <w:rPr>
        <w:sz w:val="20"/>
        <w:lang w:val="lv-LV"/>
      </w:rPr>
      <w:t>_p</w:t>
    </w:r>
    <w:r w:rsidR="004776E6">
      <w:rPr>
        <w:sz w:val="20"/>
        <w:lang w:val="lv-LV"/>
      </w:rPr>
      <w:t>1</w:t>
    </w:r>
    <w:r w:rsidRPr="00A44808">
      <w:rPr>
        <w:sz w:val="20"/>
        <w:lang w:val="lv-LV"/>
      </w:rPr>
      <w:t>_</w:t>
    </w:r>
    <w:r w:rsidR="000B7450">
      <w:rPr>
        <w:sz w:val="20"/>
        <w:lang w:val="lv-LV"/>
      </w:rPr>
      <w:t>18</w:t>
    </w:r>
    <w:r w:rsidR="00327567">
      <w:rPr>
        <w:sz w:val="20"/>
        <w:lang w:val="lv-LV"/>
      </w:rPr>
      <w:t>09</w:t>
    </w:r>
    <w:r w:rsidR="00C8783D" w:rsidRPr="00A44808">
      <w:rPr>
        <w:sz w:val="20"/>
        <w:lang w:val="lv-LV"/>
      </w:rPr>
      <w:t>14</w:t>
    </w:r>
    <w:r w:rsidRPr="00A44808">
      <w:rPr>
        <w:sz w:val="20"/>
        <w:lang w:val="lv-LV"/>
      </w:rPr>
      <w:t>_Pilsetvide; Informatīv</w:t>
    </w:r>
    <w:r w:rsidR="007414BA" w:rsidRPr="00A44808">
      <w:rPr>
        <w:sz w:val="20"/>
        <w:lang w:val="lv-LV"/>
      </w:rPr>
      <w:t>ā</w:t>
    </w:r>
    <w:r w:rsidRPr="00A44808">
      <w:rPr>
        <w:sz w:val="20"/>
        <w:lang w:val="lv-LV"/>
      </w:rPr>
      <w:t xml:space="preserve"> ziņojum</w:t>
    </w:r>
    <w:r w:rsidR="007414BA" w:rsidRPr="00A44808">
      <w:rPr>
        <w:sz w:val="20"/>
        <w:lang w:val="lv-LV"/>
      </w:rPr>
      <w:t>a</w:t>
    </w:r>
    <w:r w:rsidRPr="00A44808">
      <w:rPr>
        <w:sz w:val="20"/>
        <w:lang w:val="lv-LV"/>
      </w:rPr>
      <w:t xml:space="preserve">  “Par pilsētvides un </w:t>
    </w:r>
    <w:proofErr w:type="spellStart"/>
    <w:r w:rsidRPr="00A44808">
      <w:rPr>
        <w:sz w:val="20"/>
        <w:lang w:val="lv-LV"/>
      </w:rPr>
      <w:t>policentriskās</w:t>
    </w:r>
    <w:proofErr w:type="spellEnd"/>
    <w:r w:rsidRPr="00A44808">
      <w:rPr>
        <w:sz w:val="20"/>
        <w:lang w:val="lv-LV"/>
      </w:rPr>
      <w:t xml:space="preserve"> attīstības investīciju ieviešanas principiem  Eiropas Savienības fondos 2014.-2020.gadam”</w:t>
    </w:r>
    <w:r w:rsidR="007414BA" w:rsidRPr="00A44808">
      <w:rPr>
        <w:sz w:val="20"/>
        <w:lang w:val="lv-LV"/>
      </w:rPr>
      <w:t xml:space="preserve"> 1.pielikums</w:t>
    </w:r>
  </w:p>
  <w:p w:rsidR="00433F0E" w:rsidRDefault="00433F0E" w:rsidP="006D563E">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D2" w:rsidRDefault="002773D2" w:rsidP="00EB26A0">
      <w:r>
        <w:separator/>
      </w:r>
    </w:p>
  </w:footnote>
  <w:footnote w:type="continuationSeparator" w:id="0">
    <w:p w:rsidR="002773D2" w:rsidRDefault="002773D2" w:rsidP="00EB26A0">
      <w:r>
        <w:continuationSeparator/>
      </w:r>
    </w:p>
  </w:footnote>
  <w:footnote w:id="1">
    <w:p w:rsidR="00487BB3" w:rsidRPr="00A44808" w:rsidRDefault="00487BB3" w:rsidP="00487BB3">
      <w:pPr>
        <w:pStyle w:val="FootnoteText"/>
        <w:rPr>
          <w:lang w:val="lv-LV"/>
        </w:rPr>
      </w:pPr>
      <w:r w:rsidRPr="00A44808">
        <w:rPr>
          <w:rStyle w:val="FootnoteReference"/>
          <w:lang w:val="lv-LV"/>
        </w:rPr>
        <w:footnoteRef/>
      </w:r>
      <w:r w:rsidRPr="00A44808">
        <w:rPr>
          <w:lang w:val="lv-LV"/>
        </w:rPr>
        <w:t xml:space="preserve"> </w:t>
      </w:r>
      <w:r w:rsidR="00BC4BD2" w:rsidRPr="00A44808">
        <w:rPr>
          <w:lang w:val="lv-LV"/>
        </w:rPr>
        <w:t>Indikatīvā laika grafika ieviešana ir atkarīga no darbības programmas apstiprināšanas Eiropas Komisijā, darbības programmas papildinājuma un Eiropas Savienības fondu 2014.-2020.gada plānošanas perioda vadības likumprojekta izstrādes un virzības.</w:t>
      </w:r>
      <w:r w:rsidR="000875F2" w:rsidRPr="00A44808">
        <w:rPr>
          <w:lang w:val="lv-LV"/>
        </w:rPr>
        <w:t xml:space="preserve"> Informatīvajā ziņojumā minētos Ministru kabineta noteikumu projektus par specifisko atbalsta mērķu īstenošanu var virzīt apstiprināšanai Ministru kabinetā pēc Eiropas Komisijas lēmuma par DP “Izaugsme un nodarbinātība” apstiprināšanu pieņemšanas.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0E" w:rsidRDefault="00433F0E">
    <w:pPr>
      <w:pStyle w:val="Header"/>
      <w:jc w:val="center"/>
    </w:pPr>
  </w:p>
  <w:p w:rsidR="00433F0E" w:rsidRDefault="00433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A254E"/>
    <w:multiLevelType w:val="hybridMultilevel"/>
    <w:tmpl w:val="ED56AC32"/>
    <w:lvl w:ilvl="0" w:tplc="04090001">
      <w:start w:val="30"/>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0549E"/>
    <w:multiLevelType w:val="hybridMultilevel"/>
    <w:tmpl w:val="3362AA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74E00F6"/>
    <w:multiLevelType w:val="hybridMultilevel"/>
    <w:tmpl w:val="7F60EBA4"/>
    <w:lvl w:ilvl="0" w:tplc="04090001">
      <w:start w:val="30"/>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4853"/>
    <w:rsid w:val="00000FE6"/>
    <w:rsid w:val="00001AE9"/>
    <w:rsid w:val="000039A5"/>
    <w:rsid w:val="00017E5F"/>
    <w:rsid w:val="00042EF4"/>
    <w:rsid w:val="000446B7"/>
    <w:rsid w:val="0004564E"/>
    <w:rsid w:val="000465ED"/>
    <w:rsid w:val="00046712"/>
    <w:rsid w:val="000470CE"/>
    <w:rsid w:val="0005441F"/>
    <w:rsid w:val="00061527"/>
    <w:rsid w:val="00061A63"/>
    <w:rsid w:val="000725ED"/>
    <w:rsid w:val="00080972"/>
    <w:rsid w:val="000875F2"/>
    <w:rsid w:val="00092F0C"/>
    <w:rsid w:val="0009733D"/>
    <w:rsid w:val="000A4832"/>
    <w:rsid w:val="000B46C0"/>
    <w:rsid w:val="000B7450"/>
    <w:rsid w:val="000D2237"/>
    <w:rsid w:val="000F17F7"/>
    <w:rsid w:val="000F1A7B"/>
    <w:rsid w:val="000F22D4"/>
    <w:rsid w:val="000F2C54"/>
    <w:rsid w:val="000F30C7"/>
    <w:rsid w:val="000F6F22"/>
    <w:rsid w:val="00105A8B"/>
    <w:rsid w:val="00120E17"/>
    <w:rsid w:val="001216A2"/>
    <w:rsid w:val="001235DE"/>
    <w:rsid w:val="00131BD7"/>
    <w:rsid w:val="00134691"/>
    <w:rsid w:val="001458CA"/>
    <w:rsid w:val="00151254"/>
    <w:rsid w:val="00171658"/>
    <w:rsid w:val="00194AA6"/>
    <w:rsid w:val="001959BE"/>
    <w:rsid w:val="001A060C"/>
    <w:rsid w:val="001B29CF"/>
    <w:rsid w:val="001B6064"/>
    <w:rsid w:val="001C7F6E"/>
    <w:rsid w:val="001D6C20"/>
    <w:rsid w:val="001E26A5"/>
    <w:rsid w:val="001E7393"/>
    <w:rsid w:val="001F0DDE"/>
    <w:rsid w:val="001F0F59"/>
    <w:rsid w:val="00204A32"/>
    <w:rsid w:val="0021230F"/>
    <w:rsid w:val="00214141"/>
    <w:rsid w:val="002162AD"/>
    <w:rsid w:val="00216446"/>
    <w:rsid w:val="00222284"/>
    <w:rsid w:val="00252859"/>
    <w:rsid w:val="002773D2"/>
    <w:rsid w:val="00284949"/>
    <w:rsid w:val="00285A0D"/>
    <w:rsid w:val="002901B8"/>
    <w:rsid w:val="00292965"/>
    <w:rsid w:val="002C0533"/>
    <w:rsid w:val="002C4052"/>
    <w:rsid w:val="002C700D"/>
    <w:rsid w:val="002D04C7"/>
    <w:rsid w:val="002D2398"/>
    <w:rsid w:val="002D5C96"/>
    <w:rsid w:val="002E2373"/>
    <w:rsid w:val="002F5543"/>
    <w:rsid w:val="00300707"/>
    <w:rsid w:val="0030123D"/>
    <w:rsid w:val="00304711"/>
    <w:rsid w:val="00325549"/>
    <w:rsid w:val="00326546"/>
    <w:rsid w:val="00327567"/>
    <w:rsid w:val="003433B6"/>
    <w:rsid w:val="00350A57"/>
    <w:rsid w:val="003555FC"/>
    <w:rsid w:val="00375741"/>
    <w:rsid w:val="003A7BBC"/>
    <w:rsid w:val="003B7AB8"/>
    <w:rsid w:val="003E143F"/>
    <w:rsid w:val="003E1801"/>
    <w:rsid w:val="003E251B"/>
    <w:rsid w:val="003E3568"/>
    <w:rsid w:val="003E786F"/>
    <w:rsid w:val="003F2232"/>
    <w:rsid w:val="00404FF7"/>
    <w:rsid w:val="00420C85"/>
    <w:rsid w:val="00433B39"/>
    <w:rsid w:val="00433F0E"/>
    <w:rsid w:val="004352B0"/>
    <w:rsid w:val="00436109"/>
    <w:rsid w:val="00443DAF"/>
    <w:rsid w:val="00446DF6"/>
    <w:rsid w:val="004649E3"/>
    <w:rsid w:val="004736C9"/>
    <w:rsid w:val="004776E6"/>
    <w:rsid w:val="00487BB3"/>
    <w:rsid w:val="004A03D5"/>
    <w:rsid w:val="004A065A"/>
    <w:rsid w:val="004B3384"/>
    <w:rsid w:val="004B7D3E"/>
    <w:rsid w:val="004C20BF"/>
    <w:rsid w:val="004D244D"/>
    <w:rsid w:val="004D63C9"/>
    <w:rsid w:val="004F1626"/>
    <w:rsid w:val="00514946"/>
    <w:rsid w:val="005153E2"/>
    <w:rsid w:val="005161B1"/>
    <w:rsid w:val="00532975"/>
    <w:rsid w:val="00545E8B"/>
    <w:rsid w:val="005514CF"/>
    <w:rsid w:val="00575C0B"/>
    <w:rsid w:val="005809FB"/>
    <w:rsid w:val="005A4381"/>
    <w:rsid w:val="005C0BBF"/>
    <w:rsid w:val="005C3D5F"/>
    <w:rsid w:val="005D21D4"/>
    <w:rsid w:val="006062F9"/>
    <w:rsid w:val="006207A0"/>
    <w:rsid w:val="00622ECF"/>
    <w:rsid w:val="00624853"/>
    <w:rsid w:val="00624D2E"/>
    <w:rsid w:val="0063125B"/>
    <w:rsid w:val="00643986"/>
    <w:rsid w:val="00645B7C"/>
    <w:rsid w:val="00651740"/>
    <w:rsid w:val="00652032"/>
    <w:rsid w:val="006538ED"/>
    <w:rsid w:val="00663235"/>
    <w:rsid w:val="00673153"/>
    <w:rsid w:val="0068661C"/>
    <w:rsid w:val="006A0CFD"/>
    <w:rsid w:val="006B65A1"/>
    <w:rsid w:val="006C3796"/>
    <w:rsid w:val="006C56F8"/>
    <w:rsid w:val="006D104E"/>
    <w:rsid w:val="006D563E"/>
    <w:rsid w:val="006E3E38"/>
    <w:rsid w:val="006F2120"/>
    <w:rsid w:val="006F5E68"/>
    <w:rsid w:val="00702B2A"/>
    <w:rsid w:val="00705B6E"/>
    <w:rsid w:val="0071010E"/>
    <w:rsid w:val="00711736"/>
    <w:rsid w:val="00720ECB"/>
    <w:rsid w:val="007323C0"/>
    <w:rsid w:val="00732824"/>
    <w:rsid w:val="00733FD4"/>
    <w:rsid w:val="007414BA"/>
    <w:rsid w:val="00780291"/>
    <w:rsid w:val="00780983"/>
    <w:rsid w:val="0078122D"/>
    <w:rsid w:val="007960DA"/>
    <w:rsid w:val="007C50D6"/>
    <w:rsid w:val="007C59D4"/>
    <w:rsid w:val="007D1673"/>
    <w:rsid w:val="007E34D2"/>
    <w:rsid w:val="007F0B98"/>
    <w:rsid w:val="007F2657"/>
    <w:rsid w:val="00810529"/>
    <w:rsid w:val="00810955"/>
    <w:rsid w:val="0081466C"/>
    <w:rsid w:val="00816082"/>
    <w:rsid w:val="00817418"/>
    <w:rsid w:val="00821BCC"/>
    <w:rsid w:val="00824E2A"/>
    <w:rsid w:val="0082722E"/>
    <w:rsid w:val="008316F0"/>
    <w:rsid w:val="00832B19"/>
    <w:rsid w:val="008478DE"/>
    <w:rsid w:val="00856512"/>
    <w:rsid w:val="008611B3"/>
    <w:rsid w:val="00865D39"/>
    <w:rsid w:val="00871D2A"/>
    <w:rsid w:val="00872922"/>
    <w:rsid w:val="00880B98"/>
    <w:rsid w:val="00880E12"/>
    <w:rsid w:val="0088299C"/>
    <w:rsid w:val="00890AFE"/>
    <w:rsid w:val="00892AA0"/>
    <w:rsid w:val="0089692C"/>
    <w:rsid w:val="008A2E08"/>
    <w:rsid w:val="008A46CD"/>
    <w:rsid w:val="008A500A"/>
    <w:rsid w:val="008B7906"/>
    <w:rsid w:val="008C0BBD"/>
    <w:rsid w:val="008C42B0"/>
    <w:rsid w:val="008D1432"/>
    <w:rsid w:val="008D4BCC"/>
    <w:rsid w:val="008E3FE6"/>
    <w:rsid w:val="008F2AB6"/>
    <w:rsid w:val="008F558E"/>
    <w:rsid w:val="00911AC0"/>
    <w:rsid w:val="0091400E"/>
    <w:rsid w:val="00917245"/>
    <w:rsid w:val="00922970"/>
    <w:rsid w:val="00930563"/>
    <w:rsid w:val="0093584B"/>
    <w:rsid w:val="00946F35"/>
    <w:rsid w:val="0096675C"/>
    <w:rsid w:val="00966E08"/>
    <w:rsid w:val="009842FD"/>
    <w:rsid w:val="00984674"/>
    <w:rsid w:val="00994EFF"/>
    <w:rsid w:val="009A45AD"/>
    <w:rsid w:val="009A487A"/>
    <w:rsid w:val="009D0971"/>
    <w:rsid w:val="009D1619"/>
    <w:rsid w:val="009E452F"/>
    <w:rsid w:val="009F0758"/>
    <w:rsid w:val="009F1AB5"/>
    <w:rsid w:val="009F486A"/>
    <w:rsid w:val="00A10428"/>
    <w:rsid w:val="00A247F1"/>
    <w:rsid w:val="00A25EEF"/>
    <w:rsid w:val="00A44808"/>
    <w:rsid w:val="00A6110C"/>
    <w:rsid w:val="00A622D9"/>
    <w:rsid w:val="00A64D3B"/>
    <w:rsid w:val="00A65ECD"/>
    <w:rsid w:val="00A72299"/>
    <w:rsid w:val="00A7247A"/>
    <w:rsid w:val="00AA4AF5"/>
    <w:rsid w:val="00AB0F4A"/>
    <w:rsid w:val="00AB1C5C"/>
    <w:rsid w:val="00AB2DCA"/>
    <w:rsid w:val="00AC4C45"/>
    <w:rsid w:val="00AC785C"/>
    <w:rsid w:val="00AE64D1"/>
    <w:rsid w:val="00AF0622"/>
    <w:rsid w:val="00AF3C31"/>
    <w:rsid w:val="00AF43EE"/>
    <w:rsid w:val="00AF56C7"/>
    <w:rsid w:val="00B02F14"/>
    <w:rsid w:val="00B06E55"/>
    <w:rsid w:val="00B23FAB"/>
    <w:rsid w:val="00B26FD0"/>
    <w:rsid w:val="00B30064"/>
    <w:rsid w:val="00B3165A"/>
    <w:rsid w:val="00B3678A"/>
    <w:rsid w:val="00B63186"/>
    <w:rsid w:val="00B63C04"/>
    <w:rsid w:val="00B64D06"/>
    <w:rsid w:val="00B70D92"/>
    <w:rsid w:val="00B7234F"/>
    <w:rsid w:val="00B74FF9"/>
    <w:rsid w:val="00BA1CC4"/>
    <w:rsid w:val="00BA1DF8"/>
    <w:rsid w:val="00BB1319"/>
    <w:rsid w:val="00BB33AF"/>
    <w:rsid w:val="00BB7480"/>
    <w:rsid w:val="00BC4BD2"/>
    <w:rsid w:val="00BC6313"/>
    <w:rsid w:val="00BD03FD"/>
    <w:rsid w:val="00BD091F"/>
    <w:rsid w:val="00BD0BBE"/>
    <w:rsid w:val="00BD6A44"/>
    <w:rsid w:val="00C0103D"/>
    <w:rsid w:val="00C166CF"/>
    <w:rsid w:val="00C259A5"/>
    <w:rsid w:val="00C27367"/>
    <w:rsid w:val="00C32744"/>
    <w:rsid w:val="00C4388F"/>
    <w:rsid w:val="00C478D4"/>
    <w:rsid w:val="00C57C89"/>
    <w:rsid w:val="00C67432"/>
    <w:rsid w:val="00C7720B"/>
    <w:rsid w:val="00C86C1E"/>
    <w:rsid w:val="00C87512"/>
    <w:rsid w:val="00C8783D"/>
    <w:rsid w:val="00C90624"/>
    <w:rsid w:val="00C9582C"/>
    <w:rsid w:val="00CA031C"/>
    <w:rsid w:val="00CA2806"/>
    <w:rsid w:val="00CA5B71"/>
    <w:rsid w:val="00CB4EB9"/>
    <w:rsid w:val="00CB75C8"/>
    <w:rsid w:val="00CC0CE1"/>
    <w:rsid w:val="00CC4D30"/>
    <w:rsid w:val="00CE30B8"/>
    <w:rsid w:val="00CF3405"/>
    <w:rsid w:val="00CF590D"/>
    <w:rsid w:val="00CF6537"/>
    <w:rsid w:val="00D10732"/>
    <w:rsid w:val="00D30483"/>
    <w:rsid w:val="00D30A53"/>
    <w:rsid w:val="00D34861"/>
    <w:rsid w:val="00D36BFB"/>
    <w:rsid w:val="00D4044F"/>
    <w:rsid w:val="00D45C14"/>
    <w:rsid w:val="00D64331"/>
    <w:rsid w:val="00D67610"/>
    <w:rsid w:val="00D86FF7"/>
    <w:rsid w:val="00D93152"/>
    <w:rsid w:val="00DA094C"/>
    <w:rsid w:val="00DA289D"/>
    <w:rsid w:val="00DA627B"/>
    <w:rsid w:val="00DB32A8"/>
    <w:rsid w:val="00DC651B"/>
    <w:rsid w:val="00DD46CE"/>
    <w:rsid w:val="00DE3F8D"/>
    <w:rsid w:val="00DF0220"/>
    <w:rsid w:val="00DF26A8"/>
    <w:rsid w:val="00DF5D9F"/>
    <w:rsid w:val="00E00185"/>
    <w:rsid w:val="00E0336E"/>
    <w:rsid w:val="00E11DFC"/>
    <w:rsid w:val="00E2123E"/>
    <w:rsid w:val="00E22922"/>
    <w:rsid w:val="00E23C3E"/>
    <w:rsid w:val="00E31467"/>
    <w:rsid w:val="00E33DA8"/>
    <w:rsid w:val="00E63CF5"/>
    <w:rsid w:val="00E72BDD"/>
    <w:rsid w:val="00E90B4C"/>
    <w:rsid w:val="00E94638"/>
    <w:rsid w:val="00EB0D21"/>
    <w:rsid w:val="00EB201E"/>
    <w:rsid w:val="00EB26A0"/>
    <w:rsid w:val="00EB29A0"/>
    <w:rsid w:val="00EC5D22"/>
    <w:rsid w:val="00EF3041"/>
    <w:rsid w:val="00EF4BCE"/>
    <w:rsid w:val="00EF6274"/>
    <w:rsid w:val="00EF6829"/>
    <w:rsid w:val="00F00240"/>
    <w:rsid w:val="00F0793D"/>
    <w:rsid w:val="00F12EF1"/>
    <w:rsid w:val="00F12FF0"/>
    <w:rsid w:val="00F20A54"/>
    <w:rsid w:val="00F256D2"/>
    <w:rsid w:val="00F47B0B"/>
    <w:rsid w:val="00F519AA"/>
    <w:rsid w:val="00F55B88"/>
    <w:rsid w:val="00F609D0"/>
    <w:rsid w:val="00F62FF6"/>
    <w:rsid w:val="00F64CF2"/>
    <w:rsid w:val="00F668DF"/>
    <w:rsid w:val="00F80375"/>
    <w:rsid w:val="00F8664A"/>
    <w:rsid w:val="00F921EB"/>
    <w:rsid w:val="00F95896"/>
    <w:rsid w:val="00FB3B25"/>
    <w:rsid w:val="00FC3932"/>
    <w:rsid w:val="00FC6C4E"/>
    <w:rsid w:val="00FD78BC"/>
    <w:rsid w:val="00FE0D20"/>
    <w:rsid w:val="00FF0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2">
    <w:name w:val="Hed2"/>
    <w:basedOn w:val="Normal"/>
    <w:autoRedefine/>
    <w:rsid w:val="002C4052"/>
    <w:pPr>
      <w:spacing w:after="120"/>
      <w:jc w:val="center"/>
    </w:pPr>
    <w:rPr>
      <w:b/>
      <w:sz w:val="32"/>
      <w:lang w:val="lv-LV" w:eastAsia="lv-LV"/>
    </w:rPr>
  </w:style>
  <w:style w:type="paragraph" w:customStyle="1" w:styleId="Norm">
    <w:name w:val="Norm"/>
    <w:basedOn w:val="Normal"/>
    <w:autoRedefine/>
    <w:rsid w:val="00624853"/>
    <w:pPr>
      <w:spacing w:after="120"/>
      <w:jc w:val="both"/>
    </w:pPr>
    <w:rPr>
      <w:sz w:val="28"/>
      <w:szCs w:val="20"/>
      <w:lang w:val="lv-LV" w:eastAsia="lv-LV"/>
    </w:rPr>
  </w:style>
  <w:style w:type="character" w:styleId="CommentReference">
    <w:name w:val="annotation reference"/>
    <w:basedOn w:val="DefaultParagraphFont"/>
    <w:uiPriority w:val="99"/>
    <w:semiHidden/>
    <w:unhideWhenUsed/>
    <w:rsid w:val="0068661C"/>
    <w:rPr>
      <w:sz w:val="16"/>
      <w:szCs w:val="16"/>
    </w:rPr>
  </w:style>
  <w:style w:type="paragraph" w:styleId="CommentText">
    <w:name w:val="annotation text"/>
    <w:basedOn w:val="Normal"/>
    <w:link w:val="CommentTextChar"/>
    <w:uiPriority w:val="99"/>
    <w:semiHidden/>
    <w:unhideWhenUsed/>
    <w:rsid w:val="0068661C"/>
    <w:rPr>
      <w:sz w:val="20"/>
      <w:szCs w:val="20"/>
    </w:rPr>
  </w:style>
  <w:style w:type="character" w:customStyle="1" w:styleId="CommentTextChar">
    <w:name w:val="Comment Text Char"/>
    <w:basedOn w:val="DefaultParagraphFont"/>
    <w:link w:val="CommentText"/>
    <w:uiPriority w:val="99"/>
    <w:semiHidden/>
    <w:rsid w:val="006866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8661C"/>
    <w:rPr>
      <w:b/>
      <w:bCs/>
    </w:rPr>
  </w:style>
  <w:style w:type="character" w:customStyle="1" w:styleId="CommentSubjectChar">
    <w:name w:val="Comment Subject Char"/>
    <w:basedOn w:val="CommentTextChar"/>
    <w:link w:val="CommentSubject"/>
    <w:uiPriority w:val="99"/>
    <w:semiHidden/>
    <w:rsid w:val="0068661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8661C"/>
    <w:rPr>
      <w:rFonts w:ascii="Tahoma" w:hAnsi="Tahoma" w:cs="Tahoma"/>
      <w:sz w:val="16"/>
      <w:szCs w:val="16"/>
    </w:rPr>
  </w:style>
  <w:style w:type="character" w:customStyle="1" w:styleId="BalloonTextChar">
    <w:name w:val="Balloon Text Char"/>
    <w:basedOn w:val="DefaultParagraphFont"/>
    <w:link w:val="BalloonText"/>
    <w:uiPriority w:val="99"/>
    <w:semiHidden/>
    <w:rsid w:val="0068661C"/>
    <w:rPr>
      <w:rFonts w:ascii="Tahoma" w:eastAsia="Times New Roman" w:hAnsi="Tahoma" w:cs="Tahoma"/>
      <w:sz w:val="16"/>
      <w:szCs w:val="16"/>
      <w:lang w:val="en-GB"/>
    </w:rPr>
  </w:style>
  <w:style w:type="paragraph" w:styleId="Header">
    <w:name w:val="header"/>
    <w:basedOn w:val="Normal"/>
    <w:link w:val="HeaderChar"/>
    <w:uiPriority w:val="99"/>
    <w:unhideWhenUsed/>
    <w:rsid w:val="00EB26A0"/>
    <w:pPr>
      <w:tabs>
        <w:tab w:val="center" w:pos="4153"/>
        <w:tab w:val="right" w:pos="8306"/>
      </w:tabs>
    </w:pPr>
  </w:style>
  <w:style w:type="character" w:customStyle="1" w:styleId="HeaderChar">
    <w:name w:val="Header Char"/>
    <w:basedOn w:val="DefaultParagraphFont"/>
    <w:link w:val="Header"/>
    <w:uiPriority w:val="99"/>
    <w:rsid w:val="00EB26A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B26A0"/>
    <w:pPr>
      <w:tabs>
        <w:tab w:val="center" w:pos="4153"/>
        <w:tab w:val="right" w:pos="8306"/>
      </w:tabs>
    </w:pPr>
  </w:style>
  <w:style w:type="character" w:customStyle="1" w:styleId="FooterChar">
    <w:name w:val="Footer Char"/>
    <w:basedOn w:val="DefaultParagraphFont"/>
    <w:link w:val="Footer"/>
    <w:uiPriority w:val="99"/>
    <w:rsid w:val="00EB26A0"/>
    <w:rPr>
      <w:rFonts w:ascii="Times New Roman" w:eastAsia="Times New Roman" w:hAnsi="Times New Roman" w:cs="Times New Roman"/>
      <w:sz w:val="24"/>
      <w:szCs w:val="24"/>
      <w:lang w:val="en-GB"/>
    </w:rPr>
  </w:style>
  <w:style w:type="paragraph" w:styleId="BodyText">
    <w:name w:val="Body Text"/>
    <w:basedOn w:val="Normal"/>
    <w:link w:val="BodyTextChar"/>
    <w:semiHidden/>
    <w:rsid w:val="0091400E"/>
    <w:pPr>
      <w:jc w:val="center"/>
    </w:pPr>
    <w:rPr>
      <w:b/>
      <w:szCs w:val="20"/>
    </w:rPr>
  </w:style>
  <w:style w:type="character" w:customStyle="1" w:styleId="BodyTextChar">
    <w:name w:val="Body Text Char"/>
    <w:basedOn w:val="DefaultParagraphFont"/>
    <w:link w:val="BodyText"/>
    <w:semiHidden/>
    <w:rsid w:val="0091400E"/>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sid w:val="00D4044F"/>
    <w:rPr>
      <w:sz w:val="20"/>
      <w:szCs w:val="20"/>
    </w:rPr>
  </w:style>
  <w:style w:type="character" w:customStyle="1" w:styleId="FootnoteTextChar">
    <w:name w:val="Footnote Text Char"/>
    <w:basedOn w:val="DefaultParagraphFont"/>
    <w:link w:val="FootnoteText"/>
    <w:uiPriority w:val="99"/>
    <w:semiHidden/>
    <w:rsid w:val="00D4044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4044F"/>
    <w:rPr>
      <w:vertAlign w:val="superscript"/>
    </w:rPr>
  </w:style>
  <w:style w:type="paragraph" w:styleId="ListParagraph">
    <w:name w:val="List Paragraph"/>
    <w:basedOn w:val="Normal"/>
    <w:uiPriority w:val="34"/>
    <w:qFormat/>
    <w:rsid w:val="00EB0D21"/>
    <w:pPr>
      <w:ind w:left="720"/>
      <w:contextualSpacing/>
    </w:pPr>
  </w:style>
  <w:style w:type="character" w:styleId="Hyperlink">
    <w:name w:val="Hyperlink"/>
    <w:basedOn w:val="DefaultParagraphFont"/>
    <w:uiPriority w:val="99"/>
    <w:unhideWhenUsed/>
    <w:rsid w:val="000F17F7"/>
    <w:rPr>
      <w:color w:val="0000FF"/>
      <w:u w:val="single"/>
    </w:rPr>
  </w:style>
</w:styles>
</file>

<file path=word/webSettings.xml><?xml version="1.0" encoding="utf-8"?>
<w:webSettings xmlns:r="http://schemas.openxmlformats.org/officeDocument/2006/relationships" xmlns:w="http://schemas.openxmlformats.org/wordprocessingml/2006/main">
  <w:divs>
    <w:div w:id="505487098">
      <w:bodyDiv w:val="1"/>
      <w:marLeft w:val="0"/>
      <w:marRight w:val="0"/>
      <w:marTop w:val="0"/>
      <w:marBottom w:val="0"/>
      <w:divBdr>
        <w:top w:val="none" w:sz="0" w:space="0" w:color="auto"/>
        <w:left w:val="none" w:sz="0" w:space="0" w:color="auto"/>
        <w:bottom w:val="none" w:sz="0" w:space="0" w:color="auto"/>
        <w:right w:val="none" w:sz="0" w:space="0" w:color="auto"/>
      </w:divBdr>
    </w:div>
    <w:div w:id="838613652">
      <w:bodyDiv w:val="1"/>
      <w:marLeft w:val="0"/>
      <w:marRight w:val="0"/>
      <w:marTop w:val="0"/>
      <w:marBottom w:val="0"/>
      <w:divBdr>
        <w:top w:val="none" w:sz="0" w:space="0" w:color="auto"/>
        <w:left w:val="none" w:sz="0" w:space="0" w:color="auto"/>
        <w:bottom w:val="none" w:sz="0" w:space="0" w:color="auto"/>
        <w:right w:val="none" w:sz="0" w:space="0" w:color="auto"/>
      </w:divBdr>
    </w:div>
    <w:div w:id="1267694381">
      <w:bodyDiv w:val="1"/>
      <w:marLeft w:val="0"/>
      <w:marRight w:val="0"/>
      <w:marTop w:val="0"/>
      <w:marBottom w:val="0"/>
      <w:divBdr>
        <w:top w:val="none" w:sz="0" w:space="0" w:color="auto"/>
        <w:left w:val="none" w:sz="0" w:space="0" w:color="auto"/>
        <w:bottom w:val="none" w:sz="0" w:space="0" w:color="auto"/>
        <w:right w:val="none" w:sz="0" w:space="0" w:color="auto"/>
      </w:divBdr>
    </w:div>
    <w:div w:id="1497577180">
      <w:bodyDiv w:val="1"/>
      <w:marLeft w:val="0"/>
      <w:marRight w:val="0"/>
      <w:marTop w:val="0"/>
      <w:marBottom w:val="0"/>
      <w:divBdr>
        <w:top w:val="none" w:sz="0" w:space="0" w:color="auto"/>
        <w:left w:val="none" w:sz="0" w:space="0" w:color="auto"/>
        <w:bottom w:val="none" w:sz="0" w:space="0" w:color="auto"/>
        <w:right w:val="none" w:sz="0" w:space="0" w:color="auto"/>
      </w:divBdr>
    </w:div>
    <w:div w:id="15150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ED1B-ABE4-45C7-B16F-C245A752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 pielikums</vt:lpstr>
    </vt:vector>
  </TitlesOfParts>
  <Company>Finanšu ministrija</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dc:title>
  <dc:subject>Koncepcija</dc:subject>
  <dc:creator>Ritvars TImermanis</dc:creator>
  <dc:description>Kristīne Ancāne,
Tālrunis: 67-095-635;
Kristine.Ancane@fm.gov.lv
Renāte Zīverte,
Tālrunis: 67-083-858;
E-pasts: Renāte.Ziverte@fm.gov.lv</dc:description>
  <cp:lastModifiedBy>IlzeGoba</cp:lastModifiedBy>
  <cp:revision>13</cp:revision>
  <cp:lastPrinted>2014-07-07T13:51:00Z</cp:lastPrinted>
  <dcterms:created xsi:type="dcterms:W3CDTF">2014-09-12T07:24:00Z</dcterms:created>
  <dcterms:modified xsi:type="dcterms:W3CDTF">2014-09-18T14:27:00Z</dcterms:modified>
  <cp:category>Koncepcijas 2. pielikums</cp:category>
</cp:coreProperties>
</file>