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E4" w:rsidRPr="00E63795" w:rsidRDefault="00D23877" w:rsidP="00E63795">
      <w:pPr>
        <w:ind w:firstLine="567"/>
        <w:jc w:val="center"/>
        <w:rPr>
          <w:b/>
          <w:caps/>
        </w:rPr>
      </w:pPr>
      <w:r w:rsidRPr="00E63795">
        <w:rPr>
          <w:b/>
          <w:caps/>
        </w:rPr>
        <w:t xml:space="preserve">Informatīvais </w:t>
      </w:r>
      <w:smartTag w:uri="schemas-tilde-lv/tildestengine" w:element="veidnes">
        <w:smartTagPr>
          <w:attr w:name="id" w:val="-1"/>
          <w:attr w:name="baseform" w:val="ziņojums"/>
          <w:attr w:name="text" w:val="ziņojums"/>
        </w:smartTagPr>
        <w:r w:rsidRPr="00E63795">
          <w:rPr>
            <w:b/>
            <w:caps/>
          </w:rPr>
          <w:t>ziņojums</w:t>
        </w:r>
      </w:smartTag>
    </w:p>
    <w:p w:rsidR="00D23877" w:rsidRPr="00E63795" w:rsidRDefault="00D23877" w:rsidP="00E63795">
      <w:pPr>
        <w:pStyle w:val="BodyTextIndent"/>
        <w:ind w:firstLine="567"/>
        <w:jc w:val="center"/>
        <w:rPr>
          <w:sz w:val="24"/>
          <w:szCs w:val="24"/>
        </w:rPr>
      </w:pPr>
      <w:r w:rsidRPr="00E63795">
        <w:rPr>
          <w:sz w:val="24"/>
          <w:szCs w:val="24"/>
        </w:rPr>
        <w:t>„</w:t>
      </w:r>
      <w:bookmarkStart w:id="0" w:name="OLE_LINK1"/>
      <w:bookmarkStart w:id="1" w:name="OLE_LINK2"/>
      <w:bookmarkStart w:id="2" w:name="OLE_LINK3"/>
      <w:r w:rsidRPr="00E63795">
        <w:rPr>
          <w:sz w:val="24"/>
          <w:szCs w:val="24"/>
        </w:rPr>
        <w:t xml:space="preserve">Par </w:t>
      </w:r>
      <w:r w:rsidR="002F1A3F" w:rsidRPr="00E63795">
        <w:rPr>
          <w:sz w:val="24"/>
          <w:szCs w:val="24"/>
        </w:rPr>
        <w:t>201</w:t>
      </w:r>
      <w:r w:rsidR="00EB6D10" w:rsidRPr="00E63795">
        <w:rPr>
          <w:sz w:val="24"/>
          <w:szCs w:val="24"/>
        </w:rPr>
        <w:t>4</w:t>
      </w:r>
      <w:r w:rsidR="002F1A3F" w:rsidRPr="00E63795">
        <w:rPr>
          <w:sz w:val="24"/>
          <w:szCs w:val="24"/>
        </w:rPr>
        <w:t>.gada</w:t>
      </w:r>
      <w:r w:rsidR="002C649F" w:rsidRPr="00E63795">
        <w:rPr>
          <w:sz w:val="24"/>
          <w:szCs w:val="24"/>
        </w:rPr>
        <w:t xml:space="preserve"> 12.jūnijā </w:t>
      </w:r>
      <w:r w:rsidRPr="00E63795">
        <w:rPr>
          <w:sz w:val="24"/>
          <w:szCs w:val="24"/>
        </w:rPr>
        <w:t xml:space="preserve">Eiropas Savienības </w:t>
      </w:r>
      <w:r w:rsidR="00E222E4" w:rsidRPr="00E63795">
        <w:rPr>
          <w:sz w:val="24"/>
          <w:szCs w:val="24"/>
        </w:rPr>
        <w:t xml:space="preserve">Vides </w:t>
      </w:r>
      <w:r w:rsidRPr="00E63795">
        <w:rPr>
          <w:sz w:val="24"/>
          <w:szCs w:val="24"/>
        </w:rPr>
        <w:t>padom</w:t>
      </w:r>
      <w:r w:rsidR="002F1A3F" w:rsidRPr="00E63795">
        <w:rPr>
          <w:sz w:val="24"/>
          <w:szCs w:val="24"/>
        </w:rPr>
        <w:t>ē izskatāmajiem jautājumiem</w:t>
      </w:r>
      <w:bookmarkEnd w:id="0"/>
      <w:bookmarkEnd w:id="1"/>
      <w:bookmarkEnd w:id="2"/>
      <w:r w:rsidRPr="00E63795">
        <w:rPr>
          <w:sz w:val="24"/>
          <w:szCs w:val="24"/>
        </w:rPr>
        <w:t>”</w:t>
      </w:r>
    </w:p>
    <w:p w:rsidR="00BF7CA9" w:rsidRPr="00E63795" w:rsidRDefault="00BF7CA9" w:rsidP="00E63795">
      <w:pPr>
        <w:ind w:firstLine="567"/>
        <w:jc w:val="both"/>
      </w:pPr>
    </w:p>
    <w:p w:rsidR="003A64B6" w:rsidRPr="00E63795" w:rsidRDefault="00D17744" w:rsidP="00E63795">
      <w:pPr>
        <w:pStyle w:val="Titreobjet"/>
        <w:spacing w:before="0" w:after="0"/>
        <w:ind w:firstLine="567"/>
        <w:jc w:val="both"/>
        <w:rPr>
          <w:b w:val="0"/>
          <w:noProof/>
        </w:rPr>
      </w:pPr>
      <w:r w:rsidRPr="00E63795">
        <w:rPr>
          <w:b w:val="0"/>
        </w:rPr>
        <w:t>Informatīvais ziņojums sagatavots par Vides aizsardzības un reģionālās attīstības ministrijas</w:t>
      </w:r>
      <w:r w:rsidR="00AB4274" w:rsidRPr="00E63795">
        <w:rPr>
          <w:b w:val="0"/>
        </w:rPr>
        <w:t xml:space="preserve"> </w:t>
      </w:r>
      <w:r w:rsidR="00067915" w:rsidRPr="00E63795">
        <w:rPr>
          <w:b w:val="0"/>
        </w:rPr>
        <w:t xml:space="preserve">un Zemkopības ministrijas </w:t>
      </w:r>
      <w:r w:rsidRPr="00E63795">
        <w:rPr>
          <w:b w:val="0"/>
        </w:rPr>
        <w:t>kompetencē esošiem jautājumiem.</w:t>
      </w:r>
    </w:p>
    <w:p w:rsidR="006D1E27" w:rsidRPr="00E63795" w:rsidRDefault="006D1E27" w:rsidP="00E63795">
      <w:pPr>
        <w:ind w:firstLine="567"/>
        <w:jc w:val="both"/>
      </w:pPr>
      <w:r w:rsidRPr="00E63795">
        <w:t>Latvijas viedoklis par sanāksmes laikā diskutējamiem jautājumiem</w:t>
      </w:r>
      <w:r w:rsidR="00DA35A2" w:rsidRPr="00E63795">
        <w:t>:</w:t>
      </w:r>
    </w:p>
    <w:p w:rsidR="0071747E" w:rsidRPr="00E63795" w:rsidRDefault="0071747E" w:rsidP="00E63795">
      <w:pPr>
        <w:ind w:firstLine="567"/>
        <w:jc w:val="both"/>
        <w:rPr>
          <w:b/>
          <w:u w:val="single"/>
        </w:rPr>
      </w:pPr>
    </w:p>
    <w:p w:rsidR="00B5431A" w:rsidRPr="00E63795" w:rsidRDefault="00131BCB" w:rsidP="00E63795">
      <w:pPr>
        <w:ind w:firstLine="567"/>
        <w:jc w:val="both"/>
        <w:rPr>
          <w:u w:val="single"/>
        </w:rPr>
      </w:pPr>
      <w:r w:rsidRPr="00E63795">
        <w:rPr>
          <w:u w:val="single"/>
        </w:rPr>
        <w:t>Leģislatīvie akti:</w:t>
      </w:r>
    </w:p>
    <w:p w:rsidR="0067140A" w:rsidRPr="00E63795" w:rsidRDefault="006057DD" w:rsidP="00E63795">
      <w:pPr>
        <w:widowControl w:val="0"/>
        <w:tabs>
          <w:tab w:val="left" w:pos="567"/>
        </w:tabs>
        <w:ind w:firstLine="567"/>
        <w:jc w:val="both"/>
        <w:rPr>
          <w:lang w:eastAsia="fr-BE"/>
        </w:rPr>
      </w:pPr>
      <w:r w:rsidRPr="00E63795">
        <w:rPr>
          <w:b/>
          <w:bCs/>
          <w:lang w:eastAsia="fr-BE"/>
        </w:rPr>
        <w:t xml:space="preserve">1. </w:t>
      </w:r>
      <w:r w:rsidR="0067140A" w:rsidRPr="00E63795">
        <w:rPr>
          <w:b/>
          <w:bCs/>
          <w:lang w:eastAsia="fr-BE"/>
        </w:rPr>
        <w:t xml:space="preserve">Programma par tīru gaisu Eiropai </w:t>
      </w:r>
      <w:r w:rsidR="0067140A" w:rsidRPr="000779C8">
        <w:rPr>
          <w:bCs/>
          <w:i/>
          <w:lang w:eastAsia="fr-BE"/>
        </w:rPr>
        <w:t>(Pirmais lasījums)</w:t>
      </w:r>
    </w:p>
    <w:p w:rsidR="0067140A" w:rsidRPr="00E63795" w:rsidRDefault="00F667CF" w:rsidP="00E63795">
      <w:pPr>
        <w:widowControl w:val="0"/>
        <w:ind w:firstLine="567"/>
        <w:jc w:val="both"/>
        <w:rPr>
          <w:b/>
        </w:rPr>
      </w:pPr>
      <w:r w:rsidRPr="00E63795">
        <w:rPr>
          <w:b/>
          <w:lang w:eastAsia="fr-BE"/>
        </w:rPr>
        <w:t xml:space="preserve">(a) </w:t>
      </w:r>
      <w:r w:rsidR="0067140A" w:rsidRPr="00E63795">
        <w:rPr>
          <w:b/>
        </w:rPr>
        <w:t xml:space="preserve">Par priekšlikumu Eiropas Parlamenta un Padomes direktīvai par ierobežojumiem attiecībā uz dažu piesārņojošu vielu emisiju gaisā no vidējas jaudas sadedzināšanas iekārtām </w:t>
      </w:r>
      <w:r w:rsidR="0067140A" w:rsidRPr="00E63795">
        <w:rPr>
          <w:i/>
        </w:rPr>
        <w:t>(Viedokļu apmaiņa)</w:t>
      </w:r>
    </w:p>
    <w:p w:rsidR="0067140A" w:rsidRPr="00E63795" w:rsidRDefault="0067140A" w:rsidP="00E63795">
      <w:pPr>
        <w:pStyle w:val="Default"/>
        <w:ind w:firstLine="567"/>
        <w:jc w:val="both"/>
        <w:rPr>
          <w:bCs/>
        </w:rPr>
      </w:pPr>
      <w:r w:rsidRPr="00E63795">
        <w:rPr>
          <w:bCs/>
        </w:rPr>
        <w:t xml:space="preserve">Direktīvas priekšlikuma mērķis ir ierobežot vidējo sadedzināšanas iekārtu ar jaudu no 1-50 MW radīto gaisa piesārņojumu un tā negatīvo ietekmi uz cilvēku veselību un vidi. Izstrādātais direktīvas priekšlikums palīdzēs sasniegt </w:t>
      </w:r>
      <w:r w:rsidRPr="00E63795">
        <w:rPr>
          <w:bCs/>
          <w:color w:val="auto"/>
        </w:rPr>
        <w:t>Eiropas Komisijas</w:t>
      </w:r>
      <w:r w:rsidR="005432B6" w:rsidRPr="00E63795">
        <w:rPr>
          <w:bCs/>
          <w:color w:val="auto"/>
        </w:rPr>
        <w:t xml:space="preserve"> (turpmāk - EK)</w:t>
      </w:r>
      <w:r w:rsidRPr="00E63795">
        <w:rPr>
          <w:bCs/>
          <w:color w:val="auto"/>
        </w:rPr>
        <w:t xml:space="preserve"> izstrādātajā Eiropas Gaisa aizsardzības programmā (</w:t>
      </w:r>
      <w:r w:rsidRPr="00E63795">
        <w:rPr>
          <w:rStyle w:val="Hyperlink"/>
          <w:i/>
          <w:color w:val="auto"/>
          <w:u w:val="none"/>
        </w:rPr>
        <w:t xml:space="preserve">A </w:t>
      </w:r>
      <w:proofErr w:type="spellStart"/>
      <w:r w:rsidRPr="00E63795">
        <w:rPr>
          <w:rStyle w:val="Hyperlink"/>
          <w:i/>
          <w:color w:val="auto"/>
          <w:u w:val="none"/>
        </w:rPr>
        <w:t>Clean</w:t>
      </w:r>
      <w:proofErr w:type="spellEnd"/>
      <w:r w:rsidRPr="00E63795">
        <w:rPr>
          <w:rStyle w:val="Hyperlink"/>
          <w:i/>
          <w:color w:val="auto"/>
          <w:u w:val="none"/>
        </w:rPr>
        <w:t xml:space="preserve"> </w:t>
      </w:r>
      <w:proofErr w:type="spellStart"/>
      <w:r w:rsidRPr="00E63795">
        <w:rPr>
          <w:rStyle w:val="Hyperlink"/>
          <w:i/>
          <w:color w:val="auto"/>
          <w:u w:val="none"/>
        </w:rPr>
        <w:t>Air</w:t>
      </w:r>
      <w:proofErr w:type="spellEnd"/>
      <w:r w:rsidRPr="00E63795">
        <w:rPr>
          <w:rStyle w:val="Hyperlink"/>
          <w:i/>
          <w:color w:val="auto"/>
          <w:u w:val="none"/>
        </w:rPr>
        <w:t xml:space="preserve"> </w:t>
      </w:r>
      <w:proofErr w:type="spellStart"/>
      <w:r w:rsidRPr="00E63795">
        <w:rPr>
          <w:rStyle w:val="Hyperlink"/>
          <w:i/>
          <w:color w:val="auto"/>
          <w:u w:val="none"/>
        </w:rPr>
        <w:t>Programme</w:t>
      </w:r>
      <w:proofErr w:type="spellEnd"/>
      <w:r w:rsidRPr="00E63795">
        <w:rPr>
          <w:rStyle w:val="Hyperlink"/>
          <w:i/>
          <w:color w:val="auto"/>
          <w:u w:val="none"/>
        </w:rPr>
        <w:t xml:space="preserve"> </w:t>
      </w:r>
      <w:proofErr w:type="spellStart"/>
      <w:r w:rsidRPr="00E63795">
        <w:rPr>
          <w:rStyle w:val="Hyperlink"/>
          <w:i/>
          <w:color w:val="auto"/>
          <w:u w:val="none"/>
        </w:rPr>
        <w:t>for</w:t>
      </w:r>
      <w:proofErr w:type="spellEnd"/>
      <w:r w:rsidRPr="00E63795">
        <w:rPr>
          <w:rStyle w:val="Hyperlink"/>
          <w:i/>
          <w:color w:val="auto"/>
          <w:u w:val="none"/>
        </w:rPr>
        <w:t xml:space="preserve"> </w:t>
      </w:r>
      <w:proofErr w:type="spellStart"/>
      <w:r w:rsidRPr="00E63795">
        <w:rPr>
          <w:rStyle w:val="Hyperlink"/>
          <w:i/>
          <w:color w:val="auto"/>
          <w:u w:val="none"/>
        </w:rPr>
        <w:t>Europe</w:t>
      </w:r>
      <w:proofErr w:type="spellEnd"/>
      <w:r w:rsidRPr="00E63795">
        <w:rPr>
          <w:rStyle w:val="Hyperlink"/>
          <w:color w:val="auto"/>
          <w:u w:val="none"/>
        </w:rPr>
        <w:t xml:space="preserve">) noteiktos </w:t>
      </w:r>
      <w:r w:rsidRPr="00E63795">
        <w:rPr>
          <w:color w:val="auto"/>
        </w:rPr>
        <w:t>mērķus attiecībā uz emisijas samazināšanu visā Eiropas Savienībā (ES) laikā līdz 2030.gadam.</w:t>
      </w:r>
      <w:r w:rsidRPr="00E63795">
        <w:t xml:space="preserve"> </w:t>
      </w:r>
    </w:p>
    <w:p w:rsidR="0067140A" w:rsidRPr="00E63795" w:rsidRDefault="0067140A" w:rsidP="00E63795">
      <w:pPr>
        <w:pStyle w:val="Default"/>
        <w:ind w:firstLine="567"/>
        <w:jc w:val="both"/>
        <w:rPr>
          <w:bCs/>
        </w:rPr>
      </w:pPr>
      <w:r w:rsidRPr="00E63795">
        <w:rPr>
          <w:bCs/>
        </w:rPr>
        <w:t xml:space="preserve">Šobrīd ES līmenī </w:t>
      </w:r>
      <w:r w:rsidR="007B0484">
        <w:rPr>
          <w:bCs/>
        </w:rPr>
        <w:t>tiek regulētas emisijas vienīgi no lielām sadedzināšanas iekārtām virs 50MW</w:t>
      </w:r>
      <w:r w:rsidRPr="00E63795">
        <w:rPr>
          <w:bCs/>
        </w:rPr>
        <w:t xml:space="preserve">. Tādējādi </w:t>
      </w:r>
      <w:r w:rsidR="005432B6" w:rsidRPr="00E63795">
        <w:rPr>
          <w:bCs/>
        </w:rPr>
        <w:t>EK</w:t>
      </w:r>
      <w:r w:rsidRPr="00E63795">
        <w:rPr>
          <w:bCs/>
        </w:rPr>
        <w:t xml:space="preserve"> plāno </w:t>
      </w:r>
      <w:r w:rsidR="007B0484">
        <w:rPr>
          <w:bCs/>
        </w:rPr>
        <w:t xml:space="preserve">būtiski paplašināt </w:t>
      </w:r>
      <w:r w:rsidRPr="00E63795">
        <w:rPr>
          <w:bCs/>
        </w:rPr>
        <w:t>vienot</w:t>
      </w:r>
      <w:r w:rsidR="007B0484">
        <w:rPr>
          <w:bCs/>
        </w:rPr>
        <w:t>o ES</w:t>
      </w:r>
      <w:r w:rsidRPr="00E63795">
        <w:rPr>
          <w:bCs/>
        </w:rPr>
        <w:t xml:space="preserve"> regulējumu</w:t>
      </w:r>
      <w:r w:rsidR="007B0484">
        <w:rPr>
          <w:bCs/>
        </w:rPr>
        <w:t xml:space="preserve">, nosakot emisiju robežvērtības praktiski </w:t>
      </w:r>
      <w:r w:rsidRPr="00E63795">
        <w:rPr>
          <w:bCs/>
        </w:rPr>
        <w:t>visām ES esošajām sadedzināšanas iekārtām</w:t>
      </w:r>
      <w:r w:rsidR="007B0484">
        <w:rPr>
          <w:bCs/>
        </w:rPr>
        <w:t>, kuru jauda pārsniedz 1 MW</w:t>
      </w:r>
      <w:r w:rsidRPr="00E63795">
        <w:rPr>
          <w:bCs/>
        </w:rPr>
        <w:t>.</w:t>
      </w:r>
    </w:p>
    <w:p w:rsidR="0067140A" w:rsidRPr="00E63795" w:rsidRDefault="0067140A" w:rsidP="00E63795">
      <w:pPr>
        <w:pStyle w:val="Default"/>
        <w:ind w:firstLine="567"/>
        <w:jc w:val="both"/>
        <w:rPr>
          <w:bCs/>
        </w:rPr>
      </w:pPr>
      <w:r w:rsidRPr="00E63795">
        <w:rPr>
          <w:bCs/>
        </w:rPr>
        <w:t>Direktīvas priekšlikumā noteikti ierobežojumi attiecībā uz vidējo sadedzināšanas iekārtu radīto gaisu piesārņojošo vielu emisiju, prasības operatoriem veikt šo iekārtu radīto emisiju monitoringu, kā arī prasības kompetentajām iestādei veikt šo iekārtu kontroli un reģistrēšanu/atļaujas izsniegšanu, kā arī apkopot informāciju par šo iekārtu radīto emisiju.</w:t>
      </w:r>
    </w:p>
    <w:p w:rsidR="0067140A" w:rsidRPr="00E63795" w:rsidRDefault="0067140A" w:rsidP="00E63795">
      <w:pPr>
        <w:pStyle w:val="Default"/>
        <w:ind w:firstLine="567"/>
        <w:jc w:val="both"/>
        <w:rPr>
          <w:bCs/>
        </w:rPr>
      </w:pPr>
      <w:r w:rsidRPr="00E63795">
        <w:rPr>
          <w:bCs/>
        </w:rPr>
        <w:t xml:space="preserve">Latvija kopumā atbalsta pieeju par vienotu prasību noteikšanu visām ES esošajām vidējām sadedzināšanas iekārtām. Tai pašā laikā uzskatām, ka direktīvā noteiktajām robežvērtībām ir jābūt samērīgām, lai netiktu radītas neproporcionāli augstas izmaksas šo iekārtu operatoriem un visai sabiedrībai kopumā, maksājot augstāku cenu par saražoto siltumenerģiju. </w:t>
      </w:r>
    </w:p>
    <w:p w:rsidR="0067140A" w:rsidRPr="00E63795" w:rsidRDefault="0067140A" w:rsidP="00E63795">
      <w:pPr>
        <w:pStyle w:val="Default"/>
        <w:ind w:firstLine="567"/>
        <w:jc w:val="both"/>
        <w:rPr>
          <w:bCs/>
        </w:rPr>
      </w:pPr>
      <w:r w:rsidRPr="00E63795">
        <w:rPr>
          <w:bCs/>
        </w:rPr>
        <w:t xml:space="preserve">Nevēlamies arī pārlieku lielu administratīvo slogu kompetentajai iestādei un operatoriem saistībā ar </w:t>
      </w:r>
      <w:r w:rsidR="005432B6" w:rsidRPr="00E63795">
        <w:rPr>
          <w:bCs/>
        </w:rPr>
        <w:t>EK</w:t>
      </w:r>
      <w:r w:rsidRPr="00E63795">
        <w:rPr>
          <w:bCs/>
        </w:rPr>
        <w:t xml:space="preserve"> prasītās informācijas apkopošanu un iesniegšanu.</w:t>
      </w:r>
    </w:p>
    <w:p w:rsidR="0067140A" w:rsidRPr="00E63795" w:rsidRDefault="0067140A" w:rsidP="00E63795">
      <w:pPr>
        <w:ind w:firstLine="567"/>
        <w:jc w:val="both"/>
      </w:pPr>
      <w:r w:rsidRPr="00E63795">
        <w:t xml:space="preserve">Sagaidāms, ka Vides padomes sanāksmes laikā notiks politikas debates par Direktīvas priekšlikumu. </w:t>
      </w:r>
      <w:r w:rsidRPr="00E63795">
        <w:tab/>
        <w:t>Latvijas atbildes uz ministru diskusijai sagatavotajiem jautājumiem ietvertas Latvijas nacionālās pozīcijas projektā.</w:t>
      </w:r>
    </w:p>
    <w:p w:rsidR="006057DD" w:rsidRPr="00E63795" w:rsidRDefault="0067140A" w:rsidP="00E63795">
      <w:pPr>
        <w:ind w:firstLine="567"/>
        <w:jc w:val="both"/>
        <w:rPr>
          <w:b/>
        </w:rPr>
      </w:pPr>
      <w:r w:rsidRPr="00E63795">
        <w:rPr>
          <w:b/>
        </w:rPr>
        <w:t xml:space="preserve">b) </w:t>
      </w:r>
      <w:r w:rsidR="006057DD" w:rsidRPr="00E63795">
        <w:rPr>
          <w:b/>
        </w:rPr>
        <w:t xml:space="preserve">Priekšlikums Eiropas Parlamenta un Padomes direktīvai par valstu emisiju samazināšanu attiecībā uz dažām atmosfēru piesārņojošām vielām un par </w:t>
      </w:r>
      <w:r w:rsidR="00F667CF" w:rsidRPr="00E63795">
        <w:rPr>
          <w:b/>
        </w:rPr>
        <w:t xml:space="preserve">Direktīvas 2003/35/EK grozīšanu </w:t>
      </w:r>
      <w:r w:rsidR="00F667CF" w:rsidRPr="00E63795">
        <w:rPr>
          <w:i/>
        </w:rPr>
        <w:t>(Viedokļu apmaiņa)</w:t>
      </w:r>
    </w:p>
    <w:p w:rsidR="00E723B5" w:rsidRPr="00E63795" w:rsidRDefault="00A37E92" w:rsidP="00E63795">
      <w:pPr>
        <w:pStyle w:val="Default"/>
        <w:ind w:firstLine="567"/>
        <w:jc w:val="both"/>
        <w:rPr>
          <w:bCs/>
        </w:rPr>
      </w:pPr>
      <w:r w:rsidRPr="00E63795">
        <w:rPr>
          <w:bCs/>
        </w:rPr>
        <w:t>Direktīvas priekšlikuma i</w:t>
      </w:r>
      <w:r w:rsidR="00E723B5" w:rsidRPr="00E63795">
        <w:rPr>
          <w:bCs/>
        </w:rPr>
        <w:t xml:space="preserve">lgtermiņa stratēģiskais mērķis ir </w:t>
      </w:r>
      <w:r w:rsidR="00662F54">
        <w:rPr>
          <w:bCs/>
        </w:rPr>
        <w:t xml:space="preserve">regulēt valstu kopējās gaisa piesārņotāju emisijas laika posmā līdz 2030.gadam, lai </w:t>
      </w:r>
      <w:r w:rsidR="00E723B5" w:rsidRPr="00E63795">
        <w:rPr>
          <w:bCs/>
        </w:rPr>
        <w:t>panākt</w:t>
      </w:r>
      <w:r w:rsidR="00662F54">
        <w:rPr>
          <w:bCs/>
        </w:rPr>
        <w:t>u</w:t>
      </w:r>
      <w:r w:rsidR="00E723B5" w:rsidRPr="00E63795">
        <w:rPr>
          <w:bCs/>
        </w:rPr>
        <w:t xml:space="preserve"> tādu gaisa kvalitātes pakāpi, kas nerada būtisku negatīvu ietekmi un apdraudējumu attiecībā uz cilvēka veselību un vidi.</w:t>
      </w:r>
    </w:p>
    <w:p w:rsidR="00E723B5" w:rsidRPr="00E63795" w:rsidRDefault="00E723B5" w:rsidP="00E63795">
      <w:pPr>
        <w:pStyle w:val="Default"/>
        <w:ind w:firstLine="567"/>
        <w:jc w:val="both"/>
        <w:rPr>
          <w:bCs/>
        </w:rPr>
      </w:pPr>
      <w:r w:rsidRPr="00E63795">
        <w:rPr>
          <w:bCs/>
        </w:rPr>
        <w:t xml:space="preserve">EK uzskata, ka direktīvas prasības ir jāpārskata un jāatjaunina, lai risinātu jautājumus par vēl nenovērsto veselības apdraudējumu un ietekmi uz vidi, un saskaņotu </w:t>
      </w:r>
      <w:r w:rsidR="000779C8">
        <w:rPr>
          <w:bCs/>
        </w:rPr>
        <w:t>ES</w:t>
      </w:r>
      <w:r w:rsidRPr="00E63795">
        <w:rPr>
          <w:bCs/>
        </w:rPr>
        <w:t xml:space="preserve"> tiesību aktus ar jaunajām starptautiskajām saistībām, kas tika izveidotas pēc Gēteborgas protokola pārskatīšanas 2012. gadā. </w:t>
      </w:r>
    </w:p>
    <w:p w:rsidR="00E723B5" w:rsidRPr="00E63795" w:rsidRDefault="00E723B5" w:rsidP="00E63795">
      <w:pPr>
        <w:pStyle w:val="Default"/>
        <w:ind w:firstLine="567"/>
        <w:jc w:val="both"/>
        <w:rPr>
          <w:bCs/>
        </w:rPr>
      </w:pPr>
      <w:r w:rsidRPr="00E63795">
        <w:rPr>
          <w:bCs/>
        </w:rPr>
        <w:t xml:space="preserve">Ar </w:t>
      </w:r>
      <w:r w:rsidR="00A37E92" w:rsidRPr="00E63795">
        <w:rPr>
          <w:bCs/>
        </w:rPr>
        <w:t>Direktīvas</w:t>
      </w:r>
      <w:r w:rsidRPr="00E63795">
        <w:rPr>
          <w:bCs/>
        </w:rPr>
        <w:t xml:space="preserve"> priekšlikumu EK piedāvā atcelt un aizstāt spēkā esošo ES regulējumu attiecībā uz valstīm noteikto gaisu piesārņojošo vielu emisiju maksimumu gadā, kā tas noteikts Direktīvā 2001/81/EK. To darot, tiek nodrošināts, ka Direktīvā 2001/81/EK valstīm </w:t>
      </w:r>
      <w:r w:rsidRPr="00E63795">
        <w:rPr>
          <w:bCs/>
        </w:rPr>
        <w:lastRenderedPageBreak/>
        <w:t>2010.gadam noteiktās maksimālās SO</w:t>
      </w:r>
      <w:r w:rsidRPr="00E63795">
        <w:rPr>
          <w:bCs/>
          <w:vertAlign w:val="subscript"/>
        </w:rPr>
        <w:t>2</w:t>
      </w:r>
      <w:r w:rsidRPr="00E63795">
        <w:rPr>
          <w:bCs/>
        </w:rPr>
        <w:t>, NO</w:t>
      </w:r>
      <w:r w:rsidRPr="00E63795">
        <w:rPr>
          <w:bCs/>
          <w:vertAlign w:val="subscript"/>
        </w:rPr>
        <w:t>X</w:t>
      </w:r>
      <w:r w:rsidRPr="00E63795">
        <w:rPr>
          <w:bCs/>
        </w:rPr>
        <w:t>, NMGOS (nemetāna gaistošie organiskie savienojumi) un NH</w:t>
      </w:r>
      <w:r w:rsidRPr="00E63795">
        <w:rPr>
          <w:bCs/>
          <w:vertAlign w:val="subscript"/>
        </w:rPr>
        <w:t>3</w:t>
      </w:r>
      <w:r w:rsidRPr="00E63795">
        <w:rPr>
          <w:bCs/>
        </w:rPr>
        <w:t xml:space="preserve"> emisijas būs spēkā līdz 2020.gadam.</w:t>
      </w:r>
    </w:p>
    <w:p w:rsidR="006057DD" w:rsidRPr="00E63795" w:rsidRDefault="00E723B5" w:rsidP="00E63795">
      <w:pPr>
        <w:pStyle w:val="BodyText"/>
        <w:spacing w:after="0"/>
        <w:ind w:firstLine="567"/>
        <w:jc w:val="both"/>
        <w:rPr>
          <w:bCs/>
          <w:lang w:val="lv-LV"/>
        </w:rPr>
      </w:pPr>
      <w:r w:rsidRPr="00E63795">
        <w:rPr>
          <w:bCs/>
          <w:lang w:val="lv-LV"/>
        </w:rPr>
        <w:t>Valsts kopējo emisiju samazināšanas direktīvas priekšlikumā valstīm tiek noteiktas jaunas emisiju samazināšanas saistības SO</w:t>
      </w:r>
      <w:r w:rsidRPr="00E63795">
        <w:rPr>
          <w:bCs/>
          <w:vertAlign w:val="subscript"/>
          <w:lang w:val="lv-LV"/>
        </w:rPr>
        <w:t>2</w:t>
      </w:r>
      <w:r w:rsidRPr="00E63795">
        <w:rPr>
          <w:bCs/>
          <w:lang w:val="lv-LV"/>
        </w:rPr>
        <w:t>, NO</w:t>
      </w:r>
      <w:r w:rsidRPr="00E63795">
        <w:rPr>
          <w:bCs/>
          <w:vertAlign w:val="subscript"/>
          <w:lang w:val="lv-LV"/>
        </w:rPr>
        <w:t>X</w:t>
      </w:r>
      <w:r w:rsidRPr="00E63795">
        <w:rPr>
          <w:bCs/>
          <w:lang w:val="lv-LV"/>
        </w:rPr>
        <w:t>, NMGOS, NH</w:t>
      </w:r>
      <w:r w:rsidRPr="00E63795">
        <w:rPr>
          <w:bCs/>
          <w:vertAlign w:val="subscript"/>
          <w:lang w:val="lv-LV"/>
        </w:rPr>
        <w:t>3</w:t>
      </w:r>
      <w:r w:rsidRPr="00E63795">
        <w:rPr>
          <w:bCs/>
          <w:lang w:val="lv-LV"/>
        </w:rPr>
        <w:t>, daļiņām PM</w:t>
      </w:r>
      <w:r w:rsidRPr="00E63795">
        <w:rPr>
          <w:bCs/>
          <w:vertAlign w:val="subscript"/>
          <w:lang w:val="lv-LV"/>
        </w:rPr>
        <w:t>2,5</w:t>
      </w:r>
      <w:r w:rsidRPr="00E63795">
        <w:rPr>
          <w:bCs/>
          <w:lang w:val="lv-LV"/>
        </w:rPr>
        <w:t xml:space="preserve"> un metānam (CH</w:t>
      </w:r>
      <w:r w:rsidRPr="00E63795">
        <w:rPr>
          <w:bCs/>
          <w:vertAlign w:val="subscript"/>
          <w:lang w:val="lv-LV"/>
        </w:rPr>
        <w:t>4</w:t>
      </w:r>
      <w:r w:rsidRPr="00E63795">
        <w:rPr>
          <w:bCs/>
          <w:lang w:val="lv-LV"/>
        </w:rPr>
        <w:t>) laika posmam no 2020.</w:t>
      </w:r>
      <w:r w:rsidR="00EF0DE4" w:rsidRPr="00E63795">
        <w:rPr>
          <w:bCs/>
          <w:lang w:val="lv-LV"/>
        </w:rPr>
        <w:t>gada</w:t>
      </w:r>
      <w:r w:rsidRPr="00E63795">
        <w:rPr>
          <w:bCs/>
          <w:lang w:val="lv-LV"/>
        </w:rPr>
        <w:t xml:space="preserve"> līdz 2030. gadam, un starpposma emisiju līmeņi 2025. gadam, kuri piemērojami tām pašām piesārņojošajām vielām.</w:t>
      </w:r>
    </w:p>
    <w:p w:rsidR="00EF0DE4" w:rsidRPr="00E63795" w:rsidRDefault="00EF0DE4" w:rsidP="00E63795">
      <w:pPr>
        <w:pStyle w:val="BodyText"/>
        <w:spacing w:after="0"/>
        <w:ind w:firstLine="567"/>
        <w:jc w:val="both"/>
        <w:rPr>
          <w:bCs/>
          <w:lang w:val="lv-LV"/>
        </w:rPr>
      </w:pPr>
      <w:r w:rsidRPr="00E63795">
        <w:rPr>
          <w:lang w:val="lv-LV"/>
        </w:rPr>
        <w:t>Latvija</w:t>
      </w:r>
      <w:r w:rsidRPr="00E63795">
        <w:rPr>
          <w:b/>
          <w:lang w:val="lv-LV"/>
        </w:rPr>
        <w:t xml:space="preserve"> </w:t>
      </w:r>
      <w:r w:rsidRPr="00E63795">
        <w:rPr>
          <w:lang w:val="lv-LV"/>
        </w:rPr>
        <w:t>kopumā pozitīvi vērtē piedāvāto stratēģisko pieeju direktīvas priekšlikumā noteiktajām prasībām 2020.- 2030.gadam.</w:t>
      </w:r>
    </w:p>
    <w:p w:rsidR="00A37E92" w:rsidRPr="00E63795" w:rsidRDefault="00A37E92" w:rsidP="00E63795">
      <w:pPr>
        <w:pStyle w:val="BodyText"/>
        <w:spacing w:after="0"/>
        <w:ind w:firstLine="567"/>
        <w:jc w:val="both"/>
        <w:rPr>
          <w:bCs/>
          <w:lang w:val="lv-LV"/>
        </w:rPr>
      </w:pPr>
      <w:r w:rsidRPr="00E63795">
        <w:rPr>
          <w:lang w:val="lv-LV"/>
        </w:rPr>
        <w:t>Latvijas atbildes uz ministru diskusijai sagatavotajiem jautājumiem ietvertas Latvijas nacionālās pozīcijas projektā.</w:t>
      </w:r>
    </w:p>
    <w:p w:rsidR="00E723B5" w:rsidRPr="00E63795" w:rsidRDefault="00E723B5" w:rsidP="00E63795">
      <w:pPr>
        <w:pStyle w:val="BodyText"/>
        <w:spacing w:after="0"/>
        <w:ind w:firstLine="567"/>
        <w:jc w:val="both"/>
        <w:rPr>
          <w:b/>
          <w:lang w:val="lv-LV"/>
        </w:rPr>
      </w:pPr>
    </w:p>
    <w:p w:rsidR="0067140A" w:rsidRPr="00E63795" w:rsidRDefault="006057DD" w:rsidP="00E63795">
      <w:pPr>
        <w:pStyle w:val="BodyText"/>
        <w:spacing w:after="0"/>
        <w:ind w:firstLine="567"/>
        <w:jc w:val="both"/>
        <w:rPr>
          <w:i/>
          <w:lang w:val="lv-LV"/>
        </w:rPr>
      </w:pPr>
      <w:r w:rsidRPr="00E63795">
        <w:rPr>
          <w:b/>
          <w:lang w:val="lv-LV"/>
        </w:rPr>
        <w:t xml:space="preserve">2. </w:t>
      </w:r>
      <w:r w:rsidR="0067140A" w:rsidRPr="00E63795">
        <w:rPr>
          <w:b/>
          <w:lang w:val="lv-LV"/>
        </w:rPr>
        <w:t>Priekšlikum</w:t>
      </w:r>
      <w:r w:rsidR="00A07672" w:rsidRPr="00E63795">
        <w:rPr>
          <w:b/>
          <w:lang w:val="lv-LV"/>
        </w:rPr>
        <w:t>s</w:t>
      </w:r>
      <w:r w:rsidR="0067140A" w:rsidRPr="00E63795">
        <w:rPr>
          <w:b/>
          <w:lang w:val="lv-LV"/>
        </w:rPr>
        <w:t xml:space="preserve"> Eiropas Parlamenta un Padom</w:t>
      </w:r>
      <w:r w:rsidR="006807C5" w:rsidRPr="00E63795">
        <w:rPr>
          <w:b/>
          <w:lang w:val="lv-LV"/>
        </w:rPr>
        <w:t>es</w:t>
      </w:r>
      <w:r w:rsidR="0067140A" w:rsidRPr="00E63795">
        <w:rPr>
          <w:b/>
          <w:lang w:val="lv-LV"/>
        </w:rPr>
        <w:t xml:space="preserve"> Regulai, ar ko attiecībā uz iespēju, ka dalībvalstis var ierobežot vai aizliegt ģenētiski modificētu organismu audzēšanu savā teritorijā, groza Direktīvu 2001/18/EK </w:t>
      </w:r>
      <w:r w:rsidR="0067140A" w:rsidRPr="00E63795">
        <w:rPr>
          <w:i/>
          <w:lang w:val="lv-LV"/>
        </w:rPr>
        <w:t>(Politiska vienošanās)</w:t>
      </w:r>
    </w:p>
    <w:p w:rsidR="0067140A" w:rsidRPr="00E63795" w:rsidRDefault="0067140A" w:rsidP="00E63795">
      <w:pPr>
        <w:ind w:firstLine="567"/>
        <w:jc w:val="both"/>
        <w:rPr>
          <w:b/>
        </w:rPr>
      </w:pPr>
      <w:r w:rsidRPr="00E63795">
        <w:rPr>
          <w:bCs/>
        </w:rPr>
        <w:t xml:space="preserve">2010.gadā </w:t>
      </w:r>
      <w:r w:rsidR="001D2004" w:rsidRPr="00E63795">
        <w:rPr>
          <w:bCs/>
        </w:rPr>
        <w:t>EK</w:t>
      </w:r>
      <w:r w:rsidRPr="00E63795">
        <w:rPr>
          <w:bCs/>
        </w:rPr>
        <w:t xml:space="preserve"> izplatīja </w:t>
      </w:r>
      <w:r w:rsidRPr="00E63795">
        <w:t>priekšlikumu Eiropas Parlamenta un Padomes Regulai, ar ko attiecībā uz iespēju, ka dalībvalstis var ierobežot vai aizliegt ĢMO audzēšanu savā teritorijā, groza Direktīvu 2001/18/EK (turpmāk – Priekšlikums.)</w:t>
      </w:r>
      <w:r w:rsidRPr="00E63795">
        <w:rPr>
          <w:b/>
        </w:rPr>
        <w:t xml:space="preserve"> </w:t>
      </w:r>
    </w:p>
    <w:p w:rsidR="0067140A" w:rsidRPr="00E63795" w:rsidRDefault="0067140A" w:rsidP="00E63795">
      <w:pPr>
        <w:pStyle w:val="Default"/>
        <w:ind w:firstLine="567"/>
        <w:jc w:val="both"/>
        <w:rPr>
          <w:iCs/>
        </w:rPr>
      </w:pPr>
      <w:r w:rsidRPr="00E63795">
        <w:rPr>
          <w:iCs/>
        </w:rPr>
        <w:t>Priekšlikums tika vairākkārt skatīts darba grup</w:t>
      </w:r>
      <w:r w:rsidR="00662F54">
        <w:rPr>
          <w:iCs/>
        </w:rPr>
        <w:t>ā</w:t>
      </w:r>
      <w:r w:rsidRPr="00E63795">
        <w:rPr>
          <w:iCs/>
        </w:rPr>
        <w:t xml:space="preserve">s ekspertu, vēstnieku un ministru līmenī, tomēr vienošanās netika panākta. </w:t>
      </w:r>
    </w:p>
    <w:p w:rsidR="0067140A" w:rsidRPr="00E63795" w:rsidRDefault="0067140A" w:rsidP="00E63795">
      <w:pPr>
        <w:ind w:firstLine="567"/>
        <w:jc w:val="both"/>
        <w:rPr>
          <w:b/>
        </w:rPr>
      </w:pPr>
      <w:r w:rsidRPr="00E63795">
        <w:rPr>
          <w:bCs/>
          <w:iCs/>
        </w:rPr>
        <w:t xml:space="preserve">2014. gada 11. februāra Vispārējo lietu ministru padomē, izskatot jautājumu par </w:t>
      </w:r>
      <w:r w:rsidRPr="00E63795">
        <w:rPr>
          <w:iCs/>
        </w:rPr>
        <w:t>ĢM kukurūzas izplatīšanu tirgū,</w:t>
      </w:r>
      <w:r w:rsidRPr="00E63795">
        <w:rPr>
          <w:bCs/>
          <w:iCs/>
        </w:rPr>
        <w:t xml:space="preserve"> dalībvalstu ministri norādīja uz nepieciešamību </w:t>
      </w:r>
      <w:r w:rsidRPr="00E63795">
        <w:rPr>
          <w:iCs/>
        </w:rPr>
        <w:t>atsākt diskusijas.</w:t>
      </w:r>
    </w:p>
    <w:p w:rsidR="0067140A" w:rsidRPr="00E63795" w:rsidRDefault="0067140A" w:rsidP="00E63795">
      <w:pPr>
        <w:ind w:firstLine="567"/>
        <w:jc w:val="both"/>
        <w:rPr>
          <w:bCs/>
          <w:iCs/>
        </w:rPr>
      </w:pPr>
      <w:r w:rsidRPr="00E63795">
        <w:rPr>
          <w:bCs/>
          <w:iCs/>
        </w:rPr>
        <w:t xml:space="preserve">Grieķijas Prezidentūras laikā tika izstrādāts jauns kompromisa priekšlikums. Kompromisa priekšlikums ir skatīts vairākās ekspertu darba grupās un 2014.gada 28.maija COREPER I sanāksmē, kur kompromisa priekšlikums ir atbalstīts. </w:t>
      </w:r>
    </w:p>
    <w:p w:rsidR="0067140A" w:rsidRPr="00E63795" w:rsidRDefault="0067140A" w:rsidP="00E63795">
      <w:pPr>
        <w:ind w:firstLine="567"/>
        <w:jc w:val="both"/>
        <w:rPr>
          <w:bCs/>
        </w:rPr>
      </w:pPr>
      <w:r w:rsidRPr="00E63795">
        <w:rPr>
          <w:bCs/>
          <w:iCs/>
        </w:rPr>
        <w:t>Šī gada 12. jūnija ES Vides ministru padomē plānots panākt politisko vienošanos par kompromisa priekšlikumu.</w:t>
      </w:r>
      <w:r w:rsidR="00744E28">
        <w:rPr>
          <w:bCs/>
          <w:iCs/>
        </w:rPr>
        <w:t xml:space="preserve"> </w:t>
      </w:r>
      <w:r w:rsidRPr="00E63795">
        <w:rPr>
          <w:bCs/>
        </w:rPr>
        <w:t>Kompromisa priekšlikums paredz:</w:t>
      </w:r>
    </w:p>
    <w:p w:rsidR="0067140A" w:rsidRPr="00E63795" w:rsidRDefault="0067140A" w:rsidP="00E63795">
      <w:pPr>
        <w:numPr>
          <w:ilvl w:val="0"/>
          <w:numId w:val="12"/>
        </w:numPr>
        <w:ind w:left="0" w:firstLine="567"/>
        <w:jc w:val="both"/>
        <w:rPr>
          <w:bCs/>
        </w:rPr>
      </w:pPr>
      <w:r w:rsidRPr="00E63795">
        <w:rPr>
          <w:bCs/>
        </w:rPr>
        <w:t xml:space="preserve"> iespēju dalībvalstīm ierobežot vai aizliegt </w:t>
      </w:r>
      <w:r w:rsidRPr="00E63795">
        <w:t>ģenētiski modificētu organismu</w:t>
      </w:r>
      <w:r w:rsidRPr="00E63795">
        <w:rPr>
          <w:b/>
        </w:rPr>
        <w:t xml:space="preserve"> </w:t>
      </w:r>
      <w:r w:rsidRPr="00E63795">
        <w:rPr>
          <w:bCs/>
        </w:rPr>
        <w:t xml:space="preserve">(turpmāk – </w:t>
      </w:r>
      <w:r w:rsidR="000779C8">
        <w:rPr>
          <w:bCs/>
        </w:rPr>
        <w:t>ĢMO) audzēšanu savā teritorijā;</w:t>
      </w:r>
    </w:p>
    <w:p w:rsidR="0067140A" w:rsidRPr="00E63795" w:rsidRDefault="0067140A" w:rsidP="00E63795">
      <w:pPr>
        <w:numPr>
          <w:ilvl w:val="0"/>
          <w:numId w:val="12"/>
        </w:numPr>
        <w:ind w:left="0" w:firstLine="567"/>
        <w:jc w:val="both"/>
        <w:rPr>
          <w:bCs/>
        </w:rPr>
      </w:pPr>
      <w:r w:rsidRPr="00E63795">
        <w:rPr>
          <w:bCs/>
        </w:rPr>
        <w:t xml:space="preserve">noteikt dalībvalstīm iespēju vērsties pie pieteicēja ar </w:t>
      </w:r>
      <w:r w:rsidR="001D2004" w:rsidRPr="00E63795">
        <w:rPr>
          <w:bCs/>
        </w:rPr>
        <w:t>EK</w:t>
      </w:r>
      <w:r w:rsidRPr="00E63795">
        <w:rPr>
          <w:bCs/>
        </w:rPr>
        <w:t xml:space="preserve"> starpniecību par konkrētas dalībvalsts teritorijas vai tās daļas izslēgšanu no lēmuma par ĢMO audzēšanas darbības ietvaru;</w:t>
      </w:r>
    </w:p>
    <w:p w:rsidR="0067140A" w:rsidRPr="00E63795" w:rsidRDefault="0067140A" w:rsidP="00E63795">
      <w:pPr>
        <w:numPr>
          <w:ilvl w:val="0"/>
          <w:numId w:val="12"/>
        </w:numPr>
        <w:ind w:left="0" w:firstLine="567"/>
        <w:jc w:val="both"/>
        <w:rPr>
          <w:bCs/>
        </w:rPr>
      </w:pPr>
      <w:r w:rsidRPr="00E63795">
        <w:rPr>
          <w:bCs/>
        </w:rPr>
        <w:t xml:space="preserve">noteikt veicamos procedūras pasākumus, lai konkrētas dalībvalsts teritoriju vai tās daļu izslēgtu no lēmuma, paredzot procedūras 2 „soļu” sasaisti (dalībvalstīm obligāti jāpieprasa pieteicējam sašaurināt pieteikuma ģeogrāfisko ietvaru un gadījumos, ja pieteicējs šo prasību noraida, dalībvalsts var iedarbināt 2.soļa procedūru, sniedzot </w:t>
      </w:r>
      <w:r w:rsidR="001D2004" w:rsidRPr="00E63795">
        <w:rPr>
          <w:bCs/>
        </w:rPr>
        <w:t>EK</w:t>
      </w:r>
      <w:r w:rsidRPr="00E63795">
        <w:rPr>
          <w:bCs/>
        </w:rPr>
        <w:t xml:space="preserve"> pamatojumu nacionāla aizlieguma piemērošanai);</w:t>
      </w:r>
    </w:p>
    <w:p w:rsidR="0067140A" w:rsidRPr="009E1D0E" w:rsidRDefault="0067140A" w:rsidP="00E63795">
      <w:pPr>
        <w:numPr>
          <w:ilvl w:val="0"/>
          <w:numId w:val="12"/>
        </w:numPr>
        <w:ind w:left="0" w:firstLine="567"/>
        <w:jc w:val="both"/>
        <w:rPr>
          <w:bCs/>
        </w:rPr>
      </w:pPr>
      <w:r w:rsidRPr="009E1D0E">
        <w:rPr>
          <w:bCs/>
        </w:rPr>
        <w:t xml:space="preserve">paredzēt </w:t>
      </w:r>
      <w:r w:rsidR="001D2004" w:rsidRPr="009E1D0E">
        <w:rPr>
          <w:bCs/>
        </w:rPr>
        <w:t>EK</w:t>
      </w:r>
      <w:r w:rsidRPr="009E1D0E">
        <w:rPr>
          <w:bCs/>
        </w:rPr>
        <w:t xml:space="preserve"> četru gadu laikā pēc priekšlikuma stāšanās spēkā sagatavot ziņojumu par priekšlikuma prasību piemērošanu dalībvalstīs, kā arī ziņojumu par </w:t>
      </w:r>
      <w:r w:rsidR="009E1D0E" w:rsidRPr="009E1D0E">
        <w:rPr>
          <w:shd w:val="clear" w:color="auto" w:fill="FFFFFF"/>
        </w:rPr>
        <w:t>Pārtikas un nekaitīguma iestādes (</w:t>
      </w:r>
      <w:r w:rsidRPr="009E1D0E">
        <w:rPr>
          <w:bCs/>
        </w:rPr>
        <w:t>EPNI</w:t>
      </w:r>
      <w:r w:rsidR="009E1D0E" w:rsidRPr="009E1D0E">
        <w:rPr>
          <w:bCs/>
        </w:rPr>
        <w:t>)</w:t>
      </w:r>
      <w:r w:rsidRPr="009E1D0E">
        <w:rPr>
          <w:bCs/>
        </w:rPr>
        <w:t xml:space="preserve"> riska novērtēšanas procedūras uzlabošanas pasākumiem.</w:t>
      </w:r>
    </w:p>
    <w:p w:rsidR="0067140A" w:rsidRPr="00E63795" w:rsidRDefault="0067140A" w:rsidP="00E63795">
      <w:pPr>
        <w:ind w:firstLine="567"/>
        <w:jc w:val="both"/>
        <w:rPr>
          <w:u w:val="single"/>
        </w:rPr>
      </w:pPr>
      <w:r w:rsidRPr="009E1D0E">
        <w:rPr>
          <w:iCs/>
        </w:rPr>
        <w:t xml:space="preserve">Latvija atbalsta kompromisa priekšlikumu </w:t>
      </w:r>
      <w:r w:rsidRPr="009E1D0E">
        <w:t>Eiropas Parlamenta un Padomes Regulai</w:t>
      </w:r>
      <w:r w:rsidRPr="009E1D0E">
        <w:rPr>
          <w:iCs/>
        </w:rPr>
        <w:t xml:space="preserve"> par </w:t>
      </w:r>
      <w:r w:rsidRPr="00E63795">
        <w:rPr>
          <w:iCs/>
        </w:rPr>
        <w:t>dalībvalstu tiesībām noteikt ierobežojumus/aizliegumus ģenētiski modificētu kultūraugu audzēšanai savā teritorijā, jo uzskata, ka ir būtiski ievērot subsidiaritātes principu šajā jomā un piešķirt dalībvalstīm tiesības pašām lemt par ģenētiski modificētu kultūraugu audzēšanu.</w:t>
      </w:r>
    </w:p>
    <w:p w:rsidR="0067140A" w:rsidRPr="00E63795" w:rsidRDefault="0067140A" w:rsidP="00E63795">
      <w:pPr>
        <w:ind w:firstLine="567"/>
        <w:jc w:val="both"/>
        <w:rPr>
          <w:u w:val="single"/>
        </w:rPr>
      </w:pPr>
    </w:p>
    <w:p w:rsidR="00616891" w:rsidRDefault="00616891" w:rsidP="00E63795">
      <w:pPr>
        <w:ind w:firstLine="567"/>
        <w:jc w:val="both"/>
        <w:rPr>
          <w:u w:val="single"/>
        </w:rPr>
      </w:pPr>
      <w:r w:rsidRPr="00E63795">
        <w:rPr>
          <w:u w:val="single"/>
        </w:rPr>
        <w:t>Neleģislatīvie akti:</w:t>
      </w:r>
    </w:p>
    <w:p w:rsidR="00425199" w:rsidRPr="00E63795" w:rsidRDefault="00425199" w:rsidP="00425199">
      <w:pPr>
        <w:pStyle w:val="PointManual"/>
        <w:spacing w:before="0"/>
        <w:ind w:left="0" w:firstLine="567"/>
        <w:jc w:val="both"/>
        <w:rPr>
          <w:i/>
        </w:rPr>
      </w:pPr>
      <w:r w:rsidRPr="00E63795">
        <w:rPr>
          <w:b/>
        </w:rPr>
        <w:t>3. ES Padomes secinājum</w:t>
      </w:r>
      <w:r>
        <w:rPr>
          <w:b/>
        </w:rPr>
        <w:t xml:space="preserve">u </w:t>
      </w:r>
      <w:r w:rsidRPr="00E63795">
        <w:rPr>
          <w:b/>
        </w:rPr>
        <w:t>projekts</w:t>
      </w:r>
      <w:r>
        <w:rPr>
          <w:b/>
        </w:rPr>
        <w:t xml:space="preserve"> </w:t>
      </w:r>
      <w:r w:rsidRPr="00E63795">
        <w:rPr>
          <w:b/>
        </w:rPr>
        <w:t xml:space="preserve">par Bioloģiskās daudzveidības konvenciju </w:t>
      </w:r>
      <w:r w:rsidRPr="00E63795">
        <w:rPr>
          <w:i/>
        </w:rPr>
        <w:t xml:space="preserve">(Secinājumu pieņemšana). </w:t>
      </w:r>
    </w:p>
    <w:p w:rsidR="00425199" w:rsidRPr="00E63795" w:rsidRDefault="00425199" w:rsidP="00425199">
      <w:pPr>
        <w:pStyle w:val="PointManual"/>
        <w:spacing w:before="0"/>
        <w:ind w:left="0" w:firstLine="567"/>
        <w:jc w:val="both"/>
        <w:rPr>
          <w:rFonts w:eastAsia="Arial Unicode MS"/>
          <w:u w:color="000000"/>
          <w:bdr w:val="nil"/>
          <w:lang w:eastAsia="en-GB"/>
        </w:rPr>
      </w:pPr>
      <w:r w:rsidRPr="00E63795">
        <w:t>ES</w:t>
      </w:r>
      <w:r w:rsidRPr="00E63795">
        <w:rPr>
          <w:i/>
        </w:rPr>
        <w:t xml:space="preserve"> </w:t>
      </w:r>
      <w:r w:rsidRPr="00E63795">
        <w:t>Padomes s</w:t>
      </w:r>
      <w:r w:rsidRPr="00E63795">
        <w:rPr>
          <w:bCs/>
        </w:rPr>
        <w:t>ecinājumu projekts virzīts, gatavojoties Konvencijas kārtējai pušu sanāksmei š.g. oktobrī, tajā skaitā Konvencijai pakārtotu starptautisku līgumu pušu sanāksmēm (</w:t>
      </w:r>
      <w:r w:rsidRPr="00E63795">
        <w:rPr>
          <w:rFonts w:eastAsia="Calibri"/>
        </w:rPr>
        <w:t xml:space="preserve">Kartahenas </w:t>
      </w:r>
      <w:r w:rsidRPr="00E63795">
        <w:t>protokols par bioloģisko drošību</w:t>
      </w:r>
      <w:r w:rsidRPr="00E63795">
        <w:rPr>
          <w:rFonts w:eastAsia="Calibri"/>
        </w:rPr>
        <w:t xml:space="preserve"> un Nagojas protokols</w:t>
      </w:r>
      <w:r w:rsidRPr="002F2391">
        <w:rPr>
          <w:noProof/>
        </w:rPr>
        <w:t xml:space="preserve"> </w:t>
      </w:r>
      <w:r w:rsidRPr="005C491F">
        <w:rPr>
          <w:noProof/>
        </w:rPr>
        <w:t>par ģenētisko resursu pieejamību un to izmantošanā iegūto labumu taisnīgu un vienlīdzīgu sadali</w:t>
      </w:r>
      <w:r>
        <w:rPr>
          <w:noProof/>
        </w:rPr>
        <w:t xml:space="preserve"> (turpmāk – </w:t>
      </w:r>
      <w:r>
        <w:rPr>
          <w:noProof/>
        </w:rPr>
        <w:lastRenderedPageBreak/>
        <w:t>Nagojas protokols</w:t>
      </w:r>
      <w:r w:rsidRPr="00E63795">
        <w:rPr>
          <w:rFonts w:eastAsia="Calibri"/>
        </w:rPr>
        <w:t xml:space="preserve">). Padomes secinājumos pausts ES un dalībvalstu kopējais politiskais viedoklis par Konvencijas ieviešanas aktuālajiem jautājumiem, tajā skaitā resursu mobilizāciju, jūras bioloģisko daudzveidību, konvencijas darbību, </w:t>
      </w:r>
      <w:r w:rsidRPr="00E63795">
        <w:t xml:space="preserve">pamata un vietējo iedzīvotāju kopienām, Kartahenas bioloģiskās drošības un Nagojas protokolu, </w:t>
      </w:r>
      <w:r w:rsidRPr="00E63795">
        <w:rPr>
          <w:rFonts w:eastAsia="Calibri"/>
        </w:rPr>
        <w:t>tā spēkā stāšanās un ieviešanas aktuālajiem jautājumiem, tajā skaitā efektīvu īstenošanas un informācijas aprites sistēmu, atbilstības mehānismu, kapacitātes programmām un Nagojas protokola un citu starptautisku līgumu atbilstību</w:t>
      </w:r>
      <w:r w:rsidRPr="00E63795">
        <w:t xml:space="preserve">. </w:t>
      </w:r>
      <w:r w:rsidRPr="00E63795">
        <w:rPr>
          <w:rFonts w:eastAsia="Calibri"/>
        </w:rPr>
        <w:t>ES Padomes secinājumiem ir trīs sadaļas:</w:t>
      </w:r>
    </w:p>
    <w:p w:rsidR="00425199" w:rsidRPr="00E63795" w:rsidRDefault="00425199" w:rsidP="00425199">
      <w:pPr>
        <w:pStyle w:val="PointManual1"/>
        <w:ind w:left="0" w:firstLine="567"/>
        <w:jc w:val="both"/>
        <w:rPr>
          <w:rFonts w:eastAsia="Arial Unicode MS"/>
          <w:u w:color="000000"/>
          <w:bdr w:val="nil"/>
          <w:lang w:eastAsia="en-GB"/>
        </w:rPr>
      </w:pPr>
      <w:r w:rsidRPr="00E63795">
        <w:rPr>
          <w:rFonts w:eastAsia="Arial Unicode MS"/>
          <w:u w:color="000000"/>
          <w:bdr w:val="nil"/>
          <w:lang w:eastAsia="en-GB"/>
        </w:rPr>
        <w:t xml:space="preserve">(a) </w:t>
      </w:r>
      <w:r>
        <w:rPr>
          <w:rFonts w:eastAsia="Arial Unicode MS"/>
          <w:u w:color="000000"/>
          <w:bdr w:val="nil"/>
          <w:lang w:eastAsia="en-GB"/>
        </w:rPr>
        <w:t>G</w:t>
      </w:r>
      <w:r w:rsidRPr="00A471E1">
        <w:rPr>
          <w:rFonts w:eastAsia="Arial Unicode MS"/>
          <w:u w:color="000000"/>
          <w:bdr w:val="nil"/>
          <w:lang w:eastAsia="en-GB"/>
        </w:rPr>
        <w:t xml:space="preserve">atavošanās līgumslēdzēju </w:t>
      </w:r>
      <w:r w:rsidRPr="00A471E1">
        <w:t>Pušu konferences (</w:t>
      </w:r>
      <w:r w:rsidRPr="00A471E1">
        <w:rPr>
          <w:i/>
          <w:iCs/>
        </w:rPr>
        <w:t>COP/MOP 7</w:t>
      </w:r>
      <w:r w:rsidRPr="00A471E1">
        <w:t xml:space="preserve">) 7.sanāksmei, </w:t>
      </w:r>
      <w:r w:rsidRPr="00A471E1">
        <w:rPr>
          <w:u w:val="single"/>
          <w:lang w:bidi="lv-LV"/>
        </w:rPr>
        <w:t>kas pilda Kartahenas protokola par bioloģisko drošību pušu sanāksmes funkcijas</w:t>
      </w:r>
      <w:r w:rsidRPr="00A471E1">
        <w:t xml:space="preserve"> (</w:t>
      </w:r>
      <w:proofErr w:type="spellStart"/>
      <w:r w:rsidRPr="00A471E1">
        <w:rPr>
          <w:bCs/>
        </w:rPr>
        <w:t>Phjončhana</w:t>
      </w:r>
      <w:proofErr w:type="spellEnd"/>
      <w:r w:rsidRPr="00A471E1">
        <w:t>, Korejas Republika, no 2014.gada 29.septembra līdz 3.oktobrim)</w:t>
      </w:r>
    </w:p>
    <w:p w:rsidR="00425199" w:rsidRPr="00E63795" w:rsidRDefault="00425199" w:rsidP="00425199">
      <w:pPr>
        <w:autoSpaceDE w:val="0"/>
        <w:autoSpaceDN w:val="0"/>
        <w:adjustRightInd w:val="0"/>
        <w:ind w:firstLine="567"/>
        <w:jc w:val="both"/>
      </w:pPr>
      <w:r w:rsidRPr="00E63795">
        <w:rPr>
          <w:noProof/>
        </w:rPr>
        <w:t xml:space="preserve">Bioloģiskās daudzveidības konvencijas </w:t>
      </w:r>
      <w:r w:rsidRPr="00E63795">
        <w:t>mērķis ir bioloģiskās daudzveidības saglabāšana, dzīvās dabas ilgtspējīga izmantošana un godīga un līdztiesīga ģenētisko resursu patērēšanā iegūto labumu sadale</w:t>
      </w:r>
      <w:r>
        <w:rPr>
          <w:szCs w:val="20"/>
        </w:rPr>
        <w:t>, ietverot gan pienācīgu pieeju ģenētiskajiem resursiem, gan atbilstošu tehnoloģiju nodošanu, ņemot vērā visas tiesības uz šiem resursiem un tehnoloģijām, gan pienācīgu finansēšanu.</w:t>
      </w:r>
    </w:p>
    <w:p w:rsidR="00425199" w:rsidRPr="00E63795" w:rsidRDefault="00425199" w:rsidP="00425199">
      <w:pPr>
        <w:pStyle w:val="PointManual1"/>
        <w:ind w:left="0" w:firstLine="567"/>
        <w:jc w:val="both"/>
        <w:rPr>
          <w:rFonts w:eastAsia="Arial Unicode MS"/>
          <w:u w:color="000000"/>
          <w:bdr w:val="nil"/>
          <w:lang w:eastAsia="en-GB"/>
        </w:rPr>
      </w:pPr>
      <w:r w:rsidRPr="00E63795">
        <w:t>Latvija atbalsta Padomes secinājumu projektu</w:t>
      </w:r>
      <w:r>
        <w:t>,</w:t>
      </w:r>
      <w:r w:rsidRPr="00E63795">
        <w:t xml:space="preserve"> par kuru panākta vienošanās 28.maija Pastāvīgo pārstāvju komitejas sanāksmē. Iespējamo diskusiju gadījumā par ES un ES dalībvalstu resursu mobilizēšanas dalījuma nenorādīšanas jautājumu 12.punktā esam elastīgi un atbalstām vienošanos par visiem pieņemamu redakciju.</w:t>
      </w:r>
    </w:p>
    <w:p w:rsidR="00425199" w:rsidRPr="00E63795" w:rsidRDefault="00425199" w:rsidP="00425199">
      <w:pPr>
        <w:pStyle w:val="PointManual1"/>
        <w:ind w:left="0" w:firstLine="567"/>
        <w:jc w:val="both"/>
      </w:pPr>
      <w:r w:rsidRPr="00E63795">
        <w:rPr>
          <w:rFonts w:eastAsia="Arial Unicode MS"/>
          <w:u w:color="000000"/>
          <w:bdr w:val="nil"/>
          <w:lang w:eastAsia="en-GB"/>
        </w:rPr>
        <w:t xml:space="preserve">(b) Gatavošanās </w:t>
      </w:r>
      <w:r w:rsidRPr="00E63795">
        <w:t>Pušu konferences (</w:t>
      </w:r>
      <w:r w:rsidRPr="00E63795">
        <w:rPr>
          <w:i/>
          <w:iCs/>
        </w:rPr>
        <w:t>COP/MOP 7</w:t>
      </w:r>
      <w:r w:rsidRPr="00E63795">
        <w:t>) 7.sanāksmei, kas ir arī Kartahenas bioloģiskās drošības Protokola pušu sanāksme (</w:t>
      </w:r>
      <w:proofErr w:type="spellStart"/>
      <w:r w:rsidRPr="00E63795">
        <w:rPr>
          <w:bCs/>
        </w:rPr>
        <w:t>Phjončhana</w:t>
      </w:r>
      <w:proofErr w:type="spellEnd"/>
      <w:r w:rsidRPr="00E63795">
        <w:t xml:space="preserve">, Korejas Republika, no 2014.gada 29.septembra līdz 3.oktobrim) </w:t>
      </w:r>
    </w:p>
    <w:p w:rsidR="00425199" w:rsidRPr="00E63795" w:rsidRDefault="00425199" w:rsidP="00425199">
      <w:pPr>
        <w:ind w:firstLine="567"/>
        <w:jc w:val="both"/>
      </w:pPr>
      <w:r w:rsidRPr="00E63795">
        <w:t>Kartahenas protokols par bioloģisko drošību (turpmāk – Protokols) paredz valstu sadarbību, lai nodrošinātu atbilstoša līmeņa aizsardzību no tādu dzīvo modificēto organismu pārrobežu kustības, kas varētu radīt nevēlamu ietekmi uz bioloģiskās daudzveidības saglabāšanu un ilglaicīgu izmantošanu, ņemot vērā arī risku cilvēku veselībai.</w:t>
      </w:r>
    </w:p>
    <w:p w:rsidR="00425199" w:rsidRPr="00E63795" w:rsidRDefault="00425199" w:rsidP="00425199">
      <w:pPr>
        <w:ind w:firstLine="567"/>
        <w:jc w:val="both"/>
      </w:pPr>
      <w:r w:rsidRPr="00E63795">
        <w:t>Padomes secinājumi nosaka vispārīgās ES prioritātes attiecībā uz plānoto pušu tikšanos Korejas Republikā, kā arī paredz nepieciešamību turpināt un atbalstīt kapacitātes paaugstināšanas pasākumus, lai pilnvērtīgi ieviestu Protokolā noteiktās prasības un veicinātu valstis pievienoties Protokolam un Nagojas – Kualalumpuras papildprotokolam par atbildības noteikšanu un zaudējumu atlīdzināšanu spēkā stāšanos. Tāpat uzsvērta finanšu resursu efektīvas izmantošanas nozīme, lai nodrošinātu Protokolā noteikto pasākumu īstenošanu, un  nepieciešamība Pusēm reģistrēt Bioloģiskās drošības starpniecības centrā visu nepieciešamo informāciju, lai nodrošinātu efektīvu Protokola īstenošanu, kā arī atgādināta vides riska novērtēšanas nozīme, pieņemot lēmumus par dzīvo modificēto organismu apriti. Padomes secinājumos izteikta atzinība par panākto progresu kopš COP-MOP6 attiecībā uz sociālekon</w:t>
      </w:r>
      <w:r>
        <w:t>omiskajiem aspektiem</w:t>
      </w:r>
      <w:r w:rsidRPr="00E63795">
        <w:t>.</w:t>
      </w:r>
    </w:p>
    <w:p w:rsidR="00425199" w:rsidRPr="00E63795" w:rsidRDefault="00425199" w:rsidP="00425199">
      <w:pPr>
        <w:pStyle w:val="PointManual1"/>
        <w:ind w:left="0" w:firstLine="567"/>
        <w:jc w:val="both"/>
        <w:rPr>
          <w:rFonts w:eastAsia="Arial Unicode MS"/>
          <w:u w:color="000000"/>
          <w:bdr w:val="nil"/>
          <w:lang w:eastAsia="en-GB"/>
        </w:rPr>
      </w:pPr>
      <w:r w:rsidRPr="00E63795">
        <w:t>Latvija atbalsta Padomes secinājumu projektu tā pašreizējā redakcijā,</w:t>
      </w:r>
      <w:r w:rsidRPr="00E63795">
        <w:rPr>
          <w:b/>
        </w:rPr>
        <w:t xml:space="preserve"> </w:t>
      </w:r>
      <w:r w:rsidRPr="00E63795">
        <w:t>jo noteiktās aktivitātes veicinās Protokola prasību īstenošanu, sekmēs praktiskās aktivitātes riska novērtēšanas un vadības jomā, nodrošinās kapacitātes paaugstināšanas pasākumu norisi, kas kopumā veicinās efektīvu Protokola ieviešanu.</w:t>
      </w:r>
    </w:p>
    <w:p w:rsidR="00425199" w:rsidRPr="00E63795" w:rsidRDefault="00425199" w:rsidP="00425199">
      <w:pPr>
        <w:pStyle w:val="PointManual1"/>
        <w:ind w:left="0" w:firstLine="567"/>
        <w:jc w:val="both"/>
        <w:rPr>
          <w:rFonts w:eastAsia="Arial Unicode MS"/>
          <w:u w:color="000000"/>
          <w:bdr w:val="nil"/>
          <w:lang w:eastAsia="en-GB"/>
        </w:rPr>
      </w:pPr>
      <w:r w:rsidRPr="00E63795">
        <w:rPr>
          <w:rFonts w:eastAsia="Arial Unicode MS"/>
          <w:u w:color="000000"/>
          <w:bdr w:val="nil"/>
          <w:lang w:eastAsia="en-GB"/>
        </w:rPr>
        <w:t>(c) Gatavošanās pušu konferences 1.sanāksmei, kas ir arī Nagojas protokola Pušu sanāksme (</w:t>
      </w:r>
      <w:proofErr w:type="spellStart"/>
      <w:r w:rsidRPr="00E63795">
        <w:rPr>
          <w:bCs/>
        </w:rPr>
        <w:t>Phjončhana</w:t>
      </w:r>
      <w:proofErr w:type="spellEnd"/>
      <w:r w:rsidRPr="00E63795">
        <w:t>, Korejas Republika, no 2014.gada 6.līdz 17.oktobrim)</w:t>
      </w:r>
      <w:r w:rsidRPr="00E63795">
        <w:rPr>
          <w:rFonts w:eastAsia="Arial Unicode MS"/>
          <w:u w:color="000000"/>
          <w:bdr w:val="nil"/>
          <w:lang w:eastAsia="en-GB"/>
        </w:rPr>
        <w:t xml:space="preserve"> </w:t>
      </w:r>
    </w:p>
    <w:p w:rsidR="00425199" w:rsidRPr="00E63795" w:rsidRDefault="00425199" w:rsidP="00425199">
      <w:pPr>
        <w:pStyle w:val="Tiret0"/>
        <w:numPr>
          <w:ilvl w:val="0"/>
          <w:numId w:val="0"/>
        </w:numPr>
        <w:spacing w:before="0" w:after="0"/>
        <w:ind w:firstLine="567"/>
        <w:rPr>
          <w:noProof/>
        </w:rPr>
      </w:pPr>
      <w:r w:rsidRPr="00E63795">
        <w:rPr>
          <w:noProof/>
        </w:rPr>
        <w:t>Nagojas protokols izveido paredzamākus nosacījumus par ģenētisko resursu pieejamību</w:t>
      </w:r>
      <w:r>
        <w:rPr>
          <w:noProof/>
        </w:rPr>
        <w:t>,</w:t>
      </w:r>
      <w:r w:rsidRPr="00E63795">
        <w:rPr>
          <w:noProof/>
        </w:rPr>
        <w:t xml:space="preserve"> nosaka labumu sadali starp ģenētisko resursu lietotājiem un piegādātājiem un nodrošina, ka tiek izmantoti tikai likumīgi iegūti ģenētiskie resursi. Protokolu veido pieejamības un izpildes pasākumu pīlāri.</w:t>
      </w:r>
    </w:p>
    <w:p w:rsidR="00425199" w:rsidRPr="00E63795" w:rsidRDefault="00425199" w:rsidP="00425199">
      <w:pPr>
        <w:ind w:firstLine="567"/>
        <w:jc w:val="both"/>
      </w:pPr>
      <w:r w:rsidRPr="00E63795">
        <w:t>Latvija atbalsta Secinājumu projektu</w:t>
      </w:r>
      <w:r>
        <w:t>,</w:t>
      </w:r>
      <w:r w:rsidRPr="00E63795">
        <w:t xml:space="preserve"> par kuru panākta vienošanās 28.maija Pastāvīgo pārstāvju komitejas sanāksmē. Par </w:t>
      </w:r>
      <w:r>
        <w:t>Nagojas p</w:t>
      </w:r>
      <w:r w:rsidRPr="00E63795">
        <w:t>rotokola jautājumiem diskusija nav paredzama.</w:t>
      </w:r>
    </w:p>
    <w:p w:rsidR="00425199" w:rsidRPr="00E63795" w:rsidRDefault="00425199" w:rsidP="00425199">
      <w:pPr>
        <w:ind w:firstLine="567"/>
        <w:jc w:val="both"/>
        <w:rPr>
          <w:b/>
        </w:rPr>
      </w:pPr>
    </w:p>
    <w:p w:rsidR="00425199" w:rsidRPr="00E63795" w:rsidRDefault="00425199" w:rsidP="00E63795">
      <w:pPr>
        <w:ind w:firstLine="567"/>
        <w:jc w:val="both"/>
        <w:rPr>
          <w:u w:val="single"/>
        </w:rPr>
      </w:pPr>
    </w:p>
    <w:p w:rsidR="0067140A" w:rsidRPr="00E63795" w:rsidRDefault="001324E7" w:rsidP="00E63795">
      <w:pPr>
        <w:ind w:firstLine="567"/>
        <w:jc w:val="both"/>
        <w:rPr>
          <w:i/>
          <w:lang w:eastAsia="fr-BE"/>
        </w:rPr>
      </w:pPr>
      <w:r w:rsidRPr="00E63795">
        <w:rPr>
          <w:b/>
        </w:rPr>
        <w:lastRenderedPageBreak/>
        <w:t xml:space="preserve">4. </w:t>
      </w:r>
      <w:r w:rsidR="0067140A" w:rsidRPr="00E63795">
        <w:rPr>
          <w:b/>
        </w:rPr>
        <w:t xml:space="preserve">EK paziņojums „Klimata un enerģētikas politikas satvars laikposmam no 2020. gada līdz 2030.gadam” </w:t>
      </w:r>
      <w:r w:rsidR="0067140A" w:rsidRPr="00E63795">
        <w:rPr>
          <w:i/>
        </w:rPr>
        <w:t>(</w:t>
      </w:r>
      <w:r w:rsidR="0067140A" w:rsidRPr="00E63795">
        <w:rPr>
          <w:i/>
          <w:lang w:eastAsia="fr-BE"/>
        </w:rPr>
        <w:t>Politikas debates)</w:t>
      </w:r>
    </w:p>
    <w:p w:rsidR="00B26C12" w:rsidRPr="00E63795" w:rsidRDefault="00B26C12" w:rsidP="00E63795">
      <w:pPr>
        <w:ind w:firstLine="567"/>
        <w:jc w:val="both"/>
      </w:pPr>
      <w:r w:rsidRPr="00E63795">
        <w:rPr>
          <w:color w:val="000000" w:themeColor="text1"/>
        </w:rPr>
        <w:t>Vides padomes 12.jūnija sanāksmē ir plānotas politiskās debates par Klimata un enerģētikas politikas satvars laikaposmam no 2020.gada līdz 2030.gadam (turpmāk – KEPS2030). KEPS2030 mērķis ir iezīmēt ES klimata un enerģētikas politikas</w:t>
      </w:r>
      <w:r w:rsidR="00F06C1D">
        <w:rPr>
          <w:color w:val="000000" w:themeColor="text1"/>
        </w:rPr>
        <w:t xml:space="preserve"> mērķus periodā līdz</w:t>
      </w:r>
      <w:r w:rsidRPr="00E63795">
        <w:rPr>
          <w:color w:val="000000" w:themeColor="text1"/>
        </w:rPr>
        <w:t xml:space="preserve"> 2030.gadam, t.sk. nosakot </w:t>
      </w:r>
      <w:r w:rsidR="000779C8">
        <w:rPr>
          <w:color w:val="000000" w:themeColor="text1"/>
        </w:rPr>
        <w:t>ES</w:t>
      </w:r>
      <w:r w:rsidRPr="00E63795">
        <w:rPr>
          <w:color w:val="000000" w:themeColor="text1"/>
        </w:rPr>
        <w:t xml:space="preserve"> dalībvalstīm kopīgi sasniedzamos mērķus klimata pārmaiņu mazināšanas un enerģētikas jomā.</w:t>
      </w:r>
      <w:r w:rsidR="00E63795" w:rsidRPr="00E63795">
        <w:rPr>
          <w:color w:val="000000" w:themeColor="text1"/>
        </w:rPr>
        <w:t xml:space="preserve"> </w:t>
      </w:r>
      <w:r w:rsidR="00F06C1D">
        <w:rPr>
          <w:color w:val="000000" w:themeColor="text1"/>
        </w:rPr>
        <w:t>Latvijas pozīcija par KEPS2030 ir a</w:t>
      </w:r>
      <w:r w:rsidRPr="00E63795">
        <w:t>pstiprināta Ministru kabineta 2014.gada 18.februāra sēd</w:t>
      </w:r>
      <w:r w:rsidR="00F06C1D">
        <w:t>ē</w:t>
      </w:r>
      <w:r w:rsidRPr="00E63795">
        <w:t xml:space="preserve"> </w:t>
      </w:r>
      <w:r w:rsidR="00F06C1D">
        <w:t>(</w:t>
      </w:r>
      <w:r w:rsidRPr="00E63795">
        <w:t xml:space="preserve">protokols Nr.10, </w:t>
      </w:r>
      <w:bookmarkStart w:id="3" w:name="38"/>
      <w:r w:rsidRPr="00E63795">
        <w:t>38.§</w:t>
      </w:r>
      <w:bookmarkEnd w:id="3"/>
      <w:r w:rsidR="00F06C1D">
        <w:t xml:space="preserve">) un </w:t>
      </w:r>
      <w:r w:rsidRPr="00E63795">
        <w:t>2014.gada 3.jūnija sēdē.</w:t>
      </w:r>
    </w:p>
    <w:p w:rsidR="00E112B1" w:rsidRDefault="00E112B1" w:rsidP="00E112B1">
      <w:pPr>
        <w:ind w:firstLine="567"/>
        <w:jc w:val="both"/>
        <w:rPr>
          <w:color w:val="000000" w:themeColor="text1"/>
        </w:rPr>
      </w:pPr>
      <w:r>
        <w:rPr>
          <w:color w:val="000000" w:themeColor="text1"/>
        </w:rPr>
        <w:t xml:space="preserve">Lai veicinātu diskusijas, </w:t>
      </w:r>
      <w:r w:rsidR="00086D82">
        <w:rPr>
          <w:color w:val="000000" w:themeColor="text1"/>
        </w:rPr>
        <w:t>ES Padomes</w:t>
      </w:r>
      <w:r w:rsidR="00735F5D">
        <w:rPr>
          <w:color w:val="000000" w:themeColor="text1"/>
        </w:rPr>
        <w:t xml:space="preserve"> </w:t>
      </w:r>
      <w:proofErr w:type="spellStart"/>
      <w:r>
        <w:rPr>
          <w:color w:val="000000" w:themeColor="text1"/>
        </w:rPr>
        <w:t>Prezidentūrvalsts</w:t>
      </w:r>
      <w:proofErr w:type="spellEnd"/>
      <w:r>
        <w:rPr>
          <w:color w:val="000000" w:themeColor="text1"/>
        </w:rPr>
        <w:t xml:space="preserve"> Grieķija ir ierosinājusi šādus diskusiju jautājumus:</w:t>
      </w:r>
    </w:p>
    <w:p w:rsidR="00B26C12" w:rsidRPr="00E63795" w:rsidRDefault="00B26C12" w:rsidP="006963E1">
      <w:pPr>
        <w:spacing w:before="120" w:after="120"/>
        <w:ind w:left="284" w:right="284"/>
        <w:jc w:val="both"/>
        <w:rPr>
          <w:i/>
          <w:color w:val="000000" w:themeColor="text1"/>
        </w:rPr>
      </w:pPr>
      <w:r w:rsidRPr="00E63795">
        <w:rPr>
          <w:i/>
          <w:color w:val="000000" w:themeColor="text1"/>
        </w:rPr>
        <w:t>1) Kuri sektori, ņemot vērā Jūsu valsts nacionālās īpatnības, ir ar lielāko potenciālu SEG emisiju samazināšanā Eiropas Savienībā 2030.gada perspektīvā, vai kuros SEG emisiju samazināšanas iespējas lielākais izaicinājums? Kā šīs īpatnības varētu būt ņemtas vērā klimata un enerģētikas politikas pēc 2020.gada noteikšanā?</w:t>
      </w:r>
    </w:p>
    <w:p w:rsidR="00C93358" w:rsidRDefault="00331C34" w:rsidP="00735F5D">
      <w:pPr>
        <w:ind w:firstLine="567"/>
        <w:jc w:val="both"/>
        <w:rPr>
          <w:iCs/>
        </w:rPr>
      </w:pPr>
      <w:r>
        <w:rPr>
          <w:iCs/>
        </w:rPr>
        <w:t>S</w:t>
      </w:r>
      <w:r w:rsidR="00C93358">
        <w:rPr>
          <w:iCs/>
        </w:rPr>
        <w:t>iltumnīcefekta gāzu (</w:t>
      </w:r>
      <w:r w:rsidR="006963E1" w:rsidRPr="00E63795">
        <w:rPr>
          <w:iCs/>
        </w:rPr>
        <w:t>SEG</w:t>
      </w:r>
      <w:r w:rsidR="00C93358">
        <w:rPr>
          <w:iCs/>
        </w:rPr>
        <w:t>)</w:t>
      </w:r>
      <w:r w:rsidR="006963E1" w:rsidRPr="00E63795">
        <w:rPr>
          <w:iCs/>
        </w:rPr>
        <w:t xml:space="preserve"> emisiju samazināšanas pasākumu</w:t>
      </w:r>
      <w:r w:rsidR="006963E1">
        <w:rPr>
          <w:iCs/>
        </w:rPr>
        <w:t xml:space="preserve"> īstenošana </w:t>
      </w:r>
      <w:r>
        <w:rPr>
          <w:iCs/>
        </w:rPr>
        <w:t>Latvijā</w:t>
      </w:r>
      <w:r w:rsidR="006963E1">
        <w:rPr>
          <w:iCs/>
        </w:rPr>
        <w:t xml:space="preserve"> ir ierobežota praktiski visos tautsaimniecības sektoros nacionālo īpatnību dēļ</w:t>
      </w:r>
      <w:r w:rsidR="00735F5D">
        <w:rPr>
          <w:iCs/>
        </w:rPr>
        <w:t xml:space="preserve">. Kopš 1990.gada Latvijas kopējās emisijas ir samazinājušās par 58%, kas ir vislielākais samazinājums starp Eiropas Savienības valstīm. 2011.gadā Latvijas emisijas bija trešās zemākās Eiropas Savienībā. Valstī enerģētikā dominē atjaunojamo energoresursu un dabasgāzes izmantošana, </w:t>
      </w:r>
      <w:r w:rsidR="00C93358">
        <w:rPr>
          <w:iCs/>
        </w:rPr>
        <w:t xml:space="preserve">bez tam, </w:t>
      </w:r>
      <w:r w:rsidR="00735F5D">
        <w:rPr>
          <w:iCs/>
        </w:rPr>
        <w:t>kopš 1990.gada biomasas izmantošana ir dubultojusies</w:t>
      </w:r>
      <w:r w:rsidR="00C93358">
        <w:rPr>
          <w:iCs/>
        </w:rPr>
        <w:t>, ieviestas daudz jaunu tehnoloģiju, jo īpaši ES emisijas kvotu tirdzniecības sistēmā (ES ETS) aptvertajās nozarēs</w:t>
      </w:r>
      <w:r w:rsidR="00735F5D">
        <w:rPr>
          <w:iCs/>
        </w:rPr>
        <w:t xml:space="preserve">. Īpašs izaicinājums Latvijai ir lielais </w:t>
      </w:r>
      <w:r w:rsidR="00C93358">
        <w:rPr>
          <w:iCs/>
        </w:rPr>
        <w:t xml:space="preserve">ne-ETS </w:t>
      </w:r>
      <w:r w:rsidR="00735F5D">
        <w:rPr>
          <w:iCs/>
        </w:rPr>
        <w:t>nozaru</w:t>
      </w:r>
      <w:r w:rsidR="00C93358">
        <w:rPr>
          <w:iCs/>
        </w:rPr>
        <w:t xml:space="preserve"> (nozares</w:t>
      </w:r>
      <w:r w:rsidR="00735F5D">
        <w:rPr>
          <w:iCs/>
        </w:rPr>
        <w:t>, kas nav ietvertas ES ETS</w:t>
      </w:r>
      <w:r w:rsidR="00C93358">
        <w:rPr>
          <w:iCs/>
        </w:rPr>
        <w:t>)</w:t>
      </w:r>
      <w:r w:rsidR="00735F5D">
        <w:rPr>
          <w:iCs/>
        </w:rPr>
        <w:t xml:space="preserve"> emisiju īpatsvars – 75% no kopējām valsts emisijām ar ļoti augstām </w:t>
      </w:r>
      <w:r w:rsidR="00C93358">
        <w:rPr>
          <w:iCs/>
        </w:rPr>
        <w:t>SEG</w:t>
      </w:r>
      <w:r w:rsidR="00735F5D">
        <w:rPr>
          <w:iCs/>
        </w:rPr>
        <w:t xml:space="preserve"> emisiju samazin</w:t>
      </w:r>
      <w:r w:rsidR="00C93358">
        <w:rPr>
          <w:iCs/>
        </w:rPr>
        <w:t>āš</w:t>
      </w:r>
      <w:r w:rsidR="00735F5D">
        <w:rPr>
          <w:iCs/>
        </w:rPr>
        <w:t xml:space="preserve">anas </w:t>
      </w:r>
      <w:r w:rsidR="00A30833">
        <w:rPr>
          <w:iCs/>
        </w:rPr>
        <w:t>robež</w:t>
      </w:r>
      <w:r w:rsidR="00735F5D">
        <w:rPr>
          <w:iCs/>
        </w:rPr>
        <w:t>izmaks</w:t>
      </w:r>
      <w:r w:rsidR="00C93358">
        <w:rPr>
          <w:iCs/>
        </w:rPr>
        <w:t xml:space="preserve">ām </w:t>
      </w:r>
      <w:r w:rsidR="00A30833">
        <w:rPr>
          <w:iCs/>
        </w:rPr>
        <w:t>(saskaņā ar Latvijas aprēķiniem izmaksas ir vismaz 280 E</w:t>
      </w:r>
      <w:r w:rsidR="00A7618D">
        <w:rPr>
          <w:iCs/>
        </w:rPr>
        <w:t>iro</w:t>
      </w:r>
      <w:r w:rsidR="00A30833">
        <w:rPr>
          <w:iCs/>
        </w:rPr>
        <w:t xml:space="preserve">/t </w:t>
      </w:r>
      <w:r w:rsidR="00A7618D">
        <w:rPr>
          <w:iCs/>
        </w:rPr>
        <w:t>CO</w:t>
      </w:r>
      <w:r w:rsidR="00A7618D" w:rsidRPr="00A7618D">
        <w:rPr>
          <w:iCs/>
          <w:vertAlign w:val="subscript"/>
        </w:rPr>
        <w:t>2</w:t>
      </w:r>
      <w:r w:rsidR="00A7618D">
        <w:rPr>
          <w:iCs/>
        </w:rPr>
        <w:t xml:space="preserve"> </w:t>
      </w:r>
      <w:r w:rsidR="00A30833">
        <w:rPr>
          <w:iCs/>
        </w:rPr>
        <w:t xml:space="preserve">samazinājuma, kamēr Eiropas Komisijas </w:t>
      </w:r>
      <w:r w:rsidR="00A7618D">
        <w:rPr>
          <w:iCs/>
        </w:rPr>
        <w:t>ietekmes novērtējuma ziņojumā ES vidējās samazinājuma izmaksas tiek novērtētas</w:t>
      </w:r>
      <w:r w:rsidR="00A30833">
        <w:rPr>
          <w:iCs/>
        </w:rPr>
        <w:t xml:space="preserve"> </w:t>
      </w:r>
      <w:r w:rsidR="00A7618D">
        <w:rPr>
          <w:iCs/>
        </w:rPr>
        <w:t xml:space="preserve">ap </w:t>
      </w:r>
      <w:r w:rsidR="00A30833">
        <w:rPr>
          <w:iCs/>
        </w:rPr>
        <w:t>40</w:t>
      </w:r>
      <w:r w:rsidR="00A7618D">
        <w:rPr>
          <w:iCs/>
        </w:rPr>
        <w:t xml:space="preserve"> </w:t>
      </w:r>
      <w:r w:rsidR="00A30833">
        <w:rPr>
          <w:iCs/>
        </w:rPr>
        <w:t>E</w:t>
      </w:r>
      <w:r w:rsidR="00A7618D">
        <w:rPr>
          <w:iCs/>
        </w:rPr>
        <w:t>iro</w:t>
      </w:r>
      <w:r w:rsidR="00A30833">
        <w:rPr>
          <w:iCs/>
        </w:rPr>
        <w:t>/t</w:t>
      </w:r>
      <w:r w:rsidR="00A7618D">
        <w:rPr>
          <w:iCs/>
        </w:rPr>
        <w:t xml:space="preserve"> CO</w:t>
      </w:r>
      <w:r w:rsidR="00A7618D" w:rsidRPr="00A7618D">
        <w:rPr>
          <w:iCs/>
          <w:vertAlign w:val="subscript"/>
        </w:rPr>
        <w:t>2</w:t>
      </w:r>
      <w:r w:rsidR="00A30833">
        <w:rPr>
          <w:iCs/>
        </w:rPr>
        <w:t>)</w:t>
      </w:r>
      <w:r w:rsidR="00C93358">
        <w:rPr>
          <w:iCs/>
        </w:rPr>
        <w:t>. Galvenie emisiju avoti ne</w:t>
      </w:r>
      <w:r w:rsidR="00A30833">
        <w:rPr>
          <w:iCs/>
        </w:rPr>
        <w:t>-</w:t>
      </w:r>
      <w:r w:rsidR="00C93358">
        <w:rPr>
          <w:iCs/>
        </w:rPr>
        <w:t>ETS nozarēs ir:</w:t>
      </w:r>
    </w:p>
    <w:p w:rsidR="00735F5D" w:rsidRDefault="00C93358" w:rsidP="00735F5D">
      <w:pPr>
        <w:ind w:firstLine="567"/>
        <w:jc w:val="both"/>
        <w:rPr>
          <w:iCs/>
        </w:rPr>
      </w:pPr>
      <w:r>
        <w:rPr>
          <w:iCs/>
        </w:rPr>
        <w:t xml:space="preserve">- </w:t>
      </w:r>
      <w:r w:rsidRPr="00A707A6">
        <w:rPr>
          <w:iCs/>
          <w:u w:val="single"/>
        </w:rPr>
        <w:t>transports</w:t>
      </w:r>
      <w:r>
        <w:rPr>
          <w:iCs/>
        </w:rPr>
        <w:t>, kur nozīmīga daļa ir kravas, tai skaitā tranzīta pārvadājumi</w:t>
      </w:r>
      <w:r w:rsidR="00C03D96">
        <w:rPr>
          <w:iCs/>
        </w:rPr>
        <w:t>. Vieglo (pasažieru) transportlīdzekļu izmantošanu ietekmē zemais apdzīvojumu blīvums</w:t>
      </w:r>
      <w:r w:rsidR="00A707A6">
        <w:rPr>
          <w:iCs/>
        </w:rPr>
        <w:t xml:space="preserve"> valstī</w:t>
      </w:r>
      <w:r w:rsidR="00C03D96">
        <w:rPr>
          <w:iCs/>
        </w:rPr>
        <w:t xml:space="preserve"> un nozīmīgais lauku iedzīvotāju īpatsvars;</w:t>
      </w:r>
    </w:p>
    <w:p w:rsidR="00C03D96" w:rsidRDefault="00C03D96" w:rsidP="00735F5D">
      <w:pPr>
        <w:ind w:firstLine="567"/>
        <w:jc w:val="both"/>
        <w:rPr>
          <w:iCs/>
        </w:rPr>
      </w:pPr>
      <w:r>
        <w:rPr>
          <w:iCs/>
        </w:rPr>
        <w:t xml:space="preserve">- </w:t>
      </w:r>
      <w:r w:rsidRPr="00A707A6">
        <w:rPr>
          <w:iCs/>
          <w:u w:val="single"/>
        </w:rPr>
        <w:t>lauksaimniecība</w:t>
      </w:r>
      <w:r>
        <w:rPr>
          <w:iCs/>
        </w:rPr>
        <w:t xml:space="preserve">, kur pasākumu īstenošana ir īstenojama tikai nelielā nozares daļā (ir potenciāls ierobežot emisiju pieaugumu </w:t>
      </w:r>
      <w:r w:rsidRPr="00E63795">
        <w:rPr>
          <w:iCs/>
        </w:rPr>
        <w:t>kūtsmēslu apsaimniekošanas sektorā, kura SEG emisijas Latvijā 2012.gadā bija tikai 9% no kopējā lauksaimniecības sektora 2012.gada SEG emisijām</w:t>
      </w:r>
      <w:r>
        <w:rPr>
          <w:iCs/>
        </w:rPr>
        <w:t>);</w:t>
      </w:r>
    </w:p>
    <w:p w:rsidR="00D77490" w:rsidRDefault="00C03D96" w:rsidP="00735F5D">
      <w:pPr>
        <w:ind w:firstLine="567"/>
        <w:jc w:val="both"/>
        <w:rPr>
          <w:iCs/>
        </w:rPr>
      </w:pPr>
      <w:r>
        <w:rPr>
          <w:iCs/>
        </w:rPr>
        <w:t xml:space="preserve">- </w:t>
      </w:r>
      <w:r w:rsidR="00D77490" w:rsidRPr="00A707A6">
        <w:rPr>
          <w:iCs/>
          <w:u w:val="single"/>
        </w:rPr>
        <w:t>mazie enerģētikas uzņēmumi</w:t>
      </w:r>
      <w:r w:rsidR="00D77490">
        <w:rPr>
          <w:iCs/>
        </w:rPr>
        <w:t>, kurā, tāpat kā ES ETS nozarē, dominē tīra kurināmā izmantošana (iepriekšējos gados realizēti vairāki kurināmā nomaiņas projekti) un efektīvu tehnoloģiju izmantošana.</w:t>
      </w:r>
    </w:p>
    <w:p w:rsidR="00C03D96" w:rsidRDefault="00A707A6" w:rsidP="00735F5D">
      <w:pPr>
        <w:ind w:firstLine="567"/>
        <w:jc w:val="both"/>
        <w:rPr>
          <w:iCs/>
        </w:rPr>
      </w:pPr>
      <w:r>
        <w:rPr>
          <w:iCs/>
        </w:rPr>
        <w:t xml:space="preserve">- </w:t>
      </w:r>
      <w:r w:rsidRPr="00A707A6">
        <w:rPr>
          <w:iCs/>
          <w:u w:val="single"/>
        </w:rPr>
        <w:t>mājsaimniecības</w:t>
      </w:r>
      <w:r>
        <w:rPr>
          <w:iCs/>
        </w:rPr>
        <w:t>, kurās 80% izmantotais kurināmais ir biomasa</w:t>
      </w:r>
      <w:r w:rsidR="00A30833">
        <w:rPr>
          <w:iCs/>
        </w:rPr>
        <w:t xml:space="preserve">. </w:t>
      </w:r>
    </w:p>
    <w:p w:rsidR="004168AC" w:rsidRPr="004168AC" w:rsidRDefault="00A30833" w:rsidP="004168AC">
      <w:pPr>
        <w:ind w:firstLine="567"/>
        <w:jc w:val="both"/>
        <w:rPr>
          <w:iCs/>
        </w:rPr>
      </w:pPr>
      <w:r>
        <w:rPr>
          <w:iCs/>
        </w:rPr>
        <w:t>Latvija</w:t>
      </w:r>
      <w:r w:rsidR="00A707A6">
        <w:rPr>
          <w:iCs/>
        </w:rPr>
        <w:t xml:space="preserve"> ir ieguldījusi ievērojamus finanšu resursus energoefektivitātes pasākumu īstenošan</w:t>
      </w:r>
      <w:r w:rsidR="00331C34">
        <w:rPr>
          <w:iCs/>
        </w:rPr>
        <w:t>ā</w:t>
      </w:r>
      <w:r w:rsidR="00A707A6">
        <w:rPr>
          <w:iCs/>
        </w:rPr>
        <w:t xml:space="preserve">, kas lielā mērā veicina turpmāku netiešu emisiju samazināšanos </w:t>
      </w:r>
      <w:r w:rsidR="00A707A6" w:rsidRPr="00A707A6">
        <w:rPr>
          <w:iCs/>
          <w:u w:val="single"/>
        </w:rPr>
        <w:t>ES ETS nozarēs</w:t>
      </w:r>
      <w:r w:rsidR="00A707A6">
        <w:rPr>
          <w:iCs/>
        </w:rPr>
        <w:t>. Vienlaikus pašas</w:t>
      </w:r>
      <w:r w:rsidR="00331C34">
        <w:rPr>
          <w:iCs/>
        </w:rPr>
        <w:t xml:space="preserve"> ETS</w:t>
      </w:r>
      <w:r w:rsidR="00A707A6">
        <w:rPr>
          <w:iCs/>
        </w:rPr>
        <w:t xml:space="preserve"> nozares emisiju samazināšanas potenciāls ir gandrīz izsmelts, ievērojot </w:t>
      </w:r>
      <w:r w:rsidR="00331C34">
        <w:rPr>
          <w:iCs/>
        </w:rPr>
        <w:t>esošo biomasas izmantošanas apjomu (</w:t>
      </w:r>
      <w:r w:rsidR="00A707A6">
        <w:rPr>
          <w:iCs/>
        </w:rPr>
        <w:t>kopš 2005.gada biomasas izmantošana ES ETS iekārtās ir pieaugusi vairākkārtīgi</w:t>
      </w:r>
      <w:r w:rsidR="00331C34">
        <w:rPr>
          <w:iCs/>
        </w:rPr>
        <w:t xml:space="preserve">) un veiktos tehnoloģiju un neefektīvo iekārtu nomaiņas pasākumus gan rūpniecības, gan </w:t>
      </w:r>
      <w:r w:rsidR="00A707A6">
        <w:rPr>
          <w:iCs/>
        </w:rPr>
        <w:t xml:space="preserve">siltumenerģijas un elektroenerģijas ražošanas </w:t>
      </w:r>
      <w:r w:rsidR="00331C34">
        <w:rPr>
          <w:iCs/>
        </w:rPr>
        <w:t>sektorā</w:t>
      </w:r>
      <w:r w:rsidR="00A707A6">
        <w:rPr>
          <w:iCs/>
        </w:rPr>
        <w:t>.</w:t>
      </w:r>
    </w:p>
    <w:p w:rsidR="004168AC" w:rsidRDefault="004168AC" w:rsidP="00E63795">
      <w:pPr>
        <w:ind w:firstLine="567"/>
        <w:jc w:val="both"/>
      </w:pPr>
      <w:r w:rsidRPr="004168AC">
        <w:t xml:space="preserve">Līdz ar to Latvija </w:t>
      </w:r>
      <w:r w:rsidR="00A7618D">
        <w:t>uzsver</w:t>
      </w:r>
      <w:r w:rsidRPr="004168AC">
        <w:t>, ka SEG emisiju samazināšanas mērķa izpildei nepieciešamo saistību pārdale ir jāveic, ņemot vērā</w:t>
      </w:r>
      <w:r>
        <w:t>:</w:t>
      </w:r>
    </w:p>
    <w:p w:rsidR="004168AC" w:rsidRDefault="004168AC" w:rsidP="00A7618D">
      <w:pPr>
        <w:pStyle w:val="ListParagraph"/>
        <w:numPr>
          <w:ilvl w:val="0"/>
          <w:numId w:val="15"/>
        </w:numPr>
        <w:tabs>
          <w:tab w:val="left" w:pos="851"/>
        </w:tabs>
        <w:ind w:left="0" w:firstLine="567"/>
        <w:jc w:val="both"/>
      </w:pPr>
      <w:r>
        <w:t>SEG emisiju apjoma tiesības 2020.gadam (</w:t>
      </w:r>
      <w:r w:rsidR="00A7618D">
        <w:t xml:space="preserve">ES </w:t>
      </w:r>
      <w:r>
        <w:t>spēkā esošais normatīvais regulējums</w:t>
      </w:r>
      <w:r w:rsidR="00A7618D">
        <w:t xml:space="preserve"> un dalībvalstu saistības</w:t>
      </w:r>
      <w:r>
        <w:t>);</w:t>
      </w:r>
    </w:p>
    <w:p w:rsidR="00331C34" w:rsidRDefault="00331C34" w:rsidP="00331C34">
      <w:pPr>
        <w:pStyle w:val="ListParagraph"/>
        <w:numPr>
          <w:ilvl w:val="0"/>
          <w:numId w:val="15"/>
        </w:numPr>
        <w:tabs>
          <w:tab w:val="left" w:pos="851"/>
        </w:tabs>
        <w:ind w:left="0" w:firstLine="567"/>
        <w:jc w:val="both"/>
      </w:pPr>
      <w:r>
        <w:lastRenderedPageBreak/>
        <w:t>katras dalībvalsts SEG emisiju samazināšanas iespējas un izmaksu efektivitāti, izvērtējot izmaksas un šo izmaksu īpatsvaru pret valsts IKP, kā arī ES ETS un ne-ETS darbību īpatsvaru;</w:t>
      </w:r>
    </w:p>
    <w:p w:rsidR="00EA0566" w:rsidRDefault="00EA0566" w:rsidP="00A7618D">
      <w:pPr>
        <w:pStyle w:val="ListParagraph"/>
        <w:numPr>
          <w:ilvl w:val="0"/>
          <w:numId w:val="15"/>
        </w:numPr>
        <w:tabs>
          <w:tab w:val="left" w:pos="851"/>
        </w:tabs>
        <w:ind w:left="0" w:firstLine="567"/>
        <w:jc w:val="both"/>
      </w:pPr>
      <w:r>
        <w:t>l</w:t>
      </w:r>
      <w:r w:rsidR="004168AC">
        <w:t>īdzšinējo saistību sloga pārdales kritēriju izmatošan</w:t>
      </w:r>
      <w:r w:rsidR="00331C34">
        <w:t>u</w:t>
      </w:r>
      <w:r w:rsidR="004168AC">
        <w:t>, kas atspoguļo valstu maksātspēju</w:t>
      </w:r>
      <w:r>
        <w:t xml:space="preserve"> un valstu līdzšinējo ieguldījumu emisiju samazināšanā</w:t>
      </w:r>
      <w:r w:rsidR="004168AC">
        <w:t xml:space="preserve"> (IKP/iedzīvotājs</w:t>
      </w:r>
      <w:r>
        <w:t xml:space="preserve"> kritērijs, SEG emisiju samazinājums kopš 1990.gada);</w:t>
      </w:r>
    </w:p>
    <w:p w:rsidR="00A7618D" w:rsidRDefault="00A7618D" w:rsidP="00A7618D">
      <w:pPr>
        <w:pStyle w:val="ListParagraph"/>
        <w:numPr>
          <w:ilvl w:val="0"/>
          <w:numId w:val="15"/>
        </w:numPr>
        <w:tabs>
          <w:tab w:val="left" w:pos="851"/>
        </w:tabs>
        <w:ind w:left="0" w:firstLine="567"/>
        <w:jc w:val="both"/>
      </w:pPr>
      <w:r>
        <w:t xml:space="preserve">pārtikas drošības un enerģētikas drošības </w:t>
      </w:r>
      <w:r w:rsidR="00331C34">
        <w:t>pasākumu īstenošana</w:t>
      </w:r>
      <w:r>
        <w:t>.</w:t>
      </w:r>
    </w:p>
    <w:p w:rsidR="00B26C12" w:rsidRPr="00331C34" w:rsidRDefault="00EF0164" w:rsidP="00331C34">
      <w:pPr>
        <w:spacing w:before="120" w:after="120"/>
        <w:ind w:left="284" w:right="284"/>
        <w:jc w:val="both"/>
        <w:rPr>
          <w:i/>
          <w:color w:val="000000" w:themeColor="text1"/>
        </w:rPr>
      </w:pPr>
      <w:r w:rsidRPr="00331C34">
        <w:rPr>
          <w:i/>
          <w:color w:val="000000" w:themeColor="text1"/>
        </w:rPr>
        <w:t xml:space="preserve">2) </w:t>
      </w:r>
      <w:r w:rsidR="00B26C12" w:rsidRPr="00331C34">
        <w:rPr>
          <w:i/>
          <w:color w:val="000000" w:themeColor="text1"/>
        </w:rPr>
        <w:t>Kādi ES politikas mehānismi un rīki var dot savu ieguldījumu investīciju noteikšanā, kuras būtu pieejamas klimata un enerģētikas politikas satvara 2030.gadam izpildei?</w:t>
      </w:r>
    </w:p>
    <w:p w:rsidR="00B26C12" w:rsidRPr="00110FD6" w:rsidRDefault="00B26C12" w:rsidP="00E63795">
      <w:pPr>
        <w:pStyle w:val="ListParagraph"/>
        <w:ind w:left="0" w:firstLine="567"/>
        <w:jc w:val="both"/>
      </w:pPr>
      <w:r w:rsidRPr="00E63795">
        <w:t xml:space="preserve">Latvija norāda, ka papildus ES </w:t>
      </w:r>
      <w:r w:rsidR="00A00AEF">
        <w:t xml:space="preserve">fondos </w:t>
      </w:r>
      <w:r w:rsidRPr="00E63795">
        <w:t xml:space="preserve">pieejamajam finansējumam </w:t>
      </w:r>
      <w:r w:rsidR="00331C34">
        <w:t>un emisiju kvotu izsol</w:t>
      </w:r>
      <w:r w:rsidR="00A00AEF">
        <w:t>ēm ES ETS ietvaros</w:t>
      </w:r>
      <w:r w:rsidR="00331C34">
        <w:t xml:space="preserve"> </w:t>
      </w:r>
      <w:r w:rsidRPr="00E63795">
        <w:t xml:space="preserve">ir jānodrošina </w:t>
      </w:r>
      <w:r w:rsidR="00A00AEF" w:rsidRPr="00110FD6">
        <w:rPr>
          <w:u w:val="single"/>
        </w:rPr>
        <w:t xml:space="preserve">papildu </w:t>
      </w:r>
      <w:r w:rsidRPr="00110FD6">
        <w:rPr>
          <w:u w:val="single"/>
        </w:rPr>
        <w:t>ES publiskais finansējums</w:t>
      </w:r>
      <w:r w:rsidRPr="00E63795">
        <w:t xml:space="preserve"> </w:t>
      </w:r>
      <w:r w:rsidRPr="00110FD6">
        <w:t>tām valstīm, kuru izmaksas SEG emisiju samazināšanā ir salīdzinoši augstas.</w:t>
      </w:r>
    </w:p>
    <w:p w:rsidR="00B26C12" w:rsidRPr="00E63795" w:rsidRDefault="00B26C12" w:rsidP="00E63795">
      <w:pPr>
        <w:pStyle w:val="ListParagraph"/>
        <w:ind w:left="0" w:firstLine="567"/>
        <w:jc w:val="both"/>
      </w:pPr>
      <w:r w:rsidRPr="00E63795">
        <w:t xml:space="preserve">EK ir jāatbalsta (finansiāli, kompensējošu pasākumu veidā) dalībvalstīs veicamos SEG emisiju samazināšanas pasākumus, īpaši atbalstot </w:t>
      </w:r>
      <w:r w:rsidR="00A00AEF">
        <w:t xml:space="preserve">tās </w:t>
      </w:r>
      <w:r w:rsidRPr="00E63795">
        <w:t xml:space="preserve">valstis, kurām SEG emisiju samazināšanas pasākumu īstenošanas investīciju īpatsvars valsts IKP apjomā ir lielākais, kā arī tās dalībvalstis, kurām SEG emisiju samazināšanas pasākumi ir jāveic tautsaimniecības sektoros, kur tos veikt ir grūti un dārgi. </w:t>
      </w:r>
    </w:p>
    <w:p w:rsidR="000545C1" w:rsidRPr="00110FD6" w:rsidRDefault="00B26C12" w:rsidP="00E63795">
      <w:pPr>
        <w:ind w:firstLine="567"/>
        <w:jc w:val="both"/>
        <w:rPr>
          <w:i/>
          <w:iCs/>
        </w:rPr>
      </w:pPr>
      <w:r w:rsidRPr="00110FD6">
        <w:t xml:space="preserve">Valstīs ar lielu ne-ETS īpatsvaru ne-ETS SEG emisiju </w:t>
      </w:r>
      <w:r w:rsidR="00933214" w:rsidRPr="00110FD6">
        <w:t xml:space="preserve">samazināšanā </w:t>
      </w:r>
      <w:r w:rsidRPr="00110FD6">
        <w:t xml:space="preserve">ir jāinvestē būtiski lielāki finanšu līdzekļi, kā arī mazā ne-ETS īpatsvara dēļ šie būtiskie līdzekļi nav iegūstami no </w:t>
      </w:r>
      <w:r w:rsidR="00110FD6">
        <w:t xml:space="preserve">ES </w:t>
      </w:r>
      <w:r w:rsidRPr="00110FD6">
        <w:t>ETS ietvaros piešķirto emisijas kvotu izsolēm.</w:t>
      </w:r>
    </w:p>
    <w:p w:rsidR="002856F6" w:rsidRPr="00E63795" w:rsidRDefault="002856F6" w:rsidP="00E63795">
      <w:pPr>
        <w:ind w:firstLine="567"/>
        <w:jc w:val="both"/>
        <w:rPr>
          <w:u w:val="single"/>
        </w:rPr>
      </w:pPr>
    </w:p>
    <w:p w:rsidR="00616891" w:rsidRPr="00E63795" w:rsidRDefault="00616891" w:rsidP="00E63795">
      <w:pPr>
        <w:ind w:firstLine="567"/>
        <w:jc w:val="both"/>
        <w:rPr>
          <w:u w:val="single"/>
        </w:rPr>
      </w:pPr>
      <w:r w:rsidRPr="00E63795">
        <w:rPr>
          <w:u w:val="single"/>
        </w:rPr>
        <w:t>Citi jautājumi:</w:t>
      </w:r>
    </w:p>
    <w:p w:rsidR="00616891" w:rsidRPr="00EF0164" w:rsidRDefault="00616891" w:rsidP="00E63795">
      <w:pPr>
        <w:pStyle w:val="ListParagraph"/>
        <w:numPr>
          <w:ilvl w:val="0"/>
          <w:numId w:val="14"/>
        </w:numPr>
        <w:jc w:val="both"/>
      </w:pPr>
      <w:r w:rsidRPr="00EF0164">
        <w:t>Vide</w:t>
      </w:r>
    </w:p>
    <w:p w:rsidR="00616891" w:rsidRPr="00EF0164" w:rsidRDefault="00EF0164" w:rsidP="00E63795">
      <w:pPr>
        <w:pStyle w:val="ListParagraph"/>
        <w:ind w:left="0" w:firstLine="567"/>
        <w:jc w:val="both"/>
        <w:rPr>
          <w:i/>
        </w:rPr>
      </w:pPr>
      <w:r>
        <w:t xml:space="preserve">- </w:t>
      </w:r>
      <w:r w:rsidR="00616891" w:rsidRPr="00EF0164">
        <w:t xml:space="preserve">Priekšlikums Eiropas Parlamenta un Padomes regulai „Par jūras transporta oglekļa dioksīda emisiju monitoringu, paziņošanu un verifikāciju un par grozījumiem Regulā (ES) Nr.525/2013”. </w:t>
      </w:r>
      <w:r w:rsidR="00616891" w:rsidRPr="00EF0164">
        <w:rPr>
          <w:i/>
        </w:rPr>
        <w:t xml:space="preserve">Plānots, ka prezidentūra sniegs informāciju par jautājuma </w:t>
      </w:r>
      <w:r w:rsidR="00933214">
        <w:rPr>
          <w:i/>
        </w:rPr>
        <w:t>izskatīšanas gaitu</w:t>
      </w:r>
      <w:r w:rsidR="00616891" w:rsidRPr="00EF0164">
        <w:rPr>
          <w:i/>
        </w:rPr>
        <w:t xml:space="preserve"> un tālāko virzību.</w:t>
      </w:r>
    </w:p>
    <w:p w:rsidR="00190469" w:rsidRPr="00EF0164" w:rsidRDefault="00EF0164" w:rsidP="00E63795">
      <w:pPr>
        <w:ind w:firstLine="567"/>
        <w:jc w:val="both"/>
        <w:rPr>
          <w:i/>
        </w:rPr>
      </w:pPr>
      <w:r>
        <w:t xml:space="preserve">- </w:t>
      </w:r>
      <w:r w:rsidR="00616891" w:rsidRPr="00EF0164">
        <w:t>Priekšlikums Eiropas Parlamenta un Padomes Direktīvai, ar ko groza Direktīvu 94/62/EK par iepakojumu un izlietoto iepakojumu, lai samazinātu vieglās plastmasas iepirkumu maisiņu patēriņu</w:t>
      </w:r>
      <w:r w:rsidR="00AD3E9A" w:rsidRPr="00EF0164">
        <w:t>.</w:t>
      </w:r>
      <w:r w:rsidR="00616891" w:rsidRPr="00EF0164">
        <w:rPr>
          <w:lang w:eastAsia="en-GB"/>
        </w:rPr>
        <w:t xml:space="preserve"> </w:t>
      </w:r>
      <w:r w:rsidR="00616891" w:rsidRPr="00EF0164">
        <w:rPr>
          <w:i/>
        </w:rPr>
        <w:t xml:space="preserve">Plānots, ka prezidentūra sniegs informāciju par jautājuma </w:t>
      </w:r>
      <w:r w:rsidR="00933214">
        <w:rPr>
          <w:i/>
        </w:rPr>
        <w:t>izskatīšanas gaitu</w:t>
      </w:r>
      <w:r w:rsidR="00616891" w:rsidRPr="00EF0164">
        <w:rPr>
          <w:i/>
        </w:rPr>
        <w:t xml:space="preserve"> un tālāko virzību.</w:t>
      </w:r>
      <w:r w:rsidR="00AD3E9A" w:rsidRPr="00EF0164">
        <w:rPr>
          <w:i/>
        </w:rPr>
        <w:t xml:space="preserve"> </w:t>
      </w:r>
    </w:p>
    <w:p w:rsidR="00AD3E9A" w:rsidRPr="00E63795" w:rsidRDefault="00AD3E9A" w:rsidP="00E63795">
      <w:pPr>
        <w:ind w:firstLine="567"/>
        <w:jc w:val="both"/>
        <w:rPr>
          <w:lang w:eastAsia="en-GB"/>
        </w:rPr>
      </w:pPr>
      <w:r w:rsidRPr="00E63795">
        <w:rPr>
          <w:noProof/>
        </w:rPr>
        <w:t xml:space="preserve">Vides darba grupā </w:t>
      </w:r>
      <w:r w:rsidRPr="00E63795">
        <w:t>28.05.2014. tika skatīts Grieķijas prezidentūras precizētais kompromisa teksts (10145/14) un sniegta informācija, ka drīzumā tiks izplatīs progresa ziņojumu un fails nodots Itālijas prezidentūrai. Latvija</w:t>
      </w:r>
      <w:r w:rsidRPr="00E63795">
        <w:rPr>
          <w:i/>
        </w:rPr>
        <w:t xml:space="preserve"> </w:t>
      </w:r>
      <w:r w:rsidRPr="00E63795">
        <w:t xml:space="preserve">atbalsta pasākumu veikšanu, lai samazinātu plastmasas iepirkumu maisiņu patēriņu; ir skeptiska par ES līmeņa skaitliska mērķa nospraušanu plastmasas iepirkuma maisiņu samazināšanai; </w:t>
      </w:r>
      <w:r w:rsidRPr="00E63795">
        <w:rPr>
          <w:noProof/>
        </w:rPr>
        <w:t xml:space="preserve">pozitīvi vērtē iespējamu aptvēruma paplašināšanu uz visiem plastmasas iepirkumu maisiņiem (arī ar </w:t>
      </w:r>
      <w:r w:rsidRPr="00E63795">
        <w:t>biezumu virs 50 mikroniem</w:t>
      </w:r>
      <w:r w:rsidRPr="00E63795">
        <w:rPr>
          <w:noProof/>
        </w:rPr>
        <w:t xml:space="preserve">). </w:t>
      </w:r>
    </w:p>
    <w:p w:rsidR="006057DD" w:rsidRPr="00E63795" w:rsidRDefault="00067915" w:rsidP="00E63795">
      <w:pPr>
        <w:pStyle w:val="PointManual1"/>
        <w:ind w:left="0" w:firstLine="567"/>
        <w:jc w:val="both"/>
        <w:rPr>
          <w:lang w:eastAsia="fr-BE"/>
        </w:rPr>
      </w:pPr>
      <w:r w:rsidRPr="00E63795">
        <w:rPr>
          <w:lang w:eastAsia="fr-BE"/>
        </w:rPr>
        <w:t xml:space="preserve">b) </w:t>
      </w:r>
      <w:r w:rsidR="004E6F11" w:rsidRPr="00E63795">
        <w:rPr>
          <w:lang w:eastAsia="fr-BE"/>
        </w:rPr>
        <w:t xml:space="preserve">Priekšlikums ES Padomes lēmumam par ANO Vispārējās Klimata pārmaiņu konvencijas Kioto protokola Dohas grozījumiem. </w:t>
      </w:r>
      <w:r w:rsidR="009E6EAD" w:rsidRPr="00E63795">
        <w:rPr>
          <w:i/>
        </w:rPr>
        <w:t xml:space="preserve">Plānots, ka prezidentūra sniegs informāciju par jautājuma </w:t>
      </w:r>
      <w:r w:rsidR="00933214">
        <w:rPr>
          <w:i/>
        </w:rPr>
        <w:t>izskatīšanas gaitu</w:t>
      </w:r>
      <w:r w:rsidR="009E6EAD" w:rsidRPr="00E63795">
        <w:rPr>
          <w:i/>
        </w:rPr>
        <w:t xml:space="preserve"> un tālāko virzību.</w:t>
      </w:r>
    </w:p>
    <w:p w:rsidR="006057DD" w:rsidRPr="00E63795" w:rsidRDefault="006057DD" w:rsidP="00E63795">
      <w:pPr>
        <w:pStyle w:val="PointManual1"/>
        <w:ind w:left="0" w:firstLine="567"/>
        <w:jc w:val="both"/>
        <w:rPr>
          <w:lang w:eastAsia="fr-BE"/>
        </w:rPr>
      </w:pPr>
      <w:r w:rsidRPr="00E63795">
        <w:rPr>
          <w:color w:val="000000"/>
          <w:lang w:eastAsia="fr-BE"/>
        </w:rPr>
        <w:t>(c)</w:t>
      </w:r>
      <w:r w:rsidR="00067915" w:rsidRPr="00E63795">
        <w:rPr>
          <w:color w:val="000000"/>
          <w:lang w:eastAsia="fr-BE"/>
        </w:rPr>
        <w:t xml:space="preserve"> </w:t>
      </w:r>
      <w:r w:rsidR="00A07672" w:rsidRPr="00E63795">
        <w:rPr>
          <w:lang w:eastAsia="fr-BE"/>
        </w:rPr>
        <w:t xml:space="preserve">Starptautiskās sanāksmes un pasākumi. </w:t>
      </w:r>
      <w:r w:rsidR="00A07672" w:rsidRPr="00E63795">
        <w:rPr>
          <w:i/>
          <w:lang w:eastAsia="fr-BE"/>
        </w:rPr>
        <w:t>Plānots, ka prezidentūra un EK sniegs informāciju par tuvākajām starptautiskām sanāksmēm un pasākumiem.</w:t>
      </w:r>
    </w:p>
    <w:p w:rsidR="006057DD" w:rsidRPr="00E63795" w:rsidRDefault="00067915" w:rsidP="00E63795">
      <w:pPr>
        <w:pStyle w:val="PointManual1"/>
        <w:ind w:left="0" w:firstLine="567"/>
        <w:jc w:val="both"/>
        <w:rPr>
          <w:lang w:eastAsia="fr-BE"/>
        </w:rPr>
      </w:pPr>
      <w:r w:rsidRPr="00E63795">
        <w:rPr>
          <w:lang w:eastAsia="fr-BE"/>
        </w:rPr>
        <w:t xml:space="preserve">(d) </w:t>
      </w:r>
      <w:r w:rsidR="00684DB5" w:rsidRPr="00E63795">
        <w:rPr>
          <w:lang w:eastAsia="fr-BE"/>
        </w:rPr>
        <w:t>E</w:t>
      </w:r>
      <w:r w:rsidR="00684DB5" w:rsidRPr="00E63795">
        <w:t xml:space="preserve">ndokrīnās sistēmas </w:t>
      </w:r>
      <w:proofErr w:type="spellStart"/>
      <w:r w:rsidR="00684DB5" w:rsidRPr="00E63795">
        <w:t>grāvējvielas</w:t>
      </w:r>
      <w:proofErr w:type="spellEnd"/>
      <w:r w:rsidR="00393CAE" w:rsidRPr="00E63795">
        <w:rPr>
          <w:lang w:eastAsia="fr-BE"/>
        </w:rPr>
        <w:t xml:space="preserve">. </w:t>
      </w:r>
      <w:r w:rsidR="00393CAE" w:rsidRPr="00E63795">
        <w:rPr>
          <w:i/>
          <w:lang w:eastAsia="fr-BE"/>
        </w:rPr>
        <w:t>Plānots, ka Francijas delegācija, kuru atbalsta Dānijas un Zviedrijas delegācijas, izteiks viedokli</w:t>
      </w:r>
      <w:r w:rsidR="006807C5" w:rsidRPr="00E63795">
        <w:rPr>
          <w:i/>
          <w:lang w:eastAsia="fr-BE"/>
        </w:rPr>
        <w:t xml:space="preserve"> par šo jautājumu</w:t>
      </w:r>
      <w:r w:rsidR="00393CAE" w:rsidRPr="00E63795">
        <w:rPr>
          <w:lang w:eastAsia="fr-BE"/>
        </w:rPr>
        <w:t>.</w:t>
      </w:r>
    </w:p>
    <w:p w:rsidR="004E6F11" w:rsidRPr="00E63795" w:rsidRDefault="00067915" w:rsidP="00E63795">
      <w:pPr>
        <w:pStyle w:val="PointManual1"/>
        <w:ind w:left="0" w:firstLine="567"/>
        <w:jc w:val="both"/>
        <w:rPr>
          <w:i/>
          <w:lang w:eastAsia="fr-BE"/>
        </w:rPr>
      </w:pPr>
      <w:r w:rsidRPr="00E63795">
        <w:rPr>
          <w:lang w:eastAsia="fr-BE"/>
        </w:rPr>
        <w:t xml:space="preserve">(e) </w:t>
      </w:r>
      <w:r w:rsidR="004E6F11" w:rsidRPr="00E63795">
        <w:rPr>
          <w:lang w:eastAsia="fr-BE"/>
        </w:rPr>
        <w:t xml:space="preserve">Nepieciešamība pēc ES rīcības plāna par fluoru saturošām vielām. </w:t>
      </w:r>
      <w:r w:rsidR="004E6F11" w:rsidRPr="00E63795">
        <w:rPr>
          <w:i/>
          <w:lang w:eastAsia="fr-BE"/>
        </w:rPr>
        <w:t>Plānots, ka Zviedrijas delegācija sniegs viedokli par šo jautājumu.</w:t>
      </w:r>
    </w:p>
    <w:p w:rsidR="004E6F11" w:rsidRPr="00E63795" w:rsidRDefault="004E6F11" w:rsidP="00E63795">
      <w:pPr>
        <w:pStyle w:val="PointManual1"/>
        <w:ind w:left="0" w:firstLine="567"/>
        <w:jc w:val="both"/>
        <w:rPr>
          <w:color w:val="000000"/>
          <w:lang w:eastAsia="fr-BE"/>
        </w:rPr>
      </w:pPr>
      <w:r w:rsidRPr="00E63795">
        <w:rPr>
          <w:color w:val="000000"/>
          <w:lang w:eastAsia="fr-BE"/>
        </w:rPr>
        <w:t xml:space="preserve"> </w:t>
      </w:r>
      <w:r w:rsidR="006057DD" w:rsidRPr="00E63795">
        <w:rPr>
          <w:color w:val="000000"/>
          <w:lang w:eastAsia="fr-BE"/>
        </w:rPr>
        <w:t>(f</w:t>
      </w:r>
      <w:r w:rsidR="00067915" w:rsidRPr="00E63795">
        <w:rPr>
          <w:color w:val="000000"/>
          <w:lang w:eastAsia="fr-BE"/>
        </w:rPr>
        <w:t xml:space="preserve">) </w:t>
      </w:r>
      <w:r w:rsidRPr="00E63795">
        <w:rPr>
          <w:color w:val="000000"/>
          <w:lang w:eastAsia="fr-BE"/>
        </w:rPr>
        <w:t xml:space="preserve">Nākamās prezidentūras darba programma. </w:t>
      </w:r>
      <w:r w:rsidRPr="00E63795">
        <w:rPr>
          <w:i/>
          <w:color w:val="000000"/>
          <w:lang w:eastAsia="fr-BE"/>
        </w:rPr>
        <w:t>Plānots, ka Itālijas delegācija sniegs informāciju par prezidentūras darba programma</w:t>
      </w:r>
      <w:r w:rsidRPr="00E63795">
        <w:rPr>
          <w:color w:val="000000"/>
          <w:lang w:eastAsia="fr-BE"/>
        </w:rPr>
        <w:t>.</w:t>
      </w:r>
    </w:p>
    <w:p w:rsidR="00616891" w:rsidRPr="00E63795" w:rsidRDefault="00616891" w:rsidP="00E63795">
      <w:pPr>
        <w:ind w:firstLine="567"/>
        <w:jc w:val="both"/>
        <w:rPr>
          <w:highlight w:val="yellow"/>
          <w:u w:val="single"/>
        </w:rPr>
      </w:pPr>
    </w:p>
    <w:p w:rsidR="00B7472F" w:rsidRPr="00E63795" w:rsidRDefault="00B7472F" w:rsidP="00E63795">
      <w:pPr>
        <w:ind w:firstLine="567"/>
        <w:jc w:val="both"/>
      </w:pPr>
      <w:r w:rsidRPr="00E63795">
        <w:rPr>
          <w:b/>
        </w:rPr>
        <w:lastRenderedPageBreak/>
        <w:t>Latvijas delegācija</w:t>
      </w:r>
      <w:r w:rsidRPr="00E63795">
        <w:t>:</w:t>
      </w:r>
    </w:p>
    <w:p w:rsidR="00970F0E" w:rsidRPr="00E63795" w:rsidRDefault="00B7472F" w:rsidP="00744E28">
      <w:pPr>
        <w:tabs>
          <w:tab w:val="left" w:pos="2835"/>
        </w:tabs>
        <w:ind w:firstLine="567"/>
        <w:jc w:val="both"/>
      </w:pPr>
      <w:r w:rsidRPr="00E63795">
        <w:t>Delegācijas vadītāji -</w:t>
      </w:r>
      <w:r w:rsidR="007B2E76" w:rsidRPr="00E63795">
        <w:tab/>
      </w:r>
      <w:r w:rsidR="00970F0E" w:rsidRPr="00E63795">
        <w:rPr>
          <w:b/>
        </w:rPr>
        <w:t>Einārs Cilinskis</w:t>
      </w:r>
      <w:r w:rsidR="00970F0E" w:rsidRPr="00E63795">
        <w:t xml:space="preserve">, Vides aizsardzības un reģionālās attīstības </w:t>
      </w:r>
      <w:r w:rsidR="00970F0E" w:rsidRPr="00E63795">
        <w:tab/>
        <w:t>ministrijas parlamentārais sekretārs;</w:t>
      </w:r>
    </w:p>
    <w:p w:rsidR="004F53F0" w:rsidRPr="00E63795" w:rsidRDefault="00B7472F" w:rsidP="00744E28">
      <w:pPr>
        <w:ind w:firstLine="567"/>
        <w:jc w:val="both"/>
      </w:pPr>
      <w:r w:rsidRPr="00E63795">
        <w:t>Delegācijas dalībnieki -</w:t>
      </w:r>
      <w:r w:rsidRPr="00E63795">
        <w:tab/>
      </w:r>
      <w:r w:rsidR="004F53F0" w:rsidRPr="00E63795">
        <w:rPr>
          <w:b/>
        </w:rPr>
        <w:t xml:space="preserve">Juris </w:t>
      </w:r>
      <w:proofErr w:type="spellStart"/>
      <w:r w:rsidR="004F53F0" w:rsidRPr="00E63795">
        <w:rPr>
          <w:b/>
        </w:rPr>
        <w:t>Štālmeistars</w:t>
      </w:r>
      <w:proofErr w:type="spellEnd"/>
      <w:r w:rsidR="004F53F0" w:rsidRPr="00E63795">
        <w:t xml:space="preserve">, vēstnieks, Latvijas Republikas Pastāvīgā </w:t>
      </w:r>
      <w:r w:rsidR="004F53F0" w:rsidRPr="00E63795">
        <w:tab/>
      </w:r>
      <w:r w:rsidR="004F53F0" w:rsidRPr="00E63795">
        <w:tab/>
      </w:r>
      <w:r w:rsidR="004F53F0" w:rsidRPr="00E63795">
        <w:tab/>
      </w:r>
      <w:r w:rsidR="004F53F0" w:rsidRPr="00E63795">
        <w:tab/>
        <w:t>pārstāvja vietnieks Eiropas Savienībā;</w:t>
      </w:r>
    </w:p>
    <w:p w:rsidR="00970F0E" w:rsidRPr="00E63795" w:rsidRDefault="004F53F0" w:rsidP="00744E28">
      <w:pPr>
        <w:ind w:firstLine="567"/>
        <w:jc w:val="both"/>
      </w:pPr>
      <w:r w:rsidRPr="00E63795">
        <w:tab/>
      </w:r>
      <w:r w:rsidRPr="00E63795">
        <w:tab/>
      </w:r>
      <w:r w:rsidRPr="00E63795">
        <w:tab/>
      </w:r>
      <w:r w:rsidRPr="00E63795">
        <w:tab/>
      </w:r>
      <w:r w:rsidR="00970F0E" w:rsidRPr="00E63795">
        <w:rPr>
          <w:b/>
        </w:rPr>
        <w:t>Alda Ozola</w:t>
      </w:r>
      <w:r w:rsidR="00970F0E" w:rsidRPr="00E63795">
        <w:t xml:space="preserve">, Vides aizsardzības un reģionālās attīstības </w:t>
      </w:r>
      <w:r w:rsidR="00970F0E" w:rsidRPr="00E63795">
        <w:tab/>
      </w:r>
      <w:r w:rsidR="00970F0E" w:rsidRPr="00E63795">
        <w:tab/>
      </w:r>
      <w:r w:rsidR="00970F0E" w:rsidRPr="00E63795">
        <w:tab/>
      </w:r>
      <w:r w:rsidR="00970F0E" w:rsidRPr="00E63795">
        <w:tab/>
      </w:r>
      <w:r w:rsidR="00970F0E" w:rsidRPr="00E63795">
        <w:tab/>
        <w:t xml:space="preserve">ministrijas valsts sekretāra vietniece vides aizsardzības </w:t>
      </w:r>
      <w:r w:rsidR="00970F0E" w:rsidRPr="00E63795">
        <w:tab/>
      </w:r>
      <w:r w:rsidR="00970F0E" w:rsidRPr="00E63795">
        <w:tab/>
      </w:r>
      <w:r w:rsidR="00970F0E" w:rsidRPr="00E63795">
        <w:tab/>
      </w:r>
      <w:r w:rsidR="00970F0E" w:rsidRPr="00E63795">
        <w:tab/>
      </w:r>
      <w:r w:rsidR="00970F0E" w:rsidRPr="00E63795">
        <w:tab/>
        <w:t>jautājumos;</w:t>
      </w:r>
    </w:p>
    <w:p w:rsidR="004F44B9" w:rsidRPr="00E63795" w:rsidRDefault="004F44B9" w:rsidP="00744E28">
      <w:pPr>
        <w:ind w:firstLine="567"/>
        <w:jc w:val="both"/>
      </w:pPr>
      <w:r w:rsidRPr="00E63795">
        <w:tab/>
      </w:r>
      <w:r w:rsidRPr="00E63795">
        <w:tab/>
      </w:r>
      <w:r w:rsidRPr="00E63795">
        <w:tab/>
      </w:r>
      <w:r w:rsidRPr="00E63795">
        <w:tab/>
      </w:r>
      <w:r w:rsidRPr="00E63795">
        <w:rPr>
          <w:b/>
        </w:rPr>
        <w:t>Anita Drondina</w:t>
      </w:r>
      <w:r w:rsidRPr="00E63795">
        <w:t xml:space="preserve">, Vides aizsardzības un reģionālās attīstības </w:t>
      </w:r>
      <w:r w:rsidRPr="00E63795">
        <w:tab/>
      </w:r>
      <w:r w:rsidRPr="00E63795">
        <w:tab/>
      </w:r>
      <w:r w:rsidRPr="00E63795">
        <w:tab/>
      </w:r>
      <w:r w:rsidRPr="00E63795">
        <w:tab/>
        <w:t>ministrijas nozares padomniece;</w:t>
      </w:r>
    </w:p>
    <w:p w:rsidR="004F44B9" w:rsidRPr="00E63795" w:rsidRDefault="004F44B9" w:rsidP="00744E28">
      <w:pPr>
        <w:ind w:firstLine="567"/>
        <w:jc w:val="both"/>
      </w:pPr>
      <w:r w:rsidRPr="00E63795">
        <w:tab/>
      </w:r>
      <w:r w:rsidRPr="00E63795">
        <w:tab/>
      </w:r>
      <w:r w:rsidRPr="00E63795">
        <w:tab/>
      </w:r>
      <w:r w:rsidRPr="00E63795">
        <w:tab/>
      </w:r>
      <w:r w:rsidRPr="00E63795">
        <w:rPr>
          <w:b/>
        </w:rPr>
        <w:t>Evita Stanga</w:t>
      </w:r>
      <w:r w:rsidRPr="00E63795">
        <w:t xml:space="preserve">, Vides aizsardzības un reģionālās attīstības </w:t>
      </w:r>
      <w:r w:rsidRPr="00E63795">
        <w:tab/>
      </w:r>
      <w:r w:rsidRPr="00E63795">
        <w:tab/>
      </w:r>
      <w:r w:rsidRPr="00E63795">
        <w:tab/>
      </w:r>
      <w:r w:rsidRPr="00E63795">
        <w:tab/>
      </w:r>
      <w:r w:rsidRPr="00E63795">
        <w:tab/>
        <w:t>ministrijas nozares padomniece;</w:t>
      </w:r>
    </w:p>
    <w:p w:rsidR="00857B87" w:rsidRPr="00E63795" w:rsidRDefault="00970F0E" w:rsidP="00744E28">
      <w:pPr>
        <w:ind w:firstLine="567"/>
        <w:jc w:val="both"/>
      </w:pPr>
      <w:r w:rsidRPr="00E63795">
        <w:tab/>
      </w:r>
      <w:r w:rsidRPr="00E63795">
        <w:tab/>
      </w:r>
      <w:r w:rsidRPr="00E63795">
        <w:tab/>
      </w:r>
      <w:r w:rsidRPr="00E63795">
        <w:tab/>
      </w:r>
      <w:r w:rsidR="00295E84" w:rsidRPr="00E63795">
        <w:rPr>
          <w:b/>
        </w:rPr>
        <w:t>Linda Leja</w:t>
      </w:r>
      <w:r w:rsidR="00295E84" w:rsidRPr="00E63795">
        <w:t xml:space="preserve">, </w:t>
      </w:r>
      <w:r w:rsidR="002C649F" w:rsidRPr="00E63795">
        <w:t xml:space="preserve">Vides aizsardzības un reģionālās attīstības </w:t>
      </w:r>
      <w:r w:rsidR="002C649F" w:rsidRPr="00E63795">
        <w:tab/>
      </w:r>
      <w:r w:rsidR="002C649F" w:rsidRPr="00E63795">
        <w:tab/>
      </w:r>
      <w:r w:rsidR="002C649F" w:rsidRPr="00E63795">
        <w:tab/>
      </w:r>
      <w:r w:rsidR="002C649F" w:rsidRPr="00E63795">
        <w:tab/>
      </w:r>
      <w:r w:rsidR="002C649F" w:rsidRPr="00E63795">
        <w:tab/>
        <w:t>ministrijas nozares padomniece</w:t>
      </w:r>
      <w:r w:rsidR="00857B87" w:rsidRPr="00E63795">
        <w:t>;</w:t>
      </w:r>
    </w:p>
    <w:p w:rsidR="004F44B9" w:rsidRPr="00E63795" w:rsidRDefault="004F44B9" w:rsidP="00744E28">
      <w:pPr>
        <w:ind w:firstLine="567"/>
        <w:jc w:val="both"/>
      </w:pPr>
      <w:r w:rsidRPr="00E63795">
        <w:tab/>
      </w:r>
      <w:r w:rsidRPr="00E63795">
        <w:tab/>
      </w:r>
      <w:r w:rsidRPr="00E63795">
        <w:tab/>
      </w:r>
      <w:r w:rsidRPr="00E63795">
        <w:tab/>
      </w:r>
      <w:r w:rsidRPr="00E63795">
        <w:rPr>
          <w:b/>
        </w:rPr>
        <w:t>Gustavs Gailis</w:t>
      </w:r>
      <w:r w:rsidRPr="00E63795">
        <w:t xml:space="preserve">, Vides aizsardzības un reģionālās attīstības </w:t>
      </w:r>
      <w:r w:rsidRPr="00E63795">
        <w:tab/>
      </w:r>
      <w:r w:rsidRPr="00E63795">
        <w:tab/>
      </w:r>
      <w:r w:rsidRPr="00E63795">
        <w:tab/>
      </w:r>
      <w:r w:rsidRPr="00E63795">
        <w:tab/>
      </w:r>
      <w:r w:rsidRPr="00E63795">
        <w:tab/>
        <w:t>ministrijas nozares padomnieks</w:t>
      </w:r>
      <w:r w:rsidR="00136502" w:rsidRPr="00E63795">
        <w:t>;</w:t>
      </w:r>
    </w:p>
    <w:p w:rsidR="00BE7B5D" w:rsidRPr="00E63795" w:rsidRDefault="00857B87" w:rsidP="00744E28">
      <w:pPr>
        <w:ind w:firstLine="567"/>
        <w:jc w:val="both"/>
      </w:pPr>
      <w:r w:rsidRPr="00E63795">
        <w:tab/>
      </w:r>
      <w:r w:rsidRPr="00E63795">
        <w:tab/>
      </w:r>
      <w:r w:rsidRPr="00E63795">
        <w:tab/>
      </w:r>
      <w:r w:rsidRPr="00E63795">
        <w:tab/>
      </w:r>
      <w:r w:rsidR="006963E1">
        <w:rPr>
          <w:b/>
        </w:rPr>
        <w:t>Helēna Rimša</w:t>
      </w:r>
      <w:r w:rsidRPr="00E63795">
        <w:t xml:space="preserve">, Vides aizsardzības un reģionālās attīstības </w:t>
      </w:r>
      <w:r w:rsidRPr="00E63795">
        <w:tab/>
      </w:r>
      <w:r w:rsidRPr="00E63795">
        <w:tab/>
      </w:r>
      <w:r w:rsidRPr="00E63795">
        <w:tab/>
      </w:r>
      <w:r w:rsidRPr="00E63795">
        <w:tab/>
      </w:r>
      <w:r w:rsidRPr="00E63795">
        <w:tab/>
        <w:t xml:space="preserve">ministrijas Klimata </w:t>
      </w:r>
      <w:r w:rsidR="006963E1">
        <w:t xml:space="preserve">pārmaiņu </w:t>
      </w:r>
      <w:r w:rsidRPr="00E63795">
        <w:t>departamenta</w:t>
      </w:r>
      <w:r w:rsidR="006963E1">
        <w:t xml:space="preserve"> pārstāve</w:t>
      </w:r>
      <w:r w:rsidRPr="00E63795">
        <w:t>.</w:t>
      </w:r>
    </w:p>
    <w:p w:rsidR="00D207E5" w:rsidRPr="00E63795" w:rsidRDefault="00D207E5" w:rsidP="00E63795">
      <w:pPr>
        <w:ind w:firstLine="567"/>
        <w:jc w:val="both"/>
      </w:pPr>
    </w:p>
    <w:p w:rsidR="00EC57DA" w:rsidRDefault="00EC57DA" w:rsidP="00E63795">
      <w:pPr>
        <w:ind w:firstLine="567"/>
        <w:jc w:val="both"/>
      </w:pPr>
    </w:p>
    <w:p w:rsidR="00140408" w:rsidRPr="00E63795" w:rsidRDefault="00140408" w:rsidP="00E63795">
      <w:pPr>
        <w:ind w:firstLine="567"/>
        <w:jc w:val="both"/>
      </w:pPr>
      <w:r w:rsidRPr="00E63795">
        <w:t>Vides aizsardzības un</w:t>
      </w:r>
    </w:p>
    <w:p w:rsidR="002F531F" w:rsidRPr="00E63795" w:rsidRDefault="0032520F" w:rsidP="00E63795">
      <w:pPr>
        <w:ind w:firstLine="567"/>
        <w:jc w:val="both"/>
      </w:pPr>
      <w:r w:rsidRPr="00E63795">
        <w:t>reģionālās attīstības ministr</w:t>
      </w:r>
      <w:r w:rsidR="003B3AD0" w:rsidRPr="00E63795">
        <w:t>s</w:t>
      </w:r>
      <w:r w:rsidR="003B3AD0" w:rsidRPr="00E63795">
        <w:tab/>
      </w:r>
      <w:r w:rsidR="003B3AD0" w:rsidRPr="00E63795">
        <w:tab/>
      </w:r>
      <w:r w:rsidR="003B3AD0" w:rsidRPr="00E63795">
        <w:tab/>
      </w:r>
      <w:r w:rsidR="003B3AD0" w:rsidRPr="00E63795">
        <w:tab/>
      </w:r>
      <w:r w:rsidR="003B3AD0" w:rsidRPr="00E63795">
        <w:tab/>
      </w:r>
      <w:r w:rsidR="003B3AD0" w:rsidRPr="00E63795">
        <w:tab/>
      </w:r>
      <w:r w:rsidR="002C649F" w:rsidRPr="00E63795">
        <w:t>R.Naudiņš</w:t>
      </w:r>
    </w:p>
    <w:p w:rsidR="002623A1" w:rsidRDefault="002623A1" w:rsidP="00E63795">
      <w:pPr>
        <w:ind w:firstLine="567"/>
        <w:jc w:val="both"/>
      </w:pPr>
    </w:p>
    <w:p w:rsidR="00EC57DA" w:rsidRPr="00E63795" w:rsidRDefault="00EC57DA" w:rsidP="00E63795">
      <w:pPr>
        <w:ind w:firstLine="567"/>
        <w:jc w:val="both"/>
      </w:pPr>
    </w:p>
    <w:p w:rsidR="00247BE9" w:rsidRPr="00E63795" w:rsidRDefault="00247BE9" w:rsidP="00E63795">
      <w:pPr>
        <w:ind w:firstLine="567"/>
        <w:jc w:val="both"/>
      </w:pPr>
      <w:r w:rsidRPr="00E63795">
        <w:t>Vīza:</w:t>
      </w:r>
    </w:p>
    <w:p w:rsidR="00247BE9" w:rsidRPr="00E63795" w:rsidRDefault="00247BE9" w:rsidP="00E63795">
      <w:pPr>
        <w:ind w:firstLine="567"/>
        <w:jc w:val="both"/>
      </w:pPr>
      <w:r w:rsidRPr="00E63795">
        <w:t>Vides aizsardzības un reģionālās attīstī</w:t>
      </w:r>
      <w:bookmarkStart w:id="4" w:name="_GoBack"/>
      <w:bookmarkEnd w:id="4"/>
      <w:r w:rsidRPr="00E63795">
        <w:t>bas ministrijas</w:t>
      </w:r>
    </w:p>
    <w:p w:rsidR="00247BE9" w:rsidRPr="00E63795" w:rsidRDefault="00247BE9" w:rsidP="00E63795">
      <w:pPr>
        <w:ind w:firstLine="567"/>
        <w:jc w:val="both"/>
      </w:pPr>
      <w:r w:rsidRPr="00E63795">
        <w:t xml:space="preserve">valsts sekretāra </w:t>
      </w:r>
      <w:proofErr w:type="spellStart"/>
      <w:r w:rsidRPr="00E63795">
        <w:t>p.i</w:t>
      </w:r>
      <w:proofErr w:type="spellEnd"/>
      <w:r w:rsidRPr="00E63795">
        <w:t>.</w:t>
      </w:r>
    </w:p>
    <w:p w:rsidR="00140408" w:rsidRPr="00E63795" w:rsidRDefault="00247BE9" w:rsidP="00E63795">
      <w:pPr>
        <w:ind w:firstLine="567"/>
        <w:jc w:val="both"/>
      </w:pPr>
      <w:r w:rsidRPr="00E63795">
        <w:t>Administrācijas vadītāja</w:t>
      </w:r>
      <w:r w:rsidRPr="00E63795">
        <w:tab/>
      </w:r>
      <w:r w:rsidRPr="00E63795">
        <w:tab/>
      </w:r>
      <w:r w:rsidRPr="00E63795">
        <w:tab/>
      </w:r>
      <w:r w:rsidRPr="00E63795">
        <w:tab/>
      </w:r>
      <w:r w:rsidRPr="00E63795">
        <w:tab/>
      </w:r>
      <w:r w:rsidRPr="00E63795">
        <w:tab/>
        <w:t>E.Turka</w:t>
      </w:r>
      <w:r w:rsidR="00FB1485" w:rsidRPr="00E63795">
        <w:tab/>
      </w:r>
    </w:p>
    <w:p w:rsidR="00EC57DA" w:rsidRDefault="00EC57DA" w:rsidP="00E63795">
      <w:pPr>
        <w:ind w:firstLine="567"/>
        <w:jc w:val="both"/>
      </w:pPr>
    </w:p>
    <w:p w:rsidR="00EC57DA" w:rsidRDefault="00EC57DA" w:rsidP="00E63795">
      <w:pPr>
        <w:ind w:firstLine="567"/>
        <w:jc w:val="both"/>
      </w:pPr>
    </w:p>
    <w:p w:rsidR="00EC57DA" w:rsidRDefault="00EC57DA" w:rsidP="00E63795">
      <w:pPr>
        <w:ind w:firstLine="567"/>
        <w:jc w:val="both"/>
      </w:pPr>
    </w:p>
    <w:p w:rsidR="00452D3D" w:rsidRPr="00E63795" w:rsidRDefault="00D5215A" w:rsidP="00E63795">
      <w:pPr>
        <w:ind w:firstLine="567"/>
        <w:jc w:val="both"/>
      </w:pPr>
      <w:r w:rsidRPr="00E63795">
        <w:fldChar w:fldCharType="begin"/>
      </w:r>
      <w:r w:rsidR="00342A14" w:rsidRPr="00E63795">
        <w:instrText xml:space="preserve"> SAVEDATE  \@ "dd.MM.yyyy. H:mm"  \* MERGEFORMAT </w:instrText>
      </w:r>
      <w:r w:rsidRPr="00E63795">
        <w:fldChar w:fldCharType="separate"/>
      </w:r>
      <w:r w:rsidR="00BC7A70">
        <w:rPr>
          <w:noProof/>
        </w:rPr>
        <w:t>06.06.2014. 17:45</w:t>
      </w:r>
      <w:r w:rsidRPr="00E63795">
        <w:rPr>
          <w:noProof/>
        </w:rPr>
        <w:fldChar w:fldCharType="end"/>
      </w:r>
    </w:p>
    <w:p w:rsidR="007D59E4" w:rsidRPr="00E63795" w:rsidRDefault="00BC7A70" w:rsidP="00E63795">
      <w:pPr>
        <w:tabs>
          <w:tab w:val="left" w:pos="3695"/>
        </w:tabs>
        <w:ind w:firstLine="567"/>
        <w:jc w:val="both"/>
      </w:pPr>
      <w:r>
        <w:fldChar w:fldCharType="begin"/>
      </w:r>
      <w:r>
        <w:instrText xml:space="preserve"> NUMWORDS   \* MERGEFORMAT </w:instrText>
      </w:r>
      <w:r>
        <w:fldChar w:fldCharType="separate"/>
      </w:r>
      <w:r w:rsidR="003F7E32">
        <w:rPr>
          <w:noProof/>
        </w:rPr>
        <w:t>2316</w:t>
      </w:r>
      <w:r>
        <w:rPr>
          <w:noProof/>
        </w:rPr>
        <w:fldChar w:fldCharType="end"/>
      </w:r>
    </w:p>
    <w:p w:rsidR="00FE2D30" w:rsidRPr="00E63795" w:rsidRDefault="00452D3D" w:rsidP="00E63795">
      <w:pPr>
        <w:ind w:firstLine="567"/>
        <w:jc w:val="both"/>
      </w:pPr>
      <w:r w:rsidRPr="00E63795">
        <w:t>Vonda</w:t>
      </w:r>
      <w:r w:rsidR="00712D9D" w:rsidRPr="00E63795">
        <w:t>, 67026554</w:t>
      </w:r>
    </w:p>
    <w:p w:rsidR="00140408" w:rsidRPr="00E63795" w:rsidRDefault="00BC7A70" w:rsidP="00E63795">
      <w:pPr>
        <w:ind w:firstLine="567"/>
        <w:jc w:val="both"/>
      </w:pPr>
      <w:hyperlink r:id="rId9" w:history="1">
        <w:r w:rsidR="00452D3D" w:rsidRPr="00E63795">
          <w:rPr>
            <w:rStyle w:val="Hyperlink"/>
            <w:color w:val="auto"/>
          </w:rPr>
          <w:t>ilze.vonda@varam.gov.lv</w:t>
        </w:r>
      </w:hyperlink>
    </w:p>
    <w:sectPr w:rsidR="00140408" w:rsidRPr="00E63795" w:rsidSect="00A457A1">
      <w:headerReference w:type="even" r:id="rId10"/>
      <w:headerReference w:type="default"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AEE" w:rsidRDefault="002F1AEE" w:rsidP="00AE6879">
      <w:r>
        <w:separator/>
      </w:r>
    </w:p>
  </w:endnote>
  <w:endnote w:type="continuationSeparator" w:id="0">
    <w:p w:rsidR="002F1AEE" w:rsidRDefault="002F1AEE" w:rsidP="00AE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A8C" w:rsidRPr="006D0107" w:rsidRDefault="00407A8C" w:rsidP="00407A8C">
    <w:pPr>
      <w:pStyle w:val="Footer"/>
      <w:ind w:right="360"/>
      <w:jc w:val="both"/>
      <w:rPr>
        <w:sz w:val="20"/>
        <w:szCs w:val="20"/>
      </w:rPr>
    </w:pPr>
    <w:r w:rsidRPr="006D0107">
      <w:rPr>
        <w:sz w:val="20"/>
        <w:szCs w:val="20"/>
      </w:rPr>
      <w:fldChar w:fldCharType="begin"/>
    </w:r>
    <w:r w:rsidRPr="006D0107">
      <w:rPr>
        <w:sz w:val="20"/>
        <w:szCs w:val="20"/>
      </w:rPr>
      <w:instrText xml:space="preserve"> FILENAME </w:instrText>
    </w:r>
    <w:r w:rsidRPr="006D0107">
      <w:rPr>
        <w:sz w:val="20"/>
        <w:szCs w:val="20"/>
      </w:rPr>
      <w:fldChar w:fldCharType="separate"/>
    </w:r>
    <w:r>
      <w:rPr>
        <w:noProof/>
        <w:sz w:val="20"/>
        <w:szCs w:val="20"/>
      </w:rPr>
      <w:t>VARAMzino_060614_ENVI</w:t>
    </w:r>
    <w:r w:rsidRPr="006D0107">
      <w:rPr>
        <w:sz w:val="20"/>
        <w:szCs w:val="20"/>
      </w:rPr>
      <w:fldChar w:fldCharType="end"/>
    </w:r>
    <w:r w:rsidRPr="006D0107">
      <w:rPr>
        <w:sz w:val="20"/>
        <w:szCs w:val="20"/>
      </w:rPr>
      <w:t>; Informatīvais ziņojums „Par 201</w:t>
    </w:r>
    <w:r>
      <w:rPr>
        <w:sz w:val="20"/>
        <w:szCs w:val="20"/>
      </w:rPr>
      <w:t>4</w:t>
    </w:r>
    <w:r w:rsidRPr="006D0107">
      <w:rPr>
        <w:sz w:val="20"/>
        <w:szCs w:val="20"/>
      </w:rPr>
      <w:t>.gada</w:t>
    </w:r>
    <w:r>
      <w:rPr>
        <w:sz w:val="20"/>
        <w:szCs w:val="20"/>
      </w:rPr>
      <w:t xml:space="preserve"> 12.jūnijā</w:t>
    </w:r>
    <w:r w:rsidRPr="006D0107">
      <w:rPr>
        <w:sz w:val="20"/>
        <w:szCs w:val="20"/>
      </w:rPr>
      <w:t xml:space="preserve"> Eiropas Savienības Vides padomē izskatāmajiem jautājumiem”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98B" w:rsidRPr="006D0107" w:rsidRDefault="00D5215A" w:rsidP="002F1A3F">
    <w:pPr>
      <w:pStyle w:val="Footer"/>
      <w:ind w:right="360"/>
      <w:jc w:val="both"/>
      <w:rPr>
        <w:sz w:val="20"/>
        <w:szCs w:val="20"/>
      </w:rPr>
    </w:pPr>
    <w:r w:rsidRPr="006D0107">
      <w:rPr>
        <w:sz w:val="20"/>
        <w:szCs w:val="20"/>
      </w:rPr>
      <w:fldChar w:fldCharType="begin"/>
    </w:r>
    <w:r w:rsidR="0086598B" w:rsidRPr="006D0107">
      <w:rPr>
        <w:sz w:val="20"/>
        <w:szCs w:val="20"/>
      </w:rPr>
      <w:instrText xml:space="preserve"> FILENAME </w:instrText>
    </w:r>
    <w:r w:rsidRPr="006D0107">
      <w:rPr>
        <w:sz w:val="20"/>
        <w:szCs w:val="20"/>
      </w:rPr>
      <w:fldChar w:fldCharType="separate"/>
    </w:r>
    <w:r w:rsidR="0086598B">
      <w:rPr>
        <w:noProof/>
        <w:sz w:val="20"/>
        <w:szCs w:val="20"/>
      </w:rPr>
      <w:t>VARAMzino_0</w:t>
    </w:r>
    <w:r w:rsidR="00407A8C">
      <w:rPr>
        <w:noProof/>
        <w:sz w:val="20"/>
        <w:szCs w:val="20"/>
      </w:rPr>
      <w:t>6</w:t>
    </w:r>
    <w:r w:rsidR="0086598B">
      <w:rPr>
        <w:noProof/>
        <w:sz w:val="20"/>
        <w:szCs w:val="20"/>
      </w:rPr>
      <w:t>0614_ENVI</w:t>
    </w:r>
    <w:r w:rsidRPr="006D0107">
      <w:rPr>
        <w:sz w:val="20"/>
        <w:szCs w:val="20"/>
      </w:rPr>
      <w:fldChar w:fldCharType="end"/>
    </w:r>
    <w:r w:rsidR="0086598B" w:rsidRPr="006D0107">
      <w:rPr>
        <w:sz w:val="20"/>
        <w:szCs w:val="20"/>
      </w:rPr>
      <w:t>; Informatīvais ziņojums „Par 201</w:t>
    </w:r>
    <w:r w:rsidR="0086598B">
      <w:rPr>
        <w:sz w:val="20"/>
        <w:szCs w:val="20"/>
      </w:rPr>
      <w:t>4</w:t>
    </w:r>
    <w:r w:rsidR="0086598B" w:rsidRPr="006D0107">
      <w:rPr>
        <w:sz w:val="20"/>
        <w:szCs w:val="20"/>
      </w:rPr>
      <w:t>.gada</w:t>
    </w:r>
    <w:r w:rsidR="0086598B">
      <w:rPr>
        <w:sz w:val="20"/>
        <w:szCs w:val="20"/>
      </w:rPr>
      <w:t xml:space="preserve"> 12.jūnijā</w:t>
    </w:r>
    <w:r w:rsidR="0086598B" w:rsidRPr="006D0107">
      <w:rPr>
        <w:sz w:val="20"/>
        <w:szCs w:val="20"/>
      </w:rPr>
      <w:t xml:space="preserve"> Eiropas Savienības Vides padomē izskatāmajiem jautājumiem”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AEE" w:rsidRDefault="002F1AEE" w:rsidP="00AE6879">
      <w:r>
        <w:separator/>
      </w:r>
    </w:p>
  </w:footnote>
  <w:footnote w:type="continuationSeparator" w:id="0">
    <w:p w:rsidR="002F1AEE" w:rsidRDefault="002F1AEE" w:rsidP="00AE6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98B" w:rsidRDefault="00D5215A" w:rsidP="00B7472F">
    <w:pPr>
      <w:pStyle w:val="Header"/>
      <w:framePr w:wrap="around" w:vAnchor="text" w:hAnchor="margin" w:xAlign="center" w:y="1"/>
      <w:rPr>
        <w:rStyle w:val="PageNumber"/>
      </w:rPr>
    </w:pPr>
    <w:r>
      <w:rPr>
        <w:rStyle w:val="PageNumber"/>
      </w:rPr>
      <w:fldChar w:fldCharType="begin"/>
    </w:r>
    <w:r w:rsidR="0086598B">
      <w:rPr>
        <w:rStyle w:val="PageNumber"/>
      </w:rPr>
      <w:instrText xml:space="preserve">PAGE  </w:instrText>
    </w:r>
    <w:r>
      <w:rPr>
        <w:rStyle w:val="PageNumber"/>
      </w:rPr>
      <w:fldChar w:fldCharType="end"/>
    </w:r>
  </w:p>
  <w:p w:rsidR="0086598B" w:rsidRDefault="008659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98B" w:rsidRDefault="00D5215A" w:rsidP="00B7472F">
    <w:pPr>
      <w:pStyle w:val="Header"/>
      <w:framePr w:wrap="around" w:vAnchor="text" w:hAnchor="margin" w:xAlign="center" w:y="1"/>
      <w:rPr>
        <w:rStyle w:val="PageNumber"/>
      </w:rPr>
    </w:pPr>
    <w:r>
      <w:rPr>
        <w:rStyle w:val="PageNumber"/>
      </w:rPr>
      <w:fldChar w:fldCharType="begin"/>
    </w:r>
    <w:r w:rsidR="0086598B">
      <w:rPr>
        <w:rStyle w:val="PageNumber"/>
      </w:rPr>
      <w:instrText xml:space="preserve">PAGE  </w:instrText>
    </w:r>
    <w:r>
      <w:rPr>
        <w:rStyle w:val="PageNumber"/>
      </w:rPr>
      <w:fldChar w:fldCharType="separate"/>
    </w:r>
    <w:r w:rsidR="00BC7A70">
      <w:rPr>
        <w:rStyle w:val="PageNumber"/>
        <w:noProof/>
      </w:rPr>
      <w:t>5</w:t>
    </w:r>
    <w:r>
      <w:rPr>
        <w:rStyle w:val="PageNumber"/>
      </w:rPr>
      <w:fldChar w:fldCharType="end"/>
    </w:r>
  </w:p>
  <w:p w:rsidR="0086598B" w:rsidRDefault="0086598B">
    <w:pPr>
      <w:pStyle w:val="Header"/>
    </w:pPr>
  </w:p>
  <w:p w:rsidR="0086598B" w:rsidRDefault="0086598B" w:rsidP="00B7472F">
    <w:pPr>
      <w:pStyle w:val="Header"/>
      <w:jc w:val="center"/>
    </w:pPr>
  </w:p>
  <w:p w:rsidR="0086598B" w:rsidRDefault="0086598B" w:rsidP="00B7472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98B" w:rsidRDefault="0086598B" w:rsidP="00B7472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92001"/>
    <w:multiLevelType w:val="singleLevel"/>
    <w:tmpl w:val="3C6C7C7E"/>
    <w:name w:val="Tiret 1"/>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
    <w:nsid w:val="1D2E2743"/>
    <w:multiLevelType w:val="singleLevel"/>
    <w:tmpl w:val="FC58751A"/>
    <w:name w:val="Dash Equal 2"/>
    <w:lvl w:ilvl="0">
      <w:start w:val="1"/>
      <w:numFmt w:val="bullet"/>
      <w:pStyle w:val="DashEqual2"/>
      <w:lvlText w:val="="/>
      <w:lvlJc w:val="left"/>
      <w:pPr>
        <w:tabs>
          <w:tab w:val="num" w:pos="1701"/>
        </w:tabs>
        <w:ind w:left="1701" w:hanging="567"/>
      </w:pPr>
    </w:lvl>
  </w:abstractNum>
  <w:abstractNum w:abstractNumId="2">
    <w:nsid w:val="20CE2F60"/>
    <w:multiLevelType w:val="singleLevel"/>
    <w:tmpl w:val="B3C4F8EE"/>
    <w:name w:val="Dash 3"/>
    <w:lvl w:ilvl="0">
      <w:start w:val="1"/>
      <w:numFmt w:val="bullet"/>
      <w:pStyle w:val="Dash3"/>
      <w:lvlText w:val="–"/>
      <w:lvlJc w:val="left"/>
      <w:pPr>
        <w:tabs>
          <w:tab w:val="num" w:pos="2268"/>
        </w:tabs>
        <w:ind w:left="2268" w:hanging="567"/>
      </w:pPr>
    </w:lvl>
  </w:abstractNum>
  <w:abstractNum w:abstractNumId="3">
    <w:nsid w:val="253A5A7C"/>
    <w:multiLevelType w:val="hybridMultilevel"/>
    <w:tmpl w:val="1D64D00C"/>
    <w:lvl w:ilvl="0" w:tplc="D8720A50">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nsid w:val="2E0D755B"/>
    <w:multiLevelType w:val="hybridMultilevel"/>
    <w:tmpl w:val="C4DE1F22"/>
    <w:name w:val="Dash 2"/>
    <w:lvl w:ilvl="0" w:tplc="0B200A76">
      <w:start w:val="1"/>
      <w:numFmt w:val="bullet"/>
      <w:lvlText w:val=""/>
      <w:lvlJc w:val="left"/>
      <w:pPr>
        <w:ind w:left="1287" w:hanging="360"/>
      </w:pPr>
      <w:rPr>
        <w:rFonts w:ascii="Symbol" w:hAnsi="Symbol" w:hint="default"/>
      </w:rPr>
    </w:lvl>
    <w:lvl w:ilvl="1" w:tplc="8DC2C450" w:tentative="1">
      <w:start w:val="1"/>
      <w:numFmt w:val="bullet"/>
      <w:lvlText w:val="o"/>
      <w:lvlJc w:val="left"/>
      <w:pPr>
        <w:ind w:left="2007" w:hanging="360"/>
      </w:pPr>
      <w:rPr>
        <w:rFonts w:ascii="Courier New" w:hAnsi="Courier New" w:cs="Courier New" w:hint="default"/>
      </w:rPr>
    </w:lvl>
    <w:lvl w:ilvl="2" w:tplc="A81CDF7E" w:tentative="1">
      <w:start w:val="1"/>
      <w:numFmt w:val="bullet"/>
      <w:lvlText w:val=""/>
      <w:lvlJc w:val="left"/>
      <w:pPr>
        <w:ind w:left="2727" w:hanging="360"/>
      </w:pPr>
      <w:rPr>
        <w:rFonts w:ascii="Wingdings" w:hAnsi="Wingdings" w:hint="default"/>
      </w:rPr>
    </w:lvl>
    <w:lvl w:ilvl="3" w:tplc="7D989618" w:tentative="1">
      <w:start w:val="1"/>
      <w:numFmt w:val="bullet"/>
      <w:lvlText w:val=""/>
      <w:lvlJc w:val="left"/>
      <w:pPr>
        <w:ind w:left="3447" w:hanging="360"/>
      </w:pPr>
      <w:rPr>
        <w:rFonts w:ascii="Symbol" w:hAnsi="Symbol" w:hint="default"/>
      </w:rPr>
    </w:lvl>
    <w:lvl w:ilvl="4" w:tplc="9886F1E4" w:tentative="1">
      <w:start w:val="1"/>
      <w:numFmt w:val="bullet"/>
      <w:lvlText w:val="o"/>
      <w:lvlJc w:val="left"/>
      <w:pPr>
        <w:ind w:left="4167" w:hanging="360"/>
      </w:pPr>
      <w:rPr>
        <w:rFonts w:ascii="Courier New" w:hAnsi="Courier New" w:cs="Courier New" w:hint="default"/>
      </w:rPr>
    </w:lvl>
    <w:lvl w:ilvl="5" w:tplc="7B5E4DC6" w:tentative="1">
      <w:start w:val="1"/>
      <w:numFmt w:val="bullet"/>
      <w:lvlText w:val=""/>
      <w:lvlJc w:val="left"/>
      <w:pPr>
        <w:ind w:left="4887" w:hanging="360"/>
      </w:pPr>
      <w:rPr>
        <w:rFonts w:ascii="Wingdings" w:hAnsi="Wingdings" w:hint="default"/>
      </w:rPr>
    </w:lvl>
    <w:lvl w:ilvl="6" w:tplc="11AC388E" w:tentative="1">
      <w:start w:val="1"/>
      <w:numFmt w:val="bullet"/>
      <w:lvlText w:val=""/>
      <w:lvlJc w:val="left"/>
      <w:pPr>
        <w:ind w:left="5607" w:hanging="360"/>
      </w:pPr>
      <w:rPr>
        <w:rFonts w:ascii="Symbol" w:hAnsi="Symbol" w:hint="default"/>
      </w:rPr>
    </w:lvl>
    <w:lvl w:ilvl="7" w:tplc="1248B00E" w:tentative="1">
      <w:start w:val="1"/>
      <w:numFmt w:val="bullet"/>
      <w:lvlText w:val="o"/>
      <w:lvlJc w:val="left"/>
      <w:pPr>
        <w:ind w:left="6327" w:hanging="360"/>
      </w:pPr>
      <w:rPr>
        <w:rFonts w:ascii="Courier New" w:hAnsi="Courier New" w:cs="Courier New" w:hint="default"/>
      </w:rPr>
    </w:lvl>
    <w:lvl w:ilvl="8" w:tplc="7DEE89B2" w:tentative="1">
      <w:start w:val="1"/>
      <w:numFmt w:val="bullet"/>
      <w:lvlText w:val=""/>
      <w:lvlJc w:val="left"/>
      <w:pPr>
        <w:ind w:left="7047" w:hanging="360"/>
      </w:pPr>
      <w:rPr>
        <w:rFonts w:ascii="Wingdings" w:hAnsi="Wingdings" w:hint="default"/>
      </w:rPr>
    </w:lvl>
  </w:abstractNum>
  <w:abstractNum w:abstractNumId="5">
    <w:nsid w:val="39AA5C63"/>
    <w:multiLevelType w:val="singleLevel"/>
    <w:tmpl w:val="F8B4BAC6"/>
    <w:lvl w:ilvl="0">
      <w:start w:val="1"/>
      <w:numFmt w:val="bullet"/>
      <w:pStyle w:val="Dash1"/>
      <w:lvlText w:val="–"/>
      <w:lvlJc w:val="left"/>
      <w:pPr>
        <w:tabs>
          <w:tab w:val="num" w:pos="1134"/>
        </w:tabs>
        <w:ind w:left="1134" w:hanging="567"/>
      </w:pPr>
    </w:lvl>
  </w:abstractNum>
  <w:abstractNum w:abstractNumId="6">
    <w:nsid w:val="3E8070CD"/>
    <w:multiLevelType w:val="hybridMultilevel"/>
    <w:tmpl w:val="5A1EA934"/>
    <w:lvl w:ilvl="0" w:tplc="871CBDC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EB85CAA"/>
    <w:multiLevelType w:val="multilevel"/>
    <w:tmpl w:val="95C2B9FC"/>
    <w:lvl w:ilvl="0">
      <w:start w:val="1"/>
      <w:numFmt w:val="decimal"/>
      <w:pStyle w:val="PointTriple4"/>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pStyle w:val="NumPar2"/>
      <w:lvlText w:val="%1.%2.%3."/>
      <w:lvlJc w:val="left"/>
      <w:pPr>
        <w:tabs>
          <w:tab w:val="num" w:pos="850"/>
        </w:tabs>
        <w:ind w:left="850" w:hanging="850"/>
      </w:pPr>
    </w:lvl>
    <w:lvl w:ilvl="3">
      <w:start w:val="1"/>
      <w:numFmt w:val="decimal"/>
      <w:pStyle w:val="NumPar3"/>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4970B5D"/>
    <w:multiLevelType w:val="hybridMultilevel"/>
    <w:tmpl w:val="1A385BF2"/>
    <w:lvl w:ilvl="0" w:tplc="205CC084">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nsid w:val="521C396A"/>
    <w:multiLevelType w:val="singleLevel"/>
    <w:tmpl w:val="5E60139C"/>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10">
    <w:nsid w:val="57313F5F"/>
    <w:multiLevelType w:val="multilevel"/>
    <w:tmpl w:val="BFDAB688"/>
    <w:lvl w:ilvl="0">
      <w:start w:val="1"/>
      <w:numFmt w:val="decimal"/>
      <w:pStyle w:val="Par-number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5DA67DDA"/>
    <w:multiLevelType w:val="hybridMultilevel"/>
    <w:tmpl w:val="C780059A"/>
    <w:name w:val="Dash 1"/>
    <w:lvl w:ilvl="0" w:tplc="97D8D976">
      <w:numFmt w:val="bullet"/>
      <w:lvlText w:val="-"/>
      <w:lvlJc w:val="left"/>
      <w:pPr>
        <w:ind w:left="-360" w:hanging="360"/>
      </w:pPr>
      <w:rPr>
        <w:rFonts w:ascii="Times New Roman" w:eastAsia="Times New Roman" w:hAnsi="Times New Roman" w:cs="Times New Roman" w:hint="default"/>
        <w:u w:val="none"/>
      </w:rPr>
    </w:lvl>
    <w:lvl w:ilvl="1" w:tplc="4308F106" w:tentative="1">
      <w:start w:val="1"/>
      <w:numFmt w:val="bullet"/>
      <w:lvlText w:val="o"/>
      <w:lvlJc w:val="left"/>
      <w:pPr>
        <w:ind w:left="360" w:hanging="360"/>
      </w:pPr>
      <w:rPr>
        <w:rFonts w:ascii="Courier New" w:hAnsi="Courier New" w:cs="Courier New" w:hint="default"/>
      </w:rPr>
    </w:lvl>
    <w:lvl w:ilvl="2" w:tplc="1E24D4C0" w:tentative="1">
      <w:start w:val="1"/>
      <w:numFmt w:val="bullet"/>
      <w:lvlText w:val=""/>
      <w:lvlJc w:val="left"/>
      <w:pPr>
        <w:ind w:left="1080" w:hanging="360"/>
      </w:pPr>
      <w:rPr>
        <w:rFonts w:ascii="Wingdings" w:hAnsi="Wingdings" w:hint="default"/>
      </w:rPr>
    </w:lvl>
    <w:lvl w:ilvl="3" w:tplc="4678CA10" w:tentative="1">
      <w:start w:val="1"/>
      <w:numFmt w:val="bullet"/>
      <w:lvlText w:val=""/>
      <w:lvlJc w:val="left"/>
      <w:pPr>
        <w:ind w:left="1800" w:hanging="360"/>
      </w:pPr>
      <w:rPr>
        <w:rFonts w:ascii="Symbol" w:hAnsi="Symbol" w:hint="default"/>
      </w:rPr>
    </w:lvl>
    <w:lvl w:ilvl="4" w:tplc="71FC611A" w:tentative="1">
      <w:start w:val="1"/>
      <w:numFmt w:val="bullet"/>
      <w:lvlText w:val="o"/>
      <w:lvlJc w:val="left"/>
      <w:pPr>
        <w:ind w:left="2520" w:hanging="360"/>
      </w:pPr>
      <w:rPr>
        <w:rFonts w:ascii="Courier New" w:hAnsi="Courier New" w:cs="Courier New" w:hint="default"/>
      </w:rPr>
    </w:lvl>
    <w:lvl w:ilvl="5" w:tplc="BF62CD16" w:tentative="1">
      <w:start w:val="1"/>
      <w:numFmt w:val="bullet"/>
      <w:lvlText w:val=""/>
      <w:lvlJc w:val="left"/>
      <w:pPr>
        <w:ind w:left="3240" w:hanging="360"/>
      </w:pPr>
      <w:rPr>
        <w:rFonts w:ascii="Wingdings" w:hAnsi="Wingdings" w:hint="default"/>
      </w:rPr>
    </w:lvl>
    <w:lvl w:ilvl="6" w:tplc="468A8604" w:tentative="1">
      <w:start w:val="1"/>
      <w:numFmt w:val="bullet"/>
      <w:lvlText w:val=""/>
      <w:lvlJc w:val="left"/>
      <w:pPr>
        <w:ind w:left="3960" w:hanging="360"/>
      </w:pPr>
      <w:rPr>
        <w:rFonts w:ascii="Symbol" w:hAnsi="Symbol" w:hint="default"/>
      </w:rPr>
    </w:lvl>
    <w:lvl w:ilvl="7" w:tplc="C18835E6" w:tentative="1">
      <w:start w:val="1"/>
      <w:numFmt w:val="bullet"/>
      <w:lvlText w:val="o"/>
      <w:lvlJc w:val="left"/>
      <w:pPr>
        <w:ind w:left="4680" w:hanging="360"/>
      </w:pPr>
      <w:rPr>
        <w:rFonts w:ascii="Courier New" w:hAnsi="Courier New" w:cs="Courier New" w:hint="default"/>
      </w:rPr>
    </w:lvl>
    <w:lvl w:ilvl="8" w:tplc="36EAFC58" w:tentative="1">
      <w:start w:val="1"/>
      <w:numFmt w:val="bullet"/>
      <w:lvlText w:val=""/>
      <w:lvlJc w:val="left"/>
      <w:pPr>
        <w:ind w:left="5400" w:hanging="360"/>
      </w:pPr>
      <w:rPr>
        <w:rFonts w:ascii="Wingdings" w:hAnsi="Wingdings" w:hint="default"/>
      </w:rPr>
    </w:lvl>
  </w:abstractNum>
  <w:abstractNum w:abstractNumId="12">
    <w:nsid w:val="62A8042C"/>
    <w:multiLevelType w:val="singleLevel"/>
    <w:tmpl w:val="CCF20C06"/>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13">
    <w:nsid w:val="65AC5093"/>
    <w:multiLevelType w:val="singleLevel"/>
    <w:tmpl w:val="D8F274DE"/>
    <w:name w:val="Bullet (0)"/>
    <w:lvl w:ilvl="0">
      <w:start w:val="1"/>
      <w:numFmt w:val="bullet"/>
      <w:pStyle w:val="Bullet1"/>
      <w:lvlText w:val=""/>
      <w:lvlJc w:val="left"/>
      <w:pPr>
        <w:tabs>
          <w:tab w:val="num" w:pos="1134"/>
        </w:tabs>
        <w:ind w:left="1134" w:hanging="567"/>
      </w:pPr>
      <w:rPr>
        <w:rFonts w:ascii="Symbol" w:hAnsi="Symbol" w:hint="default"/>
      </w:rPr>
    </w:lvl>
  </w:abstractNum>
  <w:abstractNum w:abstractNumId="14">
    <w:nsid w:val="6C0B397A"/>
    <w:multiLevelType w:val="singleLevel"/>
    <w:tmpl w:val="39D2B61E"/>
    <w:lvl w:ilvl="0">
      <w:start w:val="1"/>
      <w:numFmt w:val="bullet"/>
      <w:pStyle w:val="Dash2"/>
      <w:lvlText w:val="–"/>
      <w:lvlJc w:val="left"/>
      <w:pPr>
        <w:tabs>
          <w:tab w:val="num" w:pos="1701"/>
        </w:tabs>
        <w:ind w:left="1701" w:hanging="567"/>
      </w:pPr>
    </w:lvl>
  </w:abstractNum>
  <w:abstractNum w:abstractNumId="15">
    <w:nsid w:val="7390223E"/>
    <w:multiLevelType w:val="hybridMultilevel"/>
    <w:tmpl w:val="52365346"/>
    <w:name w:val="0,1536069"/>
    <w:lvl w:ilvl="0" w:tplc="B76AF87C">
      <w:start w:val="1"/>
      <w:numFmt w:val="lowerLetter"/>
      <w:lvlText w:val="%1)"/>
      <w:lvlJc w:val="left"/>
      <w:pPr>
        <w:ind w:left="927" w:hanging="360"/>
      </w:pPr>
      <w:rPr>
        <w:rFonts w:hint="default"/>
        <w:b/>
        <w:i w:val="0"/>
      </w:rPr>
    </w:lvl>
    <w:lvl w:ilvl="1" w:tplc="6EBC957A" w:tentative="1">
      <w:start w:val="1"/>
      <w:numFmt w:val="lowerLetter"/>
      <w:lvlText w:val="%2."/>
      <w:lvlJc w:val="left"/>
      <w:pPr>
        <w:ind w:left="1647" w:hanging="360"/>
      </w:pPr>
    </w:lvl>
    <w:lvl w:ilvl="2" w:tplc="095A165E" w:tentative="1">
      <w:start w:val="1"/>
      <w:numFmt w:val="lowerRoman"/>
      <w:lvlText w:val="%3."/>
      <w:lvlJc w:val="right"/>
      <w:pPr>
        <w:ind w:left="2367" w:hanging="180"/>
      </w:pPr>
    </w:lvl>
    <w:lvl w:ilvl="3" w:tplc="860E5914" w:tentative="1">
      <w:start w:val="1"/>
      <w:numFmt w:val="decimal"/>
      <w:lvlText w:val="%4."/>
      <w:lvlJc w:val="left"/>
      <w:pPr>
        <w:ind w:left="3087" w:hanging="360"/>
      </w:pPr>
    </w:lvl>
    <w:lvl w:ilvl="4" w:tplc="AB16FEAC" w:tentative="1">
      <w:start w:val="1"/>
      <w:numFmt w:val="lowerLetter"/>
      <w:lvlText w:val="%5."/>
      <w:lvlJc w:val="left"/>
      <w:pPr>
        <w:ind w:left="3807" w:hanging="360"/>
      </w:pPr>
    </w:lvl>
    <w:lvl w:ilvl="5" w:tplc="9BE88D04" w:tentative="1">
      <w:start w:val="1"/>
      <w:numFmt w:val="lowerRoman"/>
      <w:lvlText w:val="%6."/>
      <w:lvlJc w:val="right"/>
      <w:pPr>
        <w:ind w:left="4527" w:hanging="180"/>
      </w:pPr>
    </w:lvl>
    <w:lvl w:ilvl="6" w:tplc="3B56B0EC" w:tentative="1">
      <w:start w:val="1"/>
      <w:numFmt w:val="decimal"/>
      <w:lvlText w:val="%7."/>
      <w:lvlJc w:val="left"/>
      <w:pPr>
        <w:ind w:left="5247" w:hanging="360"/>
      </w:pPr>
    </w:lvl>
    <w:lvl w:ilvl="7" w:tplc="EBD01D0A" w:tentative="1">
      <w:start w:val="1"/>
      <w:numFmt w:val="lowerLetter"/>
      <w:lvlText w:val="%8."/>
      <w:lvlJc w:val="left"/>
      <w:pPr>
        <w:ind w:left="5967" w:hanging="360"/>
      </w:pPr>
    </w:lvl>
    <w:lvl w:ilvl="8" w:tplc="6FB029BA" w:tentative="1">
      <w:start w:val="1"/>
      <w:numFmt w:val="lowerRoman"/>
      <w:lvlText w:val="%9."/>
      <w:lvlJc w:val="right"/>
      <w:pPr>
        <w:ind w:left="6687" w:hanging="180"/>
      </w:pPr>
    </w:lvl>
  </w:abstractNum>
  <w:abstractNum w:abstractNumId="16">
    <w:nsid w:val="751049DB"/>
    <w:multiLevelType w:val="hybridMultilevel"/>
    <w:tmpl w:val="57526086"/>
    <w:name w:val="Bullet (1)"/>
    <w:lvl w:ilvl="0" w:tplc="ABE64250">
      <w:start w:val="1"/>
      <w:numFmt w:val="bullet"/>
      <w:lvlText w:val=""/>
      <w:lvlJc w:val="left"/>
      <w:pPr>
        <w:ind w:left="927" w:hanging="360"/>
      </w:pPr>
      <w:rPr>
        <w:rFonts w:ascii="Symbol" w:hAnsi="Symbol" w:hint="default"/>
      </w:rPr>
    </w:lvl>
    <w:lvl w:ilvl="1" w:tplc="6F2085CA" w:tentative="1">
      <w:start w:val="1"/>
      <w:numFmt w:val="bullet"/>
      <w:lvlText w:val="o"/>
      <w:lvlJc w:val="left"/>
      <w:pPr>
        <w:ind w:left="1647" w:hanging="360"/>
      </w:pPr>
      <w:rPr>
        <w:rFonts w:ascii="Courier New" w:hAnsi="Courier New" w:cs="Courier New" w:hint="default"/>
      </w:rPr>
    </w:lvl>
    <w:lvl w:ilvl="2" w:tplc="F71C7BC0" w:tentative="1">
      <w:start w:val="1"/>
      <w:numFmt w:val="bullet"/>
      <w:lvlText w:val=""/>
      <w:lvlJc w:val="left"/>
      <w:pPr>
        <w:ind w:left="2367" w:hanging="360"/>
      </w:pPr>
      <w:rPr>
        <w:rFonts w:ascii="Wingdings" w:hAnsi="Wingdings" w:hint="default"/>
      </w:rPr>
    </w:lvl>
    <w:lvl w:ilvl="3" w:tplc="F508E0B6" w:tentative="1">
      <w:start w:val="1"/>
      <w:numFmt w:val="bullet"/>
      <w:lvlText w:val=""/>
      <w:lvlJc w:val="left"/>
      <w:pPr>
        <w:ind w:left="3087" w:hanging="360"/>
      </w:pPr>
      <w:rPr>
        <w:rFonts w:ascii="Symbol" w:hAnsi="Symbol" w:hint="default"/>
      </w:rPr>
    </w:lvl>
    <w:lvl w:ilvl="4" w:tplc="58449298" w:tentative="1">
      <w:start w:val="1"/>
      <w:numFmt w:val="bullet"/>
      <w:lvlText w:val="o"/>
      <w:lvlJc w:val="left"/>
      <w:pPr>
        <w:ind w:left="3807" w:hanging="360"/>
      </w:pPr>
      <w:rPr>
        <w:rFonts w:ascii="Courier New" w:hAnsi="Courier New" w:cs="Courier New" w:hint="default"/>
      </w:rPr>
    </w:lvl>
    <w:lvl w:ilvl="5" w:tplc="34ECC1CA" w:tentative="1">
      <w:start w:val="1"/>
      <w:numFmt w:val="bullet"/>
      <w:lvlText w:val=""/>
      <w:lvlJc w:val="left"/>
      <w:pPr>
        <w:ind w:left="4527" w:hanging="360"/>
      </w:pPr>
      <w:rPr>
        <w:rFonts w:ascii="Wingdings" w:hAnsi="Wingdings" w:hint="default"/>
      </w:rPr>
    </w:lvl>
    <w:lvl w:ilvl="6" w:tplc="E08E4E72" w:tentative="1">
      <w:start w:val="1"/>
      <w:numFmt w:val="bullet"/>
      <w:lvlText w:val=""/>
      <w:lvlJc w:val="left"/>
      <w:pPr>
        <w:ind w:left="5247" w:hanging="360"/>
      </w:pPr>
      <w:rPr>
        <w:rFonts w:ascii="Symbol" w:hAnsi="Symbol" w:hint="default"/>
      </w:rPr>
    </w:lvl>
    <w:lvl w:ilvl="7" w:tplc="F94EE930" w:tentative="1">
      <w:start w:val="1"/>
      <w:numFmt w:val="bullet"/>
      <w:lvlText w:val="o"/>
      <w:lvlJc w:val="left"/>
      <w:pPr>
        <w:ind w:left="5967" w:hanging="360"/>
      </w:pPr>
      <w:rPr>
        <w:rFonts w:ascii="Courier New" w:hAnsi="Courier New" w:cs="Courier New" w:hint="default"/>
      </w:rPr>
    </w:lvl>
    <w:lvl w:ilvl="8" w:tplc="7910F790" w:tentative="1">
      <w:start w:val="1"/>
      <w:numFmt w:val="bullet"/>
      <w:lvlText w:val=""/>
      <w:lvlJc w:val="left"/>
      <w:pPr>
        <w:ind w:left="6687" w:hanging="360"/>
      </w:pPr>
      <w:rPr>
        <w:rFonts w:ascii="Wingdings" w:hAnsi="Wingdings" w:hint="default"/>
      </w:rPr>
    </w:lvl>
  </w:abstractNum>
  <w:abstractNum w:abstractNumId="17">
    <w:nsid w:val="7E8224EA"/>
    <w:multiLevelType w:val="singleLevel"/>
    <w:tmpl w:val="34DEB8CE"/>
    <w:lvl w:ilvl="0">
      <w:start w:val="1"/>
      <w:numFmt w:val="bullet"/>
      <w:lvlRestart w:val="0"/>
      <w:pStyle w:val="Tiret0"/>
      <w:lvlText w:val="–"/>
      <w:lvlJc w:val="left"/>
      <w:pPr>
        <w:tabs>
          <w:tab w:val="num" w:pos="850"/>
        </w:tabs>
        <w:ind w:left="850" w:hanging="85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14"/>
  </w:num>
  <w:num w:numId="5">
    <w:abstractNumId w:val="2"/>
  </w:num>
  <w:num w:numId="6">
    <w:abstractNumId w:val="9"/>
  </w:num>
  <w:num w:numId="7">
    <w:abstractNumId w:val="0"/>
  </w:num>
  <w:num w:numId="8">
    <w:abstractNumId w:val="17"/>
  </w:num>
  <w:num w:numId="9">
    <w:abstractNumId w:val="13"/>
  </w:num>
  <w:num w:numId="10">
    <w:abstractNumId w:val="1"/>
  </w:num>
  <w:num w:numId="11">
    <w:abstractNumId w:val="10"/>
  </w:num>
  <w:num w:numId="12">
    <w:abstractNumId w:val="11"/>
  </w:num>
  <w:num w:numId="13">
    <w:abstractNumId w:val="6"/>
  </w:num>
  <w:num w:numId="14">
    <w:abstractNumId w:val="8"/>
  </w:num>
  <w:num w:numId="1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877"/>
    <w:rsid w:val="000030DD"/>
    <w:rsid w:val="00003EB3"/>
    <w:rsid w:val="00005EEF"/>
    <w:rsid w:val="00006C87"/>
    <w:rsid w:val="00010BAC"/>
    <w:rsid w:val="000115C3"/>
    <w:rsid w:val="00012F05"/>
    <w:rsid w:val="00013732"/>
    <w:rsid w:val="000205E5"/>
    <w:rsid w:val="0003192C"/>
    <w:rsid w:val="000328EA"/>
    <w:rsid w:val="000332B6"/>
    <w:rsid w:val="000340BB"/>
    <w:rsid w:val="00034E61"/>
    <w:rsid w:val="00040266"/>
    <w:rsid w:val="00040BC2"/>
    <w:rsid w:val="00041006"/>
    <w:rsid w:val="000418C2"/>
    <w:rsid w:val="000423C7"/>
    <w:rsid w:val="00044E0C"/>
    <w:rsid w:val="00045676"/>
    <w:rsid w:val="000465FB"/>
    <w:rsid w:val="00046A8A"/>
    <w:rsid w:val="00047289"/>
    <w:rsid w:val="00047C8A"/>
    <w:rsid w:val="00053B37"/>
    <w:rsid w:val="000545C1"/>
    <w:rsid w:val="000548C0"/>
    <w:rsid w:val="00055D78"/>
    <w:rsid w:val="0005669D"/>
    <w:rsid w:val="000576F3"/>
    <w:rsid w:val="000624D3"/>
    <w:rsid w:val="00066BA9"/>
    <w:rsid w:val="00067915"/>
    <w:rsid w:val="00070442"/>
    <w:rsid w:val="000712A6"/>
    <w:rsid w:val="00073D53"/>
    <w:rsid w:val="000779C8"/>
    <w:rsid w:val="0008018C"/>
    <w:rsid w:val="00083367"/>
    <w:rsid w:val="00083B40"/>
    <w:rsid w:val="00085182"/>
    <w:rsid w:val="0008622A"/>
    <w:rsid w:val="00086D82"/>
    <w:rsid w:val="0009204B"/>
    <w:rsid w:val="00093330"/>
    <w:rsid w:val="00093A29"/>
    <w:rsid w:val="000957D9"/>
    <w:rsid w:val="0009606E"/>
    <w:rsid w:val="00096389"/>
    <w:rsid w:val="000A252D"/>
    <w:rsid w:val="000A3EC2"/>
    <w:rsid w:val="000A3ECF"/>
    <w:rsid w:val="000A5F00"/>
    <w:rsid w:val="000A64E9"/>
    <w:rsid w:val="000B328D"/>
    <w:rsid w:val="000B60D8"/>
    <w:rsid w:val="000C40BA"/>
    <w:rsid w:val="000C4D11"/>
    <w:rsid w:val="000C56EE"/>
    <w:rsid w:val="000C6AFD"/>
    <w:rsid w:val="000D09C7"/>
    <w:rsid w:val="000D1CC0"/>
    <w:rsid w:val="000D372C"/>
    <w:rsid w:val="000D41BC"/>
    <w:rsid w:val="000D5A0E"/>
    <w:rsid w:val="000D5AEE"/>
    <w:rsid w:val="000E0C12"/>
    <w:rsid w:val="000E34D5"/>
    <w:rsid w:val="000E43F2"/>
    <w:rsid w:val="000E610D"/>
    <w:rsid w:val="000E6F0B"/>
    <w:rsid w:val="000F2B90"/>
    <w:rsid w:val="000F37B6"/>
    <w:rsid w:val="000F4E63"/>
    <w:rsid w:val="000F4FAC"/>
    <w:rsid w:val="00102ADA"/>
    <w:rsid w:val="00103088"/>
    <w:rsid w:val="001067F5"/>
    <w:rsid w:val="00106B72"/>
    <w:rsid w:val="001102E4"/>
    <w:rsid w:val="00110FD6"/>
    <w:rsid w:val="00111A98"/>
    <w:rsid w:val="001128A1"/>
    <w:rsid w:val="001136D0"/>
    <w:rsid w:val="0011435E"/>
    <w:rsid w:val="0011554A"/>
    <w:rsid w:val="001167CA"/>
    <w:rsid w:val="00117C58"/>
    <w:rsid w:val="00117F4F"/>
    <w:rsid w:val="00121754"/>
    <w:rsid w:val="00124A64"/>
    <w:rsid w:val="00126126"/>
    <w:rsid w:val="00127CDE"/>
    <w:rsid w:val="001305D9"/>
    <w:rsid w:val="00131BCB"/>
    <w:rsid w:val="00131C95"/>
    <w:rsid w:val="001324E7"/>
    <w:rsid w:val="0013288B"/>
    <w:rsid w:val="00136502"/>
    <w:rsid w:val="0013757F"/>
    <w:rsid w:val="00137E9C"/>
    <w:rsid w:val="00140408"/>
    <w:rsid w:val="001418D0"/>
    <w:rsid w:val="0014203F"/>
    <w:rsid w:val="00143204"/>
    <w:rsid w:val="0014552D"/>
    <w:rsid w:val="001500F9"/>
    <w:rsid w:val="0015025C"/>
    <w:rsid w:val="00151E44"/>
    <w:rsid w:val="00152835"/>
    <w:rsid w:val="0015330C"/>
    <w:rsid w:val="0015375A"/>
    <w:rsid w:val="0015554F"/>
    <w:rsid w:val="00156538"/>
    <w:rsid w:val="00157346"/>
    <w:rsid w:val="00157E53"/>
    <w:rsid w:val="00164CAE"/>
    <w:rsid w:val="00164D8B"/>
    <w:rsid w:val="001650D2"/>
    <w:rsid w:val="0016526C"/>
    <w:rsid w:val="001658C6"/>
    <w:rsid w:val="00167DC5"/>
    <w:rsid w:val="00171B7B"/>
    <w:rsid w:val="00172696"/>
    <w:rsid w:val="0017650A"/>
    <w:rsid w:val="00176F11"/>
    <w:rsid w:val="00177579"/>
    <w:rsid w:val="001808A9"/>
    <w:rsid w:val="001825D1"/>
    <w:rsid w:val="001834E1"/>
    <w:rsid w:val="00184DA9"/>
    <w:rsid w:val="00186F8A"/>
    <w:rsid w:val="0018726C"/>
    <w:rsid w:val="001875F2"/>
    <w:rsid w:val="0018772F"/>
    <w:rsid w:val="00190469"/>
    <w:rsid w:val="00190650"/>
    <w:rsid w:val="001906BD"/>
    <w:rsid w:val="00190FAA"/>
    <w:rsid w:val="0019130F"/>
    <w:rsid w:val="00192BA2"/>
    <w:rsid w:val="00195426"/>
    <w:rsid w:val="001A0DD4"/>
    <w:rsid w:val="001A125F"/>
    <w:rsid w:val="001A3755"/>
    <w:rsid w:val="001A6EF7"/>
    <w:rsid w:val="001B0364"/>
    <w:rsid w:val="001B0E82"/>
    <w:rsid w:val="001B1A7A"/>
    <w:rsid w:val="001B1BD1"/>
    <w:rsid w:val="001B3E98"/>
    <w:rsid w:val="001C2143"/>
    <w:rsid w:val="001C3DEF"/>
    <w:rsid w:val="001C48FE"/>
    <w:rsid w:val="001C5F64"/>
    <w:rsid w:val="001D0706"/>
    <w:rsid w:val="001D2004"/>
    <w:rsid w:val="001D2731"/>
    <w:rsid w:val="001D2C00"/>
    <w:rsid w:val="001D3AFA"/>
    <w:rsid w:val="001D52CC"/>
    <w:rsid w:val="001E03F9"/>
    <w:rsid w:val="001E0D75"/>
    <w:rsid w:val="001E102B"/>
    <w:rsid w:val="001E2297"/>
    <w:rsid w:val="001E2528"/>
    <w:rsid w:val="001E4454"/>
    <w:rsid w:val="001E4F20"/>
    <w:rsid w:val="001F04EB"/>
    <w:rsid w:val="001F1502"/>
    <w:rsid w:val="001F1CD4"/>
    <w:rsid w:val="001F3DE8"/>
    <w:rsid w:val="001F717B"/>
    <w:rsid w:val="002013BA"/>
    <w:rsid w:val="002015C4"/>
    <w:rsid w:val="00203C71"/>
    <w:rsid w:val="002046DE"/>
    <w:rsid w:val="00205D20"/>
    <w:rsid w:val="00206854"/>
    <w:rsid w:val="0020742E"/>
    <w:rsid w:val="00212004"/>
    <w:rsid w:val="0021451B"/>
    <w:rsid w:val="00215B74"/>
    <w:rsid w:val="002171AC"/>
    <w:rsid w:val="00220EEB"/>
    <w:rsid w:val="0022176A"/>
    <w:rsid w:val="002221B9"/>
    <w:rsid w:val="00225058"/>
    <w:rsid w:val="00225FAF"/>
    <w:rsid w:val="0022603C"/>
    <w:rsid w:val="00226C5D"/>
    <w:rsid w:val="00234130"/>
    <w:rsid w:val="00234ACB"/>
    <w:rsid w:val="00234BAA"/>
    <w:rsid w:val="00235743"/>
    <w:rsid w:val="00235D5A"/>
    <w:rsid w:val="00236155"/>
    <w:rsid w:val="00241757"/>
    <w:rsid w:val="00241F0A"/>
    <w:rsid w:val="00242BC6"/>
    <w:rsid w:val="00244BEA"/>
    <w:rsid w:val="00244C72"/>
    <w:rsid w:val="00245105"/>
    <w:rsid w:val="00245691"/>
    <w:rsid w:val="00247BE9"/>
    <w:rsid w:val="00250351"/>
    <w:rsid w:val="002518A6"/>
    <w:rsid w:val="002578D3"/>
    <w:rsid w:val="00257D58"/>
    <w:rsid w:val="00260A53"/>
    <w:rsid w:val="0026177B"/>
    <w:rsid w:val="002623A1"/>
    <w:rsid w:val="00265E5D"/>
    <w:rsid w:val="00267EA5"/>
    <w:rsid w:val="00272A45"/>
    <w:rsid w:val="00276EB4"/>
    <w:rsid w:val="002808C2"/>
    <w:rsid w:val="0028095F"/>
    <w:rsid w:val="00280B1B"/>
    <w:rsid w:val="00281A84"/>
    <w:rsid w:val="00283166"/>
    <w:rsid w:val="002834D8"/>
    <w:rsid w:val="00283D7B"/>
    <w:rsid w:val="0028407D"/>
    <w:rsid w:val="00284A0E"/>
    <w:rsid w:val="002856F6"/>
    <w:rsid w:val="00285A15"/>
    <w:rsid w:val="00292DAA"/>
    <w:rsid w:val="00293098"/>
    <w:rsid w:val="002933C7"/>
    <w:rsid w:val="002933DC"/>
    <w:rsid w:val="00293E75"/>
    <w:rsid w:val="00295DFF"/>
    <w:rsid w:val="00295E84"/>
    <w:rsid w:val="002969D8"/>
    <w:rsid w:val="00297D28"/>
    <w:rsid w:val="00297E50"/>
    <w:rsid w:val="002A0285"/>
    <w:rsid w:val="002A0C68"/>
    <w:rsid w:val="002A116B"/>
    <w:rsid w:val="002A3562"/>
    <w:rsid w:val="002A475A"/>
    <w:rsid w:val="002B0771"/>
    <w:rsid w:val="002B3224"/>
    <w:rsid w:val="002B587F"/>
    <w:rsid w:val="002B7102"/>
    <w:rsid w:val="002C1D9A"/>
    <w:rsid w:val="002C27FF"/>
    <w:rsid w:val="002C3EE7"/>
    <w:rsid w:val="002C43A4"/>
    <w:rsid w:val="002C649F"/>
    <w:rsid w:val="002D01AD"/>
    <w:rsid w:val="002D0B77"/>
    <w:rsid w:val="002D45A3"/>
    <w:rsid w:val="002E0A57"/>
    <w:rsid w:val="002E4F53"/>
    <w:rsid w:val="002E613F"/>
    <w:rsid w:val="002E6666"/>
    <w:rsid w:val="002F1A3F"/>
    <w:rsid w:val="002F1AEE"/>
    <w:rsid w:val="002F1C3C"/>
    <w:rsid w:val="002F4276"/>
    <w:rsid w:val="002F44D7"/>
    <w:rsid w:val="002F4ADA"/>
    <w:rsid w:val="002F531F"/>
    <w:rsid w:val="002F5D65"/>
    <w:rsid w:val="002F70DE"/>
    <w:rsid w:val="00300A1A"/>
    <w:rsid w:val="003028E8"/>
    <w:rsid w:val="00302C46"/>
    <w:rsid w:val="003060E9"/>
    <w:rsid w:val="00306874"/>
    <w:rsid w:val="0031258C"/>
    <w:rsid w:val="003147AD"/>
    <w:rsid w:val="00316DEB"/>
    <w:rsid w:val="0031777A"/>
    <w:rsid w:val="0032520F"/>
    <w:rsid w:val="00331C34"/>
    <w:rsid w:val="003322E6"/>
    <w:rsid w:val="00341220"/>
    <w:rsid w:val="00341C6F"/>
    <w:rsid w:val="003424A2"/>
    <w:rsid w:val="003427D2"/>
    <w:rsid w:val="00342A14"/>
    <w:rsid w:val="00342E1E"/>
    <w:rsid w:val="003439DD"/>
    <w:rsid w:val="00350910"/>
    <w:rsid w:val="00350B9F"/>
    <w:rsid w:val="0035170E"/>
    <w:rsid w:val="00351715"/>
    <w:rsid w:val="00353B14"/>
    <w:rsid w:val="00355D2E"/>
    <w:rsid w:val="00356EDE"/>
    <w:rsid w:val="0035742C"/>
    <w:rsid w:val="0035762C"/>
    <w:rsid w:val="003577BF"/>
    <w:rsid w:val="00357F4B"/>
    <w:rsid w:val="00362F04"/>
    <w:rsid w:val="0036332F"/>
    <w:rsid w:val="00366067"/>
    <w:rsid w:val="00366B7B"/>
    <w:rsid w:val="00371440"/>
    <w:rsid w:val="00382203"/>
    <w:rsid w:val="0038273B"/>
    <w:rsid w:val="00383331"/>
    <w:rsid w:val="003847BD"/>
    <w:rsid w:val="0038635B"/>
    <w:rsid w:val="00386826"/>
    <w:rsid w:val="00386F54"/>
    <w:rsid w:val="00387428"/>
    <w:rsid w:val="00393CAE"/>
    <w:rsid w:val="003968DC"/>
    <w:rsid w:val="00396A76"/>
    <w:rsid w:val="003A3171"/>
    <w:rsid w:val="003A64B6"/>
    <w:rsid w:val="003A6C44"/>
    <w:rsid w:val="003A728B"/>
    <w:rsid w:val="003A7C14"/>
    <w:rsid w:val="003B03AC"/>
    <w:rsid w:val="003B0ED4"/>
    <w:rsid w:val="003B1CFE"/>
    <w:rsid w:val="003B2FED"/>
    <w:rsid w:val="003B34F6"/>
    <w:rsid w:val="003B354F"/>
    <w:rsid w:val="003B3AD0"/>
    <w:rsid w:val="003B43B9"/>
    <w:rsid w:val="003B785A"/>
    <w:rsid w:val="003C0B16"/>
    <w:rsid w:val="003C0F54"/>
    <w:rsid w:val="003C35D3"/>
    <w:rsid w:val="003C3B9E"/>
    <w:rsid w:val="003C5BF3"/>
    <w:rsid w:val="003C6913"/>
    <w:rsid w:val="003C7225"/>
    <w:rsid w:val="003D058B"/>
    <w:rsid w:val="003D14BD"/>
    <w:rsid w:val="003D16B1"/>
    <w:rsid w:val="003D34AD"/>
    <w:rsid w:val="003D3980"/>
    <w:rsid w:val="003D62BF"/>
    <w:rsid w:val="003D6C0F"/>
    <w:rsid w:val="003D7799"/>
    <w:rsid w:val="003E0134"/>
    <w:rsid w:val="003E1479"/>
    <w:rsid w:val="003E2AC5"/>
    <w:rsid w:val="003E3F26"/>
    <w:rsid w:val="003E44C1"/>
    <w:rsid w:val="003E4A60"/>
    <w:rsid w:val="003E63A0"/>
    <w:rsid w:val="003F18C6"/>
    <w:rsid w:val="003F1E4A"/>
    <w:rsid w:val="003F5009"/>
    <w:rsid w:val="003F6229"/>
    <w:rsid w:val="003F6B57"/>
    <w:rsid w:val="003F6E1B"/>
    <w:rsid w:val="003F7E32"/>
    <w:rsid w:val="00400A63"/>
    <w:rsid w:val="0040194C"/>
    <w:rsid w:val="00402E15"/>
    <w:rsid w:val="00403A35"/>
    <w:rsid w:val="00404E96"/>
    <w:rsid w:val="00407037"/>
    <w:rsid w:val="00407A8C"/>
    <w:rsid w:val="004104B2"/>
    <w:rsid w:val="00415825"/>
    <w:rsid w:val="004168AC"/>
    <w:rsid w:val="0041774F"/>
    <w:rsid w:val="004179E2"/>
    <w:rsid w:val="00417FF2"/>
    <w:rsid w:val="004217DF"/>
    <w:rsid w:val="00423468"/>
    <w:rsid w:val="00425199"/>
    <w:rsid w:val="004310CF"/>
    <w:rsid w:val="0043308B"/>
    <w:rsid w:val="00433DE3"/>
    <w:rsid w:val="00434349"/>
    <w:rsid w:val="00436ED5"/>
    <w:rsid w:val="0044065B"/>
    <w:rsid w:val="00441AF3"/>
    <w:rsid w:val="00445D4B"/>
    <w:rsid w:val="00446B16"/>
    <w:rsid w:val="00452D3D"/>
    <w:rsid w:val="004532C1"/>
    <w:rsid w:val="00454EEB"/>
    <w:rsid w:val="0045542A"/>
    <w:rsid w:val="004575C4"/>
    <w:rsid w:val="00457DCF"/>
    <w:rsid w:val="00460D2A"/>
    <w:rsid w:val="0046105C"/>
    <w:rsid w:val="0046186C"/>
    <w:rsid w:val="0046320D"/>
    <w:rsid w:val="00464AF3"/>
    <w:rsid w:val="00465F56"/>
    <w:rsid w:val="004677DF"/>
    <w:rsid w:val="00472EB0"/>
    <w:rsid w:val="00474BD1"/>
    <w:rsid w:val="004762E5"/>
    <w:rsid w:val="00480FB2"/>
    <w:rsid w:val="00481049"/>
    <w:rsid w:val="00482C60"/>
    <w:rsid w:val="00485F99"/>
    <w:rsid w:val="00492115"/>
    <w:rsid w:val="00492A59"/>
    <w:rsid w:val="00493052"/>
    <w:rsid w:val="0049328B"/>
    <w:rsid w:val="004937B7"/>
    <w:rsid w:val="00493F81"/>
    <w:rsid w:val="00494EE2"/>
    <w:rsid w:val="00495A8E"/>
    <w:rsid w:val="00496221"/>
    <w:rsid w:val="00496B00"/>
    <w:rsid w:val="004A54E2"/>
    <w:rsid w:val="004A6029"/>
    <w:rsid w:val="004A75CE"/>
    <w:rsid w:val="004A7F60"/>
    <w:rsid w:val="004B17DE"/>
    <w:rsid w:val="004B32EB"/>
    <w:rsid w:val="004B421E"/>
    <w:rsid w:val="004B4559"/>
    <w:rsid w:val="004B4B0C"/>
    <w:rsid w:val="004B7424"/>
    <w:rsid w:val="004C1748"/>
    <w:rsid w:val="004C5533"/>
    <w:rsid w:val="004C6A01"/>
    <w:rsid w:val="004C7319"/>
    <w:rsid w:val="004D126A"/>
    <w:rsid w:val="004D71F3"/>
    <w:rsid w:val="004E2037"/>
    <w:rsid w:val="004E30B5"/>
    <w:rsid w:val="004E33C4"/>
    <w:rsid w:val="004E4518"/>
    <w:rsid w:val="004E48FB"/>
    <w:rsid w:val="004E5A35"/>
    <w:rsid w:val="004E6076"/>
    <w:rsid w:val="004E6A71"/>
    <w:rsid w:val="004E6F11"/>
    <w:rsid w:val="004E7037"/>
    <w:rsid w:val="004E7690"/>
    <w:rsid w:val="004F2540"/>
    <w:rsid w:val="004F3E8B"/>
    <w:rsid w:val="004F44B9"/>
    <w:rsid w:val="004F53F0"/>
    <w:rsid w:val="004F585F"/>
    <w:rsid w:val="004F5A9B"/>
    <w:rsid w:val="004F72FA"/>
    <w:rsid w:val="0050153A"/>
    <w:rsid w:val="00501EB2"/>
    <w:rsid w:val="0050415A"/>
    <w:rsid w:val="005044B3"/>
    <w:rsid w:val="00505333"/>
    <w:rsid w:val="00513F70"/>
    <w:rsid w:val="00515C88"/>
    <w:rsid w:val="0051657E"/>
    <w:rsid w:val="005167D9"/>
    <w:rsid w:val="00516FE7"/>
    <w:rsid w:val="00517424"/>
    <w:rsid w:val="00517D0B"/>
    <w:rsid w:val="00517FE8"/>
    <w:rsid w:val="00522C99"/>
    <w:rsid w:val="00523854"/>
    <w:rsid w:val="00525A9A"/>
    <w:rsid w:val="0052692D"/>
    <w:rsid w:val="00533570"/>
    <w:rsid w:val="005352F9"/>
    <w:rsid w:val="00536719"/>
    <w:rsid w:val="00541158"/>
    <w:rsid w:val="0054153C"/>
    <w:rsid w:val="005432B6"/>
    <w:rsid w:val="005434B7"/>
    <w:rsid w:val="00546BA3"/>
    <w:rsid w:val="005470FE"/>
    <w:rsid w:val="005505EC"/>
    <w:rsid w:val="00552058"/>
    <w:rsid w:val="005520E0"/>
    <w:rsid w:val="00552EA1"/>
    <w:rsid w:val="00552F76"/>
    <w:rsid w:val="0055327F"/>
    <w:rsid w:val="00553DAB"/>
    <w:rsid w:val="00553FB6"/>
    <w:rsid w:val="00554B70"/>
    <w:rsid w:val="00555341"/>
    <w:rsid w:val="00556788"/>
    <w:rsid w:val="00557DCA"/>
    <w:rsid w:val="00567E15"/>
    <w:rsid w:val="00571835"/>
    <w:rsid w:val="00573E56"/>
    <w:rsid w:val="0057554A"/>
    <w:rsid w:val="00575ADF"/>
    <w:rsid w:val="00575D06"/>
    <w:rsid w:val="00580354"/>
    <w:rsid w:val="005815A9"/>
    <w:rsid w:val="00582CBF"/>
    <w:rsid w:val="00582FE3"/>
    <w:rsid w:val="005838D4"/>
    <w:rsid w:val="00586502"/>
    <w:rsid w:val="00587B09"/>
    <w:rsid w:val="00591DA5"/>
    <w:rsid w:val="00593431"/>
    <w:rsid w:val="0059398E"/>
    <w:rsid w:val="00594578"/>
    <w:rsid w:val="00594A22"/>
    <w:rsid w:val="00595A5F"/>
    <w:rsid w:val="005960BD"/>
    <w:rsid w:val="005971B8"/>
    <w:rsid w:val="005A7E5B"/>
    <w:rsid w:val="005B21EE"/>
    <w:rsid w:val="005B502B"/>
    <w:rsid w:val="005B57FB"/>
    <w:rsid w:val="005B6A1D"/>
    <w:rsid w:val="005B71B6"/>
    <w:rsid w:val="005B7DB4"/>
    <w:rsid w:val="005C2437"/>
    <w:rsid w:val="005C5916"/>
    <w:rsid w:val="005C61C0"/>
    <w:rsid w:val="005C7CEB"/>
    <w:rsid w:val="005D08B2"/>
    <w:rsid w:val="005D12B5"/>
    <w:rsid w:val="005D1B87"/>
    <w:rsid w:val="005D37B2"/>
    <w:rsid w:val="005D4F45"/>
    <w:rsid w:val="005E166F"/>
    <w:rsid w:val="005E4912"/>
    <w:rsid w:val="005F0AAA"/>
    <w:rsid w:val="005F3DA7"/>
    <w:rsid w:val="005F6491"/>
    <w:rsid w:val="005F7BE0"/>
    <w:rsid w:val="00600269"/>
    <w:rsid w:val="006004F6"/>
    <w:rsid w:val="0060509D"/>
    <w:rsid w:val="006052F9"/>
    <w:rsid w:val="006057DD"/>
    <w:rsid w:val="00607B39"/>
    <w:rsid w:val="00610C03"/>
    <w:rsid w:val="0061377B"/>
    <w:rsid w:val="00615285"/>
    <w:rsid w:val="00616891"/>
    <w:rsid w:val="00621019"/>
    <w:rsid w:val="00625A0E"/>
    <w:rsid w:val="0062610B"/>
    <w:rsid w:val="006304A6"/>
    <w:rsid w:val="00641B04"/>
    <w:rsid w:val="00641F54"/>
    <w:rsid w:val="00646F01"/>
    <w:rsid w:val="00647442"/>
    <w:rsid w:val="00650DCE"/>
    <w:rsid w:val="00650DFD"/>
    <w:rsid w:val="00652A01"/>
    <w:rsid w:val="00652F0A"/>
    <w:rsid w:val="0065786D"/>
    <w:rsid w:val="00662F54"/>
    <w:rsid w:val="0066344B"/>
    <w:rsid w:val="0066527C"/>
    <w:rsid w:val="006670B6"/>
    <w:rsid w:val="006671AE"/>
    <w:rsid w:val="0067140A"/>
    <w:rsid w:val="0067215C"/>
    <w:rsid w:val="00673A25"/>
    <w:rsid w:val="00673E47"/>
    <w:rsid w:val="006755C4"/>
    <w:rsid w:val="006760A6"/>
    <w:rsid w:val="006807C5"/>
    <w:rsid w:val="00684DB5"/>
    <w:rsid w:val="006917DD"/>
    <w:rsid w:val="00695ABA"/>
    <w:rsid w:val="00696244"/>
    <w:rsid w:val="006963E1"/>
    <w:rsid w:val="00697721"/>
    <w:rsid w:val="006A0ABF"/>
    <w:rsid w:val="006A1E64"/>
    <w:rsid w:val="006A3161"/>
    <w:rsid w:val="006A41B3"/>
    <w:rsid w:val="006A707C"/>
    <w:rsid w:val="006B2376"/>
    <w:rsid w:val="006B6401"/>
    <w:rsid w:val="006B64A3"/>
    <w:rsid w:val="006B663C"/>
    <w:rsid w:val="006C03CE"/>
    <w:rsid w:val="006C2EE3"/>
    <w:rsid w:val="006C4BDC"/>
    <w:rsid w:val="006C56AB"/>
    <w:rsid w:val="006D0107"/>
    <w:rsid w:val="006D0A5D"/>
    <w:rsid w:val="006D1E27"/>
    <w:rsid w:val="006D34BE"/>
    <w:rsid w:val="006D38BD"/>
    <w:rsid w:val="006D500E"/>
    <w:rsid w:val="006D68DE"/>
    <w:rsid w:val="006E0522"/>
    <w:rsid w:val="006E1E69"/>
    <w:rsid w:val="006E4F57"/>
    <w:rsid w:val="006E5F1E"/>
    <w:rsid w:val="00700C2D"/>
    <w:rsid w:val="00704F75"/>
    <w:rsid w:val="0070694C"/>
    <w:rsid w:val="0071004C"/>
    <w:rsid w:val="00710E7D"/>
    <w:rsid w:val="0071194A"/>
    <w:rsid w:val="00712D9D"/>
    <w:rsid w:val="00713CA8"/>
    <w:rsid w:val="0071586F"/>
    <w:rsid w:val="00716579"/>
    <w:rsid w:val="0071747E"/>
    <w:rsid w:val="0072085F"/>
    <w:rsid w:val="0072158E"/>
    <w:rsid w:val="00722572"/>
    <w:rsid w:val="00732675"/>
    <w:rsid w:val="00733E69"/>
    <w:rsid w:val="00734575"/>
    <w:rsid w:val="00734D6C"/>
    <w:rsid w:val="00735F5D"/>
    <w:rsid w:val="00737113"/>
    <w:rsid w:val="007376AC"/>
    <w:rsid w:val="00742E4E"/>
    <w:rsid w:val="00744B84"/>
    <w:rsid w:val="00744E28"/>
    <w:rsid w:val="00752F51"/>
    <w:rsid w:val="00753215"/>
    <w:rsid w:val="0075474D"/>
    <w:rsid w:val="00754AA9"/>
    <w:rsid w:val="00754BCC"/>
    <w:rsid w:val="007554E6"/>
    <w:rsid w:val="00755995"/>
    <w:rsid w:val="0075669C"/>
    <w:rsid w:val="0076055A"/>
    <w:rsid w:val="007631DF"/>
    <w:rsid w:val="00763D12"/>
    <w:rsid w:val="0076493A"/>
    <w:rsid w:val="00764DA9"/>
    <w:rsid w:val="00764DEE"/>
    <w:rsid w:val="00764E6F"/>
    <w:rsid w:val="00770A17"/>
    <w:rsid w:val="007728F0"/>
    <w:rsid w:val="0077497B"/>
    <w:rsid w:val="007758CA"/>
    <w:rsid w:val="00777DFC"/>
    <w:rsid w:val="007817B0"/>
    <w:rsid w:val="00782149"/>
    <w:rsid w:val="00784403"/>
    <w:rsid w:val="00785C13"/>
    <w:rsid w:val="00785CA7"/>
    <w:rsid w:val="007864B4"/>
    <w:rsid w:val="00791EDB"/>
    <w:rsid w:val="00791F0A"/>
    <w:rsid w:val="007934BB"/>
    <w:rsid w:val="007950D0"/>
    <w:rsid w:val="00797523"/>
    <w:rsid w:val="007A100C"/>
    <w:rsid w:val="007A1272"/>
    <w:rsid w:val="007A492F"/>
    <w:rsid w:val="007B0265"/>
    <w:rsid w:val="007B0484"/>
    <w:rsid w:val="007B2938"/>
    <w:rsid w:val="007B2D8E"/>
    <w:rsid w:val="007B2E76"/>
    <w:rsid w:val="007B3B29"/>
    <w:rsid w:val="007B42D6"/>
    <w:rsid w:val="007B580C"/>
    <w:rsid w:val="007B6F56"/>
    <w:rsid w:val="007C1097"/>
    <w:rsid w:val="007C1315"/>
    <w:rsid w:val="007C2228"/>
    <w:rsid w:val="007C563F"/>
    <w:rsid w:val="007C6B1C"/>
    <w:rsid w:val="007C6C07"/>
    <w:rsid w:val="007D0917"/>
    <w:rsid w:val="007D24F5"/>
    <w:rsid w:val="007D2D6D"/>
    <w:rsid w:val="007D3047"/>
    <w:rsid w:val="007D41A6"/>
    <w:rsid w:val="007D4DDE"/>
    <w:rsid w:val="007D59E4"/>
    <w:rsid w:val="007D64F2"/>
    <w:rsid w:val="007E0661"/>
    <w:rsid w:val="007E07E2"/>
    <w:rsid w:val="007E0A56"/>
    <w:rsid w:val="007F7033"/>
    <w:rsid w:val="007F7B34"/>
    <w:rsid w:val="00801917"/>
    <w:rsid w:val="00801FFF"/>
    <w:rsid w:val="00805C4B"/>
    <w:rsid w:val="008138EF"/>
    <w:rsid w:val="00813904"/>
    <w:rsid w:val="00814D32"/>
    <w:rsid w:val="0081737E"/>
    <w:rsid w:val="00817735"/>
    <w:rsid w:val="00820E2E"/>
    <w:rsid w:val="00821A0E"/>
    <w:rsid w:val="008253D1"/>
    <w:rsid w:val="00825F1B"/>
    <w:rsid w:val="00826F03"/>
    <w:rsid w:val="008274E1"/>
    <w:rsid w:val="008301F8"/>
    <w:rsid w:val="008310AF"/>
    <w:rsid w:val="008317D6"/>
    <w:rsid w:val="008331FE"/>
    <w:rsid w:val="00834CBE"/>
    <w:rsid w:val="0083571E"/>
    <w:rsid w:val="00835CC7"/>
    <w:rsid w:val="00841C47"/>
    <w:rsid w:val="00842027"/>
    <w:rsid w:val="00842B81"/>
    <w:rsid w:val="008466F7"/>
    <w:rsid w:val="008473D5"/>
    <w:rsid w:val="00847734"/>
    <w:rsid w:val="008500BA"/>
    <w:rsid w:val="0085191D"/>
    <w:rsid w:val="00852A4D"/>
    <w:rsid w:val="00854BB0"/>
    <w:rsid w:val="0085658D"/>
    <w:rsid w:val="00857B87"/>
    <w:rsid w:val="008608DF"/>
    <w:rsid w:val="00862722"/>
    <w:rsid w:val="00863BCE"/>
    <w:rsid w:val="0086598B"/>
    <w:rsid w:val="00865E8A"/>
    <w:rsid w:val="00866B76"/>
    <w:rsid w:val="0086760A"/>
    <w:rsid w:val="00871024"/>
    <w:rsid w:val="008727E6"/>
    <w:rsid w:val="00873902"/>
    <w:rsid w:val="008758A8"/>
    <w:rsid w:val="00875A50"/>
    <w:rsid w:val="0087658A"/>
    <w:rsid w:val="00876A8C"/>
    <w:rsid w:val="0088007C"/>
    <w:rsid w:val="00883CA9"/>
    <w:rsid w:val="008844E7"/>
    <w:rsid w:val="008867A7"/>
    <w:rsid w:val="00887EDE"/>
    <w:rsid w:val="00890BE2"/>
    <w:rsid w:val="00890F18"/>
    <w:rsid w:val="00895FF7"/>
    <w:rsid w:val="008974E3"/>
    <w:rsid w:val="008A023D"/>
    <w:rsid w:val="008A0954"/>
    <w:rsid w:val="008A46A3"/>
    <w:rsid w:val="008A7F68"/>
    <w:rsid w:val="008B1053"/>
    <w:rsid w:val="008B1D44"/>
    <w:rsid w:val="008B27E5"/>
    <w:rsid w:val="008B4C56"/>
    <w:rsid w:val="008B704D"/>
    <w:rsid w:val="008B7301"/>
    <w:rsid w:val="008C22D9"/>
    <w:rsid w:val="008D1D40"/>
    <w:rsid w:val="008D2768"/>
    <w:rsid w:val="008D29FA"/>
    <w:rsid w:val="008D354F"/>
    <w:rsid w:val="008D444F"/>
    <w:rsid w:val="008D4D34"/>
    <w:rsid w:val="008D6D21"/>
    <w:rsid w:val="008E14CD"/>
    <w:rsid w:val="008E269E"/>
    <w:rsid w:val="008E397B"/>
    <w:rsid w:val="008E4F23"/>
    <w:rsid w:val="008E533C"/>
    <w:rsid w:val="008E78E7"/>
    <w:rsid w:val="008E7F96"/>
    <w:rsid w:val="008F2919"/>
    <w:rsid w:val="008F2DE3"/>
    <w:rsid w:val="008F3890"/>
    <w:rsid w:val="008F44D9"/>
    <w:rsid w:val="00900CB4"/>
    <w:rsid w:val="00902170"/>
    <w:rsid w:val="009024CC"/>
    <w:rsid w:val="009029C6"/>
    <w:rsid w:val="00903D21"/>
    <w:rsid w:val="00904529"/>
    <w:rsid w:val="0090565A"/>
    <w:rsid w:val="009059D8"/>
    <w:rsid w:val="00910CE0"/>
    <w:rsid w:val="009118B9"/>
    <w:rsid w:val="00911D55"/>
    <w:rsid w:val="00911E35"/>
    <w:rsid w:val="00913A3A"/>
    <w:rsid w:val="00914190"/>
    <w:rsid w:val="00915403"/>
    <w:rsid w:val="00921684"/>
    <w:rsid w:val="00921E4D"/>
    <w:rsid w:val="00923237"/>
    <w:rsid w:val="00924619"/>
    <w:rsid w:val="00927EF7"/>
    <w:rsid w:val="00931799"/>
    <w:rsid w:val="00931AD4"/>
    <w:rsid w:val="00933214"/>
    <w:rsid w:val="00933A1F"/>
    <w:rsid w:val="009343D3"/>
    <w:rsid w:val="00935DF3"/>
    <w:rsid w:val="00936AC8"/>
    <w:rsid w:val="00936D31"/>
    <w:rsid w:val="00940266"/>
    <w:rsid w:val="00942C12"/>
    <w:rsid w:val="0094499D"/>
    <w:rsid w:val="009501B4"/>
    <w:rsid w:val="00951E93"/>
    <w:rsid w:val="00952753"/>
    <w:rsid w:val="0095278B"/>
    <w:rsid w:val="00957ED6"/>
    <w:rsid w:val="00961055"/>
    <w:rsid w:val="00961C02"/>
    <w:rsid w:val="00962600"/>
    <w:rsid w:val="009642E9"/>
    <w:rsid w:val="009666FA"/>
    <w:rsid w:val="00967927"/>
    <w:rsid w:val="009706A7"/>
    <w:rsid w:val="00970F0E"/>
    <w:rsid w:val="00972037"/>
    <w:rsid w:val="0097608E"/>
    <w:rsid w:val="009772E2"/>
    <w:rsid w:val="0097759D"/>
    <w:rsid w:val="00982C80"/>
    <w:rsid w:val="00983241"/>
    <w:rsid w:val="0098512E"/>
    <w:rsid w:val="00986E83"/>
    <w:rsid w:val="00996097"/>
    <w:rsid w:val="0099696E"/>
    <w:rsid w:val="00997616"/>
    <w:rsid w:val="009A227A"/>
    <w:rsid w:val="009A27F6"/>
    <w:rsid w:val="009A2BA6"/>
    <w:rsid w:val="009A55ED"/>
    <w:rsid w:val="009A58CF"/>
    <w:rsid w:val="009A67CB"/>
    <w:rsid w:val="009A7849"/>
    <w:rsid w:val="009A78D7"/>
    <w:rsid w:val="009A7E4A"/>
    <w:rsid w:val="009B0CAE"/>
    <w:rsid w:val="009B6B55"/>
    <w:rsid w:val="009B72B7"/>
    <w:rsid w:val="009C4D15"/>
    <w:rsid w:val="009C5A4E"/>
    <w:rsid w:val="009C7683"/>
    <w:rsid w:val="009D056B"/>
    <w:rsid w:val="009D13DB"/>
    <w:rsid w:val="009D35F8"/>
    <w:rsid w:val="009D7FE2"/>
    <w:rsid w:val="009E0F97"/>
    <w:rsid w:val="009E1D0E"/>
    <w:rsid w:val="009E2FAE"/>
    <w:rsid w:val="009E31A9"/>
    <w:rsid w:val="009E3C35"/>
    <w:rsid w:val="009E65F8"/>
    <w:rsid w:val="009E6EAD"/>
    <w:rsid w:val="009E7D9E"/>
    <w:rsid w:val="009F39BC"/>
    <w:rsid w:val="009F460F"/>
    <w:rsid w:val="009F502C"/>
    <w:rsid w:val="00A00AEF"/>
    <w:rsid w:val="00A03229"/>
    <w:rsid w:val="00A04130"/>
    <w:rsid w:val="00A0445B"/>
    <w:rsid w:val="00A0537B"/>
    <w:rsid w:val="00A06159"/>
    <w:rsid w:val="00A06779"/>
    <w:rsid w:val="00A07672"/>
    <w:rsid w:val="00A11633"/>
    <w:rsid w:val="00A13041"/>
    <w:rsid w:val="00A147A1"/>
    <w:rsid w:val="00A149A3"/>
    <w:rsid w:val="00A24C31"/>
    <w:rsid w:val="00A279D1"/>
    <w:rsid w:val="00A30833"/>
    <w:rsid w:val="00A3328B"/>
    <w:rsid w:val="00A37E92"/>
    <w:rsid w:val="00A40853"/>
    <w:rsid w:val="00A42AF8"/>
    <w:rsid w:val="00A457A1"/>
    <w:rsid w:val="00A46635"/>
    <w:rsid w:val="00A47C07"/>
    <w:rsid w:val="00A50BE9"/>
    <w:rsid w:val="00A52A93"/>
    <w:rsid w:val="00A54E53"/>
    <w:rsid w:val="00A60EBA"/>
    <w:rsid w:val="00A626B2"/>
    <w:rsid w:val="00A626C6"/>
    <w:rsid w:val="00A6472F"/>
    <w:rsid w:val="00A64AD2"/>
    <w:rsid w:val="00A6599A"/>
    <w:rsid w:val="00A707A6"/>
    <w:rsid w:val="00A70BDE"/>
    <w:rsid w:val="00A73EDE"/>
    <w:rsid w:val="00A7618D"/>
    <w:rsid w:val="00A76613"/>
    <w:rsid w:val="00A7703F"/>
    <w:rsid w:val="00A83D51"/>
    <w:rsid w:val="00A85D16"/>
    <w:rsid w:val="00A86D9A"/>
    <w:rsid w:val="00A86DB9"/>
    <w:rsid w:val="00AA1B19"/>
    <w:rsid w:val="00AA1B80"/>
    <w:rsid w:val="00AA1BC3"/>
    <w:rsid w:val="00AA2D4C"/>
    <w:rsid w:val="00AA5102"/>
    <w:rsid w:val="00AB4274"/>
    <w:rsid w:val="00AB4E23"/>
    <w:rsid w:val="00AC07E7"/>
    <w:rsid w:val="00AC3935"/>
    <w:rsid w:val="00AC7FE1"/>
    <w:rsid w:val="00AD1A82"/>
    <w:rsid w:val="00AD39DF"/>
    <w:rsid w:val="00AD3E9A"/>
    <w:rsid w:val="00AD57C3"/>
    <w:rsid w:val="00AD5F8B"/>
    <w:rsid w:val="00AE01F3"/>
    <w:rsid w:val="00AE1B4E"/>
    <w:rsid w:val="00AE4764"/>
    <w:rsid w:val="00AE509A"/>
    <w:rsid w:val="00AE5C08"/>
    <w:rsid w:val="00AE6879"/>
    <w:rsid w:val="00AE6D22"/>
    <w:rsid w:val="00AF4D20"/>
    <w:rsid w:val="00AF603C"/>
    <w:rsid w:val="00AF61AD"/>
    <w:rsid w:val="00B04B3C"/>
    <w:rsid w:val="00B0654C"/>
    <w:rsid w:val="00B1746D"/>
    <w:rsid w:val="00B22819"/>
    <w:rsid w:val="00B24B6E"/>
    <w:rsid w:val="00B25ACF"/>
    <w:rsid w:val="00B2692B"/>
    <w:rsid w:val="00B26C12"/>
    <w:rsid w:val="00B32E84"/>
    <w:rsid w:val="00B361DD"/>
    <w:rsid w:val="00B37A3A"/>
    <w:rsid w:val="00B42F63"/>
    <w:rsid w:val="00B43835"/>
    <w:rsid w:val="00B4387B"/>
    <w:rsid w:val="00B470C0"/>
    <w:rsid w:val="00B47F55"/>
    <w:rsid w:val="00B50ACC"/>
    <w:rsid w:val="00B51CE5"/>
    <w:rsid w:val="00B51E8E"/>
    <w:rsid w:val="00B532F1"/>
    <w:rsid w:val="00B5431A"/>
    <w:rsid w:val="00B562CA"/>
    <w:rsid w:val="00B603F0"/>
    <w:rsid w:val="00B6214C"/>
    <w:rsid w:val="00B63E7F"/>
    <w:rsid w:val="00B703FA"/>
    <w:rsid w:val="00B707E3"/>
    <w:rsid w:val="00B723A8"/>
    <w:rsid w:val="00B7472F"/>
    <w:rsid w:val="00B7473A"/>
    <w:rsid w:val="00B74EFE"/>
    <w:rsid w:val="00B758F6"/>
    <w:rsid w:val="00B75BCA"/>
    <w:rsid w:val="00B7628C"/>
    <w:rsid w:val="00B80473"/>
    <w:rsid w:val="00B87009"/>
    <w:rsid w:val="00B87C79"/>
    <w:rsid w:val="00B90DAB"/>
    <w:rsid w:val="00B923F4"/>
    <w:rsid w:val="00B92C16"/>
    <w:rsid w:val="00B961C8"/>
    <w:rsid w:val="00B96B8E"/>
    <w:rsid w:val="00B97D42"/>
    <w:rsid w:val="00B97E2D"/>
    <w:rsid w:val="00BA0B26"/>
    <w:rsid w:val="00BA3758"/>
    <w:rsid w:val="00BA3F7B"/>
    <w:rsid w:val="00BA50F1"/>
    <w:rsid w:val="00BA5117"/>
    <w:rsid w:val="00BA6010"/>
    <w:rsid w:val="00BA781E"/>
    <w:rsid w:val="00BB7B38"/>
    <w:rsid w:val="00BC0C89"/>
    <w:rsid w:val="00BC0FE7"/>
    <w:rsid w:val="00BC41E5"/>
    <w:rsid w:val="00BC4852"/>
    <w:rsid w:val="00BC7A70"/>
    <w:rsid w:val="00BD67A6"/>
    <w:rsid w:val="00BD682D"/>
    <w:rsid w:val="00BD762E"/>
    <w:rsid w:val="00BD7E81"/>
    <w:rsid w:val="00BE5510"/>
    <w:rsid w:val="00BE5F93"/>
    <w:rsid w:val="00BE6EF7"/>
    <w:rsid w:val="00BE7057"/>
    <w:rsid w:val="00BE7936"/>
    <w:rsid w:val="00BE7B5D"/>
    <w:rsid w:val="00BF2FF8"/>
    <w:rsid w:val="00BF3D62"/>
    <w:rsid w:val="00BF4711"/>
    <w:rsid w:val="00BF61F4"/>
    <w:rsid w:val="00BF71AF"/>
    <w:rsid w:val="00BF7A8F"/>
    <w:rsid w:val="00BF7CA9"/>
    <w:rsid w:val="00C024C2"/>
    <w:rsid w:val="00C03D96"/>
    <w:rsid w:val="00C03FB5"/>
    <w:rsid w:val="00C076CC"/>
    <w:rsid w:val="00C11669"/>
    <w:rsid w:val="00C11FCB"/>
    <w:rsid w:val="00C12AAF"/>
    <w:rsid w:val="00C14B36"/>
    <w:rsid w:val="00C153D6"/>
    <w:rsid w:val="00C16CAF"/>
    <w:rsid w:val="00C218D8"/>
    <w:rsid w:val="00C23061"/>
    <w:rsid w:val="00C25471"/>
    <w:rsid w:val="00C30460"/>
    <w:rsid w:val="00C322E9"/>
    <w:rsid w:val="00C33493"/>
    <w:rsid w:val="00C34911"/>
    <w:rsid w:val="00C3597B"/>
    <w:rsid w:val="00C36485"/>
    <w:rsid w:val="00C373F0"/>
    <w:rsid w:val="00C43A1C"/>
    <w:rsid w:val="00C4595C"/>
    <w:rsid w:val="00C46B54"/>
    <w:rsid w:val="00C475AA"/>
    <w:rsid w:val="00C54058"/>
    <w:rsid w:val="00C54852"/>
    <w:rsid w:val="00C55FA0"/>
    <w:rsid w:val="00C57AFB"/>
    <w:rsid w:val="00C63EF5"/>
    <w:rsid w:val="00C6460A"/>
    <w:rsid w:val="00C702D0"/>
    <w:rsid w:val="00C70900"/>
    <w:rsid w:val="00C72344"/>
    <w:rsid w:val="00C73046"/>
    <w:rsid w:val="00C73079"/>
    <w:rsid w:val="00C812EE"/>
    <w:rsid w:val="00C833B9"/>
    <w:rsid w:val="00C8504C"/>
    <w:rsid w:val="00C8764B"/>
    <w:rsid w:val="00C87E08"/>
    <w:rsid w:val="00C90189"/>
    <w:rsid w:val="00C93358"/>
    <w:rsid w:val="00C97BCD"/>
    <w:rsid w:val="00CA2B93"/>
    <w:rsid w:val="00CA3F6C"/>
    <w:rsid w:val="00CA693C"/>
    <w:rsid w:val="00CA79F1"/>
    <w:rsid w:val="00CB0AC3"/>
    <w:rsid w:val="00CB4C5C"/>
    <w:rsid w:val="00CB7263"/>
    <w:rsid w:val="00CC2252"/>
    <w:rsid w:val="00CC265E"/>
    <w:rsid w:val="00CC485A"/>
    <w:rsid w:val="00CC4F3F"/>
    <w:rsid w:val="00CC5287"/>
    <w:rsid w:val="00CD0BFE"/>
    <w:rsid w:val="00CD3012"/>
    <w:rsid w:val="00CD3536"/>
    <w:rsid w:val="00CD44E2"/>
    <w:rsid w:val="00CD5650"/>
    <w:rsid w:val="00CD5F4F"/>
    <w:rsid w:val="00CD71DF"/>
    <w:rsid w:val="00CE05B7"/>
    <w:rsid w:val="00CE4697"/>
    <w:rsid w:val="00CE56F3"/>
    <w:rsid w:val="00CE5D38"/>
    <w:rsid w:val="00CE5D3D"/>
    <w:rsid w:val="00CE63AF"/>
    <w:rsid w:val="00CF01EA"/>
    <w:rsid w:val="00CF0340"/>
    <w:rsid w:val="00CF1437"/>
    <w:rsid w:val="00CF14E8"/>
    <w:rsid w:val="00CF2E4A"/>
    <w:rsid w:val="00CF51EA"/>
    <w:rsid w:val="00CF7B01"/>
    <w:rsid w:val="00D031D7"/>
    <w:rsid w:val="00D046C8"/>
    <w:rsid w:val="00D145F5"/>
    <w:rsid w:val="00D17744"/>
    <w:rsid w:val="00D17D2F"/>
    <w:rsid w:val="00D207E5"/>
    <w:rsid w:val="00D23877"/>
    <w:rsid w:val="00D24B09"/>
    <w:rsid w:val="00D25A40"/>
    <w:rsid w:val="00D27247"/>
    <w:rsid w:val="00D32758"/>
    <w:rsid w:val="00D33A41"/>
    <w:rsid w:val="00D34265"/>
    <w:rsid w:val="00D3623F"/>
    <w:rsid w:val="00D40C2B"/>
    <w:rsid w:val="00D415B3"/>
    <w:rsid w:val="00D5215A"/>
    <w:rsid w:val="00D52CF9"/>
    <w:rsid w:val="00D57BA3"/>
    <w:rsid w:val="00D57C3B"/>
    <w:rsid w:val="00D605D4"/>
    <w:rsid w:val="00D656BA"/>
    <w:rsid w:val="00D663B2"/>
    <w:rsid w:val="00D66C5A"/>
    <w:rsid w:val="00D70A47"/>
    <w:rsid w:val="00D70B94"/>
    <w:rsid w:val="00D713B8"/>
    <w:rsid w:val="00D7142C"/>
    <w:rsid w:val="00D77490"/>
    <w:rsid w:val="00D83092"/>
    <w:rsid w:val="00D833F7"/>
    <w:rsid w:val="00D841AC"/>
    <w:rsid w:val="00D845D9"/>
    <w:rsid w:val="00D8465D"/>
    <w:rsid w:val="00D8491F"/>
    <w:rsid w:val="00D87349"/>
    <w:rsid w:val="00D903CF"/>
    <w:rsid w:val="00D9138D"/>
    <w:rsid w:val="00D9449B"/>
    <w:rsid w:val="00D967EB"/>
    <w:rsid w:val="00D977B9"/>
    <w:rsid w:val="00DA0414"/>
    <w:rsid w:val="00DA35A2"/>
    <w:rsid w:val="00DA3958"/>
    <w:rsid w:val="00DA4EBC"/>
    <w:rsid w:val="00DA6474"/>
    <w:rsid w:val="00DB53D6"/>
    <w:rsid w:val="00DB6DA3"/>
    <w:rsid w:val="00DC1063"/>
    <w:rsid w:val="00DC2B2A"/>
    <w:rsid w:val="00DC33E7"/>
    <w:rsid w:val="00DC49E3"/>
    <w:rsid w:val="00DC6FBB"/>
    <w:rsid w:val="00DD42A7"/>
    <w:rsid w:val="00DD4799"/>
    <w:rsid w:val="00DD73FC"/>
    <w:rsid w:val="00DD7DEF"/>
    <w:rsid w:val="00DE0B9C"/>
    <w:rsid w:val="00DE23A1"/>
    <w:rsid w:val="00DE2DFD"/>
    <w:rsid w:val="00DE33CA"/>
    <w:rsid w:val="00DE5CD3"/>
    <w:rsid w:val="00DE732D"/>
    <w:rsid w:val="00DF357D"/>
    <w:rsid w:val="00DF44F4"/>
    <w:rsid w:val="00DF56B7"/>
    <w:rsid w:val="00DF6D02"/>
    <w:rsid w:val="00E01227"/>
    <w:rsid w:val="00E02510"/>
    <w:rsid w:val="00E04F48"/>
    <w:rsid w:val="00E06D81"/>
    <w:rsid w:val="00E07D59"/>
    <w:rsid w:val="00E112B1"/>
    <w:rsid w:val="00E11446"/>
    <w:rsid w:val="00E11EF1"/>
    <w:rsid w:val="00E14CFC"/>
    <w:rsid w:val="00E14E27"/>
    <w:rsid w:val="00E1524A"/>
    <w:rsid w:val="00E16499"/>
    <w:rsid w:val="00E21848"/>
    <w:rsid w:val="00E21CCE"/>
    <w:rsid w:val="00E22246"/>
    <w:rsid w:val="00E222E4"/>
    <w:rsid w:val="00E22357"/>
    <w:rsid w:val="00E23C93"/>
    <w:rsid w:val="00E24467"/>
    <w:rsid w:val="00E254C7"/>
    <w:rsid w:val="00E2729C"/>
    <w:rsid w:val="00E276F8"/>
    <w:rsid w:val="00E30636"/>
    <w:rsid w:val="00E34147"/>
    <w:rsid w:val="00E347C6"/>
    <w:rsid w:val="00E35CF5"/>
    <w:rsid w:val="00E36078"/>
    <w:rsid w:val="00E4082A"/>
    <w:rsid w:val="00E4113B"/>
    <w:rsid w:val="00E4195D"/>
    <w:rsid w:val="00E50A6B"/>
    <w:rsid w:val="00E50ECF"/>
    <w:rsid w:val="00E53347"/>
    <w:rsid w:val="00E555C4"/>
    <w:rsid w:val="00E6041B"/>
    <w:rsid w:val="00E61D16"/>
    <w:rsid w:val="00E61D2C"/>
    <w:rsid w:val="00E622E5"/>
    <w:rsid w:val="00E634B0"/>
    <w:rsid w:val="00E63795"/>
    <w:rsid w:val="00E64E65"/>
    <w:rsid w:val="00E6598A"/>
    <w:rsid w:val="00E6614A"/>
    <w:rsid w:val="00E704D5"/>
    <w:rsid w:val="00E70E2B"/>
    <w:rsid w:val="00E710D5"/>
    <w:rsid w:val="00E723B5"/>
    <w:rsid w:val="00E73B96"/>
    <w:rsid w:val="00E825F7"/>
    <w:rsid w:val="00E83B66"/>
    <w:rsid w:val="00E84EAB"/>
    <w:rsid w:val="00E8737A"/>
    <w:rsid w:val="00E9057E"/>
    <w:rsid w:val="00E942FF"/>
    <w:rsid w:val="00E94684"/>
    <w:rsid w:val="00E94F5B"/>
    <w:rsid w:val="00E95217"/>
    <w:rsid w:val="00E96241"/>
    <w:rsid w:val="00EA031A"/>
    <w:rsid w:val="00EA03DF"/>
    <w:rsid w:val="00EA0566"/>
    <w:rsid w:val="00EA1BA3"/>
    <w:rsid w:val="00EA3100"/>
    <w:rsid w:val="00EA3522"/>
    <w:rsid w:val="00EA4577"/>
    <w:rsid w:val="00EA45DD"/>
    <w:rsid w:val="00EA4BCC"/>
    <w:rsid w:val="00EA5D39"/>
    <w:rsid w:val="00EA7C9E"/>
    <w:rsid w:val="00EB0F62"/>
    <w:rsid w:val="00EB2F9D"/>
    <w:rsid w:val="00EB514E"/>
    <w:rsid w:val="00EB6D10"/>
    <w:rsid w:val="00EC15C3"/>
    <w:rsid w:val="00EC3B8A"/>
    <w:rsid w:val="00EC43F7"/>
    <w:rsid w:val="00EC52CC"/>
    <w:rsid w:val="00EC57DA"/>
    <w:rsid w:val="00EC586D"/>
    <w:rsid w:val="00EC65BE"/>
    <w:rsid w:val="00EC73EF"/>
    <w:rsid w:val="00ED011E"/>
    <w:rsid w:val="00ED0495"/>
    <w:rsid w:val="00ED0AD1"/>
    <w:rsid w:val="00ED2D0A"/>
    <w:rsid w:val="00ED2DB7"/>
    <w:rsid w:val="00ED4B9A"/>
    <w:rsid w:val="00ED4EB3"/>
    <w:rsid w:val="00EE0EDE"/>
    <w:rsid w:val="00EE18F6"/>
    <w:rsid w:val="00EF0164"/>
    <w:rsid w:val="00EF092B"/>
    <w:rsid w:val="00EF0DE4"/>
    <w:rsid w:val="00EF1261"/>
    <w:rsid w:val="00EF138E"/>
    <w:rsid w:val="00EF3481"/>
    <w:rsid w:val="00EF3586"/>
    <w:rsid w:val="00EF39B1"/>
    <w:rsid w:val="00EF68B2"/>
    <w:rsid w:val="00F0084E"/>
    <w:rsid w:val="00F00D84"/>
    <w:rsid w:val="00F031F6"/>
    <w:rsid w:val="00F038CB"/>
    <w:rsid w:val="00F0626A"/>
    <w:rsid w:val="00F06C1D"/>
    <w:rsid w:val="00F12098"/>
    <w:rsid w:val="00F125BB"/>
    <w:rsid w:val="00F125C4"/>
    <w:rsid w:val="00F12D91"/>
    <w:rsid w:val="00F135C2"/>
    <w:rsid w:val="00F148DF"/>
    <w:rsid w:val="00F2607C"/>
    <w:rsid w:val="00F31A72"/>
    <w:rsid w:val="00F32AC9"/>
    <w:rsid w:val="00F33FB2"/>
    <w:rsid w:val="00F34023"/>
    <w:rsid w:val="00F35A6A"/>
    <w:rsid w:val="00F378D4"/>
    <w:rsid w:val="00F4047C"/>
    <w:rsid w:val="00F4124E"/>
    <w:rsid w:val="00F41A2D"/>
    <w:rsid w:val="00F41DB3"/>
    <w:rsid w:val="00F4345D"/>
    <w:rsid w:val="00F44075"/>
    <w:rsid w:val="00F47B41"/>
    <w:rsid w:val="00F51C0E"/>
    <w:rsid w:val="00F52903"/>
    <w:rsid w:val="00F54973"/>
    <w:rsid w:val="00F57B52"/>
    <w:rsid w:val="00F57D67"/>
    <w:rsid w:val="00F62C01"/>
    <w:rsid w:val="00F667CF"/>
    <w:rsid w:val="00F70CAD"/>
    <w:rsid w:val="00F71827"/>
    <w:rsid w:val="00F75078"/>
    <w:rsid w:val="00F838D2"/>
    <w:rsid w:val="00F85E42"/>
    <w:rsid w:val="00F87088"/>
    <w:rsid w:val="00F87455"/>
    <w:rsid w:val="00F87638"/>
    <w:rsid w:val="00F90930"/>
    <w:rsid w:val="00F91CC0"/>
    <w:rsid w:val="00F927D6"/>
    <w:rsid w:val="00F93D45"/>
    <w:rsid w:val="00F940D6"/>
    <w:rsid w:val="00F97A73"/>
    <w:rsid w:val="00FA132E"/>
    <w:rsid w:val="00FA36C0"/>
    <w:rsid w:val="00FA55EA"/>
    <w:rsid w:val="00FA5661"/>
    <w:rsid w:val="00FA65EB"/>
    <w:rsid w:val="00FA6FE1"/>
    <w:rsid w:val="00FA7DD7"/>
    <w:rsid w:val="00FB1485"/>
    <w:rsid w:val="00FB1BEE"/>
    <w:rsid w:val="00FB1FFE"/>
    <w:rsid w:val="00FB3A12"/>
    <w:rsid w:val="00FB4FCF"/>
    <w:rsid w:val="00FC24CB"/>
    <w:rsid w:val="00FC36E9"/>
    <w:rsid w:val="00FC3A41"/>
    <w:rsid w:val="00FC573E"/>
    <w:rsid w:val="00FC6C54"/>
    <w:rsid w:val="00FC7BA2"/>
    <w:rsid w:val="00FD0B57"/>
    <w:rsid w:val="00FD13BE"/>
    <w:rsid w:val="00FD3073"/>
    <w:rsid w:val="00FD7564"/>
    <w:rsid w:val="00FE0C9C"/>
    <w:rsid w:val="00FE2D30"/>
    <w:rsid w:val="00FE31F7"/>
    <w:rsid w:val="00FE3BD9"/>
    <w:rsid w:val="00FE5955"/>
    <w:rsid w:val="00FE7EDA"/>
    <w:rsid w:val="00FF1723"/>
    <w:rsid w:val="00FF25E5"/>
    <w:rsid w:val="00FF422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7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3877"/>
    <w:pPr>
      <w:tabs>
        <w:tab w:val="center" w:pos="4153"/>
        <w:tab w:val="right" w:pos="8306"/>
      </w:tabs>
    </w:pPr>
  </w:style>
  <w:style w:type="character" w:customStyle="1" w:styleId="HeaderChar">
    <w:name w:val="Header Char"/>
    <w:basedOn w:val="DefaultParagraphFont"/>
    <w:link w:val="Header"/>
    <w:rsid w:val="00D23877"/>
    <w:rPr>
      <w:rFonts w:ascii="Times New Roman" w:eastAsia="Times New Roman" w:hAnsi="Times New Roman" w:cs="Times New Roman"/>
      <w:sz w:val="24"/>
      <w:szCs w:val="24"/>
      <w:lang w:eastAsia="lv-LV"/>
    </w:rPr>
  </w:style>
  <w:style w:type="paragraph" w:styleId="Footer">
    <w:name w:val="footer"/>
    <w:basedOn w:val="Normal"/>
    <w:link w:val="FooterChar"/>
    <w:rsid w:val="00D23877"/>
    <w:pPr>
      <w:tabs>
        <w:tab w:val="center" w:pos="4153"/>
        <w:tab w:val="right" w:pos="8306"/>
      </w:tabs>
    </w:pPr>
  </w:style>
  <w:style w:type="character" w:customStyle="1" w:styleId="FooterChar">
    <w:name w:val="Footer Char"/>
    <w:basedOn w:val="DefaultParagraphFont"/>
    <w:link w:val="Footer"/>
    <w:rsid w:val="00D23877"/>
    <w:rPr>
      <w:rFonts w:ascii="Times New Roman" w:eastAsia="Times New Roman" w:hAnsi="Times New Roman" w:cs="Times New Roman"/>
      <w:sz w:val="24"/>
      <w:szCs w:val="24"/>
      <w:lang w:eastAsia="lv-LV"/>
    </w:rPr>
  </w:style>
  <w:style w:type="character" w:styleId="PageNumber">
    <w:name w:val="page number"/>
    <w:basedOn w:val="DefaultParagraphFont"/>
    <w:rsid w:val="00D23877"/>
  </w:style>
  <w:style w:type="paragraph" w:styleId="NormalWeb">
    <w:name w:val="Normal (Web)"/>
    <w:basedOn w:val="Normal"/>
    <w:uiPriority w:val="99"/>
    <w:rsid w:val="00D23877"/>
    <w:pPr>
      <w:spacing w:before="150" w:after="150"/>
      <w:ind w:left="675" w:right="525"/>
    </w:pPr>
    <w:rPr>
      <w:sz w:val="19"/>
      <w:szCs w:val="19"/>
    </w:rPr>
  </w:style>
  <w:style w:type="character" w:customStyle="1" w:styleId="hps">
    <w:name w:val="hps"/>
    <w:basedOn w:val="DefaultParagraphFont"/>
    <w:rsid w:val="00D23877"/>
  </w:style>
  <w:style w:type="character" w:customStyle="1" w:styleId="at3">
    <w:name w:val="a__t3"/>
    <w:basedOn w:val="DefaultParagraphFont"/>
    <w:rsid w:val="00D23877"/>
  </w:style>
  <w:style w:type="paragraph" w:styleId="ListParagraph">
    <w:name w:val="List Paragraph"/>
    <w:basedOn w:val="Normal"/>
    <w:link w:val="ListParagraphChar"/>
    <w:uiPriority w:val="34"/>
    <w:qFormat/>
    <w:rsid w:val="00E222E4"/>
    <w:pPr>
      <w:ind w:left="720"/>
      <w:contextualSpacing/>
    </w:pPr>
  </w:style>
  <w:style w:type="paragraph" w:customStyle="1" w:styleId="naisf">
    <w:name w:val="naisf"/>
    <w:basedOn w:val="Normal"/>
    <w:rsid w:val="00140408"/>
    <w:pPr>
      <w:spacing w:before="75" w:after="75"/>
      <w:ind w:firstLine="375"/>
      <w:jc w:val="both"/>
    </w:pPr>
  </w:style>
  <w:style w:type="paragraph" w:styleId="PlainText">
    <w:name w:val="Plain Text"/>
    <w:basedOn w:val="Normal"/>
    <w:link w:val="PlainTextChar"/>
    <w:uiPriority w:val="99"/>
    <w:semiHidden/>
    <w:unhideWhenUsed/>
    <w:rsid w:val="005520E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semiHidden/>
    <w:rsid w:val="005520E0"/>
    <w:rPr>
      <w:rFonts w:ascii="Consolas" w:hAnsi="Consolas"/>
      <w:sz w:val="21"/>
      <w:szCs w:val="21"/>
      <w:lang w:val="en-US"/>
    </w:rPr>
  </w:style>
  <w:style w:type="character" w:customStyle="1" w:styleId="FooterChar1">
    <w:name w:val="Footer Char1"/>
    <w:rsid w:val="0019130F"/>
    <w:rPr>
      <w:rFonts w:ascii="Times New Roman" w:eastAsia="Times New Roman" w:hAnsi="Times New Roman"/>
      <w:sz w:val="24"/>
      <w:szCs w:val="24"/>
    </w:rPr>
  </w:style>
  <w:style w:type="paragraph" w:styleId="BodyTextIndent">
    <w:name w:val="Body Text Indent"/>
    <w:basedOn w:val="Normal"/>
    <w:link w:val="BodyTextIndentChar"/>
    <w:uiPriority w:val="99"/>
    <w:rsid w:val="002F1A3F"/>
    <w:pPr>
      <w:ind w:firstLine="720"/>
      <w:jc w:val="both"/>
    </w:pPr>
    <w:rPr>
      <w:b/>
      <w:bCs/>
      <w:sz w:val="28"/>
      <w:szCs w:val="28"/>
    </w:rPr>
  </w:style>
  <w:style w:type="character" w:customStyle="1" w:styleId="BodyTextIndentChar">
    <w:name w:val="Body Text Indent Char"/>
    <w:basedOn w:val="DefaultParagraphFont"/>
    <w:link w:val="BodyTextIndent"/>
    <w:uiPriority w:val="99"/>
    <w:rsid w:val="002F1A3F"/>
    <w:rPr>
      <w:rFonts w:ascii="Times New Roman" w:eastAsia="Times New Roman" w:hAnsi="Times New Roman" w:cs="Times New Roman"/>
      <w:b/>
      <w:bCs/>
      <w:sz w:val="28"/>
      <w:szCs w:val="28"/>
    </w:rPr>
  </w:style>
  <w:style w:type="character" w:styleId="Hyperlink">
    <w:name w:val="Hyperlink"/>
    <w:unhideWhenUsed/>
    <w:rsid w:val="00452D3D"/>
    <w:rPr>
      <w:color w:val="0000FF"/>
      <w:u w:val="single"/>
    </w:rPr>
  </w:style>
  <w:style w:type="paragraph" w:styleId="FootnoteText">
    <w:name w:val="footnote text"/>
    <w:aliases w:val="Footnote,Fußnote, Char,Fußnote Char Char Char,-E Fußnotentext,footnote text,Fußnotentext Ursprung,(Diplomarbeit),(Diplomarbeit)1,(Diplomarbeit)2,(Diplomarbeit)3,(Diplomarbeit)4,(Diplomarbeit)5,(Diplomarbeit)6,(Diplomarbeit)7"/>
    <w:basedOn w:val="Normal"/>
    <w:link w:val="FootnoteTextChar"/>
    <w:unhideWhenUsed/>
    <w:rsid w:val="00883CA9"/>
    <w:pPr>
      <w:spacing w:after="200" w:line="276" w:lineRule="auto"/>
    </w:pPr>
    <w:rPr>
      <w:rFonts w:ascii="Calibri" w:eastAsiaTheme="minorHAnsi" w:hAnsi="Calibri" w:cs="Calibri"/>
      <w:sz w:val="20"/>
      <w:szCs w:val="20"/>
    </w:rPr>
  </w:style>
  <w:style w:type="character" w:customStyle="1" w:styleId="FootnoteTextChar">
    <w:name w:val="Footnote Text Char"/>
    <w:aliases w:val="Footnote Char,Fußnote Char, Char Char,Fußnote Char Char Char Char,-E Fußnotentext Char,footnote text Char,Fußnotentext Ursprung Char,(Diplomarbeit) Char,(Diplomarbeit)1 Char,(Diplomarbeit)2 Char,(Diplomarbeit)3 Char"/>
    <w:basedOn w:val="DefaultParagraphFont"/>
    <w:link w:val="FootnoteText"/>
    <w:rsid w:val="00883CA9"/>
    <w:rPr>
      <w:rFonts w:ascii="Calibri" w:hAnsi="Calibri" w:cs="Calibri"/>
      <w:sz w:val="20"/>
      <w:szCs w:val="20"/>
      <w:lang w:eastAsia="lv-LV"/>
    </w:rPr>
  </w:style>
  <w:style w:type="character" w:styleId="FootnoteReference">
    <w:name w:val="footnote reference"/>
    <w:aliases w:val="Footnote Reference Number,SUPERS,number,BVI fnr,Footnote symbol,Footnote symboFußnotenzeichen,Footnote sign,Footnote Reference Superscript,Footnote number,-E Fußnotenzeichen,EN Footnote Reference,-E Fuﬂnotenzeichen,-E Fuûnotenzeichen"/>
    <w:basedOn w:val="DefaultParagraphFont"/>
    <w:uiPriority w:val="99"/>
    <w:unhideWhenUsed/>
    <w:qFormat/>
    <w:rsid w:val="00883CA9"/>
    <w:rPr>
      <w:vertAlign w:val="superscript"/>
    </w:rPr>
  </w:style>
  <w:style w:type="character" w:styleId="Strong">
    <w:name w:val="Strong"/>
    <w:basedOn w:val="DefaultParagraphFont"/>
    <w:uiPriority w:val="22"/>
    <w:qFormat/>
    <w:rsid w:val="00883CA9"/>
    <w:rPr>
      <w:b/>
      <w:bCs/>
    </w:rPr>
  </w:style>
  <w:style w:type="paragraph" w:customStyle="1" w:styleId="PointTriple4">
    <w:name w:val="PointTriple 4"/>
    <w:basedOn w:val="Normal"/>
    <w:rsid w:val="002808C2"/>
    <w:pPr>
      <w:numPr>
        <w:numId w:val="1"/>
      </w:numPr>
      <w:spacing w:before="120" w:after="120" w:line="360" w:lineRule="auto"/>
      <w:ind w:left="4252" w:hanging="1701"/>
    </w:pPr>
    <w:rPr>
      <w:rFonts w:eastAsiaTheme="minorHAnsi"/>
    </w:rPr>
  </w:style>
  <w:style w:type="paragraph" w:customStyle="1" w:styleId="NumPar1">
    <w:name w:val="NumPar 1"/>
    <w:basedOn w:val="Normal"/>
    <w:rsid w:val="002808C2"/>
    <w:pPr>
      <w:numPr>
        <w:ilvl w:val="1"/>
        <w:numId w:val="1"/>
      </w:numPr>
      <w:spacing w:before="120" w:after="120" w:line="360" w:lineRule="auto"/>
    </w:pPr>
    <w:rPr>
      <w:rFonts w:eastAsiaTheme="minorHAnsi"/>
    </w:rPr>
  </w:style>
  <w:style w:type="paragraph" w:customStyle="1" w:styleId="NumPar2">
    <w:name w:val="NumPar 2"/>
    <w:basedOn w:val="Normal"/>
    <w:rsid w:val="002808C2"/>
    <w:pPr>
      <w:numPr>
        <w:ilvl w:val="2"/>
        <w:numId w:val="1"/>
      </w:numPr>
      <w:spacing w:before="120" w:after="120" w:line="360" w:lineRule="auto"/>
    </w:pPr>
    <w:rPr>
      <w:rFonts w:eastAsiaTheme="minorHAnsi"/>
    </w:rPr>
  </w:style>
  <w:style w:type="paragraph" w:customStyle="1" w:styleId="NumPar3">
    <w:name w:val="NumPar 3"/>
    <w:basedOn w:val="Normal"/>
    <w:rsid w:val="002808C2"/>
    <w:pPr>
      <w:numPr>
        <w:ilvl w:val="3"/>
        <w:numId w:val="1"/>
      </w:numPr>
      <w:spacing w:before="120" w:after="120" w:line="360" w:lineRule="auto"/>
    </w:pPr>
    <w:rPr>
      <w:rFonts w:eastAsiaTheme="minorHAnsi"/>
    </w:rPr>
  </w:style>
  <w:style w:type="character" w:customStyle="1" w:styleId="DeltaViewDeletion">
    <w:name w:val="DeltaView Deletion"/>
    <w:basedOn w:val="DefaultParagraphFont"/>
    <w:rsid w:val="002808C2"/>
    <w:rPr>
      <w:strike/>
      <w:spacing w:val="0"/>
    </w:rPr>
  </w:style>
  <w:style w:type="character" w:styleId="CommentReference">
    <w:name w:val="annotation reference"/>
    <w:basedOn w:val="DefaultParagraphFont"/>
    <w:semiHidden/>
    <w:unhideWhenUsed/>
    <w:rsid w:val="0085658D"/>
    <w:rPr>
      <w:sz w:val="16"/>
      <w:szCs w:val="16"/>
    </w:rPr>
  </w:style>
  <w:style w:type="paragraph" w:styleId="CommentText">
    <w:name w:val="annotation text"/>
    <w:basedOn w:val="Normal"/>
    <w:link w:val="CommentTextChar"/>
    <w:semiHidden/>
    <w:unhideWhenUsed/>
    <w:rsid w:val="0085658D"/>
    <w:rPr>
      <w:sz w:val="20"/>
      <w:szCs w:val="20"/>
    </w:rPr>
  </w:style>
  <w:style w:type="character" w:customStyle="1" w:styleId="CommentTextChar">
    <w:name w:val="Comment Text Char"/>
    <w:basedOn w:val="DefaultParagraphFont"/>
    <w:link w:val="CommentText"/>
    <w:semiHidden/>
    <w:rsid w:val="0085658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5658D"/>
    <w:rPr>
      <w:b/>
      <w:bCs/>
    </w:rPr>
  </w:style>
  <w:style w:type="character" w:customStyle="1" w:styleId="CommentSubjectChar">
    <w:name w:val="Comment Subject Char"/>
    <w:basedOn w:val="CommentTextChar"/>
    <w:link w:val="CommentSubject"/>
    <w:uiPriority w:val="99"/>
    <w:semiHidden/>
    <w:rsid w:val="0085658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5658D"/>
    <w:rPr>
      <w:rFonts w:ascii="Tahoma" w:hAnsi="Tahoma" w:cs="Tahoma"/>
      <w:sz w:val="16"/>
      <w:szCs w:val="16"/>
    </w:rPr>
  </w:style>
  <w:style w:type="character" w:customStyle="1" w:styleId="BalloonTextChar">
    <w:name w:val="Balloon Text Char"/>
    <w:basedOn w:val="DefaultParagraphFont"/>
    <w:link w:val="BalloonText"/>
    <w:uiPriority w:val="99"/>
    <w:semiHidden/>
    <w:rsid w:val="0085658D"/>
    <w:rPr>
      <w:rFonts w:ascii="Tahoma" w:eastAsia="Times New Roman" w:hAnsi="Tahoma" w:cs="Tahoma"/>
      <w:sz w:val="16"/>
      <w:szCs w:val="16"/>
      <w:lang w:eastAsia="lv-LV"/>
    </w:rPr>
  </w:style>
  <w:style w:type="paragraph" w:customStyle="1" w:styleId="ListDash1">
    <w:name w:val="List Dash 1"/>
    <w:basedOn w:val="Normal"/>
    <w:rsid w:val="00D66C5A"/>
    <w:pPr>
      <w:numPr>
        <w:numId w:val="2"/>
      </w:numPr>
      <w:spacing w:before="120" w:after="120"/>
      <w:jc w:val="both"/>
    </w:pPr>
    <w:rPr>
      <w:snapToGrid w:val="0"/>
      <w:lang w:eastAsia="de-DE"/>
    </w:rPr>
  </w:style>
  <w:style w:type="paragraph" w:customStyle="1" w:styleId="Text6">
    <w:name w:val="Text 6"/>
    <w:basedOn w:val="Normal"/>
    <w:rsid w:val="00A3328B"/>
    <w:pPr>
      <w:ind w:left="3402"/>
      <w:outlineLvl w:val="5"/>
    </w:pPr>
    <w:rPr>
      <w:lang w:val="en-GB" w:eastAsia="fr-BE"/>
    </w:rPr>
  </w:style>
  <w:style w:type="paragraph" w:customStyle="1" w:styleId="Text3">
    <w:name w:val="Text 3"/>
    <w:basedOn w:val="Normal"/>
    <w:rsid w:val="00EC43F7"/>
    <w:pPr>
      <w:ind w:left="1701"/>
      <w:outlineLvl w:val="2"/>
    </w:pPr>
    <w:rPr>
      <w:lang w:val="en-GB" w:eastAsia="fr-BE"/>
    </w:rPr>
  </w:style>
  <w:style w:type="paragraph" w:customStyle="1" w:styleId="Text5">
    <w:name w:val="Text 5"/>
    <w:basedOn w:val="Normal"/>
    <w:rsid w:val="00EC43F7"/>
    <w:pPr>
      <w:ind w:left="2835"/>
      <w:outlineLvl w:val="4"/>
    </w:pPr>
    <w:rPr>
      <w:lang w:val="en-GB" w:eastAsia="fr-BE"/>
    </w:rPr>
  </w:style>
  <w:style w:type="paragraph" w:customStyle="1" w:styleId="Text4">
    <w:name w:val="Text 4"/>
    <w:basedOn w:val="Normal"/>
    <w:rsid w:val="0015554F"/>
    <w:pPr>
      <w:ind w:left="2268"/>
      <w:outlineLvl w:val="3"/>
    </w:pPr>
    <w:rPr>
      <w:lang w:val="en-GB" w:eastAsia="fr-BE"/>
    </w:rPr>
  </w:style>
  <w:style w:type="paragraph" w:styleId="Revision">
    <w:name w:val="Revision"/>
    <w:hidden/>
    <w:uiPriority w:val="99"/>
    <w:semiHidden/>
    <w:rsid w:val="00580354"/>
    <w:pPr>
      <w:spacing w:after="0" w:line="240" w:lineRule="auto"/>
    </w:pPr>
    <w:rPr>
      <w:rFonts w:ascii="Times New Roman" w:eastAsia="Times New Roman" w:hAnsi="Times New Roman" w:cs="Times New Roman"/>
      <w:sz w:val="24"/>
      <w:szCs w:val="24"/>
      <w:lang w:eastAsia="lv-LV"/>
    </w:rPr>
  </w:style>
  <w:style w:type="paragraph" w:customStyle="1" w:styleId="Titreobjet">
    <w:name w:val="Titre objet"/>
    <w:basedOn w:val="Normal"/>
    <w:next w:val="Normal"/>
    <w:rsid w:val="0097759D"/>
    <w:pPr>
      <w:spacing w:before="360" w:after="360"/>
      <w:jc w:val="center"/>
    </w:pPr>
    <w:rPr>
      <w:b/>
      <w:snapToGrid w:val="0"/>
      <w:lang w:eastAsia="en-GB"/>
    </w:rPr>
  </w:style>
  <w:style w:type="paragraph" w:customStyle="1" w:styleId="ManualHeading2">
    <w:name w:val="Manual Heading 2"/>
    <w:basedOn w:val="Normal"/>
    <w:next w:val="Normal"/>
    <w:rsid w:val="00CC2252"/>
    <w:pPr>
      <w:keepNext/>
      <w:tabs>
        <w:tab w:val="left" w:pos="850"/>
      </w:tabs>
      <w:spacing w:before="120" w:after="120"/>
      <w:ind w:left="850" w:hanging="850"/>
      <w:jc w:val="both"/>
      <w:outlineLvl w:val="1"/>
    </w:pPr>
    <w:rPr>
      <w:b/>
      <w:lang w:eastAsia="en-US"/>
    </w:rPr>
  </w:style>
  <w:style w:type="paragraph" w:styleId="Title">
    <w:name w:val="Title"/>
    <w:basedOn w:val="Normal"/>
    <w:link w:val="TitleChar"/>
    <w:qFormat/>
    <w:rsid w:val="00BA3F7B"/>
    <w:pPr>
      <w:spacing w:before="480" w:after="240"/>
      <w:jc w:val="center"/>
    </w:pPr>
    <w:rPr>
      <w:b/>
      <w:bCs/>
      <w:i/>
      <w:iCs/>
      <w:snapToGrid w:val="0"/>
      <w:u w:val="single"/>
      <w:lang w:eastAsia="en-US"/>
    </w:rPr>
  </w:style>
  <w:style w:type="character" w:customStyle="1" w:styleId="TitleChar">
    <w:name w:val="Title Char"/>
    <w:basedOn w:val="DefaultParagraphFont"/>
    <w:link w:val="Title"/>
    <w:rsid w:val="00BA3F7B"/>
    <w:rPr>
      <w:rFonts w:ascii="Times New Roman" w:eastAsia="Times New Roman" w:hAnsi="Times New Roman" w:cs="Times New Roman"/>
      <w:b/>
      <w:bCs/>
      <w:i/>
      <w:iCs/>
      <w:snapToGrid w:val="0"/>
      <w:sz w:val="24"/>
      <w:szCs w:val="24"/>
      <w:u w:val="single"/>
    </w:rPr>
  </w:style>
  <w:style w:type="paragraph" w:customStyle="1" w:styleId="PointManual">
    <w:name w:val="Point Manual"/>
    <w:basedOn w:val="Normal"/>
    <w:rsid w:val="00BA3F7B"/>
    <w:pPr>
      <w:spacing w:before="200"/>
      <w:ind w:left="567" w:hanging="567"/>
    </w:pPr>
    <w:rPr>
      <w:snapToGrid w:val="0"/>
      <w:lang w:eastAsia="en-US"/>
    </w:rPr>
  </w:style>
  <w:style w:type="paragraph" w:customStyle="1" w:styleId="PointManual1">
    <w:name w:val="Point Manual (1)"/>
    <w:basedOn w:val="Normal"/>
    <w:rsid w:val="00BA3F7B"/>
    <w:pPr>
      <w:ind w:left="1134" w:hanging="567"/>
      <w:outlineLvl w:val="0"/>
    </w:pPr>
    <w:rPr>
      <w:snapToGrid w:val="0"/>
      <w:lang w:eastAsia="en-US"/>
    </w:rPr>
  </w:style>
  <w:style w:type="paragraph" w:customStyle="1" w:styleId="PointManual2">
    <w:name w:val="Point Manual (2)"/>
    <w:basedOn w:val="Normal"/>
    <w:rsid w:val="00BA3F7B"/>
    <w:pPr>
      <w:ind w:left="1701" w:hanging="567"/>
      <w:outlineLvl w:val="1"/>
    </w:pPr>
    <w:rPr>
      <w:snapToGrid w:val="0"/>
      <w:lang w:eastAsia="en-US"/>
    </w:rPr>
  </w:style>
  <w:style w:type="paragraph" w:customStyle="1" w:styleId="Dash1">
    <w:name w:val="Dash 1"/>
    <w:basedOn w:val="Normal"/>
    <w:rsid w:val="00BA3F7B"/>
    <w:pPr>
      <w:numPr>
        <w:numId w:val="3"/>
      </w:numPr>
      <w:outlineLvl w:val="0"/>
    </w:pPr>
    <w:rPr>
      <w:snapToGrid w:val="0"/>
      <w:lang w:eastAsia="en-US"/>
    </w:rPr>
  </w:style>
  <w:style w:type="paragraph" w:customStyle="1" w:styleId="Dash2">
    <w:name w:val="Dash 2"/>
    <w:basedOn w:val="Normal"/>
    <w:rsid w:val="00BA3F7B"/>
    <w:pPr>
      <w:numPr>
        <w:numId w:val="4"/>
      </w:numPr>
      <w:outlineLvl w:val="1"/>
    </w:pPr>
    <w:rPr>
      <w:snapToGrid w:val="0"/>
      <w:lang w:eastAsia="en-US"/>
    </w:rPr>
  </w:style>
  <w:style w:type="paragraph" w:customStyle="1" w:styleId="Dash3">
    <w:name w:val="Dash 3"/>
    <w:basedOn w:val="Normal"/>
    <w:rsid w:val="00BA3F7B"/>
    <w:pPr>
      <w:numPr>
        <w:numId w:val="5"/>
      </w:numPr>
      <w:outlineLvl w:val="2"/>
    </w:pPr>
    <w:rPr>
      <w:snapToGrid w:val="0"/>
      <w:lang w:eastAsia="en-US"/>
    </w:rPr>
  </w:style>
  <w:style w:type="paragraph" w:customStyle="1" w:styleId="PointDoubleManual1">
    <w:name w:val="Point Double Manual (1)"/>
    <w:basedOn w:val="Normal"/>
    <w:rsid w:val="005B7DB4"/>
    <w:pPr>
      <w:tabs>
        <w:tab w:val="left" w:pos="1134"/>
      </w:tabs>
      <w:ind w:left="1701" w:hanging="1134"/>
      <w:outlineLvl w:val="0"/>
    </w:pPr>
    <w:rPr>
      <w:lang w:val="en-GB" w:eastAsia="fr-BE"/>
    </w:rPr>
  </w:style>
  <w:style w:type="paragraph" w:customStyle="1" w:styleId="PointDoubleManual3">
    <w:name w:val="Point Double Manual (3)"/>
    <w:basedOn w:val="Normal"/>
    <w:rsid w:val="005B7DB4"/>
    <w:pPr>
      <w:tabs>
        <w:tab w:val="left" w:pos="2268"/>
      </w:tabs>
      <w:ind w:left="2835" w:hanging="1134"/>
      <w:outlineLvl w:val="2"/>
    </w:pPr>
    <w:rPr>
      <w:lang w:val="en-GB" w:eastAsia="fr-BE"/>
    </w:rPr>
  </w:style>
  <w:style w:type="paragraph" w:customStyle="1" w:styleId="Bullet">
    <w:name w:val="Bullet"/>
    <w:basedOn w:val="Normal"/>
    <w:rsid w:val="005B7DB4"/>
    <w:pPr>
      <w:numPr>
        <w:numId w:val="6"/>
      </w:numPr>
      <w:spacing w:before="200"/>
    </w:pPr>
    <w:rPr>
      <w:lang w:val="en-GB" w:eastAsia="fr-BE"/>
    </w:rPr>
  </w:style>
  <w:style w:type="paragraph" w:customStyle="1" w:styleId="PointDoubleManual2">
    <w:name w:val="Point Double Manual (2)"/>
    <w:basedOn w:val="Normal"/>
    <w:rsid w:val="00921684"/>
    <w:pPr>
      <w:tabs>
        <w:tab w:val="left" w:pos="1701"/>
      </w:tabs>
      <w:ind w:left="2268" w:hanging="1134"/>
      <w:outlineLvl w:val="1"/>
    </w:pPr>
    <w:rPr>
      <w:lang w:val="en-GB" w:eastAsia="fr-BE"/>
    </w:rPr>
  </w:style>
  <w:style w:type="paragraph" w:customStyle="1" w:styleId="tv2131">
    <w:name w:val="tv2131"/>
    <w:basedOn w:val="Normal"/>
    <w:rsid w:val="00CA79F1"/>
    <w:pPr>
      <w:spacing w:line="360" w:lineRule="auto"/>
      <w:ind w:firstLine="331"/>
    </w:pPr>
    <w:rPr>
      <w:color w:val="414142"/>
      <w:sz w:val="22"/>
      <w:szCs w:val="22"/>
      <w:lang w:val="en-US" w:eastAsia="en-US"/>
    </w:rPr>
  </w:style>
  <w:style w:type="paragraph" w:customStyle="1" w:styleId="Bullet0">
    <w:name w:val="Bullet 0"/>
    <w:basedOn w:val="Normal"/>
    <w:rsid w:val="005434B7"/>
    <w:pPr>
      <w:numPr>
        <w:numId w:val="7"/>
      </w:numPr>
      <w:spacing w:before="120" w:after="120"/>
      <w:jc w:val="both"/>
    </w:pPr>
    <w:rPr>
      <w:lang w:eastAsia="en-US"/>
    </w:rPr>
  </w:style>
  <w:style w:type="paragraph" w:customStyle="1" w:styleId="Tiret0">
    <w:name w:val="Tiret 0"/>
    <w:basedOn w:val="Normal"/>
    <w:rsid w:val="005434B7"/>
    <w:pPr>
      <w:numPr>
        <w:numId w:val="8"/>
      </w:numPr>
      <w:spacing w:before="120" w:after="120"/>
      <w:jc w:val="both"/>
    </w:pPr>
    <w:rPr>
      <w:lang w:eastAsia="en-US"/>
    </w:rPr>
  </w:style>
  <w:style w:type="table" w:styleId="TableGrid">
    <w:name w:val="Table Grid"/>
    <w:basedOn w:val="TableNormal"/>
    <w:uiPriority w:val="59"/>
    <w:rsid w:val="00582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582CBF"/>
    <w:rPr>
      <w:b/>
      <w:bCs/>
      <w:sz w:val="20"/>
      <w:szCs w:val="20"/>
      <w:lang w:val="en-GB"/>
    </w:rPr>
  </w:style>
  <w:style w:type="paragraph" w:customStyle="1" w:styleId="Bullet1">
    <w:name w:val="Bullet 1"/>
    <w:basedOn w:val="Normal"/>
    <w:rsid w:val="001E102B"/>
    <w:pPr>
      <w:numPr>
        <w:numId w:val="9"/>
      </w:numPr>
    </w:pPr>
    <w:rPr>
      <w:rFonts w:eastAsiaTheme="minorHAnsi"/>
    </w:rPr>
  </w:style>
  <w:style w:type="paragraph" w:customStyle="1" w:styleId="DashEqual2">
    <w:name w:val="Dash Equal 2"/>
    <w:basedOn w:val="Normal"/>
    <w:rsid w:val="001E102B"/>
    <w:pPr>
      <w:numPr>
        <w:numId w:val="10"/>
      </w:numPr>
    </w:pPr>
    <w:rPr>
      <w:rFonts w:eastAsiaTheme="minorHAnsi"/>
    </w:rPr>
  </w:style>
  <w:style w:type="paragraph" w:customStyle="1" w:styleId="Par-number1">
    <w:name w:val="Par-number 1."/>
    <w:basedOn w:val="Normal"/>
    <w:next w:val="Normal"/>
    <w:rsid w:val="00C23061"/>
    <w:pPr>
      <w:widowControl w:val="0"/>
      <w:numPr>
        <w:numId w:val="11"/>
      </w:numPr>
      <w:spacing w:line="360" w:lineRule="auto"/>
    </w:pPr>
    <w:rPr>
      <w:szCs w:val="20"/>
      <w:lang w:val="en-GB" w:eastAsia="fr-BE"/>
    </w:rPr>
  </w:style>
  <w:style w:type="paragraph" w:customStyle="1" w:styleId="naiskr">
    <w:name w:val="naiskr"/>
    <w:basedOn w:val="Normal"/>
    <w:uiPriority w:val="99"/>
    <w:rsid w:val="00C23061"/>
    <w:pPr>
      <w:spacing w:before="100" w:after="100"/>
    </w:pPr>
    <w:rPr>
      <w:lang w:val="en-GB" w:eastAsia="en-US"/>
    </w:rPr>
  </w:style>
  <w:style w:type="paragraph" w:customStyle="1" w:styleId="xmsonormal">
    <w:name w:val="x_msonormal"/>
    <w:basedOn w:val="Normal"/>
    <w:rsid w:val="00F125C4"/>
    <w:pPr>
      <w:spacing w:before="100" w:beforeAutospacing="1" w:after="100" w:afterAutospacing="1"/>
    </w:pPr>
    <w:rPr>
      <w:lang w:val="en-US" w:eastAsia="en-US"/>
    </w:rPr>
  </w:style>
  <w:style w:type="paragraph" w:styleId="DocumentMap">
    <w:name w:val="Document Map"/>
    <w:basedOn w:val="Normal"/>
    <w:link w:val="DocumentMapChar"/>
    <w:semiHidden/>
    <w:rsid w:val="00B75BCA"/>
    <w:pPr>
      <w:shd w:val="clear" w:color="auto" w:fill="000080"/>
    </w:pPr>
    <w:rPr>
      <w:rFonts w:ascii="Tahoma" w:hAnsi="Tahoma" w:cs="Tahoma"/>
      <w:lang w:val="en-GB" w:eastAsia="en-US"/>
    </w:rPr>
  </w:style>
  <w:style w:type="character" w:customStyle="1" w:styleId="DocumentMapChar">
    <w:name w:val="Document Map Char"/>
    <w:basedOn w:val="DefaultParagraphFont"/>
    <w:link w:val="DocumentMap"/>
    <w:semiHidden/>
    <w:rsid w:val="00B75BCA"/>
    <w:rPr>
      <w:rFonts w:ascii="Tahoma" w:eastAsia="Times New Roman" w:hAnsi="Tahoma" w:cs="Tahoma"/>
      <w:sz w:val="24"/>
      <w:szCs w:val="24"/>
      <w:shd w:val="clear" w:color="auto" w:fill="000080"/>
      <w:lang w:val="en-GB"/>
    </w:rPr>
  </w:style>
  <w:style w:type="paragraph" w:customStyle="1" w:styleId="Text2">
    <w:name w:val="Text 2"/>
    <w:basedOn w:val="Normal"/>
    <w:rsid w:val="003D16B1"/>
    <w:pPr>
      <w:ind w:left="1134"/>
      <w:outlineLvl w:val="1"/>
    </w:pPr>
    <w:rPr>
      <w:lang w:val="en-GB" w:eastAsia="en-US"/>
    </w:rPr>
  </w:style>
  <w:style w:type="paragraph" w:customStyle="1" w:styleId="PointDoubleManual">
    <w:name w:val="Point Double Manual"/>
    <w:basedOn w:val="Normal"/>
    <w:rsid w:val="003D16B1"/>
    <w:pPr>
      <w:tabs>
        <w:tab w:val="left" w:pos="567"/>
      </w:tabs>
      <w:spacing w:before="200"/>
      <w:ind w:left="1134" w:hanging="1134"/>
    </w:pPr>
    <w:rPr>
      <w:lang w:val="en-GB" w:eastAsia="en-US"/>
    </w:rPr>
  </w:style>
  <w:style w:type="paragraph" w:customStyle="1" w:styleId="Default">
    <w:name w:val="Default"/>
    <w:uiPriority w:val="99"/>
    <w:rsid w:val="0059398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oint2">
    <w:name w:val="Point 2"/>
    <w:basedOn w:val="Normal"/>
    <w:rsid w:val="00951E93"/>
    <w:pPr>
      <w:spacing w:before="120" w:after="120"/>
      <w:ind w:left="1984" w:hanging="567"/>
      <w:jc w:val="both"/>
    </w:pPr>
    <w:rPr>
      <w:lang w:eastAsia="en-GB"/>
    </w:rPr>
  </w:style>
  <w:style w:type="paragraph" w:customStyle="1" w:styleId="Point1">
    <w:name w:val="Point 1"/>
    <w:basedOn w:val="Normal"/>
    <w:rsid w:val="00951E93"/>
    <w:pPr>
      <w:spacing w:before="120" w:after="120"/>
      <w:ind w:left="1417" w:hanging="567"/>
      <w:jc w:val="both"/>
    </w:pPr>
    <w:rPr>
      <w:lang w:eastAsia="en-GB"/>
    </w:rPr>
  </w:style>
  <w:style w:type="paragraph" w:customStyle="1" w:styleId="Typedudocument">
    <w:name w:val="Type du document"/>
    <w:basedOn w:val="Normal"/>
    <w:next w:val="Normal"/>
    <w:rsid w:val="000A252D"/>
    <w:pPr>
      <w:suppressAutoHyphens/>
      <w:autoSpaceDN w:val="0"/>
      <w:spacing w:before="360"/>
      <w:jc w:val="center"/>
      <w:textAlignment w:val="baseline"/>
    </w:pPr>
    <w:rPr>
      <w:b/>
      <w:lang w:eastAsia="en-US"/>
    </w:rPr>
  </w:style>
  <w:style w:type="paragraph" w:customStyle="1" w:styleId="Sous-titreobjet">
    <w:name w:val="Sous-titre objet"/>
    <w:basedOn w:val="Normal"/>
    <w:rsid w:val="000A252D"/>
    <w:pPr>
      <w:jc w:val="center"/>
    </w:pPr>
    <w:rPr>
      <w:b/>
      <w:szCs w:val="20"/>
      <w:lang w:eastAsia="en-GB"/>
    </w:rPr>
  </w:style>
  <w:style w:type="character" w:customStyle="1" w:styleId="darbamChar">
    <w:name w:val="darbam Char"/>
    <w:link w:val="darbam"/>
    <w:locked/>
    <w:rsid w:val="00962600"/>
    <w:rPr>
      <w:color w:val="000000"/>
      <w:sz w:val="24"/>
      <w:szCs w:val="24"/>
    </w:rPr>
  </w:style>
  <w:style w:type="paragraph" w:customStyle="1" w:styleId="darbam">
    <w:name w:val="darbam"/>
    <w:basedOn w:val="NoSpacing"/>
    <w:link w:val="darbamChar"/>
    <w:qFormat/>
    <w:rsid w:val="00962600"/>
    <w:pPr>
      <w:spacing w:before="120"/>
      <w:ind w:firstLine="567"/>
      <w:jc w:val="both"/>
    </w:pPr>
    <w:rPr>
      <w:rFonts w:asciiTheme="minorHAnsi" w:eastAsiaTheme="minorHAnsi" w:hAnsiTheme="minorHAnsi" w:cstheme="minorBidi"/>
      <w:color w:val="000000"/>
      <w:lang w:eastAsia="en-US"/>
    </w:rPr>
  </w:style>
  <w:style w:type="paragraph" w:styleId="NoSpacing">
    <w:name w:val="No Spacing"/>
    <w:uiPriority w:val="1"/>
    <w:qFormat/>
    <w:rsid w:val="00962600"/>
    <w:pPr>
      <w:spacing w:after="0" w:line="240" w:lineRule="auto"/>
    </w:pPr>
    <w:rPr>
      <w:rFonts w:ascii="Times New Roman" w:eastAsia="Times New Roman" w:hAnsi="Times New Roman" w:cs="Times New Roman"/>
      <w:sz w:val="24"/>
      <w:szCs w:val="24"/>
      <w:lang w:eastAsia="lv-LV"/>
    </w:rPr>
  </w:style>
  <w:style w:type="paragraph" w:styleId="ListBullet">
    <w:name w:val="List Bullet"/>
    <w:basedOn w:val="Normal"/>
    <w:autoRedefine/>
    <w:rsid w:val="00B1746D"/>
    <w:pPr>
      <w:ind w:firstLine="567"/>
      <w:jc w:val="both"/>
    </w:pPr>
    <w:rPr>
      <w:sz w:val="22"/>
      <w:lang w:bidi="lv-LV"/>
    </w:rPr>
  </w:style>
  <w:style w:type="character" w:customStyle="1" w:styleId="ListParagraphChar">
    <w:name w:val="List Paragraph Char"/>
    <w:link w:val="ListParagraph"/>
    <w:uiPriority w:val="34"/>
    <w:locked/>
    <w:rsid w:val="00EC15C3"/>
    <w:rPr>
      <w:rFonts w:ascii="Times New Roman" w:eastAsia="Times New Roman" w:hAnsi="Times New Roman" w:cs="Times New Roman"/>
      <w:sz w:val="24"/>
      <w:szCs w:val="24"/>
      <w:lang w:eastAsia="lv-LV"/>
    </w:rPr>
  </w:style>
  <w:style w:type="paragraph" w:styleId="BodyText">
    <w:name w:val="Body Text"/>
    <w:basedOn w:val="Normal"/>
    <w:link w:val="BodyTextChar"/>
    <w:rsid w:val="0067140A"/>
    <w:pPr>
      <w:spacing w:after="120"/>
    </w:pPr>
    <w:rPr>
      <w:lang w:val="en-GB" w:eastAsia="en-US"/>
    </w:rPr>
  </w:style>
  <w:style w:type="character" w:customStyle="1" w:styleId="BodyTextChar">
    <w:name w:val="Body Text Char"/>
    <w:basedOn w:val="DefaultParagraphFont"/>
    <w:link w:val="BodyText"/>
    <w:rsid w:val="0067140A"/>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7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3877"/>
    <w:pPr>
      <w:tabs>
        <w:tab w:val="center" w:pos="4153"/>
        <w:tab w:val="right" w:pos="8306"/>
      </w:tabs>
    </w:pPr>
  </w:style>
  <w:style w:type="character" w:customStyle="1" w:styleId="HeaderChar">
    <w:name w:val="Header Char"/>
    <w:basedOn w:val="DefaultParagraphFont"/>
    <w:link w:val="Header"/>
    <w:rsid w:val="00D23877"/>
    <w:rPr>
      <w:rFonts w:ascii="Times New Roman" w:eastAsia="Times New Roman" w:hAnsi="Times New Roman" w:cs="Times New Roman"/>
      <w:sz w:val="24"/>
      <w:szCs w:val="24"/>
      <w:lang w:eastAsia="lv-LV"/>
    </w:rPr>
  </w:style>
  <w:style w:type="paragraph" w:styleId="Footer">
    <w:name w:val="footer"/>
    <w:basedOn w:val="Normal"/>
    <w:link w:val="FooterChar"/>
    <w:rsid w:val="00D23877"/>
    <w:pPr>
      <w:tabs>
        <w:tab w:val="center" w:pos="4153"/>
        <w:tab w:val="right" w:pos="8306"/>
      </w:tabs>
    </w:pPr>
  </w:style>
  <w:style w:type="character" w:customStyle="1" w:styleId="FooterChar">
    <w:name w:val="Footer Char"/>
    <w:basedOn w:val="DefaultParagraphFont"/>
    <w:link w:val="Footer"/>
    <w:rsid w:val="00D23877"/>
    <w:rPr>
      <w:rFonts w:ascii="Times New Roman" w:eastAsia="Times New Roman" w:hAnsi="Times New Roman" w:cs="Times New Roman"/>
      <w:sz w:val="24"/>
      <w:szCs w:val="24"/>
      <w:lang w:eastAsia="lv-LV"/>
    </w:rPr>
  </w:style>
  <w:style w:type="character" w:styleId="PageNumber">
    <w:name w:val="page number"/>
    <w:basedOn w:val="DefaultParagraphFont"/>
    <w:rsid w:val="00D23877"/>
  </w:style>
  <w:style w:type="paragraph" w:styleId="NormalWeb">
    <w:name w:val="Normal (Web)"/>
    <w:basedOn w:val="Normal"/>
    <w:uiPriority w:val="99"/>
    <w:rsid w:val="00D23877"/>
    <w:pPr>
      <w:spacing w:before="150" w:after="150"/>
      <w:ind w:left="675" w:right="525"/>
    </w:pPr>
    <w:rPr>
      <w:sz w:val="19"/>
      <w:szCs w:val="19"/>
    </w:rPr>
  </w:style>
  <w:style w:type="character" w:customStyle="1" w:styleId="hps">
    <w:name w:val="hps"/>
    <w:basedOn w:val="DefaultParagraphFont"/>
    <w:rsid w:val="00D23877"/>
  </w:style>
  <w:style w:type="character" w:customStyle="1" w:styleId="at3">
    <w:name w:val="a__t3"/>
    <w:basedOn w:val="DefaultParagraphFont"/>
    <w:rsid w:val="00D23877"/>
  </w:style>
  <w:style w:type="paragraph" w:styleId="ListParagraph">
    <w:name w:val="List Paragraph"/>
    <w:basedOn w:val="Normal"/>
    <w:link w:val="ListParagraphChar"/>
    <w:uiPriority w:val="34"/>
    <w:qFormat/>
    <w:rsid w:val="00E222E4"/>
    <w:pPr>
      <w:ind w:left="720"/>
      <w:contextualSpacing/>
    </w:pPr>
  </w:style>
  <w:style w:type="paragraph" w:customStyle="1" w:styleId="naisf">
    <w:name w:val="naisf"/>
    <w:basedOn w:val="Normal"/>
    <w:rsid w:val="00140408"/>
    <w:pPr>
      <w:spacing w:before="75" w:after="75"/>
      <w:ind w:firstLine="375"/>
      <w:jc w:val="both"/>
    </w:pPr>
  </w:style>
  <w:style w:type="paragraph" w:styleId="PlainText">
    <w:name w:val="Plain Text"/>
    <w:basedOn w:val="Normal"/>
    <w:link w:val="PlainTextChar"/>
    <w:uiPriority w:val="99"/>
    <w:semiHidden/>
    <w:unhideWhenUsed/>
    <w:rsid w:val="005520E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semiHidden/>
    <w:rsid w:val="005520E0"/>
    <w:rPr>
      <w:rFonts w:ascii="Consolas" w:hAnsi="Consolas"/>
      <w:sz w:val="21"/>
      <w:szCs w:val="21"/>
      <w:lang w:val="en-US"/>
    </w:rPr>
  </w:style>
  <w:style w:type="character" w:customStyle="1" w:styleId="FooterChar1">
    <w:name w:val="Footer Char1"/>
    <w:rsid w:val="0019130F"/>
    <w:rPr>
      <w:rFonts w:ascii="Times New Roman" w:eastAsia="Times New Roman" w:hAnsi="Times New Roman"/>
      <w:sz w:val="24"/>
      <w:szCs w:val="24"/>
    </w:rPr>
  </w:style>
  <w:style w:type="paragraph" w:styleId="BodyTextIndent">
    <w:name w:val="Body Text Indent"/>
    <w:basedOn w:val="Normal"/>
    <w:link w:val="BodyTextIndentChar"/>
    <w:uiPriority w:val="99"/>
    <w:rsid w:val="002F1A3F"/>
    <w:pPr>
      <w:ind w:firstLine="720"/>
      <w:jc w:val="both"/>
    </w:pPr>
    <w:rPr>
      <w:b/>
      <w:bCs/>
      <w:sz w:val="28"/>
      <w:szCs w:val="28"/>
    </w:rPr>
  </w:style>
  <w:style w:type="character" w:customStyle="1" w:styleId="BodyTextIndentChar">
    <w:name w:val="Body Text Indent Char"/>
    <w:basedOn w:val="DefaultParagraphFont"/>
    <w:link w:val="BodyTextIndent"/>
    <w:uiPriority w:val="99"/>
    <w:rsid w:val="002F1A3F"/>
    <w:rPr>
      <w:rFonts w:ascii="Times New Roman" w:eastAsia="Times New Roman" w:hAnsi="Times New Roman" w:cs="Times New Roman"/>
      <w:b/>
      <w:bCs/>
      <w:sz w:val="28"/>
      <w:szCs w:val="28"/>
    </w:rPr>
  </w:style>
  <w:style w:type="character" w:styleId="Hyperlink">
    <w:name w:val="Hyperlink"/>
    <w:unhideWhenUsed/>
    <w:rsid w:val="00452D3D"/>
    <w:rPr>
      <w:color w:val="0000FF"/>
      <w:u w:val="single"/>
    </w:rPr>
  </w:style>
  <w:style w:type="paragraph" w:styleId="FootnoteText">
    <w:name w:val="footnote text"/>
    <w:aliases w:val="Footnote,Fußnote, Char,Fußnote Char Char Char,-E Fußnotentext,footnote text,Fußnotentext Ursprung,(Diplomarbeit),(Diplomarbeit)1,(Diplomarbeit)2,(Diplomarbeit)3,(Diplomarbeit)4,(Diplomarbeit)5,(Diplomarbeit)6,(Diplomarbeit)7"/>
    <w:basedOn w:val="Normal"/>
    <w:link w:val="FootnoteTextChar"/>
    <w:unhideWhenUsed/>
    <w:rsid w:val="00883CA9"/>
    <w:pPr>
      <w:spacing w:after="200" w:line="276" w:lineRule="auto"/>
    </w:pPr>
    <w:rPr>
      <w:rFonts w:ascii="Calibri" w:eastAsiaTheme="minorHAnsi" w:hAnsi="Calibri" w:cs="Calibri"/>
      <w:sz w:val="20"/>
      <w:szCs w:val="20"/>
    </w:rPr>
  </w:style>
  <w:style w:type="character" w:customStyle="1" w:styleId="FootnoteTextChar">
    <w:name w:val="Footnote Text Char"/>
    <w:aliases w:val="Footnote Char,Fußnote Char, Char Char,Fußnote Char Char Char Char,-E Fußnotentext Char,footnote text Char,Fußnotentext Ursprung Char,(Diplomarbeit) Char,(Diplomarbeit)1 Char,(Diplomarbeit)2 Char,(Diplomarbeit)3 Char"/>
    <w:basedOn w:val="DefaultParagraphFont"/>
    <w:link w:val="FootnoteText"/>
    <w:rsid w:val="00883CA9"/>
    <w:rPr>
      <w:rFonts w:ascii="Calibri" w:hAnsi="Calibri" w:cs="Calibri"/>
      <w:sz w:val="20"/>
      <w:szCs w:val="20"/>
      <w:lang w:eastAsia="lv-LV"/>
    </w:rPr>
  </w:style>
  <w:style w:type="character" w:styleId="FootnoteReference">
    <w:name w:val="footnote reference"/>
    <w:aliases w:val="Footnote Reference Number,SUPERS,number,BVI fnr,Footnote symbol,Footnote symboFußnotenzeichen,Footnote sign,Footnote Reference Superscript,Footnote number,-E Fußnotenzeichen,EN Footnote Reference,-E Fuﬂnotenzeichen,-E Fuûnotenzeichen"/>
    <w:basedOn w:val="DefaultParagraphFont"/>
    <w:uiPriority w:val="99"/>
    <w:unhideWhenUsed/>
    <w:qFormat/>
    <w:rsid w:val="00883CA9"/>
    <w:rPr>
      <w:vertAlign w:val="superscript"/>
    </w:rPr>
  </w:style>
  <w:style w:type="character" w:styleId="Strong">
    <w:name w:val="Strong"/>
    <w:basedOn w:val="DefaultParagraphFont"/>
    <w:uiPriority w:val="22"/>
    <w:qFormat/>
    <w:rsid w:val="00883CA9"/>
    <w:rPr>
      <w:b/>
      <w:bCs/>
    </w:rPr>
  </w:style>
  <w:style w:type="paragraph" w:customStyle="1" w:styleId="PointTriple4">
    <w:name w:val="PointTriple 4"/>
    <w:basedOn w:val="Normal"/>
    <w:rsid w:val="002808C2"/>
    <w:pPr>
      <w:numPr>
        <w:numId w:val="1"/>
      </w:numPr>
      <w:spacing w:before="120" w:after="120" w:line="360" w:lineRule="auto"/>
      <w:ind w:left="4252" w:hanging="1701"/>
    </w:pPr>
    <w:rPr>
      <w:rFonts w:eastAsiaTheme="minorHAnsi"/>
    </w:rPr>
  </w:style>
  <w:style w:type="paragraph" w:customStyle="1" w:styleId="NumPar1">
    <w:name w:val="NumPar 1"/>
    <w:basedOn w:val="Normal"/>
    <w:rsid w:val="002808C2"/>
    <w:pPr>
      <w:numPr>
        <w:ilvl w:val="1"/>
        <w:numId w:val="1"/>
      </w:numPr>
      <w:spacing w:before="120" w:after="120" w:line="360" w:lineRule="auto"/>
    </w:pPr>
    <w:rPr>
      <w:rFonts w:eastAsiaTheme="minorHAnsi"/>
    </w:rPr>
  </w:style>
  <w:style w:type="paragraph" w:customStyle="1" w:styleId="NumPar2">
    <w:name w:val="NumPar 2"/>
    <w:basedOn w:val="Normal"/>
    <w:rsid w:val="002808C2"/>
    <w:pPr>
      <w:numPr>
        <w:ilvl w:val="2"/>
        <w:numId w:val="1"/>
      </w:numPr>
      <w:spacing w:before="120" w:after="120" w:line="360" w:lineRule="auto"/>
    </w:pPr>
    <w:rPr>
      <w:rFonts w:eastAsiaTheme="minorHAnsi"/>
    </w:rPr>
  </w:style>
  <w:style w:type="paragraph" w:customStyle="1" w:styleId="NumPar3">
    <w:name w:val="NumPar 3"/>
    <w:basedOn w:val="Normal"/>
    <w:rsid w:val="002808C2"/>
    <w:pPr>
      <w:numPr>
        <w:ilvl w:val="3"/>
        <w:numId w:val="1"/>
      </w:numPr>
      <w:spacing w:before="120" w:after="120" w:line="360" w:lineRule="auto"/>
    </w:pPr>
    <w:rPr>
      <w:rFonts w:eastAsiaTheme="minorHAnsi"/>
    </w:rPr>
  </w:style>
  <w:style w:type="character" w:customStyle="1" w:styleId="DeltaViewDeletion">
    <w:name w:val="DeltaView Deletion"/>
    <w:basedOn w:val="DefaultParagraphFont"/>
    <w:rsid w:val="002808C2"/>
    <w:rPr>
      <w:strike/>
      <w:spacing w:val="0"/>
    </w:rPr>
  </w:style>
  <w:style w:type="character" w:styleId="CommentReference">
    <w:name w:val="annotation reference"/>
    <w:basedOn w:val="DefaultParagraphFont"/>
    <w:semiHidden/>
    <w:unhideWhenUsed/>
    <w:rsid w:val="0085658D"/>
    <w:rPr>
      <w:sz w:val="16"/>
      <w:szCs w:val="16"/>
    </w:rPr>
  </w:style>
  <w:style w:type="paragraph" w:styleId="CommentText">
    <w:name w:val="annotation text"/>
    <w:basedOn w:val="Normal"/>
    <w:link w:val="CommentTextChar"/>
    <w:semiHidden/>
    <w:unhideWhenUsed/>
    <w:rsid w:val="0085658D"/>
    <w:rPr>
      <w:sz w:val="20"/>
      <w:szCs w:val="20"/>
    </w:rPr>
  </w:style>
  <w:style w:type="character" w:customStyle="1" w:styleId="CommentTextChar">
    <w:name w:val="Comment Text Char"/>
    <w:basedOn w:val="DefaultParagraphFont"/>
    <w:link w:val="CommentText"/>
    <w:semiHidden/>
    <w:rsid w:val="0085658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5658D"/>
    <w:rPr>
      <w:b/>
      <w:bCs/>
    </w:rPr>
  </w:style>
  <w:style w:type="character" w:customStyle="1" w:styleId="CommentSubjectChar">
    <w:name w:val="Comment Subject Char"/>
    <w:basedOn w:val="CommentTextChar"/>
    <w:link w:val="CommentSubject"/>
    <w:uiPriority w:val="99"/>
    <w:semiHidden/>
    <w:rsid w:val="0085658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5658D"/>
    <w:rPr>
      <w:rFonts w:ascii="Tahoma" w:hAnsi="Tahoma" w:cs="Tahoma"/>
      <w:sz w:val="16"/>
      <w:szCs w:val="16"/>
    </w:rPr>
  </w:style>
  <w:style w:type="character" w:customStyle="1" w:styleId="BalloonTextChar">
    <w:name w:val="Balloon Text Char"/>
    <w:basedOn w:val="DefaultParagraphFont"/>
    <w:link w:val="BalloonText"/>
    <w:uiPriority w:val="99"/>
    <w:semiHidden/>
    <w:rsid w:val="0085658D"/>
    <w:rPr>
      <w:rFonts w:ascii="Tahoma" w:eastAsia="Times New Roman" w:hAnsi="Tahoma" w:cs="Tahoma"/>
      <w:sz w:val="16"/>
      <w:szCs w:val="16"/>
      <w:lang w:eastAsia="lv-LV"/>
    </w:rPr>
  </w:style>
  <w:style w:type="paragraph" w:customStyle="1" w:styleId="ListDash1">
    <w:name w:val="List Dash 1"/>
    <w:basedOn w:val="Normal"/>
    <w:rsid w:val="00D66C5A"/>
    <w:pPr>
      <w:numPr>
        <w:numId w:val="2"/>
      </w:numPr>
      <w:spacing w:before="120" w:after="120"/>
      <w:jc w:val="both"/>
    </w:pPr>
    <w:rPr>
      <w:snapToGrid w:val="0"/>
      <w:lang w:eastAsia="de-DE"/>
    </w:rPr>
  </w:style>
  <w:style w:type="paragraph" w:customStyle="1" w:styleId="Text6">
    <w:name w:val="Text 6"/>
    <w:basedOn w:val="Normal"/>
    <w:rsid w:val="00A3328B"/>
    <w:pPr>
      <w:ind w:left="3402"/>
      <w:outlineLvl w:val="5"/>
    </w:pPr>
    <w:rPr>
      <w:lang w:val="en-GB" w:eastAsia="fr-BE"/>
    </w:rPr>
  </w:style>
  <w:style w:type="paragraph" w:customStyle="1" w:styleId="Text3">
    <w:name w:val="Text 3"/>
    <w:basedOn w:val="Normal"/>
    <w:rsid w:val="00EC43F7"/>
    <w:pPr>
      <w:ind w:left="1701"/>
      <w:outlineLvl w:val="2"/>
    </w:pPr>
    <w:rPr>
      <w:lang w:val="en-GB" w:eastAsia="fr-BE"/>
    </w:rPr>
  </w:style>
  <w:style w:type="paragraph" w:customStyle="1" w:styleId="Text5">
    <w:name w:val="Text 5"/>
    <w:basedOn w:val="Normal"/>
    <w:rsid w:val="00EC43F7"/>
    <w:pPr>
      <w:ind w:left="2835"/>
      <w:outlineLvl w:val="4"/>
    </w:pPr>
    <w:rPr>
      <w:lang w:val="en-GB" w:eastAsia="fr-BE"/>
    </w:rPr>
  </w:style>
  <w:style w:type="paragraph" w:customStyle="1" w:styleId="Text4">
    <w:name w:val="Text 4"/>
    <w:basedOn w:val="Normal"/>
    <w:rsid w:val="0015554F"/>
    <w:pPr>
      <w:ind w:left="2268"/>
      <w:outlineLvl w:val="3"/>
    </w:pPr>
    <w:rPr>
      <w:lang w:val="en-GB" w:eastAsia="fr-BE"/>
    </w:rPr>
  </w:style>
  <w:style w:type="paragraph" w:styleId="Revision">
    <w:name w:val="Revision"/>
    <w:hidden/>
    <w:uiPriority w:val="99"/>
    <w:semiHidden/>
    <w:rsid w:val="00580354"/>
    <w:pPr>
      <w:spacing w:after="0" w:line="240" w:lineRule="auto"/>
    </w:pPr>
    <w:rPr>
      <w:rFonts w:ascii="Times New Roman" w:eastAsia="Times New Roman" w:hAnsi="Times New Roman" w:cs="Times New Roman"/>
      <w:sz w:val="24"/>
      <w:szCs w:val="24"/>
      <w:lang w:eastAsia="lv-LV"/>
    </w:rPr>
  </w:style>
  <w:style w:type="paragraph" w:customStyle="1" w:styleId="Titreobjet">
    <w:name w:val="Titre objet"/>
    <w:basedOn w:val="Normal"/>
    <w:next w:val="Normal"/>
    <w:rsid w:val="0097759D"/>
    <w:pPr>
      <w:spacing w:before="360" w:after="360"/>
      <w:jc w:val="center"/>
    </w:pPr>
    <w:rPr>
      <w:b/>
      <w:snapToGrid w:val="0"/>
      <w:lang w:eastAsia="en-GB"/>
    </w:rPr>
  </w:style>
  <w:style w:type="paragraph" w:customStyle="1" w:styleId="ManualHeading2">
    <w:name w:val="Manual Heading 2"/>
    <w:basedOn w:val="Normal"/>
    <w:next w:val="Normal"/>
    <w:rsid w:val="00CC2252"/>
    <w:pPr>
      <w:keepNext/>
      <w:tabs>
        <w:tab w:val="left" w:pos="850"/>
      </w:tabs>
      <w:spacing w:before="120" w:after="120"/>
      <w:ind w:left="850" w:hanging="850"/>
      <w:jc w:val="both"/>
      <w:outlineLvl w:val="1"/>
    </w:pPr>
    <w:rPr>
      <w:b/>
      <w:lang w:eastAsia="en-US"/>
    </w:rPr>
  </w:style>
  <w:style w:type="paragraph" w:styleId="Title">
    <w:name w:val="Title"/>
    <w:basedOn w:val="Normal"/>
    <w:link w:val="TitleChar"/>
    <w:qFormat/>
    <w:rsid w:val="00BA3F7B"/>
    <w:pPr>
      <w:spacing w:before="480" w:after="240"/>
      <w:jc w:val="center"/>
    </w:pPr>
    <w:rPr>
      <w:b/>
      <w:bCs/>
      <w:i/>
      <w:iCs/>
      <w:snapToGrid w:val="0"/>
      <w:u w:val="single"/>
      <w:lang w:eastAsia="en-US"/>
    </w:rPr>
  </w:style>
  <w:style w:type="character" w:customStyle="1" w:styleId="TitleChar">
    <w:name w:val="Title Char"/>
    <w:basedOn w:val="DefaultParagraphFont"/>
    <w:link w:val="Title"/>
    <w:rsid w:val="00BA3F7B"/>
    <w:rPr>
      <w:rFonts w:ascii="Times New Roman" w:eastAsia="Times New Roman" w:hAnsi="Times New Roman" w:cs="Times New Roman"/>
      <w:b/>
      <w:bCs/>
      <w:i/>
      <w:iCs/>
      <w:snapToGrid w:val="0"/>
      <w:sz w:val="24"/>
      <w:szCs w:val="24"/>
      <w:u w:val="single"/>
    </w:rPr>
  </w:style>
  <w:style w:type="paragraph" w:customStyle="1" w:styleId="PointManual">
    <w:name w:val="Point Manual"/>
    <w:basedOn w:val="Normal"/>
    <w:rsid w:val="00BA3F7B"/>
    <w:pPr>
      <w:spacing w:before="200"/>
      <w:ind w:left="567" w:hanging="567"/>
    </w:pPr>
    <w:rPr>
      <w:snapToGrid w:val="0"/>
      <w:lang w:eastAsia="en-US"/>
    </w:rPr>
  </w:style>
  <w:style w:type="paragraph" w:customStyle="1" w:styleId="PointManual1">
    <w:name w:val="Point Manual (1)"/>
    <w:basedOn w:val="Normal"/>
    <w:rsid w:val="00BA3F7B"/>
    <w:pPr>
      <w:ind w:left="1134" w:hanging="567"/>
      <w:outlineLvl w:val="0"/>
    </w:pPr>
    <w:rPr>
      <w:snapToGrid w:val="0"/>
      <w:lang w:eastAsia="en-US"/>
    </w:rPr>
  </w:style>
  <w:style w:type="paragraph" w:customStyle="1" w:styleId="PointManual2">
    <w:name w:val="Point Manual (2)"/>
    <w:basedOn w:val="Normal"/>
    <w:rsid w:val="00BA3F7B"/>
    <w:pPr>
      <w:ind w:left="1701" w:hanging="567"/>
      <w:outlineLvl w:val="1"/>
    </w:pPr>
    <w:rPr>
      <w:snapToGrid w:val="0"/>
      <w:lang w:eastAsia="en-US"/>
    </w:rPr>
  </w:style>
  <w:style w:type="paragraph" w:customStyle="1" w:styleId="Dash1">
    <w:name w:val="Dash 1"/>
    <w:basedOn w:val="Normal"/>
    <w:rsid w:val="00BA3F7B"/>
    <w:pPr>
      <w:numPr>
        <w:numId w:val="3"/>
      </w:numPr>
      <w:outlineLvl w:val="0"/>
    </w:pPr>
    <w:rPr>
      <w:snapToGrid w:val="0"/>
      <w:lang w:eastAsia="en-US"/>
    </w:rPr>
  </w:style>
  <w:style w:type="paragraph" w:customStyle="1" w:styleId="Dash2">
    <w:name w:val="Dash 2"/>
    <w:basedOn w:val="Normal"/>
    <w:rsid w:val="00BA3F7B"/>
    <w:pPr>
      <w:numPr>
        <w:numId w:val="4"/>
      </w:numPr>
      <w:outlineLvl w:val="1"/>
    </w:pPr>
    <w:rPr>
      <w:snapToGrid w:val="0"/>
      <w:lang w:eastAsia="en-US"/>
    </w:rPr>
  </w:style>
  <w:style w:type="paragraph" w:customStyle="1" w:styleId="Dash3">
    <w:name w:val="Dash 3"/>
    <w:basedOn w:val="Normal"/>
    <w:rsid w:val="00BA3F7B"/>
    <w:pPr>
      <w:numPr>
        <w:numId w:val="5"/>
      </w:numPr>
      <w:outlineLvl w:val="2"/>
    </w:pPr>
    <w:rPr>
      <w:snapToGrid w:val="0"/>
      <w:lang w:eastAsia="en-US"/>
    </w:rPr>
  </w:style>
  <w:style w:type="paragraph" w:customStyle="1" w:styleId="PointDoubleManual1">
    <w:name w:val="Point Double Manual (1)"/>
    <w:basedOn w:val="Normal"/>
    <w:rsid w:val="005B7DB4"/>
    <w:pPr>
      <w:tabs>
        <w:tab w:val="left" w:pos="1134"/>
      </w:tabs>
      <w:ind w:left="1701" w:hanging="1134"/>
      <w:outlineLvl w:val="0"/>
    </w:pPr>
    <w:rPr>
      <w:lang w:val="en-GB" w:eastAsia="fr-BE"/>
    </w:rPr>
  </w:style>
  <w:style w:type="paragraph" w:customStyle="1" w:styleId="PointDoubleManual3">
    <w:name w:val="Point Double Manual (3)"/>
    <w:basedOn w:val="Normal"/>
    <w:rsid w:val="005B7DB4"/>
    <w:pPr>
      <w:tabs>
        <w:tab w:val="left" w:pos="2268"/>
      </w:tabs>
      <w:ind w:left="2835" w:hanging="1134"/>
      <w:outlineLvl w:val="2"/>
    </w:pPr>
    <w:rPr>
      <w:lang w:val="en-GB" w:eastAsia="fr-BE"/>
    </w:rPr>
  </w:style>
  <w:style w:type="paragraph" w:customStyle="1" w:styleId="Bullet">
    <w:name w:val="Bullet"/>
    <w:basedOn w:val="Normal"/>
    <w:rsid w:val="005B7DB4"/>
    <w:pPr>
      <w:numPr>
        <w:numId w:val="6"/>
      </w:numPr>
      <w:spacing w:before="200"/>
    </w:pPr>
    <w:rPr>
      <w:lang w:val="en-GB" w:eastAsia="fr-BE"/>
    </w:rPr>
  </w:style>
  <w:style w:type="paragraph" w:customStyle="1" w:styleId="PointDoubleManual2">
    <w:name w:val="Point Double Manual (2)"/>
    <w:basedOn w:val="Normal"/>
    <w:rsid w:val="00921684"/>
    <w:pPr>
      <w:tabs>
        <w:tab w:val="left" w:pos="1701"/>
      </w:tabs>
      <w:ind w:left="2268" w:hanging="1134"/>
      <w:outlineLvl w:val="1"/>
    </w:pPr>
    <w:rPr>
      <w:lang w:val="en-GB" w:eastAsia="fr-BE"/>
    </w:rPr>
  </w:style>
  <w:style w:type="paragraph" w:customStyle="1" w:styleId="tv2131">
    <w:name w:val="tv2131"/>
    <w:basedOn w:val="Normal"/>
    <w:rsid w:val="00CA79F1"/>
    <w:pPr>
      <w:spacing w:line="360" w:lineRule="auto"/>
      <w:ind w:firstLine="331"/>
    </w:pPr>
    <w:rPr>
      <w:color w:val="414142"/>
      <w:sz w:val="22"/>
      <w:szCs w:val="22"/>
      <w:lang w:val="en-US" w:eastAsia="en-US"/>
    </w:rPr>
  </w:style>
  <w:style w:type="paragraph" w:customStyle="1" w:styleId="Bullet0">
    <w:name w:val="Bullet 0"/>
    <w:basedOn w:val="Normal"/>
    <w:rsid w:val="005434B7"/>
    <w:pPr>
      <w:numPr>
        <w:numId w:val="7"/>
      </w:numPr>
      <w:spacing w:before="120" w:after="120"/>
      <w:jc w:val="both"/>
    </w:pPr>
    <w:rPr>
      <w:lang w:eastAsia="en-US"/>
    </w:rPr>
  </w:style>
  <w:style w:type="paragraph" w:customStyle="1" w:styleId="Tiret0">
    <w:name w:val="Tiret 0"/>
    <w:basedOn w:val="Normal"/>
    <w:rsid w:val="005434B7"/>
    <w:pPr>
      <w:numPr>
        <w:numId w:val="8"/>
      </w:numPr>
      <w:spacing w:before="120" w:after="120"/>
      <w:jc w:val="both"/>
    </w:pPr>
    <w:rPr>
      <w:lang w:eastAsia="en-US"/>
    </w:rPr>
  </w:style>
  <w:style w:type="table" w:styleId="TableGrid">
    <w:name w:val="Table Grid"/>
    <w:basedOn w:val="TableNormal"/>
    <w:uiPriority w:val="59"/>
    <w:rsid w:val="00582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582CBF"/>
    <w:rPr>
      <w:b/>
      <w:bCs/>
      <w:sz w:val="20"/>
      <w:szCs w:val="20"/>
      <w:lang w:val="en-GB"/>
    </w:rPr>
  </w:style>
  <w:style w:type="paragraph" w:customStyle="1" w:styleId="Bullet1">
    <w:name w:val="Bullet 1"/>
    <w:basedOn w:val="Normal"/>
    <w:rsid w:val="001E102B"/>
    <w:pPr>
      <w:numPr>
        <w:numId w:val="9"/>
      </w:numPr>
    </w:pPr>
    <w:rPr>
      <w:rFonts w:eastAsiaTheme="minorHAnsi"/>
    </w:rPr>
  </w:style>
  <w:style w:type="paragraph" w:customStyle="1" w:styleId="DashEqual2">
    <w:name w:val="Dash Equal 2"/>
    <w:basedOn w:val="Normal"/>
    <w:rsid w:val="001E102B"/>
    <w:pPr>
      <w:numPr>
        <w:numId w:val="10"/>
      </w:numPr>
    </w:pPr>
    <w:rPr>
      <w:rFonts w:eastAsiaTheme="minorHAnsi"/>
    </w:rPr>
  </w:style>
  <w:style w:type="paragraph" w:customStyle="1" w:styleId="Par-number1">
    <w:name w:val="Par-number 1."/>
    <w:basedOn w:val="Normal"/>
    <w:next w:val="Normal"/>
    <w:rsid w:val="00C23061"/>
    <w:pPr>
      <w:widowControl w:val="0"/>
      <w:numPr>
        <w:numId w:val="11"/>
      </w:numPr>
      <w:spacing w:line="360" w:lineRule="auto"/>
    </w:pPr>
    <w:rPr>
      <w:szCs w:val="20"/>
      <w:lang w:val="en-GB" w:eastAsia="fr-BE"/>
    </w:rPr>
  </w:style>
  <w:style w:type="paragraph" w:customStyle="1" w:styleId="naiskr">
    <w:name w:val="naiskr"/>
    <w:basedOn w:val="Normal"/>
    <w:uiPriority w:val="99"/>
    <w:rsid w:val="00C23061"/>
    <w:pPr>
      <w:spacing w:before="100" w:after="100"/>
    </w:pPr>
    <w:rPr>
      <w:lang w:val="en-GB" w:eastAsia="en-US"/>
    </w:rPr>
  </w:style>
  <w:style w:type="paragraph" w:customStyle="1" w:styleId="xmsonormal">
    <w:name w:val="x_msonormal"/>
    <w:basedOn w:val="Normal"/>
    <w:rsid w:val="00F125C4"/>
    <w:pPr>
      <w:spacing w:before="100" w:beforeAutospacing="1" w:after="100" w:afterAutospacing="1"/>
    </w:pPr>
    <w:rPr>
      <w:lang w:val="en-US" w:eastAsia="en-US"/>
    </w:rPr>
  </w:style>
  <w:style w:type="paragraph" w:styleId="DocumentMap">
    <w:name w:val="Document Map"/>
    <w:basedOn w:val="Normal"/>
    <w:link w:val="DocumentMapChar"/>
    <w:semiHidden/>
    <w:rsid w:val="00B75BCA"/>
    <w:pPr>
      <w:shd w:val="clear" w:color="auto" w:fill="000080"/>
    </w:pPr>
    <w:rPr>
      <w:rFonts w:ascii="Tahoma" w:hAnsi="Tahoma" w:cs="Tahoma"/>
      <w:lang w:val="en-GB" w:eastAsia="en-US"/>
    </w:rPr>
  </w:style>
  <w:style w:type="character" w:customStyle="1" w:styleId="DocumentMapChar">
    <w:name w:val="Document Map Char"/>
    <w:basedOn w:val="DefaultParagraphFont"/>
    <w:link w:val="DocumentMap"/>
    <w:semiHidden/>
    <w:rsid w:val="00B75BCA"/>
    <w:rPr>
      <w:rFonts w:ascii="Tahoma" w:eastAsia="Times New Roman" w:hAnsi="Tahoma" w:cs="Tahoma"/>
      <w:sz w:val="24"/>
      <w:szCs w:val="24"/>
      <w:shd w:val="clear" w:color="auto" w:fill="000080"/>
      <w:lang w:val="en-GB"/>
    </w:rPr>
  </w:style>
  <w:style w:type="paragraph" w:customStyle="1" w:styleId="Text2">
    <w:name w:val="Text 2"/>
    <w:basedOn w:val="Normal"/>
    <w:rsid w:val="003D16B1"/>
    <w:pPr>
      <w:ind w:left="1134"/>
      <w:outlineLvl w:val="1"/>
    </w:pPr>
    <w:rPr>
      <w:lang w:val="en-GB" w:eastAsia="en-US"/>
    </w:rPr>
  </w:style>
  <w:style w:type="paragraph" w:customStyle="1" w:styleId="PointDoubleManual">
    <w:name w:val="Point Double Manual"/>
    <w:basedOn w:val="Normal"/>
    <w:rsid w:val="003D16B1"/>
    <w:pPr>
      <w:tabs>
        <w:tab w:val="left" w:pos="567"/>
      </w:tabs>
      <w:spacing w:before="200"/>
      <w:ind w:left="1134" w:hanging="1134"/>
    </w:pPr>
    <w:rPr>
      <w:lang w:val="en-GB" w:eastAsia="en-US"/>
    </w:rPr>
  </w:style>
  <w:style w:type="paragraph" w:customStyle="1" w:styleId="Default">
    <w:name w:val="Default"/>
    <w:uiPriority w:val="99"/>
    <w:rsid w:val="0059398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oint2">
    <w:name w:val="Point 2"/>
    <w:basedOn w:val="Normal"/>
    <w:rsid w:val="00951E93"/>
    <w:pPr>
      <w:spacing w:before="120" w:after="120"/>
      <w:ind w:left="1984" w:hanging="567"/>
      <w:jc w:val="both"/>
    </w:pPr>
    <w:rPr>
      <w:lang w:eastAsia="en-GB"/>
    </w:rPr>
  </w:style>
  <w:style w:type="paragraph" w:customStyle="1" w:styleId="Point1">
    <w:name w:val="Point 1"/>
    <w:basedOn w:val="Normal"/>
    <w:rsid w:val="00951E93"/>
    <w:pPr>
      <w:spacing w:before="120" w:after="120"/>
      <w:ind w:left="1417" w:hanging="567"/>
      <w:jc w:val="both"/>
    </w:pPr>
    <w:rPr>
      <w:lang w:eastAsia="en-GB"/>
    </w:rPr>
  </w:style>
  <w:style w:type="paragraph" w:customStyle="1" w:styleId="Typedudocument">
    <w:name w:val="Type du document"/>
    <w:basedOn w:val="Normal"/>
    <w:next w:val="Normal"/>
    <w:rsid w:val="000A252D"/>
    <w:pPr>
      <w:suppressAutoHyphens/>
      <w:autoSpaceDN w:val="0"/>
      <w:spacing w:before="360"/>
      <w:jc w:val="center"/>
      <w:textAlignment w:val="baseline"/>
    </w:pPr>
    <w:rPr>
      <w:b/>
      <w:lang w:eastAsia="en-US"/>
    </w:rPr>
  </w:style>
  <w:style w:type="paragraph" w:customStyle="1" w:styleId="Sous-titreobjet">
    <w:name w:val="Sous-titre objet"/>
    <w:basedOn w:val="Normal"/>
    <w:rsid w:val="000A252D"/>
    <w:pPr>
      <w:jc w:val="center"/>
    </w:pPr>
    <w:rPr>
      <w:b/>
      <w:szCs w:val="20"/>
      <w:lang w:eastAsia="en-GB"/>
    </w:rPr>
  </w:style>
  <w:style w:type="character" w:customStyle="1" w:styleId="darbamChar">
    <w:name w:val="darbam Char"/>
    <w:link w:val="darbam"/>
    <w:locked/>
    <w:rsid w:val="00962600"/>
    <w:rPr>
      <w:color w:val="000000"/>
      <w:sz w:val="24"/>
      <w:szCs w:val="24"/>
    </w:rPr>
  </w:style>
  <w:style w:type="paragraph" w:customStyle="1" w:styleId="darbam">
    <w:name w:val="darbam"/>
    <w:basedOn w:val="NoSpacing"/>
    <w:link w:val="darbamChar"/>
    <w:qFormat/>
    <w:rsid w:val="00962600"/>
    <w:pPr>
      <w:spacing w:before="120"/>
      <w:ind w:firstLine="567"/>
      <w:jc w:val="both"/>
    </w:pPr>
    <w:rPr>
      <w:rFonts w:asciiTheme="minorHAnsi" w:eastAsiaTheme="minorHAnsi" w:hAnsiTheme="minorHAnsi" w:cstheme="minorBidi"/>
      <w:color w:val="000000"/>
      <w:lang w:eastAsia="en-US"/>
    </w:rPr>
  </w:style>
  <w:style w:type="paragraph" w:styleId="NoSpacing">
    <w:name w:val="No Spacing"/>
    <w:uiPriority w:val="1"/>
    <w:qFormat/>
    <w:rsid w:val="00962600"/>
    <w:pPr>
      <w:spacing w:after="0" w:line="240" w:lineRule="auto"/>
    </w:pPr>
    <w:rPr>
      <w:rFonts w:ascii="Times New Roman" w:eastAsia="Times New Roman" w:hAnsi="Times New Roman" w:cs="Times New Roman"/>
      <w:sz w:val="24"/>
      <w:szCs w:val="24"/>
      <w:lang w:eastAsia="lv-LV"/>
    </w:rPr>
  </w:style>
  <w:style w:type="paragraph" w:styleId="ListBullet">
    <w:name w:val="List Bullet"/>
    <w:basedOn w:val="Normal"/>
    <w:autoRedefine/>
    <w:rsid w:val="00B1746D"/>
    <w:pPr>
      <w:ind w:firstLine="567"/>
      <w:jc w:val="both"/>
    </w:pPr>
    <w:rPr>
      <w:sz w:val="22"/>
      <w:lang w:bidi="lv-LV"/>
    </w:rPr>
  </w:style>
  <w:style w:type="character" w:customStyle="1" w:styleId="ListParagraphChar">
    <w:name w:val="List Paragraph Char"/>
    <w:link w:val="ListParagraph"/>
    <w:uiPriority w:val="34"/>
    <w:locked/>
    <w:rsid w:val="00EC15C3"/>
    <w:rPr>
      <w:rFonts w:ascii="Times New Roman" w:eastAsia="Times New Roman" w:hAnsi="Times New Roman" w:cs="Times New Roman"/>
      <w:sz w:val="24"/>
      <w:szCs w:val="24"/>
      <w:lang w:eastAsia="lv-LV"/>
    </w:rPr>
  </w:style>
  <w:style w:type="paragraph" w:styleId="BodyText">
    <w:name w:val="Body Text"/>
    <w:basedOn w:val="Normal"/>
    <w:link w:val="BodyTextChar"/>
    <w:rsid w:val="0067140A"/>
    <w:pPr>
      <w:spacing w:after="120"/>
    </w:pPr>
    <w:rPr>
      <w:lang w:val="en-GB" w:eastAsia="en-US"/>
    </w:rPr>
  </w:style>
  <w:style w:type="character" w:customStyle="1" w:styleId="BodyTextChar">
    <w:name w:val="Body Text Char"/>
    <w:basedOn w:val="DefaultParagraphFont"/>
    <w:link w:val="BodyText"/>
    <w:rsid w:val="0067140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1846">
      <w:bodyDiv w:val="1"/>
      <w:marLeft w:val="0"/>
      <w:marRight w:val="0"/>
      <w:marTop w:val="0"/>
      <w:marBottom w:val="0"/>
      <w:divBdr>
        <w:top w:val="none" w:sz="0" w:space="0" w:color="auto"/>
        <w:left w:val="none" w:sz="0" w:space="0" w:color="auto"/>
        <w:bottom w:val="none" w:sz="0" w:space="0" w:color="auto"/>
        <w:right w:val="none" w:sz="0" w:space="0" w:color="auto"/>
      </w:divBdr>
    </w:div>
    <w:div w:id="59640380">
      <w:bodyDiv w:val="1"/>
      <w:marLeft w:val="0"/>
      <w:marRight w:val="0"/>
      <w:marTop w:val="0"/>
      <w:marBottom w:val="0"/>
      <w:divBdr>
        <w:top w:val="none" w:sz="0" w:space="0" w:color="auto"/>
        <w:left w:val="none" w:sz="0" w:space="0" w:color="auto"/>
        <w:bottom w:val="none" w:sz="0" w:space="0" w:color="auto"/>
        <w:right w:val="none" w:sz="0" w:space="0" w:color="auto"/>
      </w:divBdr>
    </w:div>
    <w:div w:id="74402702">
      <w:bodyDiv w:val="1"/>
      <w:marLeft w:val="0"/>
      <w:marRight w:val="0"/>
      <w:marTop w:val="0"/>
      <w:marBottom w:val="0"/>
      <w:divBdr>
        <w:top w:val="none" w:sz="0" w:space="0" w:color="auto"/>
        <w:left w:val="none" w:sz="0" w:space="0" w:color="auto"/>
        <w:bottom w:val="none" w:sz="0" w:space="0" w:color="auto"/>
        <w:right w:val="none" w:sz="0" w:space="0" w:color="auto"/>
      </w:divBdr>
    </w:div>
    <w:div w:id="83768895">
      <w:bodyDiv w:val="1"/>
      <w:marLeft w:val="0"/>
      <w:marRight w:val="0"/>
      <w:marTop w:val="0"/>
      <w:marBottom w:val="0"/>
      <w:divBdr>
        <w:top w:val="none" w:sz="0" w:space="0" w:color="auto"/>
        <w:left w:val="none" w:sz="0" w:space="0" w:color="auto"/>
        <w:bottom w:val="none" w:sz="0" w:space="0" w:color="auto"/>
        <w:right w:val="none" w:sz="0" w:space="0" w:color="auto"/>
      </w:divBdr>
    </w:div>
    <w:div w:id="300842736">
      <w:bodyDiv w:val="1"/>
      <w:marLeft w:val="0"/>
      <w:marRight w:val="0"/>
      <w:marTop w:val="0"/>
      <w:marBottom w:val="0"/>
      <w:divBdr>
        <w:top w:val="none" w:sz="0" w:space="0" w:color="auto"/>
        <w:left w:val="none" w:sz="0" w:space="0" w:color="auto"/>
        <w:bottom w:val="none" w:sz="0" w:space="0" w:color="auto"/>
        <w:right w:val="none" w:sz="0" w:space="0" w:color="auto"/>
      </w:divBdr>
    </w:div>
    <w:div w:id="307786937">
      <w:bodyDiv w:val="1"/>
      <w:marLeft w:val="0"/>
      <w:marRight w:val="0"/>
      <w:marTop w:val="0"/>
      <w:marBottom w:val="0"/>
      <w:divBdr>
        <w:top w:val="none" w:sz="0" w:space="0" w:color="auto"/>
        <w:left w:val="none" w:sz="0" w:space="0" w:color="auto"/>
        <w:bottom w:val="none" w:sz="0" w:space="0" w:color="auto"/>
        <w:right w:val="none" w:sz="0" w:space="0" w:color="auto"/>
      </w:divBdr>
      <w:divsChild>
        <w:div w:id="1818378038">
          <w:marLeft w:val="0"/>
          <w:marRight w:val="0"/>
          <w:marTop w:val="0"/>
          <w:marBottom w:val="0"/>
          <w:divBdr>
            <w:top w:val="none" w:sz="0" w:space="0" w:color="auto"/>
            <w:left w:val="none" w:sz="0" w:space="0" w:color="auto"/>
            <w:bottom w:val="none" w:sz="0" w:space="0" w:color="auto"/>
            <w:right w:val="none" w:sz="0" w:space="0" w:color="auto"/>
          </w:divBdr>
          <w:divsChild>
            <w:div w:id="1360859967">
              <w:marLeft w:val="0"/>
              <w:marRight w:val="0"/>
              <w:marTop w:val="0"/>
              <w:marBottom w:val="0"/>
              <w:divBdr>
                <w:top w:val="none" w:sz="0" w:space="0" w:color="auto"/>
                <w:left w:val="none" w:sz="0" w:space="0" w:color="auto"/>
                <w:bottom w:val="none" w:sz="0" w:space="0" w:color="auto"/>
                <w:right w:val="none" w:sz="0" w:space="0" w:color="auto"/>
              </w:divBdr>
              <w:divsChild>
                <w:div w:id="233514192">
                  <w:marLeft w:val="0"/>
                  <w:marRight w:val="0"/>
                  <w:marTop w:val="0"/>
                  <w:marBottom w:val="0"/>
                  <w:divBdr>
                    <w:top w:val="none" w:sz="0" w:space="0" w:color="auto"/>
                    <w:left w:val="none" w:sz="0" w:space="0" w:color="auto"/>
                    <w:bottom w:val="none" w:sz="0" w:space="0" w:color="auto"/>
                    <w:right w:val="none" w:sz="0" w:space="0" w:color="auto"/>
                  </w:divBdr>
                  <w:divsChild>
                    <w:div w:id="1279680716">
                      <w:marLeft w:val="0"/>
                      <w:marRight w:val="0"/>
                      <w:marTop w:val="0"/>
                      <w:marBottom w:val="0"/>
                      <w:divBdr>
                        <w:top w:val="none" w:sz="0" w:space="0" w:color="auto"/>
                        <w:left w:val="none" w:sz="0" w:space="0" w:color="auto"/>
                        <w:bottom w:val="none" w:sz="0" w:space="0" w:color="auto"/>
                        <w:right w:val="none" w:sz="0" w:space="0" w:color="auto"/>
                      </w:divBdr>
                      <w:divsChild>
                        <w:div w:id="551771094">
                          <w:marLeft w:val="0"/>
                          <w:marRight w:val="0"/>
                          <w:marTop w:val="0"/>
                          <w:marBottom w:val="0"/>
                          <w:divBdr>
                            <w:top w:val="none" w:sz="0" w:space="0" w:color="auto"/>
                            <w:left w:val="none" w:sz="0" w:space="0" w:color="auto"/>
                            <w:bottom w:val="none" w:sz="0" w:space="0" w:color="auto"/>
                            <w:right w:val="none" w:sz="0" w:space="0" w:color="auto"/>
                          </w:divBdr>
                          <w:divsChild>
                            <w:div w:id="100029467">
                              <w:marLeft w:val="0"/>
                              <w:marRight w:val="0"/>
                              <w:marTop w:val="0"/>
                              <w:marBottom w:val="0"/>
                              <w:divBdr>
                                <w:top w:val="none" w:sz="0" w:space="0" w:color="auto"/>
                                <w:left w:val="none" w:sz="0" w:space="0" w:color="auto"/>
                                <w:bottom w:val="none" w:sz="0" w:space="0" w:color="auto"/>
                                <w:right w:val="none" w:sz="0" w:space="0" w:color="auto"/>
                              </w:divBdr>
                              <w:divsChild>
                                <w:div w:id="714230886">
                                  <w:marLeft w:val="0"/>
                                  <w:marRight w:val="0"/>
                                  <w:marTop w:val="0"/>
                                  <w:marBottom w:val="0"/>
                                  <w:divBdr>
                                    <w:top w:val="none" w:sz="0" w:space="0" w:color="auto"/>
                                    <w:left w:val="none" w:sz="0" w:space="0" w:color="auto"/>
                                    <w:bottom w:val="none" w:sz="0" w:space="0" w:color="auto"/>
                                    <w:right w:val="none" w:sz="0" w:space="0" w:color="auto"/>
                                  </w:divBdr>
                                  <w:divsChild>
                                    <w:div w:id="471405403">
                                      <w:marLeft w:val="0"/>
                                      <w:marRight w:val="0"/>
                                      <w:marTop w:val="0"/>
                                      <w:marBottom w:val="0"/>
                                      <w:divBdr>
                                        <w:top w:val="none" w:sz="0" w:space="0" w:color="auto"/>
                                        <w:left w:val="none" w:sz="0" w:space="0" w:color="auto"/>
                                        <w:bottom w:val="none" w:sz="0" w:space="0" w:color="auto"/>
                                        <w:right w:val="none" w:sz="0" w:space="0" w:color="auto"/>
                                      </w:divBdr>
                                      <w:divsChild>
                                        <w:div w:id="1775244840">
                                          <w:marLeft w:val="0"/>
                                          <w:marRight w:val="0"/>
                                          <w:marTop w:val="0"/>
                                          <w:marBottom w:val="0"/>
                                          <w:divBdr>
                                            <w:top w:val="none" w:sz="0" w:space="0" w:color="auto"/>
                                            <w:left w:val="none" w:sz="0" w:space="0" w:color="auto"/>
                                            <w:bottom w:val="none" w:sz="0" w:space="0" w:color="auto"/>
                                            <w:right w:val="none" w:sz="0" w:space="0" w:color="auto"/>
                                          </w:divBdr>
                                          <w:divsChild>
                                            <w:div w:id="1601180923">
                                              <w:marLeft w:val="0"/>
                                              <w:marRight w:val="0"/>
                                              <w:marTop w:val="0"/>
                                              <w:marBottom w:val="0"/>
                                              <w:divBdr>
                                                <w:top w:val="single" w:sz="6" w:space="0" w:color="F5F5F5"/>
                                                <w:left w:val="single" w:sz="6" w:space="0" w:color="F5F5F5"/>
                                                <w:bottom w:val="single" w:sz="6" w:space="0" w:color="F5F5F5"/>
                                                <w:right w:val="single" w:sz="6" w:space="0" w:color="F5F5F5"/>
                                              </w:divBdr>
                                              <w:divsChild>
                                                <w:div w:id="1513565753">
                                                  <w:marLeft w:val="0"/>
                                                  <w:marRight w:val="0"/>
                                                  <w:marTop w:val="0"/>
                                                  <w:marBottom w:val="0"/>
                                                  <w:divBdr>
                                                    <w:top w:val="none" w:sz="0" w:space="0" w:color="auto"/>
                                                    <w:left w:val="none" w:sz="0" w:space="0" w:color="auto"/>
                                                    <w:bottom w:val="none" w:sz="0" w:space="0" w:color="auto"/>
                                                    <w:right w:val="none" w:sz="0" w:space="0" w:color="auto"/>
                                                  </w:divBdr>
                                                  <w:divsChild>
                                                    <w:div w:id="13030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022428">
      <w:bodyDiv w:val="1"/>
      <w:marLeft w:val="0"/>
      <w:marRight w:val="0"/>
      <w:marTop w:val="0"/>
      <w:marBottom w:val="0"/>
      <w:divBdr>
        <w:top w:val="none" w:sz="0" w:space="0" w:color="auto"/>
        <w:left w:val="none" w:sz="0" w:space="0" w:color="auto"/>
        <w:bottom w:val="none" w:sz="0" w:space="0" w:color="auto"/>
        <w:right w:val="none" w:sz="0" w:space="0" w:color="auto"/>
      </w:divBdr>
    </w:div>
    <w:div w:id="447553005">
      <w:bodyDiv w:val="1"/>
      <w:marLeft w:val="0"/>
      <w:marRight w:val="0"/>
      <w:marTop w:val="0"/>
      <w:marBottom w:val="0"/>
      <w:divBdr>
        <w:top w:val="none" w:sz="0" w:space="0" w:color="auto"/>
        <w:left w:val="none" w:sz="0" w:space="0" w:color="auto"/>
        <w:bottom w:val="none" w:sz="0" w:space="0" w:color="auto"/>
        <w:right w:val="none" w:sz="0" w:space="0" w:color="auto"/>
      </w:divBdr>
    </w:div>
    <w:div w:id="489710164">
      <w:bodyDiv w:val="1"/>
      <w:marLeft w:val="0"/>
      <w:marRight w:val="0"/>
      <w:marTop w:val="0"/>
      <w:marBottom w:val="0"/>
      <w:divBdr>
        <w:top w:val="none" w:sz="0" w:space="0" w:color="auto"/>
        <w:left w:val="none" w:sz="0" w:space="0" w:color="auto"/>
        <w:bottom w:val="none" w:sz="0" w:space="0" w:color="auto"/>
        <w:right w:val="none" w:sz="0" w:space="0" w:color="auto"/>
      </w:divBdr>
    </w:div>
    <w:div w:id="716586665">
      <w:bodyDiv w:val="1"/>
      <w:marLeft w:val="0"/>
      <w:marRight w:val="0"/>
      <w:marTop w:val="0"/>
      <w:marBottom w:val="0"/>
      <w:divBdr>
        <w:top w:val="none" w:sz="0" w:space="0" w:color="auto"/>
        <w:left w:val="none" w:sz="0" w:space="0" w:color="auto"/>
        <w:bottom w:val="none" w:sz="0" w:space="0" w:color="auto"/>
        <w:right w:val="none" w:sz="0" w:space="0" w:color="auto"/>
      </w:divBdr>
    </w:div>
    <w:div w:id="852452323">
      <w:bodyDiv w:val="1"/>
      <w:marLeft w:val="0"/>
      <w:marRight w:val="0"/>
      <w:marTop w:val="0"/>
      <w:marBottom w:val="0"/>
      <w:divBdr>
        <w:top w:val="none" w:sz="0" w:space="0" w:color="auto"/>
        <w:left w:val="none" w:sz="0" w:space="0" w:color="auto"/>
        <w:bottom w:val="none" w:sz="0" w:space="0" w:color="auto"/>
        <w:right w:val="none" w:sz="0" w:space="0" w:color="auto"/>
      </w:divBdr>
    </w:div>
    <w:div w:id="966930637">
      <w:bodyDiv w:val="1"/>
      <w:marLeft w:val="0"/>
      <w:marRight w:val="0"/>
      <w:marTop w:val="0"/>
      <w:marBottom w:val="0"/>
      <w:divBdr>
        <w:top w:val="none" w:sz="0" w:space="0" w:color="auto"/>
        <w:left w:val="none" w:sz="0" w:space="0" w:color="auto"/>
        <w:bottom w:val="none" w:sz="0" w:space="0" w:color="auto"/>
        <w:right w:val="none" w:sz="0" w:space="0" w:color="auto"/>
      </w:divBdr>
    </w:div>
    <w:div w:id="1071196662">
      <w:bodyDiv w:val="1"/>
      <w:marLeft w:val="0"/>
      <w:marRight w:val="0"/>
      <w:marTop w:val="0"/>
      <w:marBottom w:val="0"/>
      <w:divBdr>
        <w:top w:val="none" w:sz="0" w:space="0" w:color="auto"/>
        <w:left w:val="none" w:sz="0" w:space="0" w:color="auto"/>
        <w:bottom w:val="none" w:sz="0" w:space="0" w:color="auto"/>
        <w:right w:val="none" w:sz="0" w:space="0" w:color="auto"/>
      </w:divBdr>
    </w:div>
    <w:div w:id="1099445074">
      <w:bodyDiv w:val="1"/>
      <w:marLeft w:val="0"/>
      <w:marRight w:val="0"/>
      <w:marTop w:val="0"/>
      <w:marBottom w:val="0"/>
      <w:divBdr>
        <w:top w:val="none" w:sz="0" w:space="0" w:color="auto"/>
        <w:left w:val="none" w:sz="0" w:space="0" w:color="auto"/>
        <w:bottom w:val="none" w:sz="0" w:space="0" w:color="auto"/>
        <w:right w:val="none" w:sz="0" w:space="0" w:color="auto"/>
      </w:divBdr>
    </w:div>
    <w:div w:id="1248618312">
      <w:bodyDiv w:val="1"/>
      <w:marLeft w:val="0"/>
      <w:marRight w:val="0"/>
      <w:marTop w:val="0"/>
      <w:marBottom w:val="0"/>
      <w:divBdr>
        <w:top w:val="none" w:sz="0" w:space="0" w:color="auto"/>
        <w:left w:val="none" w:sz="0" w:space="0" w:color="auto"/>
        <w:bottom w:val="none" w:sz="0" w:space="0" w:color="auto"/>
        <w:right w:val="none" w:sz="0" w:space="0" w:color="auto"/>
      </w:divBdr>
    </w:div>
    <w:div w:id="1571232617">
      <w:bodyDiv w:val="1"/>
      <w:marLeft w:val="0"/>
      <w:marRight w:val="0"/>
      <w:marTop w:val="0"/>
      <w:marBottom w:val="0"/>
      <w:divBdr>
        <w:top w:val="none" w:sz="0" w:space="0" w:color="auto"/>
        <w:left w:val="none" w:sz="0" w:space="0" w:color="auto"/>
        <w:bottom w:val="none" w:sz="0" w:space="0" w:color="auto"/>
        <w:right w:val="none" w:sz="0" w:space="0" w:color="auto"/>
      </w:divBdr>
      <w:divsChild>
        <w:div w:id="96604801">
          <w:marLeft w:val="0"/>
          <w:marRight w:val="0"/>
          <w:marTop w:val="300"/>
          <w:marBottom w:val="0"/>
          <w:divBdr>
            <w:top w:val="none" w:sz="0" w:space="0" w:color="auto"/>
            <w:left w:val="none" w:sz="0" w:space="0" w:color="auto"/>
            <w:bottom w:val="none" w:sz="0" w:space="0" w:color="auto"/>
            <w:right w:val="none" w:sz="0" w:space="0" w:color="auto"/>
          </w:divBdr>
          <w:divsChild>
            <w:div w:id="2068647827">
              <w:marLeft w:val="0"/>
              <w:marRight w:val="0"/>
              <w:marTop w:val="0"/>
              <w:marBottom w:val="0"/>
              <w:divBdr>
                <w:top w:val="single" w:sz="6" w:space="8" w:color="AEAB96"/>
                <w:left w:val="single" w:sz="6" w:space="0" w:color="AEAB96"/>
                <w:bottom w:val="single" w:sz="6" w:space="8" w:color="AEAB96"/>
                <w:right w:val="single" w:sz="6" w:space="0" w:color="AEAB96"/>
              </w:divBdr>
              <w:divsChild>
                <w:div w:id="372927582">
                  <w:marLeft w:val="0"/>
                  <w:marRight w:val="0"/>
                  <w:marTop w:val="0"/>
                  <w:marBottom w:val="0"/>
                  <w:divBdr>
                    <w:top w:val="none" w:sz="0" w:space="0" w:color="auto"/>
                    <w:left w:val="none" w:sz="0" w:space="0" w:color="auto"/>
                    <w:bottom w:val="none" w:sz="0" w:space="0" w:color="auto"/>
                    <w:right w:val="none" w:sz="0" w:space="0" w:color="auto"/>
                  </w:divBdr>
                  <w:divsChild>
                    <w:div w:id="1577125692">
                      <w:marLeft w:val="0"/>
                      <w:marRight w:val="0"/>
                      <w:marTop w:val="0"/>
                      <w:marBottom w:val="0"/>
                      <w:divBdr>
                        <w:top w:val="none" w:sz="0" w:space="0" w:color="auto"/>
                        <w:left w:val="none" w:sz="0" w:space="0" w:color="auto"/>
                        <w:bottom w:val="none" w:sz="0" w:space="0" w:color="auto"/>
                        <w:right w:val="none" w:sz="0" w:space="0" w:color="auto"/>
                      </w:divBdr>
                      <w:divsChild>
                        <w:div w:id="1383867410">
                          <w:marLeft w:val="0"/>
                          <w:marRight w:val="0"/>
                          <w:marTop w:val="0"/>
                          <w:marBottom w:val="0"/>
                          <w:divBdr>
                            <w:top w:val="none" w:sz="0" w:space="0" w:color="auto"/>
                            <w:left w:val="none" w:sz="0" w:space="0" w:color="auto"/>
                            <w:bottom w:val="none" w:sz="0" w:space="0" w:color="auto"/>
                            <w:right w:val="none" w:sz="0" w:space="0" w:color="auto"/>
                          </w:divBdr>
                          <w:divsChild>
                            <w:div w:id="990404820">
                              <w:marLeft w:val="0"/>
                              <w:marRight w:val="0"/>
                              <w:marTop w:val="0"/>
                              <w:marBottom w:val="0"/>
                              <w:divBdr>
                                <w:top w:val="none" w:sz="0" w:space="0" w:color="auto"/>
                                <w:left w:val="none" w:sz="0" w:space="0" w:color="auto"/>
                                <w:bottom w:val="none" w:sz="0" w:space="0" w:color="auto"/>
                                <w:right w:val="none" w:sz="0" w:space="0" w:color="auto"/>
                              </w:divBdr>
                              <w:divsChild>
                                <w:div w:id="2108479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822964">
      <w:bodyDiv w:val="1"/>
      <w:marLeft w:val="0"/>
      <w:marRight w:val="0"/>
      <w:marTop w:val="0"/>
      <w:marBottom w:val="0"/>
      <w:divBdr>
        <w:top w:val="none" w:sz="0" w:space="0" w:color="auto"/>
        <w:left w:val="none" w:sz="0" w:space="0" w:color="auto"/>
        <w:bottom w:val="none" w:sz="0" w:space="0" w:color="auto"/>
        <w:right w:val="none" w:sz="0" w:space="0" w:color="auto"/>
      </w:divBdr>
    </w:div>
    <w:div w:id="1834568897">
      <w:bodyDiv w:val="1"/>
      <w:marLeft w:val="0"/>
      <w:marRight w:val="0"/>
      <w:marTop w:val="0"/>
      <w:marBottom w:val="0"/>
      <w:divBdr>
        <w:top w:val="none" w:sz="0" w:space="0" w:color="auto"/>
        <w:left w:val="none" w:sz="0" w:space="0" w:color="auto"/>
        <w:bottom w:val="none" w:sz="0" w:space="0" w:color="auto"/>
        <w:right w:val="none" w:sz="0" w:space="0" w:color="auto"/>
      </w:divBdr>
    </w:div>
    <w:div w:id="1920824829">
      <w:bodyDiv w:val="1"/>
      <w:marLeft w:val="0"/>
      <w:marRight w:val="0"/>
      <w:marTop w:val="0"/>
      <w:marBottom w:val="0"/>
      <w:divBdr>
        <w:top w:val="none" w:sz="0" w:space="0" w:color="auto"/>
        <w:left w:val="none" w:sz="0" w:space="0" w:color="auto"/>
        <w:bottom w:val="none" w:sz="0" w:space="0" w:color="auto"/>
        <w:right w:val="none" w:sz="0" w:space="0" w:color="auto"/>
      </w:divBdr>
    </w:div>
    <w:div w:id="1952852866">
      <w:bodyDiv w:val="1"/>
      <w:marLeft w:val="0"/>
      <w:marRight w:val="0"/>
      <w:marTop w:val="0"/>
      <w:marBottom w:val="0"/>
      <w:divBdr>
        <w:top w:val="none" w:sz="0" w:space="0" w:color="auto"/>
        <w:left w:val="none" w:sz="0" w:space="0" w:color="auto"/>
        <w:bottom w:val="none" w:sz="0" w:space="0" w:color="auto"/>
        <w:right w:val="none" w:sz="0" w:space="0" w:color="auto"/>
      </w:divBdr>
    </w:div>
    <w:div w:id="1977028291">
      <w:bodyDiv w:val="1"/>
      <w:marLeft w:val="0"/>
      <w:marRight w:val="0"/>
      <w:marTop w:val="0"/>
      <w:marBottom w:val="0"/>
      <w:divBdr>
        <w:top w:val="none" w:sz="0" w:space="0" w:color="auto"/>
        <w:left w:val="none" w:sz="0" w:space="0" w:color="auto"/>
        <w:bottom w:val="none" w:sz="0" w:space="0" w:color="auto"/>
        <w:right w:val="none" w:sz="0" w:space="0" w:color="auto"/>
      </w:divBdr>
    </w:div>
    <w:div w:id="1982341570">
      <w:bodyDiv w:val="1"/>
      <w:marLeft w:val="0"/>
      <w:marRight w:val="0"/>
      <w:marTop w:val="0"/>
      <w:marBottom w:val="0"/>
      <w:divBdr>
        <w:top w:val="none" w:sz="0" w:space="0" w:color="auto"/>
        <w:left w:val="none" w:sz="0" w:space="0" w:color="auto"/>
        <w:bottom w:val="none" w:sz="0" w:space="0" w:color="auto"/>
        <w:right w:val="none" w:sz="0" w:space="0" w:color="auto"/>
      </w:divBdr>
    </w:div>
    <w:div w:id="211913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lze.vonda@vara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A3328-8040-493F-BC7C-68A1789C4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6</Pages>
  <Words>2316</Words>
  <Characters>16677</Characters>
  <Application>Microsoft Office Word</Application>
  <DocSecurity>0</DocSecurity>
  <Lines>286</Lines>
  <Paragraphs>92</Paragraphs>
  <ScaleCrop>false</ScaleCrop>
  <HeadingPairs>
    <vt:vector size="2" baseType="variant">
      <vt:variant>
        <vt:lpstr>Title</vt:lpstr>
      </vt:variant>
      <vt:variant>
        <vt:i4>1</vt:i4>
      </vt:variant>
    </vt:vector>
  </HeadingPairs>
  <TitlesOfParts>
    <vt:vector size="1" baseType="lpstr">
      <vt:lpstr>Par informatīvo ziņojumu par 2014.gada 12.jūnijā Eiropas Savienības Vides padomē izskatāmajiem jautājumiem</vt:lpstr>
    </vt:vector>
  </TitlesOfParts>
  <Company/>
  <LinksUpToDate>false</LinksUpToDate>
  <CharactersWithSpaces>18999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2014.gada 12.jūnijā Eiropas Savienības Vides padomē izskatāmajiem jautājumiem</dc:title>
  <dc:subject>Informatīvais ziņojums</dc:subject>
  <dc:creator>Ilze Vonda</dc:creator>
  <dc:description>67026554, ilze.vonda@varam.gov.lv</dc:description>
  <cp:lastModifiedBy>Māris Klismets</cp:lastModifiedBy>
  <cp:revision>19</cp:revision>
  <cp:lastPrinted>2014-02-21T14:24:00Z</cp:lastPrinted>
  <dcterms:created xsi:type="dcterms:W3CDTF">2014-06-04T15:02:00Z</dcterms:created>
  <dcterms:modified xsi:type="dcterms:W3CDTF">2014-06-09T04:45:00Z</dcterms:modified>
</cp:coreProperties>
</file>