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EF0F32" w:rsidRDefault="00634461" w:rsidP="00EF0F32">
      <w:pPr>
        <w:jc w:val="center"/>
        <w:rPr>
          <w:b/>
          <w:sz w:val="28"/>
          <w:szCs w:val="28"/>
        </w:rPr>
      </w:pPr>
      <w:r w:rsidRPr="0014782C">
        <w:rPr>
          <w:b/>
          <w:sz w:val="28"/>
          <w:szCs w:val="28"/>
        </w:rPr>
        <w:t xml:space="preserve">Ministru kabineta </w:t>
      </w:r>
      <w:r w:rsidR="00EF0F32">
        <w:rPr>
          <w:b/>
          <w:sz w:val="28"/>
          <w:szCs w:val="28"/>
        </w:rPr>
        <w:t>rīkojuma</w:t>
      </w:r>
      <w:r w:rsidRPr="00F1372E">
        <w:rPr>
          <w:b/>
          <w:sz w:val="28"/>
          <w:szCs w:val="28"/>
        </w:rPr>
        <w:t xml:space="preserve"> </w:t>
      </w:r>
      <w:r w:rsidR="0061378A" w:rsidRPr="00F1372E">
        <w:rPr>
          <w:b/>
          <w:sz w:val="28"/>
          <w:szCs w:val="28"/>
        </w:rPr>
        <w:t>projekta „</w:t>
      </w:r>
      <w:r w:rsidR="00EF0F32" w:rsidRPr="00285603">
        <w:rPr>
          <w:b/>
          <w:sz w:val="28"/>
          <w:szCs w:val="28"/>
        </w:rPr>
        <w:t xml:space="preserve">Par Solvitas </w:t>
      </w:r>
      <w:proofErr w:type="spellStart"/>
      <w:r w:rsidR="00EF0F32" w:rsidRPr="00285603">
        <w:rPr>
          <w:b/>
          <w:sz w:val="28"/>
          <w:szCs w:val="28"/>
        </w:rPr>
        <w:t>Zvidriņas</w:t>
      </w:r>
      <w:proofErr w:type="spellEnd"/>
      <w:r w:rsidR="00EF0F32" w:rsidRPr="00285603">
        <w:rPr>
          <w:b/>
          <w:sz w:val="28"/>
          <w:szCs w:val="28"/>
        </w:rPr>
        <w:t xml:space="preserve"> pārcelšanu</w:t>
      </w:r>
      <w:r w:rsidR="0061378A" w:rsidRPr="00F1372E">
        <w:rPr>
          <w:b/>
          <w:sz w:val="28"/>
          <w:szCs w:val="28"/>
        </w:rPr>
        <w:t>” sākotnējās ietekmes novērtējuma</w:t>
      </w:r>
      <w:r w:rsidR="0061378A" w:rsidRPr="0014782C">
        <w:rPr>
          <w:b/>
          <w:sz w:val="28"/>
          <w:szCs w:val="28"/>
        </w:rPr>
        <w:t xml:space="preserve"> </w:t>
      </w:r>
      <w:smartTag w:uri="schemas-tilde-lv/tildestengine" w:element="veidnes">
        <w:smartTagPr>
          <w:attr w:name="baseform" w:val="ziņojum|s"/>
          <w:attr w:name="id" w:val="-1"/>
          <w:attr w:name="text" w:val="ziņojums"/>
        </w:smartTagPr>
        <w:r w:rsidR="0061378A" w:rsidRPr="0014782C">
          <w:rPr>
            <w:b/>
            <w:sz w:val="28"/>
            <w:szCs w:val="28"/>
          </w:rPr>
          <w:t>ziņojums</w:t>
        </w:r>
      </w:smartTag>
      <w:r w:rsidR="0061378A" w:rsidRPr="0014782C">
        <w:rPr>
          <w:b/>
          <w:sz w:val="28"/>
          <w:szCs w:val="28"/>
        </w:rPr>
        <w:t xml:space="preserve"> (anotācija)</w:t>
      </w:r>
    </w:p>
    <w:p w:rsidR="004C37DB" w:rsidRPr="00334FBD" w:rsidRDefault="004C37DB" w:rsidP="004C37DB">
      <w:pPr>
        <w:jc w:val="center"/>
        <w:rPr>
          <w:b/>
          <w:sz w:val="28"/>
          <w:szCs w:val="28"/>
        </w:rPr>
      </w:pP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tblPr>
      <w:tblGrid>
        <w:gridCol w:w="382"/>
        <w:gridCol w:w="2551"/>
        <w:gridCol w:w="6217"/>
      </w:tblGrid>
      <w:tr w:rsidR="00EF0F32" w:rsidRPr="00285603" w:rsidTr="00D23A89">
        <w:trPr>
          <w:trHeight w:val="215"/>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F0F32" w:rsidRPr="00285603" w:rsidRDefault="00EF0F32" w:rsidP="00EF0F32">
            <w:pPr>
              <w:numPr>
                <w:ilvl w:val="0"/>
                <w:numId w:val="34"/>
              </w:numPr>
              <w:ind w:left="1077"/>
              <w:rPr>
                <w:sz w:val="28"/>
                <w:szCs w:val="28"/>
              </w:rPr>
            </w:pPr>
            <w:r w:rsidRPr="00285603">
              <w:rPr>
                <w:sz w:val="28"/>
                <w:szCs w:val="28"/>
              </w:rPr>
              <w:t>Tiesību akta projekta izstrādes nepieciešamība</w:t>
            </w:r>
          </w:p>
        </w:tc>
      </w:tr>
      <w:tr w:rsidR="00EF0F32" w:rsidRPr="00285603" w:rsidTr="00D23A89">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before="120"/>
              <w:rPr>
                <w:sz w:val="28"/>
                <w:szCs w:val="28"/>
              </w:rPr>
            </w:pPr>
            <w:r w:rsidRPr="00285603">
              <w:rPr>
                <w:sz w:val="28"/>
                <w:szCs w:val="28"/>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after="120"/>
              <w:jc w:val="both"/>
              <w:rPr>
                <w:sz w:val="28"/>
                <w:szCs w:val="28"/>
                <w:lang w:eastAsia="zh-TW"/>
              </w:rPr>
            </w:pPr>
            <w:r w:rsidRPr="00285603">
              <w:rPr>
                <w:sz w:val="28"/>
                <w:szCs w:val="28"/>
              </w:rPr>
              <w:t xml:space="preserve">Pamatojums </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Default="00EF0F32" w:rsidP="00D23A89">
            <w:pPr>
              <w:pStyle w:val="NoSpacing"/>
              <w:jc w:val="both"/>
              <w:rPr>
                <w:rFonts w:ascii="Times New Roman" w:hAnsi="Times New Roman"/>
                <w:sz w:val="28"/>
                <w:szCs w:val="28"/>
              </w:rPr>
            </w:pPr>
            <w:r w:rsidRPr="00966818">
              <w:rPr>
                <w:rFonts w:ascii="Times New Roman" w:hAnsi="Times New Roman"/>
                <w:sz w:val="28"/>
                <w:szCs w:val="28"/>
              </w:rPr>
              <w:t>Veselība</w:t>
            </w:r>
            <w:r>
              <w:rPr>
                <w:rFonts w:ascii="Times New Roman" w:hAnsi="Times New Roman"/>
                <w:sz w:val="28"/>
                <w:szCs w:val="28"/>
              </w:rPr>
              <w:t>s ministrijas valsts sekretārs Rinal</w:t>
            </w:r>
            <w:r w:rsidRPr="00966818">
              <w:rPr>
                <w:rFonts w:ascii="Times New Roman" w:hAnsi="Times New Roman"/>
                <w:sz w:val="28"/>
                <w:szCs w:val="28"/>
              </w:rPr>
              <w:t xml:space="preserve">ds </w:t>
            </w:r>
            <w:proofErr w:type="spellStart"/>
            <w:r w:rsidRPr="00966818">
              <w:rPr>
                <w:rFonts w:ascii="Times New Roman" w:hAnsi="Times New Roman"/>
                <w:sz w:val="28"/>
                <w:szCs w:val="28"/>
              </w:rPr>
              <w:t>Muciņš</w:t>
            </w:r>
            <w:proofErr w:type="spellEnd"/>
            <w:r w:rsidRPr="00966818">
              <w:rPr>
                <w:rFonts w:ascii="Times New Roman" w:hAnsi="Times New Roman"/>
                <w:sz w:val="28"/>
                <w:szCs w:val="28"/>
              </w:rPr>
              <w:t xml:space="preserve"> amatā apstiprināts 2010.gada 12.maijā. Viņa pilnvaras šajā amatā saskaņā ar Valsts civildienesta likuma 11.panta otro daļu izbeigsies 2015.gada 12.maijā.</w:t>
            </w:r>
            <w:r>
              <w:rPr>
                <w:rFonts w:ascii="Times New Roman" w:hAnsi="Times New Roman"/>
                <w:sz w:val="28"/>
                <w:szCs w:val="28"/>
              </w:rPr>
              <w:t xml:space="preserve"> </w:t>
            </w:r>
          </w:p>
          <w:p w:rsidR="00EF0F32" w:rsidRDefault="00EF0F32" w:rsidP="00D23A89">
            <w:pPr>
              <w:pStyle w:val="NoSpacing"/>
              <w:jc w:val="both"/>
              <w:rPr>
                <w:rFonts w:ascii="Times New Roman" w:hAnsi="Times New Roman"/>
                <w:sz w:val="28"/>
                <w:szCs w:val="28"/>
              </w:rPr>
            </w:pPr>
          </w:p>
          <w:p w:rsidR="00EF0F32" w:rsidRPr="008A7CBD" w:rsidRDefault="00EF0F32" w:rsidP="00D23A89">
            <w:pPr>
              <w:pStyle w:val="NoSpacing"/>
              <w:tabs>
                <w:tab w:val="left" w:pos="-2977"/>
              </w:tabs>
              <w:jc w:val="both"/>
              <w:rPr>
                <w:rFonts w:ascii="Times New Roman" w:hAnsi="Times New Roman"/>
                <w:bCs/>
                <w:kern w:val="36"/>
                <w:sz w:val="28"/>
                <w:szCs w:val="28"/>
                <w:lang w:eastAsia="lv-LV"/>
              </w:rPr>
            </w:pPr>
            <w:r w:rsidRPr="008A7CBD">
              <w:rPr>
                <w:rFonts w:ascii="Times New Roman" w:hAnsi="Times New Roman"/>
                <w:sz w:val="28"/>
                <w:szCs w:val="28"/>
              </w:rPr>
              <w:t>Pārmaiņu veikšanai veselības aprūpes sistēmā nepieciešams jauns skatījums, turklāt pārmaiņas plānojamas un veicamas nekavējoties, negaidot valsts sekretāra pilnvaru laika beigas un nemainot valsts sekretāru pārmaiņu procesa gaitā</w:t>
            </w:r>
            <w:r w:rsidRPr="008A7CBD">
              <w:rPr>
                <w:rFonts w:ascii="Times New Roman" w:hAnsi="Times New Roman"/>
                <w:bCs/>
                <w:kern w:val="36"/>
                <w:sz w:val="28"/>
                <w:szCs w:val="28"/>
                <w:lang w:eastAsia="lv-LV"/>
              </w:rPr>
              <w:t>.</w:t>
            </w:r>
          </w:p>
          <w:p w:rsidR="00EF0F32" w:rsidRDefault="00EF0F32" w:rsidP="00D23A89">
            <w:pPr>
              <w:pStyle w:val="NoSpacing"/>
              <w:jc w:val="both"/>
              <w:rPr>
                <w:rFonts w:ascii="Times New Roman" w:hAnsi="Times New Roman"/>
                <w:sz w:val="28"/>
                <w:szCs w:val="28"/>
              </w:rPr>
            </w:pPr>
          </w:p>
          <w:p w:rsidR="00EF0F32" w:rsidRPr="00966818" w:rsidRDefault="00EF0F32" w:rsidP="00D23A89">
            <w:pPr>
              <w:pStyle w:val="NoSpacing"/>
              <w:jc w:val="both"/>
              <w:rPr>
                <w:rFonts w:ascii="Times New Roman" w:hAnsi="Times New Roman"/>
                <w:sz w:val="28"/>
                <w:szCs w:val="28"/>
              </w:rPr>
            </w:pPr>
            <w:r>
              <w:rPr>
                <w:rFonts w:ascii="Times New Roman" w:hAnsi="Times New Roman"/>
                <w:sz w:val="28"/>
                <w:szCs w:val="28"/>
              </w:rPr>
              <w:t xml:space="preserve">Tā kā ir ierosināta Rinalda Muciņa pārcelšana citā amatā, Veselības ministrijas valsts sekretāra amata pēc attiecīga Ministru kabineta rīkojuma būs vakants. </w:t>
            </w:r>
          </w:p>
        </w:tc>
      </w:tr>
      <w:tr w:rsidR="00EF0F32" w:rsidRPr="00285603" w:rsidTr="00D23A89">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before="120"/>
              <w:jc w:val="both"/>
              <w:rPr>
                <w:sz w:val="28"/>
                <w:szCs w:val="28"/>
              </w:rPr>
            </w:pPr>
            <w:r w:rsidRPr="00285603">
              <w:rPr>
                <w:sz w:val="28"/>
                <w:szCs w:val="28"/>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after="120"/>
              <w:jc w:val="both"/>
              <w:rPr>
                <w:sz w:val="28"/>
                <w:szCs w:val="28"/>
              </w:rPr>
            </w:pPr>
            <w:r w:rsidRPr="00285603">
              <w:rPr>
                <w:sz w:val="28"/>
                <w:szCs w:val="28"/>
              </w:rPr>
              <w:t>Pašreizējā situācija un problēmas, kuru risināšanai tiesību akta projekts izstrādāts, tiesiskā regulējuma mērķis un būtība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Default="00EF0F32" w:rsidP="00D23A89">
            <w:pPr>
              <w:pStyle w:val="NoSpacing"/>
              <w:tabs>
                <w:tab w:val="left" w:pos="-1843"/>
              </w:tabs>
              <w:jc w:val="both"/>
              <w:rPr>
                <w:rFonts w:ascii="Times New Roman" w:hAnsi="Times New Roman"/>
                <w:sz w:val="28"/>
                <w:szCs w:val="28"/>
              </w:rPr>
            </w:pPr>
            <w:r>
              <w:rPr>
                <w:rFonts w:ascii="Times New Roman" w:hAnsi="Times New Roman"/>
                <w:sz w:val="28"/>
                <w:szCs w:val="28"/>
              </w:rPr>
              <w:t>Ministru kabinets ir apņēmies</w:t>
            </w:r>
            <w:r w:rsidRPr="00936038">
              <w:rPr>
                <w:rFonts w:ascii="Times New Roman" w:hAnsi="Times New Roman"/>
                <w:sz w:val="28"/>
                <w:szCs w:val="28"/>
              </w:rPr>
              <w:t xml:space="preserve"> īstenot Deklarācijā par Ministru kabineta iecerēto darbību nospraustos mērķus. Saeimas 2014.gada 5.novembra sēdē Ministru prezidente, pamatojot Deklarācijā minēto, uzsvēra, ka viens no būtiskākajiem risināmajiem jautājumiem jaunajai valdībai ir veselības aprūpes sistēmas pilnveidošana. </w:t>
            </w:r>
          </w:p>
          <w:p w:rsidR="00EF0F32" w:rsidRDefault="00EF0F32" w:rsidP="00D23A89">
            <w:pPr>
              <w:pStyle w:val="NoSpacing"/>
              <w:tabs>
                <w:tab w:val="left" w:pos="-2977"/>
              </w:tabs>
              <w:jc w:val="both"/>
              <w:rPr>
                <w:rFonts w:ascii="Times New Roman" w:hAnsi="Times New Roman"/>
                <w:sz w:val="28"/>
                <w:szCs w:val="28"/>
              </w:rPr>
            </w:pPr>
          </w:p>
          <w:p w:rsidR="00EF0F32" w:rsidRDefault="00EF0F32" w:rsidP="00D23A89">
            <w:pPr>
              <w:pStyle w:val="NoSpacing"/>
              <w:tabs>
                <w:tab w:val="left" w:pos="-2977"/>
              </w:tabs>
              <w:jc w:val="both"/>
              <w:rPr>
                <w:rFonts w:ascii="Times New Roman" w:hAnsi="Times New Roman"/>
                <w:sz w:val="28"/>
                <w:szCs w:val="28"/>
              </w:rPr>
            </w:pPr>
            <w:r>
              <w:rPr>
                <w:rFonts w:ascii="Times New Roman" w:hAnsi="Times New Roman"/>
                <w:sz w:val="28"/>
                <w:szCs w:val="28"/>
              </w:rPr>
              <w:t xml:space="preserve">Saskaņā ar Valsts pārvaldes iekārtas likuma 23.pantu valsts sekretārs ir ministrijas administratīvais vadītājs, kurš ir pakļauts ministram. Viņa kompetencē ir nodrošināt valdības izraudzītās </w:t>
            </w:r>
            <w:proofErr w:type="spellStart"/>
            <w:r>
              <w:rPr>
                <w:rFonts w:ascii="Times New Roman" w:hAnsi="Times New Roman"/>
                <w:sz w:val="28"/>
                <w:szCs w:val="28"/>
              </w:rPr>
              <w:t>rīcībpolitikas</w:t>
            </w:r>
            <w:proofErr w:type="spellEnd"/>
            <w:r>
              <w:rPr>
                <w:rFonts w:ascii="Times New Roman" w:hAnsi="Times New Roman"/>
                <w:sz w:val="28"/>
                <w:szCs w:val="28"/>
              </w:rPr>
              <w:t xml:space="preserve"> praktisku īstenošanu atbilstoši valsts interesēm, labas pārvaldības principam un piedāvājot arī jaunu skatījumu uz iespējamiem risinājumiem, lai pildītu šīs valdības apņemšanos.</w:t>
            </w:r>
          </w:p>
          <w:p w:rsidR="00EF0F32" w:rsidRDefault="00EF0F32" w:rsidP="00D23A89">
            <w:pPr>
              <w:pStyle w:val="NoSpacing"/>
              <w:tabs>
                <w:tab w:val="left" w:pos="-2977"/>
              </w:tabs>
              <w:jc w:val="both"/>
              <w:rPr>
                <w:rFonts w:ascii="Times New Roman" w:hAnsi="Times New Roman"/>
                <w:sz w:val="28"/>
                <w:szCs w:val="28"/>
              </w:rPr>
            </w:pPr>
          </w:p>
          <w:p w:rsidR="00EF0F32" w:rsidRPr="00285603" w:rsidRDefault="00EF0F32" w:rsidP="00D23A89">
            <w:pPr>
              <w:autoSpaceDE w:val="0"/>
              <w:autoSpaceDN w:val="0"/>
              <w:adjustRightInd w:val="0"/>
              <w:ind w:left="74"/>
              <w:jc w:val="both"/>
              <w:rPr>
                <w:sz w:val="28"/>
                <w:szCs w:val="28"/>
              </w:rPr>
            </w:pPr>
            <w:r>
              <w:rPr>
                <w:sz w:val="28"/>
                <w:szCs w:val="28"/>
              </w:rPr>
              <w:t xml:space="preserve">Solvita </w:t>
            </w:r>
            <w:proofErr w:type="spellStart"/>
            <w:r w:rsidRPr="00285603">
              <w:rPr>
                <w:sz w:val="28"/>
                <w:szCs w:val="28"/>
              </w:rPr>
              <w:t>Zvidriņai</w:t>
            </w:r>
            <w:proofErr w:type="spellEnd"/>
            <w:r w:rsidRPr="00285603">
              <w:rPr>
                <w:sz w:val="28"/>
                <w:szCs w:val="28"/>
              </w:rPr>
              <w:t xml:space="preserve"> ir ilggadēja pieredze valsts pārvaldes sistēmā. </w:t>
            </w:r>
            <w:r>
              <w:rPr>
                <w:sz w:val="28"/>
                <w:szCs w:val="28"/>
              </w:rPr>
              <w:t>K</w:t>
            </w:r>
            <w:r w:rsidRPr="00285603">
              <w:rPr>
                <w:sz w:val="28"/>
                <w:szCs w:val="28"/>
              </w:rPr>
              <w:t>arjeru valsts pārvaldē sākusi 1994.gadā</w:t>
            </w:r>
            <w:r>
              <w:rPr>
                <w:sz w:val="28"/>
                <w:szCs w:val="28"/>
              </w:rPr>
              <w:t xml:space="preserve"> </w:t>
            </w:r>
            <w:r w:rsidRPr="00285603">
              <w:rPr>
                <w:sz w:val="28"/>
                <w:szCs w:val="28"/>
              </w:rPr>
              <w:t xml:space="preserve"> Finan</w:t>
            </w:r>
            <w:r>
              <w:rPr>
                <w:sz w:val="28"/>
                <w:szCs w:val="28"/>
              </w:rPr>
              <w:t>šu ministrijā, pēc tam strādājusi</w:t>
            </w:r>
            <w:r w:rsidRPr="00285603">
              <w:rPr>
                <w:sz w:val="28"/>
                <w:szCs w:val="28"/>
              </w:rPr>
              <w:t xml:space="preserve"> arī Valsts kasē.</w:t>
            </w:r>
            <w:r>
              <w:rPr>
                <w:sz w:val="28"/>
                <w:szCs w:val="28"/>
              </w:rPr>
              <w:t xml:space="preserve"> </w:t>
            </w:r>
            <w:r w:rsidRPr="00285603">
              <w:rPr>
                <w:sz w:val="28"/>
                <w:szCs w:val="28"/>
              </w:rPr>
              <w:t xml:space="preserve">No 1998.gada </w:t>
            </w:r>
            <w:r>
              <w:rPr>
                <w:sz w:val="28"/>
                <w:szCs w:val="28"/>
              </w:rPr>
              <w:t>viņa</w:t>
            </w:r>
            <w:r w:rsidRPr="00285603">
              <w:rPr>
                <w:sz w:val="28"/>
                <w:szCs w:val="28"/>
              </w:rPr>
              <w:t xml:space="preserve"> vadījusi Finanšu ministrijas Budžeta departamentu un no 2003.gada kļuvusi par Finanšu ministrijas valsts sekretāra vietnieci budžeta jautājumos.</w:t>
            </w:r>
            <w:r>
              <w:rPr>
                <w:sz w:val="28"/>
                <w:szCs w:val="28"/>
              </w:rPr>
              <w:t xml:space="preserve"> No 2006.gada Solvita </w:t>
            </w:r>
            <w:proofErr w:type="spellStart"/>
            <w:r>
              <w:rPr>
                <w:sz w:val="28"/>
                <w:szCs w:val="28"/>
              </w:rPr>
              <w:t>Z</w:t>
            </w:r>
            <w:r w:rsidRPr="00285603">
              <w:rPr>
                <w:sz w:val="28"/>
                <w:szCs w:val="28"/>
              </w:rPr>
              <w:t>vidriņa</w:t>
            </w:r>
            <w:proofErr w:type="spellEnd"/>
            <w:r w:rsidRPr="00285603">
              <w:rPr>
                <w:sz w:val="28"/>
                <w:szCs w:val="28"/>
              </w:rPr>
              <w:t xml:space="preserve"> </w:t>
            </w:r>
            <w:r>
              <w:rPr>
                <w:sz w:val="28"/>
                <w:szCs w:val="28"/>
              </w:rPr>
              <w:t>bija</w:t>
            </w:r>
            <w:r w:rsidRPr="00285603">
              <w:rPr>
                <w:sz w:val="28"/>
                <w:szCs w:val="28"/>
              </w:rPr>
              <w:t xml:space="preserve"> Kultūr</w:t>
            </w:r>
            <w:r>
              <w:rPr>
                <w:sz w:val="28"/>
                <w:szCs w:val="28"/>
              </w:rPr>
              <w:t xml:space="preserve">as ministrijas valsts sekretāre, bet </w:t>
            </w:r>
            <w:r>
              <w:rPr>
                <w:sz w:val="28"/>
                <w:szCs w:val="28"/>
              </w:rPr>
              <w:lastRenderedPageBreak/>
              <w:t xml:space="preserve">no 2012.gada – Valsts reģionālās attīstības aģentūras direktore. </w:t>
            </w:r>
          </w:p>
          <w:p w:rsidR="00EF0F32" w:rsidRDefault="00EF0F32" w:rsidP="00D23A89">
            <w:pPr>
              <w:pStyle w:val="NoSpacing"/>
              <w:tabs>
                <w:tab w:val="left" w:pos="-2977"/>
              </w:tabs>
              <w:jc w:val="both"/>
              <w:rPr>
                <w:rFonts w:ascii="Times New Roman" w:hAnsi="Times New Roman"/>
                <w:spacing w:val="-3"/>
                <w:sz w:val="28"/>
                <w:szCs w:val="28"/>
              </w:rPr>
            </w:pPr>
          </w:p>
          <w:p w:rsidR="00EF0F32" w:rsidRPr="008A7CBD" w:rsidRDefault="00EF0F32" w:rsidP="00D23A89">
            <w:pPr>
              <w:pStyle w:val="NoSpacing"/>
              <w:tabs>
                <w:tab w:val="left" w:pos="-2977"/>
              </w:tabs>
              <w:jc w:val="both"/>
              <w:rPr>
                <w:rFonts w:ascii="Times New Roman" w:eastAsia="Times New Roman" w:hAnsi="Times New Roman"/>
                <w:sz w:val="28"/>
                <w:szCs w:val="28"/>
                <w:lang w:eastAsia="lv-LV"/>
              </w:rPr>
            </w:pPr>
            <w:r w:rsidRPr="008A7CBD">
              <w:rPr>
                <w:rFonts w:ascii="Times New Roman" w:hAnsi="Times New Roman"/>
                <w:spacing w:val="-3"/>
                <w:sz w:val="28"/>
                <w:szCs w:val="28"/>
              </w:rPr>
              <w:t xml:space="preserve">Atbilstoši  </w:t>
            </w:r>
            <w:r w:rsidRPr="008A7CBD">
              <w:rPr>
                <w:rFonts w:ascii="Times New Roman" w:hAnsi="Times New Roman"/>
                <w:bCs/>
                <w:spacing w:val="-4"/>
                <w:sz w:val="28"/>
                <w:szCs w:val="28"/>
              </w:rPr>
              <w:t xml:space="preserve">Ministru kabinets apstiprinātajai Valsts pārvaldes cilvēkresursu attīstības koncepcijai (Ministru kabineta </w:t>
            </w:r>
            <w:r>
              <w:rPr>
                <w:rFonts w:ascii="Times New Roman" w:hAnsi="Times New Roman"/>
                <w:spacing w:val="-2"/>
                <w:sz w:val="28"/>
                <w:szCs w:val="28"/>
              </w:rPr>
              <w:t xml:space="preserve">2013.gada 6. Februāra </w:t>
            </w:r>
            <w:r w:rsidRPr="008A7CBD">
              <w:rPr>
                <w:rFonts w:ascii="Times New Roman" w:hAnsi="Times New Roman"/>
                <w:spacing w:val="-2"/>
                <w:sz w:val="28"/>
                <w:szCs w:val="28"/>
              </w:rPr>
              <w:t>rīkojums Nr. 48)</w:t>
            </w:r>
            <w:r w:rsidRPr="008A7CBD">
              <w:rPr>
                <w:rFonts w:ascii="Times New Roman" w:hAnsi="Times New Roman"/>
                <w:bCs/>
                <w:spacing w:val="-4"/>
                <w:sz w:val="28"/>
                <w:szCs w:val="28"/>
              </w:rPr>
              <w:t xml:space="preserve"> ir jāveicina </w:t>
            </w:r>
            <w:r w:rsidRPr="008A7CBD">
              <w:rPr>
                <w:rFonts w:ascii="Times New Roman" w:hAnsi="Times New Roman"/>
                <w:spacing w:val="-3"/>
                <w:sz w:val="28"/>
                <w:szCs w:val="28"/>
              </w:rPr>
              <w:t xml:space="preserve">valsts pārvaldē nodarbināto profesionālā izaugsme, kas balstīta </w:t>
            </w:r>
            <w:r w:rsidRPr="008A7CBD">
              <w:rPr>
                <w:rFonts w:ascii="Times New Roman" w:hAnsi="Times New Roman"/>
                <w:spacing w:val="-2"/>
                <w:sz w:val="28"/>
                <w:szCs w:val="28"/>
              </w:rPr>
              <w:t>uz līdzšinējiem nopelniem, tas ir, pieredzei valsts pārvaldē ir svarīga loma karjeras veidošanā. Lai nodrošinātu kompetences celšanu, jāveicina vadītāju mobilitāte.</w:t>
            </w:r>
          </w:p>
          <w:p w:rsidR="00EF0F32" w:rsidRDefault="00EF0F32" w:rsidP="00D23A89">
            <w:pPr>
              <w:autoSpaceDE w:val="0"/>
              <w:autoSpaceDN w:val="0"/>
              <w:adjustRightInd w:val="0"/>
              <w:ind w:left="74"/>
              <w:jc w:val="both"/>
              <w:rPr>
                <w:sz w:val="28"/>
                <w:szCs w:val="28"/>
              </w:rPr>
            </w:pPr>
          </w:p>
          <w:p w:rsidR="00EF0F32" w:rsidRDefault="00EF0F32" w:rsidP="00D23A89">
            <w:pPr>
              <w:autoSpaceDE w:val="0"/>
              <w:autoSpaceDN w:val="0"/>
              <w:adjustRightInd w:val="0"/>
              <w:ind w:left="74"/>
              <w:jc w:val="both"/>
              <w:rPr>
                <w:sz w:val="28"/>
                <w:szCs w:val="28"/>
              </w:rPr>
            </w:pPr>
            <w:r>
              <w:rPr>
                <w:sz w:val="28"/>
                <w:szCs w:val="28"/>
              </w:rPr>
              <w:t>Viņai</w:t>
            </w:r>
            <w:r w:rsidRPr="00285603">
              <w:rPr>
                <w:sz w:val="28"/>
                <w:szCs w:val="28"/>
              </w:rPr>
              <w:t xml:space="preserve"> ir ilggadīga dažādu līmeņu vadītāja darba pieredze, kā arī attīstības redzējums, kas veidojies darbojoties valsts pārvaldē un vadot Kultūras ministriju.</w:t>
            </w:r>
            <w:r>
              <w:rPr>
                <w:sz w:val="28"/>
                <w:szCs w:val="28"/>
              </w:rPr>
              <w:t xml:space="preserve"> Solvitas </w:t>
            </w:r>
            <w:proofErr w:type="spellStart"/>
            <w:r>
              <w:rPr>
                <w:sz w:val="28"/>
                <w:szCs w:val="28"/>
              </w:rPr>
              <w:t>Zvidriņas</w:t>
            </w:r>
            <w:proofErr w:type="spellEnd"/>
            <w:r>
              <w:rPr>
                <w:sz w:val="28"/>
                <w:szCs w:val="28"/>
              </w:rPr>
              <w:t xml:space="preserve"> </w:t>
            </w:r>
            <w:r w:rsidRPr="00285603">
              <w:rPr>
                <w:sz w:val="28"/>
                <w:szCs w:val="28"/>
              </w:rPr>
              <w:t xml:space="preserve">profesionālās kvalitātes, zināšanas un pieredze valsts pārvaldē vadošā amatā nodrošinātu efektīvu civildienesta uzdevumu izpildi </w:t>
            </w:r>
            <w:r>
              <w:rPr>
                <w:sz w:val="28"/>
                <w:szCs w:val="28"/>
              </w:rPr>
              <w:t xml:space="preserve">Veselības </w:t>
            </w:r>
            <w:r w:rsidRPr="00285603">
              <w:rPr>
                <w:sz w:val="28"/>
                <w:szCs w:val="28"/>
              </w:rPr>
              <w:t>ministrijas kompetencē esošajos jautājumos.</w:t>
            </w:r>
          </w:p>
          <w:p w:rsidR="00EF0F32" w:rsidRDefault="00EF0F32" w:rsidP="00D23A89">
            <w:pPr>
              <w:autoSpaceDE w:val="0"/>
              <w:autoSpaceDN w:val="0"/>
              <w:adjustRightInd w:val="0"/>
              <w:ind w:left="74"/>
              <w:jc w:val="both"/>
              <w:rPr>
                <w:sz w:val="28"/>
                <w:szCs w:val="28"/>
              </w:rPr>
            </w:pPr>
          </w:p>
          <w:p w:rsidR="00EF0F32" w:rsidRDefault="00EF0F32" w:rsidP="00D23A89">
            <w:pPr>
              <w:autoSpaceDE w:val="0"/>
              <w:autoSpaceDN w:val="0"/>
              <w:adjustRightInd w:val="0"/>
              <w:ind w:left="74"/>
              <w:jc w:val="both"/>
              <w:rPr>
                <w:sz w:val="28"/>
                <w:szCs w:val="28"/>
              </w:rPr>
            </w:pPr>
            <w:r>
              <w:rPr>
                <w:sz w:val="28"/>
                <w:szCs w:val="28"/>
              </w:rPr>
              <w:t xml:space="preserve">Vides aizsardzības un reģionālās attīstības ministrija un pati Solvita </w:t>
            </w:r>
            <w:proofErr w:type="spellStart"/>
            <w:r>
              <w:rPr>
                <w:sz w:val="28"/>
                <w:szCs w:val="28"/>
              </w:rPr>
              <w:t>Zvidriņa</w:t>
            </w:r>
            <w:proofErr w:type="spellEnd"/>
            <w:r>
              <w:rPr>
                <w:sz w:val="28"/>
                <w:szCs w:val="28"/>
              </w:rPr>
              <w:t xml:space="preserve"> piekrīt rīkojuma projektā rosinātajai pārcelšanai. </w:t>
            </w:r>
          </w:p>
          <w:p w:rsidR="00EF0F32" w:rsidRPr="00285603" w:rsidRDefault="00EF0F32" w:rsidP="00D23A89">
            <w:pPr>
              <w:pStyle w:val="NoSpacing"/>
              <w:tabs>
                <w:tab w:val="left" w:pos="-2977"/>
              </w:tabs>
              <w:jc w:val="both"/>
              <w:rPr>
                <w:rFonts w:ascii="Times New Roman" w:hAnsi="Times New Roman"/>
                <w:sz w:val="28"/>
                <w:szCs w:val="28"/>
                <w:lang w:eastAsia="zh-TW"/>
              </w:rPr>
            </w:pPr>
          </w:p>
        </w:tc>
      </w:tr>
      <w:tr w:rsidR="00EF0F32" w:rsidRPr="00285603" w:rsidTr="00D23A89">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before="120"/>
              <w:jc w:val="both"/>
              <w:rPr>
                <w:sz w:val="28"/>
                <w:szCs w:val="28"/>
              </w:rPr>
            </w:pPr>
            <w:r w:rsidRPr="00285603">
              <w:rPr>
                <w:sz w:val="28"/>
                <w:szCs w:val="28"/>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after="120"/>
              <w:jc w:val="both"/>
              <w:rPr>
                <w:sz w:val="28"/>
                <w:szCs w:val="28"/>
              </w:rPr>
            </w:pPr>
            <w:r w:rsidRPr="00285603">
              <w:rPr>
                <w:sz w:val="28"/>
                <w:szCs w:val="28"/>
              </w:rPr>
              <w:t>Projekta izstrādē iesaistītās institūcijas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autoSpaceDE w:val="0"/>
              <w:autoSpaceDN w:val="0"/>
              <w:adjustRightInd w:val="0"/>
              <w:spacing w:after="120"/>
              <w:ind w:firstLine="720"/>
              <w:jc w:val="both"/>
              <w:rPr>
                <w:sz w:val="28"/>
                <w:szCs w:val="28"/>
                <w:lang w:eastAsia="zh-TW"/>
              </w:rPr>
            </w:pPr>
            <w:r>
              <w:rPr>
                <w:sz w:val="28"/>
                <w:szCs w:val="28"/>
              </w:rPr>
              <w:t>Veselības ministrija, Vides aizsardzības un reģionālās attīstības ministrija</w:t>
            </w:r>
          </w:p>
        </w:tc>
      </w:tr>
      <w:tr w:rsidR="00EF0F32" w:rsidRPr="00285603" w:rsidTr="00D23A89">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before="120"/>
              <w:jc w:val="both"/>
              <w:rPr>
                <w:sz w:val="28"/>
                <w:szCs w:val="28"/>
              </w:rPr>
            </w:pPr>
            <w:r w:rsidRPr="00285603">
              <w:rPr>
                <w:sz w:val="28"/>
                <w:szCs w:val="28"/>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spacing w:after="120"/>
              <w:jc w:val="both"/>
              <w:rPr>
                <w:sz w:val="28"/>
                <w:szCs w:val="28"/>
              </w:rPr>
            </w:pPr>
            <w:r w:rsidRPr="00285603">
              <w:rPr>
                <w:sz w:val="28"/>
                <w:szCs w:val="28"/>
              </w:rPr>
              <w:t>Cita informācija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F32" w:rsidRPr="00285603" w:rsidRDefault="00EF0F32" w:rsidP="00D23A89">
            <w:pPr>
              <w:autoSpaceDE w:val="0"/>
              <w:autoSpaceDN w:val="0"/>
              <w:adjustRightInd w:val="0"/>
              <w:spacing w:after="120"/>
              <w:ind w:firstLine="720"/>
              <w:jc w:val="both"/>
              <w:rPr>
                <w:sz w:val="28"/>
                <w:szCs w:val="28"/>
                <w:lang w:eastAsia="zh-TW"/>
              </w:rPr>
            </w:pPr>
            <w:r w:rsidRPr="00285603">
              <w:rPr>
                <w:sz w:val="28"/>
                <w:szCs w:val="28"/>
              </w:rPr>
              <w:t>Nav.</w:t>
            </w:r>
          </w:p>
        </w:tc>
      </w:tr>
    </w:tbl>
    <w:p w:rsidR="00EF0F32" w:rsidRPr="00285603" w:rsidRDefault="00EF0F32" w:rsidP="00EF0F32">
      <w:pPr>
        <w:spacing w:before="120" w:after="120"/>
        <w:rPr>
          <w:sz w:val="28"/>
          <w:szCs w:val="28"/>
          <w:lang w:eastAsia="zh-TW"/>
        </w:rPr>
      </w:pPr>
      <w:r w:rsidRPr="00285603">
        <w:rPr>
          <w:sz w:val="28"/>
          <w:szCs w:val="28"/>
        </w:rPr>
        <w:t>Anotācijas  II - VI sadaļa – projekts šīs jomas neskar.</w:t>
      </w: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tblPr>
      <w:tblGrid>
        <w:gridCol w:w="15"/>
        <w:gridCol w:w="445"/>
        <w:gridCol w:w="3145"/>
        <w:gridCol w:w="5545"/>
        <w:gridCol w:w="20"/>
      </w:tblGrid>
      <w:tr w:rsidR="00EF0F32" w:rsidRPr="00285603" w:rsidTr="00D23A89">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F0F32" w:rsidRPr="00285603" w:rsidRDefault="00EF0F32" w:rsidP="00D23A89">
            <w:pPr>
              <w:rPr>
                <w:sz w:val="28"/>
                <w:szCs w:val="28"/>
              </w:rPr>
            </w:pPr>
            <w:r w:rsidRPr="00285603">
              <w:rPr>
                <w:sz w:val="28"/>
                <w:szCs w:val="28"/>
              </w:rPr>
              <w:t>VII. Tiesību akta projekta izpildes nodrošināšana un tās ietekme uz institūcijām</w:t>
            </w:r>
          </w:p>
        </w:tc>
      </w:tr>
      <w:tr w:rsidR="00EF0F32" w:rsidRPr="00285603" w:rsidTr="00D23A89">
        <w:trPr>
          <w:gridBefore w:val="1"/>
          <w:wBefore w:w="15" w:type="dxa"/>
          <w:trHeight w:val="420"/>
        </w:trPr>
        <w:tc>
          <w:tcPr>
            <w:tcW w:w="4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t>1.</w:t>
            </w:r>
          </w:p>
        </w:tc>
        <w:tc>
          <w:tcPr>
            <w:tcW w:w="3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t>Projekta izpildē iesaistītās institūcijas</w:t>
            </w:r>
          </w:p>
        </w:tc>
        <w:tc>
          <w:tcPr>
            <w:tcW w:w="5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Pr>
                <w:sz w:val="28"/>
                <w:szCs w:val="28"/>
              </w:rPr>
              <w:t>Veselības ministrija, Vides aizsardzības un reģionālās attīstības ministrija, Valsts reģionālās attīstības aģentūra</w:t>
            </w:r>
          </w:p>
        </w:tc>
      </w:tr>
      <w:tr w:rsidR="00EF0F32" w:rsidRPr="00285603" w:rsidTr="00D23A89">
        <w:trPr>
          <w:gridBefore w:val="1"/>
          <w:wBefore w:w="15" w:type="dxa"/>
          <w:trHeight w:val="450"/>
        </w:trPr>
        <w:tc>
          <w:tcPr>
            <w:tcW w:w="4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t>2.</w:t>
            </w:r>
          </w:p>
        </w:tc>
        <w:tc>
          <w:tcPr>
            <w:tcW w:w="3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t>Projekta izpildes ietekme uz pārvaldes funkcijām un institucionālo struktūru.</w:t>
            </w:r>
          </w:p>
          <w:p w:rsidR="00EF0F32" w:rsidRPr="00285603" w:rsidRDefault="00EF0F32" w:rsidP="00D23A89">
            <w:pPr>
              <w:rPr>
                <w:sz w:val="28"/>
                <w:szCs w:val="28"/>
              </w:rPr>
            </w:pPr>
            <w:r w:rsidRPr="00285603">
              <w:rPr>
                <w:sz w:val="28"/>
                <w:szCs w:val="28"/>
              </w:rPr>
              <w:t xml:space="preserve">Jaunu institūciju izveide, esošu institūciju likvidācija vai reorganizācija, to </w:t>
            </w:r>
            <w:r w:rsidRPr="00285603">
              <w:rPr>
                <w:sz w:val="28"/>
                <w:szCs w:val="28"/>
              </w:rPr>
              <w:lastRenderedPageBreak/>
              <w:t>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lastRenderedPageBreak/>
              <w:t>Projekts šo jomu neskar.</w:t>
            </w:r>
          </w:p>
        </w:tc>
      </w:tr>
      <w:tr w:rsidR="00EF0F32" w:rsidRPr="00285603" w:rsidTr="00D23A89">
        <w:trPr>
          <w:gridBefore w:val="1"/>
          <w:wBefore w:w="15" w:type="dxa"/>
          <w:trHeight w:val="390"/>
        </w:trPr>
        <w:tc>
          <w:tcPr>
            <w:tcW w:w="4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lastRenderedPageBreak/>
              <w:t>3.</w:t>
            </w:r>
          </w:p>
        </w:tc>
        <w:tc>
          <w:tcPr>
            <w:tcW w:w="3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rPr>
                <w:sz w:val="28"/>
                <w:szCs w:val="28"/>
              </w:rPr>
            </w:pPr>
            <w:r w:rsidRPr="00285603">
              <w:rPr>
                <w:sz w:val="28"/>
                <w:szCs w:val="28"/>
              </w:rPr>
              <w:t>Cita informācija</w:t>
            </w:r>
          </w:p>
        </w:tc>
        <w:tc>
          <w:tcPr>
            <w:tcW w:w="5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0F32" w:rsidRPr="00285603" w:rsidRDefault="00EF0F32" w:rsidP="00D23A89">
            <w:pPr>
              <w:spacing w:before="100" w:beforeAutospacing="1" w:after="100" w:afterAutospacing="1" w:line="360" w:lineRule="auto"/>
              <w:rPr>
                <w:sz w:val="28"/>
                <w:szCs w:val="28"/>
              </w:rPr>
            </w:pPr>
            <w:r w:rsidRPr="00285603">
              <w:rPr>
                <w:sz w:val="28"/>
                <w:szCs w:val="28"/>
              </w:rPr>
              <w:t>Nav.</w:t>
            </w:r>
          </w:p>
        </w:tc>
      </w:tr>
    </w:tbl>
    <w:p w:rsidR="009813C5" w:rsidRPr="00334FBD" w:rsidRDefault="009813C5" w:rsidP="004C37DB">
      <w:pPr>
        <w:jc w:val="center"/>
        <w:rPr>
          <w:b/>
          <w:sz w:val="28"/>
          <w:szCs w:val="28"/>
        </w:rPr>
      </w:pPr>
    </w:p>
    <w:p w:rsidR="00DA5C10" w:rsidRDefault="00DA5C10" w:rsidP="002E34A5">
      <w:pPr>
        <w:rPr>
          <w:iCs/>
          <w:sz w:val="28"/>
          <w:szCs w:val="28"/>
        </w:rPr>
      </w:pPr>
    </w:p>
    <w:p w:rsidR="004A26C0" w:rsidRPr="007C3703" w:rsidRDefault="004A26C0" w:rsidP="004A26C0">
      <w:pPr>
        <w:autoSpaceDE w:val="0"/>
        <w:autoSpaceDN w:val="0"/>
        <w:adjustRightInd w:val="0"/>
        <w:rPr>
          <w:bCs/>
          <w:color w:val="000000"/>
          <w:sz w:val="28"/>
          <w:szCs w:val="28"/>
          <w:lang w:eastAsia="en-US"/>
        </w:rPr>
      </w:pPr>
      <w:r>
        <w:rPr>
          <w:bCs/>
          <w:color w:val="000000"/>
          <w:sz w:val="28"/>
          <w:szCs w:val="28"/>
          <w:lang w:eastAsia="en-US"/>
        </w:rPr>
        <w:t xml:space="preserve">Veselības ministrs           </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         </w:t>
      </w:r>
      <w:proofErr w:type="spellStart"/>
      <w:r w:rsidRPr="00065632">
        <w:rPr>
          <w:bCs/>
          <w:color w:val="000000" w:themeColor="text1"/>
          <w:sz w:val="28"/>
          <w:szCs w:val="28"/>
          <w:lang w:eastAsia="en-US"/>
        </w:rPr>
        <w:t>G.</w:t>
      </w:r>
      <w:r w:rsidRPr="00065632">
        <w:rPr>
          <w:bCs/>
          <w:color w:val="000000" w:themeColor="text1"/>
          <w:sz w:val="28"/>
          <w:szCs w:val="28"/>
        </w:rPr>
        <w:t>Belēvičs</w:t>
      </w:r>
      <w:proofErr w:type="spellEnd"/>
    </w:p>
    <w:p w:rsidR="00141CA8" w:rsidRDefault="007C3703" w:rsidP="007C3703">
      <w:pPr>
        <w:pStyle w:val="naisf"/>
        <w:spacing w:before="0" w:after="0"/>
        <w:ind w:firstLine="0"/>
        <w:rPr>
          <w:noProof/>
          <w:sz w:val="28"/>
          <w:szCs w:val="28"/>
        </w:rPr>
      </w:pP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Pr>
          <w:bCs/>
          <w:color w:val="000000"/>
          <w:sz w:val="28"/>
          <w:szCs w:val="28"/>
          <w:lang w:eastAsia="en-US"/>
        </w:rPr>
        <w:tab/>
      </w:r>
    </w:p>
    <w:p w:rsidR="00616F2A" w:rsidRDefault="00616F2A" w:rsidP="007C3703">
      <w:pPr>
        <w:pStyle w:val="naisf"/>
        <w:spacing w:before="0" w:after="0"/>
        <w:ind w:firstLine="0"/>
        <w:rPr>
          <w:noProof/>
          <w:sz w:val="28"/>
          <w:szCs w:val="28"/>
        </w:rPr>
      </w:pPr>
    </w:p>
    <w:p w:rsidR="00616F2A" w:rsidRDefault="00616F2A"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Default="00EF0F32" w:rsidP="007C3703">
      <w:pPr>
        <w:pStyle w:val="naisf"/>
        <w:spacing w:before="0" w:after="0"/>
        <w:ind w:firstLine="0"/>
        <w:rPr>
          <w:noProof/>
          <w:sz w:val="28"/>
          <w:szCs w:val="28"/>
        </w:rPr>
      </w:pPr>
    </w:p>
    <w:p w:rsidR="00EF0F32" w:rsidRPr="007C3703" w:rsidRDefault="00EF0F32" w:rsidP="007C3703">
      <w:pPr>
        <w:pStyle w:val="naisf"/>
        <w:spacing w:before="0" w:after="0"/>
        <w:ind w:firstLine="0"/>
        <w:rPr>
          <w:noProof/>
          <w:sz w:val="28"/>
          <w:szCs w:val="28"/>
        </w:rPr>
      </w:pPr>
    </w:p>
    <w:p w:rsidR="00232240" w:rsidRDefault="00232240" w:rsidP="00141CA8">
      <w:pPr>
        <w:pStyle w:val="naisf"/>
        <w:spacing w:before="0" w:after="0"/>
        <w:rPr>
          <w:noProof/>
        </w:rPr>
      </w:pPr>
    </w:p>
    <w:p w:rsidR="005063ED" w:rsidRPr="000D6F95" w:rsidRDefault="00EF0F32" w:rsidP="005063ED">
      <w:pPr>
        <w:pStyle w:val="naisf"/>
        <w:spacing w:before="0" w:after="0"/>
        <w:ind w:firstLine="0"/>
        <w:rPr>
          <w:noProof/>
          <w:sz w:val="22"/>
          <w:szCs w:val="22"/>
        </w:rPr>
      </w:pPr>
      <w:r>
        <w:rPr>
          <w:noProof/>
          <w:sz w:val="22"/>
          <w:szCs w:val="22"/>
        </w:rPr>
        <w:t>05</w:t>
      </w:r>
      <w:r w:rsidR="00333A92">
        <w:rPr>
          <w:noProof/>
          <w:sz w:val="22"/>
          <w:szCs w:val="22"/>
        </w:rPr>
        <w:t>.</w:t>
      </w:r>
      <w:r>
        <w:rPr>
          <w:noProof/>
          <w:sz w:val="22"/>
          <w:szCs w:val="22"/>
        </w:rPr>
        <w:t>12</w:t>
      </w:r>
      <w:r w:rsidR="006047D8">
        <w:rPr>
          <w:noProof/>
          <w:sz w:val="22"/>
          <w:szCs w:val="22"/>
        </w:rPr>
        <w:t>.2014</w:t>
      </w:r>
      <w:r w:rsidR="00293D17">
        <w:rPr>
          <w:noProof/>
          <w:sz w:val="22"/>
          <w:szCs w:val="22"/>
        </w:rPr>
        <w:t>.</w:t>
      </w:r>
      <w:r w:rsidR="005063ED" w:rsidRPr="000D6F95">
        <w:rPr>
          <w:noProof/>
          <w:sz w:val="22"/>
          <w:szCs w:val="22"/>
        </w:rPr>
        <w:t xml:space="preserve"> </w:t>
      </w:r>
      <w:r w:rsidR="006047D8">
        <w:rPr>
          <w:noProof/>
          <w:sz w:val="22"/>
          <w:szCs w:val="22"/>
        </w:rPr>
        <w:t>1</w:t>
      </w:r>
      <w:r>
        <w:rPr>
          <w:noProof/>
          <w:sz w:val="22"/>
          <w:szCs w:val="22"/>
        </w:rPr>
        <w:t>2</w:t>
      </w:r>
      <w:r w:rsidR="002F2FC5">
        <w:rPr>
          <w:noProof/>
          <w:sz w:val="22"/>
          <w:szCs w:val="22"/>
        </w:rPr>
        <w:t>:</w:t>
      </w:r>
      <w:r>
        <w:rPr>
          <w:noProof/>
          <w:sz w:val="22"/>
          <w:szCs w:val="22"/>
        </w:rPr>
        <w:t>49</w:t>
      </w:r>
    </w:p>
    <w:p w:rsidR="005063ED" w:rsidRPr="000D6F95" w:rsidRDefault="00EF0F32" w:rsidP="005063ED">
      <w:pPr>
        <w:pStyle w:val="naisf"/>
        <w:spacing w:before="0" w:after="0"/>
        <w:ind w:firstLine="0"/>
        <w:rPr>
          <w:noProof/>
          <w:sz w:val="22"/>
          <w:szCs w:val="22"/>
        </w:rPr>
      </w:pPr>
      <w:r>
        <w:rPr>
          <w:noProof/>
          <w:sz w:val="22"/>
          <w:szCs w:val="22"/>
        </w:rPr>
        <w:t>446</w:t>
      </w:r>
    </w:p>
    <w:p w:rsidR="005063ED" w:rsidRPr="000D6F95" w:rsidRDefault="00EF0F32" w:rsidP="005063ED">
      <w:pPr>
        <w:rPr>
          <w:sz w:val="22"/>
          <w:szCs w:val="22"/>
        </w:rPr>
      </w:pPr>
      <w:proofErr w:type="spellStart"/>
      <w:r>
        <w:rPr>
          <w:sz w:val="22"/>
          <w:szCs w:val="22"/>
        </w:rPr>
        <w:t>I.Štāle</w:t>
      </w:r>
      <w:proofErr w:type="spellEnd"/>
    </w:p>
    <w:p w:rsidR="007004FC" w:rsidRPr="006047D8" w:rsidRDefault="00EF0F32" w:rsidP="005063ED">
      <w:pPr>
        <w:rPr>
          <w:sz w:val="22"/>
          <w:szCs w:val="22"/>
        </w:rPr>
      </w:pPr>
      <w:r w:rsidRPr="00AA2EDE">
        <w:t>67876005</w:t>
      </w:r>
      <w:r w:rsidR="005063ED" w:rsidRPr="000D6F95">
        <w:rPr>
          <w:sz w:val="22"/>
          <w:szCs w:val="22"/>
        </w:rPr>
        <w:t xml:space="preserve">, </w:t>
      </w:r>
      <w:r>
        <w:rPr>
          <w:sz w:val="22"/>
          <w:szCs w:val="22"/>
        </w:rPr>
        <w:t>Inga.Stale</w:t>
      </w:r>
      <w:r w:rsidR="005063ED" w:rsidRPr="006047D8">
        <w:rPr>
          <w:sz w:val="22"/>
          <w:szCs w:val="22"/>
        </w:rPr>
        <w:t>@vm.gov.lv</w:t>
      </w:r>
    </w:p>
    <w:sectPr w:rsidR="007004FC" w:rsidRPr="006047D8" w:rsidSect="007A4F9C">
      <w:headerReference w:type="even" r:id="rId8"/>
      <w:headerReference w:type="default" r:id="rId9"/>
      <w:footerReference w:type="default" r:id="rId10"/>
      <w:footerReference w:type="first" r:id="rId11"/>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32" w:rsidRDefault="00EF0F32">
      <w:r>
        <w:separator/>
      </w:r>
    </w:p>
  </w:endnote>
  <w:endnote w:type="continuationSeparator" w:id="0">
    <w:p w:rsidR="00EF0F32" w:rsidRDefault="00EF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EF0F32" w:rsidRDefault="00EF0F32" w:rsidP="00EF0F32">
    <w:pPr>
      <w:jc w:val="both"/>
    </w:pPr>
    <w:r>
      <w:t>VMAnot_0512</w:t>
    </w:r>
    <w:r w:rsidRPr="00EF0F32">
      <w:t xml:space="preserve">14; Ministru kabineta rīkojuma projekta „Par Solvitas </w:t>
    </w:r>
    <w:proofErr w:type="spellStart"/>
    <w:r w:rsidRPr="00EF0F32">
      <w:t>Zvidriņas</w:t>
    </w:r>
    <w:proofErr w:type="spellEnd"/>
    <w:r w:rsidRPr="00EF0F32">
      <w:t xml:space="preserve"> pārcelšanu” sākotnējās ietekmes novērtējuma </w:t>
    </w:r>
    <w:smartTag w:uri="schemas-tilde-lv/tildestengine" w:element="veidnes">
      <w:smartTagPr>
        <w:attr w:name="baseform" w:val="ziņojum|s"/>
        <w:attr w:name="id" w:val="-1"/>
        <w:attr w:name="text" w:val="ziņojums"/>
      </w:smartTagPr>
      <w:r w:rsidRPr="00EF0F32">
        <w:t>ziņojums</w:t>
      </w:r>
    </w:smartTag>
    <w:r w:rsidRPr="00EF0F32">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EF0F32" w:rsidRDefault="00EF0F32" w:rsidP="00EF0F32">
    <w:pPr>
      <w:jc w:val="both"/>
    </w:pPr>
    <w:r>
      <w:t>VMAnot_0512</w:t>
    </w:r>
    <w:r w:rsidR="00804CDE" w:rsidRPr="00EF0F32">
      <w:t xml:space="preserve">14; </w:t>
    </w:r>
    <w:r w:rsidRPr="00EF0F32">
      <w:t xml:space="preserve">Ministru kabineta rīkojuma projekta „Par Solvitas </w:t>
    </w:r>
    <w:proofErr w:type="spellStart"/>
    <w:r w:rsidRPr="00EF0F32">
      <w:t>Zvidriņas</w:t>
    </w:r>
    <w:proofErr w:type="spellEnd"/>
    <w:r w:rsidRPr="00EF0F32">
      <w:t xml:space="preserve"> pārcelšanu” sākotnējās ietekmes novērtējuma </w:t>
    </w:r>
    <w:smartTag w:uri="schemas-tilde-lv/tildestengine" w:element="veidnes">
      <w:smartTagPr>
        <w:attr w:name="baseform" w:val="ziņojum|s"/>
        <w:attr w:name="id" w:val="-1"/>
        <w:attr w:name="text" w:val="ziņojums"/>
      </w:smartTagPr>
      <w:r w:rsidRPr="00EF0F32">
        <w:t>ziņojums</w:t>
      </w:r>
    </w:smartTag>
    <w:r w:rsidRPr="00EF0F32">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32" w:rsidRDefault="00EF0F32">
      <w:r>
        <w:separator/>
      </w:r>
    </w:p>
  </w:footnote>
  <w:footnote w:type="continuationSeparator" w:id="0">
    <w:p w:rsidR="00EF0F32" w:rsidRDefault="00EF0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Default="00D82CB6" w:rsidP="00190F88">
    <w:pPr>
      <w:pStyle w:val="Header"/>
      <w:framePr w:wrap="around" w:vAnchor="text" w:hAnchor="margin" w:xAlign="center" w:y="1"/>
      <w:rPr>
        <w:rStyle w:val="PageNumber"/>
      </w:rPr>
    </w:pPr>
    <w:r>
      <w:rPr>
        <w:rStyle w:val="PageNumber"/>
      </w:rPr>
      <w:fldChar w:fldCharType="begin"/>
    </w:r>
    <w:r w:rsidR="00804CDE">
      <w:rPr>
        <w:rStyle w:val="PageNumber"/>
      </w:rPr>
      <w:instrText xml:space="preserve">PAGE  </w:instrText>
    </w:r>
    <w:r>
      <w:rPr>
        <w:rStyle w:val="PageNumber"/>
      </w:rPr>
      <w:fldChar w:fldCharType="end"/>
    </w:r>
  </w:p>
  <w:p w:rsidR="00804CDE" w:rsidRDefault="00804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DB073B" w:rsidRDefault="00D82CB6"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804CDE" w:rsidRPr="00DB073B">
      <w:rPr>
        <w:rStyle w:val="PageNumber"/>
        <w:sz w:val="20"/>
        <w:szCs w:val="20"/>
      </w:rPr>
      <w:instrText xml:space="preserve">PAGE  </w:instrText>
    </w:r>
    <w:r w:rsidRPr="00DB073B">
      <w:rPr>
        <w:rStyle w:val="PageNumber"/>
        <w:sz w:val="20"/>
        <w:szCs w:val="20"/>
      </w:rPr>
      <w:fldChar w:fldCharType="separate"/>
    </w:r>
    <w:r w:rsidR="00EF0F32">
      <w:rPr>
        <w:rStyle w:val="PageNumber"/>
        <w:noProof/>
        <w:sz w:val="20"/>
        <w:szCs w:val="20"/>
      </w:rPr>
      <w:t>3</w:t>
    </w:r>
    <w:r w:rsidRPr="00DB073B">
      <w:rPr>
        <w:rStyle w:val="PageNumber"/>
        <w:sz w:val="20"/>
        <w:szCs w:val="20"/>
      </w:rPr>
      <w:fldChar w:fldCharType="end"/>
    </w:r>
  </w:p>
  <w:p w:rsidR="00804CDE" w:rsidRDefault="0080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D711F8D"/>
    <w:multiLevelType w:val="hybridMultilevel"/>
    <w:tmpl w:val="6AA47FD6"/>
    <w:lvl w:ilvl="0" w:tplc="B330ABA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1"/>
  </w:num>
  <w:num w:numId="2">
    <w:abstractNumId w:val="27"/>
  </w:num>
  <w:num w:numId="3">
    <w:abstractNumId w:val="7"/>
  </w:num>
  <w:num w:numId="4">
    <w:abstractNumId w:val="4"/>
  </w:num>
  <w:num w:numId="5">
    <w:abstractNumId w:val="0"/>
  </w:num>
  <w:num w:numId="6">
    <w:abstractNumId w:val="21"/>
  </w:num>
  <w:num w:numId="7">
    <w:abstractNumId w:val="28"/>
  </w:num>
  <w:num w:numId="8">
    <w:abstractNumId w:val="15"/>
  </w:num>
  <w:num w:numId="9">
    <w:abstractNumId w:val="5"/>
  </w:num>
  <w:num w:numId="10">
    <w:abstractNumId w:val="16"/>
  </w:num>
  <w:num w:numId="11">
    <w:abstractNumId w:val="18"/>
  </w:num>
  <w:num w:numId="12">
    <w:abstractNumId w:val="22"/>
  </w:num>
  <w:num w:numId="13">
    <w:abstractNumId w:val="26"/>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5"/>
  </w:num>
  <w:num w:numId="21">
    <w:abstractNumId w:val="31"/>
  </w:num>
  <w:num w:numId="22">
    <w:abstractNumId w:val="32"/>
  </w:num>
  <w:num w:numId="23">
    <w:abstractNumId w:val="17"/>
  </w:num>
  <w:num w:numId="24">
    <w:abstractNumId w:val="13"/>
  </w:num>
  <w:num w:numId="25">
    <w:abstractNumId w:val="6"/>
  </w:num>
  <w:num w:numId="26">
    <w:abstractNumId w:val="12"/>
  </w:num>
  <w:num w:numId="27">
    <w:abstractNumId w:val="23"/>
  </w:num>
  <w:num w:numId="28">
    <w:abstractNumId w:val="29"/>
  </w:num>
  <w:num w:numId="29">
    <w:abstractNumId w:val="19"/>
  </w:num>
  <w:num w:numId="30">
    <w:abstractNumId w:val="2"/>
  </w:num>
  <w:num w:numId="31">
    <w:abstractNumId w:val="24"/>
  </w:num>
  <w:num w:numId="32">
    <w:abstractNumId w:val="33"/>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66BE"/>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9005E"/>
    <w:rsid w:val="00091518"/>
    <w:rsid w:val="000916E7"/>
    <w:rsid w:val="00091E7D"/>
    <w:rsid w:val="00091FBA"/>
    <w:rsid w:val="00093006"/>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EAC"/>
    <w:rsid w:val="000D29A5"/>
    <w:rsid w:val="000D2C7C"/>
    <w:rsid w:val="000D32D4"/>
    <w:rsid w:val="000D3499"/>
    <w:rsid w:val="000D43D2"/>
    <w:rsid w:val="000D4518"/>
    <w:rsid w:val="000D49CE"/>
    <w:rsid w:val="000D4D77"/>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2A9C"/>
    <w:rsid w:val="00113F8D"/>
    <w:rsid w:val="00117A24"/>
    <w:rsid w:val="0012065A"/>
    <w:rsid w:val="00120B66"/>
    <w:rsid w:val="00120E67"/>
    <w:rsid w:val="001220C1"/>
    <w:rsid w:val="00122DAF"/>
    <w:rsid w:val="00124AA0"/>
    <w:rsid w:val="00124F12"/>
    <w:rsid w:val="00125894"/>
    <w:rsid w:val="00126137"/>
    <w:rsid w:val="00130E2E"/>
    <w:rsid w:val="00131918"/>
    <w:rsid w:val="00132361"/>
    <w:rsid w:val="00133730"/>
    <w:rsid w:val="00133AA9"/>
    <w:rsid w:val="00133E5E"/>
    <w:rsid w:val="00137721"/>
    <w:rsid w:val="00141B98"/>
    <w:rsid w:val="00141CA8"/>
    <w:rsid w:val="00141F2F"/>
    <w:rsid w:val="0014372F"/>
    <w:rsid w:val="00144E3A"/>
    <w:rsid w:val="0014527D"/>
    <w:rsid w:val="00146F14"/>
    <w:rsid w:val="001474A0"/>
    <w:rsid w:val="0014782C"/>
    <w:rsid w:val="00147AEC"/>
    <w:rsid w:val="0015060C"/>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F4"/>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5F7"/>
    <w:rsid w:val="0025677B"/>
    <w:rsid w:val="00257AAC"/>
    <w:rsid w:val="00260197"/>
    <w:rsid w:val="002623E9"/>
    <w:rsid w:val="00262E2B"/>
    <w:rsid w:val="0026306B"/>
    <w:rsid w:val="00264844"/>
    <w:rsid w:val="002648F2"/>
    <w:rsid w:val="002653B1"/>
    <w:rsid w:val="00265CF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5F1E"/>
    <w:rsid w:val="002E6223"/>
    <w:rsid w:val="002E64C5"/>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6009"/>
    <w:rsid w:val="00317A8D"/>
    <w:rsid w:val="0032020B"/>
    <w:rsid w:val="003214CC"/>
    <w:rsid w:val="003224B5"/>
    <w:rsid w:val="00322537"/>
    <w:rsid w:val="003234B3"/>
    <w:rsid w:val="003242A8"/>
    <w:rsid w:val="003246F1"/>
    <w:rsid w:val="00324CB5"/>
    <w:rsid w:val="00324FE7"/>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414C"/>
    <w:rsid w:val="0035678A"/>
    <w:rsid w:val="00361732"/>
    <w:rsid w:val="00362478"/>
    <w:rsid w:val="00362DF4"/>
    <w:rsid w:val="00364D1C"/>
    <w:rsid w:val="00364FA5"/>
    <w:rsid w:val="0036532F"/>
    <w:rsid w:val="00365CC9"/>
    <w:rsid w:val="00366467"/>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713"/>
    <w:rsid w:val="003B2B9F"/>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BE6"/>
    <w:rsid w:val="003C6F2D"/>
    <w:rsid w:val="003D086B"/>
    <w:rsid w:val="003D1DF1"/>
    <w:rsid w:val="003D21FF"/>
    <w:rsid w:val="003D2BEC"/>
    <w:rsid w:val="003D30C7"/>
    <w:rsid w:val="003D47FD"/>
    <w:rsid w:val="003D4B5F"/>
    <w:rsid w:val="003D50BA"/>
    <w:rsid w:val="003D5595"/>
    <w:rsid w:val="003D5933"/>
    <w:rsid w:val="003D6AAE"/>
    <w:rsid w:val="003D6ED8"/>
    <w:rsid w:val="003E00F0"/>
    <w:rsid w:val="003E0905"/>
    <w:rsid w:val="003E1331"/>
    <w:rsid w:val="003E2855"/>
    <w:rsid w:val="003E2E93"/>
    <w:rsid w:val="003E33A6"/>
    <w:rsid w:val="003E4136"/>
    <w:rsid w:val="003E515B"/>
    <w:rsid w:val="003E5BD3"/>
    <w:rsid w:val="003E5C57"/>
    <w:rsid w:val="003E79B2"/>
    <w:rsid w:val="003F0112"/>
    <w:rsid w:val="003F071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800F9"/>
    <w:rsid w:val="004805E6"/>
    <w:rsid w:val="00481CCD"/>
    <w:rsid w:val="004841B3"/>
    <w:rsid w:val="00484C7B"/>
    <w:rsid w:val="00485765"/>
    <w:rsid w:val="00487777"/>
    <w:rsid w:val="0049108E"/>
    <w:rsid w:val="0049134A"/>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943"/>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30EF"/>
    <w:rsid w:val="005B3314"/>
    <w:rsid w:val="005B4730"/>
    <w:rsid w:val="005B5468"/>
    <w:rsid w:val="005B6630"/>
    <w:rsid w:val="005B6ED7"/>
    <w:rsid w:val="005B7BBE"/>
    <w:rsid w:val="005C057F"/>
    <w:rsid w:val="005C3722"/>
    <w:rsid w:val="005C3A68"/>
    <w:rsid w:val="005C48AF"/>
    <w:rsid w:val="005C4ADC"/>
    <w:rsid w:val="005C4AE6"/>
    <w:rsid w:val="005C4C2D"/>
    <w:rsid w:val="005C4F36"/>
    <w:rsid w:val="005C7AB7"/>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4F83"/>
    <w:rsid w:val="006A787D"/>
    <w:rsid w:val="006B15D4"/>
    <w:rsid w:val="006B1AFE"/>
    <w:rsid w:val="006B35C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45B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10D5"/>
    <w:rsid w:val="0075157E"/>
    <w:rsid w:val="007528CB"/>
    <w:rsid w:val="00752D9D"/>
    <w:rsid w:val="00754784"/>
    <w:rsid w:val="00754DED"/>
    <w:rsid w:val="00757C6E"/>
    <w:rsid w:val="00761016"/>
    <w:rsid w:val="0076116E"/>
    <w:rsid w:val="00761987"/>
    <w:rsid w:val="007629FC"/>
    <w:rsid w:val="00762BDA"/>
    <w:rsid w:val="00763B62"/>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162"/>
    <w:rsid w:val="00794276"/>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BB6"/>
    <w:rsid w:val="00867E04"/>
    <w:rsid w:val="00867E25"/>
    <w:rsid w:val="00871CE7"/>
    <w:rsid w:val="00872B14"/>
    <w:rsid w:val="00873A2E"/>
    <w:rsid w:val="008743DA"/>
    <w:rsid w:val="008746FD"/>
    <w:rsid w:val="008749A1"/>
    <w:rsid w:val="0087510C"/>
    <w:rsid w:val="00876712"/>
    <w:rsid w:val="0087720F"/>
    <w:rsid w:val="008779F3"/>
    <w:rsid w:val="00877AFA"/>
    <w:rsid w:val="00877BD7"/>
    <w:rsid w:val="00877F51"/>
    <w:rsid w:val="0088071D"/>
    <w:rsid w:val="00880B8D"/>
    <w:rsid w:val="00883044"/>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2167"/>
    <w:rsid w:val="009727E4"/>
    <w:rsid w:val="00972942"/>
    <w:rsid w:val="009732C6"/>
    <w:rsid w:val="009738CB"/>
    <w:rsid w:val="0097454B"/>
    <w:rsid w:val="00974647"/>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799"/>
    <w:rsid w:val="009A391E"/>
    <w:rsid w:val="009A4A13"/>
    <w:rsid w:val="009A5423"/>
    <w:rsid w:val="009A57F0"/>
    <w:rsid w:val="009B00E8"/>
    <w:rsid w:val="009B2083"/>
    <w:rsid w:val="009B22D7"/>
    <w:rsid w:val="009B3A93"/>
    <w:rsid w:val="009B72D4"/>
    <w:rsid w:val="009B72ED"/>
    <w:rsid w:val="009C07E7"/>
    <w:rsid w:val="009C0E67"/>
    <w:rsid w:val="009C1110"/>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A19"/>
    <w:rsid w:val="00A11EC3"/>
    <w:rsid w:val="00A12EE9"/>
    <w:rsid w:val="00A12FB8"/>
    <w:rsid w:val="00A136EB"/>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1DC1"/>
    <w:rsid w:val="00AA35C9"/>
    <w:rsid w:val="00AA3D07"/>
    <w:rsid w:val="00AA3DA8"/>
    <w:rsid w:val="00AA4E04"/>
    <w:rsid w:val="00AA6272"/>
    <w:rsid w:val="00AA67BE"/>
    <w:rsid w:val="00AA761C"/>
    <w:rsid w:val="00AB2B1A"/>
    <w:rsid w:val="00AB32E2"/>
    <w:rsid w:val="00AB397F"/>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5597"/>
    <w:rsid w:val="00B25DBF"/>
    <w:rsid w:val="00B267B9"/>
    <w:rsid w:val="00B27C56"/>
    <w:rsid w:val="00B3026E"/>
    <w:rsid w:val="00B3049B"/>
    <w:rsid w:val="00B308AF"/>
    <w:rsid w:val="00B31375"/>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E0"/>
    <w:rsid w:val="00B777C9"/>
    <w:rsid w:val="00B813F3"/>
    <w:rsid w:val="00B81714"/>
    <w:rsid w:val="00B81902"/>
    <w:rsid w:val="00B822FC"/>
    <w:rsid w:val="00B83492"/>
    <w:rsid w:val="00B83786"/>
    <w:rsid w:val="00B8426C"/>
    <w:rsid w:val="00B84408"/>
    <w:rsid w:val="00B9017B"/>
    <w:rsid w:val="00B90C4B"/>
    <w:rsid w:val="00B90F63"/>
    <w:rsid w:val="00B91B8D"/>
    <w:rsid w:val="00B920EB"/>
    <w:rsid w:val="00B925CE"/>
    <w:rsid w:val="00B92E7C"/>
    <w:rsid w:val="00B938F8"/>
    <w:rsid w:val="00B948C1"/>
    <w:rsid w:val="00B9496C"/>
    <w:rsid w:val="00B94D03"/>
    <w:rsid w:val="00B94E90"/>
    <w:rsid w:val="00B968DF"/>
    <w:rsid w:val="00B977FF"/>
    <w:rsid w:val="00BA0D43"/>
    <w:rsid w:val="00BA18BA"/>
    <w:rsid w:val="00BA1BE4"/>
    <w:rsid w:val="00BA255F"/>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C00A2F"/>
    <w:rsid w:val="00C012C7"/>
    <w:rsid w:val="00C02000"/>
    <w:rsid w:val="00C0205B"/>
    <w:rsid w:val="00C03001"/>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0760"/>
    <w:rsid w:val="00C51CC7"/>
    <w:rsid w:val="00C5384F"/>
    <w:rsid w:val="00C53AD3"/>
    <w:rsid w:val="00C54A5F"/>
    <w:rsid w:val="00C54C79"/>
    <w:rsid w:val="00C5520D"/>
    <w:rsid w:val="00C56253"/>
    <w:rsid w:val="00C56291"/>
    <w:rsid w:val="00C56964"/>
    <w:rsid w:val="00C60C1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5106"/>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5470"/>
    <w:rsid w:val="00D1586E"/>
    <w:rsid w:val="00D1606A"/>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CF3"/>
    <w:rsid w:val="00D66038"/>
    <w:rsid w:val="00D6668F"/>
    <w:rsid w:val="00D66783"/>
    <w:rsid w:val="00D66859"/>
    <w:rsid w:val="00D66B05"/>
    <w:rsid w:val="00D66C05"/>
    <w:rsid w:val="00D7363B"/>
    <w:rsid w:val="00D755F8"/>
    <w:rsid w:val="00D7636D"/>
    <w:rsid w:val="00D7645A"/>
    <w:rsid w:val="00D771FC"/>
    <w:rsid w:val="00D77A24"/>
    <w:rsid w:val="00D80CA1"/>
    <w:rsid w:val="00D80FAA"/>
    <w:rsid w:val="00D816F4"/>
    <w:rsid w:val="00D82CB6"/>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ABF"/>
    <w:rsid w:val="00E047E8"/>
    <w:rsid w:val="00E04D5F"/>
    <w:rsid w:val="00E04E98"/>
    <w:rsid w:val="00E0526A"/>
    <w:rsid w:val="00E05F6E"/>
    <w:rsid w:val="00E10603"/>
    <w:rsid w:val="00E11011"/>
    <w:rsid w:val="00E11154"/>
    <w:rsid w:val="00E12660"/>
    <w:rsid w:val="00E13BD0"/>
    <w:rsid w:val="00E13CB2"/>
    <w:rsid w:val="00E14995"/>
    <w:rsid w:val="00E14B7E"/>
    <w:rsid w:val="00E160AD"/>
    <w:rsid w:val="00E169BD"/>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738C"/>
    <w:rsid w:val="00EB78A6"/>
    <w:rsid w:val="00EC0549"/>
    <w:rsid w:val="00EC13E5"/>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82E"/>
    <w:rsid w:val="00ED606E"/>
    <w:rsid w:val="00ED6372"/>
    <w:rsid w:val="00ED7A2D"/>
    <w:rsid w:val="00ED7A7D"/>
    <w:rsid w:val="00EE0291"/>
    <w:rsid w:val="00EE0AA6"/>
    <w:rsid w:val="00EE60C5"/>
    <w:rsid w:val="00EE66D8"/>
    <w:rsid w:val="00EE7B45"/>
    <w:rsid w:val="00EF0F32"/>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278EB"/>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69BF"/>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7988"/>
    <w:rsid w:val="00F77EFD"/>
    <w:rsid w:val="00F77F48"/>
    <w:rsid w:val="00F80D13"/>
    <w:rsid w:val="00F80EE4"/>
    <w:rsid w:val="00F835B6"/>
    <w:rsid w:val="00F85F7E"/>
    <w:rsid w:val="00F901B7"/>
    <w:rsid w:val="00F90BFD"/>
    <w:rsid w:val="00F9229A"/>
    <w:rsid w:val="00F92D33"/>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NoSpacing">
    <w:name w:val="No Spacing"/>
    <w:uiPriority w:val="1"/>
    <w:qFormat/>
    <w:rsid w:val="00EF0F32"/>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7A491-543F-46F5-9E8B-ACFE436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446</Words>
  <Characters>3311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Ministru kabineta rīkojuma projekta „Par Solvitas Zvidriņas pārcelšanu” sākotnējās ietekmes novērtējuma ziņojums (anotācija)</vt:lpstr>
    </vt:vector>
  </TitlesOfParts>
  <Company>Veselības ministrija</Company>
  <LinksUpToDate>false</LinksUpToDate>
  <CharactersWithSpaces>3762</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Solvitas Zvidriņas pārcelšanu” sākotnējās ietekmes novērtējuma ziņojums (anotācija)</dc:title>
  <dc:subject>Anotācija</dc:subject>
  <dc:creator>Inga Štāle</dc:creator>
  <dc:description>Inga.Stale@vm.gov.lv; tālr.:67876005</dc:description>
  <cp:lastModifiedBy>Irita Bradovska</cp:lastModifiedBy>
  <cp:revision>1</cp:revision>
  <cp:lastPrinted>2014-03-21T13:12:00Z</cp:lastPrinted>
  <dcterms:created xsi:type="dcterms:W3CDTF">2014-12-05T10:44:00Z</dcterms:created>
  <dcterms:modified xsi:type="dcterms:W3CDTF">2014-12-05T10:49:00Z</dcterms:modified>
</cp:coreProperties>
</file>