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4AB" w:rsidRPr="00EE4C0E" w:rsidRDefault="003364AB" w:rsidP="004B7AF8">
      <w:pPr>
        <w:jc w:val="center"/>
      </w:pPr>
      <w:r w:rsidRPr="004B1F82">
        <w:rPr>
          <w:b/>
          <w:bCs/>
          <w:sz w:val="28"/>
          <w:szCs w:val="28"/>
        </w:rPr>
        <w:t xml:space="preserve">Likumprojekta </w:t>
      </w:r>
      <w:r>
        <w:rPr>
          <w:b/>
          <w:sz w:val="28"/>
          <w:szCs w:val="28"/>
        </w:rPr>
        <w:t>,,</w:t>
      </w:r>
      <w:bookmarkStart w:id="0" w:name="OLE_LINK1"/>
      <w:bookmarkStart w:id="1" w:name="OLE_LINK2"/>
      <w:r w:rsidRPr="004B7AF8">
        <w:rPr>
          <w:b/>
          <w:bCs/>
          <w:sz w:val="28"/>
          <w:szCs w:val="28"/>
        </w:rPr>
        <w:t xml:space="preserve"> </w:t>
      </w:r>
      <w:r w:rsidR="002220A5">
        <w:rPr>
          <w:b/>
          <w:bCs/>
          <w:sz w:val="28"/>
          <w:szCs w:val="28"/>
        </w:rPr>
        <w:t>Grozījumi</w:t>
      </w:r>
      <w:r w:rsidRPr="00EE4C0E">
        <w:rPr>
          <w:b/>
          <w:bCs/>
          <w:sz w:val="28"/>
          <w:szCs w:val="28"/>
        </w:rPr>
        <w:t xml:space="preserve"> </w:t>
      </w:r>
      <w:r>
        <w:rPr>
          <w:b/>
          <w:sz w:val="28"/>
          <w:szCs w:val="28"/>
        </w:rPr>
        <w:t>Epidemioloģiskās drošības likum</w:t>
      </w:r>
      <w:r w:rsidR="00E84CCD">
        <w:rPr>
          <w:b/>
          <w:sz w:val="28"/>
          <w:szCs w:val="28"/>
        </w:rPr>
        <w:t>ā</w:t>
      </w:r>
      <w:r w:rsidRPr="00EE4C0E">
        <w:rPr>
          <w:b/>
          <w:bCs/>
          <w:sz w:val="28"/>
          <w:szCs w:val="28"/>
        </w:rPr>
        <w:t>"</w:t>
      </w:r>
      <w:bookmarkEnd w:id="0"/>
      <w:bookmarkEnd w:id="1"/>
    </w:p>
    <w:p w:rsidR="003364AB" w:rsidRPr="004B1F82" w:rsidRDefault="003364AB" w:rsidP="00E21332">
      <w:pPr>
        <w:pStyle w:val="naisc"/>
        <w:spacing w:before="0" w:after="0"/>
        <w:rPr>
          <w:b/>
          <w:sz w:val="28"/>
          <w:szCs w:val="28"/>
        </w:rPr>
      </w:pPr>
      <w:r w:rsidRPr="004B1F82">
        <w:rPr>
          <w:b/>
          <w:sz w:val="28"/>
          <w:szCs w:val="28"/>
        </w:rPr>
        <w:t xml:space="preserve">sākotnējās ietekmes novērtējuma </w:t>
      </w:r>
      <w:smartTag w:uri="schemas-tilde-lv/tildestengine" w:element="veidnes">
        <w:smartTagPr>
          <w:attr w:name="text" w:val="ziņojums"/>
          <w:attr w:name="baseform" w:val="ziņojums"/>
          <w:attr w:name="id" w:val="-1"/>
        </w:smartTagPr>
        <w:r w:rsidRPr="004B1F82">
          <w:rPr>
            <w:b/>
            <w:sz w:val="28"/>
            <w:szCs w:val="28"/>
          </w:rPr>
          <w:t>ziņojums</w:t>
        </w:r>
      </w:smartTag>
      <w:r w:rsidRPr="004B1F82">
        <w:rPr>
          <w:b/>
          <w:sz w:val="28"/>
          <w:szCs w:val="28"/>
        </w:rPr>
        <w:t xml:space="preserve"> (anotācija)</w:t>
      </w:r>
    </w:p>
    <w:p w:rsidR="003364AB" w:rsidRPr="004B1F82" w:rsidRDefault="003364AB" w:rsidP="007953DD">
      <w:pPr>
        <w:pStyle w:val="naisc"/>
        <w:rPr>
          <w:b/>
          <w:sz w:val="28"/>
          <w:szCs w:val="28"/>
        </w:rPr>
      </w:pPr>
      <w:r w:rsidRPr="004B1F82">
        <w:rPr>
          <w:b/>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354"/>
        <w:gridCol w:w="165"/>
        <w:gridCol w:w="1339"/>
        <w:gridCol w:w="567"/>
        <w:gridCol w:w="6676"/>
      </w:tblGrid>
      <w:tr w:rsidR="003364AB" w:rsidRPr="004B1F82">
        <w:trPr>
          <w:tblCellSpacing w:w="0" w:type="dxa"/>
        </w:trPr>
        <w:tc>
          <w:tcPr>
            <w:tcW w:w="9101" w:type="dxa"/>
            <w:gridSpan w:val="5"/>
            <w:tcBorders>
              <w:top w:val="outset" w:sz="6" w:space="0" w:color="auto"/>
              <w:bottom w:val="outset" w:sz="6" w:space="0" w:color="auto"/>
            </w:tcBorders>
            <w:vAlign w:val="center"/>
          </w:tcPr>
          <w:p w:rsidR="003364AB" w:rsidRPr="004B1F82" w:rsidRDefault="003364AB" w:rsidP="007953DD">
            <w:pPr>
              <w:pStyle w:val="naisc"/>
              <w:rPr>
                <w:sz w:val="28"/>
                <w:szCs w:val="28"/>
              </w:rPr>
            </w:pPr>
            <w:r w:rsidRPr="004B1F82">
              <w:rPr>
                <w:b/>
                <w:bCs/>
                <w:sz w:val="28"/>
                <w:szCs w:val="28"/>
              </w:rPr>
              <w:t> I. Tiesību akta projekta izstrādes nepieciešamība</w:t>
            </w:r>
          </w:p>
        </w:tc>
      </w:tr>
      <w:tr w:rsidR="003364AB" w:rsidRPr="004B1F82">
        <w:trPr>
          <w:trHeight w:val="630"/>
          <w:tblCellSpacing w:w="0" w:type="dxa"/>
        </w:trPr>
        <w:tc>
          <w:tcPr>
            <w:tcW w:w="354" w:type="dxa"/>
            <w:tcBorders>
              <w:top w:val="outset" w:sz="6" w:space="0" w:color="auto"/>
              <w:bottom w:val="outset" w:sz="6" w:space="0" w:color="auto"/>
              <w:right w:val="outset" w:sz="6" w:space="0" w:color="auto"/>
            </w:tcBorders>
          </w:tcPr>
          <w:p w:rsidR="003364AB" w:rsidRPr="004B1F82" w:rsidRDefault="003364AB" w:rsidP="00A2755A">
            <w:pPr>
              <w:pStyle w:val="NoSpacing"/>
              <w:rPr>
                <w:sz w:val="28"/>
                <w:szCs w:val="28"/>
              </w:rPr>
            </w:pPr>
            <w:r w:rsidRPr="004B1F82">
              <w:rPr>
                <w:sz w:val="28"/>
                <w:szCs w:val="28"/>
              </w:rPr>
              <w:t> 1.</w:t>
            </w:r>
          </w:p>
        </w:tc>
        <w:tc>
          <w:tcPr>
            <w:tcW w:w="1504" w:type="dxa"/>
            <w:gridSpan w:val="2"/>
            <w:tcBorders>
              <w:top w:val="outset" w:sz="6" w:space="0" w:color="auto"/>
              <w:left w:val="outset" w:sz="6" w:space="0" w:color="auto"/>
              <w:bottom w:val="outset" w:sz="6" w:space="0" w:color="auto"/>
              <w:right w:val="outset" w:sz="6" w:space="0" w:color="auto"/>
            </w:tcBorders>
          </w:tcPr>
          <w:p w:rsidR="003364AB" w:rsidRPr="004B1F82" w:rsidRDefault="003364AB" w:rsidP="00A2755A">
            <w:pPr>
              <w:pStyle w:val="NoSpacing"/>
              <w:rPr>
                <w:sz w:val="28"/>
                <w:szCs w:val="28"/>
              </w:rPr>
            </w:pPr>
            <w:r w:rsidRPr="004B1F82">
              <w:rPr>
                <w:sz w:val="28"/>
                <w:szCs w:val="28"/>
              </w:rPr>
              <w:t> Pamatojums</w:t>
            </w:r>
          </w:p>
        </w:tc>
        <w:tc>
          <w:tcPr>
            <w:tcW w:w="7243" w:type="dxa"/>
            <w:gridSpan w:val="2"/>
            <w:tcBorders>
              <w:top w:val="outset" w:sz="6" w:space="0" w:color="auto"/>
              <w:left w:val="outset" w:sz="6" w:space="0" w:color="auto"/>
              <w:bottom w:val="outset" w:sz="6" w:space="0" w:color="auto"/>
            </w:tcBorders>
          </w:tcPr>
          <w:p w:rsidR="003364AB" w:rsidRPr="004B1F82" w:rsidRDefault="00223776" w:rsidP="00C65AEC">
            <w:pPr>
              <w:jc w:val="both"/>
              <w:rPr>
                <w:sz w:val="28"/>
                <w:szCs w:val="28"/>
              </w:rPr>
            </w:pPr>
            <w:r>
              <w:rPr>
                <w:sz w:val="28"/>
                <w:szCs w:val="28"/>
              </w:rPr>
              <w:t>Veselības ministrijas iniciatīva</w:t>
            </w:r>
            <w:r w:rsidR="00DF77D5">
              <w:rPr>
                <w:sz w:val="28"/>
                <w:szCs w:val="28"/>
              </w:rPr>
              <w:t xml:space="preserve">, lai </w:t>
            </w:r>
            <w:r w:rsidR="00C65AEC">
              <w:rPr>
                <w:sz w:val="28"/>
                <w:szCs w:val="28"/>
              </w:rPr>
              <w:t>1)</w:t>
            </w:r>
            <w:r w:rsidR="00C65AEC" w:rsidRPr="00AF3605">
              <w:rPr>
                <w:bCs/>
                <w:sz w:val="28"/>
                <w:szCs w:val="28"/>
              </w:rPr>
              <w:t xml:space="preserve"> precizēt</w:t>
            </w:r>
            <w:r w:rsidR="00C65AEC">
              <w:rPr>
                <w:bCs/>
                <w:sz w:val="28"/>
                <w:szCs w:val="28"/>
              </w:rPr>
              <w:t>u Veselības ministrijas pakļautības iestāžu funkcijas,</w:t>
            </w:r>
            <w:r w:rsidR="00C65AEC" w:rsidRPr="00AF3605">
              <w:rPr>
                <w:bCs/>
                <w:sz w:val="28"/>
                <w:szCs w:val="28"/>
              </w:rPr>
              <w:t xml:space="preserve"> novēršot to dublēšanos</w:t>
            </w:r>
            <w:r w:rsidR="00C65AEC">
              <w:rPr>
                <w:bCs/>
                <w:sz w:val="28"/>
                <w:szCs w:val="28"/>
              </w:rPr>
              <w:t xml:space="preserve"> vai pārmērīgu sankciju piemērošanu</w:t>
            </w:r>
            <w:r w:rsidR="000A101C">
              <w:rPr>
                <w:sz w:val="28"/>
                <w:szCs w:val="28"/>
              </w:rPr>
              <w:t xml:space="preserve"> </w:t>
            </w:r>
            <w:r w:rsidR="00C65AEC">
              <w:rPr>
                <w:sz w:val="28"/>
                <w:szCs w:val="28"/>
              </w:rPr>
              <w:t xml:space="preserve">2) </w:t>
            </w:r>
            <w:r w:rsidR="000A101C">
              <w:rPr>
                <w:bCs/>
                <w:sz w:val="28"/>
                <w:szCs w:val="28"/>
              </w:rPr>
              <w:t xml:space="preserve">deleģētu </w:t>
            </w:r>
            <w:r w:rsidR="000A101C" w:rsidRPr="00FC3357">
              <w:rPr>
                <w:bCs/>
                <w:sz w:val="28"/>
                <w:szCs w:val="28"/>
              </w:rPr>
              <w:t xml:space="preserve">Ministru kabinetam noteikt nacionālās references laboratoriju </w:t>
            </w:r>
            <w:r w:rsidR="000A101C">
              <w:rPr>
                <w:bCs/>
                <w:sz w:val="28"/>
                <w:szCs w:val="28"/>
              </w:rPr>
              <w:t xml:space="preserve">epidemioloģiskās drošības jomā un </w:t>
            </w:r>
            <w:r w:rsidR="000A101C" w:rsidRPr="00FC3357">
              <w:rPr>
                <w:bCs/>
                <w:sz w:val="28"/>
                <w:szCs w:val="28"/>
              </w:rPr>
              <w:t>noteikt</w:t>
            </w:r>
            <w:r w:rsidR="000A101C">
              <w:rPr>
                <w:bCs/>
                <w:sz w:val="28"/>
                <w:szCs w:val="28"/>
              </w:rPr>
              <w:t>u</w:t>
            </w:r>
            <w:r w:rsidR="000A101C" w:rsidRPr="00FC3357">
              <w:rPr>
                <w:bCs/>
                <w:sz w:val="28"/>
                <w:szCs w:val="28"/>
              </w:rPr>
              <w:t xml:space="preserve"> tās pienākumus</w:t>
            </w:r>
            <w:r w:rsidR="00C65AEC">
              <w:rPr>
                <w:bCs/>
                <w:sz w:val="28"/>
                <w:szCs w:val="28"/>
              </w:rPr>
              <w:t>.</w:t>
            </w:r>
          </w:p>
        </w:tc>
      </w:tr>
      <w:tr w:rsidR="003364AB" w:rsidRPr="004B1F82">
        <w:trPr>
          <w:trHeight w:val="472"/>
          <w:tblCellSpacing w:w="0" w:type="dxa"/>
        </w:trPr>
        <w:tc>
          <w:tcPr>
            <w:tcW w:w="354" w:type="dxa"/>
            <w:tcBorders>
              <w:top w:val="outset" w:sz="6" w:space="0" w:color="auto"/>
              <w:bottom w:val="outset" w:sz="6" w:space="0" w:color="auto"/>
              <w:right w:val="outset" w:sz="6" w:space="0" w:color="auto"/>
            </w:tcBorders>
          </w:tcPr>
          <w:p w:rsidR="003364AB" w:rsidRPr="004B1F82" w:rsidRDefault="003364AB" w:rsidP="00A2755A">
            <w:pPr>
              <w:pStyle w:val="NoSpacing"/>
              <w:rPr>
                <w:sz w:val="28"/>
                <w:szCs w:val="28"/>
              </w:rPr>
            </w:pPr>
            <w:r w:rsidRPr="004B1F82">
              <w:rPr>
                <w:sz w:val="28"/>
                <w:szCs w:val="28"/>
              </w:rPr>
              <w:t> 2.</w:t>
            </w:r>
          </w:p>
        </w:tc>
        <w:tc>
          <w:tcPr>
            <w:tcW w:w="1504" w:type="dxa"/>
            <w:gridSpan w:val="2"/>
            <w:tcBorders>
              <w:top w:val="outset" w:sz="6" w:space="0" w:color="auto"/>
              <w:left w:val="outset" w:sz="6" w:space="0" w:color="auto"/>
              <w:bottom w:val="outset" w:sz="6" w:space="0" w:color="auto"/>
              <w:right w:val="outset" w:sz="6" w:space="0" w:color="auto"/>
            </w:tcBorders>
          </w:tcPr>
          <w:p w:rsidR="003364AB" w:rsidRPr="004B1F82" w:rsidRDefault="003364AB" w:rsidP="00A2755A">
            <w:pPr>
              <w:pStyle w:val="NoSpacing"/>
              <w:rPr>
                <w:sz w:val="28"/>
                <w:szCs w:val="28"/>
              </w:rPr>
            </w:pPr>
            <w:r w:rsidRPr="004B1F82">
              <w:rPr>
                <w:sz w:val="28"/>
                <w:szCs w:val="28"/>
              </w:rPr>
              <w:t> Pašreizējā situācija un problēmas</w:t>
            </w:r>
          </w:p>
        </w:tc>
        <w:tc>
          <w:tcPr>
            <w:tcW w:w="7243" w:type="dxa"/>
            <w:gridSpan w:val="2"/>
            <w:tcBorders>
              <w:top w:val="outset" w:sz="6" w:space="0" w:color="auto"/>
              <w:left w:val="outset" w:sz="6" w:space="0" w:color="auto"/>
              <w:bottom w:val="outset" w:sz="6" w:space="0" w:color="auto"/>
            </w:tcBorders>
          </w:tcPr>
          <w:p w:rsidR="009B7DDB" w:rsidRDefault="009B7DDB" w:rsidP="009B7DDB">
            <w:pPr>
              <w:pStyle w:val="NoSpacing"/>
              <w:jc w:val="both"/>
              <w:rPr>
                <w:sz w:val="28"/>
                <w:szCs w:val="28"/>
              </w:rPr>
            </w:pPr>
            <w:r>
              <w:rPr>
                <w:sz w:val="28"/>
                <w:szCs w:val="28"/>
              </w:rPr>
              <w:t xml:space="preserve">1) </w:t>
            </w:r>
            <w:r w:rsidRPr="00123153">
              <w:rPr>
                <w:sz w:val="28"/>
                <w:szCs w:val="28"/>
              </w:rPr>
              <w:t xml:space="preserve">Šobrīd </w:t>
            </w:r>
            <w:r w:rsidRPr="003B6B46">
              <w:rPr>
                <w:sz w:val="28"/>
                <w:szCs w:val="28"/>
              </w:rPr>
              <w:t>Epidemioloģiskās drošības likum</w:t>
            </w:r>
            <w:r>
              <w:rPr>
                <w:sz w:val="28"/>
                <w:szCs w:val="28"/>
              </w:rPr>
              <w:t>ā (turpmāk –</w:t>
            </w:r>
            <w:r w:rsidRPr="00AF3605">
              <w:rPr>
                <w:sz w:val="28"/>
                <w:szCs w:val="28"/>
              </w:rPr>
              <w:t xml:space="preserve"> likums</w:t>
            </w:r>
            <w:r>
              <w:rPr>
                <w:sz w:val="28"/>
                <w:szCs w:val="28"/>
              </w:rPr>
              <w:t xml:space="preserve">) </w:t>
            </w:r>
            <w:r w:rsidRPr="00123153">
              <w:rPr>
                <w:sz w:val="28"/>
                <w:szCs w:val="28"/>
              </w:rPr>
              <w:t xml:space="preserve"> ir noteiktas 2 definīcijas: </w:t>
            </w:r>
          </w:p>
          <w:p w:rsidR="009B7DDB" w:rsidRDefault="009B7DDB" w:rsidP="009B7DDB">
            <w:pPr>
              <w:pStyle w:val="NoSpacing"/>
              <w:jc w:val="both"/>
              <w:rPr>
                <w:sz w:val="28"/>
                <w:szCs w:val="28"/>
              </w:rPr>
            </w:pPr>
            <w:r>
              <w:rPr>
                <w:sz w:val="28"/>
                <w:szCs w:val="28"/>
              </w:rPr>
              <w:t xml:space="preserve">1. </w:t>
            </w:r>
            <w:r w:rsidRPr="00123153">
              <w:rPr>
                <w:sz w:val="28"/>
                <w:szCs w:val="28"/>
              </w:rPr>
              <w:t xml:space="preserve">paaugstināta riska  objektam un </w:t>
            </w:r>
          </w:p>
          <w:p w:rsidR="009B7DDB" w:rsidRDefault="009B7DDB" w:rsidP="009B7DDB">
            <w:pPr>
              <w:pStyle w:val="NoSpacing"/>
              <w:jc w:val="both"/>
              <w:rPr>
                <w:sz w:val="28"/>
                <w:szCs w:val="28"/>
              </w:rPr>
            </w:pPr>
            <w:r>
              <w:rPr>
                <w:sz w:val="28"/>
                <w:szCs w:val="28"/>
              </w:rPr>
              <w:t xml:space="preserve">2. </w:t>
            </w:r>
            <w:r w:rsidRPr="00123153">
              <w:rPr>
                <w:sz w:val="28"/>
                <w:szCs w:val="28"/>
              </w:rPr>
              <w:t xml:space="preserve">epidemioloģiskās kontroles objektam. </w:t>
            </w:r>
          </w:p>
          <w:p w:rsidR="004E126B" w:rsidRDefault="004E126B" w:rsidP="009B7DDB">
            <w:pPr>
              <w:pStyle w:val="NoSpacing"/>
              <w:jc w:val="both"/>
              <w:rPr>
                <w:sz w:val="28"/>
                <w:szCs w:val="28"/>
              </w:rPr>
            </w:pPr>
            <w:r>
              <w:rPr>
                <w:sz w:val="28"/>
                <w:szCs w:val="28"/>
              </w:rPr>
              <w:t xml:space="preserve">       Tā kā a</w:t>
            </w:r>
            <w:r w:rsidRPr="003E63AE">
              <w:rPr>
                <w:sz w:val="28"/>
                <w:szCs w:val="28"/>
              </w:rPr>
              <w:t>bās definīcijās ir lietots vārds „objekts”, iespējama sākotnēja neizpratne par divu definīciju lietderību</w:t>
            </w:r>
            <w:r>
              <w:rPr>
                <w:sz w:val="28"/>
                <w:szCs w:val="28"/>
              </w:rPr>
              <w:t>.</w:t>
            </w:r>
          </w:p>
          <w:p w:rsidR="004E126B" w:rsidRDefault="00F4668B" w:rsidP="00F4668B">
            <w:pPr>
              <w:pStyle w:val="NoSpacing"/>
              <w:jc w:val="both"/>
              <w:rPr>
                <w:sz w:val="28"/>
                <w:szCs w:val="28"/>
              </w:rPr>
            </w:pPr>
            <w:r>
              <w:rPr>
                <w:sz w:val="28"/>
                <w:szCs w:val="28"/>
              </w:rPr>
              <w:t xml:space="preserve">       P</w:t>
            </w:r>
            <w:r w:rsidRPr="00123153">
              <w:rPr>
                <w:sz w:val="28"/>
                <w:szCs w:val="28"/>
              </w:rPr>
              <w:t>irmā definīcija</w:t>
            </w:r>
            <w:r w:rsidR="00AB322C">
              <w:rPr>
                <w:sz w:val="28"/>
                <w:szCs w:val="28"/>
              </w:rPr>
              <w:t xml:space="preserve"> -</w:t>
            </w:r>
            <w:r w:rsidRPr="00123153">
              <w:rPr>
                <w:sz w:val="28"/>
                <w:szCs w:val="28"/>
              </w:rPr>
              <w:t xml:space="preserve"> </w:t>
            </w:r>
            <w:r w:rsidR="00AB322C">
              <w:rPr>
                <w:sz w:val="28"/>
                <w:szCs w:val="28"/>
              </w:rPr>
              <w:t>„P</w:t>
            </w:r>
            <w:r w:rsidR="00AB322C" w:rsidRPr="00123153">
              <w:rPr>
                <w:sz w:val="28"/>
                <w:szCs w:val="28"/>
              </w:rPr>
              <w:t>aaugstināta riska  objekt</w:t>
            </w:r>
            <w:r w:rsidR="00AB322C">
              <w:rPr>
                <w:sz w:val="28"/>
                <w:szCs w:val="28"/>
              </w:rPr>
              <w:t>s” -</w:t>
            </w:r>
            <w:r w:rsidR="00AB322C" w:rsidRPr="00123153">
              <w:rPr>
                <w:sz w:val="28"/>
                <w:szCs w:val="28"/>
              </w:rPr>
              <w:t xml:space="preserve"> </w:t>
            </w:r>
            <w:r w:rsidRPr="00123153">
              <w:rPr>
                <w:sz w:val="28"/>
                <w:szCs w:val="28"/>
              </w:rPr>
              <w:t xml:space="preserve">ir daudz plašāka un vispārīgi definē, kuriem objektiem </w:t>
            </w:r>
            <w:r>
              <w:rPr>
                <w:sz w:val="28"/>
                <w:szCs w:val="28"/>
              </w:rPr>
              <w:t xml:space="preserve">būtu </w:t>
            </w:r>
            <w:r w:rsidRPr="00123153">
              <w:rPr>
                <w:sz w:val="28"/>
                <w:szCs w:val="28"/>
              </w:rPr>
              <w:t>nepieciešama īpaša epidemioloģiskā uzmanība un kuriem būtu  jānosaka higiēnas prasības. Šī definīcija likumā ir kopš 2000.gada 30.marta un līdz šim nav</w:t>
            </w:r>
            <w:r>
              <w:rPr>
                <w:sz w:val="28"/>
                <w:szCs w:val="28"/>
              </w:rPr>
              <w:t xml:space="preserve"> tikusi</w:t>
            </w:r>
            <w:r w:rsidRPr="00123153">
              <w:rPr>
                <w:sz w:val="28"/>
                <w:szCs w:val="28"/>
              </w:rPr>
              <w:t xml:space="preserve"> </w:t>
            </w:r>
            <w:r w:rsidRPr="003E63AE">
              <w:rPr>
                <w:sz w:val="28"/>
                <w:szCs w:val="28"/>
              </w:rPr>
              <w:t xml:space="preserve">pārskatīta. </w:t>
            </w:r>
            <w:r w:rsidR="004E126B">
              <w:rPr>
                <w:sz w:val="28"/>
                <w:szCs w:val="28"/>
              </w:rPr>
              <w:t>Saistībā ar pirmo definīciju konstatētas šādas problēmas:</w:t>
            </w:r>
          </w:p>
          <w:p w:rsidR="004E126B" w:rsidRDefault="004E126B" w:rsidP="00F4668B">
            <w:pPr>
              <w:pStyle w:val="NoSpacing"/>
              <w:jc w:val="both"/>
              <w:rPr>
                <w:sz w:val="28"/>
                <w:szCs w:val="28"/>
              </w:rPr>
            </w:pPr>
            <w:r>
              <w:rPr>
                <w:sz w:val="28"/>
                <w:szCs w:val="28"/>
              </w:rPr>
              <w:t xml:space="preserve">      1)S</w:t>
            </w:r>
            <w:r w:rsidR="00F4668B" w:rsidRPr="003E63AE">
              <w:rPr>
                <w:sz w:val="28"/>
                <w:szCs w:val="28"/>
              </w:rPr>
              <w:t xml:space="preserve">askatāma pretruna starp </w:t>
            </w:r>
            <w:r w:rsidR="00AB322C" w:rsidRPr="003E63AE">
              <w:rPr>
                <w:sz w:val="28"/>
                <w:szCs w:val="28"/>
              </w:rPr>
              <w:t xml:space="preserve">pirmās </w:t>
            </w:r>
            <w:r w:rsidR="00F4668B" w:rsidRPr="003E63AE">
              <w:rPr>
                <w:sz w:val="28"/>
                <w:szCs w:val="28"/>
              </w:rPr>
              <w:t xml:space="preserve">definīcijas nosaukumā minēto objektu un </w:t>
            </w:r>
            <w:r w:rsidR="00AB322C" w:rsidRPr="003E63AE">
              <w:rPr>
                <w:sz w:val="28"/>
                <w:szCs w:val="28"/>
              </w:rPr>
              <w:t>tekstā</w:t>
            </w:r>
            <w:r w:rsidR="00F4668B" w:rsidRPr="003E63AE">
              <w:rPr>
                <w:sz w:val="28"/>
                <w:szCs w:val="28"/>
              </w:rPr>
              <w:t xml:space="preserve"> minētajiem subjektiem.</w:t>
            </w:r>
            <w:r w:rsidR="00EF29DF" w:rsidRPr="003E63AE">
              <w:rPr>
                <w:sz w:val="28"/>
                <w:szCs w:val="28"/>
              </w:rPr>
              <w:t xml:space="preserve"> </w:t>
            </w:r>
          </w:p>
          <w:p w:rsidR="00F4668B" w:rsidRPr="003E63AE" w:rsidRDefault="004E126B" w:rsidP="00F4668B">
            <w:pPr>
              <w:pStyle w:val="NoSpacing"/>
              <w:jc w:val="both"/>
              <w:rPr>
                <w:sz w:val="28"/>
                <w:szCs w:val="28"/>
              </w:rPr>
            </w:pPr>
            <w:r>
              <w:rPr>
                <w:sz w:val="28"/>
                <w:szCs w:val="28"/>
              </w:rPr>
              <w:t xml:space="preserve">      2)</w:t>
            </w:r>
            <w:r w:rsidR="00AB322C" w:rsidRPr="003E63AE">
              <w:rPr>
                <w:sz w:val="28"/>
                <w:szCs w:val="28"/>
              </w:rPr>
              <w:t>Likumā arī minēta d</w:t>
            </w:r>
            <w:r w:rsidR="00EF29DF" w:rsidRPr="003E63AE">
              <w:rPr>
                <w:sz w:val="28"/>
                <w:szCs w:val="28"/>
              </w:rPr>
              <w:t>efinīcij</w:t>
            </w:r>
            <w:r w:rsidR="00AB322C" w:rsidRPr="003E63AE">
              <w:rPr>
                <w:sz w:val="28"/>
                <w:szCs w:val="28"/>
              </w:rPr>
              <w:t>a</w:t>
            </w:r>
            <w:r w:rsidR="00F4668B" w:rsidRPr="003E63AE">
              <w:rPr>
                <w:sz w:val="28"/>
                <w:szCs w:val="28"/>
              </w:rPr>
              <w:t xml:space="preserve"> </w:t>
            </w:r>
            <w:r w:rsidR="000D15AB" w:rsidRPr="003E63AE">
              <w:rPr>
                <w:sz w:val="28"/>
                <w:szCs w:val="28"/>
              </w:rPr>
              <w:t>„epidemioloģiskā</w:t>
            </w:r>
            <w:r w:rsidR="00EF29DF" w:rsidRPr="003E63AE">
              <w:rPr>
                <w:sz w:val="28"/>
                <w:szCs w:val="28"/>
              </w:rPr>
              <w:t xml:space="preserve"> drošība”</w:t>
            </w:r>
            <w:r w:rsidR="00AB322C" w:rsidRPr="003E63AE">
              <w:rPr>
                <w:sz w:val="28"/>
                <w:szCs w:val="28"/>
              </w:rPr>
              <w:t xml:space="preserve">, kurā </w:t>
            </w:r>
            <w:r w:rsidR="00EF29DF" w:rsidRPr="003E63AE">
              <w:rPr>
                <w:sz w:val="28"/>
                <w:szCs w:val="28"/>
              </w:rPr>
              <w:t xml:space="preserve">ir </w:t>
            </w:r>
            <w:r w:rsidR="00AB322C" w:rsidRPr="003E63AE">
              <w:rPr>
                <w:sz w:val="28"/>
                <w:szCs w:val="28"/>
              </w:rPr>
              <w:t>noteikt</w:t>
            </w:r>
            <w:r w:rsidR="00EF29DF" w:rsidRPr="003E63AE">
              <w:rPr>
                <w:sz w:val="28"/>
                <w:szCs w:val="28"/>
              </w:rPr>
              <w:t>s, ka sabiedrības veselību apdraud ne tikai infekcijas, bet arī veselību ietekmējošo kaitīgo faktoru iedarbība. Tādējādi higiēnas prasīb</w:t>
            </w:r>
            <w:r w:rsidR="002B1126" w:rsidRPr="003E63AE">
              <w:rPr>
                <w:sz w:val="28"/>
                <w:szCs w:val="28"/>
              </w:rPr>
              <w:t xml:space="preserve">as </w:t>
            </w:r>
            <w:r w:rsidR="00AB322C" w:rsidRPr="003E63AE">
              <w:rPr>
                <w:sz w:val="28"/>
                <w:szCs w:val="28"/>
              </w:rPr>
              <w:t xml:space="preserve">tiek </w:t>
            </w:r>
            <w:r w:rsidR="002B1126" w:rsidRPr="003E63AE">
              <w:rPr>
                <w:sz w:val="28"/>
                <w:szCs w:val="28"/>
              </w:rPr>
              <w:t>vērstas ne tikai uz infekciju profilaksi, bet arī uz kaitīgo vides faktoru novēršanu.</w:t>
            </w:r>
            <w:r w:rsidR="00EF29DF" w:rsidRPr="003E63AE">
              <w:rPr>
                <w:sz w:val="28"/>
                <w:szCs w:val="28"/>
              </w:rPr>
              <w:t xml:space="preserve"> </w:t>
            </w:r>
            <w:r w:rsidR="00E37C8C">
              <w:rPr>
                <w:sz w:val="28"/>
                <w:szCs w:val="28"/>
              </w:rPr>
              <w:t>Tādējādi</w:t>
            </w:r>
            <w:r w:rsidR="002B1126" w:rsidRPr="003E63AE">
              <w:rPr>
                <w:sz w:val="28"/>
                <w:szCs w:val="28"/>
              </w:rPr>
              <w:t xml:space="preserve"> paaugstināta riska objekta definīcija</w:t>
            </w:r>
            <w:r w:rsidR="00F4668B" w:rsidRPr="003E63AE">
              <w:rPr>
                <w:sz w:val="28"/>
                <w:szCs w:val="28"/>
              </w:rPr>
              <w:t xml:space="preserve"> būtu jāaktualizē, lai novērstu pretrunu starp  definīcijā minētiem objektiem un subjektiem, kā arī, lai saskaņo</w:t>
            </w:r>
            <w:r w:rsidR="00EF29DF" w:rsidRPr="003E63AE">
              <w:rPr>
                <w:sz w:val="28"/>
                <w:szCs w:val="28"/>
              </w:rPr>
              <w:t>tu to</w:t>
            </w:r>
            <w:r w:rsidR="00F4668B" w:rsidRPr="003E63AE">
              <w:rPr>
                <w:sz w:val="28"/>
                <w:szCs w:val="28"/>
              </w:rPr>
              <w:t xml:space="preserve"> ar „epidemioloģiskās drošības” definīciju,</w:t>
            </w:r>
            <w:r w:rsidR="002B1126" w:rsidRPr="003E63AE">
              <w:rPr>
                <w:sz w:val="28"/>
                <w:szCs w:val="28"/>
              </w:rPr>
              <w:t xml:space="preserve"> un nosakot, ka gan iespējamā</w:t>
            </w:r>
            <w:r w:rsidR="00631602" w:rsidRPr="003E63AE">
              <w:rPr>
                <w:sz w:val="28"/>
                <w:szCs w:val="28"/>
              </w:rPr>
              <w:t>s</w:t>
            </w:r>
            <w:r w:rsidR="002B1126" w:rsidRPr="003E63AE">
              <w:rPr>
                <w:sz w:val="28"/>
                <w:szCs w:val="28"/>
              </w:rPr>
              <w:t xml:space="preserve"> infekcijas slimību izplatīšanās</w:t>
            </w:r>
            <w:r w:rsidR="00631602" w:rsidRPr="003E63AE">
              <w:rPr>
                <w:sz w:val="28"/>
                <w:szCs w:val="28"/>
              </w:rPr>
              <w:t xml:space="preserve"> dēļ</w:t>
            </w:r>
            <w:r w:rsidR="002B1126" w:rsidRPr="003E63AE">
              <w:rPr>
                <w:sz w:val="28"/>
                <w:szCs w:val="28"/>
              </w:rPr>
              <w:t>, gan veselību ietekmējošo kaitīgo faktoru iedarbība</w:t>
            </w:r>
            <w:r w:rsidR="00631602" w:rsidRPr="003E63AE">
              <w:rPr>
                <w:sz w:val="28"/>
                <w:szCs w:val="28"/>
              </w:rPr>
              <w:t xml:space="preserve">s dēļ </w:t>
            </w:r>
            <w:r w:rsidR="002B1126" w:rsidRPr="003E63AE">
              <w:rPr>
                <w:sz w:val="28"/>
                <w:szCs w:val="28"/>
              </w:rPr>
              <w:t xml:space="preserve">komersanti, biedrības, nodibinājumi, iestādes, atvasinātas publiskas personas, pašnodarbinātie vai uzņēmumi būtu uzskatāmi par paaugstināta riska subjektiem. </w:t>
            </w:r>
          </w:p>
          <w:p w:rsidR="00E37C8C" w:rsidRDefault="009B7DDB" w:rsidP="009B7DDB">
            <w:pPr>
              <w:ind w:firstLine="720"/>
              <w:jc w:val="both"/>
              <w:rPr>
                <w:sz w:val="28"/>
                <w:szCs w:val="28"/>
              </w:rPr>
            </w:pPr>
            <w:r w:rsidRPr="003E63AE">
              <w:rPr>
                <w:sz w:val="28"/>
                <w:szCs w:val="28"/>
              </w:rPr>
              <w:t>Ar otro  definīciju</w:t>
            </w:r>
            <w:r w:rsidR="00AB322C" w:rsidRPr="003E63AE">
              <w:rPr>
                <w:sz w:val="28"/>
                <w:szCs w:val="28"/>
              </w:rPr>
              <w:t xml:space="preserve"> - „Epidemioloģiskās kontroles objekts” -</w:t>
            </w:r>
            <w:r w:rsidRPr="003E63AE">
              <w:rPr>
                <w:sz w:val="28"/>
                <w:szCs w:val="28"/>
              </w:rPr>
              <w:t xml:space="preserve"> likums tika papildināts 2009. gadā, kad saskaņā</w:t>
            </w:r>
            <w:r w:rsidRPr="00123153">
              <w:rPr>
                <w:sz w:val="28"/>
                <w:szCs w:val="28"/>
              </w:rPr>
              <w:t xml:space="preserve"> ar likumu „Par likuma “Par uzņēmumu, iestāžu un organizāciju darbības apturēšanas kārtību” atzīšanu par spēku zaudējušu” bija nepieciešams</w:t>
            </w:r>
            <w:r w:rsidRPr="00123153">
              <w:rPr>
                <w:color w:val="333333"/>
                <w:sz w:val="28"/>
                <w:szCs w:val="28"/>
              </w:rPr>
              <w:t xml:space="preserve"> </w:t>
            </w:r>
            <w:r w:rsidRPr="00123153">
              <w:rPr>
                <w:sz w:val="28"/>
                <w:szCs w:val="28"/>
              </w:rPr>
              <w:t xml:space="preserve">likuma „Par uzņēmumu, iestāžu un organizāciju darbības apturēšanas kārtību” normas, kas attiecas </w:t>
            </w:r>
            <w:r w:rsidRPr="00123153">
              <w:rPr>
                <w:sz w:val="28"/>
                <w:szCs w:val="28"/>
              </w:rPr>
              <w:lastRenderedPageBreak/>
              <w:t>uz epidemioloģisko drošību, ietvert Epidemioloģi</w:t>
            </w:r>
            <w:r>
              <w:rPr>
                <w:sz w:val="28"/>
                <w:szCs w:val="28"/>
              </w:rPr>
              <w:t>skās drošības likumā. Tādējādi l</w:t>
            </w:r>
            <w:r w:rsidRPr="00123153">
              <w:rPr>
                <w:sz w:val="28"/>
                <w:szCs w:val="28"/>
              </w:rPr>
              <w:t>ikums tika papildināts ar minēto definīciju un ar normām par uzņēmumu un citu tiesību objektu darbības apturēšanu – nosakot subjektus, kas ir tiesīgi pieņemt šādu lēmumu, apturēšanas kārtību, lēmumu apstrīdēšanas un pārsūdzēšanas kārtību, kā arī kārtību, kādā notiek uzņēmumu un citu tiesību objekta darbības atjaunošana.</w:t>
            </w:r>
            <w:r>
              <w:rPr>
                <w:sz w:val="28"/>
                <w:szCs w:val="28"/>
              </w:rPr>
              <w:t xml:space="preserve"> </w:t>
            </w:r>
            <w:r w:rsidR="004E126B">
              <w:rPr>
                <w:sz w:val="28"/>
                <w:szCs w:val="28"/>
              </w:rPr>
              <w:t xml:space="preserve">Saistībā ar </w:t>
            </w:r>
            <w:r w:rsidR="00E37C8C">
              <w:rPr>
                <w:sz w:val="28"/>
                <w:szCs w:val="28"/>
              </w:rPr>
              <w:t>otro</w:t>
            </w:r>
            <w:r w:rsidR="004E126B">
              <w:rPr>
                <w:sz w:val="28"/>
                <w:szCs w:val="28"/>
              </w:rPr>
              <w:t xml:space="preserve"> definīciju identificētas šādas problēmas: </w:t>
            </w:r>
          </w:p>
          <w:p w:rsidR="00991181" w:rsidRDefault="004E126B" w:rsidP="009B7DDB">
            <w:pPr>
              <w:ind w:firstLine="720"/>
              <w:jc w:val="both"/>
              <w:rPr>
                <w:sz w:val="28"/>
                <w:szCs w:val="28"/>
              </w:rPr>
            </w:pPr>
            <w:r>
              <w:rPr>
                <w:sz w:val="28"/>
                <w:szCs w:val="28"/>
              </w:rPr>
              <w:t>1)</w:t>
            </w:r>
            <w:r w:rsidR="009B7DDB">
              <w:rPr>
                <w:sz w:val="28"/>
                <w:szCs w:val="28"/>
              </w:rPr>
              <w:t xml:space="preserve">Šobrīd </w:t>
            </w:r>
            <w:r w:rsidR="009B7DDB" w:rsidRPr="003B6B46">
              <w:rPr>
                <w:sz w:val="28"/>
                <w:szCs w:val="28"/>
              </w:rPr>
              <w:t>likum</w:t>
            </w:r>
            <w:r w:rsidR="009B7DDB">
              <w:rPr>
                <w:sz w:val="28"/>
                <w:szCs w:val="28"/>
              </w:rPr>
              <w:t>ā  pārkāpuma gadījumā paredzēta visa epidemioloģiskās kontroles objekta darbības apturēšana, lai arī ir gadījumi, kad varētu piemērot tikai tā  atsevišķa pakalpojuma darbības apturēšanu. Piemēram:  ja objektā tiek sniegti vairāki pakalpojumi (friziera un manikīra) un Veselības i</w:t>
            </w:r>
            <w:r w:rsidR="009B7DDB" w:rsidRPr="00AF3605">
              <w:rPr>
                <w:sz w:val="28"/>
                <w:szCs w:val="28"/>
              </w:rPr>
              <w:t>nspekcija</w:t>
            </w:r>
            <w:r w:rsidR="009B7DDB">
              <w:rPr>
                <w:sz w:val="28"/>
                <w:szCs w:val="28"/>
              </w:rPr>
              <w:t xml:space="preserve"> (turpmāk – Inspekcija)</w:t>
            </w:r>
            <w:r w:rsidR="009B7DDB" w:rsidRPr="00AF3605">
              <w:rPr>
                <w:sz w:val="28"/>
                <w:szCs w:val="28"/>
              </w:rPr>
              <w:t xml:space="preserve"> kontroles laikā konstatē, ka manikīra meistaram nav sterilizatora manikīra piederumu sterilizācijai, </w:t>
            </w:r>
            <w:r w:rsidR="009B7DDB">
              <w:rPr>
                <w:sz w:val="28"/>
                <w:szCs w:val="28"/>
              </w:rPr>
              <w:t xml:space="preserve">bet </w:t>
            </w:r>
            <w:r w:rsidR="009B7DDB" w:rsidRPr="00AF3605">
              <w:rPr>
                <w:sz w:val="28"/>
                <w:szCs w:val="28"/>
              </w:rPr>
              <w:t>citu neatbilstību kontrolējamajā objektā nav, līdz ar ko nepieciešams</w:t>
            </w:r>
            <w:r w:rsidR="009B7DDB">
              <w:rPr>
                <w:sz w:val="28"/>
                <w:szCs w:val="28"/>
              </w:rPr>
              <w:t xml:space="preserve"> būtu</w:t>
            </w:r>
            <w:r w:rsidR="009B7DDB" w:rsidRPr="00AF3605">
              <w:rPr>
                <w:sz w:val="28"/>
                <w:szCs w:val="28"/>
              </w:rPr>
              <w:t xml:space="preserve"> apturēt tikai manikīra pakalpojumu sniegšanu, nevis visa objekta</w:t>
            </w:r>
            <w:r w:rsidR="009B7DDB">
              <w:rPr>
                <w:sz w:val="28"/>
                <w:szCs w:val="28"/>
              </w:rPr>
              <w:t xml:space="preserve"> (t.sk. frizētavas)</w:t>
            </w:r>
            <w:r w:rsidR="009B7DDB" w:rsidRPr="00AF3605">
              <w:rPr>
                <w:sz w:val="28"/>
                <w:szCs w:val="28"/>
              </w:rPr>
              <w:t xml:space="preserve"> darbību.</w:t>
            </w:r>
            <w:r w:rsidR="000D15AB">
              <w:rPr>
                <w:sz w:val="28"/>
                <w:szCs w:val="28"/>
              </w:rPr>
              <w:t xml:space="preserve"> </w:t>
            </w:r>
          </w:p>
          <w:p w:rsidR="00F9445A" w:rsidRDefault="004E126B" w:rsidP="009B7DDB">
            <w:pPr>
              <w:ind w:firstLine="720"/>
              <w:jc w:val="both"/>
              <w:rPr>
                <w:sz w:val="28"/>
                <w:szCs w:val="28"/>
              </w:rPr>
            </w:pPr>
            <w:r>
              <w:rPr>
                <w:sz w:val="28"/>
                <w:szCs w:val="28"/>
              </w:rPr>
              <w:t>2)</w:t>
            </w:r>
            <w:r w:rsidR="000D15AB">
              <w:rPr>
                <w:sz w:val="28"/>
                <w:szCs w:val="28"/>
              </w:rPr>
              <w:t xml:space="preserve">Lai arī kontrolēts tiek </w:t>
            </w:r>
            <w:r w:rsidR="00991181">
              <w:rPr>
                <w:sz w:val="28"/>
                <w:szCs w:val="28"/>
              </w:rPr>
              <w:t xml:space="preserve">epidemioloģiskās kontroles </w:t>
            </w:r>
            <w:r w:rsidR="000D15AB">
              <w:rPr>
                <w:sz w:val="28"/>
                <w:szCs w:val="28"/>
              </w:rPr>
              <w:t>objekt</w:t>
            </w:r>
            <w:r w:rsidR="00991181">
              <w:rPr>
                <w:sz w:val="28"/>
                <w:szCs w:val="28"/>
              </w:rPr>
              <w:t xml:space="preserve">s, pārkāpuma gadījumā </w:t>
            </w:r>
            <w:r w:rsidR="000D15AB">
              <w:rPr>
                <w:sz w:val="28"/>
                <w:szCs w:val="28"/>
              </w:rPr>
              <w:t xml:space="preserve">pēc būtības </w:t>
            </w:r>
            <w:r w:rsidR="00C2775F">
              <w:rPr>
                <w:sz w:val="28"/>
                <w:szCs w:val="28"/>
              </w:rPr>
              <w:t>būtu jāaptur</w:t>
            </w:r>
            <w:r w:rsidR="000D15AB">
              <w:rPr>
                <w:sz w:val="28"/>
                <w:szCs w:val="28"/>
              </w:rPr>
              <w:t xml:space="preserve">  nevis objekta (ēkas, iekārtas), bet gan</w:t>
            </w:r>
            <w:r w:rsidR="00E37C8C">
              <w:rPr>
                <w:sz w:val="28"/>
                <w:szCs w:val="28"/>
              </w:rPr>
              <w:t xml:space="preserve"> tajā esošā</w:t>
            </w:r>
            <w:r w:rsidR="000D15AB">
              <w:rPr>
                <w:sz w:val="28"/>
                <w:szCs w:val="28"/>
              </w:rPr>
              <w:t xml:space="preserve"> subjekta (iestādes</w:t>
            </w:r>
            <w:r w:rsidR="00991181">
              <w:rPr>
                <w:sz w:val="28"/>
                <w:szCs w:val="28"/>
              </w:rPr>
              <w:t>, uzņēmuma,</w:t>
            </w:r>
            <w:r w:rsidR="000D15AB">
              <w:rPr>
                <w:sz w:val="28"/>
                <w:szCs w:val="28"/>
              </w:rPr>
              <w:t xml:space="preserve"> komersanta</w:t>
            </w:r>
            <w:r w:rsidR="00C2775F">
              <w:rPr>
                <w:sz w:val="28"/>
                <w:szCs w:val="28"/>
              </w:rPr>
              <w:t>) darbība, ņemot vērā arī to, ka dažkārt ēkas vai telpu īpašnieks var nebūt saistīts ar ēkā at</w:t>
            </w:r>
            <w:r w:rsidR="00E37C8C">
              <w:rPr>
                <w:sz w:val="28"/>
                <w:szCs w:val="28"/>
              </w:rPr>
              <w:t>rodošos</w:t>
            </w:r>
            <w:r w:rsidR="00C2775F">
              <w:rPr>
                <w:sz w:val="28"/>
                <w:szCs w:val="28"/>
              </w:rPr>
              <w:t xml:space="preserve"> paaugstināta riska darbību veicēj</w:t>
            </w:r>
            <w:r w:rsidR="00E37C8C">
              <w:rPr>
                <w:sz w:val="28"/>
                <w:szCs w:val="28"/>
              </w:rPr>
              <w:t>u.</w:t>
            </w:r>
          </w:p>
          <w:p w:rsidR="009B7DDB" w:rsidRDefault="00991181" w:rsidP="009B7DDB">
            <w:pPr>
              <w:ind w:firstLine="720"/>
              <w:jc w:val="both"/>
              <w:rPr>
                <w:sz w:val="28"/>
                <w:szCs w:val="28"/>
              </w:rPr>
            </w:pPr>
            <w:r>
              <w:rPr>
                <w:sz w:val="28"/>
                <w:szCs w:val="28"/>
              </w:rPr>
              <w:t>Ņemot vērā minēto, lietderīgi būtu aba</w:t>
            </w:r>
            <w:r w:rsidR="00F9445A">
              <w:rPr>
                <w:sz w:val="28"/>
                <w:szCs w:val="28"/>
              </w:rPr>
              <w:t>s definīcijas apvienot, aizstājot  abus iepriekšējos terminus ar jaunu - „paaugstināta riska subjekts” -  un definīcijas skaidrojošajā daļā ietverot visus iepriekšminētos aspektus.</w:t>
            </w:r>
          </w:p>
          <w:p w:rsidR="00D06EED" w:rsidRPr="00AF3605" w:rsidRDefault="00D06EED" w:rsidP="009B7DDB">
            <w:pPr>
              <w:ind w:firstLine="720"/>
              <w:jc w:val="both"/>
              <w:rPr>
                <w:sz w:val="28"/>
                <w:szCs w:val="28"/>
              </w:rPr>
            </w:pPr>
            <w:r>
              <w:rPr>
                <w:sz w:val="28"/>
                <w:szCs w:val="28"/>
              </w:rPr>
              <w:t>Līdz ar terminu apvienošanu, attiecīgi precizējumi</w:t>
            </w:r>
            <w:r w:rsidR="00C215F1">
              <w:rPr>
                <w:sz w:val="28"/>
                <w:szCs w:val="28"/>
              </w:rPr>
              <w:t xml:space="preserve"> izdarāmi likuma </w:t>
            </w:r>
            <w:r w:rsidR="00CE4FA3">
              <w:rPr>
                <w:sz w:val="28"/>
                <w:szCs w:val="28"/>
              </w:rPr>
              <w:t>vienībās</w:t>
            </w:r>
            <w:r w:rsidR="00C215F1">
              <w:rPr>
                <w:sz w:val="28"/>
                <w:szCs w:val="28"/>
              </w:rPr>
              <w:t>, kur</w:t>
            </w:r>
            <w:r w:rsidR="00CE4FA3">
              <w:rPr>
                <w:sz w:val="28"/>
                <w:szCs w:val="28"/>
              </w:rPr>
              <w:t>ā</w:t>
            </w:r>
            <w:r w:rsidR="00C215F1">
              <w:rPr>
                <w:sz w:val="28"/>
                <w:szCs w:val="28"/>
              </w:rPr>
              <w:t>s</w:t>
            </w:r>
            <w:r>
              <w:rPr>
                <w:sz w:val="28"/>
                <w:szCs w:val="28"/>
              </w:rPr>
              <w:t xml:space="preserve"> minēti viens vai otrs termins, kā arī </w:t>
            </w:r>
            <w:r w:rsidR="00C215F1">
              <w:rPr>
                <w:sz w:val="28"/>
                <w:szCs w:val="28"/>
              </w:rPr>
              <w:t>būtu jā</w:t>
            </w:r>
            <w:r w:rsidR="004E126B">
              <w:rPr>
                <w:sz w:val="28"/>
                <w:szCs w:val="28"/>
              </w:rPr>
              <w:t>pa</w:t>
            </w:r>
            <w:r>
              <w:rPr>
                <w:sz w:val="28"/>
                <w:szCs w:val="28"/>
              </w:rPr>
              <w:t>pildin</w:t>
            </w:r>
            <w:r w:rsidR="00C215F1">
              <w:rPr>
                <w:sz w:val="28"/>
                <w:szCs w:val="28"/>
              </w:rPr>
              <w:t>a likums</w:t>
            </w:r>
            <w:r w:rsidR="001305C7">
              <w:rPr>
                <w:sz w:val="28"/>
                <w:szCs w:val="28"/>
              </w:rPr>
              <w:t xml:space="preserve"> pēc būtības ar noteikumu</w:t>
            </w:r>
            <w:r>
              <w:rPr>
                <w:sz w:val="28"/>
                <w:szCs w:val="28"/>
              </w:rPr>
              <w:t>, ka apturēt var ne tikai visu subjekta darbību, bet</w:t>
            </w:r>
            <w:r w:rsidR="001305C7">
              <w:rPr>
                <w:sz w:val="28"/>
                <w:szCs w:val="28"/>
              </w:rPr>
              <w:t xml:space="preserve"> va</w:t>
            </w:r>
            <w:r w:rsidR="00C215F1">
              <w:rPr>
                <w:sz w:val="28"/>
                <w:szCs w:val="28"/>
              </w:rPr>
              <w:t>jadzības gadījumā tikai konkrētu subjekta sniegto</w:t>
            </w:r>
            <w:r w:rsidR="001305C7">
              <w:rPr>
                <w:sz w:val="28"/>
                <w:szCs w:val="28"/>
              </w:rPr>
              <w:t xml:space="preserve"> pakalpojum</w:t>
            </w:r>
            <w:r w:rsidR="00C215F1">
              <w:rPr>
                <w:sz w:val="28"/>
                <w:szCs w:val="28"/>
              </w:rPr>
              <w:t>u</w:t>
            </w:r>
            <w:r w:rsidR="001305C7">
              <w:rPr>
                <w:sz w:val="28"/>
                <w:szCs w:val="28"/>
              </w:rPr>
              <w:t>.</w:t>
            </w:r>
          </w:p>
          <w:p w:rsidR="003364AB" w:rsidRPr="00750B15" w:rsidRDefault="009B7DDB" w:rsidP="00F4668B">
            <w:pPr>
              <w:pStyle w:val="NoSpacing"/>
              <w:jc w:val="both"/>
              <w:rPr>
                <w:sz w:val="28"/>
                <w:szCs w:val="28"/>
              </w:rPr>
            </w:pPr>
            <w:r w:rsidRPr="00123153">
              <w:rPr>
                <w:sz w:val="28"/>
                <w:szCs w:val="28"/>
              </w:rPr>
              <w:t xml:space="preserve"> </w:t>
            </w:r>
            <w:r w:rsidR="00F4668B">
              <w:rPr>
                <w:sz w:val="28"/>
                <w:szCs w:val="28"/>
              </w:rPr>
              <w:t xml:space="preserve">        2</w:t>
            </w:r>
            <w:r w:rsidR="003364AB" w:rsidRPr="00AF3605">
              <w:rPr>
                <w:sz w:val="28"/>
                <w:szCs w:val="28"/>
              </w:rPr>
              <w:t xml:space="preserve">) Šobrīd </w:t>
            </w:r>
            <w:r w:rsidR="003364AB">
              <w:rPr>
                <w:sz w:val="28"/>
                <w:szCs w:val="28"/>
              </w:rPr>
              <w:t xml:space="preserve">likums </w:t>
            </w:r>
            <w:r w:rsidR="003364AB" w:rsidRPr="00AF3605">
              <w:rPr>
                <w:sz w:val="28"/>
                <w:szCs w:val="28"/>
              </w:rPr>
              <w:t xml:space="preserve">nosaka references laboratorijas definīciju, kā arī paredz, ka Veselības ministrija sagatavo priekšlikumu par pilnvarojuma piešķiršanu references laboratorijai epidemioloģiskās drošības jomā.  Taču </w:t>
            </w:r>
            <w:r w:rsidR="003364AB">
              <w:rPr>
                <w:sz w:val="28"/>
                <w:szCs w:val="28"/>
              </w:rPr>
              <w:t xml:space="preserve">minētā deleģējuma izpilde ir apgrūtināta, jo nav precīzi pateikts, kāda veida dokuments ar priekšlikumiem būtu  sagatavojams un kam tas būtu jāiesniedz. Pie tam, papildus priekšlikumam par pilnvarojuma piešķiršanu references laboratorijai, būtu nepieciešami arī skaidri definēti </w:t>
            </w:r>
            <w:r w:rsidR="00CE4FA3">
              <w:rPr>
                <w:sz w:val="28"/>
                <w:szCs w:val="28"/>
              </w:rPr>
              <w:t>uzdevumi</w:t>
            </w:r>
            <w:r w:rsidR="003364AB">
              <w:rPr>
                <w:sz w:val="28"/>
                <w:szCs w:val="28"/>
              </w:rPr>
              <w:t xml:space="preserve">, </w:t>
            </w:r>
            <w:r w:rsidR="00CE4FA3">
              <w:rPr>
                <w:sz w:val="28"/>
                <w:szCs w:val="28"/>
              </w:rPr>
              <w:t>kuri nacionālajai refer</w:t>
            </w:r>
            <w:r w:rsidR="00455BA5">
              <w:rPr>
                <w:sz w:val="28"/>
                <w:szCs w:val="28"/>
              </w:rPr>
              <w:t>e</w:t>
            </w:r>
            <w:r w:rsidR="00CE4FA3">
              <w:rPr>
                <w:sz w:val="28"/>
                <w:szCs w:val="28"/>
              </w:rPr>
              <w:t>nces</w:t>
            </w:r>
            <w:r w:rsidR="003364AB">
              <w:rPr>
                <w:sz w:val="28"/>
                <w:szCs w:val="28"/>
              </w:rPr>
              <w:t xml:space="preserve"> laboratorijai </w:t>
            </w:r>
            <w:r w:rsidR="00CE4FA3">
              <w:rPr>
                <w:sz w:val="28"/>
                <w:szCs w:val="28"/>
              </w:rPr>
              <w:t>būtu jāveic</w:t>
            </w:r>
            <w:r w:rsidR="003364AB">
              <w:rPr>
                <w:sz w:val="28"/>
                <w:szCs w:val="28"/>
              </w:rPr>
              <w:t xml:space="preserve">. Lai  risinātu minēto problēmu un tiktu noteikts  skaidrs regulējums, likumā būtu </w:t>
            </w:r>
            <w:r w:rsidR="003364AB">
              <w:rPr>
                <w:sz w:val="28"/>
                <w:szCs w:val="28"/>
              </w:rPr>
              <w:lastRenderedPageBreak/>
              <w:t xml:space="preserve">jāparedz, ka Ministru kabinets </w:t>
            </w:r>
            <w:r w:rsidR="003364AB" w:rsidRPr="008A194C">
              <w:rPr>
                <w:sz w:val="28"/>
                <w:szCs w:val="28"/>
              </w:rPr>
              <w:t>nosaka</w:t>
            </w:r>
            <w:r w:rsidR="005207AF">
              <w:rPr>
                <w:sz w:val="28"/>
                <w:szCs w:val="28"/>
              </w:rPr>
              <w:t xml:space="preserve"> prasības</w:t>
            </w:r>
            <w:r w:rsidR="008A194C">
              <w:rPr>
                <w:sz w:val="28"/>
                <w:szCs w:val="28"/>
              </w:rPr>
              <w:t xml:space="preserve"> </w:t>
            </w:r>
            <w:r w:rsidR="008A194C" w:rsidRPr="008A194C">
              <w:rPr>
                <w:sz w:val="28"/>
                <w:szCs w:val="28"/>
              </w:rPr>
              <w:t>nacionāl</w:t>
            </w:r>
            <w:r w:rsidR="005207AF">
              <w:rPr>
                <w:sz w:val="28"/>
                <w:szCs w:val="28"/>
              </w:rPr>
              <w:t>ajai</w:t>
            </w:r>
            <w:r w:rsidR="008A194C" w:rsidRPr="008A194C">
              <w:rPr>
                <w:sz w:val="28"/>
                <w:szCs w:val="28"/>
              </w:rPr>
              <w:t xml:space="preserve"> references laboratorij</w:t>
            </w:r>
            <w:r w:rsidR="005207AF">
              <w:rPr>
                <w:sz w:val="28"/>
                <w:szCs w:val="28"/>
              </w:rPr>
              <w:t>ai</w:t>
            </w:r>
            <w:r w:rsidR="003364AB" w:rsidRPr="008A194C">
              <w:rPr>
                <w:sz w:val="28"/>
                <w:szCs w:val="28"/>
              </w:rPr>
              <w:t xml:space="preserve"> epidemioloģiskās drošības jomā</w:t>
            </w:r>
            <w:r w:rsidR="008A194C" w:rsidRPr="008A194C">
              <w:rPr>
                <w:sz w:val="28"/>
                <w:szCs w:val="28"/>
              </w:rPr>
              <w:t>,</w:t>
            </w:r>
            <w:r w:rsidR="005207AF">
              <w:rPr>
                <w:sz w:val="28"/>
                <w:szCs w:val="28"/>
              </w:rPr>
              <w:t xml:space="preserve"> tās</w:t>
            </w:r>
            <w:r w:rsidR="00455BA5" w:rsidRPr="008A194C">
              <w:rPr>
                <w:sz w:val="28"/>
                <w:szCs w:val="28"/>
              </w:rPr>
              <w:t xml:space="preserve"> tiesība</w:t>
            </w:r>
            <w:r w:rsidR="00455BA5">
              <w:rPr>
                <w:sz w:val="28"/>
                <w:szCs w:val="28"/>
              </w:rPr>
              <w:t xml:space="preserve">s un </w:t>
            </w:r>
            <w:r w:rsidR="00455BA5" w:rsidRPr="008A194C">
              <w:rPr>
                <w:sz w:val="28"/>
                <w:szCs w:val="28"/>
              </w:rPr>
              <w:t>pienākumus</w:t>
            </w:r>
            <w:r w:rsidR="00455BA5">
              <w:rPr>
                <w:sz w:val="28"/>
                <w:szCs w:val="28"/>
              </w:rPr>
              <w:t>,</w:t>
            </w:r>
            <w:r w:rsidR="005207AF">
              <w:rPr>
                <w:sz w:val="28"/>
                <w:szCs w:val="28"/>
              </w:rPr>
              <w:t xml:space="preserve"> statusa piešķiršanas kārtību,</w:t>
            </w:r>
            <w:r w:rsidR="00455BA5">
              <w:rPr>
                <w:sz w:val="28"/>
                <w:szCs w:val="28"/>
              </w:rPr>
              <w:t xml:space="preserve"> </w:t>
            </w:r>
            <w:r w:rsidR="00790044" w:rsidRPr="008A194C">
              <w:rPr>
                <w:sz w:val="28"/>
                <w:szCs w:val="28"/>
              </w:rPr>
              <w:t xml:space="preserve">kā arī </w:t>
            </w:r>
            <w:r w:rsidR="00790044">
              <w:rPr>
                <w:sz w:val="28"/>
                <w:szCs w:val="28"/>
              </w:rPr>
              <w:t xml:space="preserve"> statusa anulēšanas un darbības apturēšanas kārtību</w:t>
            </w:r>
            <w:r w:rsidR="003364AB" w:rsidRPr="008A194C">
              <w:rPr>
                <w:sz w:val="28"/>
                <w:szCs w:val="28"/>
              </w:rPr>
              <w:t>.</w:t>
            </w:r>
            <w:r w:rsidR="00430D03" w:rsidRPr="008A194C">
              <w:rPr>
                <w:sz w:val="28"/>
                <w:szCs w:val="28"/>
              </w:rPr>
              <w:t xml:space="preserve"> </w:t>
            </w:r>
            <w:r w:rsidR="00E53520">
              <w:rPr>
                <w:sz w:val="28"/>
                <w:szCs w:val="28"/>
              </w:rPr>
              <w:t>Ja šāda prasība likumā tiktu</w:t>
            </w:r>
            <w:r w:rsidR="001F0CE2" w:rsidRPr="008A194C">
              <w:rPr>
                <w:sz w:val="28"/>
                <w:szCs w:val="28"/>
              </w:rPr>
              <w:t xml:space="preserve"> noteikta</w:t>
            </w:r>
            <w:r w:rsidR="001F0CE2" w:rsidRPr="00750B15">
              <w:rPr>
                <w:sz w:val="28"/>
                <w:szCs w:val="28"/>
              </w:rPr>
              <w:t xml:space="preserve">, līdzšinējais teksts par to, ka Veselības ministrija sagatavo priekšlikumu par pilnvarojuma piešķiršanu references laboratorijai, </w:t>
            </w:r>
            <w:r w:rsidR="00E53520">
              <w:rPr>
                <w:sz w:val="28"/>
                <w:szCs w:val="28"/>
              </w:rPr>
              <w:t>likumā būtu</w:t>
            </w:r>
            <w:r w:rsidR="001F0CE2" w:rsidRPr="00750B15">
              <w:rPr>
                <w:sz w:val="28"/>
                <w:szCs w:val="28"/>
              </w:rPr>
              <w:t xml:space="preserve"> svītrojams</w:t>
            </w:r>
            <w:r w:rsidR="00E53520">
              <w:rPr>
                <w:sz w:val="28"/>
                <w:szCs w:val="28"/>
              </w:rPr>
              <w:t>.</w:t>
            </w:r>
          </w:p>
          <w:p w:rsidR="001F2A9A" w:rsidRPr="00750B15" w:rsidRDefault="001F0CE2" w:rsidP="00430D03">
            <w:pPr>
              <w:jc w:val="both"/>
              <w:rPr>
                <w:sz w:val="28"/>
                <w:szCs w:val="28"/>
                <w:lang w:val="en-US"/>
              </w:rPr>
            </w:pPr>
            <w:r w:rsidRPr="00750B15">
              <w:rPr>
                <w:sz w:val="28"/>
                <w:szCs w:val="28"/>
              </w:rPr>
              <w:t xml:space="preserve">Lai precīzi definētu  nacionālās references laboratorijas pienākumus epidemioloģiskās drošības jomā, </w:t>
            </w:r>
            <w:r w:rsidR="001F2A9A" w:rsidRPr="00750B15">
              <w:rPr>
                <w:sz w:val="28"/>
                <w:szCs w:val="28"/>
              </w:rPr>
              <w:t xml:space="preserve">Veselības ministrija </w:t>
            </w:r>
            <w:r w:rsidRPr="00750B15">
              <w:rPr>
                <w:sz w:val="28"/>
                <w:szCs w:val="28"/>
              </w:rPr>
              <w:t xml:space="preserve">šobrīd </w:t>
            </w:r>
            <w:r w:rsidR="001F2A9A" w:rsidRPr="00750B15">
              <w:rPr>
                <w:sz w:val="28"/>
                <w:szCs w:val="28"/>
              </w:rPr>
              <w:t>ir apzinājusi potenciālās darba grupas locekļus, kas iesaistīsies Ministru kabineta noteikumu izstrādē</w:t>
            </w:r>
            <w:r w:rsidR="00232FD8" w:rsidRPr="00750B15">
              <w:rPr>
                <w:sz w:val="28"/>
                <w:szCs w:val="28"/>
              </w:rPr>
              <w:t xml:space="preserve"> (darbs tiks uzsākts tūliņ pēc ārējā audita ieteikumu references laboratorijas funkciju jomā saņemšanas)</w:t>
            </w:r>
            <w:r w:rsidR="00FF74D8" w:rsidRPr="00750B15">
              <w:rPr>
                <w:sz w:val="28"/>
                <w:szCs w:val="28"/>
              </w:rPr>
              <w:t xml:space="preserve">. </w:t>
            </w:r>
            <w:r w:rsidR="00232FD8" w:rsidRPr="00750B15">
              <w:rPr>
                <w:sz w:val="28"/>
                <w:szCs w:val="28"/>
              </w:rPr>
              <w:t xml:space="preserve">Minētie nacionālās references laboratorijas </w:t>
            </w:r>
            <w:r w:rsidR="00FF74D8" w:rsidRPr="00750B15">
              <w:rPr>
                <w:sz w:val="28"/>
                <w:szCs w:val="28"/>
              </w:rPr>
              <w:t xml:space="preserve">pienākumi sevī ietvers ne tikai salīdzinošās testēšanas veikšanu, bet arī tādus ļoti svarīgus uzdevumus kā </w:t>
            </w:r>
            <w:r w:rsidR="003E6407" w:rsidRPr="00750B15">
              <w:rPr>
                <w:bCs/>
                <w:sz w:val="28"/>
                <w:szCs w:val="28"/>
              </w:rPr>
              <w:t xml:space="preserve">24/7 gatavību epidēmiju uzliesmojumu gadījumos, </w:t>
            </w:r>
            <w:r w:rsidR="003E6407" w:rsidRPr="00750B15">
              <w:rPr>
                <w:sz w:val="28"/>
                <w:szCs w:val="28"/>
              </w:rPr>
              <w:t>3. bioloģiskās drošības līmeņa laboratorijas uzturēšanu,</w:t>
            </w:r>
            <w:r w:rsidR="003E6407" w:rsidRPr="00750B15">
              <w:rPr>
                <w:bCs/>
                <w:sz w:val="28"/>
                <w:szCs w:val="28"/>
              </w:rPr>
              <w:t xml:space="preserve"> dalību Pasaules Veselības organizācijas (PVO), Eiropas slimību profilakses un kontroles centra (ECDC) un citu starptautisko organizāciju darba grupās un infekciju uzraudzības tīklos, metodisko rekomendāciju un vadlīniju izstrādi, </w:t>
            </w:r>
            <w:r w:rsidR="003E6407" w:rsidRPr="00750B15">
              <w:rPr>
                <w:sz w:val="28"/>
                <w:szCs w:val="28"/>
              </w:rPr>
              <w:t xml:space="preserve">starplaboratoriju salīdzinošās testēšanas infekcijas slimību diagnostikas jomā organizēšanu u.c.  Noteikumos paredzēts iekļaut arī nacionālās references laboratorijas tiesības, </w:t>
            </w:r>
            <w:r w:rsidR="00D1495C" w:rsidRPr="00750B15">
              <w:rPr>
                <w:sz w:val="28"/>
                <w:szCs w:val="28"/>
              </w:rPr>
              <w:t xml:space="preserve">piemēram, iegūt nepieciešamo informāciju, atbalstu u.c. </w:t>
            </w:r>
          </w:p>
          <w:p w:rsidR="00960898" w:rsidRPr="00750B15" w:rsidRDefault="003364AB" w:rsidP="00861F9B">
            <w:pPr>
              <w:ind w:firstLine="720"/>
              <w:jc w:val="both"/>
              <w:rPr>
                <w:sz w:val="28"/>
                <w:szCs w:val="28"/>
              </w:rPr>
            </w:pPr>
            <w:r>
              <w:rPr>
                <w:sz w:val="28"/>
                <w:szCs w:val="28"/>
              </w:rPr>
              <w:t>3</w:t>
            </w:r>
            <w:r w:rsidRPr="001F2A9A">
              <w:rPr>
                <w:sz w:val="28"/>
                <w:szCs w:val="28"/>
              </w:rPr>
              <w:t xml:space="preserve">) </w:t>
            </w:r>
            <w:r w:rsidR="00960898" w:rsidRPr="00750B15">
              <w:rPr>
                <w:sz w:val="28"/>
                <w:szCs w:val="28"/>
              </w:rPr>
              <w:t>Eiropas Slimību profilakses un kontroles centra (ECDC) eksperti savā slēdzienā (</w:t>
            </w:r>
            <w:r w:rsidR="00960898" w:rsidRPr="00750B15">
              <w:rPr>
                <w:i/>
                <w:sz w:val="28"/>
                <w:szCs w:val="28"/>
              </w:rPr>
              <w:t xml:space="preserve">ECDC MISSION REPORT </w:t>
            </w:r>
            <w:proofErr w:type="spellStart"/>
            <w:r w:rsidR="00960898" w:rsidRPr="00750B15">
              <w:rPr>
                <w:i/>
                <w:sz w:val="28"/>
                <w:szCs w:val="28"/>
              </w:rPr>
              <w:t>Surveillance</w:t>
            </w:r>
            <w:proofErr w:type="spellEnd"/>
            <w:r w:rsidR="00960898" w:rsidRPr="00750B15">
              <w:rPr>
                <w:i/>
                <w:sz w:val="28"/>
                <w:szCs w:val="28"/>
              </w:rPr>
              <w:t xml:space="preserve"> </w:t>
            </w:r>
            <w:proofErr w:type="spellStart"/>
            <w:r w:rsidR="00960898" w:rsidRPr="00750B15">
              <w:rPr>
                <w:i/>
                <w:sz w:val="28"/>
                <w:szCs w:val="28"/>
              </w:rPr>
              <w:t>and</w:t>
            </w:r>
            <w:proofErr w:type="spellEnd"/>
            <w:r w:rsidR="00960898" w:rsidRPr="00750B15">
              <w:rPr>
                <w:i/>
                <w:sz w:val="28"/>
                <w:szCs w:val="28"/>
              </w:rPr>
              <w:t xml:space="preserve"> </w:t>
            </w:r>
            <w:proofErr w:type="spellStart"/>
            <w:r w:rsidR="00960898" w:rsidRPr="00750B15">
              <w:rPr>
                <w:i/>
                <w:sz w:val="28"/>
                <w:szCs w:val="28"/>
              </w:rPr>
              <w:t>early</w:t>
            </w:r>
            <w:proofErr w:type="spellEnd"/>
            <w:r w:rsidR="00960898" w:rsidRPr="00750B15">
              <w:rPr>
                <w:i/>
                <w:sz w:val="28"/>
                <w:szCs w:val="28"/>
              </w:rPr>
              <w:t xml:space="preserve"> </w:t>
            </w:r>
            <w:proofErr w:type="spellStart"/>
            <w:r w:rsidR="00960898" w:rsidRPr="00750B15">
              <w:rPr>
                <w:i/>
                <w:sz w:val="28"/>
                <w:szCs w:val="28"/>
              </w:rPr>
              <w:t>detection</w:t>
            </w:r>
            <w:proofErr w:type="spellEnd"/>
            <w:r w:rsidR="00960898" w:rsidRPr="00750B15">
              <w:rPr>
                <w:i/>
                <w:sz w:val="28"/>
                <w:szCs w:val="28"/>
              </w:rPr>
              <w:t xml:space="preserve"> </w:t>
            </w:r>
            <w:proofErr w:type="spellStart"/>
            <w:r w:rsidR="00960898" w:rsidRPr="00750B15">
              <w:rPr>
                <w:i/>
                <w:sz w:val="28"/>
                <w:szCs w:val="28"/>
              </w:rPr>
              <w:t>and</w:t>
            </w:r>
            <w:proofErr w:type="spellEnd"/>
            <w:r w:rsidR="00960898" w:rsidRPr="00750B15">
              <w:rPr>
                <w:i/>
                <w:sz w:val="28"/>
                <w:szCs w:val="28"/>
              </w:rPr>
              <w:t xml:space="preserve"> </w:t>
            </w:r>
            <w:proofErr w:type="spellStart"/>
            <w:r w:rsidR="00960898" w:rsidRPr="00750B15">
              <w:rPr>
                <w:i/>
                <w:sz w:val="28"/>
                <w:szCs w:val="28"/>
              </w:rPr>
              <w:t>response</w:t>
            </w:r>
            <w:proofErr w:type="spellEnd"/>
            <w:r w:rsidR="00960898" w:rsidRPr="00750B15">
              <w:rPr>
                <w:i/>
                <w:sz w:val="28"/>
                <w:szCs w:val="28"/>
              </w:rPr>
              <w:t xml:space="preserve"> </w:t>
            </w:r>
            <w:proofErr w:type="spellStart"/>
            <w:r w:rsidR="00960898" w:rsidRPr="00750B15">
              <w:rPr>
                <w:i/>
                <w:sz w:val="28"/>
                <w:szCs w:val="28"/>
              </w:rPr>
              <w:t>systems</w:t>
            </w:r>
            <w:proofErr w:type="spellEnd"/>
            <w:r w:rsidR="00960898" w:rsidRPr="00750B15">
              <w:rPr>
                <w:i/>
                <w:sz w:val="28"/>
                <w:szCs w:val="28"/>
              </w:rPr>
              <w:t xml:space="preserve"> </w:t>
            </w:r>
            <w:proofErr w:type="spellStart"/>
            <w:r w:rsidR="00960898" w:rsidRPr="00750B15">
              <w:rPr>
                <w:i/>
                <w:sz w:val="28"/>
                <w:szCs w:val="28"/>
              </w:rPr>
              <w:t>in</w:t>
            </w:r>
            <w:proofErr w:type="spellEnd"/>
            <w:r w:rsidR="00960898" w:rsidRPr="00750B15">
              <w:rPr>
                <w:i/>
                <w:sz w:val="28"/>
                <w:szCs w:val="28"/>
              </w:rPr>
              <w:t xml:space="preserve"> </w:t>
            </w:r>
            <w:proofErr w:type="spellStart"/>
            <w:r w:rsidR="00960898" w:rsidRPr="00750B15">
              <w:rPr>
                <w:i/>
                <w:sz w:val="28"/>
                <w:szCs w:val="28"/>
              </w:rPr>
              <w:t>Latvia</w:t>
            </w:r>
            <w:proofErr w:type="spellEnd"/>
            <w:r w:rsidR="00960898" w:rsidRPr="00750B15">
              <w:rPr>
                <w:i/>
                <w:sz w:val="28"/>
                <w:szCs w:val="28"/>
              </w:rPr>
              <w:t xml:space="preserve"> 26–30 </w:t>
            </w:r>
            <w:proofErr w:type="spellStart"/>
            <w:r w:rsidR="00960898" w:rsidRPr="00750B15">
              <w:rPr>
                <w:i/>
                <w:sz w:val="28"/>
                <w:szCs w:val="28"/>
              </w:rPr>
              <w:t>September</w:t>
            </w:r>
            <w:proofErr w:type="spellEnd"/>
            <w:r w:rsidR="00960898" w:rsidRPr="00750B15">
              <w:rPr>
                <w:i/>
                <w:sz w:val="28"/>
                <w:szCs w:val="28"/>
              </w:rPr>
              <w:t xml:space="preserve"> 2011</w:t>
            </w:r>
            <w:r w:rsidR="00430D03" w:rsidRPr="00750B15">
              <w:rPr>
                <w:i/>
                <w:sz w:val="28"/>
                <w:szCs w:val="28"/>
              </w:rPr>
              <w:t xml:space="preserve"> </w:t>
            </w:r>
            <w:hyperlink r:id="rId8" w:history="1">
              <w:r w:rsidR="00430D03" w:rsidRPr="00750B15">
                <w:rPr>
                  <w:rStyle w:val="Hyperlink"/>
                  <w:color w:val="auto"/>
                </w:rPr>
                <w:t>http://ecdc.europa.eu/en/publications/Publications/surveillance-latvia-country-mission.pdf</w:t>
              </w:r>
            </w:hyperlink>
            <w:r w:rsidR="00960898" w:rsidRPr="00750B15">
              <w:rPr>
                <w:sz w:val="28"/>
                <w:szCs w:val="28"/>
              </w:rPr>
              <w:t xml:space="preserve">) atzinuši, ka Latvijas Republikas epidemioloģisko drošību reglamentējošie normatīvie akti neatšķir infekcijas slimības pēc sabiedrības veselības apdraudējuma pakāpes un formāli pieprasa vienādu Slimību profilakses un kontroles centra (turpmāk - SPKC) praktisku darbību (infekcijas skarta objekta apmeklēšana, slimnieku aptauja, kontaktpersonu noskaidrošana u.c.) gan nopietnu (piem., difterija), gan mazāk nozīmīgu (piem., vējbakas, atsevišķi caurejas gadījumi) infekcijas slimību gadījumā, kad būtu veicama tikai uzskaite, datu epidemioloģiskā analīze un starptautiskā ziņošana. </w:t>
            </w:r>
            <w:r w:rsidR="00750B15" w:rsidRPr="00750B15">
              <w:rPr>
                <w:sz w:val="28"/>
                <w:szCs w:val="28"/>
              </w:rPr>
              <w:t>L</w:t>
            </w:r>
            <w:r w:rsidR="00960898" w:rsidRPr="00750B15">
              <w:rPr>
                <w:sz w:val="28"/>
                <w:szCs w:val="28"/>
              </w:rPr>
              <w:t xml:space="preserve">ikums paredz, ka varētu būt situācijas, kad epidemiologa iesaistīšanās nav obligāta (16.panta trešā daļa), bet </w:t>
            </w:r>
            <w:r w:rsidR="00750B15">
              <w:rPr>
                <w:sz w:val="28"/>
                <w:szCs w:val="28"/>
              </w:rPr>
              <w:t>tas</w:t>
            </w:r>
            <w:r w:rsidR="00750B15" w:rsidRPr="00750B15">
              <w:rPr>
                <w:sz w:val="28"/>
                <w:szCs w:val="28"/>
              </w:rPr>
              <w:t xml:space="preserve"> </w:t>
            </w:r>
            <w:r w:rsidR="00960898" w:rsidRPr="00750B15">
              <w:rPr>
                <w:sz w:val="28"/>
                <w:szCs w:val="28"/>
              </w:rPr>
              <w:t xml:space="preserve">nedefinē situācijas, kad iesaistīšanas praktiskajā darbā būtu obligāta. Ņemot vērā minēto, būtu nepieciešams </w:t>
            </w:r>
            <w:r w:rsidR="00960898" w:rsidRPr="00750B15">
              <w:rPr>
                <w:sz w:val="28"/>
                <w:szCs w:val="28"/>
              </w:rPr>
              <w:lastRenderedPageBreak/>
              <w:t xml:space="preserve">sabalansēt normatīvās prasības attiecībā uz resursu ieguldījumu pretepidēmijas pasākumu organizēšanā infekcijas slimību perēkļos ar reāliem apdraudējuma riskiem, izmantojot starptautisko pieredzi šajā jomā. Grozījumu mērķis ir virzība uz citu ES valstu pieņemto praksi, kad pretepidēmijas pasākumu organizēšanā epidemiologs tieši iesaistīts tikai situācijās, kad pastāv ievērojami sabiedrības veselības apdraudējumi un ārstniecības personas, ieskaitot primāro veselības aprūpi, nevar nodrošināt nepieciešamos pasākumus patstāvīgi un nepieciešamā apjomā, piemēram, ja ir uzliesmojumi. </w:t>
            </w:r>
          </w:p>
          <w:p w:rsidR="003364AB" w:rsidRDefault="003364AB" w:rsidP="00861F9B">
            <w:pPr>
              <w:ind w:firstLine="720"/>
              <w:jc w:val="both"/>
              <w:rPr>
                <w:sz w:val="28"/>
                <w:szCs w:val="28"/>
              </w:rPr>
            </w:pPr>
            <w:r>
              <w:rPr>
                <w:sz w:val="28"/>
                <w:szCs w:val="28"/>
              </w:rPr>
              <w:t xml:space="preserve">4) </w:t>
            </w:r>
            <w:r w:rsidRPr="00AF3605">
              <w:rPr>
                <w:sz w:val="28"/>
                <w:szCs w:val="28"/>
              </w:rPr>
              <w:t xml:space="preserve">Kopš likuma pieņemšanas ir stājušies spēkā vairāki normatīvie akti (Administratīvā procesa likums, Iesniegumu likums, Pacientu tiesību likums), kas nosaka kārtību, kādā privātpersona var pieprasīt un saņemt informāciju par sevi no iestādēm, kas īsteno valsts pārvaldes uzdevumus, kā arī ārstniecības iestādēm. Tādējādi nav vajadzīgs likumā minēt personu tiesības uz konfidenciālu laboratorisko pārbaudi, ārstēšanu un konsultācijām veselības jautājumos. </w:t>
            </w:r>
          </w:p>
          <w:p w:rsidR="003364AB" w:rsidRDefault="003364AB" w:rsidP="00251638">
            <w:pPr>
              <w:ind w:firstLine="720"/>
              <w:jc w:val="both"/>
              <w:rPr>
                <w:sz w:val="28"/>
                <w:szCs w:val="28"/>
              </w:rPr>
            </w:pPr>
            <w:r>
              <w:rPr>
                <w:sz w:val="28"/>
                <w:szCs w:val="28"/>
              </w:rPr>
              <w:t xml:space="preserve">5) </w:t>
            </w:r>
            <w:r w:rsidR="00305F64">
              <w:rPr>
                <w:sz w:val="28"/>
                <w:szCs w:val="28"/>
              </w:rPr>
              <w:t>SPKC</w:t>
            </w:r>
            <w:r>
              <w:rPr>
                <w:sz w:val="28"/>
                <w:szCs w:val="28"/>
              </w:rPr>
              <w:t xml:space="preserve"> </w:t>
            </w:r>
            <w:r w:rsidRPr="00AF3605">
              <w:rPr>
                <w:sz w:val="28"/>
                <w:szCs w:val="28"/>
              </w:rPr>
              <w:t xml:space="preserve">epidemiologi nesniedz pacientiem norādījumus par ārstēšanas režīmu un nekontrolē ārstēšanas režīma ievērošanu, kas ir tikai ārstniecības personas kompetences jautājums </w:t>
            </w:r>
            <w:r>
              <w:rPr>
                <w:sz w:val="28"/>
                <w:szCs w:val="28"/>
              </w:rPr>
              <w:t>atbilstoši Ārstniecības likumam. T</w:t>
            </w:r>
            <w:r w:rsidRPr="00AF3605">
              <w:rPr>
                <w:sz w:val="28"/>
                <w:szCs w:val="28"/>
              </w:rPr>
              <w:t>ādējādi</w:t>
            </w:r>
            <w:r>
              <w:rPr>
                <w:sz w:val="28"/>
                <w:szCs w:val="28"/>
              </w:rPr>
              <w:t xml:space="preserve">, lai skaidri nodalītu epidemiologa un ārstniecības personas pienākumus un novērstu to dublēšanos, </w:t>
            </w:r>
            <w:r w:rsidRPr="00AF3605">
              <w:rPr>
                <w:sz w:val="28"/>
                <w:szCs w:val="28"/>
              </w:rPr>
              <w:t>būtu nepieciešami attiecīgi grozījumi likumā.</w:t>
            </w:r>
          </w:p>
          <w:p w:rsidR="00906F28" w:rsidRPr="00FC3357" w:rsidRDefault="003364AB" w:rsidP="00FC3357">
            <w:pPr>
              <w:ind w:firstLine="720"/>
              <w:jc w:val="both"/>
              <w:rPr>
                <w:sz w:val="28"/>
                <w:szCs w:val="28"/>
              </w:rPr>
            </w:pPr>
            <w:r>
              <w:rPr>
                <w:sz w:val="28"/>
                <w:szCs w:val="28"/>
              </w:rPr>
              <w:t>6) Šobrīd likums piešķir</w:t>
            </w:r>
            <w:r w:rsidRPr="00AF3605">
              <w:rPr>
                <w:sz w:val="28"/>
                <w:szCs w:val="28"/>
              </w:rPr>
              <w:t xml:space="preserve"> tiesības </w:t>
            </w:r>
            <w:r>
              <w:rPr>
                <w:sz w:val="28"/>
                <w:szCs w:val="28"/>
              </w:rPr>
              <w:t>I</w:t>
            </w:r>
            <w:r w:rsidRPr="00AF3605">
              <w:rPr>
                <w:sz w:val="28"/>
                <w:szCs w:val="28"/>
              </w:rPr>
              <w:t>nspekcijas teritoriālo nodaļu vadītājiem un viņu vietniekiem (par kādiem uzskatāmi Inspekcijas struktūrā noteiktie reģionālo nodaļu vadītāji) pieņemt lēmumu par epidemioloģiskās kontroles objekta, ārstniecības iestādes vai tās struktūrvienības un farmaceitiskās darbības vai tās filiāles subjekta darbības apturēšanu</w:t>
            </w:r>
            <w:r>
              <w:rPr>
                <w:sz w:val="28"/>
                <w:szCs w:val="28"/>
              </w:rPr>
              <w:t>. Taču</w:t>
            </w:r>
            <w:r w:rsidRPr="00AF3605">
              <w:rPr>
                <w:sz w:val="28"/>
                <w:szCs w:val="28"/>
              </w:rPr>
              <w:t xml:space="preserve"> šo nodaļu vadītāju kompetence neaptver visas Inspekcijas jomas. Vienlaikus Inspekcijā ir kontroles nodaļas, kuru kompetencē ir noteiktas jomas uzraudzība visā Latvijas teritorijā, piemēram, Zāļu kontroles nodaļa, līdz ar ko </w:t>
            </w:r>
            <w:r>
              <w:rPr>
                <w:sz w:val="28"/>
                <w:szCs w:val="28"/>
              </w:rPr>
              <w:t>būtu nepieciešams likumā precizēt</w:t>
            </w:r>
            <w:r w:rsidRPr="00AF3605">
              <w:rPr>
                <w:sz w:val="28"/>
                <w:szCs w:val="28"/>
              </w:rPr>
              <w:t xml:space="preserve"> attiecīgo Inspekcijas kontroles nodaļu vadītāju tiesības, kuru kompetencē</w:t>
            </w:r>
            <w:r>
              <w:rPr>
                <w:sz w:val="28"/>
                <w:szCs w:val="28"/>
              </w:rPr>
              <w:t xml:space="preserve"> ietilpst likuma prasību</w:t>
            </w:r>
            <w:r w:rsidRPr="00AF3605">
              <w:rPr>
                <w:sz w:val="28"/>
                <w:szCs w:val="28"/>
              </w:rPr>
              <w:t xml:space="preserve"> uzraudzība.</w:t>
            </w:r>
          </w:p>
        </w:tc>
      </w:tr>
      <w:tr w:rsidR="003364AB" w:rsidRPr="004B1F82">
        <w:trPr>
          <w:trHeight w:val="1071"/>
          <w:tblCellSpacing w:w="0" w:type="dxa"/>
        </w:trPr>
        <w:tc>
          <w:tcPr>
            <w:tcW w:w="354" w:type="dxa"/>
            <w:tcBorders>
              <w:top w:val="outset" w:sz="6" w:space="0" w:color="auto"/>
              <w:bottom w:val="outset" w:sz="6" w:space="0" w:color="auto"/>
              <w:right w:val="outset" w:sz="6" w:space="0" w:color="auto"/>
            </w:tcBorders>
          </w:tcPr>
          <w:p w:rsidR="003364AB" w:rsidRPr="004B1F82" w:rsidRDefault="003364AB" w:rsidP="00A2755A">
            <w:pPr>
              <w:pStyle w:val="NoSpacing"/>
              <w:rPr>
                <w:sz w:val="28"/>
                <w:szCs w:val="28"/>
              </w:rPr>
            </w:pPr>
            <w:r w:rsidRPr="004B1F82">
              <w:rPr>
                <w:sz w:val="28"/>
                <w:szCs w:val="28"/>
              </w:rPr>
              <w:lastRenderedPageBreak/>
              <w:t> 3.</w:t>
            </w:r>
          </w:p>
        </w:tc>
        <w:tc>
          <w:tcPr>
            <w:tcW w:w="1504" w:type="dxa"/>
            <w:gridSpan w:val="2"/>
            <w:tcBorders>
              <w:top w:val="outset" w:sz="6" w:space="0" w:color="auto"/>
              <w:left w:val="outset" w:sz="6" w:space="0" w:color="auto"/>
              <w:bottom w:val="outset" w:sz="6" w:space="0" w:color="auto"/>
              <w:right w:val="outset" w:sz="6" w:space="0" w:color="auto"/>
            </w:tcBorders>
          </w:tcPr>
          <w:p w:rsidR="003364AB" w:rsidRPr="004B1F82" w:rsidRDefault="003364AB" w:rsidP="00A2755A">
            <w:pPr>
              <w:pStyle w:val="NoSpacing"/>
              <w:rPr>
                <w:sz w:val="28"/>
                <w:szCs w:val="28"/>
              </w:rPr>
            </w:pPr>
            <w:r w:rsidRPr="004B1F82">
              <w:rPr>
                <w:sz w:val="28"/>
                <w:szCs w:val="28"/>
              </w:rPr>
              <w:t> Saistītie politikas ietekmes novērtējumi un pētījumi</w:t>
            </w:r>
          </w:p>
        </w:tc>
        <w:tc>
          <w:tcPr>
            <w:tcW w:w="7243" w:type="dxa"/>
            <w:gridSpan w:val="2"/>
            <w:tcBorders>
              <w:top w:val="outset" w:sz="6" w:space="0" w:color="auto"/>
              <w:left w:val="outset" w:sz="6" w:space="0" w:color="auto"/>
              <w:bottom w:val="outset" w:sz="6" w:space="0" w:color="auto"/>
            </w:tcBorders>
          </w:tcPr>
          <w:p w:rsidR="003364AB" w:rsidRPr="00AF3605" w:rsidRDefault="003364AB" w:rsidP="000714EA">
            <w:pPr>
              <w:pStyle w:val="NoSpacing"/>
              <w:jc w:val="both"/>
              <w:rPr>
                <w:sz w:val="28"/>
                <w:szCs w:val="28"/>
              </w:rPr>
            </w:pPr>
            <w:r w:rsidRPr="00AF3605">
              <w:rPr>
                <w:sz w:val="28"/>
                <w:szCs w:val="28"/>
              </w:rPr>
              <w:t> </w:t>
            </w:r>
            <w:r w:rsidR="000714EA">
              <w:rPr>
                <w:sz w:val="28"/>
                <w:szCs w:val="28"/>
              </w:rPr>
              <w:t>Nav attiecināms</w:t>
            </w:r>
          </w:p>
        </w:tc>
      </w:tr>
      <w:tr w:rsidR="003364AB" w:rsidRPr="004B1F82">
        <w:trPr>
          <w:trHeight w:val="384"/>
          <w:tblCellSpacing w:w="0" w:type="dxa"/>
        </w:trPr>
        <w:tc>
          <w:tcPr>
            <w:tcW w:w="354" w:type="dxa"/>
            <w:tcBorders>
              <w:top w:val="outset" w:sz="6" w:space="0" w:color="auto"/>
              <w:bottom w:val="outset" w:sz="6" w:space="0" w:color="auto"/>
              <w:right w:val="outset" w:sz="6" w:space="0" w:color="auto"/>
            </w:tcBorders>
          </w:tcPr>
          <w:p w:rsidR="003364AB" w:rsidRPr="004B1F82" w:rsidRDefault="003364AB" w:rsidP="00A2755A">
            <w:pPr>
              <w:pStyle w:val="NoSpacing"/>
              <w:rPr>
                <w:sz w:val="28"/>
                <w:szCs w:val="28"/>
              </w:rPr>
            </w:pPr>
            <w:r w:rsidRPr="004B1F82">
              <w:rPr>
                <w:sz w:val="28"/>
                <w:szCs w:val="28"/>
              </w:rPr>
              <w:t> 4.</w:t>
            </w:r>
          </w:p>
        </w:tc>
        <w:tc>
          <w:tcPr>
            <w:tcW w:w="1504" w:type="dxa"/>
            <w:gridSpan w:val="2"/>
            <w:tcBorders>
              <w:top w:val="outset" w:sz="6" w:space="0" w:color="auto"/>
              <w:left w:val="outset" w:sz="6" w:space="0" w:color="auto"/>
              <w:bottom w:val="outset" w:sz="6" w:space="0" w:color="auto"/>
              <w:right w:val="outset" w:sz="6" w:space="0" w:color="auto"/>
            </w:tcBorders>
          </w:tcPr>
          <w:p w:rsidR="003364AB" w:rsidRPr="004B1F82" w:rsidRDefault="003364AB" w:rsidP="00A2755A">
            <w:pPr>
              <w:pStyle w:val="NoSpacing"/>
              <w:rPr>
                <w:sz w:val="28"/>
                <w:szCs w:val="28"/>
              </w:rPr>
            </w:pPr>
            <w:r w:rsidRPr="004B1F82">
              <w:rPr>
                <w:sz w:val="28"/>
                <w:szCs w:val="28"/>
              </w:rPr>
              <w:t xml:space="preserve"> Tiesiskā </w:t>
            </w:r>
            <w:r w:rsidRPr="004B1F82">
              <w:rPr>
                <w:sz w:val="28"/>
                <w:szCs w:val="28"/>
              </w:rPr>
              <w:lastRenderedPageBreak/>
              <w:t>regulējuma mērķis un būtība</w:t>
            </w:r>
          </w:p>
        </w:tc>
        <w:tc>
          <w:tcPr>
            <w:tcW w:w="7243" w:type="dxa"/>
            <w:gridSpan w:val="2"/>
            <w:tcBorders>
              <w:top w:val="outset" w:sz="6" w:space="0" w:color="auto"/>
              <w:left w:val="outset" w:sz="6" w:space="0" w:color="auto"/>
              <w:bottom w:val="outset" w:sz="6" w:space="0" w:color="auto"/>
            </w:tcBorders>
          </w:tcPr>
          <w:p w:rsidR="003364AB" w:rsidRPr="00AF3605" w:rsidRDefault="003364AB" w:rsidP="008B5F1B">
            <w:pPr>
              <w:pStyle w:val="NoSpacing"/>
              <w:jc w:val="both"/>
              <w:rPr>
                <w:bCs/>
                <w:sz w:val="28"/>
                <w:szCs w:val="28"/>
              </w:rPr>
            </w:pPr>
            <w:r w:rsidRPr="00AF3605">
              <w:rPr>
                <w:bCs/>
                <w:sz w:val="28"/>
                <w:szCs w:val="28"/>
              </w:rPr>
              <w:lastRenderedPageBreak/>
              <w:t xml:space="preserve">Projekta mērķis ir precizēt </w:t>
            </w:r>
            <w:r w:rsidR="00305F64">
              <w:rPr>
                <w:bCs/>
                <w:sz w:val="28"/>
                <w:szCs w:val="28"/>
              </w:rPr>
              <w:t>SPKC</w:t>
            </w:r>
            <w:r w:rsidRPr="00AF3605">
              <w:rPr>
                <w:bCs/>
                <w:sz w:val="28"/>
                <w:szCs w:val="28"/>
              </w:rPr>
              <w:t xml:space="preserve"> </w:t>
            </w:r>
            <w:r>
              <w:rPr>
                <w:bCs/>
                <w:sz w:val="28"/>
                <w:szCs w:val="28"/>
              </w:rPr>
              <w:t xml:space="preserve">un Inspekcijas </w:t>
            </w:r>
            <w:r w:rsidR="00DC53FE">
              <w:rPr>
                <w:bCs/>
                <w:sz w:val="28"/>
                <w:szCs w:val="28"/>
              </w:rPr>
              <w:t>funkcijas,</w:t>
            </w:r>
            <w:r w:rsidRPr="00AF3605">
              <w:rPr>
                <w:bCs/>
                <w:sz w:val="28"/>
                <w:szCs w:val="28"/>
              </w:rPr>
              <w:t xml:space="preserve"> </w:t>
            </w:r>
            <w:r w:rsidRPr="00AF3605">
              <w:rPr>
                <w:bCs/>
                <w:sz w:val="28"/>
                <w:szCs w:val="28"/>
              </w:rPr>
              <w:lastRenderedPageBreak/>
              <w:t>novēršot to dublēšanos</w:t>
            </w:r>
            <w:r>
              <w:rPr>
                <w:bCs/>
                <w:sz w:val="28"/>
                <w:szCs w:val="28"/>
              </w:rPr>
              <w:t xml:space="preserve"> vai pārmērīgu sankciju piemērošanu</w:t>
            </w:r>
            <w:r w:rsidRPr="00AF3605">
              <w:rPr>
                <w:bCs/>
                <w:sz w:val="28"/>
                <w:szCs w:val="28"/>
              </w:rPr>
              <w:t xml:space="preserve">. </w:t>
            </w:r>
          </w:p>
          <w:p w:rsidR="003364AB" w:rsidRDefault="003364AB" w:rsidP="00F60059">
            <w:pPr>
              <w:pStyle w:val="NoSpacing"/>
              <w:jc w:val="both"/>
              <w:rPr>
                <w:bCs/>
                <w:sz w:val="28"/>
                <w:szCs w:val="28"/>
              </w:rPr>
            </w:pPr>
            <w:r w:rsidRPr="00AF3605">
              <w:rPr>
                <w:bCs/>
                <w:sz w:val="28"/>
                <w:szCs w:val="28"/>
              </w:rPr>
              <w:t xml:space="preserve">Projekts paredz: </w:t>
            </w:r>
          </w:p>
          <w:p w:rsidR="003364AB" w:rsidRPr="00750B15" w:rsidRDefault="003364AB" w:rsidP="00750B15">
            <w:pPr>
              <w:jc w:val="both"/>
              <w:rPr>
                <w:sz w:val="28"/>
                <w:szCs w:val="28"/>
              </w:rPr>
            </w:pPr>
            <w:r w:rsidRPr="00750B15">
              <w:rPr>
                <w:bCs/>
                <w:sz w:val="28"/>
                <w:szCs w:val="28"/>
              </w:rPr>
              <w:t>1)</w:t>
            </w:r>
            <w:r w:rsidR="00FC3357">
              <w:rPr>
                <w:sz w:val="28"/>
                <w:szCs w:val="28"/>
              </w:rPr>
              <w:t xml:space="preserve"> </w:t>
            </w:r>
            <w:r w:rsidR="00AD4A36">
              <w:rPr>
                <w:sz w:val="28"/>
                <w:szCs w:val="28"/>
              </w:rPr>
              <w:t>apvienot</w:t>
            </w:r>
            <w:r w:rsidRPr="00750B15">
              <w:rPr>
                <w:sz w:val="28"/>
                <w:szCs w:val="28"/>
              </w:rPr>
              <w:t xml:space="preserve"> epidemioloģiskās kontroles objekta definīciju</w:t>
            </w:r>
            <w:r w:rsidR="00AD4A36">
              <w:rPr>
                <w:sz w:val="28"/>
                <w:szCs w:val="28"/>
              </w:rPr>
              <w:t xml:space="preserve"> un paaugstināta riska objekta definīciju</w:t>
            </w:r>
            <w:r w:rsidRPr="00750B15">
              <w:rPr>
                <w:sz w:val="28"/>
                <w:szCs w:val="28"/>
              </w:rPr>
              <w:t xml:space="preserve">, </w:t>
            </w:r>
            <w:r w:rsidR="00AD4A36">
              <w:rPr>
                <w:sz w:val="28"/>
                <w:szCs w:val="28"/>
              </w:rPr>
              <w:t xml:space="preserve">saskaņojot to ar </w:t>
            </w:r>
            <w:r w:rsidR="00AD4A36" w:rsidRPr="003E63AE">
              <w:rPr>
                <w:sz w:val="28"/>
                <w:szCs w:val="28"/>
              </w:rPr>
              <w:t>epidemioloģiskā</w:t>
            </w:r>
            <w:r w:rsidR="00AD4A36">
              <w:rPr>
                <w:sz w:val="28"/>
                <w:szCs w:val="28"/>
              </w:rPr>
              <w:t>s</w:t>
            </w:r>
            <w:r w:rsidR="00AD4A36" w:rsidRPr="003E63AE">
              <w:rPr>
                <w:sz w:val="28"/>
                <w:szCs w:val="28"/>
              </w:rPr>
              <w:t xml:space="preserve"> drošība</w:t>
            </w:r>
            <w:r w:rsidR="00AD4A36">
              <w:rPr>
                <w:sz w:val="28"/>
                <w:szCs w:val="28"/>
              </w:rPr>
              <w:t>s definīciju,</w:t>
            </w:r>
            <w:r w:rsidR="00BE4117">
              <w:rPr>
                <w:sz w:val="28"/>
                <w:szCs w:val="28"/>
              </w:rPr>
              <w:t xml:space="preserve"> novēršot pretrunas</w:t>
            </w:r>
            <w:r w:rsidR="00AD4A36">
              <w:rPr>
                <w:sz w:val="28"/>
                <w:szCs w:val="28"/>
              </w:rPr>
              <w:t xml:space="preserve"> </w:t>
            </w:r>
            <w:r w:rsidR="0000620E">
              <w:rPr>
                <w:sz w:val="28"/>
                <w:szCs w:val="28"/>
              </w:rPr>
              <w:t xml:space="preserve">terminu „objekts” un „subjekts” lietošanā </w:t>
            </w:r>
            <w:r w:rsidR="00AD4A36">
              <w:rPr>
                <w:sz w:val="28"/>
                <w:szCs w:val="28"/>
              </w:rPr>
              <w:t xml:space="preserve">un papildus nosakot, </w:t>
            </w:r>
            <w:r w:rsidR="00AD4A36" w:rsidRPr="00750B15">
              <w:rPr>
                <w:sz w:val="28"/>
                <w:szCs w:val="28"/>
              </w:rPr>
              <w:t xml:space="preserve">ka </w:t>
            </w:r>
            <w:r w:rsidR="0000620E">
              <w:rPr>
                <w:sz w:val="28"/>
                <w:szCs w:val="28"/>
              </w:rPr>
              <w:t>paaugstināta riska subjekta sniegto pakalpojumu pārkāpumu gadījumā var apturēt,</w:t>
            </w:r>
          </w:p>
          <w:p w:rsidR="003364AB" w:rsidRPr="00FC3357" w:rsidRDefault="003364AB" w:rsidP="00F60059">
            <w:pPr>
              <w:pStyle w:val="NoSpacing"/>
              <w:jc w:val="both"/>
              <w:rPr>
                <w:bCs/>
                <w:sz w:val="28"/>
                <w:szCs w:val="28"/>
              </w:rPr>
            </w:pPr>
            <w:r w:rsidRPr="00FC3357">
              <w:rPr>
                <w:bCs/>
                <w:sz w:val="28"/>
                <w:szCs w:val="28"/>
              </w:rPr>
              <w:t>2) deleģēt Ministru kabinetam noteikt</w:t>
            </w:r>
            <w:r w:rsidR="00FC3357" w:rsidRPr="00FC3357">
              <w:rPr>
                <w:bCs/>
                <w:sz w:val="28"/>
                <w:szCs w:val="28"/>
              </w:rPr>
              <w:t xml:space="preserve"> na</w:t>
            </w:r>
            <w:r w:rsidR="003636D5">
              <w:rPr>
                <w:bCs/>
                <w:sz w:val="28"/>
                <w:szCs w:val="28"/>
              </w:rPr>
              <w:t>cionālās references laboratorijas</w:t>
            </w:r>
            <w:r w:rsidRPr="00FC3357">
              <w:rPr>
                <w:bCs/>
                <w:sz w:val="28"/>
                <w:szCs w:val="28"/>
              </w:rPr>
              <w:t xml:space="preserve"> epidemioloģiskās drošības jomā</w:t>
            </w:r>
            <w:r w:rsidR="003636D5">
              <w:rPr>
                <w:bCs/>
                <w:sz w:val="28"/>
                <w:szCs w:val="28"/>
              </w:rPr>
              <w:t xml:space="preserve"> statusa piešķiršanas kārtību</w:t>
            </w:r>
            <w:r w:rsidRPr="00FC3357">
              <w:rPr>
                <w:bCs/>
                <w:sz w:val="28"/>
                <w:szCs w:val="28"/>
              </w:rPr>
              <w:t xml:space="preserve">, kā arī noteikt </w:t>
            </w:r>
            <w:r w:rsidR="00232FD8" w:rsidRPr="00FC3357">
              <w:rPr>
                <w:bCs/>
                <w:sz w:val="28"/>
                <w:szCs w:val="28"/>
              </w:rPr>
              <w:t>tās</w:t>
            </w:r>
            <w:r w:rsidRPr="00FC3357">
              <w:rPr>
                <w:bCs/>
                <w:sz w:val="28"/>
                <w:szCs w:val="28"/>
              </w:rPr>
              <w:t xml:space="preserve"> </w:t>
            </w:r>
            <w:r w:rsidR="003636D5">
              <w:rPr>
                <w:bCs/>
                <w:sz w:val="28"/>
                <w:szCs w:val="28"/>
              </w:rPr>
              <w:t xml:space="preserve">prasības, </w:t>
            </w:r>
            <w:r w:rsidR="00232FD8" w:rsidRPr="00FC3357">
              <w:rPr>
                <w:bCs/>
                <w:sz w:val="28"/>
                <w:szCs w:val="28"/>
              </w:rPr>
              <w:t>tiesības</w:t>
            </w:r>
            <w:r w:rsidR="00FC3357" w:rsidRPr="00FC3357">
              <w:rPr>
                <w:bCs/>
                <w:sz w:val="28"/>
                <w:szCs w:val="28"/>
              </w:rPr>
              <w:t xml:space="preserve">, </w:t>
            </w:r>
            <w:r w:rsidRPr="00FC3357">
              <w:rPr>
                <w:bCs/>
                <w:sz w:val="28"/>
                <w:szCs w:val="28"/>
              </w:rPr>
              <w:t>pienākumus</w:t>
            </w:r>
            <w:r w:rsidR="003636D5">
              <w:rPr>
                <w:bCs/>
                <w:sz w:val="28"/>
                <w:szCs w:val="28"/>
              </w:rPr>
              <w:t>,</w:t>
            </w:r>
          </w:p>
          <w:p w:rsidR="003364AB" w:rsidRDefault="003364AB" w:rsidP="00F60059">
            <w:pPr>
              <w:pStyle w:val="NoSpacing"/>
              <w:jc w:val="both"/>
              <w:rPr>
                <w:sz w:val="28"/>
                <w:szCs w:val="28"/>
              </w:rPr>
            </w:pPr>
            <w:r>
              <w:rPr>
                <w:bCs/>
                <w:sz w:val="28"/>
                <w:szCs w:val="28"/>
              </w:rPr>
              <w:t>3</w:t>
            </w:r>
            <w:r w:rsidRPr="00AF3605">
              <w:rPr>
                <w:bCs/>
                <w:sz w:val="28"/>
                <w:szCs w:val="28"/>
              </w:rPr>
              <w:t>)svītrot prasību, ka</w:t>
            </w:r>
            <w:r w:rsidRPr="00AF3605">
              <w:rPr>
                <w:sz w:val="28"/>
                <w:szCs w:val="28"/>
              </w:rPr>
              <w:t xml:space="preserve"> ārstniecības personai nekavējoties jāziņo </w:t>
            </w:r>
            <w:r w:rsidR="00305F64">
              <w:rPr>
                <w:sz w:val="28"/>
                <w:szCs w:val="28"/>
              </w:rPr>
              <w:t>SPKC</w:t>
            </w:r>
            <w:r w:rsidRPr="00AF3605">
              <w:rPr>
                <w:sz w:val="28"/>
                <w:szCs w:val="28"/>
              </w:rPr>
              <w:t xml:space="preserve">, ja pacients vai medicīniski novērojamā persona nepilda ārstniecības personas norādījumus, patvaļīgi pārtrauc ārstēšanos </w:t>
            </w:r>
          </w:p>
          <w:p w:rsidR="003364AB" w:rsidRDefault="003364AB" w:rsidP="00F60059">
            <w:pPr>
              <w:pStyle w:val="NoSpacing"/>
              <w:jc w:val="both"/>
              <w:rPr>
                <w:sz w:val="28"/>
                <w:szCs w:val="28"/>
              </w:rPr>
            </w:pPr>
            <w:r>
              <w:rPr>
                <w:sz w:val="28"/>
                <w:szCs w:val="28"/>
              </w:rPr>
              <w:t>4)precizē</w:t>
            </w:r>
            <w:r w:rsidR="00BC64AF">
              <w:rPr>
                <w:sz w:val="28"/>
                <w:szCs w:val="28"/>
              </w:rPr>
              <w:t>t</w:t>
            </w:r>
            <w:r>
              <w:rPr>
                <w:sz w:val="28"/>
                <w:szCs w:val="28"/>
              </w:rPr>
              <w:t xml:space="preserve"> gadījumus, kad</w:t>
            </w:r>
            <w:r w:rsidRPr="00AF3605">
              <w:rPr>
                <w:sz w:val="28"/>
                <w:szCs w:val="28"/>
              </w:rPr>
              <w:t xml:space="preserve"> epidemiologa iesaistīšanās pretepidēmijas pasākumu organizēšanā ir obligāta, </w:t>
            </w:r>
          </w:p>
          <w:p w:rsidR="003364AB" w:rsidRDefault="003364AB" w:rsidP="00F60059">
            <w:pPr>
              <w:pStyle w:val="NoSpacing"/>
              <w:jc w:val="both"/>
              <w:rPr>
                <w:sz w:val="28"/>
                <w:szCs w:val="28"/>
              </w:rPr>
            </w:pPr>
            <w:r>
              <w:rPr>
                <w:sz w:val="28"/>
                <w:szCs w:val="28"/>
              </w:rPr>
              <w:t>5</w:t>
            </w:r>
            <w:r w:rsidRPr="00AF3605">
              <w:rPr>
                <w:sz w:val="28"/>
                <w:szCs w:val="28"/>
              </w:rPr>
              <w:t>) izslē</w:t>
            </w:r>
            <w:r w:rsidR="00BC64AF">
              <w:rPr>
                <w:sz w:val="28"/>
                <w:szCs w:val="28"/>
              </w:rPr>
              <w:t>gt</w:t>
            </w:r>
            <w:r w:rsidRPr="00AF3605">
              <w:rPr>
                <w:sz w:val="28"/>
                <w:szCs w:val="28"/>
              </w:rPr>
              <w:t xml:space="preserve"> </w:t>
            </w:r>
            <w:r w:rsidR="000714EA">
              <w:rPr>
                <w:sz w:val="28"/>
                <w:szCs w:val="28"/>
              </w:rPr>
              <w:t>prasības</w:t>
            </w:r>
            <w:r w:rsidRPr="00AF3605">
              <w:rPr>
                <w:sz w:val="28"/>
                <w:szCs w:val="28"/>
              </w:rPr>
              <w:t xml:space="preserve"> par personu tiesībām, kas ir </w:t>
            </w:r>
            <w:r>
              <w:rPr>
                <w:sz w:val="28"/>
                <w:szCs w:val="28"/>
              </w:rPr>
              <w:t>noteiktas</w:t>
            </w:r>
            <w:r w:rsidRPr="00AF3605">
              <w:rPr>
                <w:sz w:val="28"/>
                <w:szCs w:val="28"/>
              </w:rPr>
              <w:t xml:space="preserve"> citos normatīvajos aktos,</w:t>
            </w:r>
          </w:p>
          <w:p w:rsidR="001A376F" w:rsidRDefault="00FC3357" w:rsidP="00F60059">
            <w:pPr>
              <w:pStyle w:val="NoSpacing"/>
              <w:jc w:val="both"/>
              <w:rPr>
                <w:sz w:val="28"/>
                <w:szCs w:val="28"/>
              </w:rPr>
            </w:pPr>
            <w:r>
              <w:rPr>
                <w:sz w:val="28"/>
                <w:szCs w:val="28"/>
              </w:rPr>
              <w:t>6</w:t>
            </w:r>
            <w:r w:rsidR="003364AB" w:rsidRPr="00AF3605">
              <w:rPr>
                <w:sz w:val="28"/>
                <w:szCs w:val="28"/>
              </w:rPr>
              <w:t>)izslē</w:t>
            </w:r>
            <w:r w:rsidR="00BC64AF">
              <w:rPr>
                <w:sz w:val="28"/>
                <w:szCs w:val="28"/>
              </w:rPr>
              <w:t>gt</w:t>
            </w:r>
            <w:r w:rsidR="003364AB" w:rsidRPr="00AF3605">
              <w:rPr>
                <w:sz w:val="28"/>
                <w:szCs w:val="28"/>
              </w:rPr>
              <w:t xml:space="preserve"> </w:t>
            </w:r>
            <w:r w:rsidR="001A376F">
              <w:rPr>
                <w:sz w:val="28"/>
                <w:szCs w:val="28"/>
              </w:rPr>
              <w:t>normu</w:t>
            </w:r>
            <w:r w:rsidR="003364AB" w:rsidRPr="00AF3605">
              <w:rPr>
                <w:sz w:val="28"/>
                <w:szCs w:val="28"/>
              </w:rPr>
              <w:t>, ka epidemiologi sniedz pacientiem norādījumus par  ārstēšanu un tā režīmu</w:t>
            </w:r>
            <w:r w:rsidR="001A376F">
              <w:rPr>
                <w:sz w:val="28"/>
                <w:szCs w:val="28"/>
              </w:rPr>
              <w:t>,</w:t>
            </w:r>
            <w:r w:rsidR="003364AB" w:rsidRPr="00AF3605">
              <w:rPr>
                <w:sz w:val="28"/>
                <w:szCs w:val="28"/>
              </w:rPr>
              <w:t xml:space="preserve"> </w:t>
            </w:r>
          </w:p>
          <w:p w:rsidR="003364AB" w:rsidRDefault="00FC3357" w:rsidP="00F60059">
            <w:pPr>
              <w:pStyle w:val="NoSpacing"/>
              <w:jc w:val="both"/>
              <w:rPr>
                <w:sz w:val="28"/>
                <w:szCs w:val="28"/>
              </w:rPr>
            </w:pPr>
            <w:r>
              <w:rPr>
                <w:sz w:val="28"/>
                <w:szCs w:val="28"/>
              </w:rPr>
              <w:t>7</w:t>
            </w:r>
            <w:r w:rsidR="003364AB" w:rsidRPr="00AF3605">
              <w:rPr>
                <w:sz w:val="28"/>
                <w:szCs w:val="28"/>
              </w:rPr>
              <w:t>) izslē</w:t>
            </w:r>
            <w:r w:rsidR="00BC64AF">
              <w:rPr>
                <w:sz w:val="28"/>
                <w:szCs w:val="28"/>
              </w:rPr>
              <w:t>gt</w:t>
            </w:r>
            <w:r w:rsidR="003364AB" w:rsidRPr="00AF3605">
              <w:rPr>
                <w:sz w:val="28"/>
                <w:szCs w:val="28"/>
              </w:rPr>
              <w:t xml:space="preserve"> prasību epidemiologam pieprasīt lēmumu par personas piespiedu izolēšanu un piedalīties minētās personas  piespiedu nogādāšanā ārstniecības iestādē</w:t>
            </w:r>
            <w:r w:rsidR="003364AB">
              <w:rPr>
                <w:sz w:val="28"/>
                <w:szCs w:val="28"/>
              </w:rPr>
              <w:t>,</w:t>
            </w:r>
          </w:p>
          <w:p w:rsidR="003364AB" w:rsidRDefault="00FC3357" w:rsidP="00B931B7">
            <w:pPr>
              <w:pStyle w:val="NoSpacing"/>
              <w:jc w:val="both"/>
              <w:rPr>
                <w:sz w:val="28"/>
                <w:szCs w:val="28"/>
              </w:rPr>
            </w:pPr>
            <w:r>
              <w:rPr>
                <w:sz w:val="28"/>
                <w:szCs w:val="28"/>
              </w:rPr>
              <w:t>8</w:t>
            </w:r>
            <w:r w:rsidR="003364AB">
              <w:rPr>
                <w:sz w:val="28"/>
                <w:szCs w:val="28"/>
              </w:rPr>
              <w:t>) precizē</w:t>
            </w:r>
            <w:r w:rsidR="00BC64AF">
              <w:rPr>
                <w:sz w:val="28"/>
                <w:szCs w:val="28"/>
              </w:rPr>
              <w:t>t</w:t>
            </w:r>
            <w:r w:rsidR="003364AB">
              <w:rPr>
                <w:sz w:val="28"/>
                <w:szCs w:val="28"/>
              </w:rPr>
              <w:t xml:space="preserve"> terminoloģiju, jo šobrīd likumā minētās valsts sanitārā inspektora funkcijas veic </w:t>
            </w:r>
            <w:r w:rsidR="00305F64">
              <w:rPr>
                <w:sz w:val="28"/>
                <w:szCs w:val="28"/>
              </w:rPr>
              <w:t>I</w:t>
            </w:r>
            <w:r w:rsidR="003364AB">
              <w:rPr>
                <w:sz w:val="28"/>
                <w:szCs w:val="28"/>
              </w:rPr>
              <w:t>nspekcijas inspektors,</w:t>
            </w:r>
          </w:p>
          <w:p w:rsidR="003364AB" w:rsidRDefault="00FC3357" w:rsidP="005278D1">
            <w:pPr>
              <w:pStyle w:val="NoSpacing"/>
              <w:jc w:val="both"/>
              <w:rPr>
                <w:sz w:val="28"/>
                <w:szCs w:val="28"/>
              </w:rPr>
            </w:pPr>
            <w:r>
              <w:rPr>
                <w:sz w:val="28"/>
                <w:szCs w:val="28"/>
              </w:rPr>
              <w:t>9</w:t>
            </w:r>
            <w:r w:rsidR="003364AB">
              <w:rPr>
                <w:sz w:val="28"/>
                <w:szCs w:val="28"/>
              </w:rPr>
              <w:t>) precizē</w:t>
            </w:r>
            <w:r w:rsidR="00BC64AF">
              <w:rPr>
                <w:sz w:val="28"/>
                <w:szCs w:val="28"/>
              </w:rPr>
              <w:t>t</w:t>
            </w:r>
            <w:r w:rsidR="003364AB" w:rsidRPr="00AF3605">
              <w:rPr>
                <w:sz w:val="28"/>
                <w:szCs w:val="28"/>
              </w:rPr>
              <w:t xml:space="preserve"> </w:t>
            </w:r>
            <w:r w:rsidR="003364AB">
              <w:rPr>
                <w:sz w:val="28"/>
                <w:szCs w:val="28"/>
              </w:rPr>
              <w:t>I</w:t>
            </w:r>
            <w:r w:rsidR="003364AB" w:rsidRPr="00AF3605">
              <w:rPr>
                <w:sz w:val="28"/>
                <w:szCs w:val="28"/>
              </w:rPr>
              <w:t>nspekcijas kontroles nodaļu vadītāju tiesības, kuru kompetencē</w:t>
            </w:r>
            <w:r w:rsidR="003364AB">
              <w:rPr>
                <w:sz w:val="28"/>
                <w:szCs w:val="28"/>
              </w:rPr>
              <w:t xml:space="preserve"> ietilpst likuma prasību</w:t>
            </w:r>
            <w:r w:rsidR="003364AB" w:rsidRPr="00AF3605">
              <w:rPr>
                <w:sz w:val="28"/>
                <w:szCs w:val="28"/>
              </w:rPr>
              <w:t xml:space="preserve"> uzraudzība</w:t>
            </w:r>
            <w:r w:rsidR="00BC64AF">
              <w:rPr>
                <w:sz w:val="28"/>
                <w:szCs w:val="28"/>
              </w:rPr>
              <w:t>.</w:t>
            </w:r>
          </w:p>
          <w:p w:rsidR="000714EA" w:rsidRPr="00FC3357" w:rsidRDefault="000714EA" w:rsidP="003749B6">
            <w:pPr>
              <w:pStyle w:val="NoSpacing"/>
              <w:jc w:val="both"/>
              <w:rPr>
                <w:sz w:val="28"/>
                <w:szCs w:val="28"/>
              </w:rPr>
            </w:pPr>
            <w:r w:rsidRPr="00FC3357">
              <w:rPr>
                <w:sz w:val="28"/>
                <w:szCs w:val="28"/>
              </w:rPr>
              <w:t xml:space="preserve">Likumprojekts pilnībā atrisinās </w:t>
            </w:r>
            <w:r w:rsidR="003749B6" w:rsidRPr="00FC3357">
              <w:rPr>
                <w:sz w:val="28"/>
                <w:szCs w:val="28"/>
              </w:rPr>
              <w:t xml:space="preserve">iepriekš </w:t>
            </w:r>
            <w:r w:rsidRPr="00FC3357">
              <w:rPr>
                <w:sz w:val="28"/>
                <w:szCs w:val="28"/>
              </w:rPr>
              <w:t>minētās problēmas.</w:t>
            </w:r>
          </w:p>
        </w:tc>
      </w:tr>
      <w:tr w:rsidR="003364AB" w:rsidRPr="004B1F82">
        <w:trPr>
          <w:trHeight w:val="476"/>
          <w:tblCellSpacing w:w="0" w:type="dxa"/>
        </w:trPr>
        <w:tc>
          <w:tcPr>
            <w:tcW w:w="354" w:type="dxa"/>
            <w:tcBorders>
              <w:top w:val="outset" w:sz="6" w:space="0" w:color="auto"/>
              <w:bottom w:val="outset" w:sz="6" w:space="0" w:color="auto"/>
              <w:right w:val="outset" w:sz="6" w:space="0" w:color="auto"/>
            </w:tcBorders>
          </w:tcPr>
          <w:p w:rsidR="003364AB" w:rsidRPr="004B1F82" w:rsidRDefault="003364AB" w:rsidP="00A2755A">
            <w:pPr>
              <w:pStyle w:val="NoSpacing"/>
              <w:rPr>
                <w:sz w:val="28"/>
                <w:szCs w:val="28"/>
              </w:rPr>
            </w:pPr>
            <w:r w:rsidRPr="004B1F82">
              <w:rPr>
                <w:sz w:val="28"/>
                <w:szCs w:val="28"/>
              </w:rPr>
              <w:lastRenderedPageBreak/>
              <w:t> 5.</w:t>
            </w:r>
          </w:p>
        </w:tc>
        <w:tc>
          <w:tcPr>
            <w:tcW w:w="1504" w:type="dxa"/>
            <w:gridSpan w:val="2"/>
            <w:tcBorders>
              <w:top w:val="outset" w:sz="6" w:space="0" w:color="auto"/>
              <w:left w:val="outset" w:sz="6" w:space="0" w:color="auto"/>
              <w:bottom w:val="outset" w:sz="6" w:space="0" w:color="auto"/>
              <w:right w:val="outset" w:sz="6" w:space="0" w:color="auto"/>
            </w:tcBorders>
          </w:tcPr>
          <w:p w:rsidR="003364AB" w:rsidRPr="004B1F82" w:rsidRDefault="003364AB" w:rsidP="00A2755A">
            <w:pPr>
              <w:pStyle w:val="NoSpacing"/>
              <w:rPr>
                <w:sz w:val="28"/>
                <w:szCs w:val="28"/>
              </w:rPr>
            </w:pPr>
            <w:r w:rsidRPr="004B1F82">
              <w:rPr>
                <w:sz w:val="28"/>
                <w:szCs w:val="28"/>
              </w:rPr>
              <w:t> Projekta izstrādē iesaistītās institūcijas</w:t>
            </w:r>
          </w:p>
        </w:tc>
        <w:tc>
          <w:tcPr>
            <w:tcW w:w="7243" w:type="dxa"/>
            <w:gridSpan w:val="2"/>
            <w:tcBorders>
              <w:top w:val="outset" w:sz="6" w:space="0" w:color="auto"/>
              <w:left w:val="outset" w:sz="6" w:space="0" w:color="auto"/>
              <w:bottom w:val="outset" w:sz="6" w:space="0" w:color="auto"/>
            </w:tcBorders>
          </w:tcPr>
          <w:p w:rsidR="003364AB" w:rsidRPr="004B1F82" w:rsidRDefault="003364AB" w:rsidP="00305F64">
            <w:pPr>
              <w:pStyle w:val="NoSpacing"/>
              <w:rPr>
                <w:sz w:val="28"/>
                <w:szCs w:val="28"/>
              </w:rPr>
            </w:pPr>
            <w:r w:rsidRPr="004B1F82">
              <w:rPr>
                <w:sz w:val="28"/>
                <w:szCs w:val="28"/>
              </w:rPr>
              <w:t xml:space="preserve"> Likumprojekts ir izstrādāts Veselības ministrijai sadarbojoties ar </w:t>
            </w:r>
            <w:r w:rsidR="00305F64">
              <w:rPr>
                <w:rFonts w:eastAsia="EUAlbertina-Bold-Identity-H"/>
                <w:sz w:val="28"/>
                <w:szCs w:val="28"/>
              </w:rPr>
              <w:t>SPKC</w:t>
            </w:r>
            <w:r>
              <w:rPr>
                <w:rFonts w:eastAsia="EUAlbertina-Bold-Identity-H"/>
                <w:sz w:val="28"/>
                <w:szCs w:val="28"/>
              </w:rPr>
              <w:t xml:space="preserve"> un </w:t>
            </w:r>
            <w:r w:rsidR="00305F64">
              <w:rPr>
                <w:rFonts w:eastAsia="EUAlbertina-Bold-Identity-H"/>
                <w:sz w:val="28"/>
                <w:szCs w:val="28"/>
              </w:rPr>
              <w:t>I</w:t>
            </w:r>
            <w:r>
              <w:rPr>
                <w:rFonts w:eastAsia="EUAlbertina-Bold-Identity-H"/>
                <w:sz w:val="28"/>
                <w:szCs w:val="28"/>
              </w:rPr>
              <w:t>nspekciju.</w:t>
            </w:r>
          </w:p>
        </w:tc>
      </w:tr>
      <w:tr w:rsidR="003364AB" w:rsidRPr="004B1F82">
        <w:trPr>
          <w:trHeight w:val="263"/>
          <w:tblCellSpacing w:w="0" w:type="dxa"/>
        </w:trPr>
        <w:tc>
          <w:tcPr>
            <w:tcW w:w="354" w:type="dxa"/>
            <w:tcBorders>
              <w:top w:val="outset" w:sz="6" w:space="0" w:color="auto"/>
              <w:bottom w:val="outset" w:sz="6" w:space="0" w:color="auto"/>
              <w:right w:val="outset" w:sz="6" w:space="0" w:color="auto"/>
            </w:tcBorders>
          </w:tcPr>
          <w:p w:rsidR="003364AB" w:rsidRPr="004B1F82" w:rsidRDefault="003364AB" w:rsidP="00A2755A">
            <w:pPr>
              <w:pStyle w:val="NoSpacing"/>
              <w:rPr>
                <w:sz w:val="28"/>
                <w:szCs w:val="28"/>
              </w:rPr>
            </w:pPr>
            <w:r w:rsidRPr="004B1F82">
              <w:rPr>
                <w:sz w:val="28"/>
                <w:szCs w:val="28"/>
              </w:rPr>
              <w:t> 6.</w:t>
            </w:r>
          </w:p>
        </w:tc>
        <w:tc>
          <w:tcPr>
            <w:tcW w:w="1504" w:type="dxa"/>
            <w:gridSpan w:val="2"/>
            <w:tcBorders>
              <w:top w:val="outset" w:sz="6" w:space="0" w:color="auto"/>
              <w:left w:val="outset" w:sz="6" w:space="0" w:color="auto"/>
              <w:bottom w:val="outset" w:sz="6" w:space="0" w:color="auto"/>
              <w:right w:val="outset" w:sz="6" w:space="0" w:color="auto"/>
            </w:tcBorders>
          </w:tcPr>
          <w:p w:rsidR="003364AB" w:rsidRPr="004B1F82" w:rsidRDefault="003364AB" w:rsidP="00A2755A">
            <w:pPr>
              <w:pStyle w:val="NoSpacing"/>
              <w:rPr>
                <w:sz w:val="28"/>
                <w:szCs w:val="28"/>
              </w:rPr>
            </w:pPr>
            <w:r w:rsidRPr="004B1F82">
              <w:rPr>
                <w:sz w:val="28"/>
                <w:szCs w:val="28"/>
              </w:rPr>
              <w:t> Iemesli, kādēļ netika nodrošināta sabiedrības līdzdalība</w:t>
            </w:r>
          </w:p>
        </w:tc>
        <w:tc>
          <w:tcPr>
            <w:tcW w:w="7243" w:type="dxa"/>
            <w:gridSpan w:val="2"/>
            <w:tcBorders>
              <w:top w:val="outset" w:sz="6" w:space="0" w:color="auto"/>
              <w:left w:val="outset" w:sz="6" w:space="0" w:color="auto"/>
              <w:bottom w:val="outset" w:sz="6" w:space="0" w:color="auto"/>
            </w:tcBorders>
          </w:tcPr>
          <w:p w:rsidR="003364AB" w:rsidRPr="004B1F82" w:rsidRDefault="003364AB" w:rsidP="007A0E8E">
            <w:pPr>
              <w:pStyle w:val="NoSpacing"/>
              <w:rPr>
                <w:sz w:val="28"/>
                <w:szCs w:val="28"/>
              </w:rPr>
            </w:pPr>
            <w:r w:rsidRPr="004B1F82">
              <w:rPr>
                <w:sz w:val="28"/>
                <w:szCs w:val="28"/>
              </w:rPr>
              <w:t> </w:t>
            </w:r>
            <w:r>
              <w:rPr>
                <w:sz w:val="28"/>
                <w:szCs w:val="28"/>
              </w:rPr>
              <w:t>Projekts šo jomu neskar.</w:t>
            </w:r>
          </w:p>
        </w:tc>
      </w:tr>
      <w:tr w:rsidR="003364AB" w:rsidRPr="004B1F82">
        <w:trPr>
          <w:trHeight w:val="833"/>
          <w:tblCellSpacing w:w="0" w:type="dxa"/>
        </w:trPr>
        <w:tc>
          <w:tcPr>
            <w:tcW w:w="354" w:type="dxa"/>
            <w:tcBorders>
              <w:top w:val="outset" w:sz="6" w:space="0" w:color="auto"/>
              <w:bottom w:val="outset" w:sz="6" w:space="0" w:color="auto"/>
              <w:right w:val="outset" w:sz="6" w:space="0" w:color="auto"/>
            </w:tcBorders>
          </w:tcPr>
          <w:p w:rsidR="003364AB" w:rsidRPr="004B1F82" w:rsidRDefault="003364AB" w:rsidP="00A2755A">
            <w:pPr>
              <w:pStyle w:val="NoSpacing"/>
              <w:rPr>
                <w:sz w:val="28"/>
                <w:szCs w:val="28"/>
              </w:rPr>
            </w:pPr>
            <w:r w:rsidRPr="004B1F82">
              <w:rPr>
                <w:sz w:val="28"/>
                <w:szCs w:val="28"/>
              </w:rPr>
              <w:t> 7.</w:t>
            </w:r>
          </w:p>
        </w:tc>
        <w:tc>
          <w:tcPr>
            <w:tcW w:w="1504" w:type="dxa"/>
            <w:gridSpan w:val="2"/>
            <w:tcBorders>
              <w:top w:val="outset" w:sz="6" w:space="0" w:color="auto"/>
              <w:left w:val="outset" w:sz="6" w:space="0" w:color="auto"/>
              <w:bottom w:val="outset" w:sz="6" w:space="0" w:color="auto"/>
              <w:right w:val="outset" w:sz="6" w:space="0" w:color="auto"/>
            </w:tcBorders>
          </w:tcPr>
          <w:p w:rsidR="003364AB" w:rsidRPr="004B1F82" w:rsidRDefault="003364AB" w:rsidP="00A2755A">
            <w:pPr>
              <w:pStyle w:val="NoSpacing"/>
              <w:rPr>
                <w:sz w:val="28"/>
                <w:szCs w:val="28"/>
              </w:rPr>
            </w:pPr>
            <w:r w:rsidRPr="004B1F82">
              <w:rPr>
                <w:sz w:val="28"/>
                <w:szCs w:val="28"/>
              </w:rPr>
              <w:t> Cita informācija</w:t>
            </w:r>
          </w:p>
        </w:tc>
        <w:tc>
          <w:tcPr>
            <w:tcW w:w="7243" w:type="dxa"/>
            <w:gridSpan w:val="2"/>
            <w:tcBorders>
              <w:top w:val="outset" w:sz="6" w:space="0" w:color="auto"/>
              <w:left w:val="outset" w:sz="6" w:space="0" w:color="auto"/>
              <w:bottom w:val="outset" w:sz="6" w:space="0" w:color="auto"/>
            </w:tcBorders>
          </w:tcPr>
          <w:p w:rsidR="003364AB" w:rsidRPr="004B1F82" w:rsidRDefault="003364AB" w:rsidP="00A2755A">
            <w:pPr>
              <w:pStyle w:val="NoSpacing"/>
              <w:rPr>
                <w:sz w:val="28"/>
                <w:szCs w:val="28"/>
                <w:lang w:val="pt-BR"/>
              </w:rPr>
            </w:pPr>
            <w:r>
              <w:rPr>
                <w:sz w:val="28"/>
                <w:szCs w:val="28"/>
                <w:lang w:val="pt-BR"/>
              </w:rPr>
              <w:t>Nav</w:t>
            </w:r>
          </w:p>
        </w:tc>
      </w:tr>
      <w:tr w:rsidR="003364AB" w:rsidRPr="004B1F82">
        <w:tblPrEx>
          <w:tblLook w:val="00A0"/>
        </w:tblPrEx>
        <w:trPr>
          <w:tblCellSpacing w:w="0" w:type="dxa"/>
        </w:trPr>
        <w:tc>
          <w:tcPr>
            <w:tcW w:w="9101" w:type="dxa"/>
            <w:gridSpan w:val="5"/>
            <w:tcBorders>
              <w:top w:val="outset" w:sz="6" w:space="0" w:color="auto"/>
              <w:bottom w:val="outset" w:sz="6" w:space="0" w:color="auto"/>
            </w:tcBorders>
            <w:vAlign w:val="center"/>
          </w:tcPr>
          <w:p w:rsidR="003364AB" w:rsidRPr="004B1F82" w:rsidRDefault="003364AB" w:rsidP="00A2755A">
            <w:pPr>
              <w:pStyle w:val="NoSpacing"/>
              <w:rPr>
                <w:b/>
                <w:sz w:val="28"/>
                <w:szCs w:val="28"/>
              </w:rPr>
            </w:pPr>
          </w:p>
          <w:p w:rsidR="003364AB" w:rsidRPr="004B1F82" w:rsidRDefault="003364AB" w:rsidP="006A2E70">
            <w:pPr>
              <w:pStyle w:val="NoSpacing"/>
              <w:jc w:val="center"/>
              <w:rPr>
                <w:b/>
                <w:sz w:val="28"/>
                <w:szCs w:val="28"/>
              </w:rPr>
            </w:pPr>
            <w:r w:rsidRPr="004B1F82">
              <w:rPr>
                <w:b/>
                <w:sz w:val="28"/>
                <w:szCs w:val="28"/>
              </w:rPr>
              <w:t>II. Tiesību akta projekta ietekme uz sabiedrību</w:t>
            </w:r>
          </w:p>
          <w:p w:rsidR="003364AB" w:rsidRPr="004B1F82" w:rsidRDefault="003364AB" w:rsidP="00A2755A">
            <w:pPr>
              <w:pStyle w:val="NoSpacing"/>
              <w:rPr>
                <w:b/>
                <w:sz w:val="28"/>
                <w:szCs w:val="28"/>
              </w:rPr>
            </w:pPr>
          </w:p>
        </w:tc>
      </w:tr>
      <w:tr w:rsidR="003364AB" w:rsidRPr="004B1F82">
        <w:tblPrEx>
          <w:tblLook w:val="00A0"/>
        </w:tblPrEx>
        <w:trPr>
          <w:trHeight w:val="553"/>
          <w:tblCellSpacing w:w="0" w:type="dxa"/>
        </w:trPr>
        <w:tc>
          <w:tcPr>
            <w:tcW w:w="519" w:type="dxa"/>
            <w:gridSpan w:val="2"/>
            <w:tcBorders>
              <w:top w:val="outset" w:sz="6" w:space="0" w:color="auto"/>
              <w:bottom w:val="outset" w:sz="6" w:space="0" w:color="auto"/>
              <w:right w:val="outset" w:sz="6" w:space="0" w:color="auto"/>
            </w:tcBorders>
          </w:tcPr>
          <w:p w:rsidR="003364AB" w:rsidRPr="004B1F82" w:rsidRDefault="003364AB" w:rsidP="00A2755A">
            <w:pPr>
              <w:pStyle w:val="NoSpacing"/>
              <w:rPr>
                <w:sz w:val="28"/>
                <w:szCs w:val="28"/>
              </w:rPr>
            </w:pPr>
            <w:r w:rsidRPr="004B1F82">
              <w:rPr>
                <w:sz w:val="28"/>
                <w:szCs w:val="28"/>
              </w:rPr>
              <w:lastRenderedPageBreak/>
              <w:t> 1.</w:t>
            </w:r>
          </w:p>
        </w:tc>
        <w:tc>
          <w:tcPr>
            <w:tcW w:w="1906" w:type="dxa"/>
            <w:gridSpan w:val="2"/>
            <w:tcBorders>
              <w:top w:val="outset" w:sz="6" w:space="0" w:color="auto"/>
              <w:left w:val="outset" w:sz="6" w:space="0" w:color="auto"/>
              <w:bottom w:val="outset" w:sz="6" w:space="0" w:color="auto"/>
              <w:right w:val="outset" w:sz="6" w:space="0" w:color="auto"/>
            </w:tcBorders>
          </w:tcPr>
          <w:p w:rsidR="003364AB" w:rsidRPr="004B1F82" w:rsidRDefault="003364AB" w:rsidP="00A2755A">
            <w:pPr>
              <w:pStyle w:val="NoSpacing"/>
              <w:rPr>
                <w:sz w:val="28"/>
                <w:szCs w:val="28"/>
              </w:rPr>
            </w:pPr>
            <w:r w:rsidRPr="004B1F82">
              <w:rPr>
                <w:sz w:val="28"/>
                <w:szCs w:val="28"/>
              </w:rPr>
              <w:t> Sabiedrības mērķgrupa</w:t>
            </w:r>
          </w:p>
        </w:tc>
        <w:tc>
          <w:tcPr>
            <w:tcW w:w="6676" w:type="dxa"/>
            <w:tcBorders>
              <w:top w:val="outset" w:sz="6" w:space="0" w:color="auto"/>
              <w:left w:val="outset" w:sz="6" w:space="0" w:color="auto"/>
              <w:bottom w:val="outset" w:sz="6" w:space="0" w:color="auto"/>
            </w:tcBorders>
          </w:tcPr>
          <w:p w:rsidR="003364AB" w:rsidRPr="005F00E7" w:rsidRDefault="003364AB" w:rsidP="005F00E7">
            <w:pPr>
              <w:rPr>
                <w:sz w:val="28"/>
                <w:szCs w:val="28"/>
              </w:rPr>
            </w:pPr>
            <w:r w:rsidRPr="005F00E7">
              <w:rPr>
                <w:sz w:val="28"/>
                <w:szCs w:val="28"/>
              </w:rPr>
              <w:t> </w:t>
            </w:r>
            <w:r w:rsidR="00305F64">
              <w:rPr>
                <w:sz w:val="28"/>
                <w:szCs w:val="28"/>
              </w:rPr>
              <w:t>I</w:t>
            </w:r>
            <w:r w:rsidRPr="005F00E7">
              <w:rPr>
                <w:sz w:val="28"/>
                <w:szCs w:val="28"/>
              </w:rPr>
              <w:t>nspekcijas uzraudzībā ir 7548 paaugstināta riska objekti, kuru darbiniekus var skart plānotie grozījumi</w:t>
            </w:r>
          </w:p>
          <w:p w:rsidR="003364AB" w:rsidRPr="005F00E7" w:rsidRDefault="003364AB" w:rsidP="005F00E7">
            <w:pPr>
              <w:rPr>
                <w:sz w:val="28"/>
                <w:szCs w:val="28"/>
              </w:rPr>
            </w:pPr>
            <w:r w:rsidRPr="005F00E7">
              <w:rPr>
                <w:sz w:val="28"/>
                <w:szCs w:val="28"/>
              </w:rPr>
              <w:t>Sociālās aprūpes iestādes – 186;</w:t>
            </w:r>
          </w:p>
          <w:p w:rsidR="003364AB" w:rsidRPr="005F00E7" w:rsidRDefault="003364AB" w:rsidP="005F00E7">
            <w:pPr>
              <w:rPr>
                <w:sz w:val="28"/>
                <w:szCs w:val="28"/>
              </w:rPr>
            </w:pPr>
            <w:r w:rsidRPr="005F00E7">
              <w:rPr>
                <w:sz w:val="28"/>
                <w:szCs w:val="28"/>
              </w:rPr>
              <w:t>Izglītības</w:t>
            </w:r>
            <w:r w:rsidR="003051DB">
              <w:rPr>
                <w:sz w:val="28"/>
                <w:szCs w:val="28"/>
              </w:rPr>
              <w:t xml:space="preserve"> iestādes un</w:t>
            </w:r>
            <w:r w:rsidRPr="00DC4884">
              <w:rPr>
                <w:color w:val="FF0000"/>
                <w:sz w:val="28"/>
                <w:szCs w:val="28"/>
              </w:rPr>
              <w:t xml:space="preserve"> </w:t>
            </w:r>
            <w:r w:rsidRPr="005F00E7">
              <w:rPr>
                <w:sz w:val="28"/>
                <w:szCs w:val="28"/>
              </w:rPr>
              <w:t>audzināšanas iestādes – 2361;</w:t>
            </w:r>
          </w:p>
          <w:p w:rsidR="003364AB" w:rsidRPr="005F00E7" w:rsidRDefault="003364AB" w:rsidP="005F00E7">
            <w:pPr>
              <w:rPr>
                <w:sz w:val="28"/>
                <w:szCs w:val="28"/>
              </w:rPr>
            </w:pPr>
            <w:r w:rsidRPr="005F00E7">
              <w:rPr>
                <w:sz w:val="28"/>
                <w:szCs w:val="28"/>
              </w:rPr>
              <w:t>Dienesta viesnīcas -128;</w:t>
            </w:r>
          </w:p>
          <w:p w:rsidR="003364AB" w:rsidRPr="005F00E7" w:rsidRDefault="003364AB" w:rsidP="005F00E7">
            <w:pPr>
              <w:rPr>
                <w:sz w:val="28"/>
                <w:szCs w:val="28"/>
              </w:rPr>
            </w:pPr>
            <w:r w:rsidRPr="005F00E7">
              <w:rPr>
                <w:sz w:val="28"/>
                <w:szCs w:val="28"/>
              </w:rPr>
              <w:t>Peldbaseini – 34;</w:t>
            </w:r>
          </w:p>
          <w:p w:rsidR="003364AB" w:rsidRPr="005F00E7" w:rsidRDefault="003364AB" w:rsidP="005F00E7">
            <w:pPr>
              <w:rPr>
                <w:sz w:val="28"/>
                <w:szCs w:val="28"/>
              </w:rPr>
            </w:pPr>
            <w:r w:rsidRPr="005F00E7">
              <w:rPr>
                <w:sz w:val="28"/>
                <w:szCs w:val="28"/>
              </w:rPr>
              <w:t>Pakalpojumu uzņēmumi iedzīvotājiem – 3476, t.sk.:</w:t>
            </w:r>
          </w:p>
          <w:p w:rsidR="003364AB" w:rsidRPr="005F00E7" w:rsidRDefault="003364AB" w:rsidP="005F00E7">
            <w:pPr>
              <w:rPr>
                <w:sz w:val="28"/>
                <w:szCs w:val="28"/>
              </w:rPr>
            </w:pPr>
            <w:r w:rsidRPr="005F00E7">
              <w:rPr>
                <w:sz w:val="28"/>
                <w:szCs w:val="28"/>
              </w:rPr>
              <w:t>                     Jaukta tipa pakalpojumu uzņēmumi (objekti, kur sniedz divu vai vairāku veidu pakalpojumus) – 757,</w:t>
            </w:r>
          </w:p>
          <w:p w:rsidR="003364AB" w:rsidRPr="005F00E7" w:rsidRDefault="003364AB" w:rsidP="005F00E7">
            <w:pPr>
              <w:rPr>
                <w:sz w:val="28"/>
                <w:szCs w:val="28"/>
              </w:rPr>
            </w:pPr>
            <w:r w:rsidRPr="005F00E7">
              <w:rPr>
                <w:sz w:val="28"/>
                <w:szCs w:val="28"/>
              </w:rPr>
              <w:t>                     Frizētavas – 1713,</w:t>
            </w:r>
          </w:p>
          <w:p w:rsidR="003364AB" w:rsidRPr="005F00E7" w:rsidRDefault="003364AB" w:rsidP="005F00E7">
            <w:pPr>
              <w:rPr>
                <w:sz w:val="28"/>
                <w:szCs w:val="28"/>
              </w:rPr>
            </w:pPr>
            <w:r w:rsidRPr="005F00E7">
              <w:rPr>
                <w:sz w:val="28"/>
                <w:szCs w:val="28"/>
              </w:rPr>
              <w:t>                     Kosmētiskie kabineti – 206,</w:t>
            </w:r>
          </w:p>
          <w:p w:rsidR="003364AB" w:rsidRPr="005F00E7" w:rsidRDefault="003364AB" w:rsidP="005F00E7">
            <w:pPr>
              <w:rPr>
                <w:sz w:val="28"/>
                <w:szCs w:val="28"/>
              </w:rPr>
            </w:pPr>
            <w:r w:rsidRPr="005F00E7">
              <w:rPr>
                <w:sz w:val="28"/>
                <w:szCs w:val="28"/>
              </w:rPr>
              <w:t>                     Solāriji – 126,</w:t>
            </w:r>
          </w:p>
          <w:p w:rsidR="003364AB" w:rsidRPr="005F00E7" w:rsidRDefault="003364AB" w:rsidP="005F00E7">
            <w:pPr>
              <w:rPr>
                <w:sz w:val="28"/>
                <w:szCs w:val="28"/>
              </w:rPr>
            </w:pPr>
            <w:r w:rsidRPr="005F00E7">
              <w:rPr>
                <w:sz w:val="28"/>
                <w:szCs w:val="28"/>
              </w:rPr>
              <w:t>                     Pirtis – 396,</w:t>
            </w:r>
          </w:p>
          <w:p w:rsidR="003364AB" w:rsidRPr="005F00E7" w:rsidRDefault="003364AB" w:rsidP="005F00E7">
            <w:pPr>
              <w:rPr>
                <w:sz w:val="28"/>
                <w:szCs w:val="28"/>
              </w:rPr>
            </w:pPr>
            <w:r w:rsidRPr="005F00E7">
              <w:rPr>
                <w:sz w:val="28"/>
                <w:szCs w:val="28"/>
              </w:rPr>
              <w:t>                     Dezinfekcijas, dezinsekcijas, deratizācijas pakalpojumu uzņēmumi -46, kā arī</w:t>
            </w:r>
          </w:p>
          <w:p w:rsidR="003364AB" w:rsidRPr="005F00E7" w:rsidRDefault="003364AB" w:rsidP="005F00E7">
            <w:pPr>
              <w:rPr>
                <w:sz w:val="28"/>
                <w:szCs w:val="28"/>
              </w:rPr>
            </w:pPr>
            <w:r w:rsidRPr="005F00E7">
              <w:rPr>
                <w:sz w:val="28"/>
                <w:szCs w:val="28"/>
              </w:rPr>
              <w:t xml:space="preserve">                     pakalpojumu sniegšanas vietas augstāk minētajiem pakalpojumiem sporta klubos, sporta kompleksos un stadionos -96 un </w:t>
            </w:r>
          </w:p>
          <w:p w:rsidR="003364AB" w:rsidRPr="005F00E7" w:rsidRDefault="003364AB" w:rsidP="005F00E7">
            <w:pPr>
              <w:rPr>
                <w:sz w:val="28"/>
                <w:szCs w:val="28"/>
              </w:rPr>
            </w:pPr>
            <w:r w:rsidRPr="005F00E7">
              <w:rPr>
                <w:sz w:val="28"/>
                <w:szCs w:val="28"/>
              </w:rPr>
              <w:t>                     viesnīcās, viesu mājās, moteļos u.c. - 136.</w:t>
            </w:r>
          </w:p>
          <w:p w:rsidR="003364AB" w:rsidRPr="005F00E7" w:rsidRDefault="003364AB" w:rsidP="005F00E7">
            <w:pPr>
              <w:rPr>
                <w:sz w:val="28"/>
                <w:szCs w:val="28"/>
              </w:rPr>
            </w:pPr>
            <w:r w:rsidRPr="005F00E7">
              <w:rPr>
                <w:sz w:val="28"/>
                <w:szCs w:val="28"/>
              </w:rPr>
              <w:t>            Dzeramā ūdens apgādes sistēmas – 1366.</w:t>
            </w:r>
          </w:p>
        </w:tc>
      </w:tr>
      <w:tr w:rsidR="003364AB" w:rsidRPr="004B1F82">
        <w:tblPrEx>
          <w:tblLook w:val="00A0"/>
        </w:tblPrEx>
        <w:trPr>
          <w:trHeight w:val="523"/>
          <w:tblCellSpacing w:w="0" w:type="dxa"/>
        </w:trPr>
        <w:tc>
          <w:tcPr>
            <w:tcW w:w="519" w:type="dxa"/>
            <w:gridSpan w:val="2"/>
            <w:tcBorders>
              <w:top w:val="outset" w:sz="6" w:space="0" w:color="auto"/>
              <w:bottom w:val="outset" w:sz="6" w:space="0" w:color="auto"/>
              <w:right w:val="outset" w:sz="6" w:space="0" w:color="auto"/>
            </w:tcBorders>
          </w:tcPr>
          <w:p w:rsidR="003364AB" w:rsidRPr="004B1F82" w:rsidRDefault="003364AB" w:rsidP="00A2755A">
            <w:pPr>
              <w:pStyle w:val="NoSpacing"/>
              <w:rPr>
                <w:sz w:val="28"/>
                <w:szCs w:val="28"/>
              </w:rPr>
            </w:pPr>
            <w:r w:rsidRPr="004B1F82">
              <w:rPr>
                <w:sz w:val="28"/>
                <w:szCs w:val="28"/>
              </w:rPr>
              <w:t> 2.</w:t>
            </w:r>
          </w:p>
        </w:tc>
        <w:tc>
          <w:tcPr>
            <w:tcW w:w="1906" w:type="dxa"/>
            <w:gridSpan w:val="2"/>
            <w:tcBorders>
              <w:top w:val="outset" w:sz="6" w:space="0" w:color="auto"/>
              <w:left w:val="outset" w:sz="6" w:space="0" w:color="auto"/>
              <w:bottom w:val="outset" w:sz="6" w:space="0" w:color="auto"/>
              <w:right w:val="outset" w:sz="6" w:space="0" w:color="auto"/>
            </w:tcBorders>
          </w:tcPr>
          <w:p w:rsidR="003364AB" w:rsidRPr="004B1F82" w:rsidRDefault="003364AB" w:rsidP="00A2755A">
            <w:pPr>
              <w:pStyle w:val="NoSpacing"/>
              <w:rPr>
                <w:sz w:val="28"/>
                <w:szCs w:val="28"/>
              </w:rPr>
            </w:pPr>
            <w:r w:rsidRPr="004B1F82">
              <w:rPr>
                <w:sz w:val="28"/>
                <w:szCs w:val="28"/>
              </w:rPr>
              <w:t> Citas sabiedrības grupas (bez mērķgrupas), kuras tiesiskais regulējums arī ietekmē vai varētu ietekmēt</w:t>
            </w:r>
          </w:p>
        </w:tc>
        <w:tc>
          <w:tcPr>
            <w:tcW w:w="6676" w:type="dxa"/>
            <w:tcBorders>
              <w:top w:val="outset" w:sz="6" w:space="0" w:color="auto"/>
              <w:left w:val="outset" w:sz="6" w:space="0" w:color="auto"/>
              <w:bottom w:val="outset" w:sz="6" w:space="0" w:color="auto"/>
            </w:tcBorders>
          </w:tcPr>
          <w:p w:rsidR="003364AB" w:rsidRPr="004B1F82" w:rsidRDefault="003364AB" w:rsidP="00F530B4">
            <w:pPr>
              <w:pStyle w:val="NoSpacing"/>
              <w:jc w:val="both"/>
              <w:rPr>
                <w:sz w:val="28"/>
                <w:szCs w:val="28"/>
              </w:rPr>
            </w:pPr>
            <w:r w:rsidRPr="004B1F82">
              <w:rPr>
                <w:sz w:val="28"/>
                <w:szCs w:val="28"/>
              </w:rPr>
              <w:t> </w:t>
            </w:r>
            <w:r>
              <w:rPr>
                <w:sz w:val="28"/>
                <w:szCs w:val="28"/>
              </w:rPr>
              <w:t>Projekts šo jomu neskar</w:t>
            </w:r>
          </w:p>
        </w:tc>
      </w:tr>
      <w:tr w:rsidR="003364AB" w:rsidRPr="004B1F82">
        <w:tblPrEx>
          <w:tblLook w:val="00A0"/>
        </w:tblPrEx>
        <w:trPr>
          <w:trHeight w:val="517"/>
          <w:tblCellSpacing w:w="0" w:type="dxa"/>
        </w:trPr>
        <w:tc>
          <w:tcPr>
            <w:tcW w:w="519" w:type="dxa"/>
            <w:gridSpan w:val="2"/>
            <w:tcBorders>
              <w:top w:val="outset" w:sz="6" w:space="0" w:color="auto"/>
              <w:bottom w:val="outset" w:sz="6" w:space="0" w:color="auto"/>
              <w:right w:val="outset" w:sz="6" w:space="0" w:color="auto"/>
            </w:tcBorders>
          </w:tcPr>
          <w:p w:rsidR="003364AB" w:rsidRPr="004B1F82" w:rsidRDefault="003364AB" w:rsidP="00A2755A">
            <w:pPr>
              <w:pStyle w:val="NoSpacing"/>
              <w:rPr>
                <w:sz w:val="28"/>
                <w:szCs w:val="28"/>
              </w:rPr>
            </w:pPr>
            <w:r w:rsidRPr="004B1F82">
              <w:rPr>
                <w:sz w:val="28"/>
                <w:szCs w:val="28"/>
              </w:rPr>
              <w:t> 3.</w:t>
            </w:r>
          </w:p>
        </w:tc>
        <w:tc>
          <w:tcPr>
            <w:tcW w:w="1906" w:type="dxa"/>
            <w:gridSpan w:val="2"/>
            <w:tcBorders>
              <w:top w:val="outset" w:sz="6" w:space="0" w:color="auto"/>
              <w:left w:val="outset" w:sz="6" w:space="0" w:color="auto"/>
              <w:bottom w:val="outset" w:sz="6" w:space="0" w:color="auto"/>
              <w:right w:val="outset" w:sz="6" w:space="0" w:color="auto"/>
            </w:tcBorders>
          </w:tcPr>
          <w:p w:rsidR="003364AB" w:rsidRPr="004B1F82" w:rsidRDefault="003364AB" w:rsidP="00A2755A">
            <w:pPr>
              <w:pStyle w:val="NoSpacing"/>
              <w:rPr>
                <w:sz w:val="28"/>
                <w:szCs w:val="28"/>
              </w:rPr>
            </w:pPr>
            <w:r w:rsidRPr="004B1F82">
              <w:rPr>
                <w:sz w:val="28"/>
                <w:szCs w:val="28"/>
              </w:rPr>
              <w:t> Tiesiskā regulējuma finansiālā ietekme</w:t>
            </w:r>
          </w:p>
        </w:tc>
        <w:tc>
          <w:tcPr>
            <w:tcW w:w="6676" w:type="dxa"/>
            <w:tcBorders>
              <w:top w:val="outset" w:sz="6" w:space="0" w:color="auto"/>
              <w:left w:val="outset" w:sz="6" w:space="0" w:color="auto"/>
              <w:bottom w:val="outset" w:sz="6" w:space="0" w:color="auto"/>
            </w:tcBorders>
          </w:tcPr>
          <w:p w:rsidR="005660C6" w:rsidRPr="005660C6" w:rsidRDefault="005660C6" w:rsidP="00BC56FA">
            <w:pPr>
              <w:pStyle w:val="CommentText"/>
              <w:jc w:val="both"/>
              <w:rPr>
                <w:sz w:val="28"/>
                <w:szCs w:val="28"/>
              </w:rPr>
            </w:pPr>
            <w:r>
              <w:rPr>
                <w:sz w:val="28"/>
                <w:szCs w:val="28"/>
              </w:rPr>
              <w:t>T</w:t>
            </w:r>
            <w:r w:rsidRPr="005660C6">
              <w:rPr>
                <w:sz w:val="28"/>
                <w:szCs w:val="28"/>
              </w:rPr>
              <w:t>iešas</w:t>
            </w:r>
            <w:r>
              <w:rPr>
                <w:sz w:val="28"/>
                <w:szCs w:val="28"/>
              </w:rPr>
              <w:t xml:space="preserve"> </w:t>
            </w:r>
            <w:r w:rsidRPr="005660C6">
              <w:rPr>
                <w:sz w:val="28"/>
                <w:szCs w:val="28"/>
              </w:rPr>
              <w:t xml:space="preserve">finansiālās ietekmes nav, bet </w:t>
            </w:r>
            <w:r>
              <w:rPr>
                <w:sz w:val="28"/>
                <w:szCs w:val="28"/>
              </w:rPr>
              <w:t xml:space="preserve">tā ir </w:t>
            </w:r>
            <w:r w:rsidRPr="005660C6">
              <w:rPr>
                <w:sz w:val="28"/>
                <w:szCs w:val="28"/>
              </w:rPr>
              <w:t xml:space="preserve">pakārtota caur sloga mazināšanu uzņēmējiem un </w:t>
            </w:r>
            <w:r w:rsidR="00305F64">
              <w:rPr>
                <w:sz w:val="28"/>
                <w:szCs w:val="28"/>
              </w:rPr>
              <w:t>SPKC</w:t>
            </w:r>
            <w:r w:rsidRPr="005660C6">
              <w:rPr>
                <w:sz w:val="28"/>
                <w:szCs w:val="28"/>
              </w:rPr>
              <w:t xml:space="preserve"> funkciju sakārtošanu un efektīvāku epidemiologu darbu.</w:t>
            </w:r>
          </w:p>
          <w:p w:rsidR="003364AB" w:rsidRPr="00092385" w:rsidRDefault="003364AB" w:rsidP="00FC3D0B">
            <w:pPr>
              <w:pStyle w:val="NoSpacing"/>
              <w:rPr>
                <w:color w:val="339966"/>
                <w:sz w:val="28"/>
                <w:szCs w:val="28"/>
              </w:rPr>
            </w:pPr>
          </w:p>
        </w:tc>
      </w:tr>
      <w:tr w:rsidR="003364AB" w:rsidRPr="004B1F82">
        <w:tblPrEx>
          <w:tblLook w:val="00A0"/>
        </w:tblPrEx>
        <w:trPr>
          <w:trHeight w:val="517"/>
          <w:tblCellSpacing w:w="0" w:type="dxa"/>
        </w:trPr>
        <w:tc>
          <w:tcPr>
            <w:tcW w:w="519" w:type="dxa"/>
            <w:gridSpan w:val="2"/>
            <w:tcBorders>
              <w:top w:val="outset" w:sz="6" w:space="0" w:color="auto"/>
              <w:bottom w:val="outset" w:sz="6" w:space="0" w:color="auto"/>
              <w:right w:val="outset" w:sz="6" w:space="0" w:color="auto"/>
            </w:tcBorders>
          </w:tcPr>
          <w:p w:rsidR="003364AB" w:rsidRPr="004B1F82" w:rsidRDefault="003364AB" w:rsidP="00A2755A">
            <w:pPr>
              <w:pStyle w:val="NoSpacing"/>
              <w:rPr>
                <w:sz w:val="28"/>
                <w:szCs w:val="28"/>
              </w:rPr>
            </w:pPr>
            <w:r w:rsidRPr="004B1F82">
              <w:rPr>
                <w:sz w:val="28"/>
                <w:szCs w:val="28"/>
              </w:rPr>
              <w:t> 4.</w:t>
            </w:r>
          </w:p>
        </w:tc>
        <w:tc>
          <w:tcPr>
            <w:tcW w:w="1906" w:type="dxa"/>
            <w:gridSpan w:val="2"/>
            <w:tcBorders>
              <w:top w:val="outset" w:sz="6" w:space="0" w:color="auto"/>
              <w:left w:val="outset" w:sz="6" w:space="0" w:color="auto"/>
              <w:bottom w:val="outset" w:sz="6" w:space="0" w:color="auto"/>
              <w:right w:val="outset" w:sz="6" w:space="0" w:color="auto"/>
            </w:tcBorders>
          </w:tcPr>
          <w:p w:rsidR="003364AB" w:rsidRPr="004B1F82" w:rsidRDefault="003364AB" w:rsidP="00A2755A">
            <w:pPr>
              <w:pStyle w:val="NoSpacing"/>
              <w:rPr>
                <w:sz w:val="28"/>
                <w:szCs w:val="28"/>
              </w:rPr>
            </w:pPr>
            <w:r w:rsidRPr="004B1F82">
              <w:rPr>
                <w:sz w:val="28"/>
                <w:szCs w:val="28"/>
              </w:rPr>
              <w:t> Tiesiskā regulējuma nefinansiālā ietekme</w:t>
            </w:r>
          </w:p>
        </w:tc>
        <w:tc>
          <w:tcPr>
            <w:tcW w:w="6676" w:type="dxa"/>
            <w:tcBorders>
              <w:top w:val="outset" w:sz="6" w:space="0" w:color="auto"/>
              <w:left w:val="outset" w:sz="6" w:space="0" w:color="auto"/>
              <w:bottom w:val="outset" w:sz="6" w:space="0" w:color="auto"/>
            </w:tcBorders>
          </w:tcPr>
          <w:p w:rsidR="00BC56FA" w:rsidRDefault="00BC56FA" w:rsidP="00BC56FA">
            <w:pPr>
              <w:pStyle w:val="CommentText"/>
              <w:jc w:val="both"/>
              <w:rPr>
                <w:sz w:val="28"/>
                <w:szCs w:val="28"/>
              </w:rPr>
            </w:pPr>
            <w:r w:rsidRPr="00BC56FA">
              <w:rPr>
                <w:sz w:val="28"/>
                <w:szCs w:val="28"/>
              </w:rPr>
              <w:t>Grozījumi  mazina slogu uzņēmējdarbībai, jo</w:t>
            </w:r>
            <w:r>
              <w:rPr>
                <w:sz w:val="28"/>
                <w:szCs w:val="28"/>
              </w:rPr>
              <w:t>,</w:t>
            </w:r>
            <w:r w:rsidRPr="00BC56FA">
              <w:rPr>
                <w:sz w:val="28"/>
                <w:szCs w:val="28"/>
              </w:rPr>
              <w:t xml:space="preserve"> konstatējot higiēnas prasību pārkāpumu uzņēmumā, nebūs jāaptur  uzņēmuma darbība, bet tiks apturēts tikai bīstamais pakalpojums, tādējādi uzņēmums varēs </w:t>
            </w:r>
            <w:r>
              <w:rPr>
                <w:sz w:val="28"/>
                <w:szCs w:val="28"/>
              </w:rPr>
              <w:t xml:space="preserve">turpināt </w:t>
            </w:r>
            <w:r w:rsidRPr="00BC56FA">
              <w:rPr>
                <w:sz w:val="28"/>
                <w:szCs w:val="28"/>
              </w:rPr>
              <w:t>sniegt pārējos pakalpojumus, kas atbilst drošuma un higiēnas prasībām</w:t>
            </w:r>
            <w:r>
              <w:rPr>
                <w:sz w:val="28"/>
                <w:szCs w:val="28"/>
              </w:rPr>
              <w:t>.</w:t>
            </w:r>
          </w:p>
          <w:p w:rsidR="005660C6" w:rsidRPr="005660C6" w:rsidRDefault="005660C6" w:rsidP="00BC56FA">
            <w:pPr>
              <w:pStyle w:val="CommentText"/>
              <w:jc w:val="both"/>
              <w:rPr>
                <w:sz w:val="28"/>
                <w:szCs w:val="28"/>
              </w:rPr>
            </w:pPr>
            <w:r>
              <w:rPr>
                <w:sz w:val="28"/>
                <w:szCs w:val="28"/>
              </w:rPr>
              <w:t>P</w:t>
            </w:r>
            <w:r w:rsidRPr="005660C6">
              <w:rPr>
                <w:sz w:val="28"/>
                <w:szCs w:val="28"/>
              </w:rPr>
              <w:t xml:space="preserve">recizējot </w:t>
            </w:r>
            <w:r w:rsidR="00305F64">
              <w:rPr>
                <w:sz w:val="28"/>
                <w:szCs w:val="28"/>
              </w:rPr>
              <w:t>SPKC</w:t>
            </w:r>
            <w:r w:rsidRPr="005660C6">
              <w:rPr>
                <w:sz w:val="28"/>
                <w:szCs w:val="28"/>
              </w:rPr>
              <w:t xml:space="preserve"> epidemiologu funkcijas (nosakot konkrētus gadījumus, kad epidemiologu iesaistīšanās ir obligāti nepieciešama) tiek novērsti riski nelietderīgas epidemioloģiskās izmeklēšanas veikšanai un neefektīvai speciālistu darbībai.</w:t>
            </w:r>
          </w:p>
          <w:p w:rsidR="003364AB" w:rsidRPr="004B1F82" w:rsidRDefault="00350B4E" w:rsidP="00BC4B9D">
            <w:pPr>
              <w:pStyle w:val="CommentText"/>
              <w:jc w:val="both"/>
              <w:rPr>
                <w:sz w:val="28"/>
                <w:szCs w:val="28"/>
              </w:rPr>
            </w:pPr>
            <w:r>
              <w:rPr>
                <w:sz w:val="28"/>
                <w:szCs w:val="28"/>
              </w:rPr>
              <w:lastRenderedPageBreak/>
              <w:t>P</w:t>
            </w:r>
            <w:r w:rsidR="005660C6" w:rsidRPr="005660C6">
              <w:rPr>
                <w:sz w:val="28"/>
                <w:szCs w:val="28"/>
              </w:rPr>
              <w:t>rojekts  nosaka deleģējumu M</w:t>
            </w:r>
            <w:r w:rsidR="005660C6">
              <w:rPr>
                <w:sz w:val="28"/>
                <w:szCs w:val="28"/>
              </w:rPr>
              <w:t xml:space="preserve">inistru kabinetam noteikt </w:t>
            </w:r>
            <w:r w:rsidR="00BC4B9D">
              <w:rPr>
                <w:sz w:val="28"/>
                <w:szCs w:val="28"/>
              </w:rPr>
              <w:t xml:space="preserve">prasības </w:t>
            </w:r>
            <w:r w:rsidR="00DC4884">
              <w:rPr>
                <w:sz w:val="28"/>
                <w:szCs w:val="28"/>
              </w:rPr>
              <w:t>nacionāl</w:t>
            </w:r>
            <w:r w:rsidR="00BC4B9D">
              <w:rPr>
                <w:sz w:val="28"/>
                <w:szCs w:val="28"/>
              </w:rPr>
              <w:t>ajai</w:t>
            </w:r>
            <w:r w:rsidR="00DC4884">
              <w:rPr>
                <w:sz w:val="28"/>
                <w:szCs w:val="28"/>
              </w:rPr>
              <w:t xml:space="preserve"> </w:t>
            </w:r>
            <w:r w:rsidR="005660C6">
              <w:rPr>
                <w:sz w:val="28"/>
                <w:szCs w:val="28"/>
              </w:rPr>
              <w:t>references laboratorij</w:t>
            </w:r>
            <w:r w:rsidR="00BC4B9D">
              <w:rPr>
                <w:sz w:val="28"/>
                <w:szCs w:val="28"/>
              </w:rPr>
              <w:t>ai, tās</w:t>
            </w:r>
            <w:r w:rsidR="005660C6">
              <w:rPr>
                <w:sz w:val="28"/>
                <w:szCs w:val="28"/>
              </w:rPr>
              <w:t xml:space="preserve"> </w:t>
            </w:r>
            <w:r w:rsidR="00DC4884">
              <w:rPr>
                <w:sz w:val="28"/>
                <w:szCs w:val="28"/>
              </w:rPr>
              <w:t>pienākumus un tiesības</w:t>
            </w:r>
            <w:r w:rsidR="005660C6" w:rsidRPr="005660C6">
              <w:rPr>
                <w:sz w:val="28"/>
                <w:szCs w:val="28"/>
              </w:rPr>
              <w:t>, līdz ar to tiks sakārto</w:t>
            </w:r>
            <w:r>
              <w:rPr>
                <w:sz w:val="28"/>
                <w:szCs w:val="28"/>
              </w:rPr>
              <w:t>t</w:t>
            </w:r>
            <w:r w:rsidR="005660C6" w:rsidRPr="005660C6">
              <w:rPr>
                <w:sz w:val="28"/>
                <w:szCs w:val="28"/>
              </w:rPr>
              <w:t>s lab</w:t>
            </w:r>
            <w:r>
              <w:rPr>
                <w:sz w:val="28"/>
                <w:szCs w:val="28"/>
              </w:rPr>
              <w:t>oratorisko</w:t>
            </w:r>
            <w:r w:rsidR="005660C6" w:rsidRPr="005660C6">
              <w:rPr>
                <w:sz w:val="28"/>
                <w:szCs w:val="28"/>
              </w:rPr>
              <w:t xml:space="preserve"> izm</w:t>
            </w:r>
            <w:r>
              <w:rPr>
                <w:sz w:val="28"/>
                <w:szCs w:val="28"/>
              </w:rPr>
              <w:t>e</w:t>
            </w:r>
            <w:r w:rsidR="005660C6" w:rsidRPr="005660C6">
              <w:rPr>
                <w:sz w:val="28"/>
                <w:szCs w:val="28"/>
              </w:rPr>
              <w:t>klējumu tirgus.</w:t>
            </w:r>
          </w:p>
        </w:tc>
      </w:tr>
      <w:tr w:rsidR="003364AB" w:rsidRPr="004B1F82">
        <w:tblPrEx>
          <w:tblLook w:val="00A0"/>
        </w:tblPrEx>
        <w:trPr>
          <w:trHeight w:val="531"/>
          <w:tblCellSpacing w:w="0" w:type="dxa"/>
        </w:trPr>
        <w:tc>
          <w:tcPr>
            <w:tcW w:w="519" w:type="dxa"/>
            <w:gridSpan w:val="2"/>
            <w:tcBorders>
              <w:top w:val="outset" w:sz="6" w:space="0" w:color="auto"/>
              <w:bottom w:val="outset" w:sz="6" w:space="0" w:color="auto"/>
              <w:right w:val="outset" w:sz="6" w:space="0" w:color="auto"/>
            </w:tcBorders>
          </w:tcPr>
          <w:p w:rsidR="003364AB" w:rsidRPr="004B1F82" w:rsidRDefault="003364AB" w:rsidP="00A2755A">
            <w:pPr>
              <w:pStyle w:val="NoSpacing"/>
              <w:rPr>
                <w:sz w:val="28"/>
                <w:szCs w:val="28"/>
              </w:rPr>
            </w:pPr>
            <w:r w:rsidRPr="004B1F82">
              <w:rPr>
                <w:sz w:val="28"/>
                <w:szCs w:val="28"/>
              </w:rPr>
              <w:lastRenderedPageBreak/>
              <w:t> 5.</w:t>
            </w:r>
          </w:p>
        </w:tc>
        <w:tc>
          <w:tcPr>
            <w:tcW w:w="1906" w:type="dxa"/>
            <w:gridSpan w:val="2"/>
            <w:tcBorders>
              <w:top w:val="outset" w:sz="6" w:space="0" w:color="auto"/>
              <w:left w:val="outset" w:sz="6" w:space="0" w:color="auto"/>
              <w:bottom w:val="outset" w:sz="6" w:space="0" w:color="auto"/>
              <w:right w:val="outset" w:sz="6" w:space="0" w:color="auto"/>
            </w:tcBorders>
          </w:tcPr>
          <w:p w:rsidR="003364AB" w:rsidRPr="004B1F82" w:rsidRDefault="003364AB" w:rsidP="00A2755A">
            <w:pPr>
              <w:pStyle w:val="NoSpacing"/>
              <w:rPr>
                <w:sz w:val="28"/>
                <w:szCs w:val="28"/>
              </w:rPr>
            </w:pPr>
            <w:r w:rsidRPr="004B1F82">
              <w:rPr>
                <w:sz w:val="28"/>
                <w:szCs w:val="28"/>
              </w:rPr>
              <w:t> Administratīvās procedūras raksturojums</w:t>
            </w:r>
          </w:p>
        </w:tc>
        <w:tc>
          <w:tcPr>
            <w:tcW w:w="6676" w:type="dxa"/>
            <w:tcBorders>
              <w:top w:val="outset" w:sz="6" w:space="0" w:color="auto"/>
              <w:left w:val="outset" w:sz="6" w:space="0" w:color="auto"/>
              <w:bottom w:val="outset" w:sz="6" w:space="0" w:color="auto"/>
            </w:tcBorders>
          </w:tcPr>
          <w:p w:rsidR="003364AB" w:rsidRPr="004B1F82" w:rsidRDefault="003364AB" w:rsidP="00C215F1">
            <w:pPr>
              <w:pStyle w:val="NoSpacing"/>
              <w:jc w:val="both"/>
              <w:rPr>
                <w:b/>
                <w:sz w:val="28"/>
                <w:szCs w:val="28"/>
              </w:rPr>
            </w:pPr>
            <w:r w:rsidRPr="004B1F82">
              <w:rPr>
                <w:sz w:val="28"/>
                <w:szCs w:val="28"/>
              </w:rPr>
              <w:t> </w:t>
            </w:r>
            <w:r>
              <w:rPr>
                <w:sz w:val="28"/>
                <w:szCs w:val="28"/>
              </w:rPr>
              <w:t xml:space="preserve">Administratīvā procedūra pēc būtības nemainās, taču, </w:t>
            </w:r>
            <w:r w:rsidR="00C215F1">
              <w:rPr>
                <w:sz w:val="28"/>
                <w:szCs w:val="28"/>
              </w:rPr>
              <w:t xml:space="preserve">nosakot, ka var apturēt paaugstināta riska subjekta sniegto pakalpojumu, </w:t>
            </w:r>
            <w:r>
              <w:rPr>
                <w:sz w:val="28"/>
                <w:szCs w:val="28"/>
              </w:rPr>
              <w:t xml:space="preserve"> Inspekcijai pārkāpuma gadījumā būs iespēja izvēlēties precīzāko veidu, kā uz pārkāpuma novēršanas laiku apturēt bīstamo darbību, neietekmējot pārējo uzņēmējdarbību.</w:t>
            </w:r>
          </w:p>
        </w:tc>
      </w:tr>
      <w:tr w:rsidR="003364AB" w:rsidRPr="004B1F82">
        <w:tblPrEx>
          <w:tblLook w:val="00A0"/>
        </w:tblPrEx>
        <w:trPr>
          <w:trHeight w:val="357"/>
          <w:tblCellSpacing w:w="0" w:type="dxa"/>
        </w:trPr>
        <w:tc>
          <w:tcPr>
            <w:tcW w:w="519" w:type="dxa"/>
            <w:gridSpan w:val="2"/>
            <w:tcBorders>
              <w:top w:val="outset" w:sz="6" w:space="0" w:color="auto"/>
              <w:bottom w:val="outset" w:sz="6" w:space="0" w:color="auto"/>
              <w:right w:val="outset" w:sz="6" w:space="0" w:color="auto"/>
            </w:tcBorders>
          </w:tcPr>
          <w:p w:rsidR="003364AB" w:rsidRPr="004B1F82" w:rsidRDefault="003364AB" w:rsidP="00A2755A">
            <w:pPr>
              <w:pStyle w:val="NoSpacing"/>
              <w:rPr>
                <w:sz w:val="28"/>
                <w:szCs w:val="28"/>
              </w:rPr>
            </w:pPr>
            <w:r w:rsidRPr="004B1F82">
              <w:rPr>
                <w:sz w:val="28"/>
                <w:szCs w:val="28"/>
              </w:rPr>
              <w:t> 6.</w:t>
            </w:r>
          </w:p>
        </w:tc>
        <w:tc>
          <w:tcPr>
            <w:tcW w:w="1906" w:type="dxa"/>
            <w:gridSpan w:val="2"/>
            <w:tcBorders>
              <w:top w:val="outset" w:sz="6" w:space="0" w:color="auto"/>
              <w:left w:val="outset" w:sz="6" w:space="0" w:color="auto"/>
              <w:bottom w:val="outset" w:sz="6" w:space="0" w:color="auto"/>
              <w:right w:val="outset" w:sz="6" w:space="0" w:color="auto"/>
            </w:tcBorders>
          </w:tcPr>
          <w:p w:rsidR="003364AB" w:rsidRPr="004B1F82" w:rsidRDefault="003364AB" w:rsidP="00A2755A">
            <w:pPr>
              <w:pStyle w:val="NoSpacing"/>
              <w:rPr>
                <w:sz w:val="28"/>
                <w:szCs w:val="28"/>
              </w:rPr>
            </w:pPr>
            <w:r w:rsidRPr="004B1F82">
              <w:rPr>
                <w:sz w:val="28"/>
                <w:szCs w:val="28"/>
              </w:rPr>
              <w:t> Administratīvo izmaksu monetārs novērtējums</w:t>
            </w:r>
          </w:p>
        </w:tc>
        <w:tc>
          <w:tcPr>
            <w:tcW w:w="6676" w:type="dxa"/>
            <w:tcBorders>
              <w:top w:val="outset" w:sz="6" w:space="0" w:color="auto"/>
              <w:left w:val="outset" w:sz="6" w:space="0" w:color="auto"/>
              <w:bottom w:val="outset" w:sz="6" w:space="0" w:color="auto"/>
            </w:tcBorders>
          </w:tcPr>
          <w:p w:rsidR="003364AB" w:rsidRPr="004B1F82" w:rsidRDefault="003364AB" w:rsidP="00A2755A">
            <w:pPr>
              <w:pStyle w:val="NoSpacing"/>
              <w:rPr>
                <w:sz w:val="28"/>
                <w:szCs w:val="28"/>
              </w:rPr>
            </w:pPr>
            <w:r w:rsidRPr="004B1F82">
              <w:rPr>
                <w:sz w:val="28"/>
                <w:szCs w:val="28"/>
              </w:rPr>
              <w:t> Projekts šo jomu neskar</w:t>
            </w:r>
          </w:p>
        </w:tc>
      </w:tr>
      <w:tr w:rsidR="003364AB" w:rsidRPr="004B1F82">
        <w:tblPrEx>
          <w:tblLook w:val="00A0"/>
        </w:tblPrEx>
        <w:trPr>
          <w:tblCellSpacing w:w="0" w:type="dxa"/>
        </w:trPr>
        <w:tc>
          <w:tcPr>
            <w:tcW w:w="519" w:type="dxa"/>
            <w:gridSpan w:val="2"/>
            <w:tcBorders>
              <w:top w:val="outset" w:sz="6" w:space="0" w:color="auto"/>
              <w:bottom w:val="outset" w:sz="6" w:space="0" w:color="auto"/>
              <w:right w:val="outset" w:sz="6" w:space="0" w:color="auto"/>
            </w:tcBorders>
          </w:tcPr>
          <w:p w:rsidR="003364AB" w:rsidRPr="004B1F82" w:rsidRDefault="003364AB" w:rsidP="00A2755A">
            <w:pPr>
              <w:pStyle w:val="NoSpacing"/>
              <w:rPr>
                <w:sz w:val="28"/>
                <w:szCs w:val="28"/>
              </w:rPr>
            </w:pPr>
            <w:r w:rsidRPr="004B1F82">
              <w:rPr>
                <w:sz w:val="28"/>
                <w:szCs w:val="28"/>
              </w:rPr>
              <w:t> 7.</w:t>
            </w:r>
          </w:p>
        </w:tc>
        <w:tc>
          <w:tcPr>
            <w:tcW w:w="1906" w:type="dxa"/>
            <w:gridSpan w:val="2"/>
            <w:tcBorders>
              <w:top w:val="outset" w:sz="6" w:space="0" w:color="auto"/>
              <w:left w:val="outset" w:sz="6" w:space="0" w:color="auto"/>
              <w:bottom w:val="outset" w:sz="6" w:space="0" w:color="auto"/>
              <w:right w:val="outset" w:sz="6" w:space="0" w:color="auto"/>
            </w:tcBorders>
          </w:tcPr>
          <w:p w:rsidR="003364AB" w:rsidRPr="004B1F82" w:rsidRDefault="003364AB" w:rsidP="00A2755A">
            <w:pPr>
              <w:pStyle w:val="NoSpacing"/>
              <w:rPr>
                <w:sz w:val="28"/>
                <w:szCs w:val="28"/>
              </w:rPr>
            </w:pPr>
            <w:r w:rsidRPr="004B1F82">
              <w:rPr>
                <w:sz w:val="28"/>
                <w:szCs w:val="28"/>
              </w:rPr>
              <w:t> Cita informācija</w:t>
            </w:r>
          </w:p>
        </w:tc>
        <w:tc>
          <w:tcPr>
            <w:tcW w:w="6676" w:type="dxa"/>
            <w:tcBorders>
              <w:top w:val="outset" w:sz="6" w:space="0" w:color="auto"/>
              <w:left w:val="outset" w:sz="6" w:space="0" w:color="auto"/>
              <w:bottom w:val="outset" w:sz="6" w:space="0" w:color="auto"/>
            </w:tcBorders>
          </w:tcPr>
          <w:p w:rsidR="003364AB" w:rsidRPr="004B1F82" w:rsidRDefault="003364AB" w:rsidP="00A2755A">
            <w:pPr>
              <w:pStyle w:val="NoSpacing"/>
              <w:rPr>
                <w:sz w:val="28"/>
                <w:szCs w:val="28"/>
              </w:rPr>
            </w:pPr>
            <w:r w:rsidRPr="004B1F82">
              <w:rPr>
                <w:sz w:val="28"/>
                <w:szCs w:val="28"/>
              </w:rPr>
              <w:t>Nav</w:t>
            </w:r>
          </w:p>
        </w:tc>
      </w:tr>
    </w:tbl>
    <w:p w:rsidR="003364AB" w:rsidRPr="004B1F82" w:rsidRDefault="003364AB" w:rsidP="00A2755A">
      <w:pPr>
        <w:pStyle w:val="NoSpacing"/>
        <w:rPr>
          <w:b/>
          <w:i/>
          <w:sz w:val="28"/>
          <w:szCs w:val="28"/>
        </w:rPr>
      </w:pPr>
    </w:p>
    <w:tbl>
      <w:tblPr>
        <w:tblW w:w="4929" w:type="pct"/>
        <w:jc w:val="center"/>
        <w:tblInd w:w="-236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9001"/>
      </w:tblGrid>
      <w:tr w:rsidR="003364AB" w:rsidRPr="00397C12">
        <w:trPr>
          <w:trHeight w:val="390"/>
          <w:jc w:val="center"/>
        </w:trPr>
        <w:tc>
          <w:tcPr>
            <w:tcW w:w="5000" w:type="pct"/>
            <w:tcBorders>
              <w:top w:val="outset" w:sz="6" w:space="0" w:color="auto"/>
              <w:bottom w:val="outset" w:sz="6" w:space="0" w:color="auto"/>
            </w:tcBorders>
            <w:vAlign w:val="center"/>
          </w:tcPr>
          <w:p w:rsidR="003364AB" w:rsidRPr="00397C12" w:rsidRDefault="003364AB" w:rsidP="00DF6FD9">
            <w:pPr>
              <w:spacing w:before="100" w:beforeAutospacing="1" w:after="100" w:afterAutospacing="1"/>
              <w:jc w:val="center"/>
              <w:rPr>
                <w:sz w:val="28"/>
                <w:szCs w:val="28"/>
              </w:rPr>
            </w:pPr>
            <w:r w:rsidRPr="00397C12">
              <w:rPr>
                <w:b/>
                <w:bCs/>
                <w:iCs/>
                <w:sz w:val="28"/>
                <w:szCs w:val="28"/>
              </w:rPr>
              <w:t>III.</w:t>
            </w:r>
            <w:r w:rsidRPr="00397C12">
              <w:rPr>
                <w:b/>
                <w:bCs/>
                <w:i/>
                <w:iCs/>
                <w:sz w:val="28"/>
                <w:szCs w:val="28"/>
              </w:rPr>
              <w:t xml:space="preserve"> </w:t>
            </w:r>
            <w:bookmarkStart w:id="2" w:name="372088"/>
            <w:bookmarkEnd w:id="2"/>
            <w:r w:rsidRPr="00397C12">
              <w:rPr>
                <w:b/>
                <w:bCs/>
                <w:sz w:val="28"/>
                <w:szCs w:val="28"/>
              </w:rPr>
              <w:t>Tiesību akta projekta ietekme uz valsts budžetu un pašvaldību budžetiem</w:t>
            </w:r>
          </w:p>
        </w:tc>
      </w:tr>
      <w:tr w:rsidR="003364AB" w:rsidRPr="00397C12">
        <w:trPr>
          <w:trHeight w:val="390"/>
          <w:jc w:val="center"/>
        </w:trPr>
        <w:tc>
          <w:tcPr>
            <w:tcW w:w="5000" w:type="pct"/>
            <w:tcBorders>
              <w:top w:val="outset" w:sz="6" w:space="0" w:color="auto"/>
              <w:bottom w:val="outset" w:sz="6" w:space="0" w:color="auto"/>
            </w:tcBorders>
            <w:vAlign w:val="center"/>
          </w:tcPr>
          <w:p w:rsidR="003364AB" w:rsidRPr="00397C12" w:rsidRDefault="003364AB" w:rsidP="00DF6FD9">
            <w:pPr>
              <w:spacing w:before="100" w:beforeAutospacing="1" w:after="100" w:afterAutospacing="1"/>
              <w:jc w:val="center"/>
              <w:rPr>
                <w:sz w:val="28"/>
                <w:szCs w:val="28"/>
              </w:rPr>
            </w:pPr>
            <w:r w:rsidRPr="00397C12">
              <w:rPr>
                <w:i/>
                <w:iCs/>
                <w:sz w:val="28"/>
                <w:szCs w:val="28"/>
              </w:rPr>
              <w:t>Projekts šo jomu neskar</w:t>
            </w:r>
          </w:p>
        </w:tc>
      </w:tr>
    </w:tbl>
    <w:p w:rsidR="003364AB" w:rsidRPr="004B1F82" w:rsidRDefault="003364AB" w:rsidP="00A2755A">
      <w:pPr>
        <w:pStyle w:val="NoSpacing"/>
        <w:rPr>
          <w:b/>
          <w:i/>
          <w:sz w:val="28"/>
          <w:szCs w:val="28"/>
        </w:rPr>
      </w:pPr>
    </w:p>
    <w:tbl>
      <w:tblPr>
        <w:tblW w:w="91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tblPr>
      <w:tblGrid>
        <w:gridCol w:w="9180"/>
      </w:tblGrid>
      <w:tr w:rsidR="003364AB" w:rsidRPr="004B1F82">
        <w:trPr>
          <w:trHeight w:val="390"/>
        </w:trPr>
        <w:tc>
          <w:tcPr>
            <w:tcW w:w="9180" w:type="dxa"/>
            <w:vAlign w:val="center"/>
          </w:tcPr>
          <w:p w:rsidR="003364AB" w:rsidRPr="007649FF" w:rsidRDefault="003364AB" w:rsidP="002C512E">
            <w:pPr>
              <w:snapToGrid w:val="0"/>
              <w:jc w:val="center"/>
              <w:rPr>
                <w:b/>
                <w:bCs/>
                <w:sz w:val="28"/>
                <w:szCs w:val="28"/>
              </w:rPr>
            </w:pPr>
            <w:r w:rsidRPr="007649FF">
              <w:rPr>
                <w:b/>
                <w:bCs/>
                <w:iCs/>
                <w:sz w:val="28"/>
                <w:szCs w:val="28"/>
              </w:rPr>
              <w:t xml:space="preserve">IV. Tiesību akta projekta ietekme uz </w:t>
            </w:r>
            <w:r w:rsidRPr="007649FF">
              <w:rPr>
                <w:b/>
                <w:bCs/>
                <w:sz w:val="28"/>
                <w:szCs w:val="28"/>
              </w:rPr>
              <w:t>spēkā esošo tiesību normu sistēmu</w:t>
            </w:r>
          </w:p>
        </w:tc>
      </w:tr>
      <w:tr w:rsidR="003364AB" w:rsidRPr="004B1F82">
        <w:trPr>
          <w:trHeight w:val="499"/>
        </w:trPr>
        <w:tc>
          <w:tcPr>
            <w:tcW w:w="9180" w:type="dxa"/>
            <w:vAlign w:val="center"/>
          </w:tcPr>
          <w:tbl>
            <w:tblPr>
              <w:tblW w:w="9161" w:type="dxa"/>
              <w:tblLayout w:type="fixed"/>
              <w:tblCellMar>
                <w:left w:w="0" w:type="dxa"/>
                <w:right w:w="0" w:type="dxa"/>
              </w:tblCellMar>
              <w:tblLook w:val="0000"/>
            </w:tblPr>
            <w:tblGrid>
              <w:gridCol w:w="519"/>
              <w:gridCol w:w="1906"/>
              <w:gridCol w:w="6736"/>
            </w:tblGrid>
            <w:tr w:rsidR="003364AB" w:rsidRPr="007649FF" w:rsidTr="00EE1411">
              <w:tc>
                <w:tcPr>
                  <w:tcW w:w="519" w:type="dxa"/>
                  <w:tcBorders>
                    <w:top w:val="double" w:sz="2" w:space="0" w:color="C0C0C0"/>
                    <w:left w:val="double" w:sz="2" w:space="0" w:color="C0C0C0"/>
                    <w:bottom w:val="single" w:sz="4" w:space="0" w:color="auto"/>
                    <w:right w:val="single" w:sz="4" w:space="0" w:color="auto"/>
                  </w:tcBorders>
                </w:tcPr>
                <w:p w:rsidR="003364AB" w:rsidRPr="007649FF" w:rsidRDefault="003364AB" w:rsidP="002C512E">
                  <w:pPr>
                    <w:pStyle w:val="NoSpacing"/>
                    <w:snapToGrid w:val="0"/>
                    <w:rPr>
                      <w:sz w:val="28"/>
                      <w:szCs w:val="28"/>
                    </w:rPr>
                  </w:pPr>
                  <w:r w:rsidRPr="007649FF">
                    <w:rPr>
                      <w:sz w:val="28"/>
                      <w:szCs w:val="28"/>
                    </w:rPr>
                    <w:t>1</w:t>
                  </w:r>
                </w:p>
              </w:tc>
              <w:tc>
                <w:tcPr>
                  <w:tcW w:w="1906" w:type="dxa"/>
                  <w:tcBorders>
                    <w:top w:val="double" w:sz="2" w:space="0" w:color="C0C0C0"/>
                    <w:left w:val="single" w:sz="4" w:space="0" w:color="auto"/>
                    <w:bottom w:val="single" w:sz="4" w:space="0" w:color="auto"/>
                    <w:right w:val="single" w:sz="4" w:space="0" w:color="auto"/>
                  </w:tcBorders>
                </w:tcPr>
                <w:p w:rsidR="003364AB" w:rsidRDefault="003364AB" w:rsidP="002C512E">
                  <w:pPr>
                    <w:pStyle w:val="NoSpacing"/>
                    <w:snapToGrid w:val="0"/>
                    <w:rPr>
                      <w:sz w:val="28"/>
                      <w:szCs w:val="28"/>
                    </w:rPr>
                  </w:pPr>
                  <w:r w:rsidRPr="007649FF">
                    <w:rPr>
                      <w:sz w:val="28"/>
                      <w:szCs w:val="28"/>
                    </w:rPr>
                    <w:t> Nepieciešamie saistītie tiesību aktu projekti</w:t>
                  </w:r>
                </w:p>
                <w:p w:rsidR="003364AB" w:rsidRPr="00EE1411" w:rsidRDefault="003364AB" w:rsidP="00EE1411"/>
                <w:p w:rsidR="003364AB" w:rsidRPr="00EE1411" w:rsidRDefault="003364AB" w:rsidP="00EE1411"/>
                <w:p w:rsidR="003364AB" w:rsidRDefault="003364AB" w:rsidP="00EE1411"/>
                <w:p w:rsidR="003364AB" w:rsidRPr="00EE1411" w:rsidRDefault="003364AB" w:rsidP="00EE1411">
                  <w:pPr>
                    <w:jc w:val="center"/>
                  </w:pPr>
                </w:p>
              </w:tc>
              <w:tc>
                <w:tcPr>
                  <w:tcW w:w="6736" w:type="dxa"/>
                  <w:tcBorders>
                    <w:top w:val="double" w:sz="2" w:space="0" w:color="C0C0C0"/>
                    <w:left w:val="single" w:sz="4" w:space="0" w:color="auto"/>
                    <w:bottom w:val="single" w:sz="4" w:space="0" w:color="auto"/>
                    <w:right w:val="double" w:sz="2" w:space="0" w:color="C0C0C0"/>
                  </w:tcBorders>
                </w:tcPr>
                <w:p w:rsidR="00F138F6" w:rsidRPr="00FC3357" w:rsidRDefault="003364AB" w:rsidP="00B60B45">
                  <w:pPr>
                    <w:pStyle w:val="tv213"/>
                    <w:jc w:val="both"/>
                    <w:rPr>
                      <w:sz w:val="28"/>
                      <w:szCs w:val="28"/>
                    </w:rPr>
                  </w:pPr>
                  <w:r w:rsidRPr="00FC3357">
                    <w:rPr>
                      <w:bCs/>
                      <w:sz w:val="28"/>
                      <w:szCs w:val="28"/>
                    </w:rPr>
                    <w:t>1.</w:t>
                  </w:r>
                  <w:r w:rsidR="00F138F6" w:rsidRPr="00FC3357">
                    <w:rPr>
                      <w:bCs/>
                      <w:sz w:val="28"/>
                      <w:szCs w:val="28"/>
                    </w:rPr>
                    <w:t>Nepieciešama likum</w:t>
                  </w:r>
                  <w:r w:rsidR="00F138F6" w:rsidRPr="00FC3357">
                    <w:rPr>
                      <w:sz w:val="28"/>
                      <w:szCs w:val="28"/>
                    </w:rPr>
                    <w:t xml:space="preserve">projekta  2. pantā minēto Ministru kabineta noteikumu izstrāde par </w:t>
                  </w:r>
                  <w:r w:rsidR="00BC4B9D">
                    <w:rPr>
                      <w:sz w:val="28"/>
                      <w:szCs w:val="28"/>
                    </w:rPr>
                    <w:t xml:space="preserve">prasībām </w:t>
                  </w:r>
                  <w:r w:rsidR="00FC3357" w:rsidRPr="00FC3357">
                    <w:rPr>
                      <w:sz w:val="28"/>
                      <w:szCs w:val="28"/>
                    </w:rPr>
                    <w:t>nacionāl</w:t>
                  </w:r>
                  <w:r w:rsidR="00BC4B9D">
                    <w:rPr>
                      <w:sz w:val="28"/>
                      <w:szCs w:val="28"/>
                    </w:rPr>
                    <w:t>ajai references laboratorijai</w:t>
                  </w:r>
                  <w:r w:rsidR="00FC3357" w:rsidRPr="00FC3357">
                    <w:rPr>
                      <w:sz w:val="28"/>
                      <w:szCs w:val="28"/>
                    </w:rPr>
                    <w:t xml:space="preserve"> </w:t>
                  </w:r>
                  <w:r w:rsidR="00F138F6" w:rsidRPr="00FC3357">
                    <w:rPr>
                      <w:sz w:val="28"/>
                      <w:szCs w:val="28"/>
                    </w:rPr>
                    <w:t xml:space="preserve"> epidemioloģiskās drošības jomā</w:t>
                  </w:r>
                  <w:r w:rsidR="00FC3357" w:rsidRPr="00FC3357">
                    <w:rPr>
                      <w:sz w:val="28"/>
                      <w:szCs w:val="28"/>
                    </w:rPr>
                    <w:t xml:space="preserve"> un</w:t>
                  </w:r>
                  <w:r w:rsidR="00F138F6" w:rsidRPr="00FC3357">
                    <w:rPr>
                      <w:sz w:val="28"/>
                      <w:szCs w:val="28"/>
                    </w:rPr>
                    <w:t xml:space="preserve"> </w:t>
                  </w:r>
                  <w:r w:rsidR="00FC3357" w:rsidRPr="00FC3357">
                    <w:rPr>
                      <w:sz w:val="28"/>
                      <w:szCs w:val="28"/>
                    </w:rPr>
                    <w:t>tās  tiesībām</w:t>
                  </w:r>
                  <w:r w:rsidR="00BC4B9D">
                    <w:rPr>
                      <w:sz w:val="28"/>
                      <w:szCs w:val="28"/>
                    </w:rPr>
                    <w:t xml:space="preserve"> un</w:t>
                  </w:r>
                  <w:r w:rsidR="00FC3357" w:rsidRPr="00FC3357">
                    <w:rPr>
                      <w:sz w:val="28"/>
                      <w:szCs w:val="28"/>
                    </w:rPr>
                    <w:t xml:space="preserve"> </w:t>
                  </w:r>
                  <w:r w:rsidR="00F138F6" w:rsidRPr="00FC3357">
                    <w:rPr>
                      <w:sz w:val="28"/>
                      <w:szCs w:val="28"/>
                    </w:rPr>
                    <w:t>pienākumi</w:t>
                  </w:r>
                  <w:r w:rsidR="00FC3357" w:rsidRPr="00FC3357">
                    <w:rPr>
                      <w:sz w:val="28"/>
                      <w:szCs w:val="28"/>
                    </w:rPr>
                    <w:t>em</w:t>
                  </w:r>
                  <w:r w:rsidR="00BC4B9D">
                    <w:rPr>
                      <w:sz w:val="28"/>
                      <w:szCs w:val="28"/>
                    </w:rPr>
                    <w:t xml:space="preserve">. </w:t>
                  </w:r>
                  <w:r w:rsidR="00F138F6" w:rsidRPr="00FC3357">
                    <w:rPr>
                      <w:sz w:val="28"/>
                      <w:szCs w:val="28"/>
                    </w:rPr>
                    <w:t xml:space="preserve">Projektu paredzēts uzsākt izstrādāt 2013. gada </w:t>
                  </w:r>
                  <w:r w:rsidR="00BC4B9D">
                    <w:rPr>
                      <w:sz w:val="28"/>
                      <w:szCs w:val="28"/>
                    </w:rPr>
                    <w:t>aprīli</w:t>
                  </w:r>
                  <w:r w:rsidR="00F138F6" w:rsidRPr="00FC3357">
                    <w:rPr>
                      <w:sz w:val="28"/>
                      <w:szCs w:val="28"/>
                    </w:rPr>
                    <w:t xml:space="preserve"> pēc ārējā audita ieteikumu saņemšanas. </w:t>
                  </w:r>
                </w:p>
                <w:p w:rsidR="00F138F6" w:rsidRPr="000947F1" w:rsidRDefault="00F138F6" w:rsidP="00357064">
                  <w:pPr>
                    <w:pStyle w:val="NoSpacing"/>
                    <w:jc w:val="both"/>
                    <w:rPr>
                      <w:bCs/>
                      <w:sz w:val="28"/>
                      <w:szCs w:val="28"/>
                    </w:rPr>
                  </w:pPr>
                  <w:r w:rsidRPr="000947F1">
                    <w:rPr>
                      <w:sz w:val="28"/>
                      <w:szCs w:val="28"/>
                    </w:rPr>
                    <w:t xml:space="preserve">2. Ievērojot, ka likumprojekts paredz izdarīt grozījumu Epidemioloģiskās drošības likuma 22. panta otrajā daļā, saskaņā ar kuru izdoti </w:t>
                  </w:r>
                  <w:r w:rsidRPr="000947F1">
                    <w:rPr>
                      <w:bCs/>
                      <w:sz w:val="28"/>
                      <w:szCs w:val="28"/>
                    </w:rPr>
                    <w:t>Ministru kabineta</w:t>
                  </w:r>
                  <w:r w:rsidRPr="000947F1">
                    <w:rPr>
                      <w:sz w:val="28"/>
                      <w:szCs w:val="28"/>
                    </w:rPr>
                    <w:t xml:space="preserve"> 2005. gada 14. jūnija </w:t>
                  </w:r>
                  <w:r w:rsidRPr="000947F1">
                    <w:rPr>
                      <w:bCs/>
                      <w:sz w:val="28"/>
                      <w:szCs w:val="28"/>
                    </w:rPr>
                    <w:t>noteikumi Nr. 413 „Kārtība, kādā veicama personu obligātā medicīniskā un laboratoriskā pārbaude, obligātā un piespiedu izolēšana un ārstēšana infekcijas slimību gadījumos”, būtu nepieciešams izdarīt atbilstošus grozījumus šajos Ministru kabineta noteikumos, svītrojot</w:t>
                  </w:r>
                  <w:r w:rsidR="00357064" w:rsidRPr="000947F1">
                    <w:rPr>
                      <w:bCs/>
                      <w:sz w:val="28"/>
                      <w:szCs w:val="28"/>
                    </w:rPr>
                    <w:t xml:space="preserve"> </w:t>
                  </w:r>
                  <w:r w:rsidR="00DC53FE">
                    <w:rPr>
                      <w:bCs/>
                      <w:sz w:val="28"/>
                      <w:szCs w:val="28"/>
                    </w:rPr>
                    <w:t xml:space="preserve">to </w:t>
                  </w:r>
                  <w:r w:rsidR="00357064" w:rsidRPr="000947F1">
                    <w:rPr>
                      <w:sz w:val="28"/>
                      <w:szCs w:val="28"/>
                    </w:rPr>
                    <w:t xml:space="preserve">1.punktā un  8.punktā </w:t>
                  </w:r>
                  <w:r w:rsidR="00DC53FE">
                    <w:rPr>
                      <w:sz w:val="28"/>
                      <w:szCs w:val="28"/>
                    </w:rPr>
                    <w:t xml:space="preserve">epidemiologam dotos uzdevumus </w:t>
                  </w:r>
                  <w:r w:rsidR="00357064" w:rsidRPr="000947F1">
                    <w:rPr>
                      <w:sz w:val="28"/>
                      <w:szCs w:val="28"/>
                    </w:rPr>
                    <w:t>(savukārt 6.3., 17. un 22.punktā epidemiologam minētie uzdevumi - konsultācijas un informācijas sniegšana – būtu jāatstāj).</w:t>
                  </w:r>
                </w:p>
                <w:p w:rsidR="0008268E" w:rsidRDefault="00F138F6" w:rsidP="00357064">
                  <w:pPr>
                    <w:jc w:val="both"/>
                    <w:rPr>
                      <w:sz w:val="28"/>
                      <w:szCs w:val="28"/>
                    </w:rPr>
                  </w:pPr>
                  <w:r w:rsidRPr="000947F1">
                    <w:rPr>
                      <w:bCs/>
                      <w:sz w:val="28"/>
                      <w:szCs w:val="28"/>
                    </w:rPr>
                    <w:t xml:space="preserve">3.Saistībā ar likumprojekta </w:t>
                  </w:r>
                  <w:r w:rsidR="00893560" w:rsidRPr="000947F1">
                    <w:rPr>
                      <w:bCs/>
                      <w:sz w:val="28"/>
                      <w:szCs w:val="28"/>
                    </w:rPr>
                    <w:t>1</w:t>
                  </w:r>
                  <w:r w:rsidRPr="000947F1">
                    <w:rPr>
                      <w:bCs/>
                      <w:sz w:val="28"/>
                      <w:szCs w:val="28"/>
                    </w:rPr>
                    <w:t xml:space="preserve">.pantā noteikto,   nepieciešams </w:t>
                  </w:r>
                  <w:r w:rsidRPr="000947F1">
                    <w:rPr>
                      <w:bCs/>
                      <w:sz w:val="28"/>
                      <w:szCs w:val="28"/>
                    </w:rPr>
                    <w:lastRenderedPageBreak/>
                    <w:t>g</w:t>
                  </w:r>
                  <w:r w:rsidR="003364AB" w:rsidRPr="000947F1">
                    <w:rPr>
                      <w:bCs/>
                      <w:sz w:val="28"/>
                      <w:szCs w:val="28"/>
                    </w:rPr>
                    <w:t>rozījums Ministru kabineta 2008.gada 5.februāra  noteikumu Nr.76  „</w:t>
                  </w:r>
                  <w:r w:rsidR="003364AB" w:rsidRPr="000947F1">
                    <w:rPr>
                      <w:sz w:val="28"/>
                      <w:szCs w:val="28"/>
                    </w:rPr>
                    <w:t>Veselības inspekcijas nolikums” 5.5.2.apakšpunktā</w:t>
                  </w:r>
                  <w:r w:rsidR="00893560" w:rsidRPr="000947F1">
                    <w:rPr>
                      <w:sz w:val="28"/>
                      <w:szCs w:val="28"/>
                    </w:rPr>
                    <w:t xml:space="preserve">, nosakot, ka Inspekcijai ir tiesības pieņemt lēmumu arī </w:t>
                  </w:r>
                  <w:r w:rsidR="000947F1" w:rsidRPr="000947F1">
                    <w:rPr>
                      <w:sz w:val="28"/>
                      <w:szCs w:val="28"/>
                    </w:rPr>
                    <w:t xml:space="preserve">par </w:t>
                  </w:r>
                  <w:r w:rsidR="00893560" w:rsidRPr="000947F1">
                    <w:rPr>
                      <w:sz w:val="28"/>
                      <w:szCs w:val="28"/>
                    </w:rPr>
                    <w:t>pakalpojumu, kuri ir pakļauti epidemioloģisko drošību regulējošajos normatīvajos aktos noteiktajām prasībām, apturēšanu.</w:t>
                  </w:r>
                  <w:r w:rsidR="003364AB" w:rsidRPr="000947F1">
                    <w:rPr>
                      <w:sz w:val="28"/>
                      <w:szCs w:val="28"/>
                    </w:rPr>
                    <w:t xml:space="preserve"> </w:t>
                  </w:r>
                  <w:r w:rsidR="00357064" w:rsidRPr="00FC3357">
                    <w:rPr>
                      <w:sz w:val="28"/>
                      <w:szCs w:val="28"/>
                    </w:rPr>
                    <w:t xml:space="preserve">Saskaņā ar Valsts iestāžu juridisko dienestu vadītāju 2010. gada 12. marta sanāksmes protokola Nr. 2 1. § 8. punktā noteikto ieteikumu, </w:t>
                  </w:r>
                  <w:r w:rsidR="0083614C">
                    <w:rPr>
                      <w:sz w:val="28"/>
                      <w:szCs w:val="28"/>
                    </w:rPr>
                    <w:t>šos</w:t>
                  </w:r>
                  <w:r w:rsidR="00357064" w:rsidRPr="00FC3357">
                    <w:rPr>
                      <w:sz w:val="28"/>
                      <w:szCs w:val="28"/>
                    </w:rPr>
                    <w:t xml:space="preserve"> trīs likumprojektā paredzētos noteikumu projektus plānojam iesniegt izsludināšanai Valsts sekretāru sanāksmē, kad likumprojekts Saeimā būs izskatīts otrajā lasījumā.</w:t>
                  </w:r>
                </w:p>
                <w:p w:rsidR="00FF20C2" w:rsidRDefault="00FF20C2" w:rsidP="00357064">
                  <w:pPr>
                    <w:jc w:val="both"/>
                    <w:rPr>
                      <w:sz w:val="28"/>
                      <w:szCs w:val="28"/>
                    </w:rPr>
                  </w:pPr>
                </w:p>
                <w:p w:rsidR="00FF20C2" w:rsidRPr="00FF20C2" w:rsidRDefault="00FF20C2" w:rsidP="00991472">
                  <w:pPr>
                    <w:jc w:val="both"/>
                    <w:rPr>
                      <w:sz w:val="28"/>
                      <w:szCs w:val="28"/>
                    </w:rPr>
                  </w:pPr>
                  <w:r>
                    <w:rPr>
                      <w:sz w:val="28"/>
                      <w:szCs w:val="28"/>
                    </w:rPr>
                    <w:t xml:space="preserve">4. Saistībā ar </w:t>
                  </w:r>
                  <w:r w:rsidR="00AD4A36">
                    <w:rPr>
                      <w:sz w:val="28"/>
                      <w:szCs w:val="28"/>
                    </w:rPr>
                    <w:t xml:space="preserve">projekta 14. pantā precizēto deleģējumu Ministru kabinetam, projekta Pārejas noteikumos minētie normatīvie akti </w:t>
                  </w:r>
                  <w:r w:rsidR="00AD4A36" w:rsidRPr="00223776">
                    <w:rPr>
                      <w:sz w:val="28"/>
                      <w:szCs w:val="28"/>
                    </w:rPr>
                    <w:t xml:space="preserve">tiks </w:t>
                  </w:r>
                  <w:r w:rsidR="00991472" w:rsidRPr="00223776">
                    <w:rPr>
                      <w:sz w:val="28"/>
                      <w:szCs w:val="28"/>
                    </w:rPr>
                    <w:t>izdoti no jauna</w:t>
                  </w:r>
                  <w:r w:rsidR="00AD4A36" w:rsidRPr="00223776">
                    <w:rPr>
                      <w:sz w:val="28"/>
                      <w:szCs w:val="28"/>
                    </w:rPr>
                    <w:t xml:space="preserve"> līdz</w:t>
                  </w:r>
                  <w:r w:rsidR="00AD4A36">
                    <w:rPr>
                      <w:sz w:val="28"/>
                      <w:szCs w:val="28"/>
                    </w:rPr>
                    <w:t xml:space="preserve"> 2015.gada 30.decembrim.</w:t>
                  </w:r>
                </w:p>
              </w:tc>
            </w:tr>
            <w:tr w:rsidR="003364AB" w:rsidRPr="007649FF" w:rsidTr="00EE1411">
              <w:tc>
                <w:tcPr>
                  <w:tcW w:w="519" w:type="dxa"/>
                  <w:tcBorders>
                    <w:top w:val="single" w:sz="4" w:space="0" w:color="auto"/>
                    <w:left w:val="double" w:sz="2" w:space="0" w:color="C0C0C0"/>
                    <w:bottom w:val="double" w:sz="2" w:space="0" w:color="C0C0C0"/>
                    <w:right w:val="single" w:sz="4" w:space="0" w:color="auto"/>
                  </w:tcBorders>
                </w:tcPr>
                <w:p w:rsidR="003364AB" w:rsidRPr="007649FF" w:rsidRDefault="003364AB" w:rsidP="002C512E">
                  <w:pPr>
                    <w:pStyle w:val="NoSpacing"/>
                    <w:snapToGrid w:val="0"/>
                    <w:rPr>
                      <w:sz w:val="28"/>
                      <w:szCs w:val="28"/>
                    </w:rPr>
                  </w:pPr>
                  <w:r w:rsidRPr="007649FF">
                    <w:rPr>
                      <w:sz w:val="28"/>
                      <w:szCs w:val="28"/>
                    </w:rPr>
                    <w:lastRenderedPageBreak/>
                    <w:t>2</w:t>
                  </w:r>
                </w:p>
              </w:tc>
              <w:tc>
                <w:tcPr>
                  <w:tcW w:w="1906" w:type="dxa"/>
                  <w:tcBorders>
                    <w:top w:val="single" w:sz="4" w:space="0" w:color="auto"/>
                    <w:left w:val="single" w:sz="4" w:space="0" w:color="auto"/>
                    <w:bottom w:val="double" w:sz="2" w:space="0" w:color="C0C0C0"/>
                    <w:right w:val="single" w:sz="4" w:space="0" w:color="auto"/>
                  </w:tcBorders>
                </w:tcPr>
                <w:p w:rsidR="003364AB" w:rsidRPr="007649FF" w:rsidRDefault="003364AB" w:rsidP="002C512E">
                  <w:pPr>
                    <w:pStyle w:val="NoSpacing"/>
                    <w:snapToGrid w:val="0"/>
                    <w:rPr>
                      <w:sz w:val="28"/>
                      <w:szCs w:val="28"/>
                    </w:rPr>
                  </w:pPr>
                  <w:r w:rsidRPr="007649FF">
                    <w:rPr>
                      <w:sz w:val="28"/>
                      <w:szCs w:val="28"/>
                    </w:rPr>
                    <w:t>Cita informācija</w:t>
                  </w:r>
                </w:p>
              </w:tc>
              <w:tc>
                <w:tcPr>
                  <w:tcW w:w="6736" w:type="dxa"/>
                  <w:tcBorders>
                    <w:top w:val="single" w:sz="4" w:space="0" w:color="auto"/>
                    <w:left w:val="single" w:sz="4" w:space="0" w:color="auto"/>
                    <w:bottom w:val="double" w:sz="2" w:space="0" w:color="C0C0C0"/>
                    <w:right w:val="double" w:sz="2" w:space="0" w:color="C0C0C0"/>
                  </w:tcBorders>
                </w:tcPr>
                <w:p w:rsidR="003364AB" w:rsidRPr="007649FF" w:rsidRDefault="009B7DDB" w:rsidP="00FD7776">
                  <w:pPr>
                    <w:pStyle w:val="NoSpacing"/>
                    <w:jc w:val="both"/>
                    <w:rPr>
                      <w:sz w:val="28"/>
                      <w:szCs w:val="28"/>
                    </w:rPr>
                  </w:pPr>
                  <w:r>
                    <w:rPr>
                      <w:sz w:val="28"/>
                      <w:szCs w:val="28"/>
                    </w:rPr>
                    <w:t>Nav</w:t>
                  </w:r>
                </w:p>
              </w:tc>
            </w:tr>
          </w:tbl>
          <w:p w:rsidR="003364AB" w:rsidRPr="007649FF" w:rsidRDefault="003364AB" w:rsidP="002C512E">
            <w:pPr>
              <w:snapToGrid w:val="0"/>
              <w:jc w:val="center"/>
              <w:rPr>
                <w:i/>
                <w:iCs/>
                <w:sz w:val="28"/>
                <w:szCs w:val="28"/>
              </w:rPr>
            </w:pPr>
          </w:p>
        </w:tc>
      </w:tr>
    </w:tbl>
    <w:p w:rsidR="003364AB" w:rsidRDefault="003364AB" w:rsidP="00A2755A">
      <w:pPr>
        <w:pStyle w:val="NoSpacing"/>
        <w:rPr>
          <w:b/>
          <w:i/>
          <w:sz w:val="28"/>
          <w:szCs w:val="28"/>
        </w:rPr>
      </w:pPr>
    </w:p>
    <w:p w:rsidR="003364AB" w:rsidRDefault="003364AB" w:rsidP="00A2755A">
      <w:pPr>
        <w:pStyle w:val="NoSpacing"/>
        <w:rPr>
          <w:b/>
          <w:i/>
          <w:sz w:val="28"/>
          <w:szCs w:val="28"/>
        </w:rPr>
      </w:pPr>
    </w:p>
    <w:tbl>
      <w:tblPr>
        <w:tblW w:w="4933" w:type="pct"/>
        <w:jc w:val="center"/>
        <w:tblInd w:w="-215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9009"/>
      </w:tblGrid>
      <w:tr w:rsidR="003364AB" w:rsidRPr="00D12D9A">
        <w:trPr>
          <w:trHeight w:val="390"/>
          <w:jc w:val="center"/>
        </w:trPr>
        <w:tc>
          <w:tcPr>
            <w:tcW w:w="5000" w:type="pct"/>
            <w:tcBorders>
              <w:top w:val="outset" w:sz="6" w:space="0" w:color="auto"/>
              <w:bottom w:val="outset" w:sz="6" w:space="0" w:color="auto"/>
            </w:tcBorders>
            <w:vAlign w:val="center"/>
          </w:tcPr>
          <w:p w:rsidR="003364AB" w:rsidRPr="00D12D9A" w:rsidRDefault="003364AB" w:rsidP="00590BDA">
            <w:pPr>
              <w:spacing w:before="100" w:beforeAutospacing="1" w:after="100" w:afterAutospacing="1"/>
              <w:jc w:val="center"/>
              <w:rPr>
                <w:sz w:val="28"/>
                <w:szCs w:val="28"/>
              </w:rPr>
            </w:pPr>
            <w:r w:rsidRPr="005074AB">
              <w:rPr>
                <w:b/>
                <w:bCs/>
                <w:iCs/>
                <w:sz w:val="28"/>
                <w:szCs w:val="28"/>
              </w:rPr>
              <w:t>V. Tiesību akta projekta</w:t>
            </w:r>
            <w:r w:rsidRPr="00D12D9A">
              <w:rPr>
                <w:b/>
                <w:bCs/>
                <w:i/>
                <w:iCs/>
                <w:sz w:val="28"/>
                <w:szCs w:val="28"/>
              </w:rPr>
              <w:t xml:space="preserve"> </w:t>
            </w:r>
            <w:bookmarkStart w:id="3" w:name="372118"/>
            <w:bookmarkEnd w:id="3"/>
            <w:r w:rsidRPr="00D12D9A">
              <w:rPr>
                <w:b/>
                <w:bCs/>
                <w:sz w:val="28"/>
                <w:szCs w:val="28"/>
              </w:rPr>
              <w:t>atbilstība Latvijas Republikas starptautiskajām saistībām</w:t>
            </w:r>
          </w:p>
        </w:tc>
      </w:tr>
      <w:tr w:rsidR="003364AB" w:rsidRPr="00D12D9A">
        <w:trPr>
          <w:trHeight w:val="390"/>
          <w:jc w:val="center"/>
        </w:trPr>
        <w:tc>
          <w:tcPr>
            <w:tcW w:w="5000" w:type="pct"/>
            <w:tcBorders>
              <w:top w:val="outset" w:sz="6" w:space="0" w:color="auto"/>
              <w:bottom w:val="outset" w:sz="6" w:space="0" w:color="auto"/>
            </w:tcBorders>
            <w:vAlign w:val="center"/>
          </w:tcPr>
          <w:p w:rsidR="003364AB" w:rsidRPr="00D12D9A" w:rsidRDefault="003364AB" w:rsidP="00590BDA">
            <w:pPr>
              <w:spacing w:before="100" w:beforeAutospacing="1" w:after="100" w:afterAutospacing="1"/>
              <w:jc w:val="center"/>
              <w:rPr>
                <w:sz w:val="28"/>
                <w:szCs w:val="28"/>
              </w:rPr>
            </w:pPr>
            <w:r w:rsidRPr="00D12D9A">
              <w:rPr>
                <w:i/>
                <w:iCs/>
                <w:sz w:val="28"/>
                <w:szCs w:val="28"/>
              </w:rPr>
              <w:t>Projekts šo jomu neskar</w:t>
            </w:r>
          </w:p>
        </w:tc>
      </w:tr>
    </w:tbl>
    <w:p w:rsidR="003364AB" w:rsidRDefault="003364AB" w:rsidP="00FB5531">
      <w:pPr>
        <w:pStyle w:val="NoSpacing"/>
        <w:rPr>
          <w:b/>
          <w:i/>
          <w:sz w:val="28"/>
          <w:szCs w:val="28"/>
        </w:rPr>
      </w:pPr>
    </w:p>
    <w:tbl>
      <w:tblPr>
        <w:tblW w:w="9260" w:type="dxa"/>
        <w:jc w:val="center"/>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617"/>
        <w:gridCol w:w="5643"/>
      </w:tblGrid>
      <w:tr w:rsidR="003364AB" w:rsidRPr="007C0F2C" w:rsidTr="00700CC8">
        <w:trPr>
          <w:jc w:val="center"/>
        </w:trPr>
        <w:tc>
          <w:tcPr>
            <w:tcW w:w="9260" w:type="dxa"/>
            <w:gridSpan w:val="2"/>
          </w:tcPr>
          <w:p w:rsidR="003364AB" w:rsidRPr="00350B4E" w:rsidRDefault="003364AB" w:rsidP="00700CC8">
            <w:pPr>
              <w:pStyle w:val="naisnod"/>
              <w:spacing w:before="0" w:after="0"/>
              <w:ind w:left="57" w:right="57"/>
              <w:rPr>
                <w:sz w:val="28"/>
                <w:szCs w:val="28"/>
              </w:rPr>
            </w:pPr>
            <w:r w:rsidRPr="00350B4E">
              <w:rPr>
                <w:sz w:val="28"/>
                <w:szCs w:val="28"/>
              </w:rPr>
              <w:t>VI. Sabiedrības līdzdalība un šīs līdzdalības rezultāti</w:t>
            </w:r>
          </w:p>
        </w:tc>
      </w:tr>
      <w:tr w:rsidR="003364AB" w:rsidRPr="002D70C0" w:rsidTr="00700CC8">
        <w:trPr>
          <w:trHeight w:val="553"/>
          <w:jc w:val="center"/>
        </w:trPr>
        <w:tc>
          <w:tcPr>
            <w:tcW w:w="3617" w:type="dxa"/>
          </w:tcPr>
          <w:p w:rsidR="003364AB" w:rsidRPr="00350B4E" w:rsidRDefault="003364AB" w:rsidP="00700CC8">
            <w:pPr>
              <w:pStyle w:val="naiskr"/>
              <w:tabs>
                <w:tab w:val="left" w:pos="170"/>
              </w:tabs>
              <w:spacing w:before="0" w:after="0"/>
              <w:ind w:left="57" w:right="57"/>
              <w:jc w:val="both"/>
              <w:rPr>
                <w:sz w:val="28"/>
                <w:szCs w:val="28"/>
              </w:rPr>
            </w:pPr>
            <w:r w:rsidRPr="00350B4E">
              <w:rPr>
                <w:sz w:val="28"/>
                <w:szCs w:val="28"/>
              </w:rPr>
              <w:t>Sabiedrības informēšana par projekta izstrādes uzsākšanu</w:t>
            </w:r>
          </w:p>
        </w:tc>
        <w:tc>
          <w:tcPr>
            <w:tcW w:w="5643" w:type="dxa"/>
          </w:tcPr>
          <w:p w:rsidR="003364AB" w:rsidRPr="00350B4E" w:rsidRDefault="003364AB" w:rsidP="00700CC8">
            <w:pPr>
              <w:pStyle w:val="naiskr"/>
              <w:spacing w:before="0" w:after="0"/>
              <w:ind w:left="57" w:right="57"/>
              <w:jc w:val="both"/>
              <w:rPr>
                <w:sz w:val="28"/>
                <w:szCs w:val="28"/>
              </w:rPr>
            </w:pPr>
            <w:r w:rsidRPr="00350B4E">
              <w:rPr>
                <w:bCs/>
                <w:color w:val="000000"/>
                <w:sz w:val="28"/>
                <w:szCs w:val="28"/>
              </w:rPr>
              <w:t xml:space="preserve">Likumprojekts no 12.07.2013. līdz 14. 08. 2013. sabiedriskajai apspriešanai tika ievietots Veselības ministrijas mājas lapā. </w:t>
            </w:r>
          </w:p>
        </w:tc>
      </w:tr>
      <w:tr w:rsidR="003364AB" w:rsidRPr="002D70C0" w:rsidTr="00700CC8">
        <w:trPr>
          <w:trHeight w:val="339"/>
          <w:jc w:val="center"/>
        </w:trPr>
        <w:tc>
          <w:tcPr>
            <w:tcW w:w="3617" w:type="dxa"/>
          </w:tcPr>
          <w:p w:rsidR="003364AB" w:rsidRPr="00350B4E" w:rsidRDefault="003364AB" w:rsidP="00700CC8">
            <w:pPr>
              <w:pStyle w:val="naiskr"/>
              <w:spacing w:before="0" w:after="0"/>
              <w:ind w:left="57" w:right="57"/>
              <w:jc w:val="both"/>
              <w:rPr>
                <w:sz w:val="28"/>
                <w:szCs w:val="28"/>
              </w:rPr>
            </w:pPr>
            <w:r w:rsidRPr="00350B4E">
              <w:rPr>
                <w:sz w:val="28"/>
                <w:szCs w:val="28"/>
              </w:rPr>
              <w:t xml:space="preserve">Sabiedrības līdzdalība projekta izstrādē </w:t>
            </w:r>
          </w:p>
        </w:tc>
        <w:tc>
          <w:tcPr>
            <w:tcW w:w="5643" w:type="dxa"/>
          </w:tcPr>
          <w:p w:rsidR="003364AB" w:rsidRPr="00350B4E" w:rsidRDefault="003364AB" w:rsidP="00700CC8">
            <w:pPr>
              <w:pStyle w:val="naiskr"/>
              <w:spacing w:before="0" w:after="0"/>
              <w:ind w:left="57" w:right="57"/>
              <w:jc w:val="both"/>
              <w:rPr>
                <w:sz w:val="28"/>
                <w:szCs w:val="28"/>
              </w:rPr>
            </w:pPr>
            <w:r w:rsidRPr="00350B4E">
              <w:rPr>
                <w:bCs/>
                <w:color w:val="000000"/>
                <w:sz w:val="28"/>
                <w:szCs w:val="28"/>
              </w:rPr>
              <w:t>Sabiedriskās apspriešanas laikā no plašākas sabiedrības pārstāvjiem komentāri vai priekšlikumi netika saņemti. Papildus priekšlikumi tika saņemti no nozares ekspertiem.</w:t>
            </w:r>
          </w:p>
        </w:tc>
      </w:tr>
      <w:tr w:rsidR="003364AB" w:rsidRPr="007C0F2C" w:rsidTr="00700CC8">
        <w:trPr>
          <w:trHeight w:val="375"/>
          <w:jc w:val="center"/>
        </w:trPr>
        <w:tc>
          <w:tcPr>
            <w:tcW w:w="3617" w:type="dxa"/>
          </w:tcPr>
          <w:p w:rsidR="003364AB" w:rsidRPr="00350B4E" w:rsidRDefault="003364AB" w:rsidP="00700CC8">
            <w:pPr>
              <w:pStyle w:val="naiskr"/>
              <w:spacing w:before="0" w:after="0"/>
              <w:ind w:left="57" w:right="57"/>
              <w:jc w:val="both"/>
              <w:rPr>
                <w:sz w:val="28"/>
                <w:szCs w:val="28"/>
              </w:rPr>
            </w:pPr>
            <w:r w:rsidRPr="00350B4E">
              <w:rPr>
                <w:sz w:val="28"/>
                <w:szCs w:val="28"/>
              </w:rPr>
              <w:t xml:space="preserve">Sabiedrības līdzdalības rezultāti </w:t>
            </w:r>
          </w:p>
        </w:tc>
        <w:tc>
          <w:tcPr>
            <w:tcW w:w="5643" w:type="dxa"/>
          </w:tcPr>
          <w:p w:rsidR="003364AB" w:rsidRPr="00350B4E" w:rsidRDefault="003364AB" w:rsidP="00700CC8">
            <w:pPr>
              <w:pStyle w:val="naiskr"/>
              <w:spacing w:before="0" w:after="0"/>
              <w:ind w:left="57" w:right="57"/>
              <w:jc w:val="both"/>
              <w:rPr>
                <w:sz w:val="28"/>
                <w:szCs w:val="28"/>
              </w:rPr>
            </w:pPr>
            <w:r w:rsidRPr="00350B4E">
              <w:rPr>
                <w:iCs/>
                <w:sz w:val="28"/>
                <w:szCs w:val="28"/>
              </w:rPr>
              <w:t>Pēc sabiedriskās apspriešanas projekts tika papildināts saskaņā ar ekspertu priekšlikumiem.</w:t>
            </w:r>
          </w:p>
        </w:tc>
      </w:tr>
      <w:tr w:rsidR="003364AB" w:rsidRPr="007C0F2C" w:rsidTr="00700CC8">
        <w:trPr>
          <w:trHeight w:val="397"/>
          <w:jc w:val="center"/>
        </w:trPr>
        <w:tc>
          <w:tcPr>
            <w:tcW w:w="3617" w:type="dxa"/>
          </w:tcPr>
          <w:p w:rsidR="003364AB" w:rsidRPr="00350B4E" w:rsidRDefault="003364AB" w:rsidP="00700CC8">
            <w:pPr>
              <w:pStyle w:val="naiskr"/>
              <w:spacing w:before="0" w:after="0"/>
              <w:ind w:left="57" w:right="57"/>
              <w:jc w:val="both"/>
              <w:rPr>
                <w:sz w:val="28"/>
                <w:szCs w:val="28"/>
              </w:rPr>
            </w:pPr>
            <w:r w:rsidRPr="00350B4E">
              <w:rPr>
                <w:sz w:val="28"/>
                <w:szCs w:val="28"/>
              </w:rPr>
              <w:t>Saeimas un ekspertu līdzdalība</w:t>
            </w:r>
          </w:p>
        </w:tc>
        <w:tc>
          <w:tcPr>
            <w:tcW w:w="5643" w:type="dxa"/>
          </w:tcPr>
          <w:p w:rsidR="003364AB" w:rsidRPr="00350B4E" w:rsidRDefault="003364AB" w:rsidP="00700CC8">
            <w:pPr>
              <w:pStyle w:val="naiskr"/>
              <w:spacing w:before="0" w:after="0"/>
              <w:ind w:left="57" w:right="57"/>
              <w:jc w:val="both"/>
              <w:rPr>
                <w:sz w:val="28"/>
                <w:szCs w:val="28"/>
              </w:rPr>
            </w:pPr>
            <w:r w:rsidRPr="00350B4E">
              <w:rPr>
                <w:iCs/>
                <w:sz w:val="28"/>
                <w:szCs w:val="28"/>
              </w:rPr>
              <w:t>Projekts šo jomu neskar.</w:t>
            </w:r>
          </w:p>
        </w:tc>
      </w:tr>
      <w:tr w:rsidR="003364AB" w:rsidRPr="007C0F2C" w:rsidTr="00700CC8">
        <w:trPr>
          <w:trHeight w:val="243"/>
          <w:jc w:val="center"/>
        </w:trPr>
        <w:tc>
          <w:tcPr>
            <w:tcW w:w="3617" w:type="dxa"/>
          </w:tcPr>
          <w:p w:rsidR="003364AB" w:rsidRPr="00350B4E" w:rsidRDefault="003364AB" w:rsidP="00700CC8">
            <w:pPr>
              <w:pStyle w:val="naiskr"/>
              <w:spacing w:before="0" w:after="0"/>
              <w:ind w:left="57" w:right="57"/>
              <w:jc w:val="both"/>
              <w:rPr>
                <w:sz w:val="28"/>
                <w:szCs w:val="28"/>
              </w:rPr>
            </w:pPr>
            <w:r w:rsidRPr="00350B4E">
              <w:rPr>
                <w:sz w:val="28"/>
                <w:szCs w:val="28"/>
              </w:rPr>
              <w:t>Cita informācija</w:t>
            </w:r>
          </w:p>
        </w:tc>
        <w:tc>
          <w:tcPr>
            <w:tcW w:w="5643" w:type="dxa"/>
          </w:tcPr>
          <w:p w:rsidR="003364AB" w:rsidRPr="00350B4E" w:rsidRDefault="003364AB" w:rsidP="00700CC8">
            <w:pPr>
              <w:pStyle w:val="naiskr"/>
              <w:spacing w:before="0" w:after="0"/>
              <w:ind w:left="57" w:right="57"/>
              <w:jc w:val="both"/>
              <w:rPr>
                <w:sz w:val="28"/>
                <w:szCs w:val="28"/>
              </w:rPr>
            </w:pPr>
            <w:r w:rsidRPr="00350B4E">
              <w:rPr>
                <w:iCs/>
                <w:sz w:val="28"/>
                <w:szCs w:val="28"/>
              </w:rPr>
              <w:t>Nav.</w:t>
            </w:r>
          </w:p>
        </w:tc>
      </w:tr>
    </w:tbl>
    <w:p w:rsidR="003364AB" w:rsidRDefault="003364AB" w:rsidP="00FB5531">
      <w:pPr>
        <w:pStyle w:val="NoSpacing"/>
        <w:rPr>
          <w:b/>
          <w:i/>
          <w:sz w:val="28"/>
          <w:szCs w:val="28"/>
        </w:rPr>
      </w:pPr>
    </w:p>
    <w:p w:rsidR="003364AB" w:rsidRPr="00D12D9A" w:rsidRDefault="003364AB" w:rsidP="00FB5531">
      <w:pPr>
        <w:pStyle w:val="NoSpacing"/>
        <w:rPr>
          <w:b/>
          <w:i/>
          <w:sz w:val="28"/>
          <w:szCs w:val="28"/>
        </w:rPr>
      </w:pPr>
    </w:p>
    <w:tbl>
      <w:tblPr>
        <w:tblW w:w="910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04"/>
        <w:gridCol w:w="3339"/>
        <w:gridCol w:w="5258"/>
      </w:tblGrid>
      <w:tr w:rsidR="003364AB" w:rsidRPr="00D12D9A">
        <w:trPr>
          <w:tblCellSpacing w:w="0" w:type="dxa"/>
        </w:trPr>
        <w:tc>
          <w:tcPr>
            <w:tcW w:w="9101" w:type="dxa"/>
            <w:gridSpan w:val="3"/>
            <w:tcBorders>
              <w:top w:val="outset" w:sz="6" w:space="0" w:color="auto"/>
              <w:bottom w:val="outset" w:sz="6" w:space="0" w:color="auto"/>
            </w:tcBorders>
          </w:tcPr>
          <w:p w:rsidR="003364AB" w:rsidRPr="00D12D9A" w:rsidRDefault="003364AB" w:rsidP="00590BDA">
            <w:pPr>
              <w:pStyle w:val="NoSpacing"/>
              <w:rPr>
                <w:sz w:val="28"/>
                <w:szCs w:val="28"/>
              </w:rPr>
            </w:pPr>
            <w:r w:rsidRPr="00D12D9A">
              <w:rPr>
                <w:b/>
                <w:bCs/>
                <w:sz w:val="28"/>
                <w:szCs w:val="28"/>
              </w:rPr>
              <w:t> VII. Tiesību akta projekta izpildes nodrošināšana un tās ietekme uz institūcijām</w:t>
            </w:r>
          </w:p>
        </w:tc>
      </w:tr>
      <w:tr w:rsidR="003364AB" w:rsidRPr="00D12D9A">
        <w:trPr>
          <w:trHeight w:val="427"/>
          <w:tblCellSpacing w:w="0" w:type="dxa"/>
        </w:trPr>
        <w:tc>
          <w:tcPr>
            <w:tcW w:w="504" w:type="dxa"/>
            <w:tcBorders>
              <w:top w:val="outset" w:sz="6" w:space="0" w:color="auto"/>
              <w:bottom w:val="outset" w:sz="6" w:space="0" w:color="auto"/>
              <w:right w:val="outset" w:sz="6" w:space="0" w:color="auto"/>
            </w:tcBorders>
          </w:tcPr>
          <w:p w:rsidR="003364AB" w:rsidRPr="00D12D9A" w:rsidRDefault="003364AB" w:rsidP="00590BDA">
            <w:pPr>
              <w:pStyle w:val="NoSpacing"/>
              <w:rPr>
                <w:sz w:val="28"/>
                <w:szCs w:val="28"/>
              </w:rPr>
            </w:pPr>
            <w:r w:rsidRPr="00D12D9A">
              <w:rPr>
                <w:sz w:val="28"/>
                <w:szCs w:val="28"/>
              </w:rPr>
              <w:t> 1.</w:t>
            </w:r>
          </w:p>
        </w:tc>
        <w:tc>
          <w:tcPr>
            <w:tcW w:w="3339" w:type="dxa"/>
            <w:tcBorders>
              <w:top w:val="outset" w:sz="6" w:space="0" w:color="auto"/>
              <w:left w:val="outset" w:sz="6" w:space="0" w:color="auto"/>
              <w:bottom w:val="outset" w:sz="6" w:space="0" w:color="auto"/>
              <w:right w:val="outset" w:sz="6" w:space="0" w:color="auto"/>
            </w:tcBorders>
          </w:tcPr>
          <w:p w:rsidR="003364AB" w:rsidRPr="00D12D9A" w:rsidRDefault="003364AB" w:rsidP="00590BDA">
            <w:pPr>
              <w:pStyle w:val="NoSpacing"/>
              <w:rPr>
                <w:sz w:val="28"/>
                <w:szCs w:val="28"/>
              </w:rPr>
            </w:pPr>
            <w:r w:rsidRPr="00D12D9A">
              <w:rPr>
                <w:sz w:val="28"/>
                <w:szCs w:val="28"/>
              </w:rPr>
              <w:t> Projekta izpildē iesaistītās institūcijas</w:t>
            </w:r>
          </w:p>
        </w:tc>
        <w:tc>
          <w:tcPr>
            <w:tcW w:w="5258" w:type="dxa"/>
            <w:tcBorders>
              <w:top w:val="outset" w:sz="6" w:space="0" w:color="auto"/>
              <w:left w:val="outset" w:sz="6" w:space="0" w:color="auto"/>
              <w:bottom w:val="outset" w:sz="6" w:space="0" w:color="auto"/>
            </w:tcBorders>
          </w:tcPr>
          <w:p w:rsidR="003364AB" w:rsidRPr="00D12D9A" w:rsidRDefault="00305F64" w:rsidP="00305F64">
            <w:pPr>
              <w:pStyle w:val="NoSpacing"/>
              <w:jc w:val="both"/>
              <w:rPr>
                <w:sz w:val="28"/>
                <w:szCs w:val="28"/>
                <w:lang w:eastAsia="en-US"/>
              </w:rPr>
            </w:pPr>
            <w:r>
              <w:rPr>
                <w:sz w:val="28"/>
                <w:szCs w:val="28"/>
              </w:rPr>
              <w:t>I</w:t>
            </w:r>
            <w:r w:rsidR="003364AB">
              <w:rPr>
                <w:sz w:val="28"/>
                <w:szCs w:val="28"/>
              </w:rPr>
              <w:t xml:space="preserve">nspekcija, </w:t>
            </w:r>
            <w:r>
              <w:rPr>
                <w:sz w:val="28"/>
                <w:szCs w:val="28"/>
              </w:rPr>
              <w:t>SPKC</w:t>
            </w:r>
          </w:p>
        </w:tc>
      </w:tr>
      <w:tr w:rsidR="003364AB" w:rsidRPr="00D12D9A">
        <w:trPr>
          <w:trHeight w:val="463"/>
          <w:tblCellSpacing w:w="0" w:type="dxa"/>
        </w:trPr>
        <w:tc>
          <w:tcPr>
            <w:tcW w:w="504" w:type="dxa"/>
            <w:tcBorders>
              <w:top w:val="outset" w:sz="6" w:space="0" w:color="auto"/>
              <w:bottom w:val="outset" w:sz="6" w:space="0" w:color="auto"/>
              <w:right w:val="outset" w:sz="6" w:space="0" w:color="auto"/>
            </w:tcBorders>
          </w:tcPr>
          <w:p w:rsidR="003364AB" w:rsidRPr="00D12D9A" w:rsidRDefault="003364AB" w:rsidP="00590BDA">
            <w:pPr>
              <w:pStyle w:val="NoSpacing"/>
              <w:rPr>
                <w:sz w:val="28"/>
                <w:szCs w:val="28"/>
              </w:rPr>
            </w:pPr>
            <w:r w:rsidRPr="00D12D9A">
              <w:rPr>
                <w:sz w:val="28"/>
                <w:szCs w:val="28"/>
              </w:rPr>
              <w:lastRenderedPageBreak/>
              <w:t> 2.</w:t>
            </w:r>
          </w:p>
        </w:tc>
        <w:tc>
          <w:tcPr>
            <w:tcW w:w="3339" w:type="dxa"/>
            <w:tcBorders>
              <w:top w:val="outset" w:sz="6" w:space="0" w:color="auto"/>
              <w:left w:val="outset" w:sz="6" w:space="0" w:color="auto"/>
              <w:bottom w:val="outset" w:sz="6" w:space="0" w:color="auto"/>
              <w:right w:val="outset" w:sz="6" w:space="0" w:color="auto"/>
            </w:tcBorders>
          </w:tcPr>
          <w:p w:rsidR="003364AB" w:rsidRPr="00D12D9A" w:rsidRDefault="003364AB" w:rsidP="00590BDA">
            <w:pPr>
              <w:pStyle w:val="NoSpacing"/>
              <w:rPr>
                <w:sz w:val="28"/>
                <w:szCs w:val="28"/>
              </w:rPr>
            </w:pPr>
            <w:r w:rsidRPr="00D12D9A">
              <w:rPr>
                <w:sz w:val="28"/>
                <w:szCs w:val="28"/>
              </w:rPr>
              <w:t> Projekta izpildes ietekme uz pārvaldes funkcijām</w:t>
            </w:r>
          </w:p>
        </w:tc>
        <w:tc>
          <w:tcPr>
            <w:tcW w:w="5258" w:type="dxa"/>
            <w:tcBorders>
              <w:top w:val="outset" w:sz="6" w:space="0" w:color="auto"/>
              <w:left w:val="outset" w:sz="6" w:space="0" w:color="auto"/>
              <w:bottom w:val="outset" w:sz="6" w:space="0" w:color="auto"/>
            </w:tcBorders>
          </w:tcPr>
          <w:p w:rsidR="003364AB" w:rsidRPr="00D12D9A" w:rsidRDefault="003364AB" w:rsidP="005F00E7">
            <w:pPr>
              <w:pStyle w:val="NoSpacing"/>
              <w:rPr>
                <w:sz w:val="28"/>
                <w:szCs w:val="28"/>
              </w:rPr>
            </w:pPr>
            <w:r w:rsidRPr="00D12D9A">
              <w:rPr>
                <w:sz w:val="28"/>
                <w:szCs w:val="28"/>
              </w:rPr>
              <w:t>Projekts šo jomu neskar</w:t>
            </w:r>
          </w:p>
        </w:tc>
      </w:tr>
      <w:tr w:rsidR="003364AB" w:rsidRPr="00D12D9A">
        <w:trPr>
          <w:trHeight w:val="725"/>
          <w:tblCellSpacing w:w="0" w:type="dxa"/>
        </w:trPr>
        <w:tc>
          <w:tcPr>
            <w:tcW w:w="504" w:type="dxa"/>
            <w:tcBorders>
              <w:top w:val="outset" w:sz="6" w:space="0" w:color="auto"/>
              <w:bottom w:val="outset" w:sz="6" w:space="0" w:color="auto"/>
              <w:right w:val="outset" w:sz="6" w:space="0" w:color="auto"/>
            </w:tcBorders>
          </w:tcPr>
          <w:p w:rsidR="003364AB" w:rsidRPr="00D12D9A" w:rsidRDefault="003364AB" w:rsidP="00590BDA">
            <w:pPr>
              <w:pStyle w:val="NoSpacing"/>
              <w:rPr>
                <w:sz w:val="28"/>
                <w:szCs w:val="28"/>
              </w:rPr>
            </w:pPr>
            <w:r w:rsidRPr="00D12D9A">
              <w:rPr>
                <w:sz w:val="28"/>
                <w:szCs w:val="28"/>
              </w:rPr>
              <w:t> 3.</w:t>
            </w:r>
          </w:p>
        </w:tc>
        <w:tc>
          <w:tcPr>
            <w:tcW w:w="3339" w:type="dxa"/>
            <w:tcBorders>
              <w:top w:val="outset" w:sz="6" w:space="0" w:color="auto"/>
              <w:left w:val="outset" w:sz="6" w:space="0" w:color="auto"/>
              <w:bottom w:val="outset" w:sz="6" w:space="0" w:color="auto"/>
              <w:right w:val="outset" w:sz="6" w:space="0" w:color="auto"/>
            </w:tcBorders>
          </w:tcPr>
          <w:p w:rsidR="003364AB" w:rsidRPr="00D12D9A" w:rsidRDefault="003364AB" w:rsidP="00590BDA">
            <w:pPr>
              <w:pStyle w:val="NoSpacing"/>
              <w:rPr>
                <w:sz w:val="28"/>
                <w:szCs w:val="28"/>
              </w:rPr>
            </w:pPr>
            <w:r w:rsidRPr="00D12D9A">
              <w:rPr>
                <w:sz w:val="28"/>
                <w:szCs w:val="28"/>
              </w:rPr>
              <w:t> Projekta izpildes ietekme uz pārvaldes institucionālo struktūru.</w:t>
            </w:r>
          </w:p>
          <w:p w:rsidR="003364AB" w:rsidRPr="00D12D9A" w:rsidRDefault="003364AB" w:rsidP="00590BDA">
            <w:pPr>
              <w:pStyle w:val="NoSpacing"/>
              <w:rPr>
                <w:sz w:val="28"/>
                <w:szCs w:val="28"/>
              </w:rPr>
            </w:pPr>
            <w:r w:rsidRPr="00D12D9A">
              <w:rPr>
                <w:sz w:val="28"/>
                <w:szCs w:val="28"/>
              </w:rPr>
              <w:t>Jaunu institūciju izveide</w:t>
            </w:r>
          </w:p>
        </w:tc>
        <w:tc>
          <w:tcPr>
            <w:tcW w:w="5258" w:type="dxa"/>
            <w:tcBorders>
              <w:top w:val="outset" w:sz="6" w:space="0" w:color="auto"/>
              <w:left w:val="outset" w:sz="6" w:space="0" w:color="auto"/>
              <w:bottom w:val="outset" w:sz="6" w:space="0" w:color="auto"/>
            </w:tcBorders>
          </w:tcPr>
          <w:p w:rsidR="003364AB" w:rsidRPr="00D12D9A" w:rsidRDefault="003364AB" w:rsidP="005F00E7">
            <w:pPr>
              <w:pStyle w:val="NoSpacing"/>
              <w:rPr>
                <w:sz w:val="28"/>
                <w:szCs w:val="28"/>
              </w:rPr>
            </w:pPr>
            <w:r w:rsidRPr="00D12D9A">
              <w:rPr>
                <w:sz w:val="28"/>
                <w:szCs w:val="28"/>
              </w:rPr>
              <w:t> Projekts šo jomu neskar</w:t>
            </w:r>
          </w:p>
        </w:tc>
      </w:tr>
      <w:tr w:rsidR="003364AB" w:rsidRPr="00D12D9A">
        <w:trPr>
          <w:trHeight w:val="780"/>
          <w:tblCellSpacing w:w="0" w:type="dxa"/>
        </w:trPr>
        <w:tc>
          <w:tcPr>
            <w:tcW w:w="504" w:type="dxa"/>
            <w:tcBorders>
              <w:top w:val="outset" w:sz="6" w:space="0" w:color="auto"/>
              <w:bottom w:val="outset" w:sz="6" w:space="0" w:color="auto"/>
              <w:right w:val="outset" w:sz="6" w:space="0" w:color="auto"/>
            </w:tcBorders>
          </w:tcPr>
          <w:p w:rsidR="003364AB" w:rsidRPr="00D12D9A" w:rsidRDefault="003364AB" w:rsidP="00590BDA">
            <w:pPr>
              <w:pStyle w:val="NoSpacing"/>
              <w:rPr>
                <w:sz w:val="28"/>
                <w:szCs w:val="28"/>
              </w:rPr>
            </w:pPr>
            <w:r w:rsidRPr="00D12D9A">
              <w:rPr>
                <w:sz w:val="28"/>
                <w:szCs w:val="28"/>
              </w:rPr>
              <w:t> 4.</w:t>
            </w:r>
          </w:p>
        </w:tc>
        <w:tc>
          <w:tcPr>
            <w:tcW w:w="3339" w:type="dxa"/>
            <w:tcBorders>
              <w:top w:val="outset" w:sz="6" w:space="0" w:color="auto"/>
              <w:left w:val="outset" w:sz="6" w:space="0" w:color="auto"/>
              <w:bottom w:val="outset" w:sz="6" w:space="0" w:color="auto"/>
              <w:right w:val="outset" w:sz="6" w:space="0" w:color="auto"/>
            </w:tcBorders>
          </w:tcPr>
          <w:p w:rsidR="003364AB" w:rsidRPr="00D12D9A" w:rsidRDefault="003364AB" w:rsidP="00590BDA">
            <w:pPr>
              <w:pStyle w:val="NoSpacing"/>
              <w:rPr>
                <w:sz w:val="28"/>
                <w:szCs w:val="28"/>
              </w:rPr>
            </w:pPr>
            <w:r w:rsidRPr="00D12D9A">
              <w:rPr>
                <w:sz w:val="28"/>
                <w:szCs w:val="28"/>
              </w:rPr>
              <w:t> Projekta izpildes ietekme uz pārvaldes institucionālo struktūru.</w:t>
            </w:r>
          </w:p>
          <w:p w:rsidR="003364AB" w:rsidRPr="00D12D9A" w:rsidRDefault="003364AB" w:rsidP="00590BDA">
            <w:pPr>
              <w:pStyle w:val="NoSpacing"/>
              <w:rPr>
                <w:sz w:val="28"/>
                <w:szCs w:val="28"/>
              </w:rPr>
            </w:pPr>
            <w:r w:rsidRPr="00D12D9A">
              <w:rPr>
                <w:sz w:val="28"/>
                <w:szCs w:val="28"/>
              </w:rPr>
              <w:t>Esošu institūciju likvidācija</w:t>
            </w:r>
          </w:p>
        </w:tc>
        <w:tc>
          <w:tcPr>
            <w:tcW w:w="5258" w:type="dxa"/>
            <w:tcBorders>
              <w:top w:val="outset" w:sz="6" w:space="0" w:color="auto"/>
              <w:left w:val="outset" w:sz="6" w:space="0" w:color="auto"/>
              <w:bottom w:val="outset" w:sz="6" w:space="0" w:color="auto"/>
            </w:tcBorders>
          </w:tcPr>
          <w:p w:rsidR="003364AB" w:rsidRPr="00D12D9A" w:rsidRDefault="003364AB" w:rsidP="00590BDA">
            <w:pPr>
              <w:pStyle w:val="NoSpacing"/>
              <w:rPr>
                <w:sz w:val="28"/>
                <w:szCs w:val="28"/>
              </w:rPr>
            </w:pPr>
            <w:r w:rsidRPr="00D12D9A">
              <w:rPr>
                <w:sz w:val="28"/>
                <w:szCs w:val="28"/>
              </w:rPr>
              <w:t> Projekts šo jomu neskar</w:t>
            </w:r>
          </w:p>
        </w:tc>
      </w:tr>
      <w:tr w:rsidR="003364AB" w:rsidRPr="00D12D9A">
        <w:trPr>
          <w:trHeight w:val="703"/>
          <w:tblCellSpacing w:w="0" w:type="dxa"/>
        </w:trPr>
        <w:tc>
          <w:tcPr>
            <w:tcW w:w="504" w:type="dxa"/>
            <w:tcBorders>
              <w:top w:val="outset" w:sz="6" w:space="0" w:color="auto"/>
              <w:bottom w:val="outset" w:sz="6" w:space="0" w:color="auto"/>
              <w:right w:val="outset" w:sz="6" w:space="0" w:color="auto"/>
            </w:tcBorders>
          </w:tcPr>
          <w:p w:rsidR="003364AB" w:rsidRPr="00D12D9A" w:rsidRDefault="003364AB" w:rsidP="00590BDA">
            <w:pPr>
              <w:pStyle w:val="NoSpacing"/>
              <w:rPr>
                <w:sz w:val="28"/>
                <w:szCs w:val="28"/>
              </w:rPr>
            </w:pPr>
            <w:r w:rsidRPr="00D12D9A">
              <w:rPr>
                <w:sz w:val="28"/>
                <w:szCs w:val="28"/>
              </w:rPr>
              <w:t> 5.</w:t>
            </w:r>
          </w:p>
        </w:tc>
        <w:tc>
          <w:tcPr>
            <w:tcW w:w="3339" w:type="dxa"/>
            <w:tcBorders>
              <w:top w:val="outset" w:sz="6" w:space="0" w:color="auto"/>
              <w:left w:val="outset" w:sz="6" w:space="0" w:color="auto"/>
              <w:bottom w:val="outset" w:sz="6" w:space="0" w:color="auto"/>
              <w:right w:val="outset" w:sz="6" w:space="0" w:color="auto"/>
            </w:tcBorders>
          </w:tcPr>
          <w:p w:rsidR="003364AB" w:rsidRPr="00D12D9A" w:rsidRDefault="003364AB" w:rsidP="00590BDA">
            <w:pPr>
              <w:pStyle w:val="NoSpacing"/>
              <w:rPr>
                <w:sz w:val="28"/>
                <w:szCs w:val="28"/>
              </w:rPr>
            </w:pPr>
            <w:r w:rsidRPr="00D12D9A">
              <w:rPr>
                <w:sz w:val="28"/>
                <w:szCs w:val="28"/>
              </w:rPr>
              <w:t> Projekta izpildes ietekme uz pārvaldes institucionālo struktūru.</w:t>
            </w:r>
          </w:p>
          <w:p w:rsidR="003364AB" w:rsidRPr="00D12D9A" w:rsidRDefault="003364AB" w:rsidP="00590BDA">
            <w:pPr>
              <w:pStyle w:val="NoSpacing"/>
              <w:rPr>
                <w:sz w:val="28"/>
                <w:szCs w:val="28"/>
              </w:rPr>
            </w:pPr>
            <w:r w:rsidRPr="00D12D9A">
              <w:rPr>
                <w:sz w:val="28"/>
                <w:szCs w:val="28"/>
              </w:rPr>
              <w:t>Esošu institūciju reorganizācija</w:t>
            </w:r>
          </w:p>
        </w:tc>
        <w:tc>
          <w:tcPr>
            <w:tcW w:w="5258" w:type="dxa"/>
            <w:tcBorders>
              <w:top w:val="outset" w:sz="6" w:space="0" w:color="auto"/>
              <w:left w:val="outset" w:sz="6" w:space="0" w:color="auto"/>
              <w:bottom w:val="outset" w:sz="6" w:space="0" w:color="auto"/>
            </w:tcBorders>
          </w:tcPr>
          <w:p w:rsidR="003364AB" w:rsidRPr="00D12D9A" w:rsidRDefault="003364AB" w:rsidP="00590BDA">
            <w:pPr>
              <w:pStyle w:val="NoSpacing"/>
              <w:rPr>
                <w:sz w:val="28"/>
                <w:szCs w:val="28"/>
              </w:rPr>
            </w:pPr>
            <w:r w:rsidRPr="00D12D9A">
              <w:rPr>
                <w:sz w:val="28"/>
                <w:szCs w:val="28"/>
              </w:rPr>
              <w:t> Projekts šo jomu neskar</w:t>
            </w:r>
          </w:p>
        </w:tc>
      </w:tr>
      <w:tr w:rsidR="003364AB" w:rsidRPr="00D12D9A">
        <w:trPr>
          <w:trHeight w:val="405"/>
          <w:tblCellSpacing w:w="0" w:type="dxa"/>
        </w:trPr>
        <w:tc>
          <w:tcPr>
            <w:tcW w:w="504" w:type="dxa"/>
            <w:tcBorders>
              <w:top w:val="outset" w:sz="6" w:space="0" w:color="auto"/>
              <w:bottom w:val="outset" w:sz="6" w:space="0" w:color="auto"/>
              <w:right w:val="outset" w:sz="6" w:space="0" w:color="auto"/>
            </w:tcBorders>
          </w:tcPr>
          <w:p w:rsidR="003364AB" w:rsidRPr="00D12D9A" w:rsidRDefault="003364AB" w:rsidP="00590BDA">
            <w:pPr>
              <w:pStyle w:val="NoSpacing"/>
              <w:rPr>
                <w:sz w:val="28"/>
                <w:szCs w:val="28"/>
              </w:rPr>
            </w:pPr>
            <w:r w:rsidRPr="00D12D9A">
              <w:rPr>
                <w:sz w:val="28"/>
                <w:szCs w:val="28"/>
              </w:rPr>
              <w:t> 6.</w:t>
            </w:r>
          </w:p>
        </w:tc>
        <w:tc>
          <w:tcPr>
            <w:tcW w:w="3339" w:type="dxa"/>
            <w:tcBorders>
              <w:top w:val="outset" w:sz="6" w:space="0" w:color="auto"/>
              <w:left w:val="outset" w:sz="6" w:space="0" w:color="auto"/>
              <w:bottom w:val="outset" w:sz="6" w:space="0" w:color="auto"/>
              <w:right w:val="outset" w:sz="6" w:space="0" w:color="auto"/>
            </w:tcBorders>
          </w:tcPr>
          <w:p w:rsidR="003364AB" w:rsidRPr="00D12D9A" w:rsidRDefault="003364AB" w:rsidP="00590BDA">
            <w:pPr>
              <w:pStyle w:val="NoSpacing"/>
              <w:rPr>
                <w:sz w:val="28"/>
                <w:szCs w:val="28"/>
              </w:rPr>
            </w:pPr>
            <w:r w:rsidRPr="00D12D9A">
              <w:rPr>
                <w:sz w:val="28"/>
                <w:szCs w:val="28"/>
              </w:rPr>
              <w:t> Cita informācija</w:t>
            </w:r>
          </w:p>
        </w:tc>
        <w:tc>
          <w:tcPr>
            <w:tcW w:w="5258" w:type="dxa"/>
            <w:tcBorders>
              <w:top w:val="outset" w:sz="6" w:space="0" w:color="auto"/>
              <w:left w:val="outset" w:sz="6" w:space="0" w:color="auto"/>
              <w:bottom w:val="outset" w:sz="6" w:space="0" w:color="auto"/>
            </w:tcBorders>
          </w:tcPr>
          <w:p w:rsidR="003364AB" w:rsidRPr="00D12D9A" w:rsidRDefault="003364AB" w:rsidP="00590BDA">
            <w:pPr>
              <w:pStyle w:val="NoSpacing"/>
              <w:rPr>
                <w:sz w:val="28"/>
                <w:szCs w:val="28"/>
              </w:rPr>
            </w:pPr>
            <w:r w:rsidRPr="00D12D9A">
              <w:rPr>
                <w:sz w:val="28"/>
                <w:szCs w:val="28"/>
              </w:rPr>
              <w:t>Nav</w:t>
            </w:r>
          </w:p>
        </w:tc>
      </w:tr>
    </w:tbl>
    <w:p w:rsidR="003364AB" w:rsidRPr="00D12D9A" w:rsidRDefault="003364AB" w:rsidP="00FB5531">
      <w:pPr>
        <w:pStyle w:val="naisf"/>
        <w:ind w:firstLine="0"/>
        <w:rPr>
          <w:sz w:val="28"/>
          <w:szCs w:val="28"/>
        </w:rPr>
      </w:pPr>
    </w:p>
    <w:p w:rsidR="003364AB" w:rsidRPr="00D12D9A" w:rsidRDefault="003364AB" w:rsidP="00FB5531">
      <w:pPr>
        <w:pStyle w:val="ListParagraph"/>
        <w:tabs>
          <w:tab w:val="left" w:pos="6804"/>
        </w:tabs>
        <w:ind w:left="0"/>
        <w:jc w:val="both"/>
        <w:rPr>
          <w:bCs/>
          <w:sz w:val="28"/>
          <w:szCs w:val="28"/>
        </w:rPr>
      </w:pPr>
    </w:p>
    <w:p w:rsidR="003364AB" w:rsidRPr="00D12D9A" w:rsidRDefault="003364AB" w:rsidP="00FB5531">
      <w:pPr>
        <w:pStyle w:val="ListParagraph"/>
        <w:tabs>
          <w:tab w:val="left" w:pos="6804"/>
        </w:tabs>
        <w:ind w:left="0"/>
        <w:jc w:val="both"/>
        <w:rPr>
          <w:sz w:val="28"/>
          <w:szCs w:val="28"/>
        </w:rPr>
      </w:pPr>
      <w:r w:rsidRPr="00D12D9A">
        <w:rPr>
          <w:bCs/>
          <w:sz w:val="28"/>
          <w:szCs w:val="28"/>
        </w:rPr>
        <w:t>Veselības ministre</w:t>
      </w:r>
      <w:r w:rsidRPr="00D12D9A">
        <w:rPr>
          <w:bCs/>
          <w:sz w:val="28"/>
          <w:szCs w:val="28"/>
        </w:rPr>
        <w:tab/>
        <w:t xml:space="preserve">   I.Circene</w:t>
      </w:r>
    </w:p>
    <w:p w:rsidR="003364AB" w:rsidRPr="00D12D9A" w:rsidRDefault="003364AB" w:rsidP="00FB5531">
      <w:pPr>
        <w:pStyle w:val="ListParagraph"/>
        <w:tabs>
          <w:tab w:val="left" w:pos="3735"/>
        </w:tabs>
        <w:ind w:left="0"/>
        <w:jc w:val="both"/>
        <w:rPr>
          <w:sz w:val="28"/>
          <w:szCs w:val="28"/>
        </w:rPr>
      </w:pPr>
    </w:p>
    <w:p w:rsidR="003364AB" w:rsidRDefault="003364AB" w:rsidP="00FB5531">
      <w:pPr>
        <w:jc w:val="both"/>
        <w:rPr>
          <w:bCs/>
          <w:sz w:val="28"/>
          <w:szCs w:val="28"/>
        </w:rPr>
      </w:pPr>
    </w:p>
    <w:p w:rsidR="003364AB" w:rsidRDefault="003364AB" w:rsidP="00FB5531">
      <w:pPr>
        <w:jc w:val="both"/>
        <w:rPr>
          <w:sz w:val="20"/>
          <w:szCs w:val="20"/>
        </w:rPr>
      </w:pPr>
    </w:p>
    <w:p w:rsidR="003364AB" w:rsidRPr="00924FE6" w:rsidRDefault="00BC4B9D" w:rsidP="00FB5531">
      <w:pPr>
        <w:jc w:val="both"/>
        <w:rPr>
          <w:sz w:val="20"/>
          <w:szCs w:val="20"/>
        </w:rPr>
      </w:pPr>
      <w:r>
        <w:rPr>
          <w:sz w:val="20"/>
          <w:szCs w:val="20"/>
        </w:rPr>
        <w:t>1</w:t>
      </w:r>
      <w:r w:rsidR="00E53520">
        <w:rPr>
          <w:sz w:val="20"/>
          <w:szCs w:val="20"/>
        </w:rPr>
        <w:t>4</w:t>
      </w:r>
      <w:r w:rsidR="00AB3A29">
        <w:rPr>
          <w:sz w:val="20"/>
          <w:szCs w:val="20"/>
        </w:rPr>
        <w:t>.0</w:t>
      </w:r>
      <w:r>
        <w:rPr>
          <w:sz w:val="20"/>
          <w:szCs w:val="20"/>
        </w:rPr>
        <w:t>3</w:t>
      </w:r>
      <w:r w:rsidR="00BE4117">
        <w:rPr>
          <w:sz w:val="20"/>
          <w:szCs w:val="20"/>
        </w:rPr>
        <w:t>.2014</w:t>
      </w:r>
      <w:r w:rsidR="003364AB" w:rsidRPr="00924FE6">
        <w:rPr>
          <w:sz w:val="20"/>
          <w:szCs w:val="20"/>
        </w:rPr>
        <w:t xml:space="preserve">. </w:t>
      </w:r>
      <w:r w:rsidR="00E53520">
        <w:rPr>
          <w:sz w:val="20"/>
          <w:szCs w:val="20"/>
        </w:rPr>
        <w:t>09:52</w:t>
      </w:r>
    </w:p>
    <w:p w:rsidR="003364AB" w:rsidRPr="00924FE6" w:rsidRDefault="003B24B7" w:rsidP="00FB5531">
      <w:pPr>
        <w:tabs>
          <w:tab w:val="left" w:pos="2835"/>
          <w:tab w:val="left" w:pos="3810"/>
        </w:tabs>
        <w:jc w:val="both"/>
        <w:rPr>
          <w:sz w:val="20"/>
          <w:szCs w:val="20"/>
        </w:rPr>
      </w:pPr>
      <w:r>
        <w:rPr>
          <w:sz w:val="20"/>
          <w:szCs w:val="20"/>
        </w:rPr>
        <w:t>2</w:t>
      </w:r>
      <w:r w:rsidR="00E53520">
        <w:rPr>
          <w:sz w:val="20"/>
          <w:szCs w:val="20"/>
        </w:rPr>
        <w:t>082</w:t>
      </w:r>
      <w:r w:rsidR="003364AB" w:rsidRPr="00924FE6">
        <w:rPr>
          <w:sz w:val="20"/>
          <w:szCs w:val="20"/>
        </w:rPr>
        <w:tab/>
      </w:r>
    </w:p>
    <w:p w:rsidR="003364AB" w:rsidRPr="00924FE6" w:rsidRDefault="003364AB" w:rsidP="00FB5531">
      <w:pPr>
        <w:tabs>
          <w:tab w:val="left" w:pos="3855"/>
        </w:tabs>
        <w:jc w:val="both"/>
        <w:rPr>
          <w:sz w:val="20"/>
          <w:szCs w:val="20"/>
        </w:rPr>
      </w:pPr>
      <w:r>
        <w:rPr>
          <w:sz w:val="20"/>
          <w:szCs w:val="20"/>
        </w:rPr>
        <w:t>A.Segliņa</w:t>
      </w:r>
      <w:r w:rsidRPr="00924FE6">
        <w:rPr>
          <w:sz w:val="20"/>
          <w:szCs w:val="20"/>
        </w:rPr>
        <w:t>, 67</w:t>
      </w:r>
      <w:r>
        <w:rPr>
          <w:sz w:val="20"/>
          <w:szCs w:val="20"/>
        </w:rPr>
        <w:t>876</w:t>
      </w:r>
      <w:r w:rsidRPr="00924FE6">
        <w:rPr>
          <w:sz w:val="20"/>
          <w:szCs w:val="20"/>
        </w:rPr>
        <w:t>102</w:t>
      </w:r>
    </w:p>
    <w:p w:rsidR="003364AB" w:rsidRPr="003719DA" w:rsidRDefault="003364AB" w:rsidP="003719DA">
      <w:pPr>
        <w:tabs>
          <w:tab w:val="left" w:pos="3855"/>
        </w:tabs>
        <w:jc w:val="both"/>
        <w:rPr>
          <w:sz w:val="20"/>
          <w:szCs w:val="20"/>
        </w:rPr>
      </w:pPr>
      <w:r>
        <w:rPr>
          <w:sz w:val="20"/>
          <w:szCs w:val="20"/>
        </w:rPr>
        <w:t>anita.seglina@vm.gov.lv</w:t>
      </w:r>
    </w:p>
    <w:sectPr w:rsidR="003364AB" w:rsidRPr="003719DA" w:rsidSect="00CD2E3B">
      <w:headerReference w:type="even" r:id="rId9"/>
      <w:headerReference w:type="default" r:id="rId10"/>
      <w:footerReference w:type="default" r:id="rId11"/>
      <w:footerReference w:type="first" r:id="rId12"/>
      <w:pgSz w:w="11906" w:h="16838"/>
      <w:pgMar w:top="1440"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6D5" w:rsidRDefault="003636D5">
      <w:r>
        <w:separator/>
      </w:r>
    </w:p>
  </w:endnote>
  <w:endnote w:type="continuationSeparator" w:id="0">
    <w:p w:rsidR="003636D5" w:rsidRDefault="003636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EE"/>
    <w:family w:val="roman"/>
    <w:notTrueType/>
    <w:pitch w:val="default"/>
    <w:sig w:usb0="00000007"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6D5" w:rsidRPr="00763E92" w:rsidRDefault="003636D5" w:rsidP="00763E92">
    <w:pPr>
      <w:jc w:val="both"/>
      <w:rPr>
        <w:sz w:val="20"/>
        <w:szCs w:val="20"/>
      </w:rPr>
    </w:pPr>
    <w:r w:rsidRPr="00763E92">
      <w:rPr>
        <w:sz w:val="20"/>
        <w:szCs w:val="20"/>
      </w:rPr>
      <w:t>VMAnot_</w:t>
    </w:r>
    <w:r w:rsidR="00BC4B9D">
      <w:rPr>
        <w:sz w:val="20"/>
        <w:szCs w:val="20"/>
      </w:rPr>
      <w:t>1</w:t>
    </w:r>
    <w:r w:rsidR="00E53520">
      <w:rPr>
        <w:sz w:val="20"/>
        <w:szCs w:val="20"/>
      </w:rPr>
      <w:t>4</w:t>
    </w:r>
    <w:r w:rsidR="00BC4B9D">
      <w:rPr>
        <w:sz w:val="20"/>
        <w:szCs w:val="20"/>
      </w:rPr>
      <w:t>03</w:t>
    </w:r>
    <w:r>
      <w:rPr>
        <w:sz w:val="20"/>
        <w:szCs w:val="20"/>
      </w:rPr>
      <w:t>14</w:t>
    </w:r>
    <w:r w:rsidRPr="00763E92">
      <w:rPr>
        <w:sz w:val="20"/>
        <w:szCs w:val="20"/>
      </w:rPr>
      <w:t xml:space="preserve">_edl; </w:t>
    </w:r>
    <w:r w:rsidRPr="00763E92">
      <w:rPr>
        <w:bCs/>
        <w:sz w:val="20"/>
        <w:szCs w:val="20"/>
      </w:rPr>
      <w:t xml:space="preserve">Likumprojekta </w:t>
    </w:r>
    <w:r>
      <w:rPr>
        <w:sz w:val="20"/>
        <w:szCs w:val="20"/>
      </w:rPr>
      <w:t>„</w:t>
    </w:r>
    <w:r>
      <w:rPr>
        <w:bCs/>
        <w:sz w:val="20"/>
        <w:szCs w:val="20"/>
      </w:rPr>
      <w:t>Grozījumi</w:t>
    </w:r>
    <w:r w:rsidRPr="00763E92">
      <w:rPr>
        <w:bCs/>
        <w:sz w:val="20"/>
        <w:szCs w:val="20"/>
      </w:rPr>
      <w:t xml:space="preserve"> </w:t>
    </w:r>
    <w:r w:rsidRPr="00763E92">
      <w:rPr>
        <w:sz w:val="20"/>
        <w:szCs w:val="20"/>
      </w:rPr>
      <w:t>Epidemioloģiskās drošības likum</w:t>
    </w:r>
    <w:r>
      <w:rPr>
        <w:sz w:val="20"/>
        <w:szCs w:val="20"/>
      </w:rPr>
      <w:t>ā</w:t>
    </w:r>
    <w:r w:rsidRPr="00763E92">
      <w:rPr>
        <w:bCs/>
        <w:sz w:val="20"/>
        <w:szCs w:val="20"/>
      </w:rPr>
      <w:t>"</w:t>
    </w:r>
    <w:r>
      <w:rPr>
        <w:bCs/>
        <w:sz w:val="20"/>
        <w:szCs w:val="20"/>
      </w:rPr>
      <w:t xml:space="preserve">” </w:t>
    </w:r>
    <w:r w:rsidRPr="00763E92">
      <w:rPr>
        <w:sz w:val="20"/>
        <w:szCs w:val="20"/>
      </w:rPr>
      <w:t xml:space="preserve">sākotnējās ietekmes novērtējuma </w:t>
    </w:r>
    <w:smartTag w:uri="schemas-tilde-lv/tildestengine" w:element="veidnes">
      <w:smartTagPr>
        <w:attr w:name="text" w:val="ziņojums"/>
        <w:attr w:name="baseform" w:val="ziņojums"/>
        <w:attr w:name="id" w:val="-1"/>
      </w:smartTagPr>
      <w:r w:rsidRPr="00763E92">
        <w:rPr>
          <w:sz w:val="20"/>
          <w:szCs w:val="20"/>
        </w:rPr>
        <w:t>ziņojums</w:t>
      </w:r>
    </w:smartTag>
    <w:r w:rsidRPr="00763E92">
      <w:rPr>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6D5" w:rsidRPr="00763E92" w:rsidRDefault="003636D5" w:rsidP="00763E92">
    <w:pPr>
      <w:jc w:val="both"/>
      <w:rPr>
        <w:sz w:val="20"/>
        <w:szCs w:val="20"/>
      </w:rPr>
    </w:pPr>
    <w:r w:rsidRPr="00763E92">
      <w:rPr>
        <w:sz w:val="20"/>
        <w:szCs w:val="20"/>
      </w:rPr>
      <w:t>VMAnot_</w:t>
    </w:r>
    <w:r w:rsidR="00BC4B9D">
      <w:rPr>
        <w:sz w:val="20"/>
        <w:szCs w:val="20"/>
      </w:rPr>
      <w:t>1</w:t>
    </w:r>
    <w:r w:rsidR="00E53520">
      <w:rPr>
        <w:sz w:val="20"/>
        <w:szCs w:val="20"/>
      </w:rPr>
      <w:t>4</w:t>
    </w:r>
    <w:r w:rsidR="00BC4B9D">
      <w:rPr>
        <w:sz w:val="20"/>
        <w:szCs w:val="20"/>
      </w:rPr>
      <w:t>03</w:t>
    </w:r>
    <w:r>
      <w:rPr>
        <w:sz w:val="20"/>
        <w:szCs w:val="20"/>
      </w:rPr>
      <w:t>14</w:t>
    </w:r>
    <w:r w:rsidRPr="00763E92">
      <w:rPr>
        <w:sz w:val="20"/>
        <w:szCs w:val="20"/>
      </w:rPr>
      <w:t xml:space="preserve">_edl; </w:t>
    </w:r>
    <w:r w:rsidRPr="00763E92">
      <w:rPr>
        <w:bCs/>
        <w:sz w:val="20"/>
        <w:szCs w:val="20"/>
      </w:rPr>
      <w:t xml:space="preserve">Likumprojekta </w:t>
    </w:r>
    <w:r w:rsidRPr="00763E92">
      <w:rPr>
        <w:sz w:val="20"/>
        <w:szCs w:val="20"/>
      </w:rPr>
      <w:t>,,</w:t>
    </w:r>
    <w:r>
      <w:rPr>
        <w:bCs/>
        <w:sz w:val="20"/>
        <w:szCs w:val="20"/>
      </w:rPr>
      <w:t>Grozījumi</w:t>
    </w:r>
    <w:r w:rsidRPr="00763E92">
      <w:rPr>
        <w:bCs/>
        <w:sz w:val="20"/>
        <w:szCs w:val="20"/>
      </w:rPr>
      <w:t xml:space="preserve"> likumā „</w:t>
    </w:r>
    <w:r w:rsidRPr="00763E92">
      <w:rPr>
        <w:sz w:val="20"/>
        <w:szCs w:val="20"/>
      </w:rPr>
      <w:t>Epidemioloģiskās drošības likums</w:t>
    </w:r>
    <w:r w:rsidRPr="00763E92">
      <w:rPr>
        <w:bCs/>
        <w:sz w:val="20"/>
        <w:szCs w:val="20"/>
      </w:rPr>
      <w:t>"</w:t>
    </w:r>
    <w:r>
      <w:rPr>
        <w:bCs/>
        <w:sz w:val="20"/>
        <w:szCs w:val="20"/>
      </w:rPr>
      <w:t xml:space="preserve">” </w:t>
    </w:r>
    <w:r w:rsidRPr="00763E92">
      <w:rPr>
        <w:sz w:val="20"/>
        <w:szCs w:val="20"/>
      </w:rPr>
      <w:t xml:space="preserve">sākotnējās ietekmes novērtējuma </w:t>
    </w:r>
    <w:smartTag w:uri="schemas-tilde-lv/tildestengine" w:element="veidnes">
      <w:smartTagPr>
        <w:attr w:name="text" w:val="ziņojums"/>
        <w:attr w:name="baseform" w:val="ziņojums"/>
        <w:attr w:name="id" w:val="-1"/>
      </w:smartTagPr>
      <w:r w:rsidRPr="00763E92">
        <w:rPr>
          <w:sz w:val="20"/>
          <w:szCs w:val="20"/>
        </w:rPr>
        <w:t>ziņojums</w:t>
      </w:r>
    </w:smartTag>
    <w:r w:rsidRPr="00763E92">
      <w:rPr>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6D5" w:rsidRDefault="003636D5">
      <w:r>
        <w:separator/>
      </w:r>
    </w:p>
  </w:footnote>
  <w:footnote w:type="continuationSeparator" w:id="0">
    <w:p w:rsidR="003636D5" w:rsidRDefault="003636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6D5" w:rsidRDefault="009851B1" w:rsidP="007953DD">
    <w:pPr>
      <w:pStyle w:val="Header"/>
      <w:framePr w:wrap="around" w:vAnchor="text" w:hAnchor="margin" w:xAlign="center" w:y="1"/>
      <w:rPr>
        <w:rStyle w:val="PageNumber"/>
      </w:rPr>
    </w:pPr>
    <w:r>
      <w:rPr>
        <w:rStyle w:val="PageNumber"/>
      </w:rPr>
      <w:fldChar w:fldCharType="begin"/>
    </w:r>
    <w:r w:rsidR="003636D5">
      <w:rPr>
        <w:rStyle w:val="PageNumber"/>
      </w:rPr>
      <w:instrText xml:space="preserve">PAGE  </w:instrText>
    </w:r>
    <w:r>
      <w:rPr>
        <w:rStyle w:val="PageNumber"/>
      </w:rPr>
      <w:fldChar w:fldCharType="separate"/>
    </w:r>
    <w:r w:rsidR="003636D5">
      <w:rPr>
        <w:rStyle w:val="PageNumber"/>
        <w:noProof/>
      </w:rPr>
      <w:t>9</w:t>
    </w:r>
    <w:r>
      <w:rPr>
        <w:rStyle w:val="PageNumber"/>
      </w:rPr>
      <w:fldChar w:fldCharType="end"/>
    </w:r>
  </w:p>
  <w:p w:rsidR="003636D5" w:rsidRDefault="003636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6D5" w:rsidRDefault="009851B1" w:rsidP="007953DD">
    <w:pPr>
      <w:pStyle w:val="Header"/>
      <w:framePr w:wrap="around" w:vAnchor="text" w:hAnchor="margin" w:xAlign="center" w:y="1"/>
      <w:rPr>
        <w:rStyle w:val="PageNumber"/>
      </w:rPr>
    </w:pPr>
    <w:r>
      <w:rPr>
        <w:rStyle w:val="PageNumber"/>
      </w:rPr>
      <w:fldChar w:fldCharType="begin"/>
    </w:r>
    <w:r w:rsidR="003636D5">
      <w:rPr>
        <w:rStyle w:val="PageNumber"/>
      </w:rPr>
      <w:instrText xml:space="preserve">PAGE  </w:instrText>
    </w:r>
    <w:r>
      <w:rPr>
        <w:rStyle w:val="PageNumber"/>
      </w:rPr>
      <w:fldChar w:fldCharType="separate"/>
    </w:r>
    <w:r w:rsidR="00E53520">
      <w:rPr>
        <w:rStyle w:val="PageNumber"/>
        <w:noProof/>
      </w:rPr>
      <w:t>9</w:t>
    </w:r>
    <w:r>
      <w:rPr>
        <w:rStyle w:val="PageNumber"/>
      </w:rPr>
      <w:fldChar w:fldCharType="end"/>
    </w:r>
  </w:p>
  <w:p w:rsidR="003636D5" w:rsidRDefault="003636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6D4F9B8"/>
    <w:lvl w:ilvl="0">
      <w:numFmt w:val="bullet"/>
      <w:lvlText w:val="*"/>
      <w:lvlJc w:val="left"/>
    </w:lvl>
  </w:abstractNum>
  <w:abstractNum w:abstractNumId="1">
    <w:nsid w:val="2EB62EF0"/>
    <w:multiLevelType w:val="hybridMultilevel"/>
    <w:tmpl w:val="5FE09FDA"/>
    <w:lvl w:ilvl="0" w:tplc="C652D8D8">
      <w:start w:val="1"/>
      <w:numFmt w:val="decimal"/>
      <w:lvlText w:val="%1)"/>
      <w:lvlJc w:val="left"/>
      <w:pPr>
        <w:ind w:left="720" w:hanging="360"/>
      </w:pPr>
      <w:rPr>
        <w:rFonts w:eastAsia="EUAlbertina-Bold-Identity-H"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32703F9D"/>
    <w:multiLevelType w:val="hybridMultilevel"/>
    <w:tmpl w:val="1460F14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3BCE7E76"/>
    <w:multiLevelType w:val="hybridMultilevel"/>
    <w:tmpl w:val="E76A7E0A"/>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43F417DB"/>
    <w:multiLevelType w:val="hybridMultilevel"/>
    <w:tmpl w:val="0A5A65F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483A1B5E"/>
    <w:multiLevelType w:val="hybridMultilevel"/>
    <w:tmpl w:val="2A4E75D6"/>
    <w:lvl w:ilvl="0" w:tplc="04260011">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48C45AFC"/>
    <w:multiLevelType w:val="hybridMultilevel"/>
    <w:tmpl w:val="903E1E0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6E422FF5"/>
    <w:multiLevelType w:val="hybridMultilevel"/>
    <w:tmpl w:val="20C6CA3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730D0C82"/>
    <w:multiLevelType w:val="hybridMultilevel"/>
    <w:tmpl w:val="4EB02320"/>
    <w:lvl w:ilvl="0" w:tplc="F06AA098">
      <w:start w:val="2"/>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6"/>
  </w:num>
  <w:num w:numId="6">
    <w:abstractNumId w:val="3"/>
  </w:num>
  <w:num w:numId="7">
    <w:abstractNumId w:val="7"/>
  </w:num>
  <w:num w:numId="8">
    <w:abstractNumId w:val="8"/>
  </w:num>
  <w:num w:numId="9">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7953DD"/>
    <w:rsid w:val="000011E8"/>
    <w:rsid w:val="00001987"/>
    <w:rsid w:val="000027C1"/>
    <w:rsid w:val="00006189"/>
    <w:rsid w:val="0000620E"/>
    <w:rsid w:val="00007D72"/>
    <w:rsid w:val="00010367"/>
    <w:rsid w:val="000112C1"/>
    <w:rsid w:val="00012C77"/>
    <w:rsid w:val="00017309"/>
    <w:rsid w:val="000178AA"/>
    <w:rsid w:val="00020A31"/>
    <w:rsid w:val="00021444"/>
    <w:rsid w:val="00022097"/>
    <w:rsid w:val="00022745"/>
    <w:rsid w:val="00024224"/>
    <w:rsid w:val="00024584"/>
    <w:rsid w:val="00025A43"/>
    <w:rsid w:val="0003049A"/>
    <w:rsid w:val="000305DB"/>
    <w:rsid w:val="00032C87"/>
    <w:rsid w:val="00033BBE"/>
    <w:rsid w:val="00033E31"/>
    <w:rsid w:val="000346C8"/>
    <w:rsid w:val="00034E73"/>
    <w:rsid w:val="00036F56"/>
    <w:rsid w:val="00041640"/>
    <w:rsid w:val="00042C14"/>
    <w:rsid w:val="00044451"/>
    <w:rsid w:val="00045076"/>
    <w:rsid w:val="0004619B"/>
    <w:rsid w:val="00046746"/>
    <w:rsid w:val="00047381"/>
    <w:rsid w:val="00050B3F"/>
    <w:rsid w:val="000530A2"/>
    <w:rsid w:val="00054E50"/>
    <w:rsid w:val="00055467"/>
    <w:rsid w:val="00055558"/>
    <w:rsid w:val="000557FD"/>
    <w:rsid w:val="000564F0"/>
    <w:rsid w:val="0005769E"/>
    <w:rsid w:val="00060251"/>
    <w:rsid w:val="00060580"/>
    <w:rsid w:val="00060B07"/>
    <w:rsid w:val="00061674"/>
    <w:rsid w:val="00063939"/>
    <w:rsid w:val="0006415D"/>
    <w:rsid w:val="00064BDC"/>
    <w:rsid w:val="000651BC"/>
    <w:rsid w:val="000676EC"/>
    <w:rsid w:val="000677F8"/>
    <w:rsid w:val="00071196"/>
    <w:rsid w:val="000714EA"/>
    <w:rsid w:val="00071CDA"/>
    <w:rsid w:val="0007440E"/>
    <w:rsid w:val="000756CA"/>
    <w:rsid w:val="00075D61"/>
    <w:rsid w:val="00076AD8"/>
    <w:rsid w:val="00076E1D"/>
    <w:rsid w:val="00077140"/>
    <w:rsid w:val="00077251"/>
    <w:rsid w:val="0008025C"/>
    <w:rsid w:val="00080663"/>
    <w:rsid w:val="0008268E"/>
    <w:rsid w:val="000830A2"/>
    <w:rsid w:val="00083201"/>
    <w:rsid w:val="00084CFA"/>
    <w:rsid w:val="00087A07"/>
    <w:rsid w:val="00087F54"/>
    <w:rsid w:val="000905A6"/>
    <w:rsid w:val="00092385"/>
    <w:rsid w:val="000929AE"/>
    <w:rsid w:val="00092F1D"/>
    <w:rsid w:val="000933E2"/>
    <w:rsid w:val="000947F1"/>
    <w:rsid w:val="000949E4"/>
    <w:rsid w:val="00094F42"/>
    <w:rsid w:val="0009635A"/>
    <w:rsid w:val="000963B1"/>
    <w:rsid w:val="000A101C"/>
    <w:rsid w:val="000A1C64"/>
    <w:rsid w:val="000A31DA"/>
    <w:rsid w:val="000A56D3"/>
    <w:rsid w:val="000A731A"/>
    <w:rsid w:val="000B0CB3"/>
    <w:rsid w:val="000B2049"/>
    <w:rsid w:val="000B30A3"/>
    <w:rsid w:val="000B3693"/>
    <w:rsid w:val="000B3703"/>
    <w:rsid w:val="000B4A44"/>
    <w:rsid w:val="000B5A58"/>
    <w:rsid w:val="000B6035"/>
    <w:rsid w:val="000C00B9"/>
    <w:rsid w:val="000C06EB"/>
    <w:rsid w:val="000C08F5"/>
    <w:rsid w:val="000C0D4F"/>
    <w:rsid w:val="000C134F"/>
    <w:rsid w:val="000C1C4D"/>
    <w:rsid w:val="000C47A2"/>
    <w:rsid w:val="000C581D"/>
    <w:rsid w:val="000C750E"/>
    <w:rsid w:val="000C77C2"/>
    <w:rsid w:val="000D03C8"/>
    <w:rsid w:val="000D15AB"/>
    <w:rsid w:val="000D2D2C"/>
    <w:rsid w:val="000D35FE"/>
    <w:rsid w:val="000D3EC7"/>
    <w:rsid w:val="000D5B47"/>
    <w:rsid w:val="000D6DE7"/>
    <w:rsid w:val="000E0460"/>
    <w:rsid w:val="000E1995"/>
    <w:rsid w:val="000E20D9"/>
    <w:rsid w:val="000E2DF7"/>
    <w:rsid w:val="000E3AEC"/>
    <w:rsid w:val="000E3B98"/>
    <w:rsid w:val="000E53F9"/>
    <w:rsid w:val="000E59A6"/>
    <w:rsid w:val="000E780A"/>
    <w:rsid w:val="000F0392"/>
    <w:rsid w:val="000F19DB"/>
    <w:rsid w:val="000F1ABB"/>
    <w:rsid w:val="000F2740"/>
    <w:rsid w:val="000F2AD7"/>
    <w:rsid w:val="000F2AF8"/>
    <w:rsid w:val="000F54B9"/>
    <w:rsid w:val="000F5DB8"/>
    <w:rsid w:val="00101D7C"/>
    <w:rsid w:val="001046E2"/>
    <w:rsid w:val="00104EEC"/>
    <w:rsid w:val="001051FD"/>
    <w:rsid w:val="00105214"/>
    <w:rsid w:val="00106F00"/>
    <w:rsid w:val="00110371"/>
    <w:rsid w:val="00111EDA"/>
    <w:rsid w:val="00113AE1"/>
    <w:rsid w:val="001146FD"/>
    <w:rsid w:val="0011608A"/>
    <w:rsid w:val="0011657E"/>
    <w:rsid w:val="001203F0"/>
    <w:rsid w:val="00123153"/>
    <w:rsid w:val="00124859"/>
    <w:rsid w:val="001256D1"/>
    <w:rsid w:val="00126721"/>
    <w:rsid w:val="00127C6E"/>
    <w:rsid w:val="001305C7"/>
    <w:rsid w:val="00131513"/>
    <w:rsid w:val="0013302D"/>
    <w:rsid w:val="00135293"/>
    <w:rsid w:val="001356DA"/>
    <w:rsid w:val="00140669"/>
    <w:rsid w:val="00142DCA"/>
    <w:rsid w:val="00144327"/>
    <w:rsid w:val="00144A7F"/>
    <w:rsid w:val="00147498"/>
    <w:rsid w:val="001477CE"/>
    <w:rsid w:val="00147E31"/>
    <w:rsid w:val="0015092D"/>
    <w:rsid w:val="00150AF5"/>
    <w:rsid w:val="00151281"/>
    <w:rsid w:val="001515B7"/>
    <w:rsid w:val="0015216C"/>
    <w:rsid w:val="00152C92"/>
    <w:rsid w:val="001548C7"/>
    <w:rsid w:val="001551BF"/>
    <w:rsid w:val="00171572"/>
    <w:rsid w:val="00171625"/>
    <w:rsid w:val="0017200B"/>
    <w:rsid w:val="00173539"/>
    <w:rsid w:val="00176421"/>
    <w:rsid w:val="00176D8D"/>
    <w:rsid w:val="00177D8A"/>
    <w:rsid w:val="00183AA6"/>
    <w:rsid w:val="00185A10"/>
    <w:rsid w:val="00186B97"/>
    <w:rsid w:val="001877DA"/>
    <w:rsid w:val="00190C09"/>
    <w:rsid w:val="0019191A"/>
    <w:rsid w:val="00191C67"/>
    <w:rsid w:val="00193DC4"/>
    <w:rsid w:val="00195169"/>
    <w:rsid w:val="00196B31"/>
    <w:rsid w:val="001A0A7C"/>
    <w:rsid w:val="001A376F"/>
    <w:rsid w:val="001A3E32"/>
    <w:rsid w:val="001A3F73"/>
    <w:rsid w:val="001A41FC"/>
    <w:rsid w:val="001A5897"/>
    <w:rsid w:val="001A78E5"/>
    <w:rsid w:val="001B2663"/>
    <w:rsid w:val="001B3415"/>
    <w:rsid w:val="001B3728"/>
    <w:rsid w:val="001B38C2"/>
    <w:rsid w:val="001B478A"/>
    <w:rsid w:val="001B4AA3"/>
    <w:rsid w:val="001B502D"/>
    <w:rsid w:val="001B556B"/>
    <w:rsid w:val="001B5874"/>
    <w:rsid w:val="001B694F"/>
    <w:rsid w:val="001B7117"/>
    <w:rsid w:val="001C20A1"/>
    <w:rsid w:val="001C536C"/>
    <w:rsid w:val="001C5581"/>
    <w:rsid w:val="001C71E1"/>
    <w:rsid w:val="001C74B5"/>
    <w:rsid w:val="001D2A93"/>
    <w:rsid w:val="001D2EB5"/>
    <w:rsid w:val="001D3796"/>
    <w:rsid w:val="001D435D"/>
    <w:rsid w:val="001D4DBF"/>
    <w:rsid w:val="001D5042"/>
    <w:rsid w:val="001D5675"/>
    <w:rsid w:val="001D7B78"/>
    <w:rsid w:val="001E01D3"/>
    <w:rsid w:val="001E1826"/>
    <w:rsid w:val="001E185F"/>
    <w:rsid w:val="001E4498"/>
    <w:rsid w:val="001E49D7"/>
    <w:rsid w:val="001E55C4"/>
    <w:rsid w:val="001E5725"/>
    <w:rsid w:val="001E5C40"/>
    <w:rsid w:val="001E663B"/>
    <w:rsid w:val="001E747F"/>
    <w:rsid w:val="001F0CE2"/>
    <w:rsid w:val="001F1A0D"/>
    <w:rsid w:val="001F2A9A"/>
    <w:rsid w:val="001F2DDA"/>
    <w:rsid w:val="001F3C81"/>
    <w:rsid w:val="001F5731"/>
    <w:rsid w:val="001F57D8"/>
    <w:rsid w:val="001F5FB3"/>
    <w:rsid w:val="001F6275"/>
    <w:rsid w:val="001F642C"/>
    <w:rsid w:val="001F6CFB"/>
    <w:rsid w:val="001F7DD9"/>
    <w:rsid w:val="00202CEF"/>
    <w:rsid w:val="00206319"/>
    <w:rsid w:val="00206992"/>
    <w:rsid w:val="00206F3B"/>
    <w:rsid w:val="00207D10"/>
    <w:rsid w:val="00210CF6"/>
    <w:rsid w:val="00213649"/>
    <w:rsid w:val="0021386B"/>
    <w:rsid w:val="00217E00"/>
    <w:rsid w:val="00220DE0"/>
    <w:rsid w:val="002220A5"/>
    <w:rsid w:val="00223776"/>
    <w:rsid w:val="00224AF5"/>
    <w:rsid w:val="00224CBD"/>
    <w:rsid w:val="002262DB"/>
    <w:rsid w:val="00232B39"/>
    <w:rsid w:val="00232FD8"/>
    <w:rsid w:val="002345D5"/>
    <w:rsid w:val="002346CA"/>
    <w:rsid w:val="002360F1"/>
    <w:rsid w:val="00237A87"/>
    <w:rsid w:val="00237AD4"/>
    <w:rsid w:val="00240CBE"/>
    <w:rsid w:val="0024177B"/>
    <w:rsid w:val="0024206A"/>
    <w:rsid w:val="002420D2"/>
    <w:rsid w:val="00243733"/>
    <w:rsid w:val="00243C53"/>
    <w:rsid w:val="00243E72"/>
    <w:rsid w:val="0024434B"/>
    <w:rsid w:val="00244873"/>
    <w:rsid w:val="00245050"/>
    <w:rsid w:val="00245635"/>
    <w:rsid w:val="0025013F"/>
    <w:rsid w:val="00251638"/>
    <w:rsid w:val="00251CDA"/>
    <w:rsid w:val="002528A2"/>
    <w:rsid w:val="00252914"/>
    <w:rsid w:val="00252FAD"/>
    <w:rsid w:val="0025441F"/>
    <w:rsid w:val="00254FC1"/>
    <w:rsid w:val="00257459"/>
    <w:rsid w:val="00257691"/>
    <w:rsid w:val="002577B7"/>
    <w:rsid w:val="002605FB"/>
    <w:rsid w:val="002625D5"/>
    <w:rsid w:val="00263114"/>
    <w:rsid w:val="0026575B"/>
    <w:rsid w:val="00265B6A"/>
    <w:rsid w:val="00273A1E"/>
    <w:rsid w:val="00274423"/>
    <w:rsid w:val="002760C2"/>
    <w:rsid w:val="00280EC5"/>
    <w:rsid w:val="0028108D"/>
    <w:rsid w:val="00281A3B"/>
    <w:rsid w:val="0028219C"/>
    <w:rsid w:val="002827A8"/>
    <w:rsid w:val="00284663"/>
    <w:rsid w:val="00286C0E"/>
    <w:rsid w:val="002879B7"/>
    <w:rsid w:val="00291239"/>
    <w:rsid w:val="002A016D"/>
    <w:rsid w:val="002A2B72"/>
    <w:rsid w:val="002A2BFB"/>
    <w:rsid w:val="002A4879"/>
    <w:rsid w:val="002A4C59"/>
    <w:rsid w:val="002A5241"/>
    <w:rsid w:val="002A61AA"/>
    <w:rsid w:val="002A621B"/>
    <w:rsid w:val="002A658D"/>
    <w:rsid w:val="002A7A1A"/>
    <w:rsid w:val="002B01D7"/>
    <w:rsid w:val="002B1126"/>
    <w:rsid w:val="002B31CE"/>
    <w:rsid w:val="002B5EE3"/>
    <w:rsid w:val="002C0496"/>
    <w:rsid w:val="002C422A"/>
    <w:rsid w:val="002C512E"/>
    <w:rsid w:val="002C5852"/>
    <w:rsid w:val="002C706A"/>
    <w:rsid w:val="002D092F"/>
    <w:rsid w:val="002D0EFC"/>
    <w:rsid w:val="002D258D"/>
    <w:rsid w:val="002D2FD4"/>
    <w:rsid w:val="002D5973"/>
    <w:rsid w:val="002D6D18"/>
    <w:rsid w:val="002D70C0"/>
    <w:rsid w:val="002E0E1B"/>
    <w:rsid w:val="002E3F88"/>
    <w:rsid w:val="002F02D7"/>
    <w:rsid w:val="002F5161"/>
    <w:rsid w:val="002F70DB"/>
    <w:rsid w:val="00300238"/>
    <w:rsid w:val="0030070C"/>
    <w:rsid w:val="00301B19"/>
    <w:rsid w:val="00301BBE"/>
    <w:rsid w:val="003031B0"/>
    <w:rsid w:val="00303547"/>
    <w:rsid w:val="00303748"/>
    <w:rsid w:val="003051DB"/>
    <w:rsid w:val="00305F64"/>
    <w:rsid w:val="003120A4"/>
    <w:rsid w:val="003165FE"/>
    <w:rsid w:val="00317F96"/>
    <w:rsid w:val="0032027E"/>
    <w:rsid w:val="00324829"/>
    <w:rsid w:val="00325728"/>
    <w:rsid w:val="0033105E"/>
    <w:rsid w:val="00331272"/>
    <w:rsid w:val="00334457"/>
    <w:rsid w:val="00335B5B"/>
    <w:rsid w:val="003364AB"/>
    <w:rsid w:val="0034033E"/>
    <w:rsid w:val="00341613"/>
    <w:rsid w:val="003457DA"/>
    <w:rsid w:val="00345BC0"/>
    <w:rsid w:val="00346648"/>
    <w:rsid w:val="00346F6F"/>
    <w:rsid w:val="00350725"/>
    <w:rsid w:val="00350A61"/>
    <w:rsid w:val="00350AAB"/>
    <w:rsid w:val="00350B4E"/>
    <w:rsid w:val="00351E7B"/>
    <w:rsid w:val="00352EF3"/>
    <w:rsid w:val="003540A9"/>
    <w:rsid w:val="00355217"/>
    <w:rsid w:val="00357064"/>
    <w:rsid w:val="003578FD"/>
    <w:rsid w:val="00360538"/>
    <w:rsid w:val="003616C9"/>
    <w:rsid w:val="0036226F"/>
    <w:rsid w:val="003636D5"/>
    <w:rsid w:val="003650CD"/>
    <w:rsid w:val="00366F71"/>
    <w:rsid w:val="003705E9"/>
    <w:rsid w:val="00370EE8"/>
    <w:rsid w:val="003716D2"/>
    <w:rsid w:val="003719DA"/>
    <w:rsid w:val="003723B5"/>
    <w:rsid w:val="00373A32"/>
    <w:rsid w:val="003749B6"/>
    <w:rsid w:val="00374C59"/>
    <w:rsid w:val="003776CF"/>
    <w:rsid w:val="00377F69"/>
    <w:rsid w:val="00380652"/>
    <w:rsid w:val="0038088B"/>
    <w:rsid w:val="00381A8A"/>
    <w:rsid w:val="00381C96"/>
    <w:rsid w:val="003820E2"/>
    <w:rsid w:val="00382524"/>
    <w:rsid w:val="003839C0"/>
    <w:rsid w:val="00384EA5"/>
    <w:rsid w:val="0038557B"/>
    <w:rsid w:val="00391132"/>
    <w:rsid w:val="00391C38"/>
    <w:rsid w:val="003921AF"/>
    <w:rsid w:val="003921B6"/>
    <w:rsid w:val="00392B69"/>
    <w:rsid w:val="00392F52"/>
    <w:rsid w:val="0039365F"/>
    <w:rsid w:val="00395A1B"/>
    <w:rsid w:val="0039645C"/>
    <w:rsid w:val="003966E0"/>
    <w:rsid w:val="0039688E"/>
    <w:rsid w:val="00396FD0"/>
    <w:rsid w:val="00397419"/>
    <w:rsid w:val="00397765"/>
    <w:rsid w:val="00397B5D"/>
    <w:rsid w:val="00397C12"/>
    <w:rsid w:val="003A00E9"/>
    <w:rsid w:val="003A230B"/>
    <w:rsid w:val="003A242F"/>
    <w:rsid w:val="003A3BAC"/>
    <w:rsid w:val="003A4629"/>
    <w:rsid w:val="003A557D"/>
    <w:rsid w:val="003A627C"/>
    <w:rsid w:val="003A6B8D"/>
    <w:rsid w:val="003A6E10"/>
    <w:rsid w:val="003A776F"/>
    <w:rsid w:val="003B1188"/>
    <w:rsid w:val="003B176B"/>
    <w:rsid w:val="003B24B7"/>
    <w:rsid w:val="003B4658"/>
    <w:rsid w:val="003B54D7"/>
    <w:rsid w:val="003B56CC"/>
    <w:rsid w:val="003B66D8"/>
    <w:rsid w:val="003B67B2"/>
    <w:rsid w:val="003B6B46"/>
    <w:rsid w:val="003B7E18"/>
    <w:rsid w:val="003C2574"/>
    <w:rsid w:val="003C3FA4"/>
    <w:rsid w:val="003C5F89"/>
    <w:rsid w:val="003C6608"/>
    <w:rsid w:val="003C6D9D"/>
    <w:rsid w:val="003D2348"/>
    <w:rsid w:val="003D2B45"/>
    <w:rsid w:val="003D36FA"/>
    <w:rsid w:val="003D3857"/>
    <w:rsid w:val="003D4B51"/>
    <w:rsid w:val="003D4E01"/>
    <w:rsid w:val="003D60AB"/>
    <w:rsid w:val="003D7257"/>
    <w:rsid w:val="003E121B"/>
    <w:rsid w:val="003E503D"/>
    <w:rsid w:val="003E5267"/>
    <w:rsid w:val="003E6178"/>
    <w:rsid w:val="003E63AE"/>
    <w:rsid w:val="003E6407"/>
    <w:rsid w:val="003E7527"/>
    <w:rsid w:val="003F06A5"/>
    <w:rsid w:val="003F13DC"/>
    <w:rsid w:val="003F2A86"/>
    <w:rsid w:val="003F3459"/>
    <w:rsid w:val="003F3510"/>
    <w:rsid w:val="00401404"/>
    <w:rsid w:val="00403074"/>
    <w:rsid w:val="00403204"/>
    <w:rsid w:val="004033DD"/>
    <w:rsid w:val="00405589"/>
    <w:rsid w:val="00406A14"/>
    <w:rsid w:val="00407466"/>
    <w:rsid w:val="00410B8C"/>
    <w:rsid w:val="004131F3"/>
    <w:rsid w:val="00414BF3"/>
    <w:rsid w:val="00417385"/>
    <w:rsid w:val="004178E2"/>
    <w:rsid w:val="004200ED"/>
    <w:rsid w:val="004227EC"/>
    <w:rsid w:val="00424654"/>
    <w:rsid w:val="00426417"/>
    <w:rsid w:val="0042660D"/>
    <w:rsid w:val="0042748E"/>
    <w:rsid w:val="00430899"/>
    <w:rsid w:val="00430D03"/>
    <w:rsid w:val="00431306"/>
    <w:rsid w:val="004314C4"/>
    <w:rsid w:val="00431D11"/>
    <w:rsid w:val="00432203"/>
    <w:rsid w:val="00432C22"/>
    <w:rsid w:val="00437493"/>
    <w:rsid w:val="00437D18"/>
    <w:rsid w:val="00440106"/>
    <w:rsid w:val="00440854"/>
    <w:rsid w:val="00441BD1"/>
    <w:rsid w:val="00442034"/>
    <w:rsid w:val="00442BD7"/>
    <w:rsid w:val="004430C1"/>
    <w:rsid w:val="00443237"/>
    <w:rsid w:val="004435AF"/>
    <w:rsid w:val="004443BD"/>
    <w:rsid w:val="00444A67"/>
    <w:rsid w:val="00444ADF"/>
    <w:rsid w:val="00444D3D"/>
    <w:rsid w:val="00445D8D"/>
    <w:rsid w:val="00446003"/>
    <w:rsid w:val="00446985"/>
    <w:rsid w:val="004522AE"/>
    <w:rsid w:val="0045246F"/>
    <w:rsid w:val="00454894"/>
    <w:rsid w:val="00455BA5"/>
    <w:rsid w:val="004563C1"/>
    <w:rsid w:val="004575D5"/>
    <w:rsid w:val="00460A7F"/>
    <w:rsid w:val="0046263B"/>
    <w:rsid w:val="00462E51"/>
    <w:rsid w:val="00463331"/>
    <w:rsid w:val="00464C1A"/>
    <w:rsid w:val="00464CAE"/>
    <w:rsid w:val="00464FC4"/>
    <w:rsid w:val="00471303"/>
    <w:rsid w:val="00471663"/>
    <w:rsid w:val="004725D0"/>
    <w:rsid w:val="00473ED6"/>
    <w:rsid w:val="00480108"/>
    <w:rsid w:val="00483386"/>
    <w:rsid w:val="00483AF5"/>
    <w:rsid w:val="00485C26"/>
    <w:rsid w:val="004902FF"/>
    <w:rsid w:val="0049225E"/>
    <w:rsid w:val="00493860"/>
    <w:rsid w:val="00494110"/>
    <w:rsid w:val="0049512E"/>
    <w:rsid w:val="004959BA"/>
    <w:rsid w:val="004976A4"/>
    <w:rsid w:val="00497E37"/>
    <w:rsid w:val="004A0828"/>
    <w:rsid w:val="004A0AA5"/>
    <w:rsid w:val="004A17A0"/>
    <w:rsid w:val="004A32A5"/>
    <w:rsid w:val="004A3A74"/>
    <w:rsid w:val="004A49F8"/>
    <w:rsid w:val="004A4C35"/>
    <w:rsid w:val="004A7AD3"/>
    <w:rsid w:val="004B17CB"/>
    <w:rsid w:val="004B1F82"/>
    <w:rsid w:val="004B48F4"/>
    <w:rsid w:val="004B5259"/>
    <w:rsid w:val="004B597C"/>
    <w:rsid w:val="004B5B7B"/>
    <w:rsid w:val="004B6165"/>
    <w:rsid w:val="004B7AF8"/>
    <w:rsid w:val="004C07EC"/>
    <w:rsid w:val="004C0B12"/>
    <w:rsid w:val="004C0B24"/>
    <w:rsid w:val="004C256F"/>
    <w:rsid w:val="004C35E3"/>
    <w:rsid w:val="004C6CC1"/>
    <w:rsid w:val="004C70F3"/>
    <w:rsid w:val="004D0245"/>
    <w:rsid w:val="004D04A9"/>
    <w:rsid w:val="004D2174"/>
    <w:rsid w:val="004D2C52"/>
    <w:rsid w:val="004D4168"/>
    <w:rsid w:val="004E009E"/>
    <w:rsid w:val="004E0C94"/>
    <w:rsid w:val="004E0F72"/>
    <w:rsid w:val="004E126B"/>
    <w:rsid w:val="004E350F"/>
    <w:rsid w:val="004E439E"/>
    <w:rsid w:val="004E5493"/>
    <w:rsid w:val="004E5BC0"/>
    <w:rsid w:val="004E5DEA"/>
    <w:rsid w:val="004E63E6"/>
    <w:rsid w:val="004F0A7A"/>
    <w:rsid w:val="004F0AEB"/>
    <w:rsid w:val="004F1301"/>
    <w:rsid w:val="004F3E9F"/>
    <w:rsid w:val="004F4FD1"/>
    <w:rsid w:val="004F6E9D"/>
    <w:rsid w:val="005010C8"/>
    <w:rsid w:val="00501A4A"/>
    <w:rsid w:val="00503394"/>
    <w:rsid w:val="005041DE"/>
    <w:rsid w:val="005071AB"/>
    <w:rsid w:val="005074AB"/>
    <w:rsid w:val="00507B6C"/>
    <w:rsid w:val="0051140C"/>
    <w:rsid w:val="00513BC2"/>
    <w:rsid w:val="00514CDB"/>
    <w:rsid w:val="00515813"/>
    <w:rsid w:val="00516A62"/>
    <w:rsid w:val="0051737D"/>
    <w:rsid w:val="005207AF"/>
    <w:rsid w:val="005278D1"/>
    <w:rsid w:val="00530B96"/>
    <w:rsid w:val="005310B5"/>
    <w:rsid w:val="00531948"/>
    <w:rsid w:val="00532CD6"/>
    <w:rsid w:val="0053302A"/>
    <w:rsid w:val="005334DD"/>
    <w:rsid w:val="00533B96"/>
    <w:rsid w:val="00534907"/>
    <w:rsid w:val="00534DEC"/>
    <w:rsid w:val="00536428"/>
    <w:rsid w:val="00536659"/>
    <w:rsid w:val="0053701A"/>
    <w:rsid w:val="005402E3"/>
    <w:rsid w:val="0054180A"/>
    <w:rsid w:val="005420D4"/>
    <w:rsid w:val="00542335"/>
    <w:rsid w:val="005428A3"/>
    <w:rsid w:val="00546D93"/>
    <w:rsid w:val="005503DF"/>
    <w:rsid w:val="005504E3"/>
    <w:rsid w:val="00550D96"/>
    <w:rsid w:val="00557E04"/>
    <w:rsid w:val="00560119"/>
    <w:rsid w:val="005615BF"/>
    <w:rsid w:val="00562933"/>
    <w:rsid w:val="005649AA"/>
    <w:rsid w:val="00564FDD"/>
    <w:rsid w:val="005660C6"/>
    <w:rsid w:val="00570265"/>
    <w:rsid w:val="0057174F"/>
    <w:rsid w:val="00571A60"/>
    <w:rsid w:val="005724D0"/>
    <w:rsid w:val="00572DD4"/>
    <w:rsid w:val="005732EB"/>
    <w:rsid w:val="00573C37"/>
    <w:rsid w:val="00575412"/>
    <w:rsid w:val="00580ED3"/>
    <w:rsid w:val="0058195E"/>
    <w:rsid w:val="00581BEF"/>
    <w:rsid w:val="00590BDA"/>
    <w:rsid w:val="00590D87"/>
    <w:rsid w:val="005935A7"/>
    <w:rsid w:val="005948AA"/>
    <w:rsid w:val="00594FAF"/>
    <w:rsid w:val="005A047A"/>
    <w:rsid w:val="005A169E"/>
    <w:rsid w:val="005A1FAB"/>
    <w:rsid w:val="005A2FF5"/>
    <w:rsid w:val="005A41E3"/>
    <w:rsid w:val="005A41ED"/>
    <w:rsid w:val="005A4746"/>
    <w:rsid w:val="005A5915"/>
    <w:rsid w:val="005A6BCD"/>
    <w:rsid w:val="005B1415"/>
    <w:rsid w:val="005B20FC"/>
    <w:rsid w:val="005B352D"/>
    <w:rsid w:val="005B39E3"/>
    <w:rsid w:val="005B4773"/>
    <w:rsid w:val="005B72F2"/>
    <w:rsid w:val="005C045F"/>
    <w:rsid w:val="005C1417"/>
    <w:rsid w:val="005C4948"/>
    <w:rsid w:val="005C4F15"/>
    <w:rsid w:val="005D0576"/>
    <w:rsid w:val="005D0B71"/>
    <w:rsid w:val="005D0CDC"/>
    <w:rsid w:val="005D24DE"/>
    <w:rsid w:val="005D254B"/>
    <w:rsid w:val="005D26AB"/>
    <w:rsid w:val="005D6314"/>
    <w:rsid w:val="005D6C57"/>
    <w:rsid w:val="005E1FCA"/>
    <w:rsid w:val="005E2819"/>
    <w:rsid w:val="005E4332"/>
    <w:rsid w:val="005E438A"/>
    <w:rsid w:val="005E6219"/>
    <w:rsid w:val="005E7353"/>
    <w:rsid w:val="005F00E7"/>
    <w:rsid w:val="005F3E2C"/>
    <w:rsid w:val="005F3E6E"/>
    <w:rsid w:val="005F4A4D"/>
    <w:rsid w:val="005F56F3"/>
    <w:rsid w:val="005F7B8C"/>
    <w:rsid w:val="00600FF6"/>
    <w:rsid w:val="00602D97"/>
    <w:rsid w:val="00603AE5"/>
    <w:rsid w:val="00603BAA"/>
    <w:rsid w:val="00603BE9"/>
    <w:rsid w:val="00604DA6"/>
    <w:rsid w:val="00605297"/>
    <w:rsid w:val="00605CFA"/>
    <w:rsid w:val="00607CC3"/>
    <w:rsid w:val="00614128"/>
    <w:rsid w:val="00617036"/>
    <w:rsid w:val="006202B0"/>
    <w:rsid w:val="00621EE5"/>
    <w:rsid w:val="00621F88"/>
    <w:rsid w:val="00622BCA"/>
    <w:rsid w:val="00623524"/>
    <w:rsid w:val="0062500D"/>
    <w:rsid w:val="0062590D"/>
    <w:rsid w:val="00626540"/>
    <w:rsid w:val="006265BC"/>
    <w:rsid w:val="0063040C"/>
    <w:rsid w:val="006308BC"/>
    <w:rsid w:val="00631602"/>
    <w:rsid w:val="006327CC"/>
    <w:rsid w:val="00632AD5"/>
    <w:rsid w:val="0063303D"/>
    <w:rsid w:val="0063389E"/>
    <w:rsid w:val="00633A54"/>
    <w:rsid w:val="0063599F"/>
    <w:rsid w:val="00635BE2"/>
    <w:rsid w:val="00635C0C"/>
    <w:rsid w:val="00637119"/>
    <w:rsid w:val="00637432"/>
    <w:rsid w:val="00637516"/>
    <w:rsid w:val="006422AD"/>
    <w:rsid w:val="00642D2A"/>
    <w:rsid w:val="0064407C"/>
    <w:rsid w:val="0064598C"/>
    <w:rsid w:val="006474AF"/>
    <w:rsid w:val="0065180C"/>
    <w:rsid w:val="00651953"/>
    <w:rsid w:val="00651B20"/>
    <w:rsid w:val="006523E3"/>
    <w:rsid w:val="0065259D"/>
    <w:rsid w:val="00653F6F"/>
    <w:rsid w:val="006542D2"/>
    <w:rsid w:val="00654670"/>
    <w:rsid w:val="0065776D"/>
    <w:rsid w:val="00660872"/>
    <w:rsid w:val="00660A71"/>
    <w:rsid w:val="006641F5"/>
    <w:rsid w:val="00664BFB"/>
    <w:rsid w:val="006653BA"/>
    <w:rsid w:val="0066627C"/>
    <w:rsid w:val="006676D9"/>
    <w:rsid w:val="00671116"/>
    <w:rsid w:val="00673220"/>
    <w:rsid w:val="006744AE"/>
    <w:rsid w:val="00674C6F"/>
    <w:rsid w:val="006750EF"/>
    <w:rsid w:val="006758AB"/>
    <w:rsid w:val="006762DE"/>
    <w:rsid w:val="00677DD0"/>
    <w:rsid w:val="006808B1"/>
    <w:rsid w:val="00680ABE"/>
    <w:rsid w:val="006811E9"/>
    <w:rsid w:val="00681C1D"/>
    <w:rsid w:val="00681DBF"/>
    <w:rsid w:val="006842AE"/>
    <w:rsid w:val="00687383"/>
    <w:rsid w:val="00691AB2"/>
    <w:rsid w:val="00692413"/>
    <w:rsid w:val="006926ED"/>
    <w:rsid w:val="006934B7"/>
    <w:rsid w:val="00695AF7"/>
    <w:rsid w:val="00695F36"/>
    <w:rsid w:val="006A132E"/>
    <w:rsid w:val="006A1701"/>
    <w:rsid w:val="006A2E70"/>
    <w:rsid w:val="006A4635"/>
    <w:rsid w:val="006A480F"/>
    <w:rsid w:val="006A5ABE"/>
    <w:rsid w:val="006A7F1F"/>
    <w:rsid w:val="006B021A"/>
    <w:rsid w:val="006B18A8"/>
    <w:rsid w:val="006B2E01"/>
    <w:rsid w:val="006B4072"/>
    <w:rsid w:val="006B6206"/>
    <w:rsid w:val="006B6A39"/>
    <w:rsid w:val="006B6DB7"/>
    <w:rsid w:val="006B7FCA"/>
    <w:rsid w:val="006C0297"/>
    <w:rsid w:val="006C38BC"/>
    <w:rsid w:val="006C46F7"/>
    <w:rsid w:val="006C475D"/>
    <w:rsid w:val="006C5226"/>
    <w:rsid w:val="006C653E"/>
    <w:rsid w:val="006C72B1"/>
    <w:rsid w:val="006D0FAF"/>
    <w:rsid w:val="006D1474"/>
    <w:rsid w:val="006D1AEF"/>
    <w:rsid w:val="006D3CCB"/>
    <w:rsid w:val="006D78E4"/>
    <w:rsid w:val="006D7B20"/>
    <w:rsid w:val="006E06AE"/>
    <w:rsid w:val="006E151A"/>
    <w:rsid w:val="006E23C6"/>
    <w:rsid w:val="006E2B9F"/>
    <w:rsid w:val="006E2C00"/>
    <w:rsid w:val="006E40B9"/>
    <w:rsid w:val="006E4195"/>
    <w:rsid w:val="006E4CC4"/>
    <w:rsid w:val="006E4E2F"/>
    <w:rsid w:val="006E5BFA"/>
    <w:rsid w:val="006E7914"/>
    <w:rsid w:val="006F28D2"/>
    <w:rsid w:val="006F29BC"/>
    <w:rsid w:val="006F564D"/>
    <w:rsid w:val="006F5955"/>
    <w:rsid w:val="006F609D"/>
    <w:rsid w:val="006F66BD"/>
    <w:rsid w:val="00700CC8"/>
    <w:rsid w:val="007011C1"/>
    <w:rsid w:val="007059AA"/>
    <w:rsid w:val="00706EF2"/>
    <w:rsid w:val="00706FE4"/>
    <w:rsid w:val="00710A0A"/>
    <w:rsid w:val="007115BA"/>
    <w:rsid w:val="007126F0"/>
    <w:rsid w:val="00713858"/>
    <w:rsid w:val="00713B1A"/>
    <w:rsid w:val="00713BFE"/>
    <w:rsid w:val="00714A23"/>
    <w:rsid w:val="00721DEA"/>
    <w:rsid w:val="007240A5"/>
    <w:rsid w:val="007252B0"/>
    <w:rsid w:val="00725326"/>
    <w:rsid w:val="007263AE"/>
    <w:rsid w:val="00726AB6"/>
    <w:rsid w:val="00727B98"/>
    <w:rsid w:val="007324ED"/>
    <w:rsid w:val="00732DAA"/>
    <w:rsid w:val="0073359E"/>
    <w:rsid w:val="007342C7"/>
    <w:rsid w:val="00734DDA"/>
    <w:rsid w:val="007350FA"/>
    <w:rsid w:val="00736454"/>
    <w:rsid w:val="007375B8"/>
    <w:rsid w:val="00740351"/>
    <w:rsid w:val="0074104B"/>
    <w:rsid w:val="007434DB"/>
    <w:rsid w:val="00743549"/>
    <w:rsid w:val="00744D7E"/>
    <w:rsid w:val="00744EA4"/>
    <w:rsid w:val="007452FA"/>
    <w:rsid w:val="00746B89"/>
    <w:rsid w:val="00746FDD"/>
    <w:rsid w:val="00747F63"/>
    <w:rsid w:val="0075080D"/>
    <w:rsid w:val="00750AA9"/>
    <w:rsid w:val="00750B15"/>
    <w:rsid w:val="00750EA9"/>
    <w:rsid w:val="00750FD8"/>
    <w:rsid w:val="00751521"/>
    <w:rsid w:val="00751B11"/>
    <w:rsid w:val="00751C66"/>
    <w:rsid w:val="00751D7B"/>
    <w:rsid w:val="00752350"/>
    <w:rsid w:val="00753BA8"/>
    <w:rsid w:val="00753EBC"/>
    <w:rsid w:val="0075492B"/>
    <w:rsid w:val="00754A18"/>
    <w:rsid w:val="00754B31"/>
    <w:rsid w:val="00757074"/>
    <w:rsid w:val="00757758"/>
    <w:rsid w:val="00757DE6"/>
    <w:rsid w:val="00763320"/>
    <w:rsid w:val="007636DB"/>
    <w:rsid w:val="00763E92"/>
    <w:rsid w:val="007649FF"/>
    <w:rsid w:val="00764F05"/>
    <w:rsid w:val="00766616"/>
    <w:rsid w:val="00766C37"/>
    <w:rsid w:val="00771A03"/>
    <w:rsid w:val="00772987"/>
    <w:rsid w:val="00773F61"/>
    <w:rsid w:val="00774685"/>
    <w:rsid w:val="00774F65"/>
    <w:rsid w:val="00775DA7"/>
    <w:rsid w:val="00776BAA"/>
    <w:rsid w:val="00776EE7"/>
    <w:rsid w:val="00777345"/>
    <w:rsid w:val="00777457"/>
    <w:rsid w:val="00780C72"/>
    <w:rsid w:val="007811FE"/>
    <w:rsid w:val="007822D4"/>
    <w:rsid w:val="0078440F"/>
    <w:rsid w:val="00787046"/>
    <w:rsid w:val="00790044"/>
    <w:rsid w:val="007900F2"/>
    <w:rsid w:val="00790BE6"/>
    <w:rsid w:val="0079102B"/>
    <w:rsid w:val="00791BC9"/>
    <w:rsid w:val="00792C3A"/>
    <w:rsid w:val="00794138"/>
    <w:rsid w:val="007944E6"/>
    <w:rsid w:val="007947D0"/>
    <w:rsid w:val="007953DD"/>
    <w:rsid w:val="0079759A"/>
    <w:rsid w:val="007A0E8E"/>
    <w:rsid w:val="007A1387"/>
    <w:rsid w:val="007A19E3"/>
    <w:rsid w:val="007A1A94"/>
    <w:rsid w:val="007A2309"/>
    <w:rsid w:val="007A261F"/>
    <w:rsid w:val="007A5B3D"/>
    <w:rsid w:val="007B07DE"/>
    <w:rsid w:val="007B0992"/>
    <w:rsid w:val="007B1066"/>
    <w:rsid w:val="007B1A37"/>
    <w:rsid w:val="007B6092"/>
    <w:rsid w:val="007C0F2C"/>
    <w:rsid w:val="007C1E9C"/>
    <w:rsid w:val="007C4ACA"/>
    <w:rsid w:val="007C5459"/>
    <w:rsid w:val="007C591A"/>
    <w:rsid w:val="007C5C33"/>
    <w:rsid w:val="007C7DD2"/>
    <w:rsid w:val="007D07DD"/>
    <w:rsid w:val="007D2721"/>
    <w:rsid w:val="007D5911"/>
    <w:rsid w:val="007D6210"/>
    <w:rsid w:val="007D6739"/>
    <w:rsid w:val="007E0BE8"/>
    <w:rsid w:val="007E15DB"/>
    <w:rsid w:val="007E1933"/>
    <w:rsid w:val="007E22E2"/>
    <w:rsid w:val="007E4F13"/>
    <w:rsid w:val="007E4F79"/>
    <w:rsid w:val="007E70BE"/>
    <w:rsid w:val="007F027B"/>
    <w:rsid w:val="007F65BD"/>
    <w:rsid w:val="007F6F92"/>
    <w:rsid w:val="007F79BA"/>
    <w:rsid w:val="007F7FAF"/>
    <w:rsid w:val="00802618"/>
    <w:rsid w:val="008031CA"/>
    <w:rsid w:val="00803C3F"/>
    <w:rsid w:val="008048F1"/>
    <w:rsid w:val="00806585"/>
    <w:rsid w:val="00806B6E"/>
    <w:rsid w:val="00807B26"/>
    <w:rsid w:val="0081039E"/>
    <w:rsid w:val="0081064C"/>
    <w:rsid w:val="0081142A"/>
    <w:rsid w:val="0081176B"/>
    <w:rsid w:val="00812E0C"/>
    <w:rsid w:val="0081319F"/>
    <w:rsid w:val="00813404"/>
    <w:rsid w:val="0081529F"/>
    <w:rsid w:val="00815C8E"/>
    <w:rsid w:val="0082059B"/>
    <w:rsid w:val="00820868"/>
    <w:rsid w:val="008224BB"/>
    <w:rsid w:val="00822DC5"/>
    <w:rsid w:val="00823A59"/>
    <w:rsid w:val="00823DDC"/>
    <w:rsid w:val="008273DC"/>
    <w:rsid w:val="008303B1"/>
    <w:rsid w:val="00833F6B"/>
    <w:rsid w:val="00834733"/>
    <w:rsid w:val="0083614C"/>
    <w:rsid w:val="0083779C"/>
    <w:rsid w:val="008379BD"/>
    <w:rsid w:val="00841BF3"/>
    <w:rsid w:val="008423BC"/>
    <w:rsid w:val="00843442"/>
    <w:rsid w:val="00844509"/>
    <w:rsid w:val="00844F2A"/>
    <w:rsid w:val="008456D5"/>
    <w:rsid w:val="00845CA2"/>
    <w:rsid w:val="00846371"/>
    <w:rsid w:val="008473DB"/>
    <w:rsid w:val="008524D7"/>
    <w:rsid w:val="00854016"/>
    <w:rsid w:val="00854BDC"/>
    <w:rsid w:val="00856246"/>
    <w:rsid w:val="008576B2"/>
    <w:rsid w:val="00860FC2"/>
    <w:rsid w:val="00861366"/>
    <w:rsid w:val="00861F9B"/>
    <w:rsid w:val="00862D91"/>
    <w:rsid w:val="008631EF"/>
    <w:rsid w:val="0086329A"/>
    <w:rsid w:val="0086369E"/>
    <w:rsid w:val="008637A9"/>
    <w:rsid w:val="00864776"/>
    <w:rsid w:val="0086700C"/>
    <w:rsid w:val="00871B10"/>
    <w:rsid w:val="0087231D"/>
    <w:rsid w:val="00872E1C"/>
    <w:rsid w:val="00874BD0"/>
    <w:rsid w:val="00874CBF"/>
    <w:rsid w:val="00875E1A"/>
    <w:rsid w:val="00876FCD"/>
    <w:rsid w:val="00876FDA"/>
    <w:rsid w:val="0088280B"/>
    <w:rsid w:val="00882A5E"/>
    <w:rsid w:val="00893560"/>
    <w:rsid w:val="00893D5F"/>
    <w:rsid w:val="00894EAB"/>
    <w:rsid w:val="00894EBB"/>
    <w:rsid w:val="008950BE"/>
    <w:rsid w:val="008963CC"/>
    <w:rsid w:val="008975CF"/>
    <w:rsid w:val="008A0568"/>
    <w:rsid w:val="008A194C"/>
    <w:rsid w:val="008A1E52"/>
    <w:rsid w:val="008A2154"/>
    <w:rsid w:val="008A2544"/>
    <w:rsid w:val="008A2ED9"/>
    <w:rsid w:val="008A61B6"/>
    <w:rsid w:val="008A6FB1"/>
    <w:rsid w:val="008A7976"/>
    <w:rsid w:val="008B160D"/>
    <w:rsid w:val="008B1731"/>
    <w:rsid w:val="008B2F91"/>
    <w:rsid w:val="008B4926"/>
    <w:rsid w:val="008B4BC5"/>
    <w:rsid w:val="008B5B85"/>
    <w:rsid w:val="008B5F1B"/>
    <w:rsid w:val="008B77E1"/>
    <w:rsid w:val="008C0932"/>
    <w:rsid w:val="008C0DF4"/>
    <w:rsid w:val="008C12AC"/>
    <w:rsid w:val="008C225E"/>
    <w:rsid w:val="008C2A00"/>
    <w:rsid w:val="008C6D35"/>
    <w:rsid w:val="008C727A"/>
    <w:rsid w:val="008C75DB"/>
    <w:rsid w:val="008C7B4E"/>
    <w:rsid w:val="008C7E37"/>
    <w:rsid w:val="008D2574"/>
    <w:rsid w:val="008D25AA"/>
    <w:rsid w:val="008D273A"/>
    <w:rsid w:val="008D2DEE"/>
    <w:rsid w:val="008D3428"/>
    <w:rsid w:val="008D7D85"/>
    <w:rsid w:val="008E0015"/>
    <w:rsid w:val="008E1107"/>
    <w:rsid w:val="008E3A08"/>
    <w:rsid w:val="008E3DA1"/>
    <w:rsid w:val="008E4408"/>
    <w:rsid w:val="008E639C"/>
    <w:rsid w:val="008E6788"/>
    <w:rsid w:val="008E77C1"/>
    <w:rsid w:val="008F0BAB"/>
    <w:rsid w:val="008F25CF"/>
    <w:rsid w:val="008F2BE4"/>
    <w:rsid w:val="008F2DB1"/>
    <w:rsid w:val="008F3EAB"/>
    <w:rsid w:val="00900287"/>
    <w:rsid w:val="009013D8"/>
    <w:rsid w:val="0090236B"/>
    <w:rsid w:val="0090362A"/>
    <w:rsid w:val="0090447B"/>
    <w:rsid w:val="00905060"/>
    <w:rsid w:val="0090672E"/>
    <w:rsid w:val="00906D46"/>
    <w:rsid w:val="00906E68"/>
    <w:rsid w:val="00906F28"/>
    <w:rsid w:val="00907CE1"/>
    <w:rsid w:val="00912942"/>
    <w:rsid w:val="009144C4"/>
    <w:rsid w:val="00915922"/>
    <w:rsid w:val="0091594F"/>
    <w:rsid w:val="00915FCE"/>
    <w:rsid w:val="0091729F"/>
    <w:rsid w:val="00920546"/>
    <w:rsid w:val="00921353"/>
    <w:rsid w:val="00922C44"/>
    <w:rsid w:val="00924132"/>
    <w:rsid w:val="00924FE6"/>
    <w:rsid w:val="00925F12"/>
    <w:rsid w:val="00926479"/>
    <w:rsid w:val="0092684A"/>
    <w:rsid w:val="00927C10"/>
    <w:rsid w:val="00930DFB"/>
    <w:rsid w:val="00931F94"/>
    <w:rsid w:val="0093259A"/>
    <w:rsid w:val="00932AB4"/>
    <w:rsid w:val="00932DDA"/>
    <w:rsid w:val="00934EE3"/>
    <w:rsid w:val="0094086B"/>
    <w:rsid w:val="0094127B"/>
    <w:rsid w:val="00943659"/>
    <w:rsid w:val="00943AFD"/>
    <w:rsid w:val="0094442C"/>
    <w:rsid w:val="00944435"/>
    <w:rsid w:val="0094449E"/>
    <w:rsid w:val="0094495C"/>
    <w:rsid w:val="00945F96"/>
    <w:rsid w:val="00946DC4"/>
    <w:rsid w:val="009478E8"/>
    <w:rsid w:val="00947BC3"/>
    <w:rsid w:val="0095035C"/>
    <w:rsid w:val="00950644"/>
    <w:rsid w:val="0095177B"/>
    <w:rsid w:val="009517F3"/>
    <w:rsid w:val="00951B65"/>
    <w:rsid w:val="00952354"/>
    <w:rsid w:val="00954E1F"/>
    <w:rsid w:val="009554DA"/>
    <w:rsid w:val="00960898"/>
    <w:rsid w:val="00960DB8"/>
    <w:rsid w:val="00962B0E"/>
    <w:rsid w:val="0096460A"/>
    <w:rsid w:val="00965927"/>
    <w:rsid w:val="00967747"/>
    <w:rsid w:val="00970C9F"/>
    <w:rsid w:val="00971A1E"/>
    <w:rsid w:val="00971F82"/>
    <w:rsid w:val="00972AFC"/>
    <w:rsid w:val="00972EB8"/>
    <w:rsid w:val="00973D37"/>
    <w:rsid w:val="00977C99"/>
    <w:rsid w:val="0098034E"/>
    <w:rsid w:val="00981C70"/>
    <w:rsid w:val="00983F79"/>
    <w:rsid w:val="009851B1"/>
    <w:rsid w:val="00991181"/>
    <w:rsid w:val="00991472"/>
    <w:rsid w:val="0099147A"/>
    <w:rsid w:val="00992317"/>
    <w:rsid w:val="00992668"/>
    <w:rsid w:val="00993A76"/>
    <w:rsid w:val="00993B1E"/>
    <w:rsid w:val="009951FE"/>
    <w:rsid w:val="00996867"/>
    <w:rsid w:val="009972E2"/>
    <w:rsid w:val="009A0726"/>
    <w:rsid w:val="009A12E8"/>
    <w:rsid w:val="009A31CF"/>
    <w:rsid w:val="009A3745"/>
    <w:rsid w:val="009A3E3B"/>
    <w:rsid w:val="009A691B"/>
    <w:rsid w:val="009B03FE"/>
    <w:rsid w:val="009B1063"/>
    <w:rsid w:val="009B2ECF"/>
    <w:rsid w:val="009B424D"/>
    <w:rsid w:val="009B4BE5"/>
    <w:rsid w:val="009B5142"/>
    <w:rsid w:val="009B5293"/>
    <w:rsid w:val="009B59F0"/>
    <w:rsid w:val="009B6640"/>
    <w:rsid w:val="009B683C"/>
    <w:rsid w:val="009B7224"/>
    <w:rsid w:val="009B7B76"/>
    <w:rsid w:val="009B7DDB"/>
    <w:rsid w:val="009C0155"/>
    <w:rsid w:val="009C0B3E"/>
    <w:rsid w:val="009C1140"/>
    <w:rsid w:val="009C1228"/>
    <w:rsid w:val="009C3620"/>
    <w:rsid w:val="009C501D"/>
    <w:rsid w:val="009C597D"/>
    <w:rsid w:val="009C7FDD"/>
    <w:rsid w:val="009D1DA1"/>
    <w:rsid w:val="009D2602"/>
    <w:rsid w:val="009D2608"/>
    <w:rsid w:val="009D50D6"/>
    <w:rsid w:val="009D50EB"/>
    <w:rsid w:val="009D5914"/>
    <w:rsid w:val="009D5ACF"/>
    <w:rsid w:val="009D696A"/>
    <w:rsid w:val="009D7DC5"/>
    <w:rsid w:val="009E0787"/>
    <w:rsid w:val="009E09A8"/>
    <w:rsid w:val="009E0B06"/>
    <w:rsid w:val="009E0EA8"/>
    <w:rsid w:val="009E1EC1"/>
    <w:rsid w:val="009E3F63"/>
    <w:rsid w:val="009E47F7"/>
    <w:rsid w:val="009E574C"/>
    <w:rsid w:val="009E5DBF"/>
    <w:rsid w:val="009E63BD"/>
    <w:rsid w:val="009E7348"/>
    <w:rsid w:val="009F4753"/>
    <w:rsid w:val="009F4FC3"/>
    <w:rsid w:val="009F6B39"/>
    <w:rsid w:val="009F7C1B"/>
    <w:rsid w:val="00A01E5E"/>
    <w:rsid w:val="00A04C6A"/>
    <w:rsid w:val="00A0537D"/>
    <w:rsid w:val="00A100DC"/>
    <w:rsid w:val="00A10423"/>
    <w:rsid w:val="00A106E4"/>
    <w:rsid w:val="00A112A8"/>
    <w:rsid w:val="00A12250"/>
    <w:rsid w:val="00A125C5"/>
    <w:rsid w:val="00A13912"/>
    <w:rsid w:val="00A14708"/>
    <w:rsid w:val="00A164CC"/>
    <w:rsid w:val="00A167E3"/>
    <w:rsid w:val="00A17760"/>
    <w:rsid w:val="00A221E1"/>
    <w:rsid w:val="00A22297"/>
    <w:rsid w:val="00A23431"/>
    <w:rsid w:val="00A243D1"/>
    <w:rsid w:val="00A24BB9"/>
    <w:rsid w:val="00A252CC"/>
    <w:rsid w:val="00A254C2"/>
    <w:rsid w:val="00A2755A"/>
    <w:rsid w:val="00A33851"/>
    <w:rsid w:val="00A34333"/>
    <w:rsid w:val="00A3467D"/>
    <w:rsid w:val="00A34C01"/>
    <w:rsid w:val="00A42975"/>
    <w:rsid w:val="00A46BE7"/>
    <w:rsid w:val="00A50A07"/>
    <w:rsid w:val="00A514B1"/>
    <w:rsid w:val="00A518FA"/>
    <w:rsid w:val="00A538CF"/>
    <w:rsid w:val="00A55434"/>
    <w:rsid w:val="00A56406"/>
    <w:rsid w:val="00A57DF5"/>
    <w:rsid w:val="00A618BC"/>
    <w:rsid w:val="00A62754"/>
    <w:rsid w:val="00A6378B"/>
    <w:rsid w:val="00A65E99"/>
    <w:rsid w:val="00A70639"/>
    <w:rsid w:val="00A713E3"/>
    <w:rsid w:val="00A71861"/>
    <w:rsid w:val="00A72757"/>
    <w:rsid w:val="00A72F6A"/>
    <w:rsid w:val="00A73F3E"/>
    <w:rsid w:val="00A7468B"/>
    <w:rsid w:val="00A74A56"/>
    <w:rsid w:val="00A761E6"/>
    <w:rsid w:val="00A76738"/>
    <w:rsid w:val="00A768FC"/>
    <w:rsid w:val="00A824E2"/>
    <w:rsid w:val="00A8436B"/>
    <w:rsid w:val="00A8582B"/>
    <w:rsid w:val="00A85D1D"/>
    <w:rsid w:val="00A86CAF"/>
    <w:rsid w:val="00A86DA7"/>
    <w:rsid w:val="00A874FA"/>
    <w:rsid w:val="00A90803"/>
    <w:rsid w:val="00A90C45"/>
    <w:rsid w:val="00A91F60"/>
    <w:rsid w:val="00A927EC"/>
    <w:rsid w:val="00A93E31"/>
    <w:rsid w:val="00A952D3"/>
    <w:rsid w:val="00A95611"/>
    <w:rsid w:val="00A96965"/>
    <w:rsid w:val="00A96B10"/>
    <w:rsid w:val="00AA5A06"/>
    <w:rsid w:val="00AA69CA"/>
    <w:rsid w:val="00AA6B9F"/>
    <w:rsid w:val="00AA6DAC"/>
    <w:rsid w:val="00AB322C"/>
    <w:rsid w:val="00AB3A29"/>
    <w:rsid w:val="00AB43B6"/>
    <w:rsid w:val="00AB5D2C"/>
    <w:rsid w:val="00AB689B"/>
    <w:rsid w:val="00AC199E"/>
    <w:rsid w:val="00AC1E40"/>
    <w:rsid w:val="00AC324D"/>
    <w:rsid w:val="00AC4262"/>
    <w:rsid w:val="00AC4269"/>
    <w:rsid w:val="00AC4967"/>
    <w:rsid w:val="00AC5086"/>
    <w:rsid w:val="00AC5566"/>
    <w:rsid w:val="00AD03A0"/>
    <w:rsid w:val="00AD135D"/>
    <w:rsid w:val="00AD1F8E"/>
    <w:rsid w:val="00AD3283"/>
    <w:rsid w:val="00AD4A36"/>
    <w:rsid w:val="00AD513F"/>
    <w:rsid w:val="00AD73FB"/>
    <w:rsid w:val="00AD75B6"/>
    <w:rsid w:val="00AD7AA4"/>
    <w:rsid w:val="00AE0051"/>
    <w:rsid w:val="00AE1FA2"/>
    <w:rsid w:val="00AE3BE2"/>
    <w:rsid w:val="00AE3F8C"/>
    <w:rsid w:val="00AE4149"/>
    <w:rsid w:val="00AE42FF"/>
    <w:rsid w:val="00AE7022"/>
    <w:rsid w:val="00AE7737"/>
    <w:rsid w:val="00AE7E5E"/>
    <w:rsid w:val="00AF3605"/>
    <w:rsid w:val="00AF3C6C"/>
    <w:rsid w:val="00AF5DB1"/>
    <w:rsid w:val="00B01768"/>
    <w:rsid w:val="00B02877"/>
    <w:rsid w:val="00B0299C"/>
    <w:rsid w:val="00B02CAE"/>
    <w:rsid w:val="00B035E5"/>
    <w:rsid w:val="00B03709"/>
    <w:rsid w:val="00B037B3"/>
    <w:rsid w:val="00B038C4"/>
    <w:rsid w:val="00B03C0C"/>
    <w:rsid w:val="00B04CBD"/>
    <w:rsid w:val="00B0551E"/>
    <w:rsid w:val="00B05C38"/>
    <w:rsid w:val="00B060F5"/>
    <w:rsid w:val="00B06BE9"/>
    <w:rsid w:val="00B0715E"/>
    <w:rsid w:val="00B073E6"/>
    <w:rsid w:val="00B07577"/>
    <w:rsid w:val="00B07AF0"/>
    <w:rsid w:val="00B11659"/>
    <w:rsid w:val="00B12693"/>
    <w:rsid w:val="00B146CC"/>
    <w:rsid w:val="00B157C4"/>
    <w:rsid w:val="00B16B41"/>
    <w:rsid w:val="00B170D7"/>
    <w:rsid w:val="00B22033"/>
    <w:rsid w:val="00B220F6"/>
    <w:rsid w:val="00B23B61"/>
    <w:rsid w:val="00B25722"/>
    <w:rsid w:val="00B30010"/>
    <w:rsid w:val="00B30EFE"/>
    <w:rsid w:val="00B30F1F"/>
    <w:rsid w:val="00B31F23"/>
    <w:rsid w:val="00B37287"/>
    <w:rsid w:val="00B37BBB"/>
    <w:rsid w:val="00B41860"/>
    <w:rsid w:val="00B42007"/>
    <w:rsid w:val="00B44AD4"/>
    <w:rsid w:val="00B46A39"/>
    <w:rsid w:val="00B47174"/>
    <w:rsid w:val="00B473EF"/>
    <w:rsid w:val="00B4796B"/>
    <w:rsid w:val="00B5085E"/>
    <w:rsid w:val="00B52619"/>
    <w:rsid w:val="00B52E3C"/>
    <w:rsid w:val="00B54BCE"/>
    <w:rsid w:val="00B55BCC"/>
    <w:rsid w:val="00B60540"/>
    <w:rsid w:val="00B60B45"/>
    <w:rsid w:val="00B610FE"/>
    <w:rsid w:val="00B65AE6"/>
    <w:rsid w:val="00B664BE"/>
    <w:rsid w:val="00B66850"/>
    <w:rsid w:val="00B71073"/>
    <w:rsid w:val="00B743BB"/>
    <w:rsid w:val="00B762BB"/>
    <w:rsid w:val="00B77999"/>
    <w:rsid w:val="00B77E7F"/>
    <w:rsid w:val="00B815C1"/>
    <w:rsid w:val="00B83748"/>
    <w:rsid w:val="00B85531"/>
    <w:rsid w:val="00B857B0"/>
    <w:rsid w:val="00B87CCA"/>
    <w:rsid w:val="00B903FF"/>
    <w:rsid w:val="00B911A8"/>
    <w:rsid w:val="00B9181B"/>
    <w:rsid w:val="00B92248"/>
    <w:rsid w:val="00B92B20"/>
    <w:rsid w:val="00B931B7"/>
    <w:rsid w:val="00B937E9"/>
    <w:rsid w:val="00B93D32"/>
    <w:rsid w:val="00B94B2B"/>
    <w:rsid w:val="00B95125"/>
    <w:rsid w:val="00B97DC2"/>
    <w:rsid w:val="00BA2BC8"/>
    <w:rsid w:val="00BA3939"/>
    <w:rsid w:val="00BA45D9"/>
    <w:rsid w:val="00BA6094"/>
    <w:rsid w:val="00BA7F02"/>
    <w:rsid w:val="00BB55A2"/>
    <w:rsid w:val="00BB7092"/>
    <w:rsid w:val="00BB750B"/>
    <w:rsid w:val="00BC1F2C"/>
    <w:rsid w:val="00BC2B14"/>
    <w:rsid w:val="00BC4B9D"/>
    <w:rsid w:val="00BC4C78"/>
    <w:rsid w:val="00BC56FA"/>
    <w:rsid w:val="00BC5826"/>
    <w:rsid w:val="00BC64AF"/>
    <w:rsid w:val="00BC6F65"/>
    <w:rsid w:val="00BC76CD"/>
    <w:rsid w:val="00BC7FAD"/>
    <w:rsid w:val="00BD1410"/>
    <w:rsid w:val="00BD1D1C"/>
    <w:rsid w:val="00BD22FB"/>
    <w:rsid w:val="00BD2453"/>
    <w:rsid w:val="00BD2A7D"/>
    <w:rsid w:val="00BD3A2F"/>
    <w:rsid w:val="00BD554C"/>
    <w:rsid w:val="00BD7A45"/>
    <w:rsid w:val="00BD7F5E"/>
    <w:rsid w:val="00BE13F3"/>
    <w:rsid w:val="00BE173C"/>
    <w:rsid w:val="00BE2CE8"/>
    <w:rsid w:val="00BE3758"/>
    <w:rsid w:val="00BE3943"/>
    <w:rsid w:val="00BE4117"/>
    <w:rsid w:val="00BE482A"/>
    <w:rsid w:val="00BE4FEA"/>
    <w:rsid w:val="00BE5829"/>
    <w:rsid w:val="00BE7466"/>
    <w:rsid w:val="00BE7DE7"/>
    <w:rsid w:val="00BF02C6"/>
    <w:rsid w:val="00BF053F"/>
    <w:rsid w:val="00BF1F04"/>
    <w:rsid w:val="00BF25F8"/>
    <w:rsid w:val="00BF2F43"/>
    <w:rsid w:val="00BF304A"/>
    <w:rsid w:val="00BF3199"/>
    <w:rsid w:val="00BF4B9B"/>
    <w:rsid w:val="00BF5B16"/>
    <w:rsid w:val="00BF7421"/>
    <w:rsid w:val="00C01246"/>
    <w:rsid w:val="00C035AC"/>
    <w:rsid w:val="00C03A80"/>
    <w:rsid w:val="00C058CE"/>
    <w:rsid w:val="00C11CB7"/>
    <w:rsid w:val="00C1227D"/>
    <w:rsid w:val="00C12AA5"/>
    <w:rsid w:val="00C138CD"/>
    <w:rsid w:val="00C14B6A"/>
    <w:rsid w:val="00C16F37"/>
    <w:rsid w:val="00C215F1"/>
    <w:rsid w:val="00C21676"/>
    <w:rsid w:val="00C22441"/>
    <w:rsid w:val="00C22824"/>
    <w:rsid w:val="00C24A2C"/>
    <w:rsid w:val="00C26069"/>
    <w:rsid w:val="00C26634"/>
    <w:rsid w:val="00C2775F"/>
    <w:rsid w:val="00C27CA0"/>
    <w:rsid w:val="00C31166"/>
    <w:rsid w:val="00C332F2"/>
    <w:rsid w:val="00C34D57"/>
    <w:rsid w:val="00C34F16"/>
    <w:rsid w:val="00C36A94"/>
    <w:rsid w:val="00C37117"/>
    <w:rsid w:val="00C37979"/>
    <w:rsid w:val="00C37F4B"/>
    <w:rsid w:val="00C402C2"/>
    <w:rsid w:val="00C40CDD"/>
    <w:rsid w:val="00C42B64"/>
    <w:rsid w:val="00C4433F"/>
    <w:rsid w:val="00C44873"/>
    <w:rsid w:val="00C4504F"/>
    <w:rsid w:val="00C46FCF"/>
    <w:rsid w:val="00C47FB0"/>
    <w:rsid w:val="00C50C86"/>
    <w:rsid w:val="00C51804"/>
    <w:rsid w:val="00C54E8A"/>
    <w:rsid w:val="00C55786"/>
    <w:rsid w:val="00C55903"/>
    <w:rsid w:val="00C572C5"/>
    <w:rsid w:val="00C57B9E"/>
    <w:rsid w:val="00C6167E"/>
    <w:rsid w:val="00C63322"/>
    <w:rsid w:val="00C6363D"/>
    <w:rsid w:val="00C63FA3"/>
    <w:rsid w:val="00C6404C"/>
    <w:rsid w:val="00C65545"/>
    <w:rsid w:val="00C65AEC"/>
    <w:rsid w:val="00C661B5"/>
    <w:rsid w:val="00C67554"/>
    <w:rsid w:val="00C67B96"/>
    <w:rsid w:val="00C71608"/>
    <w:rsid w:val="00C71CBF"/>
    <w:rsid w:val="00C75227"/>
    <w:rsid w:val="00C7577C"/>
    <w:rsid w:val="00C75907"/>
    <w:rsid w:val="00C75BBB"/>
    <w:rsid w:val="00C764B5"/>
    <w:rsid w:val="00C77EE6"/>
    <w:rsid w:val="00C81D66"/>
    <w:rsid w:val="00C8221C"/>
    <w:rsid w:val="00C826CB"/>
    <w:rsid w:val="00C857F0"/>
    <w:rsid w:val="00C920AF"/>
    <w:rsid w:val="00C93D43"/>
    <w:rsid w:val="00C9630E"/>
    <w:rsid w:val="00C9719F"/>
    <w:rsid w:val="00C971F9"/>
    <w:rsid w:val="00CA15D2"/>
    <w:rsid w:val="00CA1662"/>
    <w:rsid w:val="00CA172B"/>
    <w:rsid w:val="00CA1BB7"/>
    <w:rsid w:val="00CA2AB2"/>
    <w:rsid w:val="00CA2B39"/>
    <w:rsid w:val="00CA2BC0"/>
    <w:rsid w:val="00CA39A0"/>
    <w:rsid w:val="00CA51B5"/>
    <w:rsid w:val="00CA6B08"/>
    <w:rsid w:val="00CA764E"/>
    <w:rsid w:val="00CA7D98"/>
    <w:rsid w:val="00CB2525"/>
    <w:rsid w:val="00CB2D5D"/>
    <w:rsid w:val="00CB5FD8"/>
    <w:rsid w:val="00CB65F7"/>
    <w:rsid w:val="00CB6C29"/>
    <w:rsid w:val="00CC04E2"/>
    <w:rsid w:val="00CC0E6A"/>
    <w:rsid w:val="00CC230D"/>
    <w:rsid w:val="00CC3800"/>
    <w:rsid w:val="00CC39CA"/>
    <w:rsid w:val="00CC3CC2"/>
    <w:rsid w:val="00CC55D9"/>
    <w:rsid w:val="00CC5F9E"/>
    <w:rsid w:val="00CC7943"/>
    <w:rsid w:val="00CC7DD3"/>
    <w:rsid w:val="00CD2E3B"/>
    <w:rsid w:val="00CD3F1F"/>
    <w:rsid w:val="00CD43B8"/>
    <w:rsid w:val="00CD4746"/>
    <w:rsid w:val="00CD78F1"/>
    <w:rsid w:val="00CE03DA"/>
    <w:rsid w:val="00CE0977"/>
    <w:rsid w:val="00CE1C6D"/>
    <w:rsid w:val="00CE33C6"/>
    <w:rsid w:val="00CE39F9"/>
    <w:rsid w:val="00CE3DE7"/>
    <w:rsid w:val="00CE4196"/>
    <w:rsid w:val="00CE4FA3"/>
    <w:rsid w:val="00CF0B87"/>
    <w:rsid w:val="00CF1A51"/>
    <w:rsid w:val="00CF1F1D"/>
    <w:rsid w:val="00CF2078"/>
    <w:rsid w:val="00CF297E"/>
    <w:rsid w:val="00CF3043"/>
    <w:rsid w:val="00CF5DFD"/>
    <w:rsid w:val="00CF6515"/>
    <w:rsid w:val="00CF7667"/>
    <w:rsid w:val="00CF7739"/>
    <w:rsid w:val="00CF7F82"/>
    <w:rsid w:val="00D005A2"/>
    <w:rsid w:val="00D00AC2"/>
    <w:rsid w:val="00D066A6"/>
    <w:rsid w:val="00D06EED"/>
    <w:rsid w:val="00D077F6"/>
    <w:rsid w:val="00D07B8C"/>
    <w:rsid w:val="00D07F60"/>
    <w:rsid w:val="00D10B90"/>
    <w:rsid w:val="00D10C80"/>
    <w:rsid w:val="00D12326"/>
    <w:rsid w:val="00D12D83"/>
    <w:rsid w:val="00D12D9A"/>
    <w:rsid w:val="00D13927"/>
    <w:rsid w:val="00D13F7D"/>
    <w:rsid w:val="00D144A9"/>
    <w:rsid w:val="00D1495C"/>
    <w:rsid w:val="00D1797E"/>
    <w:rsid w:val="00D2286E"/>
    <w:rsid w:val="00D23FFD"/>
    <w:rsid w:val="00D267CD"/>
    <w:rsid w:val="00D26D81"/>
    <w:rsid w:val="00D27231"/>
    <w:rsid w:val="00D36073"/>
    <w:rsid w:val="00D3717E"/>
    <w:rsid w:val="00D3751C"/>
    <w:rsid w:val="00D422AD"/>
    <w:rsid w:val="00D43A9A"/>
    <w:rsid w:val="00D43AD0"/>
    <w:rsid w:val="00D4460B"/>
    <w:rsid w:val="00D455F0"/>
    <w:rsid w:val="00D47032"/>
    <w:rsid w:val="00D470EF"/>
    <w:rsid w:val="00D50EC2"/>
    <w:rsid w:val="00D532CF"/>
    <w:rsid w:val="00D53934"/>
    <w:rsid w:val="00D53C98"/>
    <w:rsid w:val="00D53EE7"/>
    <w:rsid w:val="00D543F0"/>
    <w:rsid w:val="00D54653"/>
    <w:rsid w:val="00D54FAD"/>
    <w:rsid w:val="00D566F7"/>
    <w:rsid w:val="00D5785B"/>
    <w:rsid w:val="00D60CAC"/>
    <w:rsid w:val="00D60E47"/>
    <w:rsid w:val="00D61953"/>
    <w:rsid w:val="00D6218D"/>
    <w:rsid w:val="00D6282B"/>
    <w:rsid w:val="00D656CD"/>
    <w:rsid w:val="00D663C2"/>
    <w:rsid w:val="00D66C53"/>
    <w:rsid w:val="00D66DD6"/>
    <w:rsid w:val="00D67950"/>
    <w:rsid w:val="00D70799"/>
    <w:rsid w:val="00D71918"/>
    <w:rsid w:val="00D71C9F"/>
    <w:rsid w:val="00D720A6"/>
    <w:rsid w:val="00D7257F"/>
    <w:rsid w:val="00D72FCD"/>
    <w:rsid w:val="00D736A3"/>
    <w:rsid w:val="00D73A9C"/>
    <w:rsid w:val="00D74A8D"/>
    <w:rsid w:val="00D76FCE"/>
    <w:rsid w:val="00D82609"/>
    <w:rsid w:val="00D82EB7"/>
    <w:rsid w:val="00D853C6"/>
    <w:rsid w:val="00D86CC6"/>
    <w:rsid w:val="00D903E4"/>
    <w:rsid w:val="00D9044A"/>
    <w:rsid w:val="00D9068D"/>
    <w:rsid w:val="00D9191B"/>
    <w:rsid w:val="00D91AE1"/>
    <w:rsid w:val="00D93C0A"/>
    <w:rsid w:val="00D949D9"/>
    <w:rsid w:val="00D95629"/>
    <w:rsid w:val="00D96013"/>
    <w:rsid w:val="00D964B2"/>
    <w:rsid w:val="00D97EC1"/>
    <w:rsid w:val="00DA0852"/>
    <w:rsid w:val="00DA3544"/>
    <w:rsid w:val="00DA4450"/>
    <w:rsid w:val="00DA78A0"/>
    <w:rsid w:val="00DB26D0"/>
    <w:rsid w:val="00DB6026"/>
    <w:rsid w:val="00DB6328"/>
    <w:rsid w:val="00DB7100"/>
    <w:rsid w:val="00DC069F"/>
    <w:rsid w:val="00DC105E"/>
    <w:rsid w:val="00DC1FFE"/>
    <w:rsid w:val="00DC4557"/>
    <w:rsid w:val="00DC4884"/>
    <w:rsid w:val="00DC5064"/>
    <w:rsid w:val="00DC53FE"/>
    <w:rsid w:val="00DC6288"/>
    <w:rsid w:val="00DD0758"/>
    <w:rsid w:val="00DD30F4"/>
    <w:rsid w:val="00DD3C40"/>
    <w:rsid w:val="00DD40B3"/>
    <w:rsid w:val="00DD434B"/>
    <w:rsid w:val="00DD6785"/>
    <w:rsid w:val="00DD6A21"/>
    <w:rsid w:val="00DE189D"/>
    <w:rsid w:val="00DE3CBD"/>
    <w:rsid w:val="00DE5AC7"/>
    <w:rsid w:val="00DE6515"/>
    <w:rsid w:val="00DF00EA"/>
    <w:rsid w:val="00DF51ED"/>
    <w:rsid w:val="00DF65C7"/>
    <w:rsid w:val="00DF6FD9"/>
    <w:rsid w:val="00DF75ED"/>
    <w:rsid w:val="00DF7648"/>
    <w:rsid w:val="00DF77D5"/>
    <w:rsid w:val="00DF78B4"/>
    <w:rsid w:val="00E00F42"/>
    <w:rsid w:val="00E016F7"/>
    <w:rsid w:val="00E02210"/>
    <w:rsid w:val="00E02AFD"/>
    <w:rsid w:val="00E03AB1"/>
    <w:rsid w:val="00E04EB2"/>
    <w:rsid w:val="00E0578B"/>
    <w:rsid w:val="00E058DD"/>
    <w:rsid w:val="00E075B0"/>
    <w:rsid w:val="00E07C3D"/>
    <w:rsid w:val="00E07D72"/>
    <w:rsid w:val="00E07FC9"/>
    <w:rsid w:val="00E107DF"/>
    <w:rsid w:val="00E130FA"/>
    <w:rsid w:val="00E14B12"/>
    <w:rsid w:val="00E14C1E"/>
    <w:rsid w:val="00E15089"/>
    <w:rsid w:val="00E16462"/>
    <w:rsid w:val="00E21332"/>
    <w:rsid w:val="00E2164F"/>
    <w:rsid w:val="00E21884"/>
    <w:rsid w:val="00E220EA"/>
    <w:rsid w:val="00E24D12"/>
    <w:rsid w:val="00E24DD4"/>
    <w:rsid w:val="00E30749"/>
    <w:rsid w:val="00E316D9"/>
    <w:rsid w:val="00E31F75"/>
    <w:rsid w:val="00E34838"/>
    <w:rsid w:val="00E34BFC"/>
    <w:rsid w:val="00E37C8C"/>
    <w:rsid w:val="00E37D96"/>
    <w:rsid w:val="00E37FDE"/>
    <w:rsid w:val="00E4006F"/>
    <w:rsid w:val="00E40C30"/>
    <w:rsid w:val="00E40EF6"/>
    <w:rsid w:val="00E41350"/>
    <w:rsid w:val="00E504C8"/>
    <w:rsid w:val="00E52691"/>
    <w:rsid w:val="00E53520"/>
    <w:rsid w:val="00E5365C"/>
    <w:rsid w:val="00E5432A"/>
    <w:rsid w:val="00E54F37"/>
    <w:rsid w:val="00E56EC0"/>
    <w:rsid w:val="00E57A40"/>
    <w:rsid w:val="00E601AC"/>
    <w:rsid w:val="00E61BAB"/>
    <w:rsid w:val="00E62287"/>
    <w:rsid w:val="00E627E1"/>
    <w:rsid w:val="00E63423"/>
    <w:rsid w:val="00E639B7"/>
    <w:rsid w:val="00E64945"/>
    <w:rsid w:val="00E64CF6"/>
    <w:rsid w:val="00E66761"/>
    <w:rsid w:val="00E708FD"/>
    <w:rsid w:val="00E71962"/>
    <w:rsid w:val="00E72146"/>
    <w:rsid w:val="00E723E7"/>
    <w:rsid w:val="00E733DB"/>
    <w:rsid w:val="00E7364E"/>
    <w:rsid w:val="00E73803"/>
    <w:rsid w:val="00E73F37"/>
    <w:rsid w:val="00E759C0"/>
    <w:rsid w:val="00E75CB2"/>
    <w:rsid w:val="00E768DC"/>
    <w:rsid w:val="00E83120"/>
    <w:rsid w:val="00E83471"/>
    <w:rsid w:val="00E84241"/>
    <w:rsid w:val="00E84CCD"/>
    <w:rsid w:val="00E84DEA"/>
    <w:rsid w:val="00E871AA"/>
    <w:rsid w:val="00E872D0"/>
    <w:rsid w:val="00E87762"/>
    <w:rsid w:val="00E93A9F"/>
    <w:rsid w:val="00E964E5"/>
    <w:rsid w:val="00E96583"/>
    <w:rsid w:val="00E968B0"/>
    <w:rsid w:val="00EA0ECB"/>
    <w:rsid w:val="00EA444A"/>
    <w:rsid w:val="00EA4FF1"/>
    <w:rsid w:val="00EA5170"/>
    <w:rsid w:val="00EA542A"/>
    <w:rsid w:val="00EA5E8F"/>
    <w:rsid w:val="00EB103F"/>
    <w:rsid w:val="00EB1169"/>
    <w:rsid w:val="00EB14AD"/>
    <w:rsid w:val="00EB234D"/>
    <w:rsid w:val="00EB35AC"/>
    <w:rsid w:val="00EB5652"/>
    <w:rsid w:val="00EB5DDF"/>
    <w:rsid w:val="00EB65A0"/>
    <w:rsid w:val="00EB7CC6"/>
    <w:rsid w:val="00EC0A19"/>
    <w:rsid w:val="00EC1B8C"/>
    <w:rsid w:val="00EC24C2"/>
    <w:rsid w:val="00EC3880"/>
    <w:rsid w:val="00EC59F7"/>
    <w:rsid w:val="00ED15A7"/>
    <w:rsid w:val="00ED347A"/>
    <w:rsid w:val="00ED3B9C"/>
    <w:rsid w:val="00ED3FB9"/>
    <w:rsid w:val="00ED4E37"/>
    <w:rsid w:val="00ED4F1B"/>
    <w:rsid w:val="00ED6318"/>
    <w:rsid w:val="00ED73FB"/>
    <w:rsid w:val="00EE13D1"/>
    <w:rsid w:val="00EE1411"/>
    <w:rsid w:val="00EE1996"/>
    <w:rsid w:val="00EE4C0E"/>
    <w:rsid w:val="00EE50C0"/>
    <w:rsid w:val="00EE5688"/>
    <w:rsid w:val="00EE6911"/>
    <w:rsid w:val="00EF0311"/>
    <w:rsid w:val="00EF0EDD"/>
    <w:rsid w:val="00EF2305"/>
    <w:rsid w:val="00EF29DF"/>
    <w:rsid w:val="00EF33CE"/>
    <w:rsid w:val="00EF37D2"/>
    <w:rsid w:val="00EF3CC0"/>
    <w:rsid w:val="00EF465C"/>
    <w:rsid w:val="00EF4DDB"/>
    <w:rsid w:val="00EF5855"/>
    <w:rsid w:val="00EF6C92"/>
    <w:rsid w:val="00EF6D2A"/>
    <w:rsid w:val="00F00AA5"/>
    <w:rsid w:val="00F02300"/>
    <w:rsid w:val="00F02D49"/>
    <w:rsid w:val="00F033AC"/>
    <w:rsid w:val="00F0523D"/>
    <w:rsid w:val="00F05D69"/>
    <w:rsid w:val="00F06B52"/>
    <w:rsid w:val="00F07F68"/>
    <w:rsid w:val="00F13178"/>
    <w:rsid w:val="00F138F6"/>
    <w:rsid w:val="00F14BB1"/>
    <w:rsid w:val="00F14BE1"/>
    <w:rsid w:val="00F156B4"/>
    <w:rsid w:val="00F15DEE"/>
    <w:rsid w:val="00F17447"/>
    <w:rsid w:val="00F204CA"/>
    <w:rsid w:val="00F21AEB"/>
    <w:rsid w:val="00F23529"/>
    <w:rsid w:val="00F30BD4"/>
    <w:rsid w:val="00F31A5B"/>
    <w:rsid w:val="00F31FBE"/>
    <w:rsid w:val="00F34F6B"/>
    <w:rsid w:val="00F36527"/>
    <w:rsid w:val="00F3700C"/>
    <w:rsid w:val="00F375E9"/>
    <w:rsid w:val="00F40BC1"/>
    <w:rsid w:val="00F41851"/>
    <w:rsid w:val="00F4195C"/>
    <w:rsid w:val="00F42246"/>
    <w:rsid w:val="00F43055"/>
    <w:rsid w:val="00F43137"/>
    <w:rsid w:val="00F431CF"/>
    <w:rsid w:val="00F438AF"/>
    <w:rsid w:val="00F444F9"/>
    <w:rsid w:val="00F44E2C"/>
    <w:rsid w:val="00F45EAC"/>
    <w:rsid w:val="00F45F8F"/>
    <w:rsid w:val="00F4668B"/>
    <w:rsid w:val="00F47EB1"/>
    <w:rsid w:val="00F5170B"/>
    <w:rsid w:val="00F530B4"/>
    <w:rsid w:val="00F53EE2"/>
    <w:rsid w:val="00F5422D"/>
    <w:rsid w:val="00F5545D"/>
    <w:rsid w:val="00F56B2B"/>
    <w:rsid w:val="00F60059"/>
    <w:rsid w:val="00F60815"/>
    <w:rsid w:val="00F61ACA"/>
    <w:rsid w:val="00F61D6F"/>
    <w:rsid w:val="00F62742"/>
    <w:rsid w:val="00F64723"/>
    <w:rsid w:val="00F64B3D"/>
    <w:rsid w:val="00F656A2"/>
    <w:rsid w:val="00F6788D"/>
    <w:rsid w:val="00F701BC"/>
    <w:rsid w:val="00F70DB6"/>
    <w:rsid w:val="00F73102"/>
    <w:rsid w:val="00F7542B"/>
    <w:rsid w:val="00F765F7"/>
    <w:rsid w:val="00F76824"/>
    <w:rsid w:val="00F776EB"/>
    <w:rsid w:val="00F7772D"/>
    <w:rsid w:val="00F81175"/>
    <w:rsid w:val="00F820BE"/>
    <w:rsid w:val="00F83ABE"/>
    <w:rsid w:val="00F86C27"/>
    <w:rsid w:val="00F87AD8"/>
    <w:rsid w:val="00F90A0E"/>
    <w:rsid w:val="00F91E44"/>
    <w:rsid w:val="00F929BD"/>
    <w:rsid w:val="00F92E8B"/>
    <w:rsid w:val="00F93A6C"/>
    <w:rsid w:val="00F93E35"/>
    <w:rsid w:val="00F943CE"/>
    <w:rsid w:val="00F9445A"/>
    <w:rsid w:val="00F94F50"/>
    <w:rsid w:val="00F95E43"/>
    <w:rsid w:val="00F964DE"/>
    <w:rsid w:val="00F970D6"/>
    <w:rsid w:val="00FA17A9"/>
    <w:rsid w:val="00FA2626"/>
    <w:rsid w:val="00FA276E"/>
    <w:rsid w:val="00FA2865"/>
    <w:rsid w:val="00FA37A5"/>
    <w:rsid w:val="00FA4370"/>
    <w:rsid w:val="00FA440F"/>
    <w:rsid w:val="00FA4787"/>
    <w:rsid w:val="00FA4824"/>
    <w:rsid w:val="00FA53BD"/>
    <w:rsid w:val="00FA5950"/>
    <w:rsid w:val="00FA6108"/>
    <w:rsid w:val="00FB0A55"/>
    <w:rsid w:val="00FB0CCC"/>
    <w:rsid w:val="00FB0DA8"/>
    <w:rsid w:val="00FB1F57"/>
    <w:rsid w:val="00FB21D2"/>
    <w:rsid w:val="00FB241E"/>
    <w:rsid w:val="00FB25A4"/>
    <w:rsid w:val="00FB3EAA"/>
    <w:rsid w:val="00FB3EEC"/>
    <w:rsid w:val="00FB44B6"/>
    <w:rsid w:val="00FB47B4"/>
    <w:rsid w:val="00FB5531"/>
    <w:rsid w:val="00FC0483"/>
    <w:rsid w:val="00FC3357"/>
    <w:rsid w:val="00FC3411"/>
    <w:rsid w:val="00FC3550"/>
    <w:rsid w:val="00FC3D0B"/>
    <w:rsid w:val="00FC443B"/>
    <w:rsid w:val="00FC485F"/>
    <w:rsid w:val="00FC6497"/>
    <w:rsid w:val="00FC6773"/>
    <w:rsid w:val="00FD2F94"/>
    <w:rsid w:val="00FD4EB9"/>
    <w:rsid w:val="00FD51CF"/>
    <w:rsid w:val="00FD61B4"/>
    <w:rsid w:val="00FD67B5"/>
    <w:rsid w:val="00FD745E"/>
    <w:rsid w:val="00FD7776"/>
    <w:rsid w:val="00FD797E"/>
    <w:rsid w:val="00FE0EA6"/>
    <w:rsid w:val="00FE3484"/>
    <w:rsid w:val="00FE3CEB"/>
    <w:rsid w:val="00FE3F70"/>
    <w:rsid w:val="00FE4546"/>
    <w:rsid w:val="00FE4553"/>
    <w:rsid w:val="00FE466C"/>
    <w:rsid w:val="00FE4E86"/>
    <w:rsid w:val="00FE5552"/>
    <w:rsid w:val="00FE717B"/>
    <w:rsid w:val="00FF17C6"/>
    <w:rsid w:val="00FF1FD4"/>
    <w:rsid w:val="00FF20C2"/>
    <w:rsid w:val="00FF2C07"/>
    <w:rsid w:val="00FF3B40"/>
    <w:rsid w:val="00FF4FB4"/>
    <w:rsid w:val="00FF52DF"/>
    <w:rsid w:val="00FF7469"/>
    <w:rsid w:val="00FF74D8"/>
    <w:rsid w:val="00FF796C"/>
    <w:rsid w:val="00FF7E8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3DD"/>
    <w:rPr>
      <w:sz w:val="24"/>
      <w:szCs w:val="24"/>
    </w:rPr>
  </w:style>
  <w:style w:type="paragraph" w:styleId="Heading3">
    <w:name w:val="heading 3"/>
    <w:basedOn w:val="Normal"/>
    <w:next w:val="Normal"/>
    <w:link w:val="Heading3Char"/>
    <w:uiPriority w:val="99"/>
    <w:qFormat/>
    <w:rsid w:val="008637A9"/>
    <w:pPr>
      <w:keepNext/>
      <w:jc w:val="center"/>
      <w:outlineLvl w:val="2"/>
    </w:pPr>
    <w:rPr>
      <w:sz w:val="28"/>
      <w:lang w:eastAsia="en-US"/>
    </w:rPr>
  </w:style>
  <w:style w:type="paragraph" w:styleId="Heading4">
    <w:name w:val="heading 4"/>
    <w:basedOn w:val="Normal"/>
    <w:next w:val="Normal"/>
    <w:link w:val="Heading4Char"/>
    <w:uiPriority w:val="99"/>
    <w:qFormat/>
    <w:rsid w:val="00695AF7"/>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637A9"/>
    <w:rPr>
      <w:rFonts w:cs="Times New Roman"/>
      <w:sz w:val="24"/>
      <w:szCs w:val="24"/>
      <w:lang w:val="lv-LV" w:eastAsia="en-US" w:bidi="ar-SA"/>
    </w:rPr>
  </w:style>
  <w:style w:type="character" w:customStyle="1" w:styleId="Heading4Char">
    <w:name w:val="Heading 4 Char"/>
    <w:basedOn w:val="DefaultParagraphFont"/>
    <w:link w:val="Heading4"/>
    <w:uiPriority w:val="99"/>
    <w:semiHidden/>
    <w:locked/>
    <w:rsid w:val="00695AF7"/>
    <w:rPr>
      <w:rFonts w:ascii="Cambria" w:hAnsi="Cambria" w:cs="Times New Roman"/>
      <w:b/>
      <w:bCs/>
      <w:i/>
      <w:iCs/>
      <w:color w:val="4F81BD"/>
      <w:sz w:val="24"/>
      <w:szCs w:val="24"/>
      <w:lang w:val="lv-LV" w:eastAsia="lv-LV"/>
    </w:rPr>
  </w:style>
  <w:style w:type="paragraph" w:customStyle="1" w:styleId="naisf">
    <w:name w:val="naisf"/>
    <w:basedOn w:val="Normal"/>
    <w:uiPriority w:val="99"/>
    <w:rsid w:val="007953DD"/>
    <w:pPr>
      <w:spacing w:before="75" w:after="75"/>
      <w:ind w:firstLine="375"/>
      <w:jc w:val="both"/>
    </w:pPr>
  </w:style>
  <w:style w:type="paragraph" w:customStyle="1" w:styleId="naisnod">
    <w:name w:val="naisnod"/>
    <w:basedOn w:val="Normal"/>
    <w:uiPriority w:val="99"/>
    <w:rsid w:val="007953DD"/>
    <w:pPr>
      <w:spacing w:before="150" w:after="150"/>
      <w:jc w:val="center"/>
    </w:pPr>
    <w:rPr>
      <w:b/>
      <w:bCs/>
    </w:rPr>
  </w:style>
  <w:style w:type="paragraph" w:customStyle="1" w:styleId="naislab">
    <w:name w:val="naislab"/>
    <w:basedOn w:val="Normal"/>
    <w:uiPriority w:val="99"/>
    <w:rsid w:val="007953DD"/>
    <w:pPr>
      <w:spacing w:before="75" w:after="75"/>
      <w:jc w:val="right"/>
    </w:pPr>
  </w:style>
  <w:style w:type="paragraph" w:customStyle="1" w:styleId="naiskr">
    <w:name w:val="naiskr"/>
    <w:basedOn w:val="Normal"/>
    <w:uiPriority w:val="99"/>
    <w:rsid w:val="007953DD"/>
    <w:pPr>
      <w:spacing w:before="75" w:after="75"/>
    </w:pPr>
  </w:style>
  <w:style w:type="paragraph" w:customStyle="1" w:styleId="naisc">
    <w:name w:val="naisc"/>
    <w:basedOn w:val="Normal"/>
    <w:uiPriority w:val="99"/>
    <w:rsid w:val="007953DD"/>
    <w:pPr>
      <w:spacing w:before="75" w:after="75"/>
      <w:jc w:val="center"/>
    </w:pPr>
  </w:style>
  <w:style w:type="character" w:styleId="Hyperlink">
    <w:name w:val="Hyperlink"/>
    <w:basedOn w:val="DefaultParagraphFont"/>
    <w:rsid w:val="007953DD"/>
    <w:rPr>
      <w:rFonts w:cs="Times New Roman"/>
      <w:color w:val="0000FF"/>
      <w:u w:val="single"/>
    </w:rPr>
  </w:style>
  <w:style w:type="paragraph" w:styleId="Header">
    <w:name w:val="header"/>
    <w:basedOn w:val="Normal"/>
    <w:link w:val="HeaderChar"/>
    <w:uiPriority w:val="99"/>
    <w:rsid w:val="007953DD"/>
    <w:pPr>
      <w:tabs>
        <w:tab w:val="center" w:pos="4153"/>
        <w:tab w:val="right" w:pos="8306"/>
      </w:tabs>
    </w:pPr>
  </w:style>
  <w:style w:type="character" w:customStyle="1" w:styleId="HeaderChar">
    <w:name w:val="Header Char"/>
    <w:basedOn w:val="DefaultParagraphFont"/>
    <w:link w:val="Header"/>
    <w:uiPriority w:val="99"/>
    <w:semiHidden/>
    <w:rsid w:val="00F828F2"/>
    <w:rPr>
      <w:sz w:val="24"/>
      <w:szCs w:val="24"/>
    </w:rPr>
  </w:style>
  <w:style w:type="character" w:styleId="PageNumber">
    <w:name w:val="page number"/>
    <w:basedOn w:val="DefaultParagraphFont"/>
    <w:uiPriority w:val="99"/>
    <w:rsid w:val="007953DD"/>
    <w:rPr>
      <w:rFonts w:cs="Times New Roman"/>
    </w:rPr>
  </w:style>
  <w:style w:type="paragraph" w:styleId="Footer">
    <w:name w:val="footer"/>
    <w:basedOn w:val="Normal"/>
    <w:link w:val="FooterChar"/>
    <w:uiPriority w:val="99"/>
    <w:rsid w:val="007953DD"/>
    <w:pPr>
      <w:tabs>
        <w:tab w:val="center" w:pos="4153"/>
        <w:tab w:val="right" w:pos="8306"/>
      </w:tabs>
    </w:pPr>
  </w:style>
  <w:style w:type="character" w:customStyle="1" w:styleId="FooterChar">
    <w:name w:val="Footer Char"/>
    <w:basedOn w:val="DefaultParagraphFont"/>
    <w:link w:val="Footer"/>
    <w:uiPriority w:val="99"/>
    <w:semiHidden/>
    <w:rsid w:val="00F828F2"/>
    <w:rPr>
      <w:sz w:val="24"/>
      <w:szCs w:val="24"/>
    </w:rPr>
  </w:style>
  <w:style w:type="paragraph" w:styleId="BodyTextIndent3">
    <w:name w:val="Body Text Indent 3"/>
    <w:basedOn w:val="Normal"/>
    <w:link w:val="BodyTextIndent3Char"/>
    <w:uiPriority w:val="99"/>
    <w:rsid w:val="007953DD"/>
    <w:pPr>
      <w:spacing w:after="120"/>
      <w:ind w:left="283"/>
    </w:pPr>
    <w:rPr>
      <w:sz w:val="16"/>
      <w:szCs w:val="16"/>
      <w:lang w:val="en-US" w:eastAsia="en-US"/>
    </w:rPr>
  </w:style>
  <w:style w:type="character" w:customStyle="1" w:styleId="BodyTextIndent3Char">
    <w:name w:val="Body Text Indent 3 Char"/>
    <w:basedOn w:val="DefaultParagraphFont"/>
    <w:link w:val="BodyTextIndent3"/>
    <w:uiPriority w:val="99"/>
    <w:semiHidden/>
    <w:locked/>
    <w:rsid w:val="007953DD"/>
    <w:rPr>
      <w:rFonts w:cs="Times New Roman"/>
      <w:sz w:val="16"/>
      <w:szCs w:val="16"/>
      <w:lang w:val="en-US" w:eastAsia="en-US" w:bidi="ar-SA"/>
    </w:rPr>
  </w:style>
  <w:style w:type="paragraph" w:styleId="BodyTextIndent">
    <w:name w:val="Body Text Indent"/>
    <w:basedOn w:val="Normal"/>
    <w:link w:val="BodyTextIndentChar"/>
    <w:uiPriority w:val="99"/>
    <w:rsid w:val="007953DD"/>
    <w:pPr>
      <w:spacing w:after="120"/>
      <w:ind w:left="283"/>
    </w:pPr>
  </w:style>
  <w:style w:type="character" w:customStyle="1" w:styleId="BodyTextIndentChar">
    <w:name w:val="Body Text Indent Char"/>
    <w:basedOn w:val="DefaultParagraphFont"/>
    <w:link w:val="BodyTextIndent"/>
    <w:uiPriority w:val="99"/>
    <w:semiHidden/>
    <w:locked/>
    <w:rsid w:val="007953DD"/>
    <w:rPr>
      <w:rFonts w:cs="Times New Roman"/>
      <w:sz w:val="24"/>
      <w:szCs w:val="24"/>
      <w:lang w:val="lv-LV" w:eastAsia="lv-LV" w:bidi="ar-SA"/>
    </w:rPr>
  </w:style>
  <w:style w:type="paragraph" w:styleId="ListParagraph">
    <w:name w:val="List Paragraph"/>
    <w:basedOn w:val="Normal"/>
    <w:uiPriority w:val="99"/>
    <w:qFormat/>
    <w:rsid w:val="00382524"/>
    <w:pPr>
      <w:ind w:left="720"/>
      <w:contextualSpacing/>
    </w:pPr>
  </w:style>
  <w:style w:type="paragraph" w:customStyle="1" w:styleId="Default">
    <w:name w:val="Default"/>
    <w:uiPriority w:val="99"/>
    <w:rsid w:val="00C34D57"/>
    <w:pPr>
      <w:autoSpaceDE w:val="0"/>
      <w:autoSpaceDN w:val="0"/>
      <w:adjustRightInd w:val="0"/>
    </w:pPr>
    <w:rPr>
      <w:rFonts w:ascii="EUAlbertina" w:hAnsi="EUAlbertina" w:cs="EUAlbertina"/>
      <w:color w:val="000000"/>
      <w:sz w:val="24"/>
      <w:szCs w:val="24"/>
    </w:rPr>
  </w:style>
  <w:style w:type="paragraph" w:styleId="NoSpacing">
    <w:name w:val="No Spacing"/>
    <w:uiPriority w:val="1"/>
    <w:qFormat/>
    <w:rsid w:val="00AF3C6C"/>
    <w:rPr>
      <w:sz w:val="24"/>
      <w:szCs w:val="24"/>
    </w:rPr>
  </w:style>
  <w:style w:type="character" w:styleId="Strong">
    <w:name w:val="Strong"/>
    <w:basedOn w:val="DefaultParagraphFont"/>
    <w:uiPriority w:val="99"/>
    <w:qFormat/>
    <w:rsid w:val="00041640"/>
    <w:rPr>
      <w:rFonts w:cs="Times New Roman"/>
      <w:b/>
      <w:bCs/>
    </w:rPr>
  </w:style>
  <w:style w:type="paragraph" w:styleId="NormalWeb">
    <w:name w:val="Normal (Web)"/>
    <w:basedOn w:val="Normal"/>
    <w:uiPriority w:val="99"/>
    <w:rsid w:val="00DC5064"/>
    <w:pPr>
      <w:spacing w:before="100" w:beforeAutospacing="1" w:after="100" w:afterAutospacing="1"/>
    </w:pPr>
    <w:rPr>
      <w:sz w:val="18"/>
      <w:szCs w:val="18"/>
    </w:rPr>
  </w:style>
  <w:style w:type="character" w:styleId="Emphasis">
    <w:name w:val="Emphasis"/>
    <w:basedOn w:val="DefaultParagraphFont"/>
    <w:uiPriority w:val="99"/>
    <w:qFormat/>
    <w:rsid w:val="00DC5064"/>
    <w:rPr>
      <w:rFonts w:cs="Times New Roman"/>
      <w:i/>
      <w:iCs/>
    </w:rPr>
  </w:style>
  <w:style w:type="paragraph" w:styleId="BalloonText">
    <w:name w:val="Balloon Text"/>
    <w:basedOn w:val="Normal"/>
    <w:link w:val="BalloonTextChar"/>
    <w:uiPriority w:val="99"/>
    <w:semiHidden/>
    <w:rsid w:val="00580ED3"/>
    <w:rPr>
      <w:rFonts w:ascii="Tahoma" w:hAnsi="Tahoma" w:cs="Tahoma"/>
      <w:sz w:val="16"/>
      <w:szCs w:val="16"/>
    </w:rPr>
  </w:style>
  <w:style w:type="character" w:customStyle="1" w:styleId="BalloonTextChar">
    <w:name w:val="Balloon Text Char"/>
    <w:basedOn w:val="DefaultParagraphFont"/>
    <w:link w:val="BalloonText"/>
    <w:uiPriority w:val="99"/>
    <w:semiHidden/>
    <w:rsid w:val="00F828F2"/>
    <w:rPr>
      <w:sz w:val="0"/>
      <w:szCs w:val="0"/>
    </w:rPr>
  </w:style>
  <w:style w:type="paragraph" w:customStyle="1" w:styleId="Pa6">
    <w:name w:val="Pa6"/>
    <w:basedOn w:val="Default"/>
    <w:next w:val="Default"/>
    <w:uiPriority w:val="99"/>
    <w:rsid w:val="00681DBF"/>
    <w:pPr>
      <w:spacing w:line="181" w:lineRule="atLeast"/>
    </w:pPr>
    <w:rPr>
      <w:rFonts w:ascii="Minion Pro" w:hAnsi="Minion Pro" w:cs="Times New Roman"/>
      <w:color w:val="auto"/>
    </w:rPr>
  </w:style>
  <w:style w:type="character" w:styleId="CommentReference">
    <w:name w:val="annotation reference"/>
    <w:basedOn w:val="DefaultParagraphFont"/>
    <w:uiPriority w:val="99"/>
    <w:semiHidden/>
    <w:rsid w:val="001F7DD9"/>
    <w:rPr>
      <w:rFonts w:cs="Times New Roman"/>
      <w:sz w:val="16"/>
      <w:szCs w:val="16"/>
    </w:rPr>
  </w:style>
  <w:style w:type="paragraph" w:styleId="CommentText">
    <w:name w:val="annotation text"/>
    <w:basedOn w:val="Normal"/>
    <w:link w:val="CommentTextChar"/>
    <w:uiPriority w:val="99"/>
    <w:semiHidden/>
    <w:rsid w:val="001F7DD9"/>
    <w:rPr>
      <w:sz w:val="20"/>
      <w:szCs w:val="20"/>
    </w:rPr>
  </w:style>
  <w:style w:type="character" w:customStyle="1" w:styleId="CommentTextChar">
    <w:name w:val="Comment Text Char"/>
    <w:basedOn w:val="DefaultParagraphFont"/>
    <w:link w:val="CommentText"/>
    <w:uiPriority w:val="99"/>
    <w:semiHidden/>
    <w:rsid w:val="00F828F2"/>
    <w:rPr>
      <w:sz w:val="20"/>
      <w:szCs w:val="20"/>
    </w:rPr>
  </w:style>
  <w:style w:type="paragraph" w:styleId="CommentSubject">
    <w:name w:val="annotation subject"/>
    <w:basedOn w:val="CommentText"/>
    <w:next w:val="CommentText"/>
    <w:link w:val="CommentSubjectChar"/>
    <w:uiPriority w:val="99"/>
    <w:semiHidden/>
    <w:rsid w:val="001F7DD9"/>
    <w:rPr>
      <w:b/>
      <w:bCs/>
    </w:rPr>
  </w:style>
  <w:style w:type="character" w:customStyle="1" w:styleId="CommentSubjectChar">
    <w:name w:val="Comment Subject Char"/>
    <w:basedOn w:val="CommentTextChar"/>
    <w:link w:val="CommentSubject"/>
    <w:uiPriority w:val="99"/>
    <w:semiHidden/>
    <w:rsid w:val="00F828F2"/>
    <w:rPr>
      <w:b/>
      <w:bCs/>
    </w:rPr>
  </w:style>
  <w:style w:type="paragraph" w:customStyle="1" w:styleId="tvhtml">
    <w:name w:val="tv_html"/>
    <w:basedOn w:val="Normal"/>
    <w:uiPriority w:val="99"/>
    <w:rsid w:val="00094F42"/>
    <w:pPr>
      <w:spacing w:before="100" w:beforeAutospacing="1" w:after="100" w:afterAutospacing="1"/>
    </w:pPr>
    <w:rPr>
      <w:rFonts w:ascii="Verdana" w:hAnsi="Verdana"/>
      <w:sz w:val="13"/>
      <w:szCs w:val="13"/>
    </w:rPr>
  </w:style>
  <w:style w:type="paragraph" w:customStyle="1" w:styleId="tv213">
    <w:name w:val="tv213"/>
    <w:basedOn w:val="Normal"/>
    <w:uiPriority w:val="99"/>
    <w:rsid w:val="00751D7B"/>
    <w:pPr>
      <w:spacing w:before="100" w:beforeAutospacing="1" w:after="100" w:afterAutospacing="1"/>
    </w:pPr>
  </w:style>
  <w:style w:type="paragraph" w:styleId="FootnoteText">
    <w:name w:val="footnote text"/>
    <w:basedOn w:val="Normal"/>
    <w:link w:val="FootnoteTextChar"/>
    <w:uiPriority w:val="99"/>
    <w:semiHidden/>
    <w:unhideWhenUsed/>
    <w:rsid w:val="00960898"/>
    <w:rPr>
      <w:sz w:val="20"/>
      <w:szCs w:val="20"/>
    </w:rPr>
  </w:style>
  <w:style w:type="character" w:customStyle="1" w:styleId="FootnoteTextChar">
    <w:name w:val="Footnote Text Char"/>
    <w:basedOn w:val="DefaultParagraphFont"/>
    <w:link w:val="FootnoteText"/>
    <w:uiPriority w:val="99"/>
    <w:semiHidden/>
    <w:rsid w:val="00960898"/>
    <w:rPr>
      <w:sz w:val="20"/>
      <w:szCs w:val="20"/>
    </w:rPr>
  </w:style>
  <w:style w:type="character" w:styleId="FootnoteReference">
    <w:name w:val="footnote reference"/>
    <w:basedOn w:val="DefaultParagraphFont"/>
    <w:uiPriority w:val="99"/>
    <w:semiHidden/>
    <w:unhideWhenUsed/>
    <w:rsid w:val="00960898"/>
    <w:rPr>
      <w:vertAlign w:val="superscript"/>
    </w:rPr>
  </w:style>
</w:styles>
</file>

<file path=word/webSettings.xml><?xml version="1.0" encoding="utf-8"?>
<w:webSettings xmlns:r="http://schemas.openxmlformats.org/officeDocument/2006/relationships" xmlns:w="http://schemas.openxmlformats.org/wordprocessingml/2006/main">
  <w:divs>
    <w:div w:id="1987974794">
      <w:bodyDiv w:val="1"/>
      <w:marLeft w:val="0"/>
      <w:marRight w:val="0"/>
      <w:marTop w:val="0"/>
      <w:marBottom w:val="0"/>
      <w:divBdr>
        <w:top w:val="none" w:sz="0" w:space="0" w:color="auto"/>
        <w:left w:val="none" w:sz="0" w:space="0" w:color="auto"/>
        <w:bottom w:val="none" w:sz="0" w:space="0" w:color="auto"/>
        <w:right w:val="none" w:sz="0" w:space="0" w:color="auto"/>
      </w:divBdr>
    </w:div>
    <w:div w:id="2134588489">
      <w:marLeft w:val="0"/>
      <w:marRight w:val="0"/>
      <w:marTop w:val="0"/>
      <w:marBottom w:val="0"/>
      <w:divBdr>
        <w:top w:val="none" w:sz="0" w:space="0" w:color="auto"/>
        <w:left w:val="none" w:sz="0" w:space="0" w:color="auto"/>
        <w:bottom w:val="none" w:sz="0" w:space="0" w:color="auto"/>
        <w:right w:val="none" w:sz="0" w:space="0" w:color="auto"/>
      </w:divBdr>
    </w:div>
    <w:div w:id="2134588492">
      <w:marLeft w:val="0"/>
      <w:marRight w:val="0"/>
      <w:marTop w:val="0"/>
      <w:marBottom w:val="0"/>
      <w:divBdr>
        <w:top w:val="none" w:sz="0" w:space="0" w:color="auto"/>
        <w:left w:val="none" w:sz="0" w:space="0" w:color="auto"/>
        <w:bottom w:val="none" w:sz="0" w:space="0" w:color="auto"/>
        <w:right w:val="none" w:sz="0" w:space="0" w:color="auto"/>
      </w:divBdr>
    </w:div>
    <w:div w:id="2134588493">
      <w:marLeft w:val="32"/>
      <w:marRight w:val="32"/>
      <w:marTop w:val="64"/>
      <w:marBottom w:val="64"/>
      <w:divBdr>
        <w:top w:val="none" w:sz="0" w:space="0" w:color="auto"/>
        <w:left w:val="none" w:sz="0" w:space="0" w:color="auto"/>
        <w:bottom w:val="none" w:sz="0" w:space="0" w:color="auto"/>
        <w:right w:val="none" w:sz="0" w:space="0" w:color="auto"/>
      </w:divBdr>
      <w:divsChild>
        <w:div w:id="2134588512">
          <w:marLeft w:val="0"/>
          <w:marRight w:val="0"/>
          <w:marTop w:val="240"/>
          <w:marBottom w:val="0"/>
          <w:divBdr>
            <w:top w:val="none" w:sz="0" w:space="0" w:color="auto"/>
            <w:left w:val="none" w:sz="0" w:space="0" w:color="auto"/>
            <w:bottom w:val="none" w:sz="0" w:space="0" w:color="auto"/>
            <w:right w:val="none" w:sz="0" w:space="0" w:color="auto"/>
          </w:divBdr>
        </w:div>
      </w:divsChild>
    </w:div>
    <w:div w:id="2134588494">
      <w:marLeft w:val="0"/>
      <w:marRight w:val="0"/>
      <w:marTop w:val="0"/>
      <w:marBottom w:val="0"/>
      <w:divBdr>
        <w:top w:val="none" w:sz="0" w:space="0" w:color="auto"/>
        <w:left w:val="none" w:sz="0" w:space="0" w:color="auto"/>
        <w:bottom w:val="none" w:sz="0" w:space="0" w:color="auto"/>
        <w:right w:val="none" w:sz="0" w:space="0" w:color="auto"/>
      </w:divBdr>
      <w:divsChild>
        <w:div w:id="2134588507">
          <w:marLeft w:val="0"/>
          <w:marRight w:val="0"/>
          <w:marTop w:val="0"/>
          <w:marBottom w:val="0"/>
          <w:divBdr>
            <w:top w:val="none" w:sz="0" w:space="0" w:color="auto"/>
            <w:left w:val="none" w:sz="0" w:space="0" w:color="auto"/>
            <w:bottom w:val="none" w:sz="0" w:space="0" w:color="auto"/>
            <w:right w:val="none" w:sz="0" w:space="0" w:color="auto"/>
          </w:divBdr>
          <w:divsChild>
            <w:div w:id="2134588496">
              <w:marLeft w:val="0"/>
              <w:marRight w:val="0"/>
              <w:marTop w:val="0"/>
              <w:marBottom w:val="0"/>
              <w:divBdr>
                <w:top w:val="none" w:sz="0" w:space="0" w:color="auto"/>
                <w:left w:val="none" w:sz="0" w:space="0" w:color="auto"/>
                <w:bottom w:val="none" w:sz="0" w:space="0" w:color="auto"/>
                <w:right w:val="none" w:sz="0" w:space="0" w:color="auto"/>
              </w:divBdr>
              <w:divsChild>
                <w:div w:id="2134588529">
                  <w:marLeft w:val="0"/>
                  <w:marRight w:val="0"/>
                  <w:marTop w:val="0"/>
                  <w:marBottom w:val="0"/>
                  <w:divBdr>
                    <w:top w:val="none" w:sz="0" w:space="0" w:color="auto"/>
                    <w:left w:val="none" w:sz="0" w:space="0" w:color="auto"/>
                    <w:bottom w:val="none" w:sz="0" w:space="0" w:color="auto"/>
                    <w:right w:val="none" w:sz="0" w:space="0" w:color="auto"/>
                  </w:divBdr>
                  <w:divsChild>
                    <w:div w:id="2134588495">
                      <w:marLeft w:val="0"/>
                      <w:marRight w:val="0"/>
                      <w:marTop w:val="0"/>
                      <w:marBottom w:val="0"/>
                      <w:divBdr>
                        <w:top w:val="none" w:sz="0" w:space="0" w:color="auto"/>
                        <w:left w:val="none" w:sz="0" w:space="0" w:color="auto"/>
                        <w:bottom w:val="none" w:sz="0" w:space="0" w:color="auto"/>
                        <w:right w:val="none" w:sz="0" w:space="0" w:color="auto"/>
                      </w:divBdr>
                      <w:divsChild>
                        <w:div w:id="2134588511">
                          <w:marLeft w:val="0"/>
                          <w:marRight w:val="0"/>
                          <w:marTop w:val="0"/>
                          <w:marBottom w:val="0"/>
                          <w:divBdr>
                            <w:top w:val="none" w:sz="0" w:space="0" w:color="auto"/>
                            <w:left w:val="none" w:sz="0" w:space="0" w:color="auto"/>
                            <w:bottom w:val="none" w:sz="0" w:space="0" w:color="auto"/>
                            <w:right w:val="none" w:sz="0" w:space="0" w:color="auto"/>
                          </w:divBdr>
                          <w:divsChild>
                            <w:div w:id="21345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588497">
      <w:marLeft w:val="0"/>
      <w:marRight w:val="0"/>
      <w:marTop w:val="0"/>
      <w:marBottom w:val="0"/>
      <w:divBdr>
        <w:top w:val="none" w:sz="0" w:space="0" w:color="auto"/>
        <w:left w:val="none" w:sz="0" w:space="0" w:color="auto"/>
        <w:bottom w:val="none" w:sz="0" w:space="0" w:color="auto"/>
        <w:right w:val="none" w:sz="0" w:space="0" w:color="auto"/>
      </w:divBdr>
    </w:div>
    <w:div w:id="2134588498">
      <w:marLeft w:val="0"/>
      <w:marRight w:val="0"/>
      <w:marTop w:val="0"/>
      <w:marBottom w:val="0"/>
      <w:divBdr>
        <w:top w:val="none" w:sz="0" w:space="0" w:color="auto"/>
        <w:left w:val="none" w:sz="0" w:space="0" w:color="auto"/>
        <w:bottom w:val="none" w:sz="0" w:space="0" w:color="auto"/>
        <w:right w:val="none" w:sz="0" w:space="0" w:color="auto"/>
      </w:divBdr>
    </w:div>
    <w:div w:id="2134588501">
      <w:marLeft w:val="32"/>
      <w:marRight w:val="32"/>
      <w:marTop w:val="64"/>
      <w:marBottom w:val="64"/>
      <w:divBdr>
        <w:top w:val="none" w:sz="0" w:space="0" w:color="auto"/>
        <w:left w:val="none" w:sz="0" w:space="0" w:color="auto"/>
        <w:bottom w:val="none" w:sz="0" w:space="0" w:color="auto"/>
        <w:right w:val="none" w:sz="0" w:space="0" w:color="auto"/>
      </w:divBdr>
      <w:divsChild>
        <w:div w:id="2134588508">
          <w:marLeft w:val="0"/>
          <w:marRight w:val="0"/>
          <w:marTop w:val="240"/>
          <w:marBottom w:val="0"/>
          <w:divBdr>
            <w:top w:val="none" w:sz="0" w:space="0" w:color="auto"/>
            <w:left w:val="none" w:sz="0" w:space="0" w:color="auto"/>
            <w:bottom w:val="none" w:sz="0" w:space="0" w:color="auto"/>
            <w:right w:val="none" w:sz="0" w:space="0" w:color="auto"/>
          </w:divBdr>
        </w:div>
      </w:divsChild>
    </w:div>
    <w:div w:id="2134588502">
      <w:marLeft w:val="0"/>
      <w:marRight w:val="0"/>
      <w:marTop w:val="0"/>
      <w:marBottom w:val="0"/>
      <w:divBdr>
        <w:top w:val="none" w:sz="0" w:space="0" w:color="auto"/>
        <w:left w:val="none" w:sz="0" w:space="0" w:color="auto"/>
        <w:bottom w:val="none" w:sz="0" w:space="0" w:color="auto"/>
        <w:right w:val="none" w:sz="0" w:space="0" w:color="auto"/>
      </w:divBdr>
    </w:div>
    <w:div w:id="2134588503">
      <w:marLeft w:val="32"/>
      <w:marRight w:val="32"/>
      <w:marTop w:val="64"/>
      <w:marBottom w:val="64"/>
      <w:divBdr>
        <w:top w:val="none" w:sz="0" w:space="0" w:color="auto"/>
        <w:left w:val="none" w:sz="0" w:space="0" w:color="auto"/>
        <w:bottom w:val="none" w:sz="0" w:space="0" w:color="auto"/>
        <w:right w:val="none" w:sz="0" w:space="0" w:color="auto"/>
      </w:divBdr>
      <w:divsChild>
        <w:div w:id="2134588520">
          <w:marLeft w:val="0"/>
          <w:marRight w:val="0"/>
          <w:marTop w:val="240"/>
          <w:marBottom w:val="0"/>
          <w:divBdr>
            <w:top w:val="none" w:sz="0" w:space="0" w:color="auto"/>
            <w:left w:val="none" w:sz="0" w:space="0" w:color="auto"/>
            <w:bottom w:val="none" w:sz="0" w:space="0" w:color="auto"/>
            <w:right w:val="none" w:sz="0" w:space="0" w:color="auto"/>
          </w:divBdr>
        </w:div>
      </w:divsChild>
    </w:div>
    <w:div w:id="2134588504">
      <w:marLeft w:val="0"/>
      <w:marRight w:val="0"/>
      <w:marTop w:val="0"/>
      <w:marBottom w:val="0"/>
      <w:divBdr>
        <w:top w:val="none" w:sz="0" w:space="0" w:color="auto"/>
        <w:left w:val="none" w:sz="0" w:space="0" w:color="auto"/>
        <w:bottom w:val="none" w:sz="0" w:space="0" w:color="auto"/>
        <w:right w:val="none" w:sz="0" w:space="0" w:color="auto"/>
      </w:divBdr>
      <w:divsChild>
        <w:div w:id="2134588499">
          <w:marLeft w:val="0"/>
          <w:marRight w:val="0"/>
          <w:marTop w:val="0"/>
          <w:marBottom w:val="0"/>
          <w:divBdr>
            <w:top w:val="none" w:sz="0" w:space="0" w:color="auto"/>
            <w:left w:val="none" w:sz="0" w:space="0" w:color="auto"/>
            <w:bottom w:val="none" w:sz="0" w:space="0" w:color="auto"/>
            <w:right w:val="none" w:sz="0" w:space="0" w:color="auto"/>
          </w:divBdr>
        </w:div>
      </w:divsChild>
    </w:div>
    <w:div w:id="2134588509">
      <w:marLeft w:val="0"/>
      <w:marRight w:val="0"/>
      <w:marTop w:val="0"/>
      <w:marBottom w:val="0"/>
      <w:divBdr>
        <w:top w:val="none" w:sz="0" w:space="0" w:color="auto"/>
        <w:left w:val="none" w:sz="0" w:space="0" w:color="auto"/>
        <w:bottom w:val="none" w:sz="0" w:space="0" w:color="auto"/>
        <w:right w:val="none" w:sz="0" w:space="0" w:color="auto"/>
      </w:divBdr>
    </w:div>
    <w:div w:id="2134588510">
      <w:marLeft w:val="0"/>
      <w:marRight w:val="0"/>
      <w:marTop w:val="0"/>
      <w:marBottom w:val="0"/>
      <w:divBdr>
        <w:top w:val="none" w:sz="0" w:space="0" w:color="auto"/>
        <w:left w:val="none" w:sz="0" w:space="0" w:color="auto"/>
        <w:bottom w:val="none" w:sz="0" w:space="0" w:color="auto"/>
        <w:right w:val="none" w:sz="0" w:space="0" w:color="auto"/>
      </w:divBdr>
      <w:divsChild>
        <w:div w:id="2134588518">
          <w:marLeft w:val="0"/>
          <w:marRight w:val="0"/>
          <w:marTop w:val="0"/>
          <w:marBottom w:val="0"/>
          <w:divBdr>
            <w:top w:val="none" w:sz="0" w:space="0" w:color="auto"/>
            <w:left w:val="none" w:sz="0" w:space="0" w:color="auto"/>
            <w:bottom w:val="none" w:sz="0" w:space="0" w:color="auto"/>
            <w:right w:val="none" w:sz="0" w:space="0" w:color="auto"/>
          </w:divBdr>
        </w:div>
      </w:divsChild>
    </w:div>
    <w:div w:id="2134588513">
      <w:marLeft w:val="0"/>
      <w:marRight w:val="0"/>
      <w:marTop w:val="0"/>
      <w:marBottom w:val="0"/>
      <w:divBdr>
        <w:top w:val="none" w:sz="0" w:space="0" w:color="auto"/>
        <w:left w:val="none" w:sz="0" w:space="0" w:color="auto"/>
        <w:bottom w:val="none" w:sz="0" w:space="0" w:color="auto"/>
        <w:right w:val="none" w:sz="0" w:space="0" w:color="auto"/>
      </w:divBdr>
    </w:div>
    <w:div w:id="2134588515">
      <w:marLeft w:val="0"/>
      <w:marRight w:val="0"/>
      <w:marTop w:val="0"/>
      <w:marBottom w:val="0"/>
      <w:divBdr>
        <w:top w:val="none" w:sz="0" w:space="0" w:color="auto"/>
        <w:left w:val="none" w:sz="0" w:space="0" w:color="auto"/>
        <w:bottom w:val="none" w:sz="0" w:space="0" w:color="auto"/>
        <w:right w:val="none" w:sz="0" w:space="0" w:color="auto"/>
      </w:divBdr>
    </w:div>
    <w:div w:id="2134588516">
      <w:marLeft w:val="0"/>
      <w:marRight w:val="0"/>
      <w:marTop w:val="0"/>
      <w:marBottom w:val="0"/>
      <w:divBdr>
        <w:top w:val="none" w:sz="0" w:space="0" w:color="auto"/>
        <w:left w:val="none" w:sz="0" w:space="0" w:color="auto"/>
        <w:bottom w:val="none" w:sz="0" w:space="0" w:color="auto"/>
        <w:right w:val="none" w:sz="0" w:space="0" w:color="auto"/>
      </w:divBdr>
    </w:div>
    <w:div w:id="2134588517">
      <w:marLeft w:val="0"/>
      <w:marRight w:val="0"/>
      <w:marTop w:val="0"/>
      <w:marBottom w:val="0"/>
      <w:divBdr>
        <w:top w:val="none" w:sz="0" w:space="0" w:color="auto"/>
        <w:left w:val="none" w:sz="0" w:space="0" w:color="auto"/>
        <w:bottom w:val="none" w:sz="0" w:space="0" w:color="auto"/>
        <w:right w:val="none" w:sz="0" w:space="0" w:color="auto"/>
      </w:divBdr>
    </w:div>
    <w:div w:id="2134588522">
      <w:marLeft w:val="0"/>
      <w:marRight w:val="0"/>
      <w:marTop w:val="0"/>
      <w:marBottom w:val="0"/>
      <w:divBdr>
        <w:top w:val="none" w:sz="0" w:space="0" w:color="auto"/>
        <w:left w:val="none" w:sz="0" w:space="0" w:color="auto"/>
        <w:bottom w:val="none" w:sz="0" w:space="0" w:color="auto"/>
        <w:right w:val="none" w:sz="0" w:space="0" w:color="auto"/>
      </w:divBdr>
    </w:div>
    <w:div w:id="2134588523">
      <w:marLeft w:val="0"/>
      <w:marRight w:val="0"/>
      <w:marTop w:val="0"/>
      <w:marBottom w:val="0"/>
      <w:divBdr>
        <w:top w:val="none" w:sz="0" w:space="0" w:color="auto"/>
        <w:left w:val="none" w:sz="0" w:space="0" w:color="auto"/>
        <w:bottom w:val="none" w:sz="0" w:space="0" w:color="auto"/>
        <w:right w:val="none" w:sz="0" w:space="0" w:color="auto"/>
      </w:divBdr>
    </w:div>
    <w:div w:id="2134588524">
      <w:marLeft w:val="32"/>
      <w:marRight w:val="32"/>
      <w:marTop w:val="64"/>
      <w:marBottom w:val="64"/>
      <w:divBdr>
        <w:top w:val="none" w:sz="0" w:space="0" w:color="auto"/>
        <w:left w:val="none" w:sz="0" w:space="0" w:color="auto"/>
        <w:bottom w:val="none" w:sz="0" w:space="0" w:color="auto"/>
        <w:right w:val="none" w:sz="0" w:space="0" w:color="auto"/>
      </w:divBdr>
      <w:divsChild>
        <w:div w:id="2134588521">
          <w:marLeft w:val="0"/>
          <w:marRight w:val="0"/>
          <w:marTop w:val="240"/>
          <w:marBottom w:val="0"/>
          <w:divBdr>
            <w:top w:val="none" w:sz="0" w:space="0" w:color="auto"/>
            <w:left w:val="none" w:sz="0" w:space="0" w:color="auto"/>
            <w:bottom w:val="none" w:sz="0" w:space="0" w:color="auto"/>
            <w:right w:val="none" w:sz="0" w:space="0" w:color="auto"/>
          </w:divBdr>
        </w:div>
      </w:divsChild>
    </w:div>
    <w:div w:id="2134588525">
      <w:marLeft w:val="0"/>
      <w:marRight w:val="0"/>
      <w:marTop w:val="0"/>
      <w:marBottom w:val="0"/>
      <w:divBdr>
        <w:top w:val="none" w:sz="0" w:space="0" w:color="auto"/>
        <w:left w:val="none" w:sz="0" w:space="0" w:color="auto"/>
        <w:bottom w:val="none" w:sz="0" w:space="0" w:color="auto"/>
        <w:right w:val="none" w:sz="0" w:space="0" w:color="auto"/>
      </w:divBdr>
      <w:divsChild>
        <w:div w:id="2134588505">
          <w:marLeft w:val="0"/>
          <w:marRight w:val="0"/>
          <w:marTop w:val="0"/>
          <w:marBottom w:val="0"/>
          <w:divBdr>
            <w:top w:val="none" w:sz="0" w:space="0" w:color="auto"/>
            <w:left w:val="none" w:sz="0" w:space="0" w:color="auto"/>
            <w:bottom w:val="none" w:sz="0" w:space="0" w:color="auto"/>
            <w:right w:val="none" w:sz="0" w:space="0" w:color="auto"/>
          </w:divBdr>
        </w:div>
      </w:divsChild>
    </w:div>
    <w:div w:id="2134588526">
      <w:marLeft w:val="0"/>
      <w:marRight w:val="0"/>
      <w:marTop w:val="0"/>
      <w:marBottom w:val="0"/>
      <w:divBdr>
        <w:top w:val="none" w:sz="0" w:space="0" w:color="auto"/>
        <w:left w:val="none" w:sz="0" w:space="0" w:color="auto"/>
        <w:bottom w:val="none" w:sz="0" w:space="0" w:color="auto"/>
        <w:right w:val="none" w:sz="0" w:space="0" w:color="auto"/>
      </w:divBdr>
      <w:divsChild>
        <w:div w:id="2134588490">
          <w:marLeft w:val="0"/>
          <w:marRight w:val="0"/>
          <w:marTop w:val="0"/>
          <w:marBottom w:val="0"/>
          <w:divBdr>
            <w:top w:val="none" w:sz="0" w:space="0" w:color="auto"/>
            <w:left w:val="none" w:sz="0" w:space="0" w:color="auto"/>
            <w:bottom w:val="none" w:sz="0" w:space="0" w:color="auto"/>
            <w:right w:val="none" w:sz="0" w:space="0" w:color="auto"/>
          </w:divBdr>
        </w:div>
        <w:div w:id="2134588491">
          <w:marLeft w:val="0"/>
          <w:marRight w:val="0"/>
          <w:marTop w:val="0"/>
          <w:marBottom w:val="0"/>
          <w:divBdr>
            <w:top w:val="none" w:sz="0" w:space="0" w:color="auto"/>
            <w:left w:val="none" w:sz="0" w:space="0" w:color="auto"/>
            <w:bottom w:val="none" w:sz="0" w:space="0" w:color="auto"/>
            <w:right w:val="none" w:sz="0" w:space="0" w:color="auto"/>
          </w:divBdr>
        </w:div>
        <w:div w:id="2134588500">
          <w:marLeft w:val="0"/>
          <w:marRight w:val="0"/>
          <w:marTop w:val="0"/>
          <w:marBottom w:val="0"/>
          <w:divBdr>
            <w:top w:val="none" w:sz="0" w:space="0" w:color="auto"/>
            <w:left w:val="none" w:sz="0" w:space="0" w:color="auto"/>
            <w:bottom w:val="none" w:sz="0" w:space="0" w:color="auto"/>
            <w:right w:val="none" w:sz="0" w:space="0" w:color="auto"/>
          </w:divBdr>
        </w:div>
        <w:div w:id="2134588514">
          <w:marLeft w:val="0"/>
          <w:marRight w:val="0"/>
          <w:marTop w:val="0"/>
          <w:marBottom w:val="0"/>
          <w:divBdr>
            <w:top w:val="none" w:sz="0" w:space="0" w:color="auto"/>
            <w:left w:val="none" w:sz="0" w:space="0" w:color="auto"/>
            <w:bottom w:val="none" w:sz="0" w:space="0" w:color="auto"/>
            <w:right w:val="none" w:sz="0" w:space="0" w:color="auto"/>
          </w:divBdr>
        </w:div>
        <w:div w:id="2134588519">
          <w:marLeft w:val="0"/>
          <w:marRight w:val="0"/>
          <w:marTop w:val="0"/>
          <w:marBottom w:val="0"/>
          <w:divBdr>
            <w:top w:val="none" w:sz="0" w:space="0" w:color="auto"/>
            <w:left w:val="none" w:sz="0" w:space="0" w:color="auto"/>
            <w:bottom w:val="none" w:sz="0" w:space="0" w:color="auto"/>
            <w:right w:val="none" w:sz="0" w:space="0" w:color="auto"/>
          </w:divBdr>
        </w:div>
      </w:divsChild>
    </w:div>
    <w:div w:id="2134588527">
      <w:marLeft w:val="0"/>
      <w:marRight w:val="0"/>
      <w:marTop w:val="0"/>
      <w:marBottom w:val="0"/>
      <w:divBdr>
        <w:top w:val="none" w:sz="0" w:space="0" w:color="auto"/>
        <w:left w:val="none" w:sz="0" w:space="0" w:color="auto"/>
        <w:bottom w:val="none" w:sz="0" w:space="0" w:color="auto"/>
        <w:right w:val="none" w:sz="0" w:space="0" w:color="auto"/>
      </w:divBdr>
      <w:divsChild>
        <w:div w:id="2134588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dc.europa.eu/en/publications/Publications/surveillance-latvia-country-missio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43ACD-0448-4ADC-91A2-7762ABDC2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9</Pages>
  <Words>2649</Words>
  <Characters>15101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Likumprojekta ,,Grozījumi Epidemioloģiskās drošības likumā"</vt:lpstr>
    </vt:vector>
  </TitlesOfParts>
  <Company>VM</Company>
  <LinksUpToDate>false</LinksUpToDate>
  <CharactersWithSpaces>17715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Epidemioloģiskās drošības likumā"</dc:title>
  <dc:subject>Projekta anotācija</dc:subject>
  <dc:creator>A.Segliņa</dc:creator>
  <dc:description>Anita Segliņa, anita.seglina@vm.gov.lv, 67876102</dc:description>
  <cp:lastModifiedBy>aseglina</cp:lastModifiedBy>
  <cp:revision>11</cp:revision>
  <cp:lastPrinted>2013-10-21T09:08:00Z</cp:lastPrinted>
  <dcterms:created xsi:type="dcterms:W3CDTF">2014-02-03T09:40:00Z</dcterms:created>
  <dcterms:modified xsi:type="dcterms:W3CDTF">2014-03-14T07:52:00Z</dcterms:modified>
</cp:coreProperties>
</file>