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B4345B" w:rsidRDefault="005234F2" w:rsidP="005234F2">
      <w:pPr>
        <w:pStyle w:val="naisc"/>
        <w:spacing w:before="0" w:beforeAutospacing="0" w:after="120" w:afterAutospacing="0"/>
        <w:jc w:val="center"/>
        <w:rPr>
          <w:b/>
          <w:sz w:val="28"/>
          <w:szCs w:val="28"/>
        </w:rPr>
      </w:pPr>
      <w:r w:rsidRPr="00B4345B">
        <w:rPr>
          <w:b/>
          <w:bCs/>
          <w:sz w:val="28"/>
          <w:szCs w:val="28"/>
        </w:rPr>
        <w:t>Ministru kabineta noteikumu projekta</w:t>
      </w:r>
    </w:p>
    <w:p w:rsidR="00A83910" w:rsidRPr="00B4345B" w:rsidRDefault="005234F2" w:rsidP="00A83910">
      <w:pPr>
        <w:jc w:val="center"/>
        <w:rPr>
          <w:sz w:val="28"/>
          <w:szCs w:val="28"/>
        </w:rPr>
      </w:pPr>
      <w:r w:rsidRPr="00B4345B">
        <w:rPr>
          <w:b/>
          <w:sz w:val="28"/>
          <w:szCs w:val="28"/>
        </w:rPr>
        <w:t>”</w:t>
      </w:r>
      <w:r w:rsidR="00A83910" w:rsidRPr="00B4345B">
        <w:rPr>
          <w:b/>
          <w:sz w:val="28"/>
          <w:szCs w:val="28"/>
        </w:rPr>
        <w:t>Grozījumi Ministru kabineta 2013.gada 22.janvāra noteikumos Nr.47 “</w:t>
      </w:r>
      <w:proofErr w:type="spellStart"/>
      <w:r w:rsidR="00A83910" w:rsidRPr="00B4345B">
        <w:rPr>
          <w:b/>
          <w:bCs/>
          <w:sz w:val="28"/>
          <w:szCs w:val="28"/>
        </w:rPr>
        <w:t>Farmakovigilances</w:t>
      </w:r>
      <w:proofErr w:type="spellEnd"/>
      <w:r w:rsidR="00A83910" w:rsidRPr="00B4345B">
        <w:rPr>
          <w:b/>
          <w:bCs/>
          <w:sz w:val="28"/>
          <w:szCs w:val="28"/>
        </w:rPr>
        <w:t xml:space="preserve"> kārtība””</w:t>
      </w:r>
    </w:p>
    <w:p w:rsidR="005234F2" w:rsidRPr="00B4345B" w:rsidRDefault="005234F2" w:rsidP="005234F2">
      <w:pPr>
        <w:pStyle w:val="NormalWeb"/>
        <w:spacing w:before="0" w:beforeAutospacing="0" w:after="0" w:afterAutospacing="0"/>
        <w:jc w:val="center"/>
        <w:rPr>
          <w:b/>
          <w:sz w:val="28"/>
          <w:szCs w:val="28"/>
        </w:rPr>
      </w:pPr>
    </w:p>
    <w:p w:rsidR="00A51F1F" w:rsidRPr="00924B2D" w:rsidRDefault="005234F2" w:rsidP="005234F2">
      <w:pPr>
        <w:jc w:val="center"/>
        <w:rPr>
          <w:b/>
          <w:bCs/>
        </w:rPr>
      </w:pPr>
      <w:r w:rsidRPr="00B4345B">
        <w:rPr>
          <w:b/>
          <w:bCs/>
          <w:sz w:val="28"/>
          <w:szCs w:val="28"/>
        </w:rPr>
        <w:t>sākotnējās ietekmes novērtējuma ziņojums (anotācija)</w:t>
      </w:r>
    </w:p>
    <w:p w:rsidR="005234F2" w:rsidRPr="00924B2D" w:rsidRDefault="005234F2"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6"/>
        <w:gridCol w:w="1416"/>
        <w:gridCol w:w="7259"/>
      </w:tblGrid>
      <w:tr w:rsidR="00D07F03" w:rsidRPr="00924B2D" w:rsidTr="007566E7">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924B2D" w:rsidRDefault="00D07F03" w:rsidP="00D07F03">
            <w:pPr>
              <w:spacing w:before="100" w:beforeAutospacing="1" w:after="100" w:afterAutospacing="1" w:line="360" w:lineRule="auto"/>
              <w:ind w:firstLine="300"/>
              <w:jc w:val="center"/>
              <w:rPr>
                <w:b/>
                <w:bCs/>
              </w:rPr>
            </w:pPr>
            <w:r w:rsidRPr="00924B2D">
              <w:rPr>
                <w:b/>
                <w:bCs/>
              </w:rPr>
              <w:t>I. Tiesību akta projekta izstrādes nepieciešamība</w:t>
            </w:r>
          </w:p>
        </w:tc>
      </w:tr>
      <w:tr w:rsidR="00D07F03" w:rsidRPr="00924B2D" w:rsidTr="007566E7">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D07F03" w:rsidRPr="00924B2D" w:rsidRDefault="00D07F03" w:rsidP="00F621BF">
            <w:pPr>
              <w:spacing w:before="100" w:beforeAutospacing="1" w:after="100" w:afterAutospacing="1" w:line="360" w:lineRule="auto"/>
              <w:jc w:val="center"/>
            </w:pPr>
            <w:r w:rsidRPr="00924B2D">
              <w:t>1.</w:t>
            </w:r>
          </w:p>
        </w:tc>
        <w:tc>
          <w:tcPr>
            <w:tcW w:w="1416" w:type="dxa"/>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Pamatojums</w:t>
            </w:r>
          </w:p>
        </w:tc>
        <w:tc>
          <w:tcPr>
            <w:tcW w:w="7259" w:type="dxa"/>
            <w:tcBorders>
              <w:top w:val="outset" w:sz="6" w:space="0" w:color="414142"/>
              <w:left w:val="outset" w:sz="6" w:space="0" w:color="414142"/>
              <w:bottom w:val="outset" w:sz="6" w:space="0" w:color="414142"/>
              <w:right w:val="outset" w:sz="6" w:space="0" w:color="414142"/>
            </w:tcBorders>
            <w:hideMark/>
          </w:tcPr>
          <w:p w:rsidR="00B11ED6" w:rsidRPr="00B11ED6" w:rsidRDefault="00B11ED6" w:rsidP="00B11ED6">
            <w:pPr>
              <w:pStyle w:val="NoSpacing"/>
              <w:jc w:val="both"/>
              <w:rPr>
                <w:rFonts w:ascii="Times New Roman" w:hAnsi="Times New Roman"/>
                <w:color w:val="000000" w:themeColor="text1"/>
                <w:sz w:val="24"/>
                <w:szCs w:val="24"/>
                <w:lang w:val="lv-LV"/>
              </w:rPr>
            </w:pPr>
            <w:r w:rsidRPr="00B11ED6">
              <w:rPr>
                <w:rFonts w:ascii="Times New Roman" w:hAnsi="Times New Roman"/>
                <w:color w:val="000000" w:themeColor="text1"/>
                <w:sz w:val="24"/>
                <w:szCs w:val="24"/>
                <w:lang w:val="lv-LV"/>
              </w:rPr>
              <w:t>Ministru kabineta noteikumu projekts ”Grozījumi Ministru kabineta 2013.gada 22.janvāra noteikumos Nr.47 “</w:t>
            </w:r>
            <w:proofErr w:type="spellStart"/>
            <w:r w:rsidRPr="00B11ED6">
              <w:rPr>
                <w:rFonts w:ascii="Times New Roman" w:hAnsi="Times New Roman"/>
                <w:bCs/>
                <w:color w:val="000000" w:themeColor="text1"/>
                <w:sz w:val="24"/>
                <w:szCs w:val="24"/>
                <w:lang w:val="lv-LV"/>
              </w:rPr>
              <w:t>Farmakovigilances</w:t>
            </w:r>
            <w:proofErr w:type="spellEnd"/>
            <w:r w:rsidRPr="00B11ED6">
              <w:rPr>
                <w:rFonts w:ascii="Times New Roman" w:hAnsi="Times New Roman"/>
                <w:bCs/>
                <w:color w:val="000000" w:themeColor="text1"/>
                <w:sz w:val="24"/>
                <w:szCs w:val="24"/>
                <w:lang w:val="lv-LV"/>
              </w:rPr>
              <w:t xml:space="preserve"> kārtība</w:t>
            </w:r>
            <w:r w:rsidRPr="00B11ED6">
              <w:rPr>
                <w:rFonts w:ascii="Times New Roman" w:hAnsi="Times New Roman"/>
                <w:color w:val="000000" w:themeColor="text1"/>
                <w:sz w:val="24"/>
                <w:szCs w:val="24"/>
                <w:lang w:val="lv-LV"/>
              </w:rPr>
              <w:t>”” (turpmāk - noteikumu projekts) ir izstrādāts,</w:t>
            </w:r>
            <w:r w:rsidRPr="00B11ED6">
              <w:rPr>
                <w:rFonts w:ascii="Times New Roman" w:hAnsi="Times New Roman"/>
                <w:noProof/>
                <w:color w:val="000000" w:themeColor="text1"/>
                <w:sz w:val="24"/>
                <w:szCs w:val="24"/>
                <w:lang w:val="lv-LV"/>
              </w:rPr>
              <w:t xml:space="preserve"> </w:t>
            </w:r>
            <w:r w:rsidRPr="00B11ED6">
              <w:rPr>
                <w:rFonts w:ascii="Times New Roman" w:hAnsi="Times New Roman"/>
                <w:color w:val="000000" w:themeColor="text1"/>
                <w:sz w:val="24"/>
                <w:szCs w:val="24"/>
                <w:lang w:val="lv-LV"/>
              </w:rPr>
              <w:t>saistībā ar Farmācijas likuma 5.panta 24.punktu, lai papildinātu un padarītu skaidrākas zāļu lietošanas drošuma uzraudzības prasības un ziņošanas kārtību par zāļu blakusparādībām - zāļu lietošanas izraisīta kaitīga un nevēlama organisma reakcija.</w:t>
            </w:r>
          </w:p>
          <w:p w:rsidR="00981ED5" w:rsidRPr="00924B2D" w:rsidRDefault="00B11ED6" w:rsidP="00B11ED6">
            <w:pPr>
              <w:pStyle w:val="NoSpacing"/>
              <w:jc w:val="both"/>
              <w:rPr>
                <w:rFonts w:ascii="Times New Roman" w:hAnsi="Times New Roman"/>
                <w:sz w:val="24"/>
                <w:szCs w:val="24"/>
                <w:shd w:val="clear" w:color="auto" w:fill="FFFFFF"/>
                <w:lang w:val="lv-LV"/>
              </w:rPr>
            </w:pPr>
            <w:r w:rsidRPr="00B11ED6">
              <w:rPr>
                <w:rFonts w:ascii="Times New Roman" w:hAnsi="Times New Roman"/>
                <w:color w:val="000000" w:themeColor="text1"/>
                <w:sz w:val="24"/>
                <w:szCs w:val="24"/>
                <w:lang w:val="lv-LV"/>
              </w:rPr>
              <w:t>Noteikumu projekts izstrādāts atbilstoši Ministru kabineta 2014.gada 7.janvāra sēdes protokola Nr.1 24.§ 2.punktā dotajam uzdevumam</w:t>
            </w:r>
            <w:r>
              <w:rPr>
                <w:rFonts w:ascii="Times New Roman" w:hAnsi="Times New Roman"/>
                <w:color w:val="000000" w:themeColor="text1"/>
                <w:sz w:val="24"/>
                <w:szCs w:val="24"/>
                <w:lang w:val="lv-LV"/>
              </w:rPr>
              <w:t>, kas</w:t>
            </w:r>
            <w:r w:rsidR="00AF4C48" w:rsidRPr="00B11ED6">
              <w:rPr>
                <w:rFonts w:ascii="Times New Roman" w:hAnsi="Times New Roman"/>
                <w:bCs/>
                <w:sz w:val="24"/>
                <w:szCs w:val="24"/>
                <w:shd w:val="clear" w:color="auto" w:fill="FFFFFF"/>
                <w:lang w:val="lv-LV"/>
              </w:rPr>
              <w:t xml:space="preserve"> </w:t>
            </w:r>
            <w:r w:rsidR="00AF4C48" w:rsidRPr="00B11ED6">
              <w:rPr>
                <w:rFonts w:ascii="Times New Roman" w:hAnsi="Times New Roman"/>
                <w:sz w:val="24"/>
                <w:szCs w:val="24"/>
                <w:shd w:val="clear" w:color="auto" w:fill="FFFFFF"/>
                <w:lang w:val="lv-LV"/>
              </w:rPr>
              <w:t>noteica</w:t>
            </w:r>
            <w:r w:rsidR="000A5E14" w:rsidRPr="00B11ED6">
              <w:rPr>
                <w:rFonts w:ascii="Times New Roman" w:hAnsi="Times New Roman"/>
                <w:sz w:val="24"/>
                <w:szCs w:val="24"/>
                <w:shd w:val="clear" w:color="auto" w:fill="FFFFFF"/>
                <w:lang w:val="lv-LV"/>
              </w:rPr>
              <w:t xml:space="preserve"> </w:t>
            </w:r>
            <w:r w:rsidR="00981ED5" w:rsidRPr="00B11ED6">
              <w:rPr>
                <w:rFonts w:ascii="Times New Roman" w:hAnsi="Times New Roman"/>
                <w:sz w:val="24"/>
                <w:szCs w:val="24"/>
                <w:shd w:val="clear" w:color="auto" w:fill="FFFFFF"/>
                <w:lang w:val="lv-LV"/>
              </w:rPr>
              <w:t xml:space="preserve">izpētīt jautājumu par </w:t>
            </w:r>
            <w:proofErr w:type="spellStart"/>
            <w:r w:rsidR="00981ED5" w:rsidRPr="00B11ED6">
              <w:rPr>
                <w:rFonts w:ascii="Times New Roman" w:hAnsi="Times New Roman"/>
                <w:sz w:val="24"/>
                <w:szCs w:val="24"/>
                <w:shd w:val="clear" w:color="auto" w:fill="FFFFFF"/>
                <w:lang w:val="lv-LV"/>
              </w:rPr>
              <w:t>farmakovigilances</w:t>
            </w:r>
            <w:proofErr w:type="spellEnd"/>
            <w:r w:rsidR="00981ED5" w:rsidRPr="00B11ED6">
              <w:rPr>
                <w:rFonts w:ascii="Times New Roman" w:hAnsi="Times New Roman"/>
                <w:sz w:val="24"/>
                <w:szCs w:val="24"/>
                <w:shd w:val="clear" w:color="auto" w:fill="FFFFFF"/>
                <w:lang w:val="lv-LV"/>
              </w:rPr>
              <w:t xml:space="preserve"> pienākumu noteikšanu personām, kas Latvijā izplata paralēli importētās un paralēli izplatītās zāles, kā arī personām, kas Latvijā ieved un izplata citās Eiropas ekonomiskās zonas valstīs reģistrētas, bet Latvijā nereģistrētas zāles (</w:t>
            </w:r>
            <w:r w:rsidR="00C673F6" w:rsidRPr="00B11ED6">
              <w:rPr>
                <w:rFonts w:ascii="Times New Roman" w:hAnsi="Times New Roman"/>
                <w:i/>
                <w:sz w:val="24"/>
                <w:szCs w:val="24"/>
                <w:shd w:val="clear" w:color="auto" w:fill="FFFFFF"/>
                <w:lang w:val="lv-LV"/>
              </w:rPr>
              <w:t>Eiropas Parlamenta un Padomes 2001.gada 6.novembra Direktīvas</w:t>
            </w:r>
            <w:r w:rsidR="00C673F6" w:rsidRPr="00B11ED6">
              <w:rPr>
                <w:rStyle w:val="apple-converted-space"/>
                <w:rFonts w:ascii="Times New Roman" w:hAnsi="Times New Roman"/>
                <w:i/>
                <w:sz w:val="24"/>
                <w:szCs w:val="24"/>
                <w:shd w:val="clear" w:color="auto" w:fill="FFFFFF"/>
                <w:lang w:val="lv-LV"/>
              </w:rPr>
              <w:t> </w:t>
            </w:r>
            <w:hyperlink r:id="rId8" w:tgtFrame="_blank" w:history="1">
              <w:r w:rsidR="00C673F6" w:rsidRPr="00B11ED6">
                <w:rPr>
                  <w:rStyle w:val="Hyperlink"/>
                  <w:rFonts w:ascii="Times New Roman" w:hAnsi="Times New Roman"/>
                  <w:i/>
                  <w:color w:val="auto"/>
                  <w:sz w:val="24"/>
                  <w:szCs w:val="24"/>
                  <w:shd w:val="clear" w:color="auto" w:fill="FFFFFF"/>
                  <w:lang w:val="lv-LV"/>
                </w:rPr>
                <w:t>2001/83/EK</w:t>
              </w:r>
            </w:hyperlink>
            <w:r w:rsidR="00C673F6" w:rsidRPr="00B11ED6">
              <w:rPr>
                <w:rStyle w:val="apple-converted-space"/>
                <w:rFonts w:ascii="Times New Roman" w:hAnsi="Times New Roman"/>
                <w:i/>
                <w:sz w:val="24"/>
                <w:szCs w:val="24"/>
                <w:shd w:val="clear" w:color="auto" w:fill="FFFFFF"/>
                <w:lang w:val="lv-LV"/>
              </w:rPr>
              <w:t> </w:t>
            </w:r>
            <w:r w:rsidR="00C673F6" w:rsidRPr="00B11ED6">
              <w:rPr>
                <w:rFonts w:ascii="Times New Roman" w:hAnsi="Times New Roman"/>
                <w:i/>
                <w:sz w:val="24"/>
                <w:szCs w:val="24"/>
                <w:shd w:val="clear" w:color="auto" w:fill="FFFFFF"/>
                <w:lang w:val="lv-LV"/>
              </w:rPr>
              <w:t xml:space="preserve">par Kopienas kodeksu, kas attiecas uz cilvēkiem paredzētām zālēm </w:t>
            </w:r>
            <w:r w:rsidR="00C673F6" w:rsidRPr="00B11ED6">
              <w:rPr>
                <w:rFonts w:ascii="Times New Roman" w:hAnsi="Times New Roman"/>
                <w:i/>
                <w:sz w:val="24"/>
                <w:szCs w:val="24"/>
                <w:lang w:val="lv-LV"/>
              </w:rPr>
              <w:t xml:space="preserve">(turpmāk - Direktīva 2001/83) </w:t>
            </w:r>
            <w:r w:rsidR="00981ED5" w:rsidRPr="00B11ED6">
              <w:rPr>
                <w:rFonts w:ascii="Times New Roman" w:hAnsi="Times New Roman"/>
                <w:i/>
                <w:sz w:val="24"/>
                <w:szCs w:val="24"/>
                <w:shd w:val="clear" w:color="auto" w:fill="FFFFFF"/>
                <w:lang w:val="lv-LV"/>
              </w:rPr>
              <w:t>126a pants</w:t>
            </w:r>
            <w:r w:rsidR="00981ED5" w:rsidRPr="00B11ED6">
              <w:rPr>
                <w:rFonts w:ascii="Times New Roman" w:hAnsi="Times New Roman"/>
                <w:sz w:val="24"/>
                <w:szCs w:val="24"/>
                <w:shd w:val="clear" w:color="auto" w:fill="FFFFFF"/>
                <w:lang w:val="lv-LV"/>
              </w:rPr>
              <w:t>).</w:t>
            </w:r>
          </w:p>
        </w:tc>
      </w:tr>
      <w:tr w:rsidR="0008549E" w:rsidRPr="00924B2D" w:rsidTr="007566E7">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F621BF">
            <w:pPr>
              <w:spacing w:before="100" w:beforeAutospacing="1" w:after="100" w:afterAutospacing="1" w:line="360" w:lineRule="auto"/>
              <w:jc w:val="center"/>
            </w:pPr>
            <w:r w:rsidRPr="00924B2D">
              <w:t>2.</w:t>
            </w:r>
          </w:p>
        </w:tc>
        <w:tc>
          <w:tcPr>
            <w:tcW w:w="1416"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D07F03">
            <w:r w:rsidRPr="00924B2D">
              <w:t>Pašreizējā situācija un problēmas, kuru risināšanai tiesību akta projekts izstrādāts, tiesiskā regulējuma mērķis un būtība</w:t>
            </w:r>
          </w:p>
        </w:tc>
        <w:tc>
          <w:tcPr>
            <w:tcW w:w="7259" w:type="dxa"/>
            <w:tcBorders>
              <w:top w:val="outset" w:sz="6" w:space="0" w:color="414142"/>
              <w:left w:val="outset" w:sz="6" w:space="0" w:color="414142"/>
              <w:bottom w:val="outset" w:sz="6" w:space="0" w:color="414142"/>
              <w:right w:val="outset" w:sz="6" w:space="0" w:color="414142"/>
            </w:tcBorders>
            <w:hideMark/>
          </w:tcPr>
          <w:p w:rsidR="00E6374F" w:rsidRPr="00842A96" w:rsidRDefault="002D7BFE" w:rsidP="00E6374F">
            <w:pPr>
              <w:pStyle w:val="NoSpacing"/>
              <w:jc w:val="both"/>
              <w:rPr>
                <w:rFonts w:ascii="Times New Roman" w:hAnsi="Times New Roman"/>
                <w:sz w:val="24"/>
                <w:szCs w:val="24"/>
                <w:lang w:val="lv-LV"/>
              </w:rPr>
            </w:pPr>
            <w:r w:rsidRPr="00842A96">
              <w:rPr>
                <w:rFonts w:ascii="Times New Roman" w:hAnsi="Times New Roman"/>
                <w:sz w:val="24"/>
                <w:szCs w:val="24"/>
                <w:lang w:val="lv-LV"/>
              </w:rPr>
              <w:t xml:space="preserve">Zāļu </w:t>
            </w:r>
            <w:r w:rsidR="001701C4" w:rsidRPr="00842A96">
              <w:rPr>
                <w:rFonts w:ascii="Times New Roman" w:hAnsi="Times New Roman"/>
                <w:sz w:val="24"/>
                <w:szCs w:val="24"/>
                <w:lang w:val="lv-LV"/>
              </w:rPr>
              <w:t xml:space="preserve">lietošanas </w:t>
            </w:r>
            <w:r w:rsidR="00D26FC6" w:rsidRPr="00842A96">
              <w:rPr>
                <w:rFonts w:ascii="Times New Roman" w:hAnsi="Times New Roman"/>
                <w:sz w:val="24"/>
                <w:szCs w:val="24"/>
                <w:lang w:val="lv-LV"/>
              </w:rPr>
              <w:t>drošuma uzraudzību </w:t>
            </w:r>
            <w:r w:rsidR="00091218" w:rsidRPr="00842A96">
              <w:rPr>
                <w:rFonts w:ascii="Times New Roman" w:hAnsi="Times New Roman"/>
                <w:sz w:val="24"/>
                <w:szCs w:val="24"/>
                <w:lang w:val="lv-LV"/>
              </w:rPr>
              <w:t>–</w:t>
            </w:r>
            <w:r w:rsidR="00D34B3A" w:rsidRPr="00842A96">
              <w:rPr>
                <w:rFonts w:ascii="Times New Roman" w:hAnsi="Times New Roman"/>
                <w:sz w:val="24"/>
                <w:szCs w:val="24"/>
                <w:lang w:val="lv-LV"/>
              </w:rPr>
              <w:t> </w:t>
            </w:r>
            <w:proofErr w:type="spellStart"/>
            <w:r w:rsidRPr="00842A96">
              <w:rPr>
                <w:rFonts w:ascii="Times New Roman" w:hAnsi="Times New Roman"/>
                <w:sz w:val="24"/>
                <w:szCs w:val="24"/>
                <w:lang w:val="lv-LV"/>
              </w:rPr>
              <w:t>farmakovigilanc</w:t>
            </w:r>
            <w:r w:rsidR="00D40634" w:rsidRPr="00842A96">
              <w:rPr>
                <w:rFonts w:ascii="Times New Roman" w:hAnsi="Times New Roman"/>
                <w:sz w:val="24"/>
                <w:szCs w:val="24"/>
                <w:lang w:val="lv-LV"/>
              </w:rPr>
              <w:t>i</w:t>
            </w:r>
            <w:proofErr w:type="spellEnd"/>
            <w:r w:rsidR="00091218" w:rsidRPr="00842A96">
              <w:rPr>
                <w:rFonts w:ascii="Times New Roman" w:hAnsi="Times New Roman"/>
                <w:sz w:val="24"/>
                <w:szCs w:val="24"/>
                <w:lang w:val="lv-LV"/>
              </w:rPr>
              <w:t xml:space="preserve"> (</w:t>
            </w:r>
            <w:r w:rsidR="009F0DA7" w:rsidRPr="00842A96">
              <w:rPr>
                <w:rFonts w:ascii="Times New Roman" w:hAnsi="Times New Roman"/>
                <w:sz w:val="24"/>
                <w:szCs w:val="24"/>
                <w:lang w:val="lv-LV"/>
              </w:rPr>
              <w:t>Farmācijas likuma 1.panta 5.</w:t>
            </w:r>
            <w:r w:rsidR="009F0DA7" w:rsidRPr="00842A96">
              <w:rPr>
                <w:rFonts w:ascii="Times New Roman" w:hAnsi="Times New Roman"/>
                <w:sz w:val="24"/>
                <w:szCs w:val="24"/>
                <w:vertAlign w:val="superscript"/>
                <w:lang w:val="lv-LV"/>
              </w:rPr>
              <w:t>2</w:t>
            </w:r>
            <w:r w:rsidR="009F0DA7" w:rsidRPr="00842A96">
              <w:rPr>
                <w:rFonts w:ascii="Times New Roman" w:hAnsi="Times New Roman"/>
                <w:sz w:val="24"/>
                <w:szCs w:val="24"/>
                <w:lang w:val="lv-LV"/>
              </w:rPr>
              <w:t xml:space="preserve">punkts) nodrošina </w:t>
            </w:r>
            <w:r w:rsidR="00091218" w:rsidRPr="00842A96">
              <w:rPr>
                <w:rFonts w:ascii="Times New Roman" w:hAnsi="Times New Roman"/>
                <w:sz w:val="24"/>
                <w:szCs w:val="24"/>
                <w:lang w:val="lv-LV"/>
              </w:rPr>
              <w:t>Zāļu valsts a</w:t>
            </w:r>
            <w:r w:rsidR="009F0DA7" w:rsidRPr="00842A96">
              <w:rPr>
                <w:rFonts w:ascii="Times New Roman" w:hAnsi="Times New Roman"/>
                <w:sz w:val="24"/>
                <w:szCs w:val="24"/>
                <w:lang w:val="lv-LV"/>
              </w:rPr>
              <w:t xml:space="preserve">ģentūra </w:t>
            </w:r>
            <w:r w:rsidR="00091218" w:rsidRPr="00842A96">
              <w:rPr>
                <w:rFonts w:ascii="Times New Roman" w:hAnsi="Times New Roman"/>
                <w:sz w:val="24"/>
                <w:szCs w:val="24"/>
                <w:lang w:val="lv-LV"/>
              </w:rPr>
              <w:t xml:space="preserve">(turpmāk – Aģentūra) </w:t>
            </w:r>
            <w:r w:rsidR="009F0DA7" w:rsidRPr="00842A96">
              <w:rPr>
                <w:rFonts w:ascii="Times New Roman" w:hAnsi="Times New Roman"/>
                <w:sz w:val="24"/>
                <w:szCs w:val="24"/>
                <w:lang w:val="lv-LV"/>
              </w:rPr>
              <w:t>(</w:t>
            </w:r>
            <w:r w:rsidRPr="00842A96">
              <w:rPr>
                <w:rFonts w:ascii="Times New Roman" w:hAnsi="Times New Roman"/>
                <w:sz w:val="24"/>
                <w:szCs w:val="24"/>
                <w:lang w:val="lv-LV"/>
              </w:rPr>
              <w:t xml:space="preserve">Farmācijas likums 10.pants 18.punkts; </w:t>
            </w:r>
            <w:r w:rsidR="009F0DA7" w:rsidRPr="00842A96">
              <w:rPr>
                <w:rFonts w:ascii="Times New Roman" w:hAnsi="Times New Roman"/>
                <w:sz w:val="24"/>
                <w:szCs w:val="24"/>
                <w:lang w:val="lv-LV"/>
              </w:rPr>
              <w:t>Ministru kabine</w:t>
            </w:r>
            <w:r w:rsidRPr="00842A96">
              <w:rPr>
                <w:rFonts w:ascii="Times New Roman" w:hAnsi="Times New Roman"/>
                <w:sz w:val="24"/>
                <w:szCs w:val="24"/>
                <w:lang w:val="lv-LV"/>
              </w:rPr>
              <w:t>ta 2012.gada 31.jūlija noteikumi</w:t>
            </w:r>
            <w:r w:rsidR="00F10B4A" w:rsidRPr="00842A96">
              <w:rPr>
                <w:rFonts w:ascii="Times New Roman" w:hAnsi="Times New Roman"/>
                <w:sz w:val="24"/>
                <w:szCs w:val="24"/>
                <w:lang w:val="lv-LV"/>
              </w:rPr>
              <w:t xml:space="preserve"> Nr.</w:t>
            </w:r>
            <w:r w:rsidR="009F0DA7" w:rsidRPr="00842A96">
              <w:rPr>
                <w:rFonts w:ascii="Times New Roman" w:hAnsi="Times New Roman"/>
                <w:sz w:val="24"/>
                <w:szCs w:val="24"/>
                <w:lang w:val="lv-LV"/>
              </w:rPr>
              <w:t>537 ”Zāļu valsts aģentūras nolikums” 4.2.apakšpunkts).</w:t>
            </w:r>
            <w:r w:rsidR="00EE4573" w:rsidRPr="00842A96">
              <w:rPr>
                <w:rFonts w:ascii="Times New Roman" w:hAnsi="Times New Roman"/>
                <w:sz w:val="24"/>
                <w:szCs w:val="24"/>
                <w:lang w:val="lv-LV"/>
              </w:rPr>
              <w:t xml:space="preserve"> </w:t>
            </w:r>
            <w:r w:rsidR="00EE4573" w:rsidRPr="00842A96">
              <w:rPr>
                <w:rFonts w:ascii="Times New Roman" w:hAnsi="Times New Roman"/>
                <w:bCs/>
                <w:sz w:val="24"/>
                <w:szCs w:val="24"/>
                <w:lang w:val="lv-LV"/>
              </w:rPr>
              <w:t>Ministru kabineta 2013.gada 22.</w:t>
            </w:r>
            <w:r w:rsidR="00EE4573" w:rsidRPr="00842A96">
              <w:rPr>
                <w:rFonts w:ascii="Times New Roman" w:hAnsi="Times New Roman"/>
                <w:sz w:val="24"/>
                <w:szCs w:val="24"/>
                <w:lang w:val="lv-LV"/>
              </w:rPr>
              <w:t>janvāra noteikumi Nr.47 ”</w:t>
            </w:r>
            <w:proofErr w:type="spellStart"/>
            <w:r w:rsidR="00EE4573" w:rsidRPr="00842A96">
              <w:rPr>
                <w:rFonts w:ascii="Times New Roman" w:hAnsi="Times New Roman"/>
                <w:sz w:val="24"/>
                <w:szCs w:val="24"/>
                <w:lang w:val="lv-LV"/>
              </w:rPr>
              <w:t>Farmakovigilances</w:t>
            </w:r>
            <w:proofErr w:type="spellEnd"/>
            <w:r w:rsidR="00EE4573" w:rsidRPr="00842A96">
              <w:rPr>
                <w:rFonts w:ascii="Times New Roman" w:hAnsi="Times New Roman"/>
                <w:sz w:val="24"/>
                <w:szCs w:val="24"/>
                <w:lang w:val="lv-LV"/>
              </w:rPr>
              <w:t xml:space="preserve"> kārtība”” (turpmāk – MK Noteikumi Nr.47)</w:t>
            </w:r>
            <w:r w:rsidR="00B5313E" w:rsidRPr="00842A96">
              <w:rPr>
                <w:rFonts w:ascii="Times New Roman" w:hAnsi="Times New Roman"/>
                <w:sz w:val="24"/>
                <w:szCs w:val="24"/>
                <w:lang w:val="lv-LV"/>
              </w:rPr>
              <w:t xml:space="preserve"> nosaka </w:t>
            </w:r>
            <w:proofErr w:type="spellStart"/>
            <w:r w:rsidR="00E6374F" w:rsidRPr="00842A96">
              <w:rPr>
                <w:rFonts w:ascii="Times New Roman" w:hAnsi="Times New Roman"/>
                <w:sz w:val="24"/>
                <w:szCs w:val="24"/>
                <w:lang w:val="lv-LV"/>
              </w:rPr>
              <w:t>farmakovigilances</w:t>
            </w:r>
            <w:proofErr w:type="spellEnd"/>
            <w:r w:rsidR="00E6374F" w:rsidRPr="00842A96">
              <w:rPr>
                <w:rFonts w:ascii="Times New Roman" w:hAnsi="Times New Roman"/>
                <w:sz w:val="24"/>
                <w:szCs w:val="24"/>
                <w:lang w:val="lv-LV"/>
              </w:rPr>
              <w:t xml:space="preserve"> pienākumus </w:t>
            </w:r>
            <w:r w:rsidR="00842A96" w:rsidRPr="00842A96">
              <w:rPr>
                <w:rFonts w:ascii="Times New Roman" w:hAnsi="Times New Roman"/>
                <w:sz w:val="24"/>
                <w:szCs w:val="24"/>
                <w:lang w:val="lv-LV"/>
              </w:rPr>
              <w:t>zāļu reģistrācijas īpašniekiem</w:t>
            </w:r>
            <w:r w:rsidR="00842A96">
              <w:rPr>
                <w:rFonts w:ascii="Times New Roman" w:hAnsi="Times New Roman"/>
                <w:sz w:val="24"/>
                <w:szCs w:val="24"/>
                <w:lang w:val="lv-LV"/>
              </w:rPr>
              <w:t>,</w:t>
            </w:r>
            <w:r w:rsidR="00842A96" w:rsidRPr="00842A96">
              <w:rPr>
                <w:rFonts w:ascii="Times New Roman" w:hAnsi="Times New Roman"/>
                <w:sz w:val="24"/>
                <w:szCs w:val="24"/>
                <w:lang w:val="lv-LV"/>
              </w:rPr>
              <w:t xml:space="preserve"> kompetentajām iestād</w:t>
            </w:r>
            <w:r w:rsidR="00842A96">
              <w:rPr>
                <w:rFonts w:ascii="Times New Roman" w:hAnsi="Times New Roman"/>
                <w:sz w:val="24"/>
                <w:szCs w:val="24"/>
                <w:lang w:val="lv-LV"/>
              </w:rPr>
              <w:t xml:space="preserve">ēm, </w:t>
            </w:r>
            <w:r w:rsidR="00E6374F" w:rsidRPr="00842A96">
              <w:rPr>
                <w:rFonts w:ascii="Times New Roman" w:hAnsi="Times New Roman"/>
                <w:sz w:val="24"/>
                <w:szCs w:val="24"/>
                <w:lang w:val="lv-LV"/>
              </w:rPr>
              <w:t>ārstniecības per</w:t>
            </w:r>
            <w:r w:rsidR="002C25BE">
              <w:rPr>
                <w:rFonts w:ascii="Times New Roman" w:hAnsi="Times New Roman"/>
                <w:sz w:val="24"/>
                <w:szCs w:val="24"/>
                <w:lang w:val="lv-LV"/>
              </w:rPr>
              <w:t>sonām, farmaceitiem un pacientiem</w:t>
            </w:r>
            <w:r w:rsidR="00E6374F" w:rsidRPr="00842A96">
              <w:rPr>
                <w:rFonts w:ascii="Times New Roman" w:hAnsi="Times New Roman"/>
                <w:sz w:val="24"/>
                <w:szCs w:val="24"/>
                <w:lang w:val="lv-LV"/>
              </w:rPr>
              <w:t>.</w:t>
            </w:r>
            <w:r w:rsidR="00752089" w:rsidRPr="00842A96">
              <w:rPr>
                <w:rFonts w:ascii="Times New Roman" w:hAnsi="Times New Roman"/>
                <w:sz w:val="24"/>
                <w:szCs w:val="24"/>
                <w:lang w:val="lv-LV"/>
              </w:rPr>
              <w:t xml:space="preserve"> </w:t>
            </w:r>
            <w:proofErr w:type="spellStart"/>
            <w:r w:rsidR="00752089" w:rsidRPr="00842A96">
              <w:rPr>
                <w:rFonts w:ascii="Times New Roman" w:hAnsi="Times New Roman"/>
                <w:sz w:val="24"/>
                <w:szCs w:val="24"/>
                <w:lang w:val="lv-LV"/>
              </w:rPr>
              <w:t>Farmakovigilances</w:t>
            </w:r>
            <w:proofErr w:type="spellEnd"/>
            <w:r w:rsidR="00752089" w:rsidRPr="00842A96">
              <w:rPr>
                <w:rFonts w:ascii="Times New Roman" w:hAnsi="Times New Roman"/>
                <w:sz w:val="24"/>
                <w:szCs w:val="24"/>
                <w:lang w:val="lv-LV"/>
              </w:rPr>
              <w:t xml:space="preserve"> regulējums attiecas arī uz Eiropas Ekonomikas zonas valstī reģistrētu, bet Latvijas Republikā nereģistrētu zāļu izplatīšanas atļaujas turētājiem Latvijā, kas ir zāļu reģistrācijas īpašnieki (</w:t>
            </w:r>
            <w:r w:rsidR="00842A96" w:rsidRPr="00842A96">
              <w:rPr>
                <w:rFonts w:ascii="Times New Roman" w:hAnsi="Times New Roman"/>
                <w:i/>
                <w:sz w:val="24"/>
                <w:szCs w:val="24"/>
                <w:lang w:val="lv-LV"/>
              </w:rPr>
              <w:t>Direktīva</w:t>
            </w:r>
            <w:r w:rsidR="00C673F6">
              <w:rPr>
                <w:rFonts w:ascii="Times New Roman" w:hAnsi="Times New Roman"/>
                <w:i/>
                <w:sz w:val="24"/>
                <w:szCs w:val="24"/>
                <w:lang w:val="lv-LV"/>
              </w:rPr>
              <w:t>s</w:t>
            </w:r>
            <w:r w:rsidR="00842A96" w:rsidRPr="00842A96">
              <w:rPr>
                <w:rFonts w:ascii="Times New Roman" w:hAnsi="Times New Roman"/>
                <w:i/>
                <w:sz w:val="24"/>
                <w:szCs w:val="24"/>
                <w:lang w:val="lv-LV"/>
              </w:rPr>
              <w:t xml:space="preserve"> </w:t>
            </w:r>
            <w:r w:rsidR="00752089" w:rsidRPr="00842A96">
              <w:rPr>
                <w:rFonts w:ascii="Times New Roman" w:hAnsi="Times New Roman"/>
                <w:i/>
                <w:sz w:val="24"/>
                <w:szCs w:val="24"/>
                <w:lang w:val="lv-LV"/>
              </w:rPr>
              <w:t>126a panta normas īstenošana</w:t>
            </w:r>
            <w:r w:rsidR="00752089" w:rsidRPr="00842A96">
              <w:rPr>
                <w:rFonts w:ascii="Times New Roman" w:hAnsi="Times New Roman"/>
                <w:sz w:val="24"/>
                <w:szCs w:val="24"/>
                <w:lang w:val="lv-LV"/>
              </w:rPr>
              <w:t xml:space="preserve">), </w:t>
            </w:r>
            <w:r w:rsidR="00E6374F" w:rsidRPr="00842A96">
              <w:rPr>
                <w:rFonts w:ascii="Times New Roman" w:hAnsi="Times New Roman"/>
                <w:sz w:val="24"/>
                <w:szCs w:val="24"/>
                <w:lang w:val="lv-LV"/>
              </w:rPr>
              <w:t>(Ministru Kabineta 2007.gada 26.jūnija noteikumu Nr.416 ”Zāļu izplatīšanas un kvalitātes kontroles kārtība” (turpmāk - MK noteikumi Nr.416) 90.1.apakšpunkts</w:t>
            </w:r>
            <w:r w:rsidR="00752089" w:rsidRPr="00842A96">
              <w:rPr>
                <w:rFonts w:ascii="Times New Roman" w:hAnsi="Times New Roman"/>
                <w:sz w:val="24"/>
                <w:szCs w:val="24"/>
                <w:lang w:val="lv-LV"/>
              </w:rPr>
              <w:t>).</w:t>
            </w:r>
          </w:p>
          <w:p w:rsidR="00785E2A" w:rsidRPr="00377DA3" w:rsidRDefault="00785E2A" w:rsidP="00785E2A">
            <w:pPr>
              <w:pStyle w:val="NoSpacing"/>
              <w:rPr>
                <w:sz w:val="24"/>
                <w:szCs w:val="24"/>
              </w:rPr>
            </w:pPr>
          </w:p>
          <w:p w:rsidR="008B22F4" w:rsidRPr="00377DA3" w:rsidRDefault="00966F99" w:rsidP="00785E2A">
            <w:pPr>
              <w:pStyle w:val="NoSpacing"/>
              <w:jc w:val="both"/>
              <w:rPr>
                <w:rFonts w:ascii="Times New Roman" w:hAnsi="Times New Roman"/>
                <w:i/>
                <w:sz w:val="24"/>
                <w:szCs w:val="24"/>
                <w:lang w:val="lv-LV"/>
              </w:rPr>
            </w:pPr>
            <w:r w:rsidRPr="00377DA3">
              <w:rPr>
                <w:rFonts w:ascii="Times New Roman" w:hAnsi="Times New Roman"/>
                <w:sz w:val="24"/>
                <w:szCs w:val="24"/>
                <w:lang w:val="lv-LV"/>
              </w:rPr>
              <w:t>1) </w:t>
            </w:r>
            <w:r w:rsidR="008B22F4" w:rsidRPr="00377DA3">
              <w:rPr>
                <w:rFonts w:ascii="Times New Roman" w:hAnsi="Times New Roman"/>
                <w:i/>
                <w:sz w:val="24"/>
                <w:szCs w:val="24"/>
                <w:lang w:val="lv-LV"/>
              </w:rPr>
              <w:t>Par kontroles ziņojuma sastādīšanu</w:t>
            </w:r>
            <w:r w:rsidR="00681993" w:rsidRPr="00377DA3">
              <w:rPr>
                <w:rFonts w:ascii="Times New Roman" w:hAnsi="Times New Roman"/>
                <w:i/>
                <w:sz w:val="24"/>
                <w:szCs w:val="24"/>
                <w:lang w:val="lv-LV"/>
              </w:rPr>
              <w:t xml:space="preserve"> pēc katras pārbaudes</w:t>
            </w:r>
          </w:p>
          <w:p w:rsidR="00725824" w:rsidRPr="00377DA3" w:rsidRDefault="00D34B3A" w:rsidP="00785E2A">
            <w:pPr>
              <w:pStyle w:val="NoSpacing"/>
              <w:jc w:val="both"/>
              <w:rPr>
                <w:rFonts w:ascii="Times New Roman" w:hAnsi="Times New Roman"/>
                <w:sz w:val="24"/>
                <w:szCs w:val="24"/>
                <w:shd w:val="clear" w:color="auto" w:fill="F1F1F1"/>
                <w:lang w:val="lv-LV"/>
              </w:rPr>
            </w:pPr>
            <w:r w:rsidRPr="00377DA3">
              <w:rPr>
                <w:rFonts w:ascii="Times New Roman" w:hAnsi="Times New Roman"/>
                <w:sz w:val="24"/>
                <w:szCs w:val="24"/>
                <w:lang w:val="lv-LV"/>
              </w:rPr>
              <w:t xml:space="preserve">Atbilstoši </w:t>
            </w:r>
            <w:r w:rsidR="00EE4573">
              <w:rPr>
                <w:rFonts w:ascii="Times New Roman" w:hAnsi="Times New Roman"/>
                <w:sz w:val="24"/>
                <w:szCs w:val="24"/>
                <w:lang w:val="lv-LV"/>
              </w:rPr>
              <w:t>MK Noteikumiem Nr.47</w:t>
            </w:r>
            <w:r w:rsidRPr="00377DA3">
              <w:rPr>
                <w:rFonts w:ascii="Times New Roman" w:hAnsi="Times New Roman"/>
                <w:sz w:val="24"/>
                <w:szCs w:val="24"/>
                <w:lang w:val="lv-LV"/>
              </w:rPr>
              <w:t xml:space="preserve"> </w:t>
            </w:r>
            <w:r w:rsidR="00F91310" w:rsidRPr="00377DA3">
              <w:rPr>
                <w:rFonts w:ascii="Times New Roman" w:hAnsi="Times New Roman"/>
                <w:sz w:val="24"/>
                <w:szCs w:val="24"/>
                <w:lang w:val="lv-LV"/>
              </w:rPr>
              <w:t>A</w:t>
            </w:r>
            <w:r w:rsidR="00725824" w:rsidRPr="00377DA3">
              <w:rPr>
                <w:rFonts w:ascii="Times New Roman" w:hAnsi="Times New Roman"/>
                <w:sz w:val="24"/>
                <w:szCs w:val="24"/>
                <w:lang w:val="lv-LV"/>
              </w:rPr>
              <w:t xml:space="preserve">ģentūra novērtē </w:t>
            </w:r>
            <w:r w:rsidR="00FD2871" w:rsidRPr="00377DA3">
              <w:rPr>
                <w:rFonts w:ascii="Times New Roman" w:hAnsi="Times New Roman"/>
                <w:sz w:val="24"/>
                <w:szCs w:val="24"/>
                <w:lang w:val="lv-LV"/>
              </w:rPr>
              <w:t>un inspicē zāļu reģistrācijas īpašniekus atbilstībai</w:t>
            </w:r>
            <w:r w:rsidR="00725824" w:rsidRPr="00377DA3">
              <w:rPr>
                <w:rFonts w:ascii="Times New Roman" w:hAnsi="Times New Roman"/>
                <w:sz w:val="24"/>
                <w:szCs w:val="24"/>
                <w:lang w:val="lv-LV"/>
              </w:rPr>
              <w:t xml:space="preserve"> labai </w:t>
            </w:r>
            <w:proofErr w:type="spellStart"/>
            <w:r w:rsidR="00725824" w:rsidRPr="00377DA3">
              <w:rPr>
                <w:rFonts w:ascii="Times New Roman" w:hAnsi="Times New Roman"/>
                <w:sz w:val="24"/>
                <w:szCs w:val="24"/>
                <w:lang w:val="lv-LV"/>
              </w:rPr>
              <w:t>farmakovigilances</w:t>
            </w:r>
            <w:proofErr w:type="spellEnd"/>
            <w:r w:rsidR="00725824" w:rsidRPr="00377DA3">
              <w:rPr>
                <w:rFonts w:ascii="Times New Roman" w:hAnsi="Times New Roman"/>
                <w:sz w:val="24"/>
                <w:szCs w:val="24"/>
                <w:lang w:val="lv-LV"/>
              </w:rPr>
              <w:t xml:space="preserve"> praksei (MK noteikumu Nr.47 54.</w:t>
            </w:r>
            <w:r w:rsidR="00FD2871" w:rsidRPr="00377DA3">
              <w:rPr>
                <w:rFonts w:ascii="Times New Roman" w:hAnsi="Times New Roman"/>
                <w:sz w:val="24"/>
                <w:szCs w:val="24"/>
                <w:lang w:val="lv-LV"/>
              </w:rPr>
              <w:t xml:space="preserve"> un 56.</w:t>
            </w:r>
            <w:r w:rsidR="00725824" w:rsidRPr="00377DA3">
              <w:rPr>
                <w:rFonts w:ascii="Times New Roman" w:hAnsi="Times New Roman"/>
                <w:sz w:val="24"/>
                <w:szCs w:val="24"/>
                <w:lang w:val="lv-LV"/>
              </w:rPr>
              <w:t>pun</w:t>
            </w:r>
            <w:r w:rsidR="00EB5A42">
              <w:rPr>
                <w:rFonts w:ascii="Times New Roman" w:hAnsi="Times New Roman"/>
                <w:sz w:val="24"/>
                <w:szCs w:val="24"/>
                <w:lang w:val="lv-LV"/>
              </w:rPr>
              <w:t>k</w:t>
            </w:r>
            <w:r w:rsidR="00725824" w:rsidRPr="00377DA3">
              <w:rPr>
                <w:rFonts w:ascii="Times New Roman" w:hAnsi="Times New Roman"/>
                <w:sz w:val="24"/>
                <w:szCs w:val="24"/>
                <w:lang w:val="lv-LV"/>
              </w:rPr>
              <w:t>ts)</w:t>
            </w:r>
            <w:r w:rsidR="004A7AE9" w:rsidRPr="00377DA3">
              <w:rPr>
                <w:rFonts w:ascii="Times New Roman" w:hAnsi="Times New Roman"/>
                <w:sz w:val="24"/>
                <w:szCs w:val="24"/>
                <w:lang w:val="lv-LV"/>
              </w:rPr>
              <w:t>, pārbauda</w:t>
            </w:r>
            <w:r w:rsidR="00725824" w:rsidRPr="00377DA3">
              <w:rPr>
                <w:rFonts w:ascii="Times New Roman" w:hAnsi="Times New Roman"/>
                <w:sz w:val="24"/>
                <w:szCs w:val="24"/>
                <w:lang w:val="lv-LV"/>
              </w:rPr>
              <w:t xml:space="preserve"> vai zāļu reģistrācijas īpašnieka izveidotās zāļu </w:t>
            </w:r>
            <w:r w:rsidR="00A44044" w:rsidRPr="00377DA3">
              <w:rPr>
                <w:rFonts w:ascii="Times New Roman" w:hAnsi="Times New Roman"/>
                <w:sz w:val="24"/>
                <w:szCs w:val="24"/>
                <w:lang w:val="lv-LV"/>
              </w:rPr>
              <w:t xml:space="preserve">lietošanas </w:t>
            </w:r>
            <w:r w:rsidR="00725824" w:rsidRPr="00377DA3">
              <w:rPr>
                <w:rFonts w:ascii="Times New Roman" w:hAnsi="Times New Roman"/>
                <w:sz w:val="24"/>
                <w:szCs w:val="24"/>
                <w:lang w:val="lv-LV"/>
              </w:rPr>
              <w:t>drošuma uzraudzības (</w:t>
            </w:r>
            <w:proofErr w:type="spellStart"/>
            <w:r w:rsidR="00725824" w:rsidRPr="00377DA3">
              <w:rPr>
                <w:rFonts w:ascii="Times New Roman" w:hAnsi="Times New Roman"/>
                <w:sz w:val="24"/>
                <w:szCs w:val="24"/>
                <w:lang w:val="lv-LV"/>
              </w:rPr>
              <w:t>farmakovigilances</w:t>
            </w:r>
            <w:proofErr w:type="spellEnd"/>
            <w:r w:rsidR="004A7AE9" w:rsidRPr="00377DA3">
              <w:rPr>
                <w:rFonts w:ascii="Times New Roman" w:hAnsi="Times New Roman"/>
                <w:sz w:val="24"/>
                <w:szCs w:val="24"/>
                <w:lang w:val="lv-LV"/>
              </w:rPr>
              <w:t>)</w:t>
            </w:r>
            <w:r w:rsidR="00725824" w:rsidRPr="00377DA3">
              <w:rPr>
                <w:rFonts w:ascii="Times New Roman" w:hAnsi="Times New Roman"/>
                <w:sz w:val="24"/>
                <w:szCs w:val="24"/>
                <w:lang w:val="lv-LV"/>
              </w:rPr>
              <w:t xml:space="preserve"> sistēma</w:t>
            </w:r>
            <w:r w:rsidR="004A7AE9" w:rsidRPr="00377DA3">
              <w:rPr>
                <w:rFonts w:ascii="Times New Roman" w:hAnsi="Times New Roman"/>
                <w:sz w:val="24"/>
                <w:szCs w:val="24"/>
                <w:lang w:val="lv-LV"/>
              </w:rPr>
              <w:t>s</w:t>
            </w:r>
            <w:r w:rsidR="00725824" w:rsidRPr="00377DA3">
              <w:rPr>
                <w:rFonts w:ascii="Times New Roman" w:hAnsi="Times New Roman"/>
                <w:sz w:val="24"/>
                <w:szCs w:val="24"/>
                <w:lang w:val="lv-LV"/>
              </w:rPr>
              <w:t xml:space="preserve"> atbilst </w:t>
            </w:r>
            <w:r w:rsidR="00FD2871" w:rsidRPr="00377DA3">
              <w:rPr>
                <w:rFonts w:ascii="Times New Roman" w:hAnsi="Times New Roman"/>
                <w:sz w:val="24"/>
                <w:szCs w:val="24"/>
                <w:lang w:val="lv-LV"/>
              </w:rPr>
              <w:t>MK</w:t>
            </w:r>
            <w:r w:rsidR="00725824" w:rsidRPr="00377DA3">
              <w:rPr>
                <w:rFonts w:ascii="Times New Roman" w:hAnsi="Times New Roman"/>
                <w:sz w:val="24"/>
                <w:szCs w:val="24"/>
                <w:lang w:val="lv-LV"/>
              </w:rPr>
              <w:t xml:space="preserve"> </w:t>
            </w:r>
            <w:r w:rsidR="00FD2871" w:rsidRPr="00377DA3">
              <w:rPr>
                <w:rFonts w:ascii="Times New Roman" w:hAnsi="Times New Roman"/>
                <w:sz w:val="24"/>
                <w:szCs w:val="24"/>
                <w:lang w:val="lv-LV"/>
              </w:rPr>
              <w:t>noteikum</w:t>
            </w:r>
            <w:r w:rsidR="006A16CE" w:rsidRPr="00377DA3">
              <w:rPr>
                <w:rFonts w:ascii="Times New Roman" w:hAnsi="Times New Roman"/>
                <w:sz w:val="24"/>
                <w:szCs w:val="24"/>
                <w:lang w:val="lv-LV"/>
              </w:rPr>
              <w:t>u</w:t>
            </w:r>
            <w:r w:rsidR="00FD2871" w:rsidRPr="00377DA3">
              <w:rPr>
                <w:rFonts w:ascii="Times New Roman" w:hAnsi="Times New Roman"/>
                <w:sz w:val="24"/>
                <w:szCs w:val="24"/>
                <w:lang w:val="lv-LV"/>
              </w:rPr>
              <w:t xml:space="preserve"> Nr.47 noteiktajām prasībām.</w:t>
            </w:r>
            <w:r w:rsidR="00A75A2C" w:rsidRPr="00377DA3">
              <w:rPr>
                <w:rFonts w:ascii="Times New Roman" w:hAnsi="Times New Roman"/>
                <w:sz w:val="24"/>
                <w:szCs w:val="24"/>
                <w:lang w:val="lv-LV"/>
              </w:rPr>
              <w:t xml:space="preserve"> P</w:t>
            </w:r>
            <w:r w:rsidR="00725824" w:rsidRPr="00377DA3">
              <w:rPr>
                <w:rFonts w:ascii="Times New Roman" w:hAnsi="Times New Roman"/>
                <w:sz w:val="24"/>
                <w:szCs w:val="24"/>
                <w:lang w:val="lv-LV"/>
              </w:rPr>
              <w:t xml:space="preserve">ēc katras pārbaudes </w:t>
            </w:r>
            <w:r w:rsidR="004A7AE9" w:rsidRPr="00377DA3">
              <w:rPr>
                <w:rFonts w:ascii="Times New Roman" w:hAnsi="Times New Roman"/>
                <w:sz w:val="24"/>
                <w:szCs w:val="24"/>
                <w:lang w:val="lv-LV"/>
              </w:rPr>
              <w:t xml:space="preserve">praksē </w:t>
            </w:r>
            <w:r w:rsidR="00D27DEF" w:rsidRPr="00377DA3">
              <w:rPr>
                <w:rFonts w:ascii="Times New Roman" w:hAnsi="Times New Roman"/>
                <w:sz w:val="24"/>
                <w:szCs w:val="24"/>
                <w:lang w:val="lv-LV"/>
              </w:rPr>
              <w:t>A</w:t>
            </w:r>
            <w:r w:rsidR="00725824" w:rsidRPr="00377DA3">
              <w:rPr>
                <w:rFonts w:ascii="Times New Roman" w:hAnsi="Times New Roman"/>
                <w:sz w:val="24"/>
                <w:szCs w:val="24"/>
                <w:lang w:val="lv-LV"/>
              </w:rPr>
              <w:t xml:space="preserve">ģentūra sastāda kontroles ziņojumu, </w:t>
            </w:r>
            <w:r w:rsidR="004A7AE9" w:rsidRPr="00377DA3">
              <w:rPr>
                <w:rFonts w:ascii="Times New Roman" w:hAnsi="Times New Roman"/>
                <w:sz w:val="24"/>
                <w:szCs w:val="24"/>
                <w:lang w:val="lv-LV"/>
              </w:rPr>
              <w:t>taču</w:t>
            </w:r>
            <w:r w:rsidR="00725824" w:rsidRPr="00377DA3">
              <w:rPr>
                <w:rFonts w:ascii="Times New Roman" w:hAnsi="Times New Roman"/>
                <w:sz w:val="24"/>
                <w:szCs w:val="24"/>
                <w:lang w:val="lv-LV"/>
              </w:rPr>
              <w:t xml:space="preserve"> šī norma nav nostiprināta </w:t>
            </w:r>
            <w:r w:rsidR="00A75A2C" w:rsidRPr="00377DA3">
              <w:rPr>
                <w:rFonts w:ascii="Times New Roman" w:hAnsi="Times New Roman"/>
                <w:sz w:val="24"/>
                <w:szCs w:val="24"/>
                <w:lang w:val="lv-LV"/>
              </w:rPr>
              <w:t>MK noteikumos</w:t>
            </w:r>
            <w:r w:rsidR="00725824" w:rsidRPr="00377DA3">
              <w:rPr>
                <w:rFonts w:ascii="Times New Roman" w:hAnsi="Times New Roman"/>
                <w:sz w:val="24"/>
                <w:szCs w:val="24"/>
                <w:lang w:val="lv-LV"/>
              </w:rPr>
              <w:t xml:space="preserve"> Nr.47. </w:t>
            </w:r>
            <w:r w:rsidR="00624065" w:rsidRPr="00377DA3">
              <w:rPr>
                <w:rFonts w:ascii="Times New Roman" w:hAnsi="Times New Roman"/>
                <w:sz w:val="24"/>
                <w:szCs w:val="24"/>
                <w:lang w:val="lv-LV"/>
              </w:rPr>
              <w:t xml:space="preserve">Savukārt </w:t>
            </w:r>
            <w:r w:rsidR="00624065" w:rsidRPr="00377DA3">
              <w:rPr>
                <w:rFonts w:ascii="Times New Roman" w:hAnsi="Times New Roman"/>
                <w:sz w:val="24"/>
                <w:szCs w:val="24"/>
                <w:lang w:val="lv-LV"/>
              </w:rPr>
              <w:lastRenderedPageBreak/>
              <w:t>tiesiskais</w:t>
            </w:r>
            <w:r w:rsidR="00DF5308" w:rsidRPr="00377DA3">
              <w:rPr>
                <w:rFonts w:ascii="Times New Roman" w:hAnsi="Times New Roman"/>
                <w:sz w:val="24"/>
                <w:szCs w:val="24"/>
                <w:lang w:val="lv-LV"/>
              </w:rPr>
              <w:t xml:space="preserve"> regulējum</w:t>
            </w:r>
            <w:r w:rsidR="00624065" w:rsidRPr="00377DA3">
              <w:rPr>
                <w:rFonts w:ascii="Times New Roman" w:hAnsi="Times New Roman"/>
                <w:sz w:val="24"/>
                <w:szCs w:val="24"/>
                <w:lang w:val="lv-LV"/>
              </w:rPr>
              <w:t>s</w:t>
            </w:r>
            <w:r w:rsidR="00DF5308" w:rsidRPr="00377DA3">
              <w:rPr>
                <w:rFonts w:ascii="Times New Roman" w:hAnsi="Times New Roman"/>
                <w:sz w:val="24"/>
                <w:szCs w:val="24"/>
                <w:lang w:val="lv-LV"/>
              </w:rPr>
              <w:t xml:space="preserve"> MK noteikumos Nr.47 </w:t>
            </w:r>
            <w:r w:rsidR="00725824" w:rsidRPr="00377DA3">
              <w:rPr>
                <w:rFonts w:ascii="Times New Roman" w:hAnsi="Times New Roman"/>
                <w:sz w:val="24"/>
                <w:szCs w:val="24"/>
                <w:lang w:val="lv-LV"/>
              </w:rPr>
              <w:t>kontroles ziņojuma sastādīšan</w:t>
            </w:r>
            <w:r w:rsidR="00624065" w:rsidRPr="00377DA3">
              <w:rPr>
                <w:rFonts w:ascii="Times New Roman" w:hAnsi="Times New Roman"/>
                <w:sz w:val="24"/>
                <w:szCs w:val="24"/>
                <w:lang w:val="lv-LV"/>
              </w:rPr>
              <w:t xml:space="preserve">u attiecina nevis </w:t>
            </w:r>
            <w:r w:rsidR="00DF5308" w:rsidRPr="00377DA3">
              <w:rPr>
                <w:rFonts w:ascii="Times New Roman" w:hAnsi="Times New Roman"/>
                <w:sz w:val="24"/>
                <w:szCs w:val="24"/>
                <w:lang w:val="lv-LV"/>
              </w:rPr>
              <w:t>pēc katras veiktās pārbaudes, bet</w:t>
            </w:r>
            <w:r w:rsidR="00725824" w:rsidRPr="00377DA3">
              <w:rPr>
                <w:rFonts w:ascii="Times New Roman" w:hAnsi="Times New Roman"/>
                <w:sz w:val="24"/>
                <w:szCs w:val="24"/>
                <w:lang w:val="lv-LV"/>
              </w:rPr>
              <w:t xml:space="preserve"> </w:t>
            </w:r>
            <w:r w:rsidR="00DF5308" w:rsidRPr="00377DA3">
              <w:rPr>
                <w:rFonts w:ascii="Times New Roman" w:hAnsi="Times New Roman"/>
                <w:sz w:val="24"/>
                <w:szCs w:val="24"/>
                <w:lang w:val="lv-LV"/>
              </w:rPr>
              <w:t>gadījumos</w:t>
            </w:r>
            <w:r w:rsidR="00725824" w:rsidRPr="00377DA3">
              <w:rPr>
                <w:rFonts w:ascii="Times New Roman" w:hAnsi="Times New Roman"/>
                <w:sz w:val="24"/>
                <w:szCs w:val="24"/>
                <w:lang w:val="lv-LV"/>
              </w:rPr>
              <w:t>, kad pārbaužu laikā seci</w:t>
            </w:r>
            <w:r w:rsidR="00DF5308" w:rsidRPr="00377DA3">
              <w:rPr>
                <w:rFonts w:ascii="Times New Roman" w:hAnsi="Times New Roman"/>
                <w:sz w:val="24"/>
                <w:szCs w:val="24"/>
                <w:lang w:val="lv-LV"/>
              </w:rPr>
              <w:t xml:space="preserve">na </w:t>
            </w:r>
            <w:r w:rsidR="00303C0C" w:rsidRPr="00377DA3">
              <w:rPr>
                <w:rFonts w:ascii="Times New Roman" w:hAnsi="Times New Roman"/>
                <w:sz w:val="24"/>
                <w:szCs w:val="24"/>
                <w:lang w:val="lv-LV"/>
              </w:rPr>
              <w:t xml:space="preserve">par </w:t>
            </w:r>
            <w:r w:rsidR="00DF5308" w:rsidRPr="00377DA3">
              <w:rPr>
                <w:rFonts w:ascii="Times New Roman" w:hAnsi="Times New Roman"/>
                <w:sz w:val="24"/>
                <w:szCs w:val="24"/>
                <w:lang w:val="lv-LV"/>
              </w:rPr>
              <w:t xml:space="preserve">zāļu reģistrācijas īpašnieka </w:t>
            </w:r>
            <w:proofErr w:type="spellStart"/>
            <w:r w:rsidR="00725824" w:rsidRPr="00377DA3">
              <w:rPr>
                <w:rFonts w:ascii="Times New Roman" w:hAnsi="Times New Roman"/>
                <w:sz w:val="24"/>
                <w:szCs w:val="24"/>
                <w:lang w:val="lv-LV"/>
              </w:rPr>
              <w:t>farmakovigilances</w:t>
            </w:r>
            <w:proofErr w:type="spellEnd"/>
            <w:r w:rsidR="00725824" w:rsidRPr="00377DA3">
              <w:rPr>
                <w:rFonts w:ascii="Times New Roman" w:hAnsi="Times New Roman"/>
                <w:sz w:val="24"/>
                <w:szCs w:val="24"/>
                <w:lang w:val="lv-LV"/>
              </w:rPr>
              <w:t xml:space="preserve"> sistēmas neatbilstīb</w:t>
            </w:r>
            <w:r w:rsidR="00DF5308" w:rsidRPr="00377DA3">
              <w:rPr>
                <w:rFonts w:ascii="Times New Roman" w:hAnsi="Times New Roman"/>
                <w:sz w:val="24"/>
                <w:szCs w:val="24"/>
                <w:lang w:val="lv-LV"/>
              </w:rPr>
              <w:t>u</w:t>
            </w:r>
            <w:r w:rsidR="00725824" w:rsidRPr="00377DA3">
              <w:rPr>
                <w:rFonts w:ascii="Times New Roman" w:hAnsi="Times New Roman"/>
                <w:sz w:val="24"/>
                <w:szCs w:val="24"/>
                <w:lang w:val="lv-LV"/>
              </w:rPr>
              <w:t xml:space="preserve"> normatīvo aktu prasībām</w:t>
            </w:r>
            <w:r w:rsidR="00624065" w:rsidRPr="00377DA3">
              <w:rPr>
                <w:rFonts w:ascii="Times New Roman" w:hAnsi="Times New Roman"/>
                <w:sz w:val="24"/>
                <w:szCs w:val="24"/>
                <w:lang w:val="lv-LV"/>
              </w:rPr>
              <w:t>. Līdz ar to</w:t>
            </w:r>
            <w:r w:rsidR="00DF5308" w:rsidRPr="00377DA3">
              <w:rPr>
                <w:rFonts w:ascii="Times New Roman" w:hAnsi="Times New Roman"/>
                <w:sz w:val="24"/>
                <w:szCs w:val="24"/>
                <w:lang w:val="lv-LV"/>
              </w:rPr>
              <w:t xml:space="preserve"> </w:t>
            </w:r>
            <w:r w:rsidR="004A7AE9" w:rsidRPr="00377DA3">
              <w:rPr>
                <w:rFonts w:ascii="Times New Roman" w:hAnsi="Times New Roman"/>
                <w:sz w:val="24"/>
                <w:szCs w:val="24"/>
                <w:lang w:val="lv-LV"/>
              </w:rPr>
              <w:t xml:space="preserve">var rasties </w:t>
            </w:r>
            <w:r w:rsidR="00725824" w:rsidRPr="00377DA3">
              <w:rPr>
                <w:rFonts w:ascii="Times New Roman" w:hAnsi="Times New Roman"/>
                <w:sz w:val="24"/>
                <w:szCs w:val="24"/>
                <w:lang w:val="lv-LV"/>
              </w:rPr>
              <w:t xml:space="preserve">normas </w:t>
            </w:r>
            <w:r w:rsidR="00624065" w:rsidRPr="00377DA3">
              <w:rPr>
                <w:rFonts w:ascii="Times New Roman" w:hAnsi="Times New Roman"/>
                <w:sz w:val="24"/>
                <w:szCs w:val="24"/>
                <w:lang w:val="lv-LV"/>
              </w:rPr>
              <w:t>atšķirīga</w:t>
            </w:r>
            <w:r w:rsidR="00DF5308" w:rsidRPr="00377DA3">
              <w:rPr>
                <w:rFonts w:ascii="Times New Roman" w:hAnsi="Times New Roman"/>
                <w:sz w:val="24"/>
                <w:szCs w:val="24"/>
                <w:lang w:val="lv-LV"/>
              </w:rPr>
              <w:t xml:space="preserve"> </w:t>
            </w:r>
            <w:r w:rsidR="00725824" w:rsidRPr="00377DA3">
              <w:rPr>
                <w:rFonts w:ascii="Times New Roman" w:hAnsi="Times New Roman"/>
                <w:sz w:val="24"/>
                <w:szCs w:val="24"/>
                <w:lang w:val="lv-LV"/>
              </w:rPr>
              <w:t>interpretāc</w:t>
            </w:r>
            <w:r w:rsidR="00624065" w:rsidRPr="00377DA3">
              <w:rPr>
                <w:rFonts w:ascii="Times New Roman" w:hAnsi="Times New Roman"/>
                <w:sz w:val="24"/>
                <w:szCs w:val="24"/>
                <w:lang w:val="lv-LV"/>
              </w:rPr>
              <w:t xml:space="preserve">ija, kas nebūtu </w:t>
            </w:r>
            <w:r w:rsidR="00303C0C" w:rsidRPr="00377DA3">
              <w:rPr>
                <w:rFonts w:ascii="Times New Roman" w:hAnsi="Times New Roman"/>
                <w:sz w:val="24"/>
                <w:szCs w:val="24"/>
                <w:lang w:val="lv-LV"/>
              </w:rPr>
              <w:t xml:space="preserve">pieļaujama, jo </w:t>
            </w:r>
            <w:r w:rsidR="00624065" w:rsidRPr="00377DA3">
              <w:rPr>
                <w:rFonts w:ascii="Times New Roman" w:hAnsi="Times New Roman"/>
                <w:sz w:val="24"/>
                <w:szCs w:val="24"/>
                <w:lang w:val="lv-LV"/>
              </w:rPr>
              <w:t xml:space="preserve">EK tiesību normām </w:t>
            </w:r>
            <w:r w:rsidR="00E77D14" w:rsidRPr="00377DA3">
              <w:rPr>
                <w:rFonts w:ascii="Times New Roman" w:hAnsi="Times New Roman"/>
                <w:sz w:val="24"/>
                <w:szCs w:val="24"/>
                <w:lang w:val="lv-LV"/>
              </w:rPr>
              <w:t>kontroles ziņojums ir jāsastāda</w:t>
            </w:r>
            <w:r w:rsidR="00624065" w:rsidRPr="00377DA3">
              <w:rPr>
                <w:rFonts w:ascii="Times New Roman" w:hAnsi="Times New Roman"/>
                <w:sz w:val="24"/>
                <w:szCs w:val="24"/>
                <w:lang w:val="lv-LV"/>
              </w:rPr>
              <w:t xml:space="preserve"> pēc katras pārbaudes.</w:t>
            </w:r>
            <w:r w:rsidR="00725824" w:rsidRPr="00377DA3">
              <w:rPr>
                <w:rFonts w:ascii="Times New Roman" w:hAnsi="Times New Roman"/>
                <w:sz w:val="24"/>
                <w:szCs w:val="24"/>
                <w:lang w:val="lv-LV"/>
              </w:rPr>
              <w:t xml:space="preserve"> MK noteikumu Nr.47 56.punktā</w:t>
            </w:r>
            <w:r w:rsidR="001D3E25" w:rsidRPr="00377DA3">
              <w:rPr>
                <w:rFonts w:ascii="Times New Roman" w:hAnsi="Times New Roman"/>
                <w:sz w:val="24"/>
                <w:szCs w:val="24"/>
                <w:lang w:val="lv-LV"/>
              </w:rPr>
              <w:t>,</w:t>
            </w:r>
            <w:r w:rsidR="00725824" w:rsidRPr="00377DA3">
              <w:rPr>
                <w:rFonts w:ascii="Times New Roman" w:hAnsi="Times New Roman"/>
                <w:sz w:val="24"/>
                <w:szCs w:val="24"/>
                <w:lang w:val="lv-LV"/>
              </w:rPr>
              <w:t xml:space="preserve"> </w:t>
            </w:r>
            <w:r w:rsidR="005A02B9" w:rsidRPr="00377DA3">
              <w:rPr>
                <w:rFonts w:ascii="Times New Roman" w:hAnsi="Times New Roman"/>
                <w:sz w:val="24"/>
                <w:szCs w:val="24"/>
                <w:lang w:val="lv-LV"/>
              </w:rPr>
              <w:t>ietverot normas par</w:t>
            </w:r>
            <w:r w:rsidR="00725824" w:rsidRPr="00377DA3">
              <w:rPr>
                <w:rFonts w:ascii="Times New Roman" w:hAnsi="Times New Roman"/>
                <w:sz w:val="24"/>
                <w:szCs w:val="24"/>
                <w:lang w:val="lv-LV"/>
              </w:rPr>
              <w:t xml:space="preserve"> kontroles ziņojuma sastādīšanu pēc katras </w:t>
            </w:r>
            <w:r w:rsidR="00DF5308" w:rsidRPr="00377DA3">
              <w:rPr>
                <w:rFonts w:ascii="Times New Roman" w:hAnsi="Times New Roman"/>
                <w:sz w:val="24"/>
                <w:szCs w:val="24"/>
                <w:lang w:val="lv-LV"/>
              </w:rPr>
              <w:t xml:space="preserve">izpildītās </w:t>
            </w:r>
            <w:r w:rsidR="00725824" w:rsidRPr="00377DA3">
              <w:rPr>
                <w:rFonts w:ascii="Times New Roman" w:hAnsi="Times New Roman"/>
                <w:sz w:val="24"/>
                <w:szCs w:val="24"/>
                <w:lang w:val="lv-LV"/>
              </w:rPr>
              <w:t xml:space="preserve">pārbaudes, </w:t>
            </w:r>
            <w:r w:rsidR="00F422F7" w:rsidRPr="00377DA3">
              <w:rPr>
                <w:rFonts w:ascii="Times New Roman" w:hAnsi="Times New Roman"/>
                <w:sz w:val="24"/>
                <w:szCs w:val="24"/>
                <w:lang w:val="lv-LV"/>
              </w:rPr>
              <w:t>tiks ieviesta</w:t>
            </w:r>
            <w:r w:rsidR="00C475B8" w:rsidRPr="00377DA3">
              <w:rPr>
                <w:rFonts w:ascii="Times New Roman" w:hAnsi="Times New Roman"/>
                <w:sz w:val="24"/>
                <w:szCs w:val="24"/>
                <w:lang w:val="lv-LV"/>
              </w:rPr>
              <w:t xml:space="preserve"> tiesiska skaidrība</w:t>
            </w:r>
            <w:r w:rsidR="001D3E25" w:rsidRPr="00377DA3">
              <w:rPr>
                <w:rFonts w:ascii="Times New Roman" w:hAnsi="Times New Roman"/>
                <w:sz w:val="24"/>
                <w:szCs w:val="24"/>
                <w:lang w:val="lv-LV"/>
              </w:rPr>
              <w:t>,</w:t>
            </w:r>
            <w:r w:rsidR="00C475B8" w:rsidRPr="00377DA3">
              <w:rPr>
                <w:rFonts w:ascii="Times New Roman" w:hAnsi="Times New Roman"/>
                <w:sz w:val="24"/>
                <w:szCs w:val="24"/>
                <w:lang w:val="lv-LV"/>
              </w:rPr>
              <w:t xml:space="preserve"> un </w:t>
            </w:r>
            <w:r w:rsidR="00725824" w:rsidRPr="00377DA3">
              <w:rPr>
                <w:rFonts w:ascii="Times New Roman" w:hAnsi="Times New Roman"/>
                <w:sz w:val="24"/>
                <w:szCs w:val="24"/>
                <w:lang w:val="lv-LV"/>
              </w:rPr>
              <w:t xml:space="preserve">šī problēma tiks </w:t>
            </w:r>
            <w:r w:rsidR="00C927C3" w:rsidRPr="00377DA3">
              <w:rPr>
                <w:rFonts w:ascii="Times New Roman" w:hAnsi="Times New Roman"/>
                <w:sz w:val="24"/>
                <w:szCs w:val="24"/>
                <w:lang w:val="lv-LV"/>
              </w:rPr>
              <w:t xml:space="preserve">pilnībā </w:t>
            </w:r>
            <w:r w:rsidR="00BB1487" w:rsidRPr="00377DA3">
              <w:rPr>
                <w:rFonts w:ascii="Times New Roman" w:hAnsi="Times New Roman"/>
                <w:sz w:val="24"/>
                <w:szCs w:val="24"/>
                <w:lang w:val="lv-LV"/>
              </w:rPr>
              <w:t xml:space="preserve"> </w:t>
            </w:r>
            <w:r w:rsidR="00725824" w:rsidRPr="00377DA3">
              <w:rPr>
                <w:rFonts w:ascii="Times New Roman" w:hAnsi="Times New Roman"/>
                <w:sz w:val="24"/>
                <w:szCs w:val="24"/>
                <w:lang w:val="lv-LV"/>
              </w:rPr>
              <w:t xml:space="preserve">atrisināta (Noteikumu projekta </w:t>
            </w:r>
            <w:r w:rsidR="00634627" w:rsidRPr="00377DA3">
              <w:rPr>
                <w:rFonts w:ascii="Times New Roman" w:hAnsi="Times New Roman"/>
                <w:sz w:val="24"/>
                <w:szCs w:val="24"/>
                <w:lang w:val="lv-LV"/>
              </w:rPr>
              <w:t>1</w:t>
            </w:r>
            <w:r w:rsidR="00952EFF">
              <w:rPr>
                <w:rFonts w:ascii="Times New Roman" w:hAnsi="Times New Roman"/>
                <w:sz w:val="24"/>
                <w:szCs w:val="24"/>
                <w:lang w:val="lv-LV"/>
              </w:rPr>
              <w:t>6</w:t>
            </w:r>
            <w:r w:rsidR="00725824" w:rsidRPr="00377DA3">
              <w:rPr>
                <w:rFonts w:ascii="Times New Roman" w:hAnsi="Times New Roman"/>
                <w:sz w:val="24"/>
                <w:szCs w:val="24"/>
                <w:lang w:val="lv-LV"/>
              </w:rPr>
              <w:t>.punkts).</w:t>
            </w:r>
          </w:p>
          <w:p w:rsidR="00725824" w:rsidRPr="00377DA3" w:rsidRDefault="00725824" w:rsidP="00725824">
            <w:pPr>
              <w:pStyle w:val="CommentText"/>
              <w:jc w:val="both"/>
              <w:rPr>
                <w:sz w:val="24"/>
                <w:szCs w:val="24"/>
              </w:rPr>
            </w:pPr>
          </w:p>
          <w:p w:rsidR="00A31D44" w:rsidRPr="00377DA3" w:rsidRDefault="00966F99" w:rsidP="00725824">
            <w:pPr>
              <w:pStyle w:val="CommentText"/>
              <w:jc w:val="both"/>
              <w:rPr>
                <w:i/>
                <w:sz w:val="24"/>
                <w:szCs w:val="24"/>
              </w:rPr>
            </w:pPr>
            <w:r w:rsidRPr="00377DA3">
              <w:rPr>
                <w:sz w:val="24"/>
                <w:szCs w:val="24"/>
              </w:rPr>
              <w:t>2) </w:t>
            </w:r>
            <w:r w:rsidR="00A31D44" w:rsidRPr="00377DA3">
              <w:rPr>
                <w:i/>
                <w:sz w:val="24"/>
                <w:szCs w:val="24"/>
              </w:rPr>
              <w:t>Par inspekcijām zāļu reģistrācijas īpašnieka pārstāvniecībās</w:t>
            </w:r>
          </w:p>
          <w:p w:rsidR="00FD2871" w:rsidRPr="00377DA3" w:rsidRDefault="00383256" w:rsidP="00FD2871">
            <w:pPr>
              <w:pStyle w:val="CommentText"/>
              <w:jc w:val="both"/>
              <w:rPr>
                <w:sz w:val="24"/>
                <w:szCs w:val="24"/>
              </w:rPr>
            </w:pPr>
            <w:r w:rsidRPr="00377DA3">
              <w:rPr>
                <w:sz w:val="24"/>
                <w:szCs w:val="24"/>
              </w:rPr>
              <w:t>Š</w:t>
            </w:r>
            <w:r w:rsidR="00FD2871" w:rsidRPr="00377DA3">
              <w:rPr>
                <w:sz w:val="24"/>
                <w:szCs w:val="24"/>
              </w:rPr>
              <w:t xml:space="preserve">obrīd tiesiskais regulējums MK noteikumos Nr.47 neparedz </w:t>
            </w:r>
            <w:r w:rsidR="00B96DA9" w:rsidRPr="00377DA3">
              <w:rPr>
                <w:sz w:val="24"/>
                <w:szCs w:val="24"/>
              </w:rPr>
              <w:t>inspicēt</w:t>
            </w:r>
            <w:r w:rsidR="00FD2871" w:rsidRPr="00377DA3">
              <w:rPr>
                <w:sz w:val="24"/>
                <w:szCs w:val="24"/>
              </w:rPr>
              <w:t xml:space="preserve"> zāļu reģistrācijas īpašnieka pilnvaroto personu reģistrētās pārstāvniecīb</w:t>
            </w:r>
            <w:r w:rsidR="0027711B" w:rsidRPr="00377DA3">
              <w:rPr>
                <w:sz w:val="24"/>
                <w:szCs w:val="24"/>
              </w:rPr>
              <w:t>as</w:t>
            </w:r>
            <w:r w:rsidR="00553ADD" w:rsidRPr="00377DA3">
              <w:rPr>
                <w:sz w:val="24"/>
                <w:szCs w:val="24"/>
              </w:rPr>
              <w:t xml:space="preserve"> (ja t</w:t>
            </w:r>
            <w:r w:rsidRPr="00377DA3">
              <w:rPr>
                <w:sz w:val="24"/>
                <w:szCs w:val="24"/>
              </w:rPr>
              <w:t>ās nav reģistrētas kā uzņēmumi)</w:t>
            </w:r>
            <w:r w:rsidR="00553ADD" w:rsidRPr="00377DA3">
              <w:rPr>
                <w:sz w:val="24"/>
                <w:szCs w:val="24"/>
              </w:rPr>
              <w:t xml:space="preserve"> vai kuras darbojas kā pilnvarotas personas konkrētās telpās, kurās atbilstoši zāļu reģistrācijas īpašnieka pilnvarojumam notiek darbības zāļu reģistrācijas īpašnieka izveidotās </w:t>
            </w:r>
            <w:proofErr w:type="spellStart"/>
            <w:r w:rsidR="00553ADD" w:rsidRPr="00377DA3">
              <w:rPr>
                <w:sz w:val="24"/>
                <w:szCs w:val="24"/>
              </w:rPr>
              <w:t>farmakovigilances</w:t>
            </w:r>
            <w:proofErr w:type="spellEnd"/>
            <w:r w:rsidR="00553ADD" w:rsidRPr="00377DA3">
              <w:rPr>
                <w:sz w:val="24"/>
                <w:szCs w:val="24"/>
              </w:rPr>
              <w:t xml:space="preserve"> sistēmas ietvarā. </w:t>
            </w:r>
            <w:r w:rsidR="00FD2871" w:rsidRPr="00377DA3">
              <w:rPr>
                <w:sz w:val="24"/>
                <w:szCs w:val="24"/>
              </w:rPr>
              <w:t xml:space="preserve">MK noteikumi Nr.47 (55.1.apakšpunkts) </w:t>
            </w:r>
            <w:r w:rsidR="00B16076" w:rsidRPr="00377DA3">
              <w:rPr>
                <w:sz w:val="24"/>
                <w:szCs w:val="24"/>
              </w:rPr>
              <w:t xml:space="preserve">būtu </w:t>
            </w:r>
            <w:r w:rsidR="00781DCD" w:rsidRPr="00377DA3">
              <w:rPr>
                <w:sz w:val="24"/>
                <w:szCs w:val="24"/>
              </w:rPr>
              <w:t>paplašināmi</w:t>
            </w:r>
            <w:r w:rsidR="00FD2871" w:rsidRPr="00377DA3">
              <w:rPr>
                <w:sz w:val="24"/>
                <w:szCs w:val="24"/>
              </w:rPr>
              <w:t xml:space="preserve">, lai </w:t>
            </w:r>
            <w:r w:rsidR="00BD3104" w:rsidRPr="00377DA3">
              <w:rPr>
                <w:sz w:val="24"/>
                <w:szCs w:val="24"/>
              </w:rPr>
              <w:t xml:space="preserve">paredzētu </w:t>
            </w:r>
            <w:r w:rsidR="000B1E25" w:rsidRPr="00377DA3">
              <w:rPr>
                <w:sz w:val="24"/>
                <w:szCs w:val="24"/>
              </w:rPr>
              <w:t>visu telpu pārbaudi arī pārstāvniecībās</w:t>
            </w:r>
            <w:r w:rsidR="00BD3104" w:rsidRPr="00377DA3">
              <w:rPr>
                <w:sz w:val="24"/>
                <w:szCs w:val="24"/>
              </w:rPr>
              <w:t>,</w:t>
            </w:r>
            <w:r w:rsidR="00F269B5" w:rsidRPr="00377DA3">
              <w:rPr>
                <w:sz w:val="24"/>
                <w:szCs w:val="24"/>
              </w:rPr>
              <w:t xml:space="preserve"> kurās zāļu reģistrācijas īpašnieks veic </w:t>
            </w:r>
            <w:proofErr w:type="spellStart"/>
            <w:r w:rsidR="000B1E25" w:rsidRPr="00377DA3">
              <w:rPr>
                <w:sz w:val="24"/>
                <w:szCs w:val="24"/>
              </w:rPr>
              <w:t>farmakovigilanci</w:t>
            </w:r>
            <w:proofErr w:type="spellEnd"/>
            <w:r w:rsidR="00F269B5" w:rsidRPr="00377DA3">
              <w:rPr>
                <w:sz w:val="24"/>
                <w:szCs w:val="24"/>
              </w:rPr>
              <w:t xml:space="preserve">. </w:t>
            </w:r>
            <w:r w:rsidR="00115834" w:rsidRPr="00377DA3">
              <w:rPr>
                <w:sz w:val="24"/>
                <w:szCs w:val="24"/>
              </w:rPr>
              <w:t>Tas izslēgtu atšķirīgu</w:t>
            </w:r>
            <w:r w:rsidR="00F269B5" w:rsidRPr="00377DA3">
              <w:rPr>
                <w:sz w:val="24"/>
                <w:szCs w:val="24"/>
              </w:rPr>
              <w:t xml:space="preserve"> </w:t>
            </w:r>
            <w:r w:rsidR="00115834" w:rsidRPr="00377DA3">
              <w:rPr>
                <w:sz w:val="24"/>
                <w:szCs w:val="24"/>
              </w:rPr>
              <w:t xml:space="preserve">interpretāciju </w:t>
            </w:r>
            <w:r w:rsidR="00FD2871" w:rsidRPr="00377DA3">
              <w:rPr>
                <w:sz w:val="24"/>
                <w:szCs w:val="24"/>
              </w:rPr>
              <w:t xml:space="preserve">Eiropas Parlamenta un Padomes 2010.gada 15.decembra Direktīvas 2010/84/ES, ar kuru attiecībā uz </w:t>
            </w:r>
            <w:proofErr w:type="spellStart"/>
            <w:r w:rsidR="00FD2871" w:rsidRPr="00377DA3">
              <w:rPr>
                <w:sz w:val="24"/>
                <w:szCs w:val="24"/>
              </w:rPr>
              <w:t>farmakovigilanci</w:t>
            </w:r>
            <w:proofErr w:type="spellEnd"/>
            <w:r w:rsidR="00FD2871" w:rsidRPr="00377DA3">
              <w:rPr>
                <w:sz w:val="24"/>
                <w:szCs w:val="24"/>
              </w:rPr>
              <w:t xml:space="preserve"> groza Direktīvu 2001/83/EK par Kopienas kodeksu, kas attiecas uz cilvēkiem paredzētām </w:t>
            </w:r>
            <w:r w:rsidR="00FD2871" w:rsidRPr="000C16D0">
              <w:rPr>
                <w:sz w:val="24"/>
                <w:szCs w:val="24"/>
              </w:rPr>
              <w:t>zālēm, (turpmāk - Direktīvas 2010/84) 1.p</w:t>
            </w:r>
            <w:r w:rsidR="00814992" w:rsidRPr="000C16D0">
              <w:rPr>
                <w:sz w:val="24"/>
                <w:szCs w:val="24"/>
              </w:rPr>
              <w:t>anta 21</w:t>
            </w:r>
            <w:r w:rsidR="00115834" w:rsidRPr="000C16D0">
              <w:rPr>
                <w:sz w:val="24"/>
                <w:szCs w:val="24"/>
              </w:rPr>
              <w:t xml:space="preserve">.punkta normai </w:t>
            </w:r>
            <w:r w:rsidR="00B16076" w:rsidRPr="000C16D0">
              <w:rPr>
                <w:sz w:val="24"/>
                <w:szCs w:val="24"/>
              </w:rPr>
              <w:t>(</w:t>
            </w:r>
            <w:r w:rsidR="00115834" w:rsidRPr="000C16D0">
              <w:rPr>
                <w:sz w:val="24"/>
                <w:szCs w:val="24"/>
              </w:rPr>
              <w:t>attiecībā</w:t>
            </w:r>
            <w:r w:rsidR="00F269B5" w:rsidRPr="000C16D0">
              <w:rPr>
                <w:sz w:val="24"/>
                <w:szCs w:val="24"/>
              </w:rPr>
              <w:t xml:space="preserve"> uz </w:t>
            </w:r>
            <w:r w:rsidR="00F92640" w:rsidRPr="000C16D0">
              <w:rPr>
                <w:sz w:val="24"/>
                <w:szCs w:val="24"/>
              </w:rPr>
              <w:t>Direktīva</w:t>
            </w:r>
            <w:r w:rsidR="000C16D0" w:rsidRPr="000C16D0">
              <w:rPr>
                <w:sz w:val="24"/>
                <w:szCs w:val="24"/>
              </w:rPr>
              <w:t>s</w:t>
            </w:r>
            <w:r w:rsidR="000C16D0">
              <w:rPr>
                <w:sz w:val="24"/>
                <w:szCs w:val="24"/>
              </w:rPr>
              <w:t xml:space="preserve"> 2001/83</w:t>
            </w:r>
            <w:r w:rsidR="00F92640" w:rsidRPr="00377DA3">
              <w:rPr>
                <w:sz w:val="24"/>
                <w:szCs w:val="24"/>
              </w:rPr>
              <w:t xml:space="preserve"> </w:t>
            </w:r>
            <w:r w:rsidR="00DD3103" w:rsidRPr="00377DA3">
              <w:rPr>
                <w:sz w:val="24"/>
                <w:szCs w:val="24"/>
              </w:rPr>
              <w:t xml:space="preserve">111.panta 1.d </w:t>
            </w:r>
            <w:r w:rsidR="00FD2871" w:rsidRPr="00377DA3">
              <w:rPr>
                <w:sz w:val="24"/>
                <w:szCs w:val="24"/>
              </w:rPr>
              <w:t>apakšpunktu</w:t>
            </w:r>
            <w:r w:rsidR="00B16076" w:rsidRPr="00377DA3">
              <w:rPr>
                <w:sz w:val="24"/>
                <w:szCs w:val="24"/>
              </w:rPr>
              <w:t>)</w:t>
            </w:r>
            <w:r w:rsidR="00115834" w:rsidRPr="00377DA3">
              <w:rPr>
                <w:sz w:val="24"/>
                <w:szCs w:val="24"/>
              </w:rPr>
              <w:t xml:space="preserve">, un tiek </w:t>
            </w:r>
            <w:r w:rsidR="00A75A2C" w:rsidRPr="00377DA3">
              <w:rPr>
                <w:sz w:val="24"/>
                <w:szCs w:val="24"/>
              </w:rPr>
              <w:t>at</w:t>
            </w:r>
            <w:r w:rsidR="00CC6749" w:rsidRPr="00377DA3">
              <w:rPr>
                <w:sz w:val="24"/>
                <w:szCs w:val="24"/>
              </w:rPr>
              <w:t>r</w:t>
            </w:r>
            <w:r w:rsidR="00115834" w:rsidRPr="00377DA3">
              <w:rPr>
                <w:sz w:val="24"/>
                <w:szCs w:val="24"/>
              </w:rPr>
              <w:t>isināta minētā</w:t>
            </w:r>
            <w:r w:rsidR="00A75A2C" w:rsidRPr="00377DA3">
              <w:rPr>
                <w:sz w:val="24"/>
                <w:szCs w:val="24"/>
              </w:rPr>
              <w:t xml:space="preserve"> problēmu</w:t>
            </w:r>
            <w:r w:rsidR="00FD2871" w:rsidRPr="00377DA3">
              <w:rPr>
                <w:sz w:val="24"/>
                <w:szCs w:val="24"/>
              </w:rPr>
              <w:t xml:space="preserve"> (Noteikumu projekta </w:t>
            </w:r>
            <w:r w:rsidR="00F54887" w:rsidRPr="00377DA3">
              <w:rPr>
                <w:sz w:val="24"/>
                <w:szCs w:val="24"/>
              </w:rPr>
              <w:t>1</w:t>
            </w:r>
            <w:r w:rsidR="00952EFF">
              <w:rPr>
                <w:sz w:val="24"/>
                <w:szCs w:val="24"/>
              </w:rPr>
              <w:t>5</w:t>
            </w:r>
            <w:r w:rsidR="00FD2871" w:rsidRPr="00377DA3">
              <w:rPr>
                <w:sz w:val="24"/>
                <w:szCs w:val="24"/>
              </w:rPr>
              <w:t>.punkts).</w:t>
            </w:r>
          </w:p>
          <w:p w:rsidR="005C14A2" w:rsidRPr="00377DA3" w:rsidRDefault="005C14A2" w:rsidP="0008549E">
            <w:pPr>
              <w:pStyle w:val="naiskr"/>
              <w:spacing w:before="0" w:beforeAutospacing="0" w:after="0" w:afterAutospacing="0"/>
              <w:jc w:val="both"/>
            </w:pPr>
          </w:p>
          <w:p w:rsidR="00D0422F" w:rsidRPr="00377DA3" w:rsidRDefault="00966F99" w:rsidP="0008549E">
            <w:pPr>
              <w:pStyle w:val="naiskr"/>
              <w:spacing w:before="0" w:beforeAutospacing="0" w:after="0" w:afterAutospacing="0"/>
              <w:jc w:val="both"/>
              <w:rPr>
                <w:i/>
              </w:rPr>
            </w:pPr>
            <w:r w:rsidRPr="00377DA3">
              <w:t>3) </w:t>
            </w:r>
            <w:r w:rsidR="00D0422F" w:rsidRPr="00377DA3">
              <w:rPr>
                <w:i/>
              </w:rPr>
              <w:t>Par zāļu blakusparādību ziņojuma formas precizēšanu</w:t>
            </w:r>
          </w:p>
          <w:p w:rsidR="000B1BF5" w:rsidRPr="00377DA3" w:rsidRDefault="00041115" w:rsidP="00041115">
            <w:pPr>
              <w:pStyle w:val="NoSpacing"/>
              <w:jc w:val="both"/>
              <w:rPr>
                <w:rFonts w:ascii="Times New Roman" w:hAnsi="Times New Roman"/>
                <w:bCs/>
                <w:sz w:val="24"/>
                <w:szCs w:val="24"/>
                <w:lang w:val="lv-LV"/>
              </w:rPr>
            </w:pPr>
            <w:r w:rsidRPr="00377DA3">
              <w:rPr>
                <w:rFonts w:ascii="Times New Roman" w:hAnsi="Times New Roman"/>
                <w:sz w:val="24"/>
                <w:szCs w:val="24"/>
                <w:lang w:val="lv-LV"/>
              </w:rPr>
              <w:t xml:space="preserve">Ņemot vērā, ka šobrīd tiesiskais regulējums MK noteikumos Nr.47 neparedz </w:t>
            </w:r>
            <w:r w:rsidR="00725824" w:rsidRPr="00377DA3">
              <w:rPr>
                <w:rFonts w:ascii="Times New Roman" w:hAnsi="Times New Roman"/>
                <w:sz w:val="24"/>
                <w:szCs w:val="24"/>
                <w:lang w:val="lv-LV"/>
              </w:rPr>
              <w:t>ārstniecības personai un farmaceitam</w:t>
            </w:r>
            <w:r w:rsidR="00F97AAC" w:rsidRPr="00377DA3">
              <w:rPr>
                <w:rFonts w:ascii="Times New Roman" w:hAnsi="Times New Roman"/>
                <w:sz w:val="24"/>
                <w:szCs w:val="24"/>
                <w:lang w:val="lv-LV"/>
              </w:rPr>
              <w:t xml:space="preserve"> ziņojumā par zāļu blakusparādībām  norādīt arī zāļu terapeitisko indikāciju</w:t>
            </w:r>
            <w:r w:rsidR="001E419F" w:rsidRPr="00377DA3">
              <w:rPr>
                <w:rFonts w:ascii="Times New Roman" w:hAnsi="Times New Roman"/>
                <w:sz w:val="24"/>
                <w:szCs w:val="24"/>
                <w:lang w:val="lv-LV"/>
              </w:rPr>
              <w:t xml:space="preserve"> (kas ir būtiska attiecīgās zāļu blakusparādības izvērtēšanai) </w:t>
            </w:r>
            <w:r w:rsidR="00F97AAC" w:rsidRPr="00377DA3">
              <w:rPr>
                <w:rFonts w:ascii="Times New Roman" w:hAnsi="Times New Roman"/>
                <w:sz w:val="24"/>
                <w:szCs w:val="24"/>
                <w:lang w:val="lv-LV"/>
              </w:rPr>
              <w:t>pie kādas zāles lietotas</w:t>
            </w:r>
            <w:r w:rsidR="00D47626" w:rsidRPr="00377DA3">
              <w:rPr>
                <w:rFonts w:ascii="Times New Roman" w:hAnsi="Times New Roman"/>
                <w:sz w:val="24"/>
                <w:szCs w:val="24"/>
                <w:lang w:val="lv-LV"/>
              </w:rPr>
              <w:t xml:space="preserve"> </w:t>
            </w:r>
            <w:r w:rsidRPr="00377DA3">
              <w:rPr>
                <w:rFonts w:ascii="Times New Roman" w:hAnsi="Times New Roman"/>
                <w:sz w:val="24"/>
                <w:szCs w:val="24"/>
                <w:lang w:val="lv-LV"/>
              </w:rPr>
              <w:t xml:space="preserve">(MK noteikumu Nr.47 1.pielikums), </w:t>
            </w:r>
            <w:r w:rsidR="00D27DEF" w:rsidRPr="00377DA3">
              <w:rPr>
                <w:rFonts w:ascii="Times New Roman" w:hAnsi="Times New Roman"/>
                <w:sz w:val="24"/>
                <w:szCs w:val="24"/>
                <w:lang w:val="lv-LV"/>
              </w:rPr>
              <w:t>A</w:t>
            </w:r>
            <w:r w:rsidR="00F97AAC" w:rsidRPr="00377DA3">
              <w:rPr>
                <w:rFonts w:ascii="Times New Roman" w:hAnsi="Times New Roman"/>
                <w:sz w:val="24"/>
                <w:szCs w:val="24"/>
                <w:lang w:val="lv-LV"/>
              </w:rPr>
              <w:t xml:space="preserve">ģentūrā </w:t>
            </w:r>
            <w:r w:rsidR="00897715" w:rsidRPr="00377DA3">
              <w:rPr>
                <w:rFonts w:ascii="Times New Roman" w:hAnsi="Times New Roman"/>
                <w:sz w:val="24"/>
                <w:szCs w:val="24"/>
                <w:lang w:val="lv-LV"/>
              </w:rPr>
              <w:t>var kavēties informācija</w:t>
            </w:r>
            <w:r w:rsidR="00F97AAC" w:rsidRPr="00377DA3">
              <w:rPr>
                <w:rFonts w:ascii="Times New Roman" w:hAnsi="Times New Roman"/>
                <w:sz w:val="24"/>
                <w:szCs w:val="24"/>
                <w:lang w:val="lv-LV"/>
              </w:rPr>
              <w:t>s izvērtēšana</w:t>
            </w:r>
            <w:r w:rsidR="00CF0330">
              <w:rPr>
                <w:rFonts w:ascii="Times New Roman" w:hAnsi="Times New Roman"/>
                <w:bCs/>
                <w:sz w:val="24"/>
                <w:szCs w:val="24"/>
                <w:lang w:val="lv-LV"/>
              </w:rPr>
              <w:t>.</w:t>
            </w:r>
          </w:p>
          <w:p w:rsidR="00041115" w:rsidRPr="00377DA3" w:rsidRDefault="00D27DEF" w:rsidP="00041115">
            <w:pPr>
              <w:pStyle w:val="NoSpacing"/>
              <w:jc w:val="both"/>
              <w:rPr>
                <w:rFonts w:ascii="Times New Roman" w:hAnsi="Times New Roman"/>
                <w:bCs/>
                <w:sz w:val="24"/>
                <w:szCs w:val="24"/>
                <w:lang w:val="lv-LV"/>
              </w:rPr>
            </w:pPr>
            <w:r w:rsidRPr="00377DA3">
              <w:rPr>
                <w:rFonts w:ascii="Times New Roman" w:hAnsi="Times New Roman"/>
                <w:bCs/>
                <w:sz w:val="24"/>
                <w:szCs w:val="24"/>
                <w:lang w:val="lv-LV"/>
              </w:rPr>
              <w:t>A</w:t>
            </w:r>
            <w:r w:rsidR="00897715" w:rsidRPr="00377DA3">
              <w:rPr>
                <w:rFonts w:ascii="Times New Roman" w:hAnsi="Times New Roman"/>
                <w:bCs/>
                <w:sz w:val="24"/>
                <w:szCs w:val="24"/>
                <w:lang w:val="lv-LV"/>
              </w:rPr>
              <w:t>ģentūras t</w:t>
            </w:r>
            <w:r w:rsidR="00E24927" w:rsidRPr="00377DA3">
              <w:rPr>
                <w:rFonts w:ascii="Times New Roman" w:hAnsi="Times New Roman"/>
                <w:sz w:val="24"/>
                <w:szCs w:val="24"/>
                <w:lang w:val="lv-LV"/>
              </w:rPr>
              <w:t xml:space="preserve">īmekļa vietnē </w:t>
            </w:r>
            <w:r w:rsidR="00897715" w:rsidRPr="00377DA3">
              <w:rPr>
                <w:rFonts w:ascii="Times New Roman" w:hAnsi="Times New Roman"/>
                <w:sz w:val="24"/>
                <w:szCs w:val="24"/>
                <w:lang w:val="lv-LV"/>
              </w:rPr>
              <w:t>(</w:t>
            </w:r>
            <w:hyperlink r:id="rId9" w:history="1">
              <w:r w:rsidR="00897715" w:rsidRPr="00377DA3">
                <w:rPr>
                  <w:rStyle w:val="Hyperlink"/>
                  <w:rFonts w:ascii="Times New Roman" w:hAnsi="Times New Roman"/>
                  <w:color w:val="auto"/>
                  <w:sz w:val="24"/>
                  <w:szCs w:val="24"/>
                  <w:lang w:val="lv-LV"/>
                </w:rPr>
                <w:t>www.zva.gov.lv</w:t>
              </w:r>
            </w:hyperlink>
            <w:r w:rsidR="00897715" w:rsidRPr="00377DA3">
              <w:rPr>
                <w:rFonts w:ascii="Times New Roman" w:hAnsi="Times New Roman"/>
                <w:sz w:val="24"/>
                <w:szCs w:val="24"/>
                <w:lang w:val="lv-LV"/>
              </w:rPr>
              <w:t>) elektroniski aizpildāmajā veidlapā</w:t>
            </w:r>
            <w:r w:rsidR="00B97EC8" w:rsidRPr="00377DA3">
              <w:rPr>
                <w:rFonts w:ascii="Times New Roman" w:hAnsi="Times New Roman"/>
                <w:sz w:val="24"/>
                <w:szCs w:val="24"/>
                <w:lang w:val="lv-LV"/>
              </w:rPr>
              <w:t> - </w:t>
            </w:r>
            <w:r w:rsidR="00897715" w:rsidRPr="00377DA3">
              <w:rPr>
                <w:rFonts w:ascii="Times New Roman" w:hAnsi="Times New Roman"/>
                <w:sz w:val="24"/>
                <w:szCs w:val="24"/>
                <w:lang w:val="lv-LV"/>
              </w:rPr>
              <w:t>ziņo</w:t>
            </w:r>
            <w:r w:rsidR="00F97AAC" w:rsidRPr="00377DA3">
              <w:rPr>
                <w:rFonts w:ascii="Times New Roman" w:hAnsi="Times New Roman"/>
                <w:sz w:val="24"/>
                <w:szCs w:val="24"/>
                <w:lang w:val="lv-LV"/>
              </w:rPr>
              <w:t>j</w:t>
            </w:r>
            <w:r w:rsidR="000B1BF5" w:rsidRPr="00377DA3">
              <w:rPr>
                <w:rFonts w:ascii="Times New Roman" w:hAnsi="Times New Roman"/>
                <w:sz w:val="24"/>
                <w:szCs w:val="24"/>
                <w:lang w:val="lv-LV"/>
              </w:rPr>
              <w:t xml:space="preserve">umā ar zāļu blakusparādībām atsauce uz zāļu terapeitisko indikāciju norādi </w:t>
            </w:r>
            <w:r w:rsidR="00F97AAC" w:rsidRPr="00377DA3">
              <w:rPr>
                <w:rFonts w:ascii="Times New Roman" w:hAnsi="Times New Roman"/>
                <w:sz w:val="24"/>
                <w:szCs w:val="24"/>
                <w:lang w:val="lv-LV"/>
              </w:rPr>
              <w:t>ir ietverta</w:t>
            </w:r>
            <w:r w:rsidR="00045A1C" w:rsidRPr="00377DA3">
              <w:rPr>
                <w:rFonts w:ascii="Times New Roman" w:hAnsi="Times New Roman"/>
                <w:sz w:val="24"/>
                <w:szCs w:val="24"/>
                <w:lang w:val="lv-LV"/>
              </w:rPr>
              <w:t>. S</w:t>
            </w:r>
            <w:r w:rsidR="00F97AAC" w:rsidRPr="00377DA3">
              <w:rPr>
                <w:rFonts w:ascii="Times New Roman" w:hAnsi="Times New Roman"/>
                <w:sz w:val="24"/>
                <w:szCs w:val="24"/>
                <w:lang w:val="lv-LV"/>
              </w:rPr>
              <w:t>avukārt</w:t>
            </w:r>
            <w:r w:rsidR="00897715" w:rsidRPr="00377DA3">
              <w:rPr>
                <w:rFonts w:ascii="Times New Roman" w:hAnsi="Times New Roman"/>
                <w:sz w:val="24"/>
                <w:szCs w:val="24"/>
                <w:lang w:val="lv-LV"/>
              </w:rPr>
              <w:t xml:space="preserve"> </w:t>
            </w:r>
            <w:r w:rsidR="00045A1C" w:rsidRPr="00377DA3">
              <w:rPr>
                <w:rFonts w:ascii="Times New Roman" w:hAnsi="Times New Roman"/>
                <w:sz w:val="24"/>
                <w:szCs w:val="24"/>
                <w:lang w:val="lv-LV"/>
              </w:rPr>
              <w:t>tiešsaistē aizpildāmās ziņojuma formās nav noteikts, ka jānorāda zāļu terapeitiskās indikācijas</w:t>
            </w:r>
            <w:r w:rsidR="00897715" w:rsidRPr="00377DA3">
              <w:rPr>
                <w:rFonts w:ascii="Times New Roman" w:hAnsi="Times New Roman"/>
                <w:sz w:val="24"/>
                <w:szCs w:val="24"/>
                <w:lang w:val="lv-LV"/>
              </w:rPr>
              <w:t xml:space="preserve">. Precizējums </w:t>
            </w:r>
            <w:r w:rsidR="00AD0606" w:rsidRPr="00377DA3">
              <w:rPr>
                <w:rFonts w:ascii="Times New Roman" w:hAnsi="Times New Roman"/>
                <w:sz w:val="24"/>
                <w:szCs w:val="24"/>
                <w:lang w:val="lv-LV"/>
              </w:rPr>
              <w:t xml:space="preserve">ziņojuma formā </w:t>
            </w:r>
            <w:r w:rsidR="00897715" w:rsidRPr="00377DA3">
              <w:rPr>
                <w:rFonts w:ascii="Times New Roman" w:hAnsi="Times New Roman"/>
                <w:sz w:val="24"/>
                <w:szCs w:val="24"/>
                <w:lang w:val="lv-LV"/>
              </w:rPr>
              <w:t xml:space="preserve">problēmu atrisinās </w:t>
            </w:r>
            <w:r w:rsidR="00041115" w:rsidRPr="00377DA3">
              <w:rPr>
                <w:rFonts w:ascii="Times New Roman" w:hAnsi="Times New Roman"/>
                <w:bCs/>
                <w:sz w:val="24"/>
                <w:szCs w:val="24"/>
                <w:lang w:val="lv-LV"/>
              </w:rPr>
              <w:t xml:space="preserve">(Noteikumu projekta </w:t>
            </w:r>
            <w:r w:rsidR="00BC2507">
              <w:rPr>
                <w:rFonts w:ascii="Times New Roman" w:hAnsi="Times New Roman"/>
                <w:bCs/>
                <w:sz w:val="24"/>
                <w:szCs w:val="24"/>
                <w:lang w:val="lv-LV"/>
              </w:rPr>
              <w:t>19</w:t>
            </w:r>
            <w:r w:rsidR="002B1248" w:rsidRPr="00377DA3">
              <w:rPr>
                <w:rFonts w:ascii="Times New Roman" w:hAnsi="Times New Roman"/>
                <w:bCs/>
                <w:sz w:val="24"/>
                <w:szCs w:val="24"/>
                <w:lang w:val="lv-LV"/>
              </w:rPr>
              <w:t>.</w:t>
            </w:r>
            <w:r w:rsidR="00041115" w:rsidRPr="00377DA3">
              <w:rPr>
                <w:rFonts w:ascii="Times New Roman" w:hAnsi="Times New Roman"/>
                <w:bCs/>
                <w:sz w:val="24"/>
                <w:szCs w:val="24"/>
                <w:lang w:val="lv-LV"/>
              </w:rPr>
              <w:t>punkts).</w:t>
            </w:r>
          </w:p>
          <w:p w:rsidR="00877FD7" w:rsidRPr="00377DA3" w:rsidRDefault="00877FD7" w:rsidP="002B05E3">
            <w:pPr>
              <w:pStyle w:val="NoSpacing"/>
              <w:jc w:val="both"/>
              <w:rPr>
                <w:rFonts w:ascii="Times New Roman" w:hAnsi="Times New Roman"/>
                <w:sz w:val="24"/>
                <w:szCs w:val="24"/>
                <w:lang w:val="lv-LV"/>
              </w:rPr>
            </w:pPr>
          </w:p>
          <w:p w:rsidR="00320D27" w:rsidRPr="00377DA3" w:rsidRDefault="00D21032" w:rsidP="004F1586">
            <w:pPr>
              <w:pStyle w:val="CommentText"/>
              <w:jc w:val="both"/>
              <w:rPr>
                <w:sz w:val="24"/>
                <w:szCs w:val="24"/>
              </w:rPr>
            </w:pPr>
            <w:r w:rsidRPr="00377DA3">
              <w:rPr>
                <w:sz w:val="24"/>
                <w:szCs w:val="24"/>
              </w:rPr>
              <w:t xml:space="preserve">Pašreiz </w:t>
            </w:r>
            <w:r w:rsidR="00320D27" w:rsidRPr="00377DA3">
              <w:rPr>
                <w:sz w:val="24"/>
                <w:szCs w:val="24"/>
              </w:rPr>
              <w:t xml:space="preserve">ārstniecības personas, farmaceita ziņojumā par zāļu blakusparādībām (MK </w:t>
            </w:r>
            <w:r w:rsidR="00346C65" w:rsidRPr="00377DA3">
              <w:rPr>
                <w:sz w:val="24"/>
                <w:szCs w:val="24"/>
              </w:rPr>
              <w:t>N</w:t>
            </w:r>
            <w:r w:rsidRPr="00377DA3">
              <w:rPr>
                <w:sz w:val="24"/>
                <w:szCs w:val="24"/>
              </w:rPr>
              <w:t>oteikumu Nr.</w:t>
            </w:r>
            <w:r w:rsidR="00346C65" w:rsidRPr="00377DA3">
              <w:rPr>
                <w:sz w:val="24"/>
                <w:szCs w:val="24"/>
              </w:rPr>
              <w:t>47 1.</w:t>
            </w:r>
            <w:r w:rsidR="00F415E3" w:rsidRPr="00377DA3">
              <w:rPr>
                <w:sz w:val="24"/>
                <w:szCs w:val="24"/>
              </w:rPr>
              <w:t>pielikuma</w:t>
            </w:r>
            <w:r w:rsidR="00206C6E" w:rsidRPr="00377DA3">
              <w:rPr>
                <w:sz w:val="24"/>
                <w:szCs w:val="24"/>
              </w:rPr>
              <w:t xml:space="preserve"> </w:t>
            </w:r>
            <w:r w:rsidR="000647C2" w:rsidRPr="00377DA3">
              <w:rPr>
                <w:sz w:val="24"/>
                <w:szCs w:val="24"/>
              </w:rPr>
              <w:t>4.</w:t>
            </w:r>
            <w:r w:rsidR="00320D27" w:rsidRPr="00377DA3">
              <w:rPr>
                <w:sz w:val="24"/>
                <w:szCs w:val="24"/>
              </w:rPr>
              <w:t>daļa</w:t>
            </w:r>
            <w:r w:rsidR="00206C6E" w:rsidRPr="00377DA3">
              <w:rPr>
                <w:sz w:val="24"/>
                <w:szCs w:val="24"/>
              </w:rPr>
              <w:t xml:space="preserve"> ”</w:t>
            </w:r>
            <w:r w:rsidR="00346C65" w:rsidRPr="00377DA3">
              <w:rPr>
                <w:sz w:val="24"/>
                <w:szCs w:val="24"/>
              </w:rPr>
              <w:t>Zāles, kuras ir iespējamais blakusparādības cēlonis”</w:t>
            </w:r>
            <w:r w:rsidR="00320D27" w:rsidRPr="00377DA3">
              <w:rPr>
                <w:sz w:val="24"/>
                <w:szCs w:val="24"/>
              </w:rPr>
              <w:t>)</w:t>
            </w:r>
            <w:r w:rsidR="00346C65" w:rsidRPr="00377DA3">
              <w:rPr>
                <w:sz w:val="24"/>
                <w:szCs w:val="24"/>
              </w:rPr>
              <w:t xml:space="preserve"> ārstniecības persona vai farmaceits norāda </w:t>
            </w:r>
            <w:r w:rsidR="00320D27" w:rsidRPr="00377DA3">
              <w:rPr>
                <w:sz w:val="24"/>
                <w:szCs w:val="24"/>
              </w:rPr>
              <w:t xml:space="preserve">pacienta </w:t>
            </w:r>
            <w:r w:rsidR="00206C6E" w:rsidRPr="00377DA3">
              <w:rPr>
                <w:sz w:val="24"/>
                <w:szCs w:val="24"/>
              </w:rPr>
              <w:t xml:space="preserve">lietoto </w:t>
            </w:r>
            <w:r w:rsidR="00346C65" w:rsidRPr="00377DA3">
              <w:rPr>
                <w:sz w:val="24"/>
                <w:szCs w:val="24"/>
              </w:rPr>
              <w:t>z</w:t>
            </w:r>
            <w:r w:rsidRPr="00377DA3">
              <w:rPr>
                <w:sz w:val="24"/>
                <w:szCs w:val="24"/>
              </w:rPr>
              <w:t>ā</w:t>
            </w:r>
            <w:r w:rsidR="002A51AC" w:rsidRPr="00377DA3">
              <w:rPr>
                <w:sz w:val="24"/>
                <w:szCs w:val="24"/>
              </w:rPr>
              <w:t>ļu nosaukumu un sērijas numuru</w:t>
            </w:r>
            <w:r w:rsidR="002B1248" w:rsidRPr="00377DA3">
              <w:rPr>
                <w:sz w:val="24"/>
                <w:szCs w:val="24"/>
              </w:rPr>
              <w:t>,</w:t>
            </w:r>
            <w:r w:rsidR="002A51AC" w:rsidRPr="00377DA3">
              <w:rPr>
                <w:sz w:val="24"/>
                <w:szCs w:val="24"/>
              </w:rPr>
              <w:t xml:space="preserve"> </w:t>
            </w:r>
            <w:r w:rsidR="003B62B2" w:rsidRPr="00377DA3">
              <w:rPr>
                <w:sz w:val="24"/>
                <w:szCs w:val="24"/>
              </w:rPr>
              <w:t xml:space="preserve">pēc kura </w:t>
            </w:r>
            <w:r w:rsidR="00320D27" w:rsidRPr="00377DA3">
              <w:rPr>
                <w:sz w:val="24"/>
                <w:szCs w:val="24"/>
              </w:rPr>
              <w:t xml:space="preserve">zāles </w:t>
            </w:r>
            <w:r w:rsidR="003B62B2" w:rsidRPr="00377DA3">
              <w:rPr>
                <w:sz w:val="24"/>
                <w:szCs w:val="24"/>
              </w:rPr>
              <w:t>var</w:t>
            </w:r>
            <w:r w:rsidR="002A51AC" w:rsidRPr="00377DA3">
              <w:rPr>
                <w:sz w:val="24"/>
                <w:szCs w:val="24"/>
              </w:rPr>
              <w:t>ētu</w:t>
            </w:r>
            <w:r w:rsidR="003B62B2" w:rsidRPr="00377DA3">
              <w:rPr>
                <w:sz w:val="24"/>
                <w:szCs w:val="24"/>
              </w:rPr>
              <w:t xml:space="preserve"> </w:t>
            </w:r>
            <w:r w:rsidR="002A51AC" w:rsidRPr="00377DA3">
              <w:rPr>
                <w:sz w:val="24"/>
                <w:szCs w:val="24"/>
              </w:rPr>
              <w:t>identificēt</w:t>
            </w:r>
            <w:r w:rsidR="00320D27" w:rsidRPr="00377DA3">
              <w:rPr>
                <w:sz w:val="24"/>
                <w:szCs w:val="24"/>
              </w:rPr>
              <w:t xml:space="preserve"> un izsekot (</w:t>
            </w:r>
            <w:proofErr w:type="spellStart"/>
            <w:r w:rsidR="00320D27" w:rsidRPr="00377DA3">
              <w:rPr>
                <w:i/>
                <w:iCs/>
                <w:sz w:val="24"/>
                <w:szCs w:val="24"/>
              </w:rPr>
              <w:t>traceability</w:t>
            </w:r>
            <w:proofErr w:type="spellEnd"/>
            <w:r w:rsidR="00320D27" w:rsidRPr="00377DA3">
              <w:rPr>
                <w:i/>
                <w:iCs/>
                <w:sz w:val="24"/>
                <w:szCs w:val="24"/>
              </w:rPr>
              <w:t xml:space="preserve">) </w:t>
            </w:r>
            <w:r w:rsidR="00320D27" w:rsidRPr="00377DA3">
              <w:rPr>
                <w:iCs/>
                <w:sz w:val="24"/>
                <w:szCs w:val="24"/>
              </w:rPr>
              <w:t>tām</w:t>
            </w:r>
            <w:r w:rsidR="00CF0330">
              <w:rPr>
                <w:iCs/>
                <w:sz w:val="24"/>
                <w:szCs w:val="24"/>
              </w:rPr>
              <w:t>.</w:t>
            </w:r>
            <w:r w:rsidR="00320D27" w:rsidRPr="00377DA3">
              <w:rPr>
                <w:i/>
                <w:iCs/>
                <w:sz w:val="24"/>
                <w:szCs w:val="24"/>
              </w:rPr>
              <w:t xml:space="preserve"> </w:t>
            </w:r>
            <w:r w:rsidR="00320D27" w:rsidRPr="00377DA3">
              <w:rPr>
                <w:sz w:val="24"/>
                <w:szCs w:val="24"/>
              </w:rPr>
              <w:t xml:space="preserve">Tomēr, šobrīd MK noteikumu 47 1.pielikuma tiesiskais regulējums par ziņojuma formām par zāļu blakusparādībām neietver prasību ziņojumā norādīt vai lietotās </w:t>
            </w:r>
            <w:r w:rsidR="00320D27" w:rsidRPr="00377DA3">
              <w:rPr>
                <w:sz w:val="24"/>
                <w:szCs w:val="24"/>
              </w:rPr>
              <w:lastRenderedPageBreak/>
              <w:t xml:space="preserve">zāles ir bioloģiskas izcelsmes zāles (piemēram, vakcīnas), kas skaidrāk parādītu izsniegto/pārdoto zāļu bioloģisko izcelsmi un atbilst </w:t>
            </w:r>
            <w:r w:rsidR="00206C6E" w:rsidRPr="00377DA3">
              <w:rPr>
                <w:sz w:val="24"/>
                <w:szCs w:val="24"/>
              </w:rPr>
              <w:t>Direktīva</w:t>
            </w:r>
            <w:r w:rsidR="00384E51" w:rsidRPr="00377DA3">
              <w:rPr>
                <w:sz w:val="24"/>
                <w:szCs w:val="24"/>
              </w:rPr>
              <w:t>s</w:t>
            </w:r>
            <w:r w:rsidR="00206C6E" w:rsidRPr="00377DA3">
              <w:rPr>
                <w:sz w:val="24"/>
                <w:szCs w:val="24"/>
              </w:rPr>
              <w:t xml:space="preserve"> 2010/84 1.panta 20.punkta (</w:t>
            </w:r>
            <w:r w:rsidR="00206C6E" w:rsidRPr="00377DA3">
              <w:rPr>
                <w:i/>
                <w:iCs/>
                <w:sz w:val="24"/>
                <w:szCs w:val="24"/>
              </w:rPr>
              <w:t xml:space="preserve">saistībā ar Direktīvas 2001/83 102.panta e) apakšpunktu) </w:t>
            </w:r>
            <w:r w:rsidR="00206C6E" w:rsidRPr="00377DA3">
              <w:rPr>
                <w:iCs/>
                <w:sz w:val="24"/>
                <w:szCs w:val="24"/>
              </w:rPr>
              <w:t>norma</w:t>
            </w:r>
            <w:r w:rsidR="00320D27" w:rsidRPr="00377DA3">
              <w:rPr>
                <w:iCs/>
                <w:sz w:val="24"/>
                <w:szCs w:val="24"/>
              </w:rPr>
              <w:t>s principam</w:t>
            </w:r>
            <w:r w:rsidR="00206C6E" w:rsidRPr="00377DA3">
              <w:rPr>
                <w:sz w:val="24"/>
                <w:szCs w:val="24"/>
              </w:rPr>
              <w:t>.</w:t>
            </w:r>
          </w:p>
          <w:p w:rsidR="000647C2" w:rsidRPr="00377DA3" w:rsidRDefault="003D1B79" w:rsidP="000647C2">
            <w:pPr>
              <w:pStyle w:val="CommentText"/>
              <w:jc w:val="both"/>
              <w:rPr>
                <w:iCs/>
                <w:sz w:val="24"/>
                <w:szCs w:val="24"/>
              </w:rPr>
            </w:pPr>
            <w:r w:rsidRPr="00377DA3">
              <w:rPr>
                <w:iCs/>
                <w:sz w:val="24"/>
                <w:szCs w:val="24"/>
              </w:rPr>
              <w:t>Lai ātrāk varētu identificēt bioloģiskas izcelsmes zāles</w:t>
            </w:r>
            <w:r w:rsidR="00783016" w:rsidRPr="00377DA3">
              <w:rPr>
                <w:iCs/>
                <w:sz w:val="24"/>
                <w:szCs w:val="24"/>
              </w:rPr>
              <w:t xml:space="preserve">, kas </w:t>
            </w:r>
            <w:r w:rsidR="00EB4843" w:rsidRPr="00377DA3">
              <w:rPr>
                <w:sz w:val="24"/>
                <w:szCs w:val="24"/>
              </w:rPr>
              <w:t>ir ar lielāku lietošanas risku,</w:t>
            </w:r>
            <w:r w:rsidR="00206C6E" w:rsidRPr="00377DA3">
              <w:rPr>
                <w:sz w:val="24"/>
                <w:szCs w:val="24"/>
              </w:rPr>
              <w:t xml:space="preserve"> </w:t>
            </w:r>
            <w:r w:rsidR="000647C2" w:rsidRPr="00377DA3">
              <w:rPr>
                <w:iCs/>
                <w:sz w:val="24"/>
                <w:szCs w:val="24"/>
              </w:rPr>
              <w:t xml:space="preserve">ziņojuma forma </w:t>
            </w:r>
            <w:r w:rsidR="000811C2" w:rsidRPr="00377DA3">
              <w:rPr>
                <w:iCs/>
                <w:sz w:val="24"/>
                <w:szCs w:val="24"/>
              </w:rPr>
              <w:t xml:space="preserve">MK Noteikumu Nr.47 1.pielikuma 6.daļā ”Papildinformācija” </w:t>
            </w:r>
            <w:r w:rsidR="00184449" w:rsidRPr="00377DA3">
              <w:rPr>
                <w:iCs/>
                <w:sz w:val="24"/>
                <w:szCs w:val="24"/>
              </w:rPr>
              <w:t xml:space="preserve">tiek papildināta ar jaunu </w:t>
            </w:r>
            <w:r w:rsidR="000811C2" w:rsidRPr="00377DA3">
              <w:rPr>
                <w:iCs/>
                <w:sz w:val="24"/>
                <w:szCs w:val="24"/>
              </w:rPr>
              <w:t>3.punktu</w:t>
            </w:r>
            <w:r w:rsidR="003B62B2" w:rsidRPr="00377DA3">
              <w:rPr>
                <w:iCs/>
                <w:sz w:val="24"/>
                <w:szCs w:val="24"/>
              </w:rPr>
              <w:t xml:space="preserve"> </w:t>
            </w:r>
            <w:r w:rsidR="00BC2507">
              <w:rPr>
                <w:iCs/>
                <w:sz w:val="24"/>
                <w:szCs w:val="24"/>
              </w:rPr>
              <w:t>(Noteikumu projekta 19</w:t>
            </w:r>
            <w:r w:rsidR="000811C2" w:rsidRPr="00377DA3">
              <w:rPr>
                <w:iCs/>
                <w:sz w:val="24"/>
                <w:szCs w:val="24"/>
              </w:rPr>
              <w:t>.punkts).</w:t>
            </w:r>
          </w:p>
          <w:p w:rsidR="00357364" w:rsidRPr="00377DA3" w:rsidRDefault="00357364" w:rsidP="004F1586">
            <w:pPr>
              <w:pStyle w:val="CommentText"/>
              <w:jc w:val="both"/>
              <w:rPr>
                <w:iCs/>
                <w:sz w:val="24"/>
                <w:szCs w:val="24"/>
              </w:rPr>
            </w:pPr>
          </w:p>
          <w:p w:rsidR="00877700" w:rsidRPr="00377DA3" w:rsidRDefault="00E840F0" w:rsidP="004F1586">
            <w:pPr>
              <w:pStyle w:val="CommentText"/>
              <w:jc w:val="both"/>
              <w:rPr>
                <w:sz w:val="24"/>
                <w:szCs w:val="24"/>
              </w:rPr>
            </w:pPr>
            <w:r w:rsidRPr="00377DA3">
              <w:rPr>
                <w:iCs/>
                <w:sz w:val="24"/>
                <w:szCs w:val="24"/>
              </w:rPr>
              <w:t xml:space="preserve">Lai </w:t>
            </w:r>
            <w:r w:rsidR="00DA5037" w:rsidRPr="00377DA3">
              <w:rPr>
                <w:sz w:val="24"/>
                <w:szCs w:val="24"/>
              </w:rPr>
              <w:t>iegūtu precīzāku informāciju par pacienta lietotajām zālēm, kā arī</w:t>
            </w:r>
            <w:r w:rsidR="00DA5037" w:rsidRPr="00377DA3">
              <w:rPr>
                <w:iCs/>
                <w:sz w:val="24"/>
                <w:szCs w:val="24"/>
              </w:rPr>
              <w:t xml:space="preserve"> </w:t>
            </w:r>
            <w:r w:rsidRPr="00377DA3">
              <w:rPr>
                <w:iCs/>
                <w:sz w:val="24"/>
                <w:szCs w:val="24"/>
              </w:rPr>
              <w:t>izslēgtu nepareizu interpretāciju</w:t>
            </w:r>
            <w:r w:rsidR="00783016" w:rsidRPr="00377DA3">
              <w:rPr>
                <w:iCs/>
                <w:sz w:val="24"/>
                <w:szCs w:val="24"/>
              </w:rPr>
              <w:t>,</w:t>
            </w:r>
            <w:r w:rsidR="003B62B2" w:rsidRPr="00377DA3">
              <w:rPr>
                <w:sz w:val="24"/>
                <w:szCs w:val="24"/>
              </w:rPr>
              <w:t xml:space="preserve"> </w:t>
            </w:r>
            <w:r w:rsidR="00783016" w:rsidRPr="00377DA3">
              <w:rPr>
                <w:sz w:val="24"/>
                <w:szCs w:val="24"/>
              </w:rPr>
              <w:t xml:space="preserve">kad ārsts ziņojumā par zāļu blakusparādībām norāda tikai starptautiski nepatentēto zāļu nosaukumu (ko norāda uz receptes, ja pacientam nozīmē kompensējamās zāles), kas neidentificē izsniegtās un lietotās zāles, </w:t>
            </w:r>
            <w:r w:rsidR="00877700" w:rsidRPr="00377DA3">
              <w:rPr>
                <w:sz w:val="24"/>
                <w:szCs w:val="24"/>
              </w:rPr>
              <w:t xml:space="preserve">informācija </w:t>
            </w:r>
            <w:r w:rsidR="00783016" w:rsidRPr="00377DA3">
              <w:rPr>
                <w:sz w:val="24"/>
                <w:szCs w:val="24"/>
              </w:rPr>
              <w:t xml:space="preserve">MK noteikumu Nr.47 </w:t>
            </w:r>
            <w:r w:rsidR="00877700" w:rsidRPr="00377DA3">
              <w:rPr>
                <w:sz w:val="24"/>
                <w:szCs w:val="24"/>
              </w:rPr>
              <w:t>1.pielikumā tiek papildināta:</w:t>
            </w:r>
          </w:p>
          <w:p w:rsidR="00877700" w:rsidRPr="00377DA3" w:rsidRDefault="00877700" w:rsidP="004F1586">
            <w:pPr>
              <w:pStyle w:val="CommentText"/>
              <w:jc w:val="both"/>
              <w:rPr>
                <w:sz w:val="24"/>
                <w:szCs w:val="24"/>
              </w:rPr>
            </w:pPr>
            <w:r w:rsidRPr="00377DA3">
              <w:rPr>
                <w:sz w:val="24"/>
                <w:szCs w:val="24"/>
              </w:rPr>
              <w:t>-</w:t>
            </w:r>
            <w:r w:rsidR="00863CC3">
              <w:rPr>
                <w:sz w:val="24"/>
                <w:szCs w:val="24"/>
              </w:rPr>
              <w:t> </w:t>
            </w:r>
            <w:r w:rsidR="000647C2" w:rsidRPr="00377DA3">
              <w:rPr>
                <w:sz w:val="24"/>
                <w:szCs w:val="24"/>
              </w:rPr>
              <w:t>4.daļā ”Zāles, kuras ir iespējamais blakusparādības cēlonis”</w:t>
            </w:r>
            <w:r w:rsidRPr="00377DA3">
              <w:rPr>
                <w:sz w:val="24"/>
                <w:szCs w:val="24"/>
              </w:rPr>
              <w:t xml:space="preserve"> ar skaidrojumu, kas</w:t>
            </w:r>
            <w:r w:rsidRPr="00377DA3">
              <w:rPr>
                <w:iCs/>
                <w:sz w:val="24"/>
                <w:szCs w:val="24"/>
              </w:rPr>
              <w:t xml:space="preserve"> jānorāda kā zāļu nosaukums,</w:t>
            </w:r>
          </w:p>
          <w:p w:rsidR="000C4A1F" w:rsidRPr="00377DA3" w:rsidRDefault="00863CC3" w:rsidP="004F1586">
            <w:pPr>
              <w:pStyle w:val="CommentText"/>
              <w:jc w:val="both"/>
              <w:rPr>
                <w:iCs/>
                <w:sz w:val="24"/>
                <w:szCs w:val="24"/>
              </w:rPr>
            </w:pPr>
            <w:r>
              <w:rPr>
                <w:sz w:val="24"/>
                <w:szCs w:val="24"/>
              </w:rPr>
              <w:t>- </w:t>
            </w:r>
            <w:r w:rsidR="00877700" w:rsidRPr="00377DA3">
              <w:rPr>
                <w:sz w:val="24"/>
                <w:szCs w:val="24"/>
              </w:rPr>
              <w:t xml:space="preserve">6.daļā ”Papildinformācija” </w:t>
            </w:r>
            <w:r w:rsidR="00877700" w:rsidRPr="00377DA3">
              <w:rPr>
                <w:iCs/>
                <w:sz w:val="24"/>
                <w:szCs w:val="24"/>
              </w:rPr>
              <w:t>ar norādi par paralēli importētu, paralēli izplatītu</w:t>
            </w:r>
            <w:r w:rsidR="004E041A">
              <w:rPr>
                <w:iCs/>
                <w:sz w:val="24"/>
                <w:szCs w:val="24"/>
              </w:rPr>
              <w:t xml:space="preserve"> un nereģistrētu zāļu lietošanu</w:t>
            </w:r>
            <w:r w:rsidR="00877700" w:rsidRPr="00377DA3">
              <w:rPr>
                <w:iCs/>
                <w:sz w:val="24"/>
                <w:szCs w:val="24"/>
              </w:rPr>
              <w:t xml:space="preserve"> </w:t>
            </w:r>
            <w:r w:rsidR="00DA5037" w:rsidRPr="00377DA3">
              <w:rPr>
                <w:iCs/>
                <w:sz w:val="24"/>
                <w:szCs w:val="24"/>
              </w:rPr>
              <w:t>(Noteikumu proj</w:t>
            </w:r>
            <w:r w:rsidR="00952EFF">
              <w:rPr>
                <w:iCs/>
                <w:sz w:val="24"/>
                <w:szCs w:val="24"/>
              </w:rPr>
              <w:t>e</w:t>
            </w:r>
            <w:r w:rsidR="00BC2507">
              <w:rPr>
                <w:iCs/>
                <w:sz w:val="24"/>
                <w:szCs w:val="24"/>
              </w:rPr>
              <w:t>kta 19</w:t>
            </w:r>
            <w:r w:rsidR="00DA5037" w:rsidRPr="00377DA3">
              <w:rPr>
                <w:iCs/>
                <w:sz w:val="24"/>
                <w:szCs w:val="24"/>
              </w:rPr>
              <w:t>.punkts).</w:t>
            </w:r>
          </w:p>
          <w:p w:rsidR="004F1586" w:rsidRPr="00377DA3" w:rsidRDefault="004F1586" w:rsidP="004F1586">
            <w:pPr>
              <w:pStyle w:val="CommentText"/>
              <w:jc w:val="both"/>
              <w:rPr>
                <w:iCs/>
                <w:sz w:val="24"/>
                <w:szCs w:val="24"/>
              </w:rPr>
            </w:pPr>
          </w:p>
          <w:p w:rsidR="0002746E" w:rsidRPr="00377DA3" w:rsidRDefault="00966F99" w:rsidP="006F50E5">
            <w:pPr>
              <w:pStyle w:val="CommentText"/>
              <w:jc w:val="both"/>
              <w:rPr>
                <w:i/>
                <w:iCs/>
                <w:sz w:val="24"/>
                <w:szCs w:val="24"/>
              </w:rPr>
            </w:pPr>
            <w:r w:rsidRPr="00377DA3">
              <w:rPr>
                <w:iCs/>
                <w:sz w:val="24"/>
                <w:szCs w:val="24"/>
              </w:rPr>
              <w:t>4) </w:t>
            </w:r>
            <w:r w:rsidR="0002746E" w:rsidRPr="00377DA3">
              <w:rPr>
                <w:i/>
                <w:iCs/>
                <w:sz w:val="24"/>
                <w:szCs w:val="24"/>
              </w:rPr>
              <w:t>Par zāļu reģistrācijas īpašnieka un Zāļu valsts aģentūras savstarpējās informācijas apmaiņ</w:t>
            </w:r>
            <w:r w:rsidR="00AF39D3" w:rsidRPr="00377DA3">
              <w:rPr>
                <w:i/>
                <w:iCs/>
                <w:sz w:val="24"/>
                <w:szCs w:val="24"/>
              </w:rPr>
              <w:t>u</w:t>
            </w:r>
          </w:p>
          <w:p w:rsidR="006F50E5" w:rsidRPr="00377DA3" w:rsidRDefault="006F50E5" w:rsidP="006F50E5">
            <w:pPr>
              <w:pStyle w:val="CommentText"/>
              <w:jc w:val="both"/>
              <w:rPr>
                <w:iCs/>
                <w:sz w:val="24"/>
                <w:szCs w:val="24"/>
              </w:rPr>
            </w:pPr>
            <w:r w:rsidRPr="00377DA3">
              <w:rPr>
                <w:iCs/>
                <w:sz w:val="24"/>
                <w:szCs w:val="24"/>
              </w:rPr>
              <w:t xml:space="preserve">Pašreiz MK noteikumu Nr.47 regulējums nenosaka pienākumu Aģentūrai un zāļu reģistrācijas īpašniekam savstarpēji informēt vienam otru par </w:t>
            </w:r>
            <w:r w:rsidRPr="00377DA3">
              <w:rPr>
                <w:sz w:val="24"/>
                <w:szCs w:val="24"/>
              </w:rPr>
              <w:t xml:space="preserve">saņemto informāciju </w:t>
            </w:r>
            <w:r w:rsidRPr="00377DA3">
              <w:rPr>
                <w:iCs/>
                <w:sz w:val="24"/>
                <w:szCs w:val="24"/>
              </w:rPr>
              <w:t xml:space="preserve">par konstatētajām zāļu blakusparādībām, </w:t>
            </w:r>
            <w:r w:rsidRPr="00377DA3">
              <w:rPr>
                <w:sz w:val="24"/>
                <w:szCs w:val="24"/>
              </w:rPr>
              <w:t>kas ir kļuvušas tiem zināmas saistībā ar reģistrētajām zālēm, bet kā Aģentūra norāda, praksē šādas konsultācijas notiek. Savukārt citās ES dalībvalstīs, kā piemēram,</w:t>
            </w:r>
            <w:r w:rsidRPr="00377DA3">
              <w:rPr>
                <w:iCs/>
                <w:sz w:val="24"/>
                <w:szCs w:val="24"/>
              </w:rPr>
              <w:t xml:space="preserve"> </w:t>
            </w:r>
            <w:proofErr w:type="spellStart"/>
            <w:r w:rsidRPr="00377DA3">
              <w:rPr>
                <w:iCs/>
                <w:sz w:val="24"/>
                <w:szCs w:val="24"/>
              </w:rPr>
              <w:t>Nīdelandē</w:t>
            </w:r>
            <w:proofErr w:type="spellEnd"/>
            <w:r w:rsidRPr="00377DA3">
              <w:rPr>
                <w:iCs/>
                <w:sz w:val="24"/>
                <w:szCs w:val="24"/>
              </w:rPr>
              <w:t>, Austrijā, Ungārijā, Zviedrijā, Čehijā, Spānijā, Grieķijā, Rumānijā un Somijā, zāļu reģistrācijas īpašnieka un kompetentās iestādes savstarpēj</w:t>
            </w:r>
            <w:r w:rsidR="00075127" w:rsidRPr="00377DA3">
              <w:rPr>
                <w:iCs/>
                <w:sz w:val="24"/>
                <w:szCs w:val="24"/>
              </w:rPr>
              <w:t>ās</w:t>
            </w:r>
            <w:r w:rsidRPr="00377DA3">
              <w:rPr>
                <w:iCs/>
                <w:sz w:val="24"/>
                <w:szCs w:val="24"/>
              </w:rPr>
              <w:t xml:space="preserve"> informācij</w:t>
            </w:r>
            <w:r w:rsidR="00EB76DB" w:rsidRPr="00377DA3">
              <w:rPr>
                <w:iCs/>
                <w:sz w:val="24"/>
                <w:szCs w:val="24"/>
              </w:rPr>
              <w:t>as apmaiņa ir regulēta</w:t>
            </w:r>
            <w:r w:rsidR="00370C94" w:rsidRPr="00377DA3">
              <w:rPr>
                <w:iCs/>
                <w:sz w:val="24"/>
                <w:szCs w:val="24"/>
              </w:rPr>
              <w:t xml:space="preserve">, bet </w:t>
            </w:r>
            <w:r w:rsidRPr="00377DA3">
              <w:rPr>
                <w:iCs/>
                <w:sz w:val="24"/>
                <w:szCs w:val="24"/>
              </w:rPr>
              <w:t xml:space="preserve">Apvienotā Karaliste un Lietuva ir noteikušas </w:t>
            </w:r>
            <w:r w:rsidR="008E3E15" w:rsidRPr="00377DA3">
              <w:rPr>
                <w:iCs/>
                <w:sz w:val="24"/>
                <w:szCs w:val="24"/>
              </w:rPr>
              <w:t>apmaiņas sniegšanai termiņ</w:t>
            </w:r>
            <w:r w:rsidR="00370C94" w:rsidRPr="00377DA3">
              <w:rPr>
                <w:iCs/>
                <w:sz w:val="24"/>
                <w:szCs w:val="24"/>
              </w:rPr>
              <w:t>u </w:t>
            </w:r>
            <w:r w:rsidR="008E3E15" w:rsidRPr="00377DA3">
              <w:rPr>
                <w:iCs/>
                <w:sz w:val="24"/>
                <w:szCs w:val="24"/>
              </w:rPr>
              <w:t>-</w:t>
            </w:r>
            <w:r w:rsidR="00370C94" w:rsidRPr="00377DA3">
              <w:rPr>
                <w:iCs/>
                <w:sz w:val="24"/>
                <w:szCs w:val="24"/>
              </w:rPr>
              <w:t> </w:t>
            </w:r>
            <w:r w:rsidR="00EB76DB" w:rsidRPr="00377DA3">
              <w:rPr>
                <w:iCs/>
                <w:sz w:val="24"/>
                <w:szCs w:val="24"/>
              </w:rPr>
              <w:t xml:space="preserve">15 </w:t>
            </w:r>
            <w:r w:rsidR="00370C94" w:rsidRPr="00377DA3">
              <w:rPr>
                <w:iCs/>
                <w:sz w:val="24"/>
                <w:szCs w:val="24"/>
              </w:rPr>
              <w:t>dienas</w:t>
            </w:r>
            <w:r w:rsidRPr="00377DA3">
              <w:rPr>
                <w:iCs/>
                <w:sz w:val="24"/>
                <w:szCs w:val="24"/>
              </w:rPr>
              <w:t>.</w:t>
            </w:r>
          </w:p>
          <w:p w:rsidR="006F50E5" w:rsidRPr="00377DA3" w:rsidRDefault="006F50E5" w:rsidP="006F50E5">
            <w:pPr>
              <w:pStyle w:val="CommentText"/>
              <w:jc w:val="both"/>
              <w:rPr>
                <w:iCs/>
                <w:sz w:val="24"/>
                <w:szCs w:val="24"/>
              </w:rPr>
            </w:pPr>
            <w:r w:rsidRPr="00377DA3">
              <w:rPr>
                <w:iCs/>
                <w:sz w:val="24"/>
                <w:szCs w:val="24"/>
              </w:rPr>
              <w:t xml:space="preserve">Lai sekmētu to, ka ziņojumi par zāļu blakusparādībām </w:t>
            </w:r>
            <w:proofErr w:type="spellStart"/>
            <w:r w:rsidRPr="00377DA3">
              <w:rPr>
                <w:i/>
                <w:iCs/>
                <w:sz w:val="24"/>
                <w:szCs w:val="24"/>
              </w:rPr>
              <w:t>EUDRAvigilance</w:t>
            </w:r>
            <w:proofErr w:type="spellEnd"/>
            <w:r w:rsidRPr="00377DA3">
              <w:rPr>
                <w:iCs/>
                <w:sz w:val="24"/>
                <w:szCs w:val="24"/>
              </w:rPr>
              <w:t xml:space="preserve"> datu bāzē nedublētos, jo pašreiz MK noteikumu Nr.47 regulējums ārstniecības personai un farmaceitam dod iespēju ziņot par zāļu blakusparādībām vai nu Aģentūrai vai zāļu reģistrācijas </w:t>
            </w:r>
            <w:r w:rsidRPr="00377DA3">
              <w:rPr>
                <w:sz w:val="24"/>
                <w:szCs w:val="24"/>
              </w:rPr>
              <w:t xml:space="preserve">īpašniekam (MK noteikumu Nr.47 7.punkts), </w:t>
            </w:r>
            <w:r w:rsidR="00EB76DB" w:rsidRPr="00377DA3">
              <w:rPr>
                <w:sz w:val="24"/>
                <w:szCs w:val="24"/>
              </w:rPr>
              <w:t xml:space="preserve">MK noteikumu Nr.47 regulējums </w:t>
            </w:r>
            <w:r w:rsidRPr="00377DA3">
              <w:rPr>
                <w:sz w:val="24"/>
                <w:szCs w:val="24"/>
              </w:rPr>
              <w:t xml:space="preserve">tiek </w:t>
            </w:r>
            <w:r w:rsidR="00547B2E" w:rsidRPr="00377DA3">
              <w:rPr>
                <w:sz w:val="24"/>
                <w:szCs w:val="24"/>
              </w:rPr>
              <w:t>papildināts</w:t>
            </w:r>
            <w:r w:rsidRPr="00377DA3">
              <w:rPr>
                <w:sz w:val="24"/>
                <w:szCs w:val="24"/>
              </w:rPr>
              <w:t xml:space="preserve"> </w:t>
            </w:r>
            <w:r w:rsidR="00C2510C" w:rsidRPr="00377DA3">
              <w:rPr>
                <w:sz w:val="24"/>
                <w:szCs w:val="24"/>
              </w:rPr>
              <w:t xml:space="preserve">ar normām, kas regulē </w:t>
            </w:r>
            <w:r w:rsidR="00C2510C" w:rsidRPr="00377DA3">
              <w:rPr>
                <w:iCs/>
                <w:sz w:val="24"/>
                <w:szCs w:val="24"/>
              </w:rPr>
              <w:t>zāļu reģistrācijas īpašnieka un Zāļu valsts aģentūras savstarpējās informācijas apmaiņu par zāļu blakusparādībām (</w:t>
            </w:r>
            <w:r w:rsidR="009E0452">
              <w:rPr>
                <w:iCs/>
                <w:sz w:val="24"/>
                <w:szCs w:val="24"/>
              </w:rPr>
              <w:t>Noteikumu projekta 11. un 14</w:t>
            </w:r>
            <w:r w:rsidR="00370C94" w:rsidRPr="00377DA3">
              <w:rPr>
                <w:iCs/>
                <w:sz w:val="24"/>
                <w:szCs w:val="24"/>
              </w:rPr>
              <w:t>.punkts).</w:t>
            </w:r>
          </w:p>
          <w:p w:rsidR="00DA5037" w:rsidRPr="00377DA3" w:rsidRDefault="00DA5037" w:rsidP="002F5728">
            <w:pPr>
              <w:pStyle w:val="CommentText"/>
              <w:jc w:val="both"/>
              <w:rPr>
                <w:sz w:val="24"/>
                <w:szCs w:val="24"/>
              </w:rPr>
            </w:pPr>
          </w:p>
          <w:p w:rsidR="002F5778" w:rsidRPr="00377DA3" w:rsidRDefault="00966F99" w:rsidP="002F5778">
            <w:pPr>
              <w:pStyle w:val="CommentText"/>
              <w:jc w:val="both"/>
              <w:rPr>
                <w:i/>
                <w:sz w:val="24"/>
                <w:szCs w:val="24"/>
              </w:rPr>
            </w:pPr>
            <w:r w:rsidRPr="00377DA3">
              <w:rPr>
                <w:sz w:val="24"/>
                <w:szCs w:val="24"/>
              </w:rPr>
              <w:t>5) </w:t>
            </w:r>
            <w:r w:rsidR="002F5778" w:rsidRPr="00377DA3">
              <w:rPr>
                <w:i/>
                <w:sz w:val="24"/>
                <w:szCs w:val="24"/>
              </w:rPr>
              <w:t xml:space="preserve">Par zāļu reģistrācijas īpašnieka norīkotās </w:t>
            </w:r>
            <w:r w:rsidR="002F5778" w:rsidRPr="00377DA3">
              <w:rPr>
                <w:i/>
                <w:iCs/>
                <w:sz w:val="24"/>
                <w:szCs w:val="24"/>
              </w:rPr>
              <w:t>nacionālā līmeņa kontaktpersonas Latvijā pienākumiem</w:t>
            </w:r>
            <w:r w:rsidR="002F5778" w:rsidRPr="00377DA3">
              <w:rPr>
                <w:i/>
                <w:sz w:val="24"/>
                <w:szCs w:val="24"/>
              </w:rPr>
              <w:t xml:space="preserve"> </w:t>
            </w:r>
            <w:proofErr w:type="spellStart"/>
            <w:r w:rsidR="008F738D" w:rsidRPr="00377DA3">
              <w:rPr>
                <w:i/>
                <w:sz w:val="24"/>
                <w:szCs w:val="24"/>
              </w:rPr>
              <w:t>farmakovigilances</w:t>
            </w:r>
            <w:proofErr w:type="spellEnd"/>
            <w:r w:rsidR="008F738D" w:rsidRPr="00377DA3">
              <w:rPr>
                <w:i/>
                <w:sz w:val="24"/>
                <w:szCs w:val="24"/>
              </w:rPr>
              <w:t xml:space="preserve"> jautājumā</w:t>
            </w:r>
          </w:p>
          <w:p w:rsidR="002D09F7" w:rsidRPr="00377DA3" w:rsidRDefault="008E3E15" w:rsidP="002D09F7">
            <w:pPr>
              <w:pStyle w:val="CommentText"/>
              <w:jc w:val="both"/>
              <w:rPr>
                <w:iCs/>
                <w:sz w:val="24"/>
                <w:szCs w:val="24"/>
              </w:rPr>
            </w:pPr>
            <w:r w:rsidRPr="00377DA3">
              <w:rPr>
                <w:sz w:val="24"/>
                <w:szCs w:val="24"/>
              </w:rPr>
              <w:t>Ņemot vērā, ka pārsvarā gadījumu</w:t>
            </w:r>
            <w:r w:rsidR="00234B1C" w:rsidRPr="00377DA3">
              <w:rPr>
                <w:sz w:val="24"/>
                <w:szCs w:val="24"/>
              </w:rPr>
              <w:t xml:space="preserve"> zāļu reģistrācijas īpašnieki un viņu pastāvīgi nodarbinātās par </w:t>
            </w:r>
            <w:proofErr w:type="spellStart"/>
            <w:r w:rsidR="00234B1C" w:rsidRPr="00377DA3">
              <w:rPr>
                <w:sz w:val="24"/>
                <w:szCs w:val="24"/>
              </w:rPr>
              <w:t>farmakovigilanci</w:t>
            </w:r>
            <w:proofErr w:type="spellEnd"/>
            <w:r w:rsidR="00234B1C" w:rsidRPr="00377DA3">
              <w:rPr>
                <w:sz w:val="24"/>
                <w:szCs w:val="24"/>
              </w:rPr>
              <w:t xml:space="preserve"> atbildīgās personas ned</w:t>
            </w:r>
            <w:r w:rsidRPr="00377DA3">
              <w:rPr>
                <w:sz w:val="24"/>
                <w:szCs w:val="24"/>
              </w:rPr>
              <w:t>zīvo un nestrādā Latvijā (</w:t>
            </w:r>
            <w:r w:rsidR="00234B1C" w:rsidRPr="00377DA3">
              <w:rPr>
                <w:sz w:val="24"/>
                <w:szCs w:val="24"/>
              </w:rPr>
              <w:t xml:space="preserve">bet </w:t>
            </w:r>
            <w:r w:rsidR="00CA629E" w:rsidRPr="00377DA3">
              <w:rPr>
                <w:sz w:val="24"/>
                <w:szCs w:val="24"/>
              </w:rPr>
              <w:t xml:space="preserve">juridiski </w:t>
            </w:r>
            <w:r w:rsidRPr="00377DA3">
              <w:rPr>
                <w:sz w:val="24"/>
                <w:szCs w:val="24"/>
              </w:rPr>
              <w:t xml:space="preserve">var </w:t>
            </w:r>
            <w:r w:rsidR="00CA629E" w:rsidRPr="00377DA3">
              <w:rPr>
                <w:sz w:val="24"/>
                <w:szCs w:val="24"/>
              </w:rPr>
              <w:t xml:space="preserve">atrasties </w:t>
            </w:r>
            <w:r w:rsidR="00234B1C" w:rsidRPr="00377DA3">
              <w:rPr>
                <w:sz w:val="24"/>
                <w:szCs w:val="24"/>
              </w:rPr>
              <w:t>kādā citā Eiropas Savienības dalībvalstī</w:t>
            </w:r>
            <w:r w:rsidRPr="00377DA3">
              <w:rPr>
                <w:sz w:val="24"/>
                <w:szCs w:val="24"/>
              </w:rPr>
              <w:t>)</w:t>
            </w:r>
            <w:r w:rsidR="00AF39D3" w:rsidRPr="00377DA3">
              <w:rPr>
                <w:sz w:val="24"/>
                <w:szCs w:val="24"/>
              </w:rPr>
              <w:t>,</w:t>
            </w:r>
            <w:r w:rsidR="00234B1C" w:rsidRPr="00377DA3">
              <w:rPr>
                <w:sz w:val="24"/>
                <w:szCs w:val="24"/>
              </w:rPr>
              <w:t xml:space="preserve"> </w:t>
            </w:r>
            <w:r w:rsidR="00CA629E" w:rsidRPr="00377DA3">
              <w:rPr>
                <w:sz w:val="24"/>
                <w:szCs w:val="24"/>
              </w:rPr>
              <w:t xml:space="preserve">un pašreizējais regulējums </w:t>
            </w:r>
            <w:r w:rsidR="00AF39D3" w:rsidRPr="00377DA3">
              <w:rPr>
                <w:sz w:val="24"/>
                <w:szCs w:val="24"/>
              </w:rPr>
              <w:t xml:space="preserve">nenosaka pienākumus </w:t>
            </w:r>
            <w:r w:rsidR="00171562" w:rsidRPr="00377DA3">
              <w:rPr>
                <w:sz w:val="24"/>
                <w:szCs w:val="24"/>
              </w:rPr>
              <w:t>zāļu reģistrācijas īpašnieka</w:t>
            </w:r>
            <w:r w:rsidR="00416642" w:rsidRPr="00377DA3">
              <w:rPr>
                <w:sz w:val="24"/>
                <w:szCs w:val="24"/>
              </w:rPr>
              <w:t xml:space="preserve"> norīkot</w:t>
            </w:r>
            <w:r w:rsidR="00AF39D3" w:rsidRPr="00377DA3">
              <w:rPr>
                <w:sz w:val="24"/>
                <w:szCs w:val="24"/>
              </w:rPr>
              <w:t>ai</w:t>
            </w:r>
            <w:r w:rsidR="00905EEE" w:rsidRPr="00377DA3">
              <w:rPr>
                <w:sz w:val="24"/>
                <w:szCs w:val="24"/>
              </w:rPr>
              <w:t xml:space="preserve"> </w:t>
            </w:r>
            <w:r w:rsidR="00CA629E" w:rsidRPr="00377DA3">
              <w:rPr>
                <w:iCs/>
                <w:sz w:val="24"/>
                <w:szCs w:val="24"/>
              </w:rPr>
              <w:t xml:space="preserve">nacionālā </w:t>
            </w:r>
            <w:r w:rsidR="00416642" w:rsidRPr="00377DA3">
              <w:rPr>
                <w:iCs/>
                <w:sz w:val="24"/>
                <w:szCs w:val="24"/>
              </w:rPr>
              <w:t xml:space="preserve">līmeņa </w:t>
            </w:r>
            <w:r w:rsidR="00AF39D3" w:rsidRPr="00377DA3">
              <w:rPr>
                <w:iCs/>
                <w:sz w:val="24"/>
                <w:szCs w:val="24"/>
              </w:rPr>
              <w:t>kontaktpersonai</w:t>
            </w:r>
            <w:r w:rsidR="00171562" w:rsidRPr="00377DA3">
              <w:rPr>
                <w:iCs/>
                <w:sz w:val="24"/>
                <w:szCs w:val="24"/>
              </w:rPr>
              <w:t xml:space="preserve"> Latvijā</w:t>
            </w:r>
            <w:r w:rsidR="00416642" w:rsidRPr="00377DA3">
              <w:rPr>
                <w:iCs/>
                <w:sz w:val="24"/>
                <w:szCs w:val="24"/>
              </w:rPr>
              <w:t xml:space="preserve">,  </w:t>
            </w:r>
            <w:r w:rsidR="00416642" w:rsidRPr="00377DA3">
              <w:rPr>
                <w:iCs/>
                <w:sz w:val="24"/>
                <w:szCs w:val="24"/>
              </w:rPr>
              <w:lastRenderedPageBreak/>
              <w:t xml:space="preserve">tas var ietekmēt ziņošanu par zāļu blakusparādībām. </w:t>
            </w:r>
            <w:r w:rsidR="002D09F7" w:rsidRPr="00377DA3">
              <w:rPr>
                <w:iCs/>
                <w:sz w:val="24"/>
                <w:szCs w:val="24"/>
              </w:rPr>
              <w:t>Šī jautājuma nozīmīgumu ir atbalstījuši arī Eiropas Zāļu aģentūru vadītāji</w:t>
            </w:r>
            <w:r w:rsidR="00E70A44" w:rsidRPr="00377DA3">
              <w:rPr>
                <w:iCs/>
                <w:sz w:val="24"/>
                <w:szCs w:val="24"/>
              </w:rPr>
              <w:t>,</w:t>
            </w:r>
            <w:r w:rsidR="002D09F7" w:rsidRPr="00377DA3">
              <w:rPr>
                <w:iCs/>
                <w:sz w:val="24"/>
                <w:szCs w:val="24"/>
              </w:rPr>
              <w:t xml:space="preserve"> un tas ir ietverts Eiropas Zāļu aģentūras Zāļu komitejas dokumentā par atbilstību </w:t>
            </w:r>
            <w:proofErr w:type="spellStart"/>
            <w:r w:rsidR="002D09F7" w:rsidRPr="00377DA3">
              <w:rPr>
                <w:iCs/>
                <w:sz w:val="24"/>
                <w:szCs w:val="24"/>
              </w:rPr>
              <w:t>farmakovigilances</w:t>
            </w:r>
            <w:proofErr w:type="spellEnd"/>
            <w:r w:rsidR="002D09F7" w:rsidRPr="00377DA3">
              <w:rPr>
                <w:iCs/>
                <w:sz w:val="24"/>
                <w:szCs w:val="24"/>
              </w:rPr>
              <w:t xml:space="preserve"> prasībām (15.11.2001., spēkā no 2002.gada janvāra: </w:t>
            </w:r>
          </w:p>
          <w:p w:rsidR="00AF39D3" w:rsidRPr="00377DA3" w:rsidRDefault="00262910" w:rsidP="002D09F7">
            <w:pPr>
              <w:pStyle w:val="CommentText"/>
              <w:jc w:val="both"/>
              <w:rPr>
                <w:i/>
                <w:sz w:val="24"/>
                <w:szCs w:val="24"/>
              </w:rPr>
            </w:pPr>
            <w:hyperlink r:id="rId10" w:history="1">
              <w:r w:rsidR="00AF39D3" w:rsidRPr="00377DA3">
                <w:rPr>
                  <w:rStyle w:val="Hyperlink"/>
                  <w:i/>
                  <w:color w:val="auto"/>
                  <w:sz w:val="24"/>
                  <w:szCs w:val="24"/>
                </w:rPr>
                <w:t>http://www.ema.europa.eu/ema/index.jsp?curl=pages/regulation/document_listing/document_listing_000364.jsp&amp;mid=WC0b01ac058067828d</w:t>
              </w:r>
            </w:hyperlink>
            <w:r w:rsidR="00AF39D3" w:rsidRPr="00377DA3">
              <w:rPr>
                <w:i/>
                <w:sz w:val="24"/>
                <w:szCs w:val="24"/>
              </w:rPr>
              <w:t xml:space="preserve"> )</w:t>
            </w:r>
          </w:p>
          <w:p w:rsidR="00416642" w:rsidRPr="00377DA3" w:rsidRDefault="00416642" w:rsidP="002F5728">
            <w:pPr>
              <w:pStyle w:val="CommentText"/>
              <w:jc w:val="both"/>
              <w:rPr>
                <w:iCs/>
                <w:sz w:val="24"/>
                <w:szCs w:val="24"/>
              </w:rPr>
            </w:pPr>
            <w:r w:rsidRPr="00377DA3">
              <w:rPr>
                <w:iCs/>
                <w:sz w:val="24"/>
                <w:szCs w:val="24"/>
              </w:rPr>
              <w:t>Tāpēc MK Noteikumu Nr.47 regulējums tiek papildināt</w:t>
            </w:r>
            <w:r w:rsidR="002F5778" w:rsidRPr="00377DA3">
              <w:rPr>
                <w:iCs/>
                <w:sz w:val="24"/>
                <w:szCs w:val="24"/>
              </w:rPr>
              <w:t>s</w:t>
            </w:r>
            <w:r w:rsidRPr="00377DA3">
              <w:rPr>
                <w:iCs/>
                <w:sz w:val="24"/>
                <w:szCs w:val="24"/>
              </w:rPr>
              <w:t xml:space="preserve"> ar </w:t>
            </w:r>
            <w:r w:rsidRPr="00377DA3">
              <w:rPr>
                <w:sz w:val="24"/>
                <w:szCs w:val="24"/>
              </w:rPr>
              <w:t xml:space="preserve">zāļu reģistrācijas īpašnieka norīkotās </w:t>
            </w:r>
            <w:r w:rsidRPr="00377DA3">
              <w:rPr>
                <w:iCs/>
                <w:sz w:val="24"/>
                <w:szCs w:val="24"/>
              </w:rPr>
              <w:t>nacionālā līmeņa kontaktpersonas Latvijā p</w:t>
            </w:r>
            <w:r w:rsidR="00237D14" w:rsidRPr="00377DA3">
              <w:rPr>
                <w:iCs/>
                <w:sz w:val="24"/>
                <w:szCs w:val="24"/>
              </w:rPr>
              <w:t>i</w:t>
            </w:r>
            <w:r w:rsidR="009E0452">
              <w:rPr>
                <w:iCs/>
                <w:sz w:val="24"/>
                <w:szCs w:val="24"/>
              </w:rPr>
              <w:t xml:space="preserve">enākumiem(Noteikumu projekta </w:t>
            </w:r>
            <w:r w:rsidR="005E687A">
              <w:rPr>
                <w:iCs/>
                <w:sz w:val="24"/>
                <w:szCs w:val="24"/>
              </w:rPr>
              <w:t xml:space="preserve">8., </w:t>
            </w:r>
            <w:r w:rsidR="009E0452">
              <w:rPr>
                <w:iCs/>
                <w:sz w:val="24"/>
                <w:szCs w:val="24"/>
              </w:rPr>
              <w:t>9</w:t>
            </w:r>
            <w:r w:rsidRPr="00377DA3">
              <w:rPr>
                <w:iCs/>
                <w:sz w:val="24"/>
                <w:szCs w:val="24"/>
              </w:rPr>
              <w:t>.</w:t>
            </w:r>
            <w:r w:rsidR="005D67E5">
              <w:rPr>
                <w:iCs/>
                <w:sz w:val="24"/>
                <w:szCs w:val="24"/>
              </w:rPr>
              <w:t xml:space="preserve"> un 17.</w:t>
            </w:r>
            <w:r w:rsidRPr="00377DA3">
              <w:rPr>
                <w:iCs/>
                <w:sz w:val="24"/>
                <w:szCs w:val="24"/>
              </w:rPr>
              <w:t>punkts).</w:t>
            </w:r>
          </w:p>
          <w:p w:rsidR="00416642" w:rsidRPr="00377DA3" w:rsidRDefault="00416642" w:rsidP="002F5728">
            <w:pPr>
              <w:pStyle w:val="CommentText"/>
              <w:jc w:val="both"/>
              <w:rPr>
                <w:iCs/>
                <w:sz w:val="24"/>
                <w:szCs w:val="24"/>
              </w:rPr>
            </w:pPr>
          </w:p>
          <w:p w:rsidR="00274D14" w:rsidRPr="00377DA3" w:rsidRDefault="00966F99" w:rsidP="008F738D">
            <w:pPr>
              <w:pStyle w:val="CommentText"/>
              <w:jc w:val="both"/>
              <w:rPr>
                <w:i/>
                <w:iCs/>
                <w:sz w:val="24"/>
                <w:szCs w:val="24"/>
              </w:rPr>
            </w:pPr>
            <w:r w:rsidRPr="00377DA3">
              <w:rPr>
                <w:iCs/>
                <w:sz w:val="24"/>
                <w:szCs w:val="24"/>
              </w:rPr>
              <w:t>6) </w:t>
            </w:r>
            <w:r w:rsidR="008F738D" w:rsidRPr="00377DA3">
              <w:rPr>
                <w:i/>
                <w:sz w:val="24"/>
                <w:szCs w:val="24"/>
              </w:rPr>
              <w:t>Par zāļu reģistrācijas īpašnieka norīkotās</w:t>
            </w:r>
            <w:r w:rsidR="00274D14" w:rsidRPr="00377DA3">
              <w:rPr>
                <w:i/>
                <w:sz w:val="24"/>
                <w:szCs w:val="24"/>
              </w:rPr>
              <w:t xml:space="preserve"> par </w:t>
            </w:r>
            <w:proofErr w:type="spellStart"/>
            <w:r w:rsidR="00274D14" w:rsidRPr="00377DA3">
              <w:rPr>
                <w:i/>
                <w:sz w:val="24"/>
                <w:szCs w:val="24"/>
              </w:rPr>
              <w:t>farmakovigilanci</w:t>
            </w:r>
            <w:proofErr w:type="spellEnd"/>
            <w:r w:rsidR="008F738D" w:rsidRPr="00377DA3">
              <w:rPr>
                <w:i/>
                <w:iCs/>
                <w:sz w:val="24"/>
                <w:szCs w:val="24"/>
              </w:rPr>
              <w:t xml:space="preserve"> atbildīg</w:t>
            </w:r>
            <w:r w:rsidR="00274D14" w:rsidRPr="00377DA3">
              <w:rPr>
                <w:i/>
                <w:iCs/>
                <w:sz w:val="24"/>
                <w:szCs w:val="24"/>
              </w:rPr>
              <w:t>ās</w:t>
            </w:r>
            <w:r w:rsidR="008F738D" w:rsidRPr="00377DA3">
              <w:rPr>
                <w:i/>
                <w:iCs/>
                <w:sz w:val="24"/>
                <w:szCs w:val="24"/>
              </w:rPr>
              <w:t xml:space="preserve"> </w:t>
            </w:r>
            <w:r w:rsidR="00274D14" w:rsidRPr="00377DA3">
              <w:rPr>
                <w:i/>
                <w:iCs/>
                <w:sz w:val="24"/>
                <w:szCs w:val="24"/>
              </w:rPr>
              <w:t>personas</w:t>
            </w:r>
            <w:r w:rsidR="008F738D" w:rsidRPr="00377DA3">
              <w:rPr>
                <w:i/>
                <w:iCs/>
                <w:sz w:val="24"/>
                <w:szCs w:val="24"/>
              </w:rPr>
              <w:t xml:space="preserve"> un nacionālā līmeņa kontaktperson</w:t>
            </w:r>
            <w:r w:rsidR="00274D14" w:rsidRPr="00377DA3">
              <w:rPr>
                <w:i/>
                <w:iCs/>
                <w:sz w:val="24"/>
                <w:szCs w:val="24"/>
              </w:rPr>
              <w:t>as kontaktinformāciju</w:t>
            </w:r>
          </w:p>
          <w:p w:rsidR="008F738D" w:rsidRPr="00377DA3" w:rsidRDefault="008F738D" w:rsidP="008F738D">
            <w:pPr>
              <w:pStyle w:val="CommentText"/>
              <w:jc w:val="both"/>
              <w:rPr>
                <w:iCs/>
                <w:sz w:val="24"/>
                <w:szCs w:val="24"/>
              </w:rPr>
            </w:pPr>
            <w:r w:rsidRPr="00377DA3">
              <w:rPr>
                <w:iCs/>
                <w:sz w:val="24"/>
                <w:szCs w:val="24"/>
              </w:rPr>
              <w:t xml:space="preserve"> </w:t>
            </w:r>
            <w:r w:rsidR="002D09F7" w:rsidRPr="00377DA3">
              <w:rPr>
                <w:iCs/>
                <w:sz w:val="24"/>
                <w:szCs w:val="24"/>
              </w:rPr>
              <w:t>Pašreiz MK noteikumu Nr.47 regulējums nenosaka prasību</w:t>
            </w:r>
            <w:r w:rsidR="00416642" w:rsidRPr="00377DA3">
              <w:rPr>
                <w:iCs/>
                <w:sz w:val="24"/>
                <w:szCs w:val="24"/>
              </w:rPr>
              <w:t xml:space="preserve"> </w:t>
            </w:r>
            <w:r w:rsidR="00BF5176" w:rsidRPr="00377DA3">
              <w:rPr>
                <w:iCs/>
                <w:sz w:val="24"/>
                <w:szCs w:val="24"/>
              </w:rPr>
              <w:t>sazināties</w:t>
            </w:r>
            <w:r w:rsidR="00171562" w:rsidRPr="00377DA3">
              <w:rPr>
                <w:iCs/>
                <w:sz w:val="24"/>
                <w:szCs w:val="24"/>
              </w:rPr>
              <w:t xml:space="preserve"> ar </w:t>
            </w:r>
            <w:r w:rsidRPr="00377DA3">
              <w:rPr>
                <w:sz w:val="24"/>
                <w:szCs w:val="24"/>
              </w:rPr>
              <w:t>zāļu reģistrācijas īpašnieka norīkoto</w:t>
            </w:r>
            <w:r w:rsidRPr="00377DA3">
              <w:rPr>
                <w:iCs/>
                <w:sz w:val="24"/>
                <w:szCs w:val="24"/>
              </w:rPr>
              <w:t xml:space="preserve"> </w:t>
            </w:r>
            <w:r w:rsidR="00CA629E" w:rsidRPr="00377DA3">
              <w:rPr>
                <w:iCs/>
                <w:sz w:val="24"/>
                <w:szCs w:val="24"/>
              </w:rPr>
              <w:t xml:space="preserve">atbildīgo personu un nacionālā līmeņa kontaktpersonu arī ārpus darba laika, kas </w:t>
            </w:r>
            <w:r w:rsidR="00E70A44" w:rsidRPr="00377DA3">
              <w:rPr>
                <w:iCs/>
                <w:sz w:val="24"/>
                <w:szCs w:val="24"/>
              </w:rPr>
              <w:t xml:space="preserve">vajadzības gadījumā paātrinātu informācijas apriti un </w:t>
            </w:r>
            <w:r w:rsidR="00E70A44" w:rsidRPr="00377DA3">
              <w:rPr>
                <w:sz w:val="24"/>
                <w:szCs w:val="24"/>
              </w:rPr>
              <w:t>zāļu blakusparādību uzraudzība pastiprinātos</w:t>
            </w:r>
            <w:r w:rsidR="00171562" w:rsidRPr="00377DA3">
              <w:rPr>
                <w:iCs/>
                <w:sz w:val="24"/>
                <w:szCs w:val="24"/>
              </w:rPr>
              <w:t xml:space="preserve">. </w:t>
            </w:r>
            <w:r w:rsidR="00A05405" w:rsidRPr="00377DA3">
              <w:rPr>
                <w:iCs/>
                <w:sz w:val="24"/>
                <w:szCs w:val="24"/>
              </w:rPr>
              <w:t>Šī jautāj</w:t>
            </w:r>
            <w:r w:rsidR="000D2EE6" w:rsidRPr="00377DA3">
              <w:rPr>
                <w:iCs/>
                <w:sz w:val="24"/>
                <w:szCs w:val="24"/>
              </w:rPr>
              <w:t xml:space="preserve">uma </w:t>
            </w:r>
            <w:r w:rsidR="00E70A44" w:rsidRPr="00377DA3">
              <w:rPr>
                <w:iCs/>
                <w:sz w:val="24"/>
                <w:szCs w:val="24"/>
              </w:rPr>
              <w:t>svarīgumu</w:t>
            </w:r>
            <w:r w:rsidR="000D2EE6" w:rsidRPr="00377DA3">
              <w:rPr>
                <w:iCs/>
                <w:sz w:val="24"/>
                <w:szCs w:val="24"/>
              </w:rPr>
              <w:t xml:space="preserve"> ir </w:t>
            </w:r>
            <w:r w:rsidR="00E70A44" w:rsidRPr="00377DA3">
              <w:rPr>
                <w:iCs/>
                <w:sz w:val="24"/>
                <w:szCs w:val="24"/>
              </w:rPr>
              <w:t>atzinuši</w:t>
            </w:r>
            <w:r w:rsidR="000D2EE6" w:rsidRPr="00377DA3">
              <w:rPr>
                <w:iCs/>
                <w:sz w:val="24"/>
                <w:szCs w:val="24"/>
              </w:rPr>
              <w:t xml:space="preserve"> </w:t>
            </w:r>
            <w:r w:rsidR="00A05405" w:rsidRPr="00377DA3">
              <w:rPr>
                <w:iCs/>
                <w:sz w:val="24"/>
                <w:szCs w:val="24"/>
              </w:rPr>
              <w:t xml:space="preserve">arī Eiropas Zāļu aģentūru vadītāji, </w:t>
            </w:r>
            <w:r w:rsidR="004C20D5" w:rsidRPr="00377DA3">
              <w:rPr>
                <w:iCs/>
                <w:sz w:val="24"/>
                <w:szCs w:val="24"/>
              </w:rPr>
              <w:t xml:space="preserve">tai skaitā par kompetentās iestādes pienākumu izveidot un uzturēt sarakstu par </w:t>
            </w:r>
            <w:proofErr w:type="spellStart"/>
            <w:r w:rsidR="004C20D5" w:rsidRPr="00377DA3">
              <w:rPr>
                <w:iCs/>
                <w:sz w:val="24"/>
                <w:szCs w:val="24"/>
              </w:rPr>
              <w:t>farmakovigilanci</w:t>
            </w:r>
            <w:proofErr w:type="spellEnd"/>
            <w:r w:rsidR="004C20D5" w:rsidRPr="00377DA3">
              <w:rPr>
                <w:iCs/>
                <w:sz w:val="24"/>
                <w:szCs w:val="24"/>
              </w:rPr>
              <w:t xml:space="preserve"> atbildīgām personām un nacionālā līmeņa kontaktpersonām</w:t>
            </w:r>
            <w:r w:rsidR="00E70A44" w:rsidRPr="00377DA3">
              <w:rPr>
                <w:iCs/>
                <w:sz w:val="24"/>
                <w:szCs w:val="24"/>
              </w:rPr>
              <w:t xml:space="preserve"> un detalizētākas kontaktinformācijas norādi</w:t>
            </w:r>
            <w:r w:rsidRPr="00377DA3">
              <w:rPr>
                <w:iCs/>
                <w:sz w:val="24"/>
                <w:szCs w:val="24"/>
              </w:rPr>
              <w:t>.</w:t>
            </w:r>
            <w:r w:rsidR="004C20D5" w:rsidRPr="00377DA3">
              <w:rPr>
                <w:iCs/>
                <w:sz w:val="24"/>
                <w:szCs w:val="24"/>
              </w:rPr>
              <w:t xml:space="preserve"> </w:t>
            </w:r>
            <w:r w:rsidRPr="00377DA3">
              <w:rPr>
                <w:iCs/>
                <w:sz w:val="24"/>
                <w:szCs w:val="24"/>
              </w:rPr>
              <w:t>T</w:t>
            </w:r>
            <w:r w:rsidR="00E70A44" w:rsidRPr="00377DA3">
              <w:rPr>
                <w:iCs/>
                <w:sz w:val="24"/>
                <w:szCs w:val="24"/>
              </w:rPr>
              <w:t xml:space="preserve">as ir ietverts Eiropas Zāļu aģentūras Zāļu komitejas dokumentā par atbilstību </w:t>
            </w:r>
            <w:proofErr w:type="spellStart"/>
            <w:r w:rsidR="00E70A44" w:rsidRPr="00377DA3">
              <w:rPr>
                <w:iCs/>
                <w:sz w:val="24"/>
                <w:szCs w:val="24"/>
              </w:rPr>
              <w:t>farmakovigilances</w:t>
            </w:r>
            <w:proofErr w:type="spellEnd"/>
            <w:r w:rsidR="00E70A44" w:rsidRPr="00377DA3">
              <w:rPr>
                <w:iCs/>
                <w:sz w:val="24"/>
                <w:szCs w:val="24"/>
              </w:rPr>
              <w:t xml:space="preserve"> prasībām </w:t>
            </w:r>
            <w:r w:rsidRPr="00377DA3">
              <w:rPr>
                <w:iCs/>
                <w:sz w:val="24"/>
                <w:szCs w:val="24"/>
              </w:rPr>
              <w:t>(</w:t>
            </w:r>
            <w:r w:rsidR="008A012B">
              <w:rPr>
                <w:iCs/>
                <w:sz w:val="24"/>
                <w:szCs w:val="24"/>
              </w:rPr>
              <w:t>”</w:t>
            </w:r>
            <w:proofErr w:type="spellStart"/>
            <w:r w:rsidR="008A012B" w:rsidRPr="008A012B">
              <w:rPr>
                <w:i/>
                <w:iCs/>
                <w:sz w:val="24"/>
                <w:szCs w:val="24"/>
              </w:rPr>
              <w:t>Concept</w:t>
            </w:r>
            <w:proofErr w:type="spellEnd"/>
            <w:r w:rsidR="008A012B" w:rsidRPr="008A012B">
              <w:rPr>
                <w:i/>
                <w:iCs/>
                <w:sz w:val="24"/>
                <w:szCs w:val="24"/>
              </w:rPr>
              <w:t xml:space="preserve"> paper </w:t>
            </w:r>
            <w:proofErr w:type="spellStart"/>
            <w:r w:rsidR="008A012B" w:rsidRPr="008A012B">
              <w:rPr>
                <w:i/>
                <w:iCs/>
                <w:sz w:val="24"/>
                <w:szCs w:val="24"/>
              </w:rPr>
              <w:t>on</w:t>
            </w:r>
            <w:proofErr w:type="spellEnd"/>
            <w:r w:rsidR="008A012B" w:rsidRPr="008A012B">
              <w:rPr>
                <w:i/>
                <w:iCs/>
                <w:sz w:val="24"/>
                <w:szCs w:val="24"/>
              </w:rPr>
              <w:t xml:space="preserve"> </w:t>
            </w:r>
            <w:proofErr w:type="spellStart"/>
            <w:r w:rsidR="008A012B" w:rsidRPr="008A012B">
              <w:rPr>
                <w:i/>
                <w:iCs/>
                <w:sz w:val="24"/>
                <w:szCs w:val="24"/>
              </w:rPr>
              <w:t>compliance</w:t>
            </w:r>
            <w:proofErr w:type="spellEnd"/>
            <w:r w:rsidR="008A012B" w:rsidRPr="008A012B">
              <w:rPr>
                <w:i/>
                <w:iCs/>
                <w:sz w:val="24"/>
                <w:szCs w:val="24"/>
              </w:rPr>
              <w:t xml:space="preserve"> </w:t>
            </w:r>
            <w:proofErr w:type="spellStart"/>
            <w:r w:rsidR="008A012B" w:rsidRPr="008A012B">
              <w:rPr>
                <w:i/>
                <w:iCs/>
                <w:sz w:val="24"/>
                <w:szCs w:val="24"/>
              </w:rPr>
              <w:t>with</w:t>
            </w:r>
            <w:proofErr w:type="spellEnd"/>
            <w:r w:rsidR="008A012B" w:rsidRPr="008A012B">
              <w:rPr>
                <w:i/>
                <w:iCs/>
                <w:sz w:val="24"/>
                <w:szCs w:val="24"/>
              </w:rPr>
              <w:t xml:space="preserve"> </w:t>
            </w:r>
            <w:proofErr w:type="spellStart"/>
            <w:r w:rsidR="008A012B" w:rsidRPr="008A012B">
              <w:rPr>
                <w:i/>
                <w:iCs/>
                <w:sz w:val="24"/>
                <w:szCs w:val="24"/>
              </w:rPr>
              <w:t>pharmacovigilance</w:t>
            </w:r>
            <w:proofErr w:type="spellEnd"/>
            <w:r w:rsidR="008A012B" w:rsidRPr="008A012B">
              <w:rPr>
                <w:i/>
                <w:iCs/>
                <w:sz w:val="24"/>
                <w:szCs w:val="24"/>
              </w:rPr>
              <w:t xml:space="preserve"> </w:t>
            </w:r>
            <w:proofErr w:type="spellStart"/>
            <w:r w:rsidR="008A012B" w:rsidRPr="008A012B">
              <w:rPr>
                <w:i/>
                <w:iCs/>
                <w:sz w:val="24"/>
                <w:szCs w:val="24"/>
              </w:rPr>
              <w:t>regulatory</w:t>
            </w:r>
            <w:proofErr w:type="spellEnd"/>
            <w:r w:rsidR="008A012B" w:rsidRPr="008A012B">
              <w:rPr>
                <w:i/>
                <w:iCs/>
                <w:sz w:val="24"/>
                <w:szCs w:val="24"/>
              </w:rPr>
              <w:t xml:space="preserve"> </w:t>
            </w:r>
            <w:proofErr w:type="spellStart"/>
            <w:r w:rsidR="008A012B" w:rsidRPr="008A012B">
              <w:rPr>
                <w:i/>
                <w:iCs/>
                <w:sz w:val="24"/>
                <w:szCs w:val="24"/>
              </w:rPr>
              <w:t>obligations</w:t>
            </w:r>
            <w:proofErr w:type="spellEnd"/>
            <w:r w:rsidR="008A012B">
              <w:rPr>
                <w:iCs/>
                <w:sz w:val="24"/>
                <w:szCs w:val="24"/>
              </w:rPr>
              <w:t>” (</w:t>
            </w:r>
            <w:r w:rsidR="008A012B" w:rsidRPr="008A012B">
              <w:rPr>
                <w:i/>
                <w:iCs/>
                <w:sz w:val="24"/>
                <w:szCs w:val="24"/>
              </w:rPr>
              <w:t>CPMP/</w:t>
            </w:r>
            <w:proofErr w:type="spellStart"/>
            <w:r w:rsidR="008A012B" w:rsidRPr="008A012B">
              <w:rPr>
                <w:i/>
                <w:iCs/>
                <w:sz w:val="24"/>
                <w:szCs w:val="24"/>
              </w:rPr>
              <w:t>PhVWP</w:t>
            </w:r>
            <w:proofErr w:type="spellEnd"/>
            <w:r w:rsidR="008A012B" w:rsidRPr="008A012B">
              <w:rPr>
                <w:i/>
                <w:iCs/>
                <w:sz w:val="24"/>
                <w:szCs w:val="24"/>
              </w:rPr>
              <w:t>/1618/01);</w:t>
            </w:r>
            <w:r w:rsidR="008A012B">
              <w:rPr>
                <w:iCs/>
                <w:sz w:val="24"/>
                <w:szCs w:val="24"/>
              </w:rPr>
              <w:t xml:space="preserve"> </w:t>
            </w:r>
            <w:r w:rsidRPr="00377DA3">
              <w:rPr>
                <w:iCs/>
                <w:sz w:val="24"/>
                <w:szCs w:val="24"/>
              </w:rPr>
              <w:t>15.11.2001., spēkā no 2002.gada janvāra: </w:t>
            </w:r>
          </w:p>
          <w:p w:rsidR="00CA1DC2" w:rsidRPr="00CA1DC2" w:rsidRDefault="00262910" w:rsidP="008F738D">
            <w:pPr>
              <w:pStyle w:val="CommentText"/>
              <w:jc w:val="both"/>
              <w:rPr>
                <w:iCs/>
                <w:color w:val="0070C0"/>
                <w:sz w:val="24"/>
                <w:szCs w:val="24"/>
              </w:rPr>
            </w:pPr>
            <w:hyperlink r:id="rId11" w:history="1">
              <w:r w:rsidR="008F738D" w:rsidRPr="00377DA3">
                <w:rPr>
                  <w:rStyle w:val="Hyperlink"/>
                  <w:i/>
                  <w:color w:val="auto"/>
                  <w:sz w:val="24"/>
                  <w:szCs w:val="24"/>
                </w:rPr>
                <w:t>http://www.ema.europa.eu/ema/index.jsp?curl=pages/regulation/document_listing/document_listing_000364.jsp&amp;mid=WC0b01ac058067828d</w:t>
              </w:r>
            </w:hyperlink>
            <w:r w:rsidR="008F738D" w:rsidRPr="00377DA3">
              <w:rPr>
                <w:i/>
                <w:sz w:val="24"/>
                <w:szCs w:val="24"/>
              </w:rPr>
              <w:t>)</w:t>
            </w:r>
            <w:r w:rsidR="00F10376">
              <w:rPr>
                <w:i/>
                <w:sz w:val="24"/>
                <w:szCs w:val="24"/>
              </w:rPr>
              <w:t>.</w:t>
            </w:r>
          </w:p>
          <w:p w:rsidR="000E1885" w:rsidRPr="00377DA3" w:rsidRDefault="00171562" w:rsidP="008F738D">
            <w:pPr>
              <w:pStyle w:val="CommentText"/>
              <w:jc w:val="both"/>
              <w:rPr>
                <w:iCs/>
                <w:sz w:val="24"/>
                <w:szCs w:val="24"/>
              </w:rPr>
            </w:pPr>
            <w:r w:rsidRPr="00377DA3">
              <w:rPr>
                <w:iCs/>
                <w:sz w:val="24"/>
                <w:szCs w:val="24"/>
              </w:rPr>
              <w:t>T</w:t>
            </w:r>
            <w:r w:rsidR="000E1885" w:rsidRPr="00377DA3">
              <w:rPr>
                <w:iCs/>
                <w:sz w:val="24"/>
                <w:szCs w:val="24"/>
              </w:rPr>
              <w:t xml:space="preserve">āpēc MK noteikumu Nr.47 normas </w:t>
            </w:r>
            <w:r w:rsidR="00A05405" w:rsidRPr="00377DA3">
              <w:rPr>
                <w:iCs/>
                <w:sz w:val="24"/>
                <w:szCs w:val="24"/>
              </w:rPr>
              <w:t>tiek precizētas</w:t>
            </w:r>
            <w:r w:rsidR="008F738D" w:rsidRPr="00377DA3">
              <w:rPr>
                <w:iCs/>
                <w:sz w:val="24"/>
                <w:szCs w:val="24"/>
              </w:rPr>
              <w:t xml:space="preserve"> ar normām par </w:t>
            </w:r>
            <w:r w:rsidR="000E1885" w:rsidRPr="00377DA3">
              <w:rPr>
                <w:iCs/>
                <w:sz w:val="24"/>
                <w:szCs w:val="24"/>
              </w:rPr>
              <w:t xml:space="preserve"> </w:t>
            </w:r>
            <w:r w:rsidR="008F738D" w:rsidRPr="00377DA3">
              <w:rPr>
                <w:iCs/>
                <w:sz w:val="24"/>
                <w:szCs w:val="24"/>
              </w:rPr>
              <w:t xml:space="preserve">detalizētākas kontaktinformācijas norādi </w:t>
            </w:r>
            <w:r w:rsidR="000E1885" w:rsidRPr="00377DA3">
              <w:rPr>
                <w:iCs/>
                <w:sz w:val="24"/>
                <w:szCs w:val="24"/>
              </w:rPr>
              <w:t>(</w:t>
            </w:r>
            <w:r w:rsidR="00CB26BE" w:rsidRPr="00377DA3">
              <w:rPr>
                <w:iCs/>
                <w:sz w:val="24"/>
                <w:szCs w:val="24"/>
              </w:rPr>
              <w:t>Noteikumu projekta</w:t>
            </w:r>
            <w:r w:rsidR="000E1885" w:rsidRPr="00377DA3">
              <w:rPr>
                <w:iCs/>
                <w:sz w:val="24"/>
                <w:szCs w:val="24"/>
              </w:rPr>
              <w:t xml:space="preserve"> </w:t>
            </w:r>
            <w:r w:rsidR="009E0452">
              <w:rPr>
                <w:iCs/>
                <w:sz w:val="24"/>
                <w:szCs w:val="24"/>
              </w:rPr>
              <w:t>7., 8</w:t>
            </w:r>
            <w:r w:rsidRPr="00377DA3">
              <w:rPr>
                <w:iCs/>
                <w:sz w:val="24"/>
                <w:szCs w:val="24"/>
              </w:rPr>
              <w:t>.</w:t>
            </w:r>
            <w:r w:rsidR="00237D14" w:rsidRPr="00377DA3">
              <w:rPr>
                <w:iCs/>
                <w:sz w:val="24"/>
                <w:szCs w:val="24"/>
              </w:rPr>
              <w:t xml:space="preserve"> </w:t>
            </w:r>
            <w:r w:rsidR="004C20D5" w:rsidRPr="00377DA3">
              <w:rPr>
                <w:iCs/>
                <w:sz w:val="24"/>
                <w:szCs w:val="24"/>
              </w:rPr>
              <w:t>un</w:t>
            </w:r>
            <w:r w:rsidR="009E0452">
              <w:rPr>
                <w:iCs/>
                <w:sz w:val="24"/>
                <w:szCs w:val="24"/>
              </w:rPr>
              <w:t xml:space="preserve"> 14</w:t>
            </w:r>
            <w:r w:rsidR="004C20D5" w:rsidRPr="00377DA3">
              <w:rPr>
                <w:iCs/>
                <w:sz w:val="24"/>
                <w:szCs w:val="24"/>
              </w:rPr>
              <w:t>.punkts</w:t>
            </w:r>
            <w:r w:rsidR="000E1885" w:rsidRPr="00377DA3">
              <w:rPr>
                <w:iCs/>
                <w:sz w:val="24"/>
                <w:szCs w:val="24"/>
              </w:rPr>
              <w:t>).</w:t>
            </w:r>
          </w:p>
          <w:p w:rsidR="00380C06" w:rsidRPr="00377DA3" w:rsidRDefault="00380C06" w:rsidP="002F5728">
            <w:pPr>
              <w:pStyle w:val="CommentText"/>
              <w:jc w:val="both"/>
              <w:rPr>
                <w:iCs/>
                <w:sz w:val="24"/>
                <w:szCs w:val="24"/>
              </w:rPr>
            </w:pPr>
          </w:p>
          <w:p w:rsidR="00FF11B7" w:rsidRPr="00377DA3" w:rsidRDefault="00966F99" w:rsidP="002E0AD7">
            <w:pPr>
              <w:autoSpaceDE w:val="0"/>
              <w:autoSpaceDN w:val="0"/>
              <w:adjustRightInd w:val="0"/>
              <w:jc w:val="both"/>
              <w:rPr>
                <w:i/>
              </w:rPr>
            </w:pPr>
            <w:r w:rsidRPr="00377DA3">
              <w:rPr>
                <w:iCs/>
              </w:rPr>
              <w:t>7) </w:t>
            </w:r>
            <w:r w:rsidR="00FF11B7" w:rsidRPr="00377DA3">
              <w:rPr>
                <w:i/>
              </w:rPr>
              <w:t xml:space="preserve">Par pienākumiem zāļu paralēlajam importētajiem un zāļu paralēlajam izplatītājiem </w:t>
            </w:r>
          </w:p>
          <w:p w:rsidR="00E84F12" w:rsidRPr="00377DA3" w:rsidRDefault="00894777" w:rsidP="002E0AD7">
            <w:pPr>
              <w:autoSpaceDE w:val="0"/>
              <w:autoSpaceDN w:val="0"/>
              <w:adjustRightInd w:val="0"/>
              <w:jc w:val="both"/>
            </w:pPr>
            <w:r w:rsidRPr="00377DA3">
              <w:rPr>
                <w:iCs/>
              </w:rPr>
              <w:t xml:space="preserve">Pašreiz </w:t>
            </w:r>
            <w:r w:rsidRPr="00377DA3">
              <w:t>MK noteikumu Nr.47 normas netiek attiecinātas uz paralēlajiem importētājiem un paralēlajiem izplatītājiem. Veselības ministrija</w:t>
            </w:r>
            <w:r w:rsidR="00BB7989" w:rsidRPr="00377DA3">
              <w:t xml:space="preserve"> </w:t>
            </w:r>
            <w:r w:rsidR="00BB7989" w:rsidRPr="00377DA3">
              <w:rPr>
                <w:shd w:val="clear" w:color="auto" w:fill="FFFFFF"/>
              </w:rPr>
              <w:t xml:space="preserve"> izpētīja jautājumu par </w:t>
            </w:r>
            <w:proofErr w:type="spellStart"/>
            <w:r w:rsidR="00BB7989" w:rsidRPr="00377DA3">
              <w:rPr>
                <w:shd w:val="clear" w:color="auto" w:fill="FFFFFF"/>
              </w:rPr>
              <w:t>farmakovigilances</w:t>
            </w:r>
            <w:proofErr w:type="spellEnd"/>
            <w:r w:rsidR="00BB7989" w:rsidRPr="00377DA3">
              <w:rPr>
                <w:shd w:val="clear" w:color="auto" w:fill="FFFFFF"/>
              </w:rPr>
              <w:t xml:space="preserve"> pienākumu noteikšanu personām, kas Latvijā izplata paralēli importētās un paralēli izplatītās zāles, kā arī personām, kas Latvijā ieved un izplata citās Eiropas ekonomiskās zonas valstīs reģistrētas, bet Latvijā nereģistrētas zāles (</w:t>
            </w:r>
            <w:r w:rsidR="00BB7989" w:rsidRPr="0084080A">
              <w:rPr>
                <w:i/>
                <w:shd w:val="clear" w:color="auto" w:fill="FFFFFF"/>
              </w:rPr>
              <w:t>Direktīvas 2001/83 126a pants</w:t>
            </w:r>
            <w:r w:rsidR="00BB7989" w:rsidRPr="00377DA3">
              <w:rPr>
                <w:shd w:val="clear" w:color="auto" w:fill="FFFFFF"/>
              </w:rPr>
              <w:t xml:space="preserve">), veicot ES dalībvalstu aptauju (skatīt </w:t>
            </w:r>
            <w:r w:rsidRPr="00377DA3">
              <w:rPr>
                <w:shd w:val="clear" w:color="auto" w:fill="FFFFFF"/>
              </w:rPr>
              <w:t xml:space="preserve">Anotācijas I sadaļas </w:t>
            </w:r>
            <w:r w:rsidR="00BB7989" w:rsidRPr="00377DA3">
              <w:rPr>
                <w:shd w:val="clear" w:color="auto" w:fill="FFFFFF"/>
              </w:rPr>
              <w:t xml:space="preserve">4.punktu). </w:t>
            </w:r>
            <w:r w:rsidRPr="00377DA3">
              <w:t xml:space="preserve">Lai sekmētu operatīvāku informācijas apriti, </w:t>
            </w:r>
            <w:r w:rsidRPr="00377DA3">
              <w:rPr>
                <w:shd w:val="clear" w:color="auto" w:fill="FFFFFF"/>
              </w:rPr>
              <w:t xml:space="preserve">šobrīd tiek noteikti </w:t>
            </w:r>
            <w:r w:rsidR="00A07B30" w:rsidRPr="00377DA3">
              <w:t xml:space="preserve">pienākumi </w:t>
            </w:r>
            <w:r w:rsidR="00FF180D" w:rsidRPr="00377DA3">
              <w:t xml:space="preserve">zāļu </w:t>
            </w:r>
            <w:r w:rsidRPr="00377DA3">
              <w:t xml:space="preserve">paralēlajam importētajam un </w:t>
            </w:r>
            <w:r w:rsidR="00FF180D" w:rsidRPr="00377DA3">
              <w:t xml:space="preserve">zāļu </w:t>
            </w:r>
            <w:r w:rsidR="0015766D" w:rsidRPr="00377DA3">
              <w:t>paralēlajam izplatītājam</w:t>
            </w:r>
            <w:r w:rsidR="00CF700F" w:rsidRPr="00377DA3">
              <w:t xml:space="preserve"> </w:t>
            </w:r>
            <w:r w:rsidRPr="00377DA3">
              <w:t>gadījumā</w:t>
            </w:r>
            <w:r w:rsidR="008A3F9A" w:rsidRPr="00377DA3">
              <w:t>, ja viņiem tiek sniegti zāļu blakusparādību zi</w:t>
            </w:r>
            <w:r w:rsidR="002E0AD7" w:rsidRPr="00377DA3">
              <w:t>ņojumi</w:t>
            </w:r>
            <w:r w:rsidR="001270B2" w:rsidRPr="00377DA3">
              <w:t>, kā arī pienākumi Zāļu valsts aģentūrai un zāļu reģistrācijas īpašniekam šo ziņojumu izskatīšanā</w:t>
            </w:r>
            <w:r w:rsidR="00C84FAD" w:rsidRPr="00377DA3">
              <w:t xml:space="preserve"> </w:t>
            </w:r>
            <w:r w:rsidR="002E0AD7" w:rsidRPr="00377DA3">
              <w:t xml:space="preserve">(Noteikumu projekta </w:t>
            </w:r>
            <w:r w:rsidR="009E0452">
              <w:t>10</w:t>
            </w:r>
            <w:r w:rsidR="004659FD" w:rsidRPr="00377DA3">
              <w:t xml:space="preserve">., </w:t>
            </w:r>
            <w:r w:rsidR="009E0452">
              <w:t>12</w:t>
            </w:r>
            <w:r w:rsidR="000C6C38" w:rsidRPr="00377DA3">
              <w:t>.</w:t>
            </w:r>
            <w:r w:rsidR="009E0452">
              <w:t xml:space="preserve"> un 13</w:t>
            </w:r>
            <w:r w:rsidR="00A87FCC" w:rsidRPr="00377DA3">
              <w:t>.</w:t>
            </w:r>
            <w:r w:rsidR="00561614" w:rsidRPr="00377DA3">
              <w:t>punkts).</w:t>
            </w:r>
          </w:p>
          <w:p w:rsidR="00B70ADB" w:rsidRPr="00377DA3" w:rsidRDefault="00B70ADB" w:rsidP="0015766D">
            <w:pPr>
              <w:pStyle w:val="NoSpacing"/>
              <w:jc w:val="both"/>
              <w:rPr>
                <w:rFonts w:ascii="Times New Roman" w:hAnsi="Times New Roman"/>
                <w:sz w:val="24"/>
                <w:szCs w:val="24"/>
                <w:lang w:val="lv-LV"/>
              </w:rPr>
            </w:pPr>
          </w:p>
          <w:p w:rsidR="00B80B9E" w:rsidRPr="00377DA3" w:rsidRDefault="00966F99" w:rsidP="002D0F21">
            <w:pPr>
              <w:pStyle w:val="NoSpacing"/>
              <w:jc w:val="both"/>
              <w:rPr>
                <w:rFonts w:ascii="Times New Roman" w:hAnsi="Times New Roman"/>
                <w:i/>
                <w:sz w:val="24"/>
                <w:szCs w:val="24"/>
                <w:lang w:val="lv-LV"/>
              </w:rPr>
            </w:pPr>
            <w:r w:rsidRPr="00377DA3">
              <w:rPr>
                <w:iCs/>
                <w:sz w:val="24"/>
                <w:szCs w:val="24"/>
              </w:rPr>
              <w:t>8) </w:t>
            </w:r>
            <w:r w:rsidR="00B80B9E" w:rsidRPr="00377DA3">
              <w:rPr>
                <w:rFonts w:ascii="Times New Roman" w:hAnsi="Times New Roman"/>
                <w:i/>
                <w:sz w:val="24"/>
                <w:szCs w:val="24"/>
                <w:lang w:val="lv-LV"/>
              </w:rPr>
              <w:t xml:space="preserve">Par </w:t>
            </w:r>
            <w:proofErr w:type="spellStart"/>
            <w:r w:rsidR="00B80B9E" w:rsidRPr="00377DA3">
              <w:rPr>
                <w:rFonts w:ascii="Times New Roman" w:hAnsi="Times New Roman"/>
                <w:i/>
                <w:sz w:val="24"/>
                <w:szCs w:val="24"/>
                <w:lang w:val="lv-LV"/>
              </w:rPr>
              <w:t>farmakovigilance</w:t>
            </w:r>
            <w:proofErr w:type="spellEnd"/>
            <w:r w:rsidR="00B80B9E" w:rsidRPr="00377DA3">
              <w:rPr>
                <w:rFonts w:ascii="Times New Roman" w:hAnsi="Times New Roman"/>
                <w:i/>
                <w:sz w:val="24"/>
                <w:szCs w:val="24"/>
                <w:lang w:val="lv-LV"/>
              </w:rPr>
              <w:t xml:space="preserve"> sistēmas tvērumu</w:t>
            </w:r>
          </w:p>
          <w:p w:rsidR="003C7BA0" w:rsidRPr="00377DA3" w:rsidRDefault="000C6C38" w:rsidP="002D0F21">
            <w:pPr>
              <w:pStyle w:val="NoSpacing"/>
              <w:jc w:val="both"/>
              <w:rPr>
                <w:rFonts w:ascii="Times New Roman" w:hAnsi="Times New Roman"/>
                <w:sz w:val="24"/>
                <w:szCs w:val="24"/>
                <w:lang w:val="lv-LV"/>
              </w:rPr>
            </w:pPr>
            <w:r w:rsidRPr="00377DA3">
              <w:rPr>
                <w:rFonts w:ascii="Times New Roman" w:hAnsi="Times New Roman"/>
                <w:sz w:val="24"/>
                <w:szCs w:val="24"/>
                <w:lang w:val="lv-LV"/>
              </w:rPr>
              <w:t>Lai izslēgtu tiesību normu</w:t>
            </w:r>
            <w:r w:rsidR="009648FC" w:rsidRPr="00377DA3">
              <w:rPr>
                <w:rFonts w:ascii="Times New Roman" w:hAnsi="Times New Roman"/>
                <w:sz w:val="24"/>
                <w:szCs w:val="24"/>
                <w:lang w:val="lv-LV"/>
              </w:rPr>
              <w:t xml:space="preserve"> sašaurinātu interpretāciju, MK Noteikumu </w:t>
            </w:r>
            <w:r w:rsidR="009648FC" w:rsidRPr="00377DA3">
              <w:rPr>
                <w:rFonts w:ascii="Times New Roman" w:hAnsi="Times New Roman"/>
                <w:sz w:val="24"/>
                <w:szCs w:val="24"/>
                <w:lang w:val="lv-LV"/>
              </w:rPr>
              <w:lastRenderedPageBreak/>
              <w:t xml:space="preserve">Nr.47 regulējums </w:t>
            </w:r>
            <w:r w:rsidR="00894777" w:rsidRPr="00377DA3">
              <w:rPr>
                <w:rFonts w:ascii="Times New Roman" w:hAnsi="Times New Roman"/>
                <w:sz w:val="24"/>
                <w:szCs w:val="24"/>
                <w:lang w:val="lv-LV"/>
              </w:rPr>
              <w:t>skaidro</w:t>
            </w:r>
            <w:r w:rsidR="004C204B" w:rsidRPr="00377DA3">
              <w:rPr>
                <w:rFonts w:ascii="Times New Roman" w:hAnsi="Times New Roman"/>
                <w:sz w:val="24"/>
                <w:szCs w:val="24"/>
                <w:lang w:val="lv-LV"/>
              </w:rPr>
              <w:t xml:space="preserve"> </w:t>
            </w:r>
            <w:r w:rsidR="002D0F21" w:rsidRPr="00377DA3">
              <w:rPr>
                <w:rFonts w:ascii="Times New Roman" w:hAnsi="Times New Roman"/>
                <w:sz w:val="24"/>
                <w:szCs w:val="24"/>
                <w:lang w:val="lv-LV"/>
              </w:rPr>
              <w:t>zāļu</w:t>
            </w:r>
            <w:r w:rsidR="00924B2D" w:rsidRPr="00377DA3">
              <w:rPr>
                <w:rFonts w:ascii="Times New Roman" w:hAnsi="Times New Roman"/>
                <w:sz w:val="24"/>
                <w:szCs w:val="24"/>
                <w:lang w:val="lv-LV"/>
              </w:rPr>
              <w:t xml:space="preserve"> drošuma uzraudzības (</w:t>
            </w:r>
            <w:proofErr w:type="spellStart"/>
            <w:r w:rsidR="00924B2D" w:rsidRPr="00377DA3">
              <w:rPr>
                <w:rFonts w:ascii="Times New Roman" w:hAnsi="Times New Roman"/>
                <w:sz w:val="24"/>
                <w:szCs w:val="24"/>
                <w:lang w:val="lv-LV"/>
              </w:rPr>
              <w:t>farmakovigilance</w:t>
            </w:r>
            <w:proofErr w:type="spellEnd"/>
            <w:r w:rsidR="00924B2D" w:rsidRPr="00377DA3">
              <w:rPr>
                <w:rFonts w:ascii="Times New Roman" w:hAnsi="Times New Roman"/>
                <w:sz w:val="24"/>
                <w:szCs w:val="24"/>
                <w:lang w:val="lv-LV"/>
              </w:rPr>
              <w:t>) sistēmas tvērumu</w:t>
            </w:r>
            <w:r w:rsidR="00332B22" w:rsidRPr="00377DA3">
              <w:rPr>
                <w:rFonts w:ascii="Times New Roman" w:hAnsi="Times New Roman"/>
                <w:sz w:val="24"/>
                <w:szCs w:val="24"/>
                <w:lang w:val="lv-LV"/>
              </w:rPr>
              <w:t xml:space="preserve"> atbilstoši </w:t>
            </w:r>
            <w:r w:rsidR="002D0F21" w:rsidRPr="00377DA3">
              <w:rPr>
                <w:rFonts w:ascii="Times New Roman" w:hAnsi="Times New Roman"/>
                <w:sz w:val="24"/>
                <w:szCs w:val="24"/>
                <w:lang w:val="lv-LV"/>
              </w:rPr>
              <w:t>Dire</w:t>
            </w:r>
            <w:r w:rsidR="00332B22" w:rsidRPr="00377DA3">
              <w:rPr>
                <w:rFonts w:ascii="Times New Roman" w:hAnsi="Times New Roman"/>
                <w:sz w:val="24"/>
                <w:szCs w:val="24"/>
                <w:lang w:val="lv-LV"/>
              </w:rPr>
              <w:t>ktīvas 2010/84 1.panta 20.punktam</w:t>
            </w:r>
            <w:r w:rsidR="002D0F21" w:rsidRPr="00377DA3">
              <w:rPr>
                <w:rFonts w:ascii="Times New Roman" w:hAnsi="Times New Roman"/>
                <w:sz w:val="24"/>
                <w:szCs w:val="24"/>
                <w:lang w:val="lv-LV"/>
              </w:rPr>
              <w:t xml:space="preserve"> </w:t>
            </w:r>
            <w:r w:rsidR="00F92EFB" w:rsidRPr="00377DA3">
              <w:rPr>
                <w:rFonts w:ascii="Times New Roman" w:hAnsi="Times New Roman"/>
                <w:sz w:val="24"/>
                <w:szCs w:val="24"/>
                <w:lang w:val="lv-LV"/>
              </w:rPr>
              <w:t>(</w:t>
            </w:r>
            <w:r w:rsidR="00F92EFB" w:rsidRPr="00377DA3">
              <w:rPr>
                <w:rFonts w:ascii="Times New Roman" w:hAnsi="Times New Roman"/>
                <w:i/>
                <w:sz w:val="24"/>
                <w:szCs w:val="24"/>
                <w:lang w:val="lv-LV"/>
              </w:rPr>
              <w:t>attiecībā</w:t>
            </w:r>
            <w:r w:rsidR="002D0F21" w:rsidRPr="00377DA3">
              <w:rPr>
                <w:rFonts w:ascii="Times New Roman" w:hAnsi="Times New Roman"/>
                <w:i/>
                <w:sz w:val="24"/>
                <w:szCs w:val="24"/>
                <w:lang w:val="lv-LV"/>
              </w:rPr>
              <w:t xml:space="preserve"> uz grozījumu Direktīvas 2001/</w:t>
            </w:r>
            <w:r w:rsidR="00F92EFB" w:rsidRPr="00377DA3">
              <w:rPr>
                <w:rFonts w:ascii="Times New Roman" w:hAnsi="Times New Roman"/>
                <w:i/>
                <w:sz w:val="24"/>
                <w:szCs w:val="24"/>
                <w:lang w:val="lv-LV"/>
              </w:rPr>
              <w:t>83 101.pan</w:t>
            </w:r>
            <w:r w:rsidR="004C204B" w:rsidRPr="00377DA3">
              <w:rPr>
                <w:rFonts w:ascii="Times New Roman" w:hAnsi="Times New Roman"/>
                <w:i/>
                <w:sz w:val="24"/>
                <w:szCs w:val="24"/>
                <w:lang w:val="lv-LV"/>
              </w:rPr>
              <w:t>ta 1.punktu</w:t>
            </w:r>
            <w:r w:rsidR="00332B22" w:rsidRPr="00377DA3">
              <w:rPr>
                <w:rFonts w:ascii="Times New Roman" w:hAnsi="Times New Roman"/>
                <w:sz w:val="24"/>
                <w:szCs w:val="24"/>
                <w:lang w:val="lv-LV"/>
              </w:rPr>
              <w:t xml:space="preserve">), Direktīvas 2010/84 17.preambulai </w:t>
            </w:r>
            <w:r w:rsidR="00F92EFB" w:rsidRPr="00377DA3">
              <w:rPr>
                <w:rFonts w:ascii="Times New Roman" w:hAnsi="Times New Roman"/>
                <w:sz w:val="24"/>
                <w:szCs w:val="24"/>
                <w:lang w:val="lv-LV"/>
              </w:rPr>
              <w:t xml:space="preserve">un </w:t>
            </w:r>
            <w:r w:rsidR="002D0F21" w:rsidRPr="00377DA3">
              <w:rPr>
                <w:rFonts w:ascii="Times New Roman" w:hAnsi="Times New Roman"/>
                <w:sz w:val="24"/>
                <w:szCs w:val="24"/>
                <w:lang w:val="lv-LV"/>
              </w:rPr>
              <w:t>Eiropas Zāļu aģentūra</w:t>
            </w:r>
            <w:r w:rsidR="004504B0" w:rsidRPr="00377DA3">
              <w:rPr>
                <w:rFonts w:ascii="Times New Roman" w:hAnsi="Times New Roman"/>
                <w:sz w:val="24"/>
                <w:szCs w:val="24"/>
                <w:lang w:val="lv-LV"/>
              </w:rPr>
              <w:t>s</w:t>
            </w:r>
            <w:r w:rsidR="002D0F21" w:rsidRPr="00377DA3">
              <w:rPr>
                <w:rFonts w:ascii="Times New Roman" w:hAnsi="Times New Roman"/>
                <w:sz w:val="24"/>
                <w:szCs w:val="24"/>
                <w:lang w:val="lv-LV"/>
              </w:rPr>
              <w:t xml:space="preserve"> labas </w:t>
            </w:r>
            <w:proofErr w:type="spellStart"/>
            <w:r w:rsidR="002D0F21" w:rsidRPr="00377DA3">
              <w:rPr>
                <w:rFonts w:ascii="Times New Roman" w:hAnsi="Times New Roman"/>
                <w:sz w:val="24"/>
                <w:szCs w:val="24"/>
                <w:lang w:val="lv-LV"/>
              </w:rPr>
              <w:t>farmakov</w:t>
            </w:r>
            <w:r w:rsidR="00942025" w:rsidRPr="00377DA3">
              <w:rPr>
                <w:rFonts w:ascii="Times New Roman" w:hAnsi="Times New Roman"/>
                <w:sz w:val="24"/>
                <w:szCs w:val="24"/>
                <w:lang w:val="lv-LV"/>
              </w:rPr>
              <w:t>igilances</w:t>
            </w:r>
            <w:proofErr w:type="spellEnd"/>
            <w:r w:rsidR="00942025" w:rsidRPr="00377DA3">
              <w:rPr>
                <w:rFonts w:ascii="Times New Roman" w:hAnsi="Times New Roman"/>
                <w:sz w:val="24"/>
                <w:szCs w:val="24"/>
                <w:lang w:val="lv-LV"/>
              </w:rPr>
              <w:t xml:space="preserve"> prakses vadlīnijām</w:t>
            </w:r>
            <w:r w:rsidR="00F92EFB" w:rsidRPr="00377DA3">
              <w:rPr>
                <w:rFonts w:ascii="Times New Roman" w:hAnsi="Times New Roman"/>
                <w:sz w:val="24"/>
                <w:szCs w:val="24"/>
                <w:lang w:val="lv-LV"/>
              </w:rPr>
              <w:t xml:space="preserve"> </w:t>
            </w:r>
            <w:r w:rsidR="00942025" w:rsidRPr="00377DA3">
              <w:rPr>
                <w:rFonts w:ascii="Times New Roman" w:hAnsi="Times New Roman"/>
                <w:sz w:val="24"/>
                <w:szCs w:val="24"/>
                <w:lang w:val="lv-LV"/>
              </w:rPr>
              <w:t>(</w:t>
            </w:r>
            <w:r w:rsidR="00332B22" w:rsidRPr="00377DA3">
              <w:rPr>
                <w:rFonts w:ascii="Times New Roman" w:hAnsi="Times New Roman"/>
                <w:sz w:val="24"/>
                <w:szCs w:val="24"/>
                <w:lang w:val="lv-LV"/>
              </w:rPr>
              <w:t>terminu</w:t>
            </w:r>
            <w:r w:rsidR="00F92EFB" w:rsidRPr="00377DA3">
              <w:rPr>
                <w:rFonts w:ascii="Times New Roman" w:hAnsi="Times New Roman"/>
                <w:sz w:val="24"/>
                <w:szCs w:val="24"/>
                <w:lang w:val="lv-LV"/>
              </w:rPr>
              <w:t xml:space="preserve"> </w:t>
            </w:r>
            <w:r w:rsidR="004504B0" w:rsidRPr="00377DA3">
              <w:rPr>
                <w:rFonts w:ascii="Times New Roman" w:hAnsi="Times New Roman"/>
                <w:sz w:val="24"/>
                <w:szCs w:val="24"/>
                <w:lang w:val="lv-LV"/>
              </w:rPr>
              <w:t>defin</w:t>
            </w:r>
            <w:r w:rsidR="00942025" w:rsidRPr="00377DA3">
              <w:rPr>
                <w:rFonts w:ascii="Times New Roman" w:hAnsi="Times New Roman"/>
                <w:sz w:val="24"/>
                <w:szCs w:val="24"/>
                <w:lang w:val="lv-LV"/>
              </w:rPr>
              <w:t>ējums)</w:t>
            </w:r>
            <w:r w:rsidRPr="00377DA3">
              <w:rPr>
                <w:rFonts w:ascii="Times New Roman" w:hAnsi="Times New Roman"/>
                <w:sz w:val="24"/>
                <w:szCs w:val="24"/>
                <w:lang w:val="lv-LV"/>
              </w:rPr>
              <w:t xml:space="preserve">, kad </w:t>
            </w:r>
            <w:r w:rsidR="00942025" w:rsidRPr="00377DA3">
              <w:rPr>
                <w:rFonts w:ascii="Times New Roman" w:hAnsi="Times New Roman"/>
                <w:sz w:val="24"/>
                <w:szCs w:val="24"/>
                <w:lang w:val="lv-LV"/>
              </w:rPr>
              <w:t>zāles lieto</w:t>
            </w:r>
            <w:r w:rsidRPr="00377DA3">
              <w:rPr>
                <w:rFonts w:ascii="Times New Roman" w:hAnsi="Times New Roman"/>
                <w:sz w:val="24"/>
                <w:szCs w:val="24"/>
                <w:lang w:val="lv-LV"/>
              </w:rPr>
              <w:t xml:space="preserve"> ārpus apstiprinātās informācijas (</w:t>
            </w:r>
            <w:r w:rsidR="00942025" w:rsidRPr="00377DA3">
              <w:rPr>
                <w:rFonts w:ascii="Times New Roman" w:hAnsi="Times New Roman"/>
                <w:sz w:val="24"/>
                <w:szCs w:val="24"/>
                <w:lang w:val="lv-LV"/>
              </w:rPr>
              <w:t>zāļu r</w:t>
            </w:r>
            <w:r w:rsidRPr="00377DA3">
              <w:rPr>
                <w:rFonts w:ascii="Times New Roman" w:hAnsi="Times New Roman"/>
                <w:sz w:val="24"/>
                <w:szCs w:val="24"/>
                <w:lang w:val="lv-LV"/>
              </w:rPr>
              <w:t>eģ</w:t>
            </w:r>
            <w:r w:rsidR="00942025" w:rsidRPr="00377DA3">
              <w:rPr>
                <w:rFonts w:ascii="Times New Roman" w:hAnsi="Times New Roman"/>
                <w:sz w:val="24"/>
                <w:szCs w:val="24"/>
                <w:lang w:val="lv-LV"/>
              </w:rPr>
              <w:t>istrācijas dokumentācij</w:t>
            </w:r>
            <w:r w:rsidR="009E0452">
              <w:rPr>
                <w:rFonts w:ascii="Times New Roman" w:hAnsi="Times New Roman"/>
                <w:sz w:val="24"/>
                <w:szCs w:val="24"/>
                <w:lang w:val="lv-LV"/>
              </w:rPr>
              <w:t>a) (Noteikumu projekta 1</w:t>
            </w:r>
            <w:r w:rsidRPr="00377DA3">
              <w:rPr>
                <w:rFonts w:ascii="Times New Roman" w:hAnsi="Times New Roman"/>
                <w:sz w:val="24"/>
                <w:szCs w:val="24"/>
                <w:lang w:val="lv-LV"/>
              </w:rPr>
              <w:t>.punkts). Tas attiecas uz:</w:t>
            </w:r>
          </w:p>
          <w:p w:rsidR="003C7BA0" w:rsidRPr="00377DA3" w:rsidRDefault="003C7BA0" w:rsidP="002D0F21">
            <w:pPr>
              <w:pStyle w:val="NoSpacing"/>
              <w:jc w:val="both"/>
              <w:rPr>
                <w:rFonts w:ascii="Times New Roman" w:hAnsi="Times New Roman"/>
                <w:bCs/>
                <w:iCs/>
                <w:sz w:val="24"/>
                <w:szCs w:val="24"/>
                <w:lang w:val="lv-LV"/>
              </w:rPr>
            </w:pPr>
            <w:r w:rsidRPr="00377DA3">
              <w:rPr>
                <w:rFonts w:ascii="Times New Roman" w:hAnsi="Times New Roman"/>
                <w:sz w:val="24"/>
                <w:szCs w:val="24"/>
                <w:lang w:val="lv-LV"/>
              </w:rPr>
              <w:t>-</w:t>
            </w:r>
            <w:r w:rsidR="00913D7E" w:rsidRPr="00377DA3">
              <w:rPr>
                <w:rFonts w:ascii="Times New Roman" w:hAnsi="Times New Roman"/>
                <w:sz w:val="24"/>
                <w:szCs w:val="24"/>
                <w:lang w:val="lv-LV"/>
              </w:rPr>
              <w:t> </w:t>
            </w:r>
            <w:r w:rsidR="00332B22" w:rsidRPr="00377DA3">
              <w:rPr>
                <w:rFonts w:ascii="Times New Roman" w:hAnsi="Times New Roman"/>
                <w:sz w:val="24"/>
                <w:szCs w:val="24"/>
                <w:lang w:val="lv-LV"/>
              </w:rPr>
              <w:t>zāļu pārdozēšanu</w:t>
            </w:r>
            <w:r w:rsidR="00F92EFB" w:rsidRPr="00377DA3">
              <w:rPr>
                <w:rFonts w:ascii="Times New Roman" w:hAnsi="Times New Roman"/>
                <w:sz w:val="24"/>
                <w:szCs w:val="24"/>
                <w:lang w:val="lv-LV"/>
              </w:rPr>
              <w:t xml:space="preserve"> (angļu valodā</w:t>
            </w:r>
            <w:r w:rsidR="00913D7E" w:rsidRPr="00377DA3">
              <w:rPr>
                <w:rFonts w:ascii="Times New Roman" w:hAnsi="Times New Roman"/>
                <w:sz w:val="24"/>
                <w:szCs w:val="24"/>
                <w:lang w:val="lv-LV"/>
              </w:rPr>
              <w:t> </w:t>
            </w:r>
            <w:r w:rsidR="00F92EFB" w:rsidRPr="00377DA3">
              <w:rPr>
                <w:rFonts w:ascii="Times New Roman" w:hAnsi="Times New Roman"/>
                <w:sz w:val="24"/>
                <w:szCs w:val="24"/>
                <w:lang w:val="lv-LV"/>
              </w:rPr>
              <w:t>-</w:t>
            </w:r>
            <w:r w:rsidR="00913D7E" w:rsidRPr="00377DA3">
              <w:rPr>
                <w:rFonts w:ascii="Times New Roman" w:hAnsi="Times New Roman"/>
                <w:bCs/>
                <w:i/>
                <w:iCs/>
                <w:sz w:val="24"/>
                <w:szCs w:val="24"/>
                <w:lang w:val="lv-LV"/>
              </w:rPr>
              <w:t> </w:t>
            </w:r>
            <w:proofErr w:type="spellStart"/>
            <w:r w:rsidR="00F92EFB" w:rsidRPr="00377DA3">
              <w:rPr>
                <w:rFonts w:ascii="Times New Roman" w:hAnsi="Times New Roman"/>
                <w:bCs/>
                <w:i/>
                <w:iCs/>
                <w:sz w:val="24"/>
                <w:szCs w:val="24"/>
                <w:lang w:val="lv-LV"/>
              </w:rPr>
              <w:t>overdose</w:t>
            </w:r>
            <w:proofErr w:type="spellEnd"/>
            <w:r w:rsidR="00F92EFB" w:rsidRPr="00377DA3">
              <w:rPr>
                <w:rFonts w:ascii="Times New Roman" w:hAnsi="Times New Roman"/>
                <w:bCs/>
                <w:i/>
                <w:iCs/>
                <w:sz w:val="24"/>
                <w:szCs w:val="24"/>
                <w:lang w:val="lv-LV"/>
              </w:rPr>
              <w:t>)</w:t>
            </w:r>
            <w:r w:rsidRPr="00377DA3">
              <w:rPr>
                <w:rFonts w:ascii="Times New Roman" w:hAnsi="Times New Roman"/>
                <w:bCs/>
                <w:iCs/>
                <w:sz w:val="24"/>
                <w:szCs w:val="24"/>
                <w:lang w:val="lv-LV"/>
              </w:rPr>
              <w:t>,</w:t>
            </w:r>
          </w:p>
          <w:p w:rsidR="003C7BA0" w:rsidRPr="00377DA3" w:rsidRDefault="00913D7E" w:rsidP="002D0F21">
            <w:pPr>
              <w:pStyle w:val="NoSpacing"/>
              <w:jc w:val="both"/>
              <w:rPr>
                <w:rFonts w:ascii="Times New Roman" w:hAnsi="Times New Roman"/>
                <w:bCs/>
                <w:i/>
                <w:iCs/>
                <w:sz w:val="24"/>
                <w:szCs w:val="24"/>
                <w:lang w:val="lv-LV"/>
              </w:rPr>
            </w:pPr>
            <w:r w:rsidRPr="00377DA3">
              <w:rPr>
                <w:rFonts w:ascii="Times New Roman" w:hAnsi="Times New Roman"/>
                <w:bCs/>
                <w:iCs/>
                <w:sz w:val="24"/>
                <w:szCs w:val="24"/>
                <w:lang w:val="lv-LV"/>
              </w:rPr>
              <w:t>- </w:t>
            </w:r>
            <w:r w:rsidR="00332B22" w:rsidRPr="00377DA3">
              <w:rPr>
                <w:rFonts w:ascii="Times New Roman" w:hAnsi="Times New Roman"/>
                <w:sz w:val="24"/>
                <w:szCs w:val="24"/>
                <w:lang w:val="lv-LV"/>
              </w:rPr>
              <w:t xml:space="preserve">zāļu mērķtiecīgu terapeitisku lietošanu ārpus apstiprinātās informācijas zāļu reģistrācijas dokumentācijā </w:t>
            </w:r>
            <w:r w:rsidR="000C0962" w:rsidRPr="00377DA3">
              <w:rPr>
                <w:rFonts w:ascii="Times New Roman" w:hAnsi="Times New Roman"/>
                <w:sz w:val="24"/>
                <w:szCs w:val="24"/>
                <w:lang w:val="lv-LV"/>
              </w:rPr>
              <w:t>(angļu valodā</w:t>
            </w:r>
            <w:r w:rsidRPr="00377DA3">
              <w:rPr>
                <w:rFonts w:ascii="Times New Roman" w:hAnsi="Times New Roman"/>
                <w:sz w:val="24"/>
                <w:szCs w:val="24"/>
                <w:lang w:val="lv-LV"/>
              </w:rPr>
              <w:t> </w:t>
            </w:r>
            <w:r w:rsidR="000C0962" w:rsidRPr="00377DA3">
              <w:rPr>
                <w:rFonts w:ascii="Times New Roman" w:hAnsi="Times New Roman"/>
                <w:sz w:val="24"/>
                <w:szCs w:val="24"/>
                <w:lang w:val="lv-LV"/>
              </w:rPr>
              <w:t>-</w:t>
            </w:r>
            <w:r w:rsidRPr="00377DA3">
              <w:rPr>
                <w:rFonts w:ascii="Times New Roman" w:hAnsi="Times New Roman"/>
                <w:bCs/>
                <w:i/>
                <w:iCs/>
                <w:sz w:val="24"/>
                <w:szCs w:val="24"/>
                <w:lang w:val="lv-LV"/>
              </w:rPr>
              <w:t> </w:t>
            </w:r>
            <w:proofErr w:type="spellStart"/>
            <w:r w:rsidR="00BA1727" w:rsidRPr="00377DA3">
              <w:rPr>
                <w:rFonts w:ascii="Times New Roman" w:hAnsi="Times New Roman"/>
                <w:bCs/>
                <w:i/>
                <w:iCs/>
                <w:sz w:val="24"/>
                <w:szCs w:val="24"/>
                <w:lang w:val="lv-LV"/>
              </w:rPr>
              <w:t>o</w:t>
            </w:r>
            <w:r w:rsidR="000C0962" w:rsidRPr="00377DA3">
              <w:rPr>
                <w:rFonts w:ascii="Times New Roman" w:hAnsi="Times New Roman"/>
                <w:bCs/>
                <w:i/>
                <w:iCs/>
                <w:sz w:val="24"/>
                <w:szCs w:val="24"/>
                <w:lang w:val="lv-LV"/>
              </w:rPr>
              <w:t>ff-label</w:t>
            </w:r>
            <w:proofErr w:type="spellEnd"/>
            <w:r w:rsidR="003C7BA0" w:rsidRPr="00377DA3">
              <w:rPr>
                <w:rFonts w:ascii="Times New Roman" w:hAnsi="Times New Roman"/>
                <w:bCs/>
                <w:i/>
                <w:iCs/>
                <w:sz w:val="24"/>
                <w:szCs w:val="24"/>
                <w:lang w:val="lv-LV"/>
              </w:rPr>
              <w:t xml:space="preserve"> </w:t>
            </w:r>
            <w:proofErr w:type="spellStart"/>
            <w:r w:rsidR="003C7BA0" w:rsidRPr="00377DA3">
              <w:rPr>
                <w:rFonts w:ascii="Times New Roman" w:hAnsi="Times New Roman"/>
                <w:bCs/>
                <w:i/>
                <w:iCs/>
                <w:sz w:val="24"/>
                <w:szCs w:val="24"/>
                <w:lang w:val="lv-LV"/>
              </w:rPr>
              <w:t>use</w:t>
            </w:r>
            <w:proofErr w:type="spellEnd"/>
            <w:r w:rsidR="003C7BA0" w:rsidRPr="00377DA3">
              <w:rPr>
                <w:rFonts w:ascii="Times New Roman" w:hAnsi="Times New Roman"/>
                <w:bCs/>
                <w:i/>
                <w:iCs/>
                <w:sz w:val="24"/>
                <w:szCs w:val="24"/>
                <w:lang w:val="lv-LV"/>
              </w:rPr>
              <w:t>),</w:t>
            </w:r>
          </w:p>
          <w:p w:rsidR="003C7BA0" w:rsidRPr="00377DA3" w:rsidRDefault="003C7BA0" w:rsidP="002D0F21">
            <w:pPr>
              <w:pStyle w:val="NoSpacing"/>
              <w:jc w:val="both"/>
              <w:rPr>
                <w:rFonts w:ascii="Times New Roman" w:hAnsi="Times New Roman"/>
                <w:bCs/>
                <w:i/>
                <w:iCs/>
                <w:sz w:val="24"/>
                <w:szCs w:val="24"/>
                <w:lang w:val="lv-LV"/>
              </w:rPr>
            </w:pPr>
            <w:r w:rsidRPr="00377DA3">
              <w:rPr>
                <w:rFonts w:ascii="Times New Roman" w:hAnsi="Times New Roman"/>
                <w:bCs/>
                <w:i/>
                <w:iCs/>
                <w:sz w:val="24"/>
                <w:szCs w:val="24"/>
                <w:lang w:val="lv-LV"/>
              </w:rPr>
              <w:t>-</w:t>
            </w:r>
            <w:r w:rsidR="00913D7E" w:rsidRPr="00377DA3">
              <w:rPr>
                <w:rFonts w:ascii="Times New Roman" w:hAnsi="Times New Roman"/>
                <w:bCs/>
                <w:i/>
                <w:iCs/>
                <w:sz w:val="24"/>
                <w:szCs w:val="24"/>
                <w:lang w:val="lv-LV"/>
              </w:rPr>
              <w:t> </w:t>
            </w:r>
            <w:r w:rsidR="007723CA" w:rsidRPr="00377DA3">
              <w:rPr>
                <w:rFonts w:ascii="Times New Roman" w:hAnsi="Times New Roman"/>
                <w:sz w:val="24"/>
                <w:szCs w:val="24"/>
                <w:lang w:val="lv-LV"/>
              </w:rPr>
              <w:t>zāļu mērķtiecīgu un neatbilstošu lietošanu ārpus apstiprinātās informācijas zāļu reģistrācijas dokumentācijā</w:t>
            </w:r>
            <w:r w:rsidR="000C0962" w:rsidRPr="00377DA3">
              <w:rPr>
                <w:rFonts w:ascii="Times New Roman" w:hAnsi="Times New Roman"/>
                <w:bCs/>
                <w:i/>
                <w:iCs/>
                <w:sz w:val="24"/>
                <w:szCs w:val="24"/>
                <w:lang w:val="lv-LV"/>
              </w:rPr>
              <w:t xml:space="preserve"> </w:t>
            </w:r>
            <w:r w:rsidR="000C0962" w:rsidRPr="00377DA3">
              <w:rPr>
                <w:rFonts w:ascii="Times New Roman" w:hAnsi="Times New Roman"/>
                <w:sz w:val="24"/>
                <w:szCs w:val="24"/>
                <w:lang w:val="lv-LV"/>
              </w:rPr>
              <w:t>(angļu valodā</w:t>
            </w:r>
            <w:r w:rsidR="00913D7E" w:rsidRPr="00377DA3">
              <w:rPr>
                <w:rFonts w:ascii="Times New Roman" w:hAnsi="Times New Roman"/>
                <w:sz w:val="24"/>
                <w:szCs w:val="24"/>
                <w:lang w:val="lv-LV"/>
              </w:rPr>
              <w:t> </w:t>
            </w:r>
            <w:r w:rsidR="000C0962" w:rsidRPr="00377DA3">
              <w:rPr>
                <w:rFonts w:ascii="Times New Roman" w:hAnsi="Times New Roman"/>
                <w:sz w:val="24"/>
                <w:szCs w:val="24"/>
                <w:lang w:val="lv-LV"/>
              </w:rPr>
              <w:t>-</w:t>
            </w:r>
            <w:r w:rsidR="00913D7E" w:rsidRPr="00377DA3">
              <w:rPr>
                <w:rFonts w:ascii="Times New Roman" w:hAnsi="Times New Roman"/>
                <w:bCs/>
                <w:i/>
                <w:iCs/>
                <w:sz w:val="24"/>
                <w:szCs w:val="24"/>
                <w:lang w:val="lv-LV"/>
              </w:rPr>
              <w:t> </w:t>
            </w:r>
            <w:proofErr w:type="spellStart"/>
            <w:r w:rsidR="00BA1727" w:rsidRPr="00377DA3">
              <w:rPr>
                <w:rFonts w:ascii="Times New Roman" w:hAnsi="Times New Roman"/>
                <w:bCs/>
                <w:i/>
                <w:iCs/>
                <w:sz w:val="24"/>
                <w:szCs w:val="24"/>
                <w:lang w:val="lv-LV"/>
              </w:rPr>
              <w:t>m</w:t>
            </w:r>
            <w:r w:rsidR="000C0962" w:rsidRPr="00377DA3">
              <w:rPr>
                <w:rFonts w:ascii="Times New Roman" w:hAnsi="Times New Roman"/>
                <w:bCs/>
                <w:i/>
                <w:iCs/>
                <w:sz w:val="24"/>
                <w:szCs w:val="24"/>
                <w:lang w:val="lv-LV"/>
              </w:rPr>
              <w:t>isuse</w:t>
            </w:r>
            <w:proofErr w:type="spellEnd"/>
            <w:r w:rsidR="007723CA" w:rsidRPr="00377DA3">
              <w:rPr>
                <w:rFonts w:ascii="Times New Roman" w:hAnsi="Times New Roman"/>
                <w:bCs/>
                <w:i/>
                <w:iCs/>
                <w:sz w:val="24"/>
                <w:szCs w:val="24"/>
                <w:lang w:val="lv-LV"/>
              </w:rPr>
              <w:t>)</w:t>
            </w:r>
            <w:r w:rsidRPr="00377DA3">
              <w:rPr>
                <w:rFonts w:ascii="Times New Roman" w:hAnsi="Times New Roman"/>
                <w:bCs/>
                <w:i/>
                <w:iCs/>
                <w:sz w:val="24"/>
                <w:szCs w:val="24"/>
                <w:lang w:val="lv-LV"/>
              </w:rPr>
              <w:t>,</w:t>
            </w:r>
          </w:p>
          <w:p w:rsidR="003C7BA0" w:rsidRPr="00377DA3" w:rsidRDefault="003C7BA0" w:rsidP="002D0F21">
            <w:pPr>
              <w:pStyle w:val="NoSpacing"/>
              <w:jc w:val="both"/>
              <w:rPr>
                <w:rFonts w:ascii="Times New Roman" w:hAnsi="Times New Roman"/>
                <w:bCs/>
                <w:i/>
                <w:iCs/>
                <w:sz w:val="24"/>
                <w:szCs w:val="24"/>
                <w:lang w:val="lv-LV"/>
              </w:rPr>
            </w:pPr>
            <w:r w:rsidRPr="00377DA3">
              <w:rPr>
                <w:rFonts w:ascii="Times New Roman" w:hAnsi="Times New Roman"/>
                <w:bCs/>
                <w:i/>
                <w:iCs/>
                <w:sz w:val="24"/>
                <w:szCs w:val="24"/>
                <w:lang w:val="lv-LV"/>
              </w:rPr>
              <w:t>-</w:t>
            </w:r>
            <w:r w:rsidR="00913D7E" w:rsidRPr="00377DA3">
              <w:rPr>
                <w:rFonts w:ascii="Times New Roman" w:hAnsi="Times New Roman"/>
                <w:bCs/>
                <w:i/>
                <w:iCs/>
                <w:sz w:val="24"/>
                <w:szCs w:val="24"/>
                <w:lang w:val="lv-LV"/>
              </w:rPr>
              <w:t> </w:t>
            </w:r>
            <w:r w:rsidR="007723CA" w:rsidRPr="00377DA3">
              <w:rPr>
                <w:rFonts w:ascii="Times New Roman" w:hAnsi="Times New Roman"/>
                <w:sz w:val="24"/>
                <w:szCs w:val="24"/>
                <w:lang w:val="lv-LV"/>
              </w:rPr>
              <w:t>zāļu lietošanu nelikumīgi</w:t>
            </w:r>
            <w:r w:rsidRPr="00377DA3">
              <w:rPr>
                <w:rFonts w:ascii="Times New Roman" w:hAnsi="Times New Roman"/>
                <w:sz w:val="24"/>
                <w:szCs w:val="24"/>
                <w:lang w:val="lv-LV"/>
              </w:rPr>
              <w:t xml:space="preserve"> </w:t>
            </w:r>
            <w:r w:rsidR="00BA1727" w:rsidRPr="00377DA3">
              <w:rPr>
                <w:rFonts w:ascii="Times New Roman" w:hAnsi="Times New Roman"/>
                <w:sz w:val="24"/>
                <w:szCs w:val="24"/>
                <w:lang w:val="lv-LV"/>
              </w:rPr>
              <w:t>(angļu valodā</w:t>
            </w:r>
            <w:r w:rsidR="00913D7E" w:rsidRPr="00377DA3">
              <w:rPr>
                <w:rFonts w:ascii="Times New Roman" w:hAnsi="Times New Roman"/>
                <w:sz w:val="24"/>
                <w:szCs w:val="24"/>
                <w:lang w:val="lv-LV"/>
              </w:rPr>
              <w:t> </w:t>
            </w:r>
            <w:r w:rsidR="00BA1727" w:rsidRPr="00377DA3">
              <w:rPr>
                <w:rFonts w:ascii="Times New Roman" w:hAnsi="Times New Roman"/>
                <w:sz w:val="24"/>
                <w:szCs w:val="24"/>
                <w:lang w:val="lv-LV"/>
              </w:rPr>
              <w:t>-</w:t>
            </w:r>
            <w:r w:rsidR="00913D7E" w:rsidRPr="00377DA3">
              <w:rPr>
                <w:rFonts w:ascii="Times New Roman" w:hAnsi="Times New Roman"/>
                <w:bCs/>
                <w:i/>
                <w:iCs/>
                <w:sz w:val="24"/>
                <w:szCs w:val="24"/>
                <w:lang w:val="lv-LV"/>
              </w:rPr>
              <w:t> </w:t>
            </w:r>
            <w:proofErr w:type="spellStart"/>
            <w:r w:rsidR="00BA1727" w:rsidRPr="00377DA3">
              <w:rPr>
                <w:rFonts w:ascii="Times New Roman" w:hAnsi="Times New Roman"/>
                <w:bCs/>
                <w:i/>
                <w:iCs/>
                <w:sz w:val="24"/>
                <w:szCs w:val="24"/>
                <w:lang w:val="lv-LV"/>
              </w:rPr>
              <w:t>m</w:t>
            </w:r>
            <w:r w:rsidRPr="00377DA3">
              <w:rPr>
                <w:rFonts w:ascii="Times New Roman" w:hAnsi="Times New Roman"/>
                <w:bCs/>
                <w:i/>
                <w:iCs/>
                <w:sz w:val="24"/>
                <w:szCs w:val="24"/>
                <w:lang w:val="lv-LV"/>
              </w:rPr>
              <w:t>isuse</w:t>
            </w:r>
            <w:proofErr w:type="spellEnd"/>
            <w:r w:rsidRPr="00377DA3">
              <w:rPr>
                <w:rFonts w:ascii="Times New Roman" w:hAnsi="Times New Roman"/>
                <w:bCs/>
                <w:i/>
                <w:iCs/>
                <w:sz w:val="24"/>
                <w:szCs w:val="24"/>
                <w:lang w:val="lv-LV"/>
              </w:rPr>
              <w:t xml:space="preserve"> </w:t>
            </w:r>
            <w:proofErr w:type="spellStart"/>
            <w:r w:rsidRPr="00377DA3">
              <w:rPr>
                <w:rFonts w:ascii="Times New Roman" w:hAnsi="Times New Roman"/>
                <w:bCs/>
                <w:i/>
                <w:iCs/>
                <w:sz w:val="24"/>
                <w:szCs w:val="24"/>
                <w:lang w:val="lv-LV"/>
              </w:rPr>
              <w:t>for</w:t>
            </w:r>
            <w:proofErr w:type="spellEnd"/>
            <w:r w:rsidRPr="00377DA3">
              <w:rPr>
                <w:rFonts w:ascii="Times New Roman" w:hAnsi="Times New Roman"/>
                <w:bCs/>
                <w:i/>
                <w:iCs/>
                <w:sz w:val="24"/>
                <w:szCs w:val="24"/>
                <w:lang w:val="lv-LV"/>
              </w:rPr>
              <w:t xml:space="preserve"> </w:t>
            </w:r>
            <w:proofErr w:type="spellStart"/>
            <w:r w:rsidRPr="00377DA3">
              <w:rPr>
                <w:rFonts w:ascii="Times New Roman" w:hAnsi="Times New Roman"/>
                <w:bCs/>
                <w:i/>
                <w:iCs/>
                <w:sz w:val="24"/>
                <w:szCs w:val="24"/>
                <w:lang w:val="lv-LV"/>
              </w:rPr>
              <w:t>illegal</w:t>
            </w:r>
            <w:proofErr w:type="spellEnd"/>
            <w:r w:rsidRPr="00377DA3">
              <w:rPr>
                <w:rFonts w:ascii="Times New Roman" w:hAnsi="Times New Roman"/>
                <w:bCs/>
                <w:i/>
                <w:iCs/>
                <w:sz w:val="24"/>
                <w:szCs w:val="24"/>
                <w:lang w:val="lv-LV"/>
              </w:rPr>
              <w:t xml:space="preserve"> </w:t>
            </w:r>
            <w:proofErr w:type="spellStart"/>
            <w:r w:rsidRPr="00377DA3">
              <w:rPr>
                <w:rFonts w:ascii="Times New Roman" w:hAnsi="Times New Roman"/>
                <w:bCs/>
                <w:i/>
                <w:iCs/>
                <w:sz w:val="24"/>
                <w:szCs w:val="24"/>
                <w:lang w:val="lv-LV"/>
              </w:rPr>
              <w:t>use</w:t>
            </w:r>
            <w:proofErr w:type="spellEnd"/>
            <w:r w:rsidR="00765AB9" w:rsidRPr="00377DA3">
              <w:rPr>
                <w:rFonts w:ascii="Times New Roman" w:hAnsi="Times New Roman"/>
                <w:bCs/>
                <w:i/>
                <w:iCs/>
                <w:sz w:val="24"/>
                <w:szCs w:val="24"/>
                <w:lang w:val="lv-LV"/>
              </w:rPr>
              <w:t>),</w:t>
            </w:r>
          </w:p>
          <w:p w:rsidR="003C7BA0" w:rsidRPr="00377DA3" w:rsidRDefault="003C7BA0" w:rsidP="002D0F21">
            <w:pPr>
              <w:pStyle w:val="NoSpacing"/>
              <w:jc w:val="both"/>
              <w:rPr>
                <w:rFonts w:ascii="Times New Roman" w:hAnsi="Times New Roman"/>
                <w:bCs/>
                <w:i/>
                <w:iCs/>
                <w:sz w:val="24"/>
                <w:szCs w:val="24"/>
                <w:lang w:val="lv-LV"/>
              </w:rPr>
            </w:pPr>
            <w:r w:rsidRPr="00377DA3">
              <w:rPr>
                <w:rFonts w:ascii="Times New Roman" w:hAnsi="Times New Roman"/>
                <w:bCs/>
                <w:i/>
                <w:iCs/>
                <w:sz w:val="24"/>
                <w:szCs w:val="24"/>
                <w:lang w:val="lv-LV"/>
              </w:rPr>
              <w:t>-</w:t>
            </w:r>
            <w:r w:rsidR="00913D7E" w:rsidRPr="00377DA3">
              <w:rPr>
                <w:rFonts w:ascii="Times New Roman" w:hAnsi="Times New Roman"/>
                <w:bCs/>
                <w:i/>
                <w:iCs/>
                <w:sz w:val="24"/>
                <w:szCs w:val="24"/>
                <w:lang w:val="lv-LV"/>
              </w:rPr>
              <w:t> </w:t>
            </w:r>
            <w:r w:rsidR="00BA1727" w:rsidRPr="00377DA3">
              <w:rPr>
                <w:rFonts w:ascii="Times New Roman" w:hAnsi="Times New Roman"/>
                <w:sz w:val="24"/>
                <w:szCs w:val="24"/>
                <w:lang w:val="lv-LV"/>
              </w:rPr>
              <w:t>sistemātisku un apzinātu ļaunprātīgu zāļu lietošanu noteikta fiziska vai psiholoģiska stāvokļa sasniegšanai (angļu valodā</w:t>
            </w:r>
            <w:r w:rsidR="00913D7E" w:rsidRPr="00377DA3">
              <w:rPr>
                <w:rFonts w:ascii="Times New Roman" w:hAnsi="Times New Roman"/>
                <w:sz w:val="24"/>
                <w:szCs w:val="24"/>
                <w:lang w:val="lv-LV"/>
              </w:rPr>
              <w:t> </w:t>
            </w:r>
            <w:r w:rsidR="00765AB9" w:rsidRPr="00377DA3">
              <w:rPr>
                <w:rFonts w:ascii="Times New Roman" w:hAnsi="Times New Roman"/>
                <w:sz w:val="24"/>
                <w:szCs w:val="24"/>
                <w:lang w:val="lv-LV"/>
              </w:rPr>
              <w:t>–</w:t>
            </w:r>
            <w:r w:rsidR="00913D7E" w:rsidRPr="00377DA3">
              <w:rPr>
                <w:rFonts w:ascii="Times New Roman" w:hAnsi="Times New Roman"/>
                <w:bCs/>
                <w:i/>
                <w:iCs/>
                <w:sz w:val="24"/>
                <w:szCs w:val="24"/>
                <w:lang w:val="lv-LV"/>
              </w:rPr>
              <w:t> </w:t>
            </w:r>
            <w:proofErr w:type="spellStart"/>
            <w:r w:rsidR="00BA1727" w:rsidRPr="00377DA3">
              <w:rPr>
                <w:rFonts w:ascii="Times New Roman" w:hAnsi="Times New Roman"/>
                <w:bCs/>
                <w:i/>
                <w:iCs/>
                <w:sz w:val="24"/>
                <w:szCs w:val="24"/>
                <w:lang w:val="lv-LV"/>
              </w:rPr>
              <w:t>abuse</w:t>
            </w:r>
            <w:proofErr w:type="spellEnd"/>
            <w:r w:rsidR="00765AB9" w:rsidRPr="00377DA3">
              <w:rPr>
                <w:rFonts w:ascii="Times New Roman" w:hAnsi="Times New Roman"/>
                <w:bCs/>
                <w:i/>
                <w:iCs/>
                <w:sz w:val="24"/>
                <w:szCs w:val="24"/>
                <w:lang w:val="lv-LV"/>
              </w:rPr>
              <w:t>)</w:t>
            </w:r>
            <w:r w:rsidRPr="00377DA3">
              <w:rPr>
                <w:rFonts w:ascii="Times New Roman" w:hAnsi="Times New Roman"/>
                <w:bCs/>
                <w:i/>
                <w:iCs/>
                <w:sz w:val="24"/>
                <w:szCs w:val="24"/>
                <w:lang w:val="lv-LV"/>
              </w:rPr>
              <w:t>,</w:t>
            </w:r>
          </w:p>
          <w:p w:rsidR="003C7BA0" w:rsidRPr="00377DA3" w:rsidRDefault="003C7BA0" w:rsidP="002D0F21">
            <w:pPr>
              <w:pStyle w:val="NoSpacing"/>
              <w:jc w:val="both"/>
              <w:rPr>
                <w:rFonts w:ascii="Times New Roman" w:hAnsi="Times New Roman"/>
                <w:bCs/>
                <w:i/>
                <w:iCs/>
                <w:sz w:val="24"/>
                <w:szCs w:val="24"/>
                <w:lang w:val="lv-LV"/>
              </w:rPr>
            </w:pPr>
            <w:r w:rsidRPr="00377DA3">
              <w:rPr>
                <w:rFonts w:ascii="Times New Roman" w:hAnsi="Times New Roman"/>
                <w:bCs/>
                <w:i/>
                <w:iCs/>
                <w:sz w:val="24"/>
                <w:szCs w:val="24"/>
                <w:lang w:val="lv-LV"/>
              </w:rPr>
              <w:t>-</w:t>
            </w:r>
            <w:r w:rsidR="00913D7E" w:rsidRPr="00377DA3">
              <w:rPr>
                <w:rFonts w:ascii="Times New Roman" w:hAnsi="Times New Roman"/>
                <w:bCs/>
                <w:i/>
                <w:iCs/>
                <w:sz w:val="24"/>
                <w:szCs w:val="24"/>
                <w:lang w:val="lv-LV"/>
              </w:rPr>
              <w:t> </w:t>
            </w:r>
            <w:r w:rsidR="00BA1727" w:rsidRPr="00377DA3">
              <w:rPr>
                <w:rFonts w:ascii="Times New Roman" w:hAnsi="Times New Roman"/>
                <w:sz w:val="24"/>
                <w:szCs w:val="24"/>
                <w:lang w:val="lv-LV"/>
              </w:rPr>
              <w:t xml:space="preserve">zāļu neparedzētu iedarbību profesionālās vai arī neprofesionālās nodarbošanās rezultātā </w:t>
            </w:r>
            <w:r w:rsidR="000C0962" w:rsidRPr="00377DA3">
              <w:rPr>
                <w:rFonts w:ascii="Times New Roman" w:hAnsi="Times New Roman"/>
                <w:sz w:val="24"/>
                <w:szCs w:val="24"/>
                <w:lang w:val="lv-LV"/>
              </w:rPr>
              <w:t>(angļu valodā</w:t>
            </w:r>
            <w:r w:rsidR="00913D7E" w:rsidRPr="00377DA3">
              <w:rPr>
                <w:rFonts w:ascii="Times New Roman" w:hAnsi="Times New Roman"/>
                <w:sz w:val="24"/>
                <w:szCs w:val="24"/>
                <w:lang w:val="lv-LV"/>
              </w:rPr>
              <w:t> </w:t>
            </w:r>
            <w:r w:rsidR="000C0962" w:rsidRPr="00377DA3">
              <w:rPr>
                <w:rFonts w:ascii="Times New Roman" w:hAnsi="Times New Roman"/>
                <w:sz w:val="24"/>
                <w:szCs w:val="24"/>
                <w:lang w:val="lv-LV"/>
              </w:rPr>
              <w:t>-</w:t>
            </w:r>
            <w:r w:rsidR="00913D7E" w:rsidRPr="00377DA3">
              <w:rPr>
                <w:rFonts w:ascii="Times New Roman" w:hAnsi="Times New Roman"/>
                <w:bCs/>
                <w:i/>
                <w:iCs/>
                <w:sz w:val="24"/>
                <w:szCs w:val="24"/>
                <w:lang w:val="lv-LV"/>
              </w:rPr>
              <w:t> </w:t>
            </w:r>
            <w:proofErr w:type="spellStart"/>
            <w:r w:rsidR="00BA1727" w:rsidRPr="00377DA3">
              <w:rPr>
                <w:rFonts w:ascii="Times New Roman" w:hAnsi="Times New Roman"/>
                <w:bCs/>
                <w:i/>
                <w:iCs/>
                <w:sz w:val="24"/>
                <w:szCs w:val="24"/>
                <w:lang w:val="lv-LV"/>
              </w:rPr>
              <w:t>o</w:t>
            </w:r>
            <w:r w:rsidR="000C0962" w:rsidRPr="00377DA3">
              <w:rPr>
                <w:rFonts w:ascii="Times New Roman" w:hAnsi="Times New Roman"/>
                <w:bCs/>
                <w:i/>
                <w:iCs/>
                <w:sz w:val="24"/>
                <w:szCs w:val="24"/>
                <w:lang w:val="lv-LV"/>
              </w:rPr>
              <w:t>ccupational</w:t>
            </w:r>
            <w:proofErr w:type="spellEnd"/>
            <w:r w:rsidR="000C0962" w:rsidRPr="00377DA3">
              <w:rPr>
                <w:rFonts w:ascii="Times New Roman" w:hAnsi="Times New Roman"/>
                <w:bCs/>
                <w:i/>
                <w:iCs/>
                <w:sz w:val="24"/>
                <w:szCs w:val="24"/>
                <w:lang w:val="lv-LV"/>
              </w:rPr>
              <w:t xml:space="preserve"> </w:t>
            </w:r>
            <w:proofErr w:type="spellStart"/>
            <w:r w:rsidR="000C0962" w:rsidRPr="00377DA3">
              <w:rPr>
                <w:rFonts w:ascii="Times New Roman" w:hAnsi="Times New Roman"/>
                <w:bCs/>
                <w:i/>
                <w:iCs/>
                <w:sz w:val="24"/>
                <w:szCs w:val="24"/>
                <w:lang w:val="lv-LV"/>
              </w:rPr>
              <w:t>exposure</w:t>
            </w:r>
            <w:proofErr w:type="spellEnd"/>
            <w:r w:rsidRPr="00377DA3">
              <w:rPr>
                <w:rFonts w:ascii="Times New Roman" w:hAnsi="Times New Roman"/>
                <w:bCs/>
                <w:i/>
                <w:iCs/>
                <w:sz w:val="24"/>
                <w:szCs w:val="24"/>
                <w:lang w:val="lv-LV"/>
              </w:rPr>
              <w:t xml:space="preserve">) </w:t>
            </w:r>
          </w:p>
          <w:p w:rsidR="002D0F21" w:rsidRPr="00377DA3" w:rsidRDefault="00F71F8E" w:rsidP="002D0F21">
            <w:pPr>
              <w:pStyle w:val="NoSpacing"/>
              <w:jc w:val="both"/>
              <w:rPr>
                <w:rFonts w:ascii="Times New Roman" w:hAnsi="Times New Roman"/>
                <w:bCs/>
                <w:i/>
                <w:iCs/>
                <w:sz w:val="24"/>
                <w:szCs w:val="24"/>
                <w:lang w:val="lv-LV"/>
              </w:rPr>
            </w:pPr>
            <w:r w:rsidRPr="00377DA3">
              <w:rPr>
                <w:rFonts w:ascii="Times New Roman" w:hAnsi="Times New Roman"/>
                <w:bCs/>
                <w:i/>
                <w:iCs/>
                <w:sz w:val="24"/>
                <w:szCs w:val="24"/>
                <w:lang w:val="lv-LV"/>
              </w:rPr>
              <w:t>(skatīt informāciju tīmekļa vietnē:</w:t>
            </w:r>
          </w:p>
          <w:p w:rsidR="003C7BA0" w:rsidRPr="00377DA3" w:rsidRDefault="00262910" w:rsidP="00F71F8E">
            <w:pPr>
              <w:pStyle w:val="Heading1"/>
              <w:shd w:val="clear" w:color="auto" w:fill="FFFFFF"/>
              <w:spacing w:before="0" w:line="288" w:lineRule="atLeast"/>
              <w:textAlignment w:val="baseline"/>
              <w:rPr>
                <w:rFonts w:ascii="Times New Roman" w:hAnsi="Times New Roman" w:cs="Times New Roman"/>
                <w:b w:val="0"/>
                <w:color w:val="auto"/>
                <w:sz w:val="24"/>
                <w:szCs w:val="24"/>
              </w:rPr>
            </w:pPr>
            <w:hyperlink r:id="rId12" w:anchor="section4" w:history="1">
              <w:r w:rsidR="00F71F8E" w:rsidRPr="00377DA3">
                <w:rPr>
                  <w:rStyle w:val="Hyperlink"/>
                  <w:rFonts w:ascii="Times New Roman" w:hAnsi="Times New Roman" w:cs="Times New Roman"/>
                  <w:b w:val="0"/>
                  <w:color w:val="auto"/>
                  <w:sz w:val="24"/>
                  <w:szCs w:val="24"/>
                </w:rPr>
                <w:t>http://www.ema.europa.eu/ema/index.jsp?curl=pages/regulation/document_listing/document_listing_000345.jsp&amp;mid=WC0b01ac058058f32c#section4</w:t>
              </w:r>
            </w:hyperlink>
            <w:r w:rsidR="00F71F8E" w:rsidRPr="00377DA3">
              <w:rPr>
                <w:rFonts w:ascii="Times New Roman" w:hAnsi="Times New Roman" w:cs="Times New Roman"/>
                <w:b w:val="0"/>
                <w:color w:val="auto"/>
                <w:sz w:val="24"/>
                <w:szCs w:val="24"/>
              </w:rPr>
              <w:t>),</w:t>
            </w:r>
            <w:r w:rsidR="002F2CAA" w:rsidRPr="00377DA3">
              <w:rPr>
                <w:rFonts w:ascii="Times New Roman" w:hAnsi="Times New Roman" w:cs="Times New Roman"/>
                <w:b w:val="0"/>
                <w:color w:val="auto"/>
                <w:sz w:val="24"/>
                <w:szCs w:val="24"/>
              </w:rPr>
              <w:t xml:space="preserve"> </w:t>
            </w:r>
          </w:p>
          <w:p w:rsidR="00F71F8E" w:rsidRPr="00377DA3" w:rsidRDefault="00765AB9" w:rsidP="00765AB9">
            <w:pPr>
              <w:pStyle w:val="Heading1"/>
              <w:shd w:val="clear" w:color="auto" w:fill="FFFFFF"/>
              <w:spacing w:before="0" w:line="288" w:lineRule="atLeast"/>
              <w:textAlignment w:val="baseline"/>
              <w:rPr>
                <w:rFonts w:ascii="Times New Roman" w:hAnsi="Times New Roman" w:cs="Times New Roman"/>
                <w:b w:val="0"/>
                <w:bCs w:val="0"/>
                <w:color w:val="auto"/>
                <w:sz w:val="24"/>
                <w:szCs w:val="24"/>
              </w:rPr>
            </w:pPr>
            <w:r w:rsidRPr="00377DA3">
              <w:rPr>
                <w:rFonts w:ascii="Times New Roman" w:hAnsi="Times New Roman"/>
                <w:b w:val="0"/>
                <w:bCs w:val="0"/>
                <w:iCs/>
                <w:sz w:val="24"/>
                <w:szCs w:val="24"/>
              </w:rPr>
              <w:t>- </w:t>
            </w:r>
            <w:r w:rsidR="003C7BA0" w:rsidRPr="00377DA3">
              <w:rPr>
                <w:rFonts w:ascii="Times New Roman" w:hAnsi="Times New Roman" w:cs="Times New Roman"/>
                <w:b w:val="0"/>
                <w:color w:val="auto"/>
                <w:sz w:val="24"/>
                <w:szCs w:val="24"/>
              </w:rPr>
              <w:t>neapzināt</w:t>
            </w:r>
            <w:r w:rsidRPr="00377DA3">
              <w:rPr>
                <w:rFonts w:ascii="Times New Roman" w:hAnsi="Times New Roman" w:cs="Times New Roman"/>
                <w:b w:val="0"/>
                <w:color w:val="auto"/>
                <w:sz w:val="24"/>
                <w:szCs w:val="24"/>
              </w:rPr>
              <w:t>u</w:t>
            </w:r>
            <w:r w:rsidR="003C7BA0" w:rsidRPr="00377DA3">
              <w:rPr>
                <w:rFonts w:ascii="Times New Roman" w:hAnsi="Times New Roman" w:cs="Times New Roman"/>
                <w:b w:val="0"/>
                <w:color w:val="auto"/>
                <w:sz w:val="24"/>
                <w:szCs w:val="24"/>
              </w:rPr>
              <w:t xml:space="preserve"> kļūd</w:t>
            </w:r>
            <w:r w:rsidRPr="00377DA3">
              <w:rPr>
                <w:rFonts w:ascii="Times New Roman" w:hAnsi="Times New Roman" w:cs="Times New Roman"/>
                <w:b w:val="0"/>
                <w:color w:val="auto"/>
                <w:sz w:val="24"/>
                <w:szCs w:val="24"/>
              </w:rPr>
              <w:t>u</w:t>
            </w:r>
            <w:r w:rsidR="003C7BA0" w:rsidRPr="00377DA3">
              <w:rPr>
                <w:rFonts w:ascii="Times New Roman" w:hAnsi="Times New Roman" w:cs="Times New Roman"/>
                <w:b w:val="0"/>
                <w:color w:val="auto"/>
                <w:sz w:val="24"/>
                <w:szCs w:val="24"/>
              </w:rPr>
              <w:t xml:space="preserve"> zāļu izrakstīšanā, izsniegšanā, nozīmēšanā vai uzraudzībā gadījumā, kamēr zāles ir ārstniecības personas, farmaceita, pacientu vai patērētāju kontrolē (angļu valodā</w:t>
            </w:r>
            <w:r w:rsidR="002F2CAA" w:rsidRPr="00377DA3">
              <w:rPr>
                <w:rFonts w:ascii="Times New Roman" w:hAnsi="Times New Roman" w:cs="Times New Roman"/>
                <w:b w:val="0"/>
                <w:color w:val="auto"/>
                <w:sz w:val="24"/>
                <w:szCs w:val="24"/>
              </w:rPr>
              <w:t> </w:t>
            </w:r>
            <w:r w:rsidR="003C7BA0" w:rsidRPr="00377DA3">
              <w:rPr>
                <w:rFonts w:ascii="Times New Roman" w:hAnsi="Times New Roman" w:cs="Times New Roman"/>
                <w:b w:val="0"/>
                <w:color w:val="auto"/>
                <w:sz w:val="24"/>
                <w:szCs w:val="24"/>
              </w:rPr>
              <w:t>-</w:t>
            </w:r>
            <w:r w:rsidR="002F2CAA" w:rsidRPr="00377DA3">
              <w:rPr>
                <w:rFonts w:ascii="Times New Roman" w:hAnsi="Times New Roman" w:cs="Times New Roman"/>
                <w:b w:val="0"/>
                <w:bCs w:val="0"/>
                <w:i/>
                <w:iCs/>
                <w:color w:val="auto"/>
                <w:sz w:val="24"/>
                <w:szCs w:val="24"/>
              </w:rPr>
              <w:t> </w:t>
            </w:r>
            <w:proofErr w:type="spellStart"/>
            <w:r w:rsidR="003C7BA0" w:rsidRPr="00377DA3">
              <w:rPr>
                <w:rFonts w:ascii="Times New Roman" w:hAnsi="Times New Roman" w:cs="Times New Roman"/>
                <w:b w:val="0"/>
                <w:bCs w:val="0"/>
                <w:i/>
                <w:color w:val="auto"/>
                <w:sz w:val="24"/>
                <w:szCs w:val="24"/>
              </w:rPr>
              <w:t>m</w:t>
            </w:r>
            <w:r w:rsidR="00F71F8E" w:rsidRPr="00377DA3">
              <w:rPr>
                <w:rFonts w:ascii="Times New Roman" w:hAnsi="Times New Roman" w:cs="Times New Roman"/>
                <w:b w:val="0"/>
                <w:bCs w:val="0"/>
                <w:i/>
                <w:color w:val="auto"/>
                <w:sz w:val="24"/>
                <w:szCs w:val="24"/>
              </w:rPr>
              <w:t>edication</w:t>
            </w:r>
            <w:proofErr w:type="spellEnd"/>
            <w:r w:rsidR="00F71F8E" w:rsidRPr="00377DA3">
              <w:rPr>
                <w:rFonts w:ascii="Times New Roman" w:hAnsi="Times New Roman" w:cs="Times New Roman"/>
                <w:b w:val="0"/>
                <w:bCs w:val="0"/>
                <w:i/>
                <w:color w:val="auto"/>
                <w:sz w:val="24"/>
                <w:szCs w:val="24"/>
              </w:rPr>
              <w:t xml:space="preserve"> </w:t>
            </w:r>
            <w:proofErr w:type="spellStart"/>
            <w:r w:rsidR="00F71F8E" w:rsidRPr="00377DA3">
              <w:rPr>
                <w:rFonts w:ascii="Times New Roman" w:hAnsi="Times New Roman" w:cs="Times New Roman"/>
                <w:b w:val="0"/>
                <w:bCs w:val="0"/>
                <w:i/>
                <w:color w:val="auto"/>
                <w:sz w:val="24"/>
                <w:szCs w:val="24"/>
              </w:rPr>
              <w:t>errors</w:t>
            </w:r>
            <w:proofErr w:type="spellEnd"/>
            <w:r w:rsidR="003C7BA0" w:rsidRPr="00377DA3">
              <w:rPr>
                <w:rFonts w:ascii="Times New Roman" w:hAnsi="Times New Roman" w:cs="Times New Roman"/>
                <w:b w:val="0"/>
                <w:bCs w:val="0"/>
                <w:color w:val="auto"/>
                <w:sz w:val="24"/>
                <w:szCs w:val="24"/>
              </w:rPr>
              <w:t>).</w:t>
            </w:r>
          </w:p>
          <w:p w:rsidR="00F71F8E" w:rsidRPr="00377DA3" w:rsidRDefault="003C7BA0" w:rsidP="002D0F21">
            <w:pPr>
              <w:pStyle w:val="NoSpacing"/>
              <w:jc w:val="both"/>
              <w:rPr>
                <w:rFonts w:ascii="Times New Roman" w:hAnsi="Times New Roman"/>
                <w:bCs/>
                <w:i/>
                <w:iCs/>
                <w:sz w:val="24"/>
                <w:szCs w:val="24"/>
                <w:lang w:val="lv-LV"/>
              </w:rPr>
            </w:pPr>
            <w:r w:rsidRPr="00377DA3">
              <w:rPr>
                <w:rFonts w:ascii="Times New Roman" w:hAnsi="Times New Roman"/>
                <w:bCs/>
                <w:i/>
                <w:iCs/>
                <w:sz w:val="24"/>
                <w:szCs w:val="24"/>
                <w:lang w:val="lv-LV"/>
              </w:rPr>
              <w:t>(skatīt informāciju tīmekļa vietnē:</w:t>
            </w:r>
          </w:p>
          <w:p w:rsidR="00F71F8E" w:rsidRPr="00377DA3" w:rsidRDefault="00F71F8E" w:rsidP="002D0F21">
            <w:pPr>
              <w:pStyle w:val="NoSpacing"/>
              <w:jc w:val="both"/>
              <w:rPr>
                <w:rFonts w:ascii="Times New Roman" w:hAnsi="Times New Roman"/>
                <w:sz w:val="24"/>
                <w:szCs w:val="24"/>
                <w:lang w:val="lv-LV"/>
              </w:rPr>
            </w:pPr>
            <w:r w:rsidRPr="00377DA3">
              <w:rPr>
                <w:rFonts w:ascii="Times New Roman" w:hAnsi="Times New Roman"/>
                <w:sz w:val="24"/>
                <w:szCs w:val="24"/>
                <w:lang w:val="lv-LV"/>
              </w:rPr>
              <w:t>http://www.ema.europa.eu/ema/index.jsp?curl=pages/special_topics/gen</w:t>
            </w:r>
            <w:r w:rsidR="003C7BA0" w:rsidRPr="00377DA3">
              <w:rPr>
                <w:rFonts w:ascii="Times New Roman" w:hAnsi="Times New Roman"/>
                <w:sz w:val="24"/>
                <w:szCs w:val="24"/>
                <w:lang w:val="lv-LV"/>
              </w:rPr>
              <w:t>eral/general_content_000570.jsp)</w:t>
            </w:r>
          </w:p>
          <w:p w:rsidR="002D0F21" w:rsidRPr="00377DA3" w:rsidRDefault="002D0F21" w:rsidP="00924B2D">
            <w:pPr>
              <w:pStyle w:val="NoSpacing"/>
              <w:jc w:val="both"/>
              <w:rPr>
                <w:rFonts w:ascii="Times New Roman" w:hAnsi="Times New Roman"/>
                <w:sz w:val="24"/>
                <w:szCs w:val="24"/>
                <w:lang w:val="lv-LV"/>
              </w:rPr>
            </w:pPr>
          </w:p>
          <w:p w:rsidR="009648FC" w:rsidRPr="00377DA3" w:rsidRDefault="002D0F21" w:rsidP="00924B2D">
            <w:pPr>
              <w:pStyle w:val="NoSpacing"/>
              <w:jc w:val="both"/>
              <w:rPr>
                <w:rFonts w:ascii="Times New Roman" w:hAnsi="Times New Roman"/>
                <w:sz w:val="24"/>
                <w:szCs w:val="24"/>
                <w:lang w:val="lv-LV"/>
              </w:rPr>
            </w:pPr>
            <w:r w:rsidRPr="00377DA3">
              <w:rPr>
                <w:rFonts w:ascii="Times New Roman" w:hAnsi="Times New Roman"/>
                <w:sz w:val="24"/>
                <w:szCs w:val="24"/>
                <w:lang w:val="lv-LV"/>
              </w:rPr>
              <w:t>Vienlaicīgi</w:t>
            </w:r>
            <w:r w:rsidR="00924B2D" w:rsidRPr="00377DA3">
              <w:rPr>
                <w:rFonts w:ascii="Times New Roman" w:hAnsi="Times New Roman"/>
                <w:sz w:val="24"/>
                <w:szCs w:val="24"/>
                <w:lang w:val="lv-LV"/>
              </w:rPr>
              <w:t xml:space="preserve"> </w:t>
            </w:r>
            <w:r w:rsidR="001D3969" w:rsidRPr="00377DA3">
              <w:rPr>
                <w:rFonts w:ascii="Times New Roman" w:hAnsi="Times New Roman"/>
                <w:sz w:val="24"/>
                <w:szCs w:val="24"/>
                <w:lang w:val="lv-LV"/>
              </w:rPr>
              <w:t>tiek precizēti</w:t>
            </w:r>
            <w:r w:rsidR="005F4345" w:rsidRPr="00377DA3">
              <w:rPr>
                <w:rFonts w:ascii="Times New Roman" w:hAnsi="Times New Roman"/>
                <w:sz w:val="24"/>
                <w:szCs w:val="24"/>
                <w:lang w:val="lv-LV"/>
              </w:rPr>
              <w:t xml:space="preserve"> </w:t>
            </w:r>
            <w:r w:rsidR="009648FC" w:rsidRPr="00377DA3">
              <w:rPr>
                <w:rFonts w:ascii="Times New Roman" w:hAnsi="Times New Roman"/>
                <w:sz w:val="24"/>
                <w:szCs w:val="24"/>
                <w:lang w:val="lv-LV"/>
              </w:rPr>
              <w:t>zāļu r</w:t>
            </w:r>
            <w:r w:rsidRPr="00377DA3">
              <w:rPr>
                <w:rFonts w:ascii="Times New Roman" w:hAnsi="Times New Roman"/>
                <w:sz w:val="24"/>
                <w:szCs w:val="24"/>
                <w:lang w:val="lv-LV"/>
              </w:rPr>
              <w:t>eģistrācijas īpašnieka pienākumi</w:t>
            </w:r>
            <w:r w:rsidR="009648FC" w:rsidRPr="00377DA3">
              <w:rPr>
                <w:rFonts w:ascii="Times New Roman" w:hAnsi="Times New Roman"/>
                <w:sz w:val="24"/>
                <w:szCs w:val="24"/>
                <w:lang w:val="lv-LV"/>
              </w:rPr>
              <w:t>, kas noteikt</w:t>
            </w:r>
            <w:r w:rsidR="004659FD" w:rsidRPr="00377DA3">
              <w:rPr>
                <w:rFonts w:ascii="Times New Roman" w:hAnsi="Times New Roman"/>
                <w:sz w:val="24"/>
                <w:szCs w:val="24"/>
                <w:lang w:val="lv-LV"/>
              </w:rPr>
              <w:t>i</w:t>
            </w:r>
            <w:r w:rsidR="009648FC" w:rsidRPr="00377DA3">
              <w:rPr>
                <w:rFonts w:ascii="Times New Roman" w:hAnsi="Times New Roman"/>
                <w:sz w:val="24"/>
                <w:szCs w:val="24"/>
                <w:lang w:val="lv-LV"/>
              </w:rPr>
              <w:t xml:space="preserve"> MK noteikumu Nr.47 15.1. un 15.2.apakšpunktā, atbilstoši Direktīvas 20</w:t>
            </w:r>
            <w:r w:rsidR="005F4345" w:rsidRPr="00377DA3">
              <w:rPr>
                <w:rFonts w:ascii="Times New Roman" w:hAnsi="Times New Roman"/>
                <w:sz w:val="24"/>
                <w:szCs w:val="24"/>
                <w:lang w:val="lv-LV"/>
              </w:rPr>
              <w:t>10/84 1.panta 20.punkta normai</w:t>
            </w:r>
            <w:r w:rsidR="003C3E32" w:rsidRPr="00377DA3">
              <w:rPr>
                <w:rFonts w:ascii="Times New Roman" w:hAnsi="Times New Roman"/>
                <w:sz w:val="24"/>
                <w:szCs w:val="24"/>
                <w:lang w:val="lv-LV"/>
              </w:rPr>
              <w:t xml:space="preserve"> </w:t>
            </w:r>
            <w:r w:rsidR="005F4345" w:rsidRPr="00377DA3">
              <w:rPr>
                <w:rFonts w:ascii="Times New Roman" w:hAnsi="Times New Roman"/>
                <w:sz w:val="24"/>
                <w:szCs w:val="24"/>
                <w:lang w:val="lv-LV"/>
              </w:rPr>
              <w:t>(</w:t>
            </w:r>
            <w:r w:rsidR="009648FC" w:rsidRPr="00377DA3">
              <w:rPr>
                <w:rFonts w:ascii="Times New Roman" w:hAnsi="Times New Roman"/>
                <w:i/>
                <w:sz w:val="24"/>
                <w:szCs w:val="24"/>
                <w:lang w:val="lv-LV"/>
              </w:rPr>
              <w:t>kas attiecas uz grozījumu Direktīvas 2001/83 104.panta 1.</w:t>
            </w:r>
            <w:r w:rsidRPr="00377DA3">
              <w:rPr>
                <w:rFonts w:ascii="Times New Roman" w:hAnsi="Times New Roman"/>
                <w:i/>
                <w:sz w:val="24"/>
                <w:szCs w:val="24"/>
                <w:lang w:val="lv-LV"/>
              </w:rPr>
              <w:t xml:space="preserve"> un 2.</w:t>
            </w:r>
            <w:r w:rsidR="009648FC" w:rsidRPr="00377DA3">
              <w:rPr>
                <w:rFonts w:ascii="Times New Roman" w:hAnsi="Times New Roman"/>
                <w:i/>
                <w:sz w:val="24"/>
                <w:szCs w:val="24"/>
                <w:lang w:val="lv-LV"/>
              </w:rPr>
              <w:t>punktā</w:t>
            </w:r>
            <w:r w:rsidR="005F4345" w:rsidRPr="00377DA3">
              <w:rPr>
                <w:rFonts w:ascii="Times New Roman" w:hAnsi="Times New Roman"/>
                <w:sz w:val="24"/>
                <w:szCs w:val="24"/>
                <w:lang w:val="lv-LV"/>
              </w:rPr>
              <w:t>)</w:t>
            </w:r>
            <w:r w:rsidR="00BA509C" w:rsidRPr="00377DA3">
              <w:rPr>
                <w:rFonts w:ascii="Times New Roman" w:hAnsi="Times New Roman"/>
                <w:sz w:val="24"/>
                <w:szCs w:val="24"/>
                <w:lang w:val="lv-LV"/>
              </w:rPr>
              <w:t xml:space="preserve"> ņemot vērā </w:t>
            </w:r>
            <w:proofErr w:type="spellStart"/>
            <w:r w:rsidR="00BA509C" w:rsidRPr="00377DA3">
              <w:rPr>
                <w:rFonts w:ascii="Times New Roman" w:hAnsi="Times New Roman"/>
                <w:sz w:val="24"/>
                <w:szCs w:val="24"/>
                <w:lang w:val="lv-LV"/>
              </w:rPr>
              <w:t>farmakovigilances</w:t>
            </w:r>
            <w:proofErr w:type="spellEnd"/>
            <w:r w:rsidR="00BA509C" w:rsidRPr="00377DA3">
              <w:rPr>
                <w:rFonts w:ascii="Times New Roman" w:hAnsi="Times New Roman"/>
                <w:sz w:val="24"/>
                <w:szCs w:val="24"/>
                <w:lang w:val="lv-LV"/>
              </w:rPr>
              <w:t xml:space="preserve"> sistēmas tvērumu</w:t>
            </w:r>
            <w:r w:rsidR="00F92EFB" w:rsidRPr="00377DA3">
              <w:rPr>
                <w:rFonts w:ascii="Times New Roman" w:hAnsi="Times New Roman"/>
                <w:sz w:val="24"/>
                <w:szCs w:val="24"/>
                <w:lang w:val="lv-LV"/>
              </w:rPr>
              <w:t xml:space="preserve"> </w:t>
            </w:r>
            <w:r w:rsidR="009E0452">
              <w:rPr>
                <w:rFonts w:ascii="Times New Roman" w:hAnsi="Times New Roman"/>
                <w:sz w:val="24"/>
                <w:szCs w:val="24"/>
                <w:lang w:val="lv-LV"/>
              </w:rPr>
              <w:t>(Noteikumu projekta 5</w:t>
            </w:r>
            <w:r w:rsidR="003C3E32" w:rsidRPr="00377DA3">
              <w:rPr>
                <w:rFonts w:ascii="Times New Roman" w:hAnsi="Times New Roman"/>
                <w:sz w:val="24"/>
                <w:szCs w:val="24"/>
                <w:lang w:val="lv-LV"/>
              </w:rPr>
              <w:t xml:space="preserve">. un </w:t>
            </w:r>
            <w:r w:rsidR="009E0452">
              <w:rPr>
                <w:rFonts w:ascii="Times New Roman" w:hAnsi="Times New Roman"/>
                <w:sz w:val="24"/>
                <w:szCs w:val="24"/>
                <w:lang w:val="lv-LV"/>
              </w:rPr>
              <w:t>6</w:t>
            </w:r>
            <w:r w:rsidR="009648FC" w:rsidRPr="00377DA3">
              <w:rPr>
                <w:rFonts w:ascii="Times New Roman" w:hAnsi="Times New Roman"/>
                <w:sz w:val="24"/>
                <w:szCs w:val="24"/>
                <w:lang w:val="lv-LV"/>
              </w:rPr>
              <w:t>.punkts).</w:t>
            </w:r>
          </w:p>
          <w:p w:rsidR="009648FC" w:rsidRPr="00377DA3" w:rsidRDefault="009648FC" w:rsidP="009F4E9A">
            <w:pPr>
              <w:pStyle w:val="NoSpacing"/>
              <w:jc w:val="both"/>
              <w:rPr>
                <w:rFonts w:ascii="Times New Roman" w:hAnsi="Times New Roman"/>
                <w:sz w:val="24"/>
                <w:szCs w:val="24"/>
                <w:lang w:val="lv-LV"/>
              </w:rPr>
            </w:pPr>
          </w:p>
          <w:p w:rsidR="00966F99" w:rsidRPr="00377DA3" w:rsidRDefault="00966F99" w:rsidP="00E85AF6">
            <w:pPr>
              <w:pStyle w:val="NoSpacing"/>
              <w:jc w:val="both"/>
              <w:rPr>
                <w:rFonts w:ascii="Times New Roman" w:hAnsi="Times New Roman"/>
                <w:i/>
                <w:sz w:val="24"/>
                <w:szCs w:val="24"/>
                <w:lang w:val="lv-LV"/>
              </w:rPr>
            </w:pPr>
            <w:r w:rsidRPr="00377DA3">
              <w:rPr>
                <w:rFonts w:ascii="Times New Roman" w:hAnsi="Times New Roman"/>
                <w:sz w:val="24"/>
                <w:szCs w:val="24"/>
                <w:lang w:val="lv-LV"/>
              </w:rPr>
              <w:t>9</w:t>
            </w:r>
            <w:r w:rsidR="009F4E9A" w:rsidRPr="00377DA3">
              <w:rPr>
                <w:rFonts w:ascii="Times New Roman" w:hAnsi="Times New Roman"/>
                <w:sz w:val="24"/>
                <w:szCs w:val="24"/>
                <w:lang w:val="lv-LV"/>
              </w:rPr>
              <w:t>)</w:t>
            </w:r>
            <w:r w:rsidR="00BB1156" w:rsidRPr="00377DA3">
              <w:rPr>
                <w:rFonts w:ascii="Times New Roman" w:hAnsi="Times New Roman"/>
                <w:sz w:val="24"/>
                <w:szCs w:val="24"/>
                <w:lang w:val="lv-LV"/>
              </w:rPr>
              <w:t> </w:t>
            </w:r>
            <w:r w:rsidRPr="00377DA3">
              <w:rPr>
                <w:rFonts w:ascii="Times New Roman" w:hAnsi="Times New Roman"/>
                <w:i/>
                <w:sz w:val="24"/>
                <w:szCs w:val="24"/>
                <w:lang w:val="lv-LV"/>
              </w:rPr>
              <w:t>Par elektroniskā paraksta piemērošanu zāļu blakusparādību ziņojumam</w:t>
            </w:r>
          </w:p>
          <w:p w:rsidR="00E85AF6" w:rsidRPr="00377DA3" w:rsidRDefault="00F036FA" w:rsidP="00E85AF6">
            <w:pPr>
              <w:pStyle w:val="NoSpacing"/>
              <w:jc w:val="both"/>
              <w:rPr>
                <w:rFonts w:ascii="Times New Roman" w:hAnsi="Times New Roman"/>
                <w:sz w:val="24"/>
                <w:szCs w:val="24"/>
                <w:lang w:val="lv-LV"/>
              </w:rPr>
            </w:pPr>
            <w:r w:rsidRPr="00377DA3">
              <w:rPr>
                <w:rFonts w:ascii="Times New Roman" w:hAnsi="Times New Roman"/>
                <w:iCs/>
                <w:sz w:val="24"/>
                <w:szCs w:val="24"/>
                <w:lang w:val="lv-LV"/>
              </w:rPr>
              <w:t xml:space="preserve">Pašreiz </w:t>
            </w:r>
            <w:r w:rsidRPr="00377DA3">
              <w:rPr>
                <w:rFonts w:ascii="Times New Roman" w:hAnsi="Times New Roman"/>
                <w:sz w:val="24"/>
                <w:szCs w:val="24"/>
                <w:lang w:val="lv-LV"/>
              </w:rPr>
              <w:t>MK noteikumu Nr.47 normas neparedz ziņojuma par zāļu blakusparādībām iesniegšanu elektroniskā formā ar elektronisko parakstu, bet tikai elektroniski tiešsaistē A</w:t>
            </w:r>
            <w:r w:rsidR="000E24B9" w:rsidRPr="00377DA3">
              <w:rPr>
                <w:rFonts w:ascii="Times New Roman" w:hAnsi="Times New Roman"/>
                <w:sz w:val="24"/>
                <w:szCs w:val="24"/>
                <w:lang w:val="lv-LV"/>
              </w:rPr>
              <w:t>ģentūras tīmekļa vietnē</w:t>
            </w:r>
            <w:r w:rsidR="00E85AF6" w:rsidRPr="00377DA3">
              <w:rPr>
                <w:rFonts w:ascii="Times New Roman" w:hAnsi="Times New Roman"/>
                <w:sz w:val="24"/>
                <w:szCs w:val="24"/>
                <w:lang w:val="lv-LV"/>
              </w:rPr>
              <w:t xml:space="preserve">, </w:t>
            </w:r>
            <w:r w:rsidR="005F4345" w:rsidRPr="00377DA3">
              <w:rPr>
                <w:rFonts w:ascii="Times New Roman" w:hAnsi="Times New Roman"/>
                <w:sz w:val="24"/>
                <w:szCs w:val="24"/>
                <w:lang w:val="lv-LV"/>
              </w:rPr>
              <w:t xml:space="preserve">tāpēc </w:t>
            </w:r>
            <w:r w:rsidR="00E85AF6" w:rsidRPr="00377DA3">
              <w:rPr>
                <w:rFonts w:ascii="Times New Roman" w:hAnsi="Times New Roman"/>
                <w:sz w:val="24"/>
                <w:szCs w:val="24"/>
                <w:lang w:val="lv-LV"/>
              </w:rPr>
              <w:t xml:space="preserve">MK noteikumi Nr.47 </w:t>
            </w:r>
            <w:r w:rsidR="003C6A55" w:rsidRPr="00377DA3">
              <w:rPr>
                <w:rFonts w:ascii="Times New Roman" w:hAnsi="Times New Roman"/>
                <w:sz w:val="24"/>
                <w:szCs w:val="24"/>
                <w:lang w:val="lv-LV"/>
              </w:rPr>
              <w:t>tiek precizēti, paredzot šādu iespēju</w:t>
            </w:r>
            <w:r w:rsidR="009E0452">
              <w:rPr>
                <w:rFonts w:ascii="Times New Roman" w:hAnsi="Times New Roman"/>
                <w:sz w:val="24"/>
                <w:szCs w:val="24"/>
                <w:lang w:val="lv-LV"/>
              </w:rPr>
              <w:t xml:space="preserve"> (Noteikumu projekta 4</w:t>
            </w:r>
            <w:r w:rsidR="00E85AF6" w:rsidRPr="00377DA3">
              <w:rPr>
                <w:rFonts w:ascii="Times New Roman" w:hAnsi="Times New Roman"/>
                <w:sz w:val="24"/>
                <w:szCs w:val="24"/>
                <w:lang w:val="lv-LV"/>
              </w:rPr>
              <w:t>.punkts).</w:t>
            </w:r>
          </w:p>
          <w:p w:rsidR="005F4345" w:rsidRPr="00377DA3" w:rsidRDefault="005F4345" w:rsidP="00E85AF6">
            <w:pPr>
              <w:pStyle w:val="NoSpacing"/>
              <w:jc w:val="both"/>
              <w:rPr>
                <w:rFonts w:ascii="Times New Roman" w:hAnsi="Times New Roman"/>
                <w:sz w:val="24"/>
                <w:szCs w:val="24"/>
                <w:lang w:val="lv-LV"/>
              </w:rPr>
            </w:pPr>
          </w:p>
          <w:p w:rsidR="00966F99" w:rsidRPr="00377DA3" w:rsidRDefault="00966F99" w:rsidP="00E85AF6">
            <w:pPr>
              <w:pStyle w:val="NoSpacing"/>
              <w:jc w:val="both"/>
              <w:rPr>
                <w:rFonts w:ascii="Times New Roman" w:hAnsi="Times New Roman"/>
                <w:i/>
                <w:sz w:val="24"/>
                <w:szCs w:val="24"/>
                <w:lang w:val="lv-LV"/>
              </w:rPr>
            </w:pPr>
            <w:r w:rsidRPr="00377DA3">
              <w:rPr>
                <w:rFonts w:ascii="Times New Roman" w:hAnsi="Times New Roman"/>
                <w:sz w:val="24"/>
                <w:szCs w:val="24"/>
                <w:lang w:val="lv-LV"/>
              </w:rPr>
              <w:t>10</w:t>
            </w:r>
            <w:r w:rsidR="00B059BC" w:rsidRPr="00377DA3">
              <w:rPr>
                <w:rFonts w:ascii="Times New Roman" w:hAnsi="Times New Roman"/>
                <w:sz w:val="24"/>
                <w:szCs w:val="24"/>
                <w:lang w:val="lv-LV"/>
              </w:rPr>
              <w:t>) </w:t>
            </w:r>
            <w:r w:rsidR="00063AF1" w:rsidRPr="00377DA3">
              <w:rPr>
                <w:rFonts w:ascii="Times New Roman" w:hAnsi="Times New Roman"/>
                <w:i/>
                <w:sz w:val="24"/>
                <w:szCs w:val="24"/>
                <w:lang w:val="lv-LV"/>
              </w:rPr>
              <w:t>Par precizējumu zāļu blakusparādību ziņojuma elektroniskā dokumenta rekv</w:t>
            </w:r>
            <w:r w:rsidR="00BB7E7C" w:rsidRPr="00377DA3">
              <w:rPr>
                <w:rFonts w:ascii="Times New Roman" w:hAnsi="Times New Roman"/>
                <w:i/>
                <w:sz w:val="24"/>
                <w:szCs w:val="24"/>
                <w:lang w:val="lv-LV"/>
              </w:rPr>
              <w:t>i</w:t>
            </w:r>
            <w:r w:rsidR="00063AF1" w:rsidRPr="00377DA3">
              <w:rPr>
                <w:rFonts w:ascii="Times New Roman" w:hAnsi="Times New Roman"/>
                <w:i/>
                <w:sz w:val="24"/>
                <w:szCs w:val="24"/>
                <w:lang w:val="lv-LV"/>
              </w:rPr>
              <w:t>zītos</w:t>
            </w:r>
            <w:r w:rsidR="00063AF1" w:rsidRPr="00377DA3">
              <w:rPr>
                <w:rFonts w:ascii="Times New Roman" w:hAnsi="Times New Roman"/>
                <w:i/>
                <w:sz w:val="24"/>
                <w:szCs w:val="24"/>
              </w:rPr>
              <w:t xml:space="preserve"> </w:t>
            </w:r>
          </w:p>
          <w:p w:rsidR="009F4E9A" w:rsidRPr="00377DA3" w:rsidRDefault="00F036FA" w:rsidP="00E85AF6">
            <w:pPr>
              <w:pStyle w:val="NoSpacing"/>
              <w:jc w:val="both"/>
              <w:rPr>
                <w:rFonts w:ascii="Times New Roman" w:hAnsi="Times New Roman"/>
                <w:sz w:val="24"/>
                <w:szCs w:val="24"/>
                <w:lang w:val="lv-LV"/>
              </w:rPr>
            </w:pPr>
            <w:r w:rsidRPr="00377DA3">
              <w:rPr>
                <w:rFonts w:ascii="Times New Roman" w:hAnsi="Times New Roman"/>
                <w:sz w:val="24"/>
                <w:szCs w:val="24"/>
                <w:lang w:val="lv-LV"/>
              </w:rPr>
              <w:t xml:space="preserve">Tā kā </w:t>
            </w:r>
            <w:r w:rsidR="00563054" w:rsidRPr="00377DA3">
              <w:rPr>
                <w:rFonts w:ascii="Times New Roman" w:hAnsi="Times New Roman"/>
                <w:sz w:val="24"/>
                <w:szCs w:val="24"/>
                <w:lang w:val="lv-LV"/>
              </w:rPr>
              <w:t xml:space="preserve">Ministru kabineta 2005.gada 28.jūnija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8.punkts  </w:t>
            </w:r>
            <w:r w:rsidR="00563054" w:rsidRPr="00377DA3">
              <w:rPr>
                <w:rFonts w:ascii="Times New Roman" w:hAnsi="Times New Roman"/>
                <w:sz w:val="24"/>
                <w:szCs w:val="24"/>
                <w:lang w:val="lv-LV"/>
              </w:rPr>
              <w:lastRenderedPageBreak/>
              <w:t xml:space="preserve">nosaka, ka elektroniskā dokumenta parakstīšanas laiks ir laika zīmoga pievienošanas datums un laiks, sagatavojot elektroniska dokumenta kopiju, </w:t>
            </w:r>
            <w:r w:rsidRPr="00377DA3">
              <w:rPr>
                <w:rFonts w:ascii="Times New Roman" w:hAnsi="Times New Roman"/>
                <w:sz w:val="24"/>
                <w:szCs w:val="24"/>
                <w:lang w:val="lv-LV"/>
              </w:rPr>
              <w:t>un</w:t>
            </w:r>
            <w:r w:rsidR="00563054" w:rsidRPr="00377DA3">
              <w:rPr>
                <w:rFonts w:ascii="Times New Roman" w:hAnsi="Times New Roman"/>
                <w:sz w:val="24"/>
                <w:szCs w:val="24"/>
                <w:lang w:val="lv-LV"/>
              </w:rPr>
              <w:t xml:space="preserve"> papīra dokumenta formā, </w:t>
            </w:r>
            <w:r w:rsidRPr="00377DA3">
              <w:rPr>
                <w:rFonts w:ascii="Times New Roman" w:hAnsi="Times New Roman"/>
                <w:sz w:val="24"/>
                <w:szCs w:val="24"/>
                <w:lang w:val="lv-LV"/>
              </w:rPr>
              <w:t>to izdrukājot</w:t>
            </w:r>
            <w:r w:rsidR="00563054" w:rsidRPr="00377DA3">
              <w:rPr>
                <w:rFonts w:ascii="Times New Roman" w:hAnsi="Times New Roman"/>
                <w:sz w:val="24"/>
                <w:szCs w:val="24"/>
                <w:lang w:val="lv-LV"/>
              </w:rPr>
              <w:t>, uz dokumenta nebūs redzam</w:t>
            </w:r>
            <w:r w:rsidRPr="00377DA3">
              <w:rPr>
                <w:rFonts w:ascii="Times New Roman" w:hAnsi="Times New Roman"/>
                <w:sz w:val="24"/>
                <w:szCs w:val="24"/>
                <w:lang w:val="lv-LV"/>
              </w:rPr>
              <w:t>s viens no rekvizītiem ”datums”</w:t>
            </w:r>
            <w:r w:rsidR="00E85AF6" w:rsidRPr="00377DA3">
              <w:rPr>
                <w:rFonts w:ascii="Times New Roman" w:hAnsi="Times New Roman"/>
                <w:sz w:val="24"/>
                <w:szCs w:val="24"/>
                <w:lang w:val="lv-LV"/>
              </w:rPr>
              <w:t>, ko pašreiz paredz MK noteikumu Nr.47 1. un 2.pielikuma norma. L</w:t>
            </w:r>
            <w:r w:rsidR="00563054" w:rsidRPr="00377DA3">
              <w:rPr>
                <w:rFonts w:ascii="Times New Roman" w:hAnsi="Times New Roman"/>
                <w:sz w:val="24"/>
                <w:szCs w:val="24"/>
                <w:lang w:val="lv-LV"/>
              </w:rPr>
              <w:t xml:space="preserve">īdz ar to MK noteikumu </w:t>
            </w:r>
            <w:r w:rsidR="00F21A0C" w:rsidRPr="00377DA3">
              <w:rPr>
                <w:rFonts w:ascii="Times New Roman" w:hAnsi="Times New Roman"/>
                <w:sz w:val="24"/>
                <w:szCs w:val="24"/>
                <w:lang w:val="lv-LV"/>
              </w:rPr>
              <w:t xml:space="preserve">Nr.47 1. un </w:t>
            </w:r>
            <w:r w:rsidR="00E85AF6" w:rsidRPr="00377DA3">
              <w:rPr>
                <w:rFonts w:ascii="Times New Roman" w:hAnsi="Times New Roman"/>
                <w:sz w:val="24"/>
                <w:szCs w:val="24"/>
                <w:lang w:val="lv-LV"/>
              </w:rPr>
              <w:t>2.</w:t>
            </w:r>
            <w:r w:rsidR="00563054" w:rsidRPr="00377DA3">
              <w:rPr>
                <w:rFonts w:ascii="Times New Roman" w:hAnsi="Times New Roman"/>
                <w:sz w:val="24"/>
                <w:szCs w:val="24"/>
                <w:lang w:val="lv-LV"/>
              </w:rPr>
              <w:t xml:space="preserve">pielikumā ir nepieciešams ietvert prasību aizpildīt rekvizītu ”datums” (elektroniska dokumenta kopijai papīra dokumenta formā), nosakot, ka elektroniska dokumenta kopijai papīra formā neaizpilda tikai dokumenta rekvizītu </w:t>
            </w:r>
            <w:r w:rsidR="005F4345" w:rsidRPr="00377DA3">
              <w:rPr>
                <w:rFonts w:ascii="Times New Roman" w:hAnsi="Times New Roman"/>
                <w:sz w:val="24"/>
                <w:szCs w:val="24"/>
                <w:lang w:val="lv-LV"/>
              </w:rPr>
              <w:t xml:space="preserve">”Ziņotāja </w:t>
            </w:r>
            <w:r w:rsidR="00563054" w:rsidRPr="00377DA3">
              <w:rPr>
                <w:rFonts w:ascii="Times New Roman" w:hAnsi="Times New Roman"/>
                <w:sz w:val="24"/>
                <w:szCs w:val="24"/>
                <w:lang w:val="lv-LV"/>
              </w:rPr>
              <w:t>paraksts</w:t>
            </w:r>
            <w:r w:rsidR="005F4345" w:rsidRPr="00377DA3">
              <w:rPr>
                <w:rFonts w:ascii="Times New Roman" w:hAnsi="Times New Roman"/>
                <w:sz w:val="24"/>
                <w:szCs w:val="24"/>
                <w:lang w:val="lv-LV"/>
              </w:rPr>
              <w:t>”</w:t>
            </w:r>
            <w:r w:rsidR="00BC2507">
              <w:rPr>
                <w:rFonts w:ascii="Times New Roman" w:hAnsi="Times New Roman"/>
                <w:sz w:val="24"/>
                <w:szCs w:val="24"/>
                <w:lang w:val="lv-LV"/>
              </w:rPr>
              <w:t xml:space="preserve"> (Noteikumu projekta 20</w:t>
            </w:r>
            <w:r w:rsidR="00F21A0C" w:rsidRPr="00377DA3">
              <w:rPr>
                <w:rFonts w:ascii="Times New Roman" w:hAnsi="Times New Roman"/>
                <w:sz w:val="24"/>
                <w:szCs w:val="24"/>
                <w:lang w:val="lv-LV"/>
              </w:rPr>
              <w:t>.punkts)</w:t>
            </w:r>
            <w:r w:rsidR="00563054" w:rsidRPr="00377DA3">
              <w:rPr>
                <w:rFonts w:ascii="Times New Roman" w:hAnsi="Times New Roman"/>
                <w:sz w:val="24"/>
                <w:szCs w:val="24"/>
                <w:lang w:val="lv-LV"/>
              </w:rPr>
              <w:t>.</w:t>
            </w:r>
          </w:p>
          <w:p w:rsidR="00924B2D" w:rsidRPr="00377DA3" w:rsidRDefault="00924B2D" w:rsidP="005E6AD8">
            <w:pPr>
              <w:pStyle w:val="NoSpacing"/>
              <w:jc w:val="both"/>
              <w:rPr>
                <w:rFonts w:ascii="Times New Roman" w:hAnsi="Times New Roman"/>
                <w:sz w:val="24"/>
                <w:szCs w:val="24"/>
                <w:lang w:val="lv-LV"/>
              </w:rPr>
            </w:pPr>
          </w:p>
          <w:p w:rsidR="00966F99" w:rsidRPr="00377DA3" w:rsidRDefault="00E6374F" w:rsidP="006F50E5">
            <w:pPr>
              <w:pStyle w:val="CommentText"/>
              <w:jc w:val="both"/>
              <w:rPr>
                <w:i/>
                <w:iCs/>
                <w:sz w:val="24"/>
                <w:szCs w:val="24"/>
              </w:rPr>
            </w:pPr>
            <w:r>
              <w:rPr>
                <w:iCs/>
                <w:sz w:val="24"/>
                <w:szCs w:val="24"/>
              </w:rPr>
              <w:t>11</w:t>
            </w:r>
            <w:r w:rsidR="00640F9A" w:rsidRPr="00377DA3">
              <w:rPr>
                <w:iCs/>
                <w:sz w:val="24"/>
                <w:szCs w:val="24"/>
              </w:rPr>
              <w:t>) </w:t>
            </w:r>
            <w:r w:rsidR="002E3A88" w:rsidRPr="00377DA3">
              <w:rPr>
                <w:i/>
                <w:iCs/>
                <w:sz w:val="24"/>
                <w:szCs w:val="24"/>
              </w:rPr>
              <w:t>Par pacientu tiesību paplašinājumu zāļu blakusparādību ziņojuma iesniegšanā</w:t>
            </w:r>
          </w:p>
          <w:p w:rsidR="006F50E5" w:rsidRPr="00377DA3" w:rsidRDefault="006F50E5" w:rsidP="006F50E5">
            <w:pPr>
              <w:pStyle w:val="CommentText"/>
              <w:jc w:val="both"/>
              <w:rPr>
                <w:sz w:val="24"/>
                <w:szCs w:val="24"/>
              </w:rPr>
            </w:pPr>
            <w:r w:rsidRPr="00377DA3">
              <w:rPr>
                <w:iCs/>
                <w:sz w:val="24"/>
                <w:szCs w:val="24"/>
              </w:rPr>
              <w:t xml:space="preserve">Pašreiz MK noteikumu Nr.47 regulējums paredz </w:t>
            </w:r>
            <w:r w:rsidRPr="00377DA3">
              <w:rPr>
                <w:sz w:val="24"/>
                <w:szCs w:val="24"/>
              </w:rPr>
              <w:t xml:space="preserve">pacientiem tiesības ziņot Aģentūrai par zāļu blakusparādībām (MK noteikumu Nr.47 11.punkts). Ņemot vērā to, ka zāļu reģistrācijas īpašnieki zāļu blakusparādību ziņojumus var saņemt ne tikai no ārstniecības personām, farmaceitiem, bet arī no pacientiem, ko paredz MK noteikumu Nr.47 17.1.apakšpunkts, </w:t>
            </w:r>
            <w:r w:rsidRPr="00377DA3">
              <w:rPr>
                <w:iCs/>
                <w:sz w:val="24"/>
                <w:szCs w:val="24"/>
              </w:rPr>
              <w:t xml:space="preserve">MK noteikumu Nr.47 regulējums ir </w:t>
            </w:r>
            <w:r w:rsidR="003C3E32" w:rsidRPr="00377DA3">
              <w:rPr>
                <w:iCs/>
                <w:sz w:val="24"/>
                <w:szCs w:val="24"/>
              </w:rPr>
              <w:t>jāprecizē</w:t>
            </w:r>
            <w:r w:rsidRPr="00377DA3">
              <w:rPr>
                <w:iCs/>
                <w:sz w:val="24"/>
                <w:szCs w:val="24"/>
              </w:rPr>
              <w:t>, paredzot arī pacientu tiesības ziņot zāļu reģistrācijas īpašnie</w:t>
            </w:r>
            <w:r w:rsidR="003C3E32" w:rsidRPr="00377DA3">
              <w:rPr>
                <w:iCs/>
                <w:sz w:val="24"/>
                <w:szCs w:val="24"/>
              </w:rPr>
              <w:t xml:space="preserve">kiem par zāļu blakusparādībām, </w:t>
            </w:r>
            <w:r w:rsidRPr="00377DA3">
              <w:rPr>
                <w:sz w:val="24"/>
                <w:szCs w:val="24"/>
              </w:rPr>
              <w:t xml:space="preserve">lai izslēgtu nepareizu interpretāciju </w:t>
            </w:r>
            <w:r w:rsidR="009E0452">
              <w:rPr>
                <w:iCs/>
                <w:sz w:val="24"/>
                <w:szCs w:val="24"/>
              </w:rPr>
              <w:t>(Noteikumu projekta 3</w:t>
            </w:r>
            <w:r w:rsidRPr="00377DA3">
              <w:rPr>
                <w:iCs/>
                <w:sz w:val="24"/>
                <w:szCs w:val="24"/>
              </w:rPr>
              <w:t>.punkts).</w:t>
            </w:r>
          </w:p>
          <w:p w:rsidR="006F50E5" w:rsidRPr="00377DA3" w:rsidRDefault="006F50E5" w:rsidP="005E6AD8">
            <w:pPr>
              <w:pStyle w:val="NoSpacing"/>
              <w:jc w:val="both"/>
              <w:rPr>
                <w:rFonts w:ascii="Times New Roman" w:hAnsi="Times New Roman"/>
                <w:sz w:val="24"/>
                <w:szCs w:val="24"/>
                <w:lang w:val="lv-LV"/>
              </w:rPr>
            </w:pPr>
          </w:p>
          <w:p w:rsidR="00966F99" w:rsidRPr="00377DA3" w:rsidRDefault="00E6374F" w:rsidP="005E6AD8">
            <w:pPr>
              <w:pStyle w:val="NoSpacing"/>
              <w:jc w:val="both"/>
              <w:rPr>
                <w:rFonts w:ascii="Times New Roman" w:hAnsi="Times New Roman"/>
                <w:i/>
                <w:sz w:val="24"/>
                <w:szCs w:val="24"/>
                <w:lang w:val="lv-LV"/>
              </w:rPr>
            </w:pPr>
            <w:r>
              <w:rPr>
                <w:rFonts w:ascii="Times New Roman" w:hAnsi="Times New Roman"/>
                <w:sz w:val="24"/>
                <w:szCs w:val="24"/>
                <w:lang w:val="lv-LV"/>
              </w:rPr>
              <w:t>12</w:t>
            </w:r>
            <w:r w:rsidR="00924B2D" w:rsidRPr="00377DA3">
              <w:rPr>
                <w:rFonts w:ascii="Times New Roman" w:hAnsi="Times New Roman"/>
                <w:sz w:val="24"/>
                <w:szCs w:val="24"/>
                <w:lang w:val="lv-LV"/>
              </w:rPr>
              <w:t>) </w:t>
            </w:r>
            <w:r w:rsidR="007616FA" w:rsidRPr="00377DA3">
              <w:rPr>
                <w:rFonts w:ascii="Times New Roman" w:hAnsi="Times New Roman"/>
                <w:i/>
                <w:sz w:val="24"/>
                <w:szCs w:val="24"/>
                <w:lang w:val="lv-LV"/>
              </w:rPr>
              <w:t>Par tehnisku precizējumu</w:t>
            </w:r>
          </w:p>
          <w:p w:rsidR="00924B2D" w:rsidRPr="00377DA3" w:rsidRDefault="00924B2D" w:rsidP="005E6AD8">
            <w:pPr>
              <w:pStyle w:val="NoSpacing"/>
              <w:jc w:val="both"/>
              <w:rPr>
                <w:rFonts w:ascii="Times New Roman" w:hAnsi="Times New Roman"/>
                <w:sz w:val="24"/>
                <w:szCs w:val="24"/>
                <w:lang w:val="lv-LV"/>
              </w:rPr>
            </w:pPr>
            <w:r w:rsidRPr="00377DA3">
              <w:rPr>
                <w:rFonts w:ascii="Times New Roman" w:hAnsi="Times New Roman"/>
                <w:sz w:val="24"/>
                <w:szCs w:val="24"/>
                <w:lang w:val="lv-LV"/>
              </w:rPr>
              <w:t>Ir tehniski jāprecizē MK noteikumu Nr.47 1. un 2.pielikums; punktus, kas satur normatīvu regulējumu, jāpārceļ uz MK noteikumu Nr.47 pamattekstu (Notei</w:t>
            </w:r>
            <w:r w:rsidR="002F77D8">
              <w:rPr>
                <w:rFonts w:ascii="Times New Roman" w:hAnsi="Times New Roman"/>
                <w:sz w:val="24"/>
                <w:szCs w:val="24"/>
                <w:lang w:val="lv-LV"/>
              </w:rPr>
              <w:t xml:space="preserve">kumu projekta 2., 4. un </w:t>
            </w:r>
            <w:r w:rsidR="009E0452">
              <w:rPr>
                <w:rFonts w:ascii="Times New Roman" w:hAnsi="Times New Roman"/>
                <w:sz w:val="24"/>
                <w:szCs w:val="24"/>
                <w:lang w:val="lv-LV"/>
              </w:rPr>
              <w:t>17</w:t>
            </w:r>
            <w:r w:rsidR="002F2CAA" w:rsidRPr="00377DA3">
              <w:rPr>
                <w:rFonts w:ascii="Times New Roman" w:hAnsi="Times New Roman"/>
                <w:sz w:val="24"/>
                <w:szCs w:val="24"/>
                <w:lang w:val="lv-LV"/>
              </w:rPr>
              <w:t>.</w:t>
            </w:r>
            <w:r w:rsidRPr="00377DA3">
              <w:rPr>
                <w:rFonts w:ascii="Times New Roman" w:hAnsi="Times New Roman"/>
                <w:sz w:val="24"/>
                <w:szCs w:val="24"/>
                <w:lang w:val="lv-LV"/>
              </w:rPr>
              <w:t>punkts).</w:t>
            </w:r>
          </w:p>
        </w:tc>
      </w:tr>
      <w:tr w:rsidR="0008549E" w:rsidRPr="00924B2D" w:rsidTr="007566E7">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F621BF">
            <w:pPr>
              <w:spacing w:before="100" w:beforeAutospacing="1" w:after="100" w:afterAutospacing="1" w:line="360" w:lineRule="auto"/>
              <w:jc w:val="center"/>
            </w:pPr>
            <w:r w:rsidRPr="00924B2D">
              <w:lastRenderedPageBreak/>
              <w:t>3.</w:t>
            </w:r>
          </w:p>
        </w:tc>
        <w:tc>
          <w:tcPr>
            <w:tcW w:w="1416"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D07F03">
            <w:r w:rsidRPr="00924B2D">
              <w:t>Projekta izstrādē iesaistītās institūcijas</w:t>
            </w:r>
          </w:p>
        </w:tc>
        <w:tc>
          <w:tcPr>
            <w:tcW w:w="7259" w:type="dxa"/>
            <w:tcBorders>
              <w:top w:val="outset" w:sz="6" w:space="0" w:color="414142"/>
              <w:left w:val="outset" w:sz="6" w:space="0" w:color="414142"/>
              <w:bottom w:val="outset" w:sz="6" w:space="0" w:color="414142"/>
              <w:right w:val="outset" w:sz="6" w:space="0" w:color="414142"/>
            </w:tcBorders>
            <w:hideMark/>
          </w:tcPr>
          <w:p w:rsidR="0008549E" w:rsidRPr="00924B2D" w:rsidRDefault="00D27DEF" w:rsidP="005F2F5D">
            <w:pPr>
              <w:spacing w:before="75" w:after="75"/>
            </w:pPr>
            <w:r w:rsidRPr="00924B2D">
              <w:t>A</w:t>
            </w:r>
            <w:r w:rsidR="00725824" w:rsidRPr="00924B2D">
              <w:t>ģentūra</w:t>
            </w:r>
            <w:r w:rsidR="006F1EFA" w:rsidRPr="00924B2D">
              <w:t xml:space="preserve"> un Veselības inspekcija</w:t>
            </w:r>
          </w:p>
        </w:tc>
      </w:tr>
      <w:tr w:rsidR="0008549E" w:rsidRPr="00924B2D" w:rsidTr="007566E7">
        <w:tc>
          <w:tcPr>
            <w:tcW w:w="456"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F621BF">
            <w:pPr>
              <w:spacing w:before="100" w:beforeAutospacing="1" w:after="100" w:afterAutospacing="1" w:line="360" w:lineRule="auto"/>
              <w:jc w:val="center"/>
            </w:pPr>
            <w:r w:rsidRPr="00924B2D">
              <w:t>4.</w:t>
            </w:r>
          </w:p>
        </w:tc>
        <w:tc>
          <w:tcPr>
            <w:tcW w:w="1416"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D07F03">
            <w:r w:rsidRPr="00924B2D">
              <w:t>Cita informācija</w:t>
            </w:r>
          </w:p>
        </w:tc>
        <w:tc>
          <w:tcPr>
            <w:tcW w:w="7259" w:type="dxa"/>
            <w:tcBorders>
              <w:top w:val="outset" w:sz="6" w:space="0" w:color="414142"/>
              <w:left w:val="outset" w:sz="6" w:space="0" w:color="414142"/>
              <w:bottom w:val="outset" w:sz="6" w:space="0" w:color="414142"/>
              <w:right w:val="outset" w:sz="6" w:space="0" w:color="414142"/>
            </w:tcBorders>
            <w:hideMark/>
          </w:tcPr>
          <w:p w:rsidR="00F441B8" w:rsidRPr="00924B2D" w:rsidRDefault="00F441B8" w:rsidP="00A8590C">
            <w:pPr>
              <w:pStyle w:val="NoSpacing"/>
              <w:jc w:val="both"/>
              <w:rPr>
                <w:rFonts w:ascii="Times New Roman" w:hAnsi="Times New Roman"/>
                <w:i/>
                <w:sz w:val="24"/>
                <w:szCs w:val="24"/>
                <w:shd w:val="clear" w:color="auto" w:fill="FFFFFF"/>
                <w:lang w:val="lv-LV"/>
              </w:rPr>
            </w:pPr>
            <w:r w:rsidRPr="00924B2D">
              <w:rPr>
                <w:rFonts w:ascii="Times New Roman" w:hAnsi="Times New Roman"/>
                <w:i/>
                <w:sz w:val="24"/>
                <w:szCs w:val="24"/>
                <w:shd w:val="clear" w:color="auto" w:fill="FFFFFF"/>
                <w:lang w:val="lv-LV"/>
              </w:rPr>
              <w:t xml:space="preserve">Par </w:t>
            </w:r>
            <w:proofErr w:type="spellStart"/>
            <w:r w:rsidRPr="00924B2D">
              <w:rPr>
                <w:rFonts w:ascii="Times New Roman" w:hAnsi="Times New Roman"/>
                <w:i/>
                <w:sz w:val="24"/>
                <w:szCs w:val="24"/>
                <w:shd w:val="clear" w:color="auto" w:fill="FFFFFF"/>
                <w:lang w:val="lv-LV"/>
              </w:rPr>
              <w:t>Farmakovigilances</w:t>
            </w:r>
            <w:proofErr w:type="spellEnd"/>
            <w:r w:rsidRPr="00924B2D">
              <w:rPr>
                <w:rFonts w:ascii="Times New Roman" w:hAnsi="Times New Roman"/>
                <w:i/>
                <w:sz w:val="24"/>
                <w:szCs w:val="24"/>
                <w:shd w:val="clear" w:color="auto" w:fill="FFFFFF"/>
                <w:lang w:val="lv-LV"/>
              </w:rPr>
              <w:t xml:space="preserve"> si</w:t>
            </w:r>
            <w:r w:rsidR="00811960" w:rsidRPr="00924B2D">
              <w:rPr>
                <w:rFonts w:ascii="Times New Roman" w:hAnsi="Times New Roman"/>
                <w:i/>
                <w:sz w:val="24"/>
                <w:szCs w:val="24"/>
                <w:shd w:val="clear" w:color="auto" w:fill="FFFFFF"/>
                <w:lang w:val="lv-LV"/>
              </w:rPr>
              <w:t>s</w:t>
            </w:r>
            <w:r w:rsidRPr="00924B2D">
              <w:rPr>
                <w:rFonts w:ascii="Times New Roman" w:hAnsi="Times New Roman"/>
                <w:i/>
                <w:sz w:val="24"/>
                <w:szCs w:val="24"/>
                <w:shd w:val="clear" w:color="auto" w:fill="FFFFFF"/>
                <w:lang w:val="lv-LV"/>
              </w:rPr>
              <w:t>tēmu</w:t>
            </w:r>
          </w:p>
          <w:p w:rsidR="00AE2DE0" w:rsidRDefault="00A8590C" w:rsidP="00834C24">
            <w:pPr>
              <w:pStyle w:val="NoSpacing"/>
              <w:jc w:val="both"/>
              <w:rPr>
                <w:rFonts w:ascii="Times New Roman" w:hAnsi="Times New Roman"/>
                <w:sz w:val="24"/>
                <w:szCs w:val="24"/>
                <w:shd w:val="clear" w:color="auto" w:fill="FFFFFF"/>
                <w:lang w:val="lv-LV"/>
              </w:rPr>
            </w:pPr>
            <w:proofErr w:type="spellStart"/>
            <w:r w:rsidRPr="00924B2D">
              <w:rPr>
                <w:rFonts w:ascii="Times New Roman" w:hAnsi="Times New Roman"/>
                <w:sz w:val="24"/>
                <w:szCs w:val="24"/>
                <w:shd w:val="clear" w:color="auto" w:fill="FFFFFF"/>
                <w:lang w:val="lv-LV"/>
              </w:rPr>
              <w:t>Farmakovigilances</w:t>
            </w:r>
            <w:proofErr w:type="spellEnd"/>
            <w:r w:rsidRPr="00924B2D">
              <w:rPr>
                <w:rFonts w:ascii="Times New Roman" w:hAnsi="Times New Roman"/>
                <w:sz w:val="24"/>
                <w:szCs w:val="24"/>
                <w:shd w:val="clear" w:color="auto" w:fill="FFFFFF"/>
                <w:lang w:val="lv-LV"/>
              </w:rPr>
              <w:t xml:space="preserve"> </w:t>
            </w:r>
            <w:r w:rsidRPr="00924B2D">
              <w:rPr>
                <w:rFonts w:ascii="Times New Roman" w:hAnsi="Times New Roman"/>
                <w:sz w:val="24"/>
                <w:szCs w:val="24"/>
                <w:lang w:val="lv-LV"/>
              </w:rPr>
              <w:t>sistēmas mērķis</w:t>
            </w:r>
            <w:r w:rsidRPr="00924B2D">
              <w:rPr>
                <w:rFonts w:ascii="Times New Roman" w:hAnsi="Times New Roman"/>
                <w:sz w:val="24"/>
                <w:szCs w:val="24"/>
                <w:vertAlign w:val="superscript"/>
                <w:lang w:val="lv-LV"/>
              </w:rPr>
              <w:t xml:space="preserve"> </w:t>
            </w:r>
            <w:r w:rsidR="00715BB9" w:rsidRPr="00924B2D">
              <w:rPr>
                <w:rFonts w:ascii="Times New Roman" w:hAnsi="Times New Roman"/>
                <w:sz w:val="24"/>
                <w:szCs w:val="24"/>
                <w:lang w:val="lv-LV"/>
              </w:rPr>
              <w:t>Direktīvas 200</w:t>
            </w:r>
            <w:r w:rsidR="00E009BC" w:rsidRPr="00924B2D">
              <w:rPr>
                <w:rFonts w:ascii="Times New Roman" w:hAnsi="Times New Roman"/>
                <w:sz w:val="24"/>
                <w:szCs w:val="24"/>
                <w:lang w:val="lv-LV"/>
              </w:rPr>
              <w:t>1/83 un Direktīvas 2010/84 kontekstā</w:t>
            </w:r>
            <w:r w:rsidR="00E009BC" w:rsidRPr="00924B2D">
              <w:rPr>
                <w:rFonts w:ascii="Times New Roman" w:hAnsi="Times New Roman"/>
                <w:sz w:val="24"/>
                <w:szCs w:val="24"/>
                <w:shd w:val="clear" w:color="auto" w:fill="F1F1F1"/>
                <w:lang w:val="lv-LV"/>
              </w:rPr>
              <w:t xml:space="preserve"> </w:t>
            </w:r>
            <w:r w:rsidRPr="00924B2D">
              <w:rPr>
                <w:rFonts w:ascii="Times New Roman" w:hAnsi="Times New Roman"/>
                <w:sz w:val="24"/>
                <w:szCs w:val="24"/>
                <w:lang w:val="lv-LV"/>
              </w:rPr>
              <w:t>ir uzraudzīt autorizēto/reģistrēto zāļu drošumu, lai atklātu ar to lietošanu saistītu risku</w:t>
            </w:r>
            <w:r w:rsidR="00E009BC" w:rsidRPr="00924B2D">
              <w:rPr>
                <w:rFonts w:ascii="Times New Roman" w:hAnsi="Times New Roman"/>
                <w:sz w:val="24"/>
                <w:szCs w:val="24"/>
                <w:lang w:val="lv-LV"/>
              </w:rPr>
              <w:t xml:space="preserve"> (pacients/</w:t>
            </w:r>
            <w:r w:rsidRPr="00924B2D">
              <w:rPr>
                <w:rFonts w:ascii="Times New Roman" w:hAnsi="Times New Roman"/>
                <w:sz w:val="24"/>
                <w:szCs w:val="24"/>
                <w:lang w:val="lv-LV"/>
              </w:rPr>
              <w:t xml:space="preserve"> sabiedrības veselība) un risku</w:t>
            </w:r>
            <w:r w:rsidR="00E009BC" w:rsidRPr="00924B2D">
              <w:rPr>
                <w:rFonts w:ascii="Times New Roman" w:hAnsi="Times New Roman"/>
                <w:sz w:val="24"/>
                <w:szCs w:val="24"/>
                <w:lang w:val="lv-LV"/>
              </w:rPr>
              <w:t> </w:t>
            </w:r>
            <w:r w:rsidRPr="00924B2D">
              <w:rPr>
                <w:rFonts w:ascii="Times New Roman" w:hAnsi="Times New Roman"/>
                <w:sz w:val="24"/>
                <w:szCs w:val="24"/>
                <w:lang w:val="lv-LV"/>
              </w:rPr>
              <w:t>-</w:t>
            </w:r>
            <w:r w:rsidR="00E009BC" w:rsidRPr="00924B2D">
              <w:rPr>
                <w:rFonts w:ascii="Times New Roman" w:hAnsi="Times New Roman"/>
                <w:sz w:val="24"/>
                <w:szCs w:val="24"/>
                <w:lang w:val="lv-LV"/>
              </w:rPr>
              <w:t> </w:t>
            </w:r>
            <w:r w:rsidR="0062601F" w:rsidRPr="00924B2D">
              <w:rPr>
                <w:rFonts w:ascii="Times New Roman" w:hAnsi="Times New Roman"/>
                <w:sz w:val="24"/>
                <w:szCs w:val="24"/>
                <w:lang w:val="lv-LV"/>
              </w:rPr>
              <w:t xml:space="preserve">ieguvuma samēra izmaiņas. </w:t>
            </w:r>
            <w:proofErr w:type="spellStart"/>
            <w:r w:rsidRPr="00924B2D">
              <w:rPr>
                <w:rFonts w:ascii="Times New Roman" w:hAnsi="Times New Roman"/>
                <w:sz w:val="24"/>
                <w:szCs w:val="24"/>
                <w:lang w:val="lv-LV"/>
              </w:rPr>
              <w:t>Farmakovigilancē</w:t>
            </w:r>
            <w:proofErr w:type="spellEnd"/>
            <w:r w:rsidRPr="00924B2D">
              <w:rPr>
                <w:rFonts w:ascii="Times New Roman" w:hAnsi="Times New Roman"/>
                <w:sz w:val="24"/>
                <w:szCs w:val="24"/>
                <w:lang w:val="lv-LV"/>
              </w:rPr>
              <w:t xml:space="preserve"> apkopo un zinātniski novērtē informāciju par </w:t>
            </w:r>
            <w:r w:rsidR="003A407A" w:rsidRPr="00924B2D">
              <w:rPr>
                <w:rFonts w:ascii="Times New Roman" w:hAnsi="Times New Roman"/>
                <w:sz w:val="24"/>
                <w:szCs w:val="24"/>
                <w:lang w:val="lv-LV"/>
              </w:rPr>
              <w:t xml:space="preserve">esošajām </w:t>
            </w:r>
            <w:r w:rsidRPr="00924B2D">
              <w:rPr>
                <w:rFonts w:ascii="Times New Roman" w:hAnsi="Times New Roman"/>
                <w:sz w:val="24"/>
                <w:szCs w:val="24"/>
                <w:lang w:val="lv-LV"/>
              </w:rPr>
              <w:t>zāļu blakusparādībām</w:t>
            </w:r>
            <w:r w:rsidR="003A407A" w:rsidRPr="00924B2D">
              <w:rPr>
                <w:rFonts w:ascii="Times New Roman" w:hAnsi="Times New Roman"/>
                <w:sz w:val="24"/>
                <w:szCs w:val="24"/>
                <w:lang w:val="lv-LV"/>
              </w:rPr>
              <w:t xml:space="preserve"> </w:t>
            </w:r>
            <w:r w:rsidR="00981B33" w:rsidRPr="00924B2D">
              <w:rPr>
                <w:rFonts w:ascii="Times New Roman" w:hAnsi="Times New Roman"/>
                <w:sz w:val="24"/>
                <w:szCs w:val="24"/>
                <w:lang w:val="lv-LV"/>
              </w:rPr>
              <w:t xml:space="preserve">gan </w:t>
            </w:r>
            <w:r w:rsidR="003A407A" w:rsidRPr="00924B2D">
              <w:rPr>
                <w:rFonts w:ascii="Times New Roman" w:hAnsi="Times New Roman"/>
                <w:sz w:val="24"/>
                <w:szCs w:val="24"/>
                <w:lang w:val="lv-LV"/>
              </w:rPr>
              <w:t>gadījumos, kad zāles lietotas</w:t>
            </w:r>
            <w:r w:rsidRPr="00924B2D">
              <w:rPr>
                <w:rFonts w:ascii="Times New Roman" w:hAnsi="Times New Roman"/>
                <w:sz w:val="24"/>
                <w:szCs w:val="24"/>
                <w:lang w:val="lv-LV"/>
              </w:rPr>
              <w:t xml:space="preserve"> atbilstoši </w:t>
            </w:r>
            <w:r w:rsidR="003A407A" w:rsidRPr="00924B2D">
              <w:rPr>
                <w:rFonts w:ascii="Times New Roman" w:hAnsi="Times New Roman"/>
                <w:sz w:val="24"/>
                <w:szCs w:val="24"/>
                <w:lang w:val="lv-LV"/>
              </w:rPr>
              <w:t xml:space="preserve">zāļu </w:t>
            </w:r>
            <w:r w:rsidR="005E6AD8" w:rsidRPr="00924B2D">
              <w:rPr>
                <w:rFonts w:ascii="Times New Roman" w:hAnsi="Times New Roman"/>
                <w:sz w:val="24"/>
                <w:szCs w:val="24"/>
                <w:lang w:val="lv-LV"/>
              </w:rPr>
              <w:t>reģistrācijas dokumentācijai</w:t>
            </w:r>
            <w:r w:rsidR="00582FF9" w:rsidRPr="00924B2D">
              <w:rPr>
                <w:rFonts w:ascii="Times New Roman" w:hAnsi="Times New Roman"/>
                <w:sz w:val="24"/>
                <w:szCs w:val="24"/>
                <w:lang w:val="lv-LV"/>
              </w:rPr>
              <w:t>,</w:t>
            </w:r>
            <w:r w:rsidR="003A407A" w:rsidRPr="00924B2D">
              <w:rPr>
                <w:rFonts w:ascii="Times New Roman" w:hAnsi="Times New Roman"/>
                <w:sz w:val="24"/>
                <w:szCs w:val="24"/>
                <w:lang w:val="lv-LV"/>
              </w:rPr>
              <w:t xml:space="preserve"> </w:t>
            </w:r>
            <w:r w:rsidR="00981B33" w:rsidRPr="00924B2D">
              <w:rPr>
                <w:rFonts w:ascii="Times New Roman" w:hAnsi="Times New Roman"/>
                <w:sz w:val="24"/>
                <w:szCs w:val="24"/>
                <w:lang w:val="lv-LV"/>
              </w:rPr>
              <w:t>gan</w:t>
            </w:r>
            <w:r w:rsidR="003A407A" w:rsidRPr="00924B2D">
              <w:rPr>
                <w:rFonts w:ascii="Times New Roman" w:hAnsi="Times New Roman"/>
                <w:sz w:val="24"/>
                <w:szCs w:val="24"/>
                <w:lang w:val="lv-LV"/>
              </w:rPr>
              <w:t xml:space="preserve"> neatbilstoši</w:t>
            </w:r>
            <w:r w:rsidRPr="00924B2D">
              <w:rPr>
                <w:rFonts w:ascii="Times New Roman" w:hAnsi="Times New Roman"/>
                <w:sz w:val="24"/>
                <w:szCs w:val="24"/>
                <w:lang w:val="lv-LV"/>
              </w:rPr>
              <w:t xml:space="preserve"> </w:t>
            </w:r>
            <w:r w:rsidR="00D71FD2" w:rsidRPr="00924B2D">
              <w:rPr>
                <w:rFonts w:ascii="Times New Roman" w:hAnsi="Times New Roman"/>
                <w:sz w:val="24"/>
                <w:szCs w:val="24"/>
                <w:lang w:val="lv-LV"/>
              </w:rPr>
              <w:t>tai</w:t>
            </w:r>
            <w:r w:rsidRPr="00924B2D">
              <w:rPr>
                <w:rFonts w:ascii="Times New Roman" w:hAnsi="Times New Roman"/>
                <w:sz w:val="24"/>
                <w:szCs w:val="24"/>
                <w:lang w:val="lv-LV"/>
              </w:rPr>
              <w:t>.</w:t>
            </w:r>
            <w:r w:rsidR="00C23920" w:rsidRPr="00924B2D">
              <w:rPr>
                <w:rFonts w:ascii="Times New Roman" w:hAnsi="Times New Roman"/>
                <w:sz w:val="24"/>
                <w:szCs w:val="24"/>
                <w:lang w:val="lv-LV"/>
              </w:rPr>
              <w:t xml:space="preserve"> </w:t>
            </w:r>
            <w:r w:rsidR="00DA5422" w:rsidRPr="00924B2D">
              <w:rPr>
                <w:rFonts w:ascii="Times New Roman" w:hAnsi="Times New Roman"/>
                <w:b/>
                <w:sz w:val="24"/>
                <w:szCs w:val="24"/>
                <w:lang w:val="lv-LV"/>
              </w:rPr>
              <w:t xml:space="preserve">Šī sistēma atbilstoši </w:t>
            </w:r>
            <w:r w:rsidR="0062601F" w:rsidRPr="00924B2D">
              <w:rPr>
                <w:rFonts w:ascii="Times New Roman" w:hAnsi="Times New Roman"/>
                <w:b/>
                <w:sz w:val="24"/>
                <w:szCs w:val="24"/>
                <w:lang w:val="lv-LV"/>
              </w:rPr>
              <w:t>Direkt</w:t>
            </w:r>
            <w:r w:rsidR="000C7A20" w:rsidRPr="00924B2D">
              <w:rPr>
                <w:rFonts w:ascii="Times New Roman" w:hAnsi="Times New Roman"/>
                <w:b/>
                <w:sz w:val="24"/>
                <w:szCs w:val="24"/>
                <w:lang w:val="lv-LV"/>
              </w:rPr>
              <w:t>īvas 2010</w:t>
            </w:r>
            <w:r w:rsidR="0062601F" w:rsidRPr="00924B2D">
              <w:rPr>
                <w:rFonts w:ascii="Times New Roman" w:hAnsi="Times New Roman"/>
                <w:b/>
                <w:sz w:val="24"/>
                <w:szCs w:val="24"/>
                <w:lang w:val="lv-LV"/>
              </w:rPr>
              <w:t xml:space="preserve">/84 </w:t>
            </w:r>
            <w:r w:rsidR="00C23920" w:rsidRPr="00924B2D">
              <w:rPr>
                <w:rFonts w:ascii="Times New Roman" w:hAnsi="Times New Roman"/>
                <w:b/>
                <w:sz w:val="24"/>
                <w:szCs w:val="24"/>
                <w:shd w:val="clear" w:color="auto" w:fill="FFFFFF"/>
                <w:lang w:val="lv-LV"/>
              </w:rPr>
              <w:t>princip</w:t>
            </w:r>
            <w:r w:rsidR="00DA5422" w:rsidRPr="00924B2D">
              <w:rPr>
                <w:rFonts w:ascii="Times New Roman" w:hAnsi="Times New Roman"/>
                <w:b/>
                <w:sz w:val="24"/>
                <w:szCs w:val="24"/>
                <w:shd w:val="clear" w:color="auto" w:fill="FFFFFF"/>
                <w:lang w:val="lv-LV"/>
              </w:rPr>
              <w:t>a</w:t>
            </w:r>
            <w:r w:rsidR="000B5A27" w:rsidRPr="00924B2D">
              <w:rPr>
                <w:rFonts w:ascii="Times New Roman" w:hAnsi="Times New Roman"/>
                <w:b/>
                <w:sz w:val="24"/>
                <w:szCs w:val="24"/>
                <w:shd w:val="clear" w:color="auto" w:fill="FFFFFF"/>
                <w:lang w:val="lv-LV"/>
              </w:rPr>
              <w:t>m</w:t>
            </w:r>
            <w:r w:rsidR="0062601F" w:rsidRPr="00924B2D">
              <w:rPr>
                <w:rFonts w:ascii="Times New Roman" w:hAnsi="Times New Roman"/>
                <w:b/>
                <w:sz w:val="24"/>
                <w:szCs w:val="24"/>
                <w:shd w:val="clear" w:color="auto" w:fill="FFFFFF"/>
                <w:lang w:val="lv-LV"/>
              </w:rPr>
              <w:t xml:space="preserve"> </w:t>
            </w:r>
            <w:r w:rsidR="00D71FD2" w:rsidRPr="00924B2D">
              <w:rPr>
                <w:rFonts w:ascii="Times New Roman" w:hAnsi="Times New Roman"/>
                <w:b/>
                <w:sz w:val="24"/>
                <w:szCs w:val="24"/>
                <w:shd w:val="clear" w:color="auto" w:fill="FFFFFF"/>
                <w:lang w:val="lv-LV"/>
              </w:rPr>
              <w:t xml:space="preserve">ir </w:t>
            </w:r>
            <w:r w:rsidR="00DA5422" w:rsidRPr="00924B2D">
              <w:rPr>
                <w:rFonts w:ascii="Times New Roman" w:hAnsi="Times New Roman"/>
                <w:b/>
                <w:sz w:val="24"/>
                <w:szCs w:val="24"/>
                <w:shd w:val="clear" w:color="auto" w:fill="FFFFFF"/>
                <w:lang w:val="lv-LV"/>
              </w:rPr>
              <w:t>jāizveido</w:t>
            </w:r>
            <w:r w:rsidR="0062601F" w:rsidRPr="00924B2D">
              <w:rPr>
                <w:rFonts w:ascii="Times New Roman" w:hAnsi="Times New Roman"/>
                <w:b/>
                <w:sz w:val="24"/>
                <w:szCs w:val="24"/>
                <w:shd w:val="clear" w:color="auto" w:fill="FFFFFF"/>
                <w:lang w:val="lv-LV"/>
              </w:rPr>
              <w:t xml:space="preserve"> </w:t>
            </w:r>
            <w:r w:rsidR="00C23920" w:rsidRPr="00924B2D">
              <w:rPr>
                <w:rFonts w:ascii="Times New Roman" w:hAnsi="Times New Roman"/>
                <w:b/>
                <w:sz w:val="24"/>
                <w:szCs w:val="24"/>
                <w:shd w:val="clear" w:color="auto" w:fill="FFFFFF"/>
                <w:lang w:val="lv-LV"/>
              </w:rPr>
              <w:t>zāļu reģistrācijas īpašnieka</w:t>
            </w:r>
            <w:r w:rsidR="0062601F" w:rsidRPr="00924B2D">
              <w:rPr>
                <w:rFonts w:ascii="Times New Roman" w:hAnsi="Times New Roman"/>
                <w:b/>
                <w:sz w:val="24"/>
                <w:szCs w:val="24"/>
                <w:shd w:val="clear" w:color="auto" w:fill="FFFFFF"/>
                <w:lang w:val="lv-LV"/>
              </w:rPr>
              <w:t>m</w:t>
            </w:r>
            <w:r w:rsidR="000C7A20" w:rsidRPr="00924B2D">
              <w:rPr>
                <w:rFonts w:ascii="Times New Roman" w:hAnsi="Times New Roman"/>
                <w:b/>
                <w:sz w:val="24"/>
                <w:szCs w:val="24"/>
                <w:shd w:val="clear" w:color="auto" w:fill="FFFFFF"/>
                <w:lang w:val="lv-LV"/>
              </w:rPr>
              <w:t>,</w:t>
            </w:r>
            <w:r w:rsidR="0062601F" w:rsidRPr="00924B2D">
              <w:rPr>
                <w:rFonts w:ascii="Times New Roman" w:hAnsi="Times New Roman"/>
                <w:b/>
                <w:sz w:val="24"/>
                <w:szCs w:val="24"/>
                <w:shd w:val="clear" w:color="auto" w:fill="FFFFFF"/>
                <w:lang w:val="lv-LV"/>
              </w:rPr>
              <w:t xml:space="preserve"> </w:t>
            </w:r>
            <w:r w:rsidR="00DA5422" w:rsidRPr="00924B2D">
              <w:rPr>
                <w:rFonts w:ascii="Times New Roman" w:hAnsi="Times New Roman"/>
                <w:b/>
                <w:sz w:val="24"/>
                <w:szCs w:val="24"/>
                <w:shd w:val="clear" w:color="auto" w:fill="FFFFFF"/>
                <w:lang w:val="lv-LV"/>
              </w:rPr>
              <w:t xml:space="preserve">jo viņš </w:t>
            </w:r>
            <w:r w:rsidR="00D71FD2" w:rsidRPr="00924B2D">
              <w:rPr>
                <w:rFonts w:ascii="Times New Roman" w:hAnsi="Times New Roman"/>
                <w:b/>
                <w:sz w:val="24"/>
                <w:szCs w:val="24"/>
                <w:shd w:val="clear" w:color="auto" w:fill="FFFFFF"/>
                <w:lang w:val="lv-LV"/>
              </w:rPr>
              <w:t>veido</w:t>
            </w:r>
            <w:r w:rsidR="00DA5422" w:rsidRPr="00924B2D">
              <w:rPr>
                <w:rFonts w:ascii="Times New Roman" w:hAnsi="Times New Roman"/>
                <w:b/>
                <w:sz w:val="24"/>
                <w:szCs w:val="24"/>
                <w:shd w:val="clear" w:color="auto" w:fill="FFFFFF"/>
                <w:lang w:val="lv-LV"/>
              </w:rPr>
              <w:t xml:space="preserve"> </w:t>
            </w:r>
            <w:proofErr w:type="spellStart"/>
            <w:r w:rsidR="00C23920" w:rsidRPr="00924B2D">
              <w:rPr>
                <w:rFonts w:ascii="Times New Roman" w:hAnsi="Times New Roman"/>
                <w:b/>
                <w:sz w:val="24"/>
                <w:szCs w:val="24"/>
                <w:shd w:val="clear" w:color="auto" w:fill="FFFFFF"/>
                <w:lang w:val="lv-LV"/>
              </w:rPr>
              <w:t>farmakovi</w:t>
            </w:r>
            <w:r w:rsidR="00657B0B">
              <w:rPr>
                <w:rFonts w:ascii="Times New Roman" w:hAnsi="Times New Roman"/>
                <w:b/>
                <w:sz w:val="24"/>
                <w:szCs w:val="24"/>
                <w:shd w:val="clear" w:color="auto" w:fill="FFFFFF"/>
                <w:lang w:val="lv-LV"/>
              </w:rPr>
              <w:t>gilances</w:t>
            </w:r>
            <w:proofErr w:type="spellEnd"/>
            <w:r w:rsidR="00657B0B">
              <w:rPr>
                <w:rFonts w:ascii="Times New Roman" w:hAnsi="Times New Roman"/>
                <w:b/>
                <w:sz w:val="24"/>
                <w:szCs w:val="24"/>
                <w:shd w:val="clear" w:color="auto" w:fill="FFFFFF"/>
                <w:lang w:val="lv-LV"/>
              </w:rPr>
              <w:t xml:space="preserve"> sistēmu</w:t>
            </w:r>
            <w:r w:rsidR="00981B33" w:rsidRPr="00924B2D">
              <w:rPr>
                <w:rFonts w:ascii="Times New Roman" w:hAnsi="Times New Roman"/>
                <w:b/>
                <w:sz w:val="24"/>
                <w:szCs w:val="24"/>
                <w:shd w:val="clear" w:color="auto" w:fill="FFFFFF"/>
                <w:lang w:val="lv-LV"/>
              </w:rPr>
              <w:t>.</w:t>
            </w:r>
            <w:r w:rsidR="008B28E5" w:rsidRPr="00924B2D">
              <w:rPr>
                <w:rFonts w:ascii="Times New Roman" w:hAnsi="Times New Roman"/>
                <w:b/>
                <w:sz w:val="24"/>
                <w:szCs w:val="24"/>
                <w:shd w:val="clear" w:color="auto" w:fill="FFFFFF"/>
                <w:lang w:val="lv-LV"/>
              </w:rPr>
              <w:t xml:space="preserve"> </w:t>
            </w:r>
            <w:r w:rsidR="003F46DF" w:rsidRPr="00924B2D">
              <w:rPr>
                <w:rFonts w:ascii="Times New Roman" w:hAnsi="Times New Roman"/>
                <w:b/>
                <w:sz w:val="24"/>
                <w:szCs w:val="24"/>
                <w:shd w:val="clear" w:color="auto" w:fill="FFFFFF"/>
                <w:lang w:val="lv-LV"/>
              </w:rPr>
              <w:t xml:space="preserve">Saskaņā ar Direktīvas </w:t>
            </w:r>
            <w:r w:rsidR="00316F61">
              <w:rPr>
                <w:rFonts w:ascii="Times New Roman" w:hAnsi="Times New Roman"/>
                <w:b/>
                <w:sz w:val="24"/>
                <w:szCs w:val="24"/>
                <w:lang w:val="lv-LV"/>
              </w:rPr>
              <w:t xml:space="preserve">2010/84 </w:t>
            </w:r>
            <w:r w:rsidR="003F46DF" w:rsidRPr="00924B2D">
              <w:rPr>
                <w:rFonts w:ascii="Times New Roman" w:hAnsi="Times New Roman"/>
                <w:b/>
                <w:sz w:val="24"/>
                <w:szCs w:val="24"/>
                <w:lang w:val="lv-LV"/>
              </w:rPr>
              <w:t>normām z</w:t>
            </w:r>
            <w:r w:rsidR="00981B33" w:rsidRPr="00924B2D">
              <w:rPr>
                <w:rFonts w:ascii="Times New Roman" w:hAnsi="Times New Roman"/>
                <w:b/>
                <w:sz w:val="24"/>
                <w:szCs w:val="24"/>
                <w:shd w:val="clear" w:color="auto" w:fill="FFFFFF"/>
                <w:lang w:val="lv-LV"/>
              </w:rPr>
              <w:t>āļu reģistrācijas īpašnieka</w:t>
            </w:r>
            <w:r w:rsidR="008B28E5" w:rsidRPr="00924B2D">
              <w:rPr>
                <w:rFonts w:ascii="Times New Roman" w:hAnsi="Times New Roman"/>
                <w:b/>
                <w:sz w:val="24"/>
                <w:szCs w:val="24"/>
                <w:shd w:val="clear" w:color="auto" w:fill="FFFFFF"/>
                <w:lang w:val="lv-LV"/>
              </w:rPr>
              <w:t xml:space="preserve"> rīcībā nepārtraukti ir </w:t>
            </w:r>
            <w:r w:rsidR="00657B0B">
              <w:rPr>
                <w:rFonts w:ascii="Times New Roman" w:hAnsi="Times New Roman"/>
                <w:b/>
                <w:sz w:val="24"/>
                <w:szCs w:val="24"/>
                <w:shd w:val="clear" w:color="auto" w:fill="FFFFFF"/>
                <w:lang w:val="lv-LV"/>
              </w:rPr>
              <w:t xml:space="preserve">jābūt </w:t>
            </w:r>
            <w:r w:rsidR="008B28E5" w:rsidRPr="00924B2D">
              <w:rPr>
                <w:rFonts w:ascii="Times New Roman" w:hAnsi="Times New Roman"/>
                <w:b/>
                <w:sz w:val="24"/>
                <w:szCs w:val="24"/>
                <w:shd w:val="clear" w:color="auto" w:fill="FFFFFF"/>
                <w:lang w:val="lv-LV"/>
              </w:rPr>
              <w:t>atbildīga</w:t>
            </w:r>
            <w:r w:rsidR="00657B0B">
              <w:rPr>
                <w:rFonts w:ascii="Times New Roman" w:hAnsi="Times New Roman"/>
                <w:b/>
                <w:sz w:val="24"/>
                <w:szCs w:val="24"/>
                <w:shd w:val="clear" w:color="auto" w:fill="FFFFFF"/>
                <w:lang w:val="lv-LV"/>
              </w:rPr>
              <w:t>i</w:t>
            </w:r>
            <w:r w:rsidR="008B28E5" w:rsidRPr="00924B2D">
              <w:rPr>
                <w:rFonts w:ascii="Times New Roman" w:hAnsi="Times New Roman"/>
                <w:b/>
                <w:sz w:val="24"/>
                <w:szCs w:val="24"/>
                <w:shd w:val="clear" w:color="auto" w:fill="FFFFFF"/>
                <w:lang w:val="lv-LV"/>
              </w:rPr>
              <w:t xml:space="preserve"> persona</w:t>
            </w:r>
            <w:r w:rsidR="00657B0B">
              <w:rPr>
                <w:rFonts w:ascii="Times New Roman" w:hAnsi="Times New Roman"/>
                <w:b/>
                <w:sz w:val="24"/>
                <w:szCs w:val="24"/>
                <w:shd w:val="clear" w:color="auto" w:fill="FFFFFF"/>
                <w:lang w:val="lv-LV"/>
              </w:rPr>
              <w:t>i</w:t>
            </w:r>
            <w:r w:rsidR="008B28E5" w:rsidRPr="00924B2D">
              <w:rPr>
                <w:rFonts w:ascii="Times New Roman" w:hAnsi="Times New Roman"/>
                <w:b/>
                <w:sz w:val="24"/>
                <w:szCs w:val="24"/>
                <w:shd w:val="clear" w:color="auto" w:fill="FFFFFF"/>
                <w:lang w:val="lv-LV"/>
              </w:rPr>
              <w:t xml:space="preserve"> par </w:t>
            </w:r>
            <w:proofErr w:type="spellStart"/>
            <w:r w:rsidR="008B28E5" w:rsidRPr="00924B2D">
              <w:rPr>
                <w:rFonts w:ascii="Times New Roman" w:hAnsi="Times New Roman"/>
                <w:b/>
                <w:sz w:val="24"/>
                <w:szCs w:val="24"/>
                <w:shd w:val="clear" w:color="auto" w:fill="FFFFFF"/>
                <w:lang w:val="lv-LV"/>
              </w:rPr>
              <w:t>farmakovigilanci</w:t>
            </w:r>
            <w:proofErr w:type="spellEnd"/>
            <w:r w:rsidR="008B28E5" w:rsidRPr="00924B2D">
              <w:rPr>
                <w:rFonts w:ascii="Times New Roman" w:hAnsi="Times New Roman"/>
                <w:b/>
                <w:sz w:val="24"/>
                <w:szCs w:val="24"/>
                <w:shd w:val="clear" w:color="auto" w:fill="FFFFFF"/>
                <w:lang w:val="lv-LV"/>
              </w:rPr>
              <w:t xml:space="preserve"> </w:t>
            </w:r>
            <w:r w:rsidR="008B28E5" w:rsidRPr="00924B2D">
              <w:rPr>
                <w:rFonts w:ascii="Times New Roman" w:hAnsi="Times New Roman"/>
                <w:sz w:val="24"/>
                <w:szCs w:val="24"/>
                <w:shd w:val="clear" w:color="auto" w:fill="FFFFFF"/>
                <w:lang w:val="lv-LV"/>
              </w:rPr>
              <w:t>(kura var atrasties</w:t>
            </w:r>
            <w:r w:rsidR="000C7A20" w:rsidRPr="00924B2D">
              <w:rPr>
                <w:rFonts w:ascii="Times New Roman" w:hAnsi="Times New Roman"/>
                <w:sz w:val="24"/>
                <w:szCs w:val="24"/>
                <w:shd w:val="clear" w:color="auto" w:fill="FFFFFF"/>
                <w:lang w:val="lv-LV"/>
              </w:rPr>
              <w:t xml:space="preserve"> </w:t>
            </w:r>
            <w:r w:rsidR="008B28E5" w:rsidRPr="00924B2D">
              <w:rPr>
                <w:rFonts w:ascii="Times New Roman" w:hAnsi="Times New Roman"/>
                <w:sz w:val="24"/>
                <w:szCs w:val="24"/>
                <w:shd w:val="clear" w:color="auto" w:fill="FFFFFF"/>
                <w:lang w:val="lv-LV"/>
              </w:rPr>
              <w:t>jebkurā ES dalībvalstī)</w:t>
            </w:r>
            <w:r w:rsidR="00AE2DE0">
              <w:rPr>
                <w:rFonts w:ascii="Times New Roman" w:hAnsi="Times New Roman"/>
                <w:sz w:val="24"/>
                <w:szCs w:val="24"/>
                <w:shd w:val="clear" w:color="auto" w:fill="FFFFFF"/>
                <w:lang w:val="lv-LV"/>
              </w:rPr>
              <w:t>.</w:t>
            </w:r>
          </w:p>
          <w:p w:rsidR="000B5A27" w:rsidRPr="00924B2D" w:rsidRDefault="00D41E33" w:rsidP="00834C24">
            <w:pPr>
              <w:pStyle w:val="NoSpacing"/>
              <w:jc w:val="both"/>
              <w:rPr>
                <w:rFonts w:ascii="Times New Roman" w:hAnsi="Times New Roman"/>
                <w:sz w:val="24"/>
                <w:szCs w:val="24"/>
                <w:shd w:val="clear" w:color="auto" w:fill="FFFFFF"/>
                <w:lang w:val="lv-LV"/>
              </w:rPr>
            </w:pPr>
            <w:r w:rsidRPr="00924B2D">
              <w:rPr>
                <w:rFonts w:ascii="Times New Roman" w:hAnsi="Times New Roman"/>
                <w:sz w:val="24"/>
                <w:szCs w:val="24"/>
                <w:shd w:val="clear" w:color="auto" w:fill="FFFFFF"/>
                <w:lang w:val="lv-LV"/>
              </w:rPr>
              <w:t>Lai paātrinātu informācijas novērtēšanu no komp</w:t>
            </w:r>
            <w:r w:rsidR="005C332A" w:rsidRPr="00924B2D">
              <w:rPr>
                <w:rFonts w:ascii="Times New Roman" w:hAnsi="Times New Roman"/>
                <w:sz w:val="24"/>
                <w:szCs w:val="24"/>
                <w:shd w:val="clear" w:color="auto" w:fill="FFFFFF"/>
                <w:lang w:val="lv-LV"/>
              </w:rPr>
              <w:t>et</w:t>
            </w:r>
            <w:r w:rsidRPr="00924B2D">
              <w:rPr>
                <w:rFonts w:ascii="Times New Roman" w:hAnsi="Times New Roman"/>
                <w:sz w:val="24"/>
                <w:szCs w:val="24"/>
                <w:shd w:val="clear" w:color="auto" w:fill="FFFFFF"/>
                <w:lang w:val="lv-LV"/>
              </w:rPr>
              <w:t>entās iestādes puse</w:t>
            </w:r>
            <w:r w:rsidR="005C332A" w:rsidRPr="00924B2D">
              <w:rPr>
                <w:rFonts w:ascii="Times New Roman" w:hAnsi="Times New Roman"/>
                <w:sz w:val="24"/>
                <w:szCs w:val="24"/>
                <w:shd w:val="clear" w:color="auto" w:fill="FFFFFF"/>
                <w:lang w:val="lv-LV"/>
              </w:rPr>
              <w:t>s</w:t>
            </w:r>
            <w:r w:rsidRPr="00924B2D">
              <w:rPr>
                <w:rFonts w:ascii="Times New Roman" w:hAnsi="Times New Roman"/>
                <w:sz w:val="24"/>
                <w:szCs w:val="24"/>
                <w:shd w:val="clear" w:color="auto" w:fill="FFFFFF"/>
                <w:lang w:val="lv-LV"/>
              </w:rPr>
              <w:t xml:space="preserve">, Noteikumu projekta normas precizē informācijas sniegšanu par zāļu blakusparādībām. </w:t>
            </w:r>
            <w:r w:rsidR="00C90343" w:rsidRPr="00924B2D">
              <w:rPr>
                <w:rFonts w:ascii="Times New Roman" w:hAnsi="Times New Roman"/>
                <w:sz w:val="24"/>
                <w:szCs w:val="24"/>
                <w:shd w:val="clear" w:color="auto" w:fill="FFFFFF"/>
                <w:lang w:val="lv-LV"/>
              </w:rPr>
              <w:t xml:space="preserve">Atbilstoši </w:t>
            </w:r>
            <w:r w:rsidR="00C90343" w:rsidRPr="00924B2D">
              <w:rPr>
                <w:rFonts w:ascii="Times New Roman" w:hAnsi="Times New Roman"/>
                <w:sz w:val="24"/>
                <w:szCs w:val="24"/>
                <w:lang w:val="lv-LV"/>
              </w:rPr>
              <w:t xml:space="preserve">Direktīvas 2010/84 </w:t>
            </w:r>
            <w:r w:rsidR="00C90343" w:rsidRPr="00924B2D">
              <w:rPr>
                <w:rFonts w:ascii="Times New Roman" w:hAnsi="Times New Roman"/>
                <w:sz w:val="24"/>
                <w:szCs w:val="24"/>
                <w:shd w:val="clear" w:color="auto" w:fill="FFFFFF"/>
                <w:lang w:val="lv-LV"/>
              </w:rPr>
              <w:t xml:space="preserve">principam informāciju par zāļu blakusparādībām sniedz gan ārstniecības personas, gan farmaceiti, gan </w:t>
            </w:r>
            <w:r w:rsidR="00F30B5F" w:rsidRPr="00924B2D">
              <w:rPr>
                <w:rFonts w:ascii="Times New Roman" w:hAnsi="Times New Roman"/>
                <w:sz w:val="24"/>
                <w:szCs w:val="24"/>
                <w:shd w:val="clear" w:color="auto" w:fill="FFFFFF"/>
                <w:lang w:val="lv-LV"/>
              </w:rPr>
              <w:t>šī iespēja ir dota arī pacientiem</w:t>
            </w:r>
            <w:r w:rsidR="00C90343" w:rsidRPr="00924B2D">
              <w:rPr>
                <w:rFonts w:ascii="Times New Roman" w:hAnsi="Times New Roman"/>
                <w:sz w:val="24"/>
                <w:szCs w:val="24"/>
                <w:shd w:val="clear" w:color="auto" w:fill="FFFFFF"/>
                <w:lang w:val="lv-LV"/>
              </w:rPr>
              <w:t xml:space="preserve">. </w:t>
            </w:r>
            <w:r w:rsidR="00341280" w:rsidRPr="00924B2D">
              <w:rPr>
                <w:rFonts w:ascii="Times New Roman" w:hAnsi="Times New Roman"/>
                <w:b/>
                <w:sz w:val="24"/>
                <w:szCs w:val="24"/>
                <w:shd w:val="clear" w:color="auto" w:fill="FFFFFF"/>
                <w:lang w:val="lv-LV"/>
              </w:rPr>
              <w:t>I</w:t>
            </w:r>
            <w:r w:rsidR="00C90343" w:rsidRPr="00924B2D">
              <w:rPr>
                <w:rFonts w:ascii="Times New Roman" w:hAnsi="Times New Roman"/>
                <w:b/>
                <w:sz w:val="24"/>
                <w:szCs w:val="24"/>
                <w:shd w:val="clear" w:color="auto" w:fill="FFFFFF"/>
                <w:lang w:val="lv-LV"/>
              </w:rPr>
              <w:t xml:space="preserve">nformāciju par zāļu blakusparādībām, tātad par zāļu lietošanas drošumu, zāļu </w:t>
            </w:r>
            <w:r w:rsidR="00C90343" w:rsidRPr="00924B2D">
              <w:rPr>
                <w:rFonts w:ascii="Times New Roman" w:hAnsi="Times New Roman"/>
                <w:b/>
                <w:sz w:val="24"/>
                <w:szCs w:val="24"/>
                <w:shd w:val="clear" w:color="auto" w:fill="FFFFFF"/>
                <w:lang w:val="lv-LV"/>
              </w:rPr>
              <w:lastRenderedPageBreak/>
              <w:t>reģistrācijas īpašnieks var iegūt arī no Eiropas Savienības datu bāzē ievadītās informācijas, kurā datus par konstatētajām zāļu blakusparādībām ievada ES dalībvalstu kompetentās iestādes</w:t>
            </w:r>
            <w:r w:rsidR="00341280" w:rsidRPr="00924B2D">
              <w:rPr>
                <w:rFonts w:ascii="Times New Roman" w:hAnsi="Times New Roman"/>
                <w:sz w:val="24"/>
                <w:szCs w:val="24"/>
                <w:shd w:val="clear" w:color="auto" w:fill="FFFFFF"/>
                <w:lang w:val="lv-LV"/>
              </w:rPr>
              <w:t xml:space="preserve">, </w:t>
            </w:r>
            <w:r w:rsidR="00341280" w:rsidRPr="00924B2D">
              <w:rPr>
                <w:rFonts w:ascii="Times New Roman" w:hAnsi="Times New Roman"/>
                <w:b/>
                <w:sz w:val="24"/>
                <w:szCs w:val="24"/>
                <w:shd w:val="clear" w:color="auto" w:fill="FFFFFF"/>
                <w:lang w:val="lv-LV"/>
              </w:rPr>
              <w:t>kā arī sa</w:t>
            </w:r>
            <w:r w:rsidR="00F441B8" w:rsidRPr="00924B2D">
              <w:rPr>
                <w:rFonts w:ascii="Times New Roman" w:hAnsi="Times New Roman"/>
                <w:b/>
                <w:sz w:val="24"/>
                <w:szCs w:val="24"/>
                <w:shd w:val="clear" w:color="auto" w:fill="FFFFFF"/>
                <w:lang w:val="lv-LV"/>
              </w:rPr>
              <w:t>ņemot</w:t>
            </w:r>
            <w:r w:rsidR="00341280" w:rsidRPr="00924B2D">
              <w:rPr>
                <w:rFonts w:ascii="Times New Roman" w:hAnsi="Times New Roman"/>
                <w:b/>
                <w:sz w:val="24"/>
                <w:szCs w:val="24"/>
                <w:shd w:val="clear" w:color="auto" w:fill="FFFFFF"/>
                <w:lang w:val="lv-LV"/>
              </w:rPr>
              <w:t xml:space="preserve"> Aģentūras, ārstniecības personu, farmaceitu un pacientu ziņojumus (MK noteikumu Nr.47 17.4.apakšpunkts).</w:t>
            </w:r>
            <w:r w:rsidR="00C90343" w:rsidRPr="00924B2D">
              <w:rPr>
                <w:rFonts w:ascii="Times New Roman" w:hAnsi="Times New Roman"/>
                <w:b/>
                <w:sz w:val="24"/>
                <w:szCs w:val="24"/>
                <w:shd w:val="clear" w:color="auto" w:fill="FFFFFF"/>
                <w:lang w:val="lv-LV"/>
              </w:rPr>
              <w:t xml:space="preserve"> </w:t>
            </w:r>
            <w:r w:rsidR="00F441B8" w:rsidRPr="00924B2D">
              <w:rPr>
                <w:rFonts w:ascii="Times New Roman" w:hAnsi="Times New Roman"/>
                <w:sz w:val="24"/>
                <w:szCs w:val="24"/>
                <w:shd w:val="clear" w:color="auto" w:fill="FFFFFF"/>
                <w:lang w:val="lv-LV"/>
              </w:rPr>
              <w:t>Tā kā par</w:t>
            </w:r>
            <w:r w:rsidR="00F441B8" w:rsidRPr="00924B2D">
              <w:rPr>
                <w:rFonts w:ascii="Times New Roman" w:hAnsi="Times New Roman"/>
                <w:b/>
                <w:sz w:val="24"/>
                <w:szCs w:val="24"/>
                <w:shd w:val="clear" w:color="auto" w:fill="FFFFFF"/>
                <w:lang w:val="lv-LV"/>
              </w:rPr>
              <w:t xml:space="preserve"> </w:t>
            </w:r>
            <w:r w:rsidR="00DA5422" w:rsidRPr="00924B2D">
              <w:rPr>
                <w:rFonts w:ascii="Times New Roman" w:hAnsi="Times New Roman"/>
                <w:sz w:val="24"/>
                <w:szCs w:val="24"/>
                <w:shd w:val="clear" w:color="auto" w:fill="FFFFFF"/>
                <w:lang w:val="lv-LV"/>
              </w:rPr>
              <w:t xml:space="preserve">visām reģistrētām zālēm konkrētā dalībvalstī </w:t>
            </w:r>
            <w:r w:rsidR="00AE2DE0">
              <w:rPr>
                <w:rFonts w:ascii="Times New Roman" w:hAnsi="Times New Roman"/>
                <w:sz w:val="24"/>
                <w:szCs w:val="24"/>
                <w:shd w:val="clear" w:color="auto" w:fill="FFFFFF"/>
                <w:lang w:val="lv-LV"/>
              </w:rPr>
              <w:t>zāļu reģistrācijas īpašnieks</w:t>
            </w:r>
            <w:r w:rsidR="00254CA5" w:rsidRPr="00924B2D">
              <w:rPr>
                <w:rFonts w:ascii="Times New Roman" w:hAnsi="Times New Roman"/>
                <w:sz w:val="24"/>
                <w:szCs w:val="24"/>
                <w:shd w:val="clear" w:color="auto" w:fill="FFFFFF"/>
                <w:lang w:val="lv-LV"/>
              </w:rPr>
              <w:t xml:space="preserve"> un </w:t>
            </w:r>
            <w:r w:rsidR="00DA5422" w:rsidRPr="00924B2D">
              <w:rPr>
                <w:rFonts w:ascii="Times New Roman" w:hAnsi="Times New Roman"/>
                <w:sz w:val="24"/>
                <w:szCs w:val="24"/>
                <w:shd w:val="clear" w:color="auto" w:fill="FFFFFF"/>
                <w:lang w:val="lv-LV"/>
              </w:rPr>
              <w:t xml:space="preserve">viņa </w:t>
            </w:r>
            <w:r w:rsidR="00AE2DE0">
              <w:rPr>
                <w:rFonts w:ascii="Times New Roman" w:hAnsi="Times New Roman"/>
                <w:sz w:val="24"/>
                <w:szCs w:val="24"/>
                <w:shd w:val="clear" w:color="auto" w:fill="FFFFFF"/>
                <w:lang w:val="lv-LV"/>
              </w:rPr>
              <w:t>norīkotā</w:t>
            </w:r>
            <w:r w:rsidR="003743CF" w:rsidRPr="00924B2D">
              <w:rPr>
                <w:rFonts w:ascii="Times New Roman" w:hAnsi="Times New Roman"/>
                <w:sz w:val="24"/>
                <w:szCs w:val="24"/>
                <w:shd w:val="clear" w:color="auto" w:fill="FFFFFF"/>
                <w:lang w:val="lv-LV"/>
              </w:rPr>
              <w:t xml:space="preserve"> </w:t>
            </w:r>
            <w:r w:rsidR="00AE2DE0">
              <w:rPr>
                <w:rFonts w:ascii="Times New Roman" w:hAnsi="Times New Roman"/>
                <w:sz w:val="24"/>
                <w:szCs w:val="24"/>
                <w:shd w:val="clear" w:color="auto" w:fill="FFFFFF"/>
                <w:lang w:val="lv-LV"/>
              </w:rPr>
              <w:t xml:space="preserve">par </w:t>
            </w:r>
            <w:proofErr w:type="spellStart"/>
            <w:r w:rsidR="00AE2DE0">
              <w:rPr>
                <w:rFonts w:ascii="Times New Roman" w:hAnsi="Times New Roman"/>
                <w:sz w:val="24"/>
                <w:szCs w:val="24"/>
                <w:shd w:val="clear" w:color="auto" w:fill="FFFFFF"/>
                <w:lang w:val="lv-LV"/>
              </w:rPr>
              <w:t>farmakovigilanci</w:t>
            </w:r>
            <w:proofErr w:type="spellEnd"/>
            <w:r w:rsidR="00AE2DE0">
              <w:rPr>
                <w:rFonts w:ascii="Times New Roman" w:hAnsi="Times New Roman"/>
                <w:sz w:val="24"/>
                <w:szCs w:val="24"/>
                <w:shd w:val="clear" w:color="auto" w:fill="FFFFFF"/>
                <w:lang w:val="lv-LV"/>
              </w:rPr>
              <w:t xml:space="preserve"> atbildīgā</w:t>
            </w:r>
            <w:r w:rsidR="008B28E5" w:rsidRPr="00924B2D">
              <w:rPr>
                <w:rFonts w:ascii="Times New Roman" w:hAnsi="Times New Roman"/>
                <w:sz w:val="24"/>
                <w:szCs w:val="24"/>
                <w:shd w:val="clear" w:color="auto" w:fill="FFFFFF"/>
                <w:lang w:val="lv-LV"/>
              </w:rPr>
              <w:t xml:space="preserve"> </w:t>
            </w:r>
            <w:r w:rsidR="003743CF" w:rsidRPr="00924B2D">
              <w:rPr>
                <w:rFonts w:ascii="Times New Roman" w:hAnsi="Times New Roman"/>
                <w:sz w:val="24"/>
                <w:szCs w:val="24"/>
                <w:shd w:val="clear" w:color="auto" w:fill="FFFFFF"/>
                <w:lang w:val="lv-LV"/>
              </w:rPr>
              <w:t>kvalificēt</w:t>
            </w:r>
            <w:r w:rsidR="00AE2DE0">
              <w:rPr>
                <w:rFonts w:ascii="Times New Roman" w:hAnsi="Times New Roman"/>
                <w:sz w:val="24"/>
                <w:szCs w:val="24"/>
                <w:shd w:val="clear" w:color="auto" w:fill="FFFFFF"/>
                <w:lang w:val="lv-LV"/>
              </w:rPr>
              <w:t>ā amatpersona var neatrasties</w:t>
            </w:r>
            <w:r w:rsidR="00F441B8" w:rsidRPr="00924B2D">
              <w:rPr>
                <w:rFonts w:ascii="Times New Roman" w:hAnsi="Times New Roman"/>
                <w:sz w:val="24"/>
                <w:szCs w:val="24"/>
                <w:shd w:val="clear" w:color="auto" w:fill="FFFFFF"/>
                <w:lang w:val="lv-LV"/>
              </w:rPr>
              <w:t xml:space="preserve">, </w:t>
            </w:r>
            <w:r w:rsidR="000B5A27" w:rsidRPr="00924B2D">
              <w:rPr>
                <w:rFonts w:ascii="Times New Roman" w:hAnsi="Times New Roman"/>
                <w:sz w:val="24"/>
                <w:szCs w:val="24"/>
                <w:shd w:val="clear" w:color="auto" w:fill="FFFFFF"/>
                <w:lang w:val="lv-LV"/>
              </w:rPr>
              <w:t>Direktīva</w:t>
            </w:r>
            <w:r w:rsidR="00DA5422" w:rsidRPr="00924B2D">
              <w:rPr>
                <w:rFonts w:ascii="Times New Roman" w:hAnsi="Times New Roman"/>
                <w:sz w:val="24"/>
                <w:szCs w:val="24"/>
                <w:shd w:val="clear" w:color="auto" w:fill="FFFFFF"/>
                <w:lang w:val="lv-LV"/>
              </w:rPr>
              <w:t xml:space="preserve"> 2010/84 </w:t>
            </w:r>
            <w:r w:rsidR="003743CF" w:rsidRPr="00924B2D">
              <w:rPr>
                <w:rFonts w:ascii="Times New Roman" w:hAnsi="Times New Roman"/>
                <w:sz w:val="24"/>
                <w:szCs w:val="24"/>
                <w:lang w:val="lv-LV"/>
              </w:rPr>
              <w:t xml:space="preserve">paredz </w:t>
            </w:r>
            <w:r w:rsidR="00805BB0" w:rsidRPr="00924B2D">
              <w:rPr>
                <w:rFonts w:ascii="Times New Roman" w:hAnsi="Times New Roman"/>
                <w:sz w:val="24"/>
                <w:szCs w:val="24"/>
                <w:lang w:val="lv-LV"/>
              </w:rPr>
              <w:t xml:space="preserve">dalībvalstij </w:t>
            </w:r>
            <w:r w:rsidR="000B5A27" w:rsidRPr="00924B2D">
              <w:rPr>
                <w:rFonts w:ascii="Times New Roman" w:hAnsi="Times New Roman"/>
                <w:sz w:val="24"/>
                <w:szCs w:val="24"/>
                <w:lang w:val="lv-LV"/>
              </w:rPr>
              <w:t xml:space="preserve">rīcības brīvību </w:t>
            </w:r>
            <w:r w:rsidR="003743CF" w:rsidRPr="00924B2D">
              <w:rPr>
                <w:rFonts w:ascii="Times New Roman" w:hAnsi="Times New Roman"/>
                <w:sz w:val="24"/>
                <w:szCs w:val="24"/>
                <w:lang w:val="lv-LV"/>
              </w:rPr>
              <w:t xml:space="preserve">noteikt </w:t>
            </w:r>
            <w:r w:rsidR="00AE2DE0">
              <w:rPr>
                <w:rFonts w:ascii="Times New Roman" w:hAnsi="Times New Roman"/>
                <w:sz w:val="24"/>
                <w:szCs w:val="24"/>
                <w:lang w:val="lv-LV"/>
              </w:rPr>
              <w:t xml:space="preserve">prasību zāļu reģistrācijas īpašniekam norīkot </w:t>
            </w:r>
            <w:r w:rsidR="00253201" w:rsidRPr="00924B2D">
              <w:rPr>
                <w:rFonts w:ascii="Times New Roman" w:hAnsi="Times New Roman"/>
                <w:sz w:val="24"/>
                <w:szCs w:val="24"/>
                <w:shd w:val="clear" w:color="auto" w:fill="FFFFFF"/>
                <w:lang w:val="lv-LV"/>
              </w:rPr>
              <w:t>n</w:t>
            </w:r>
            <w:r w:rsidR="00253201" w:rsidRPr="00924B2D">
              <w:rPr>
                <w:rFonts w:ascii="Times New Roman" w:hAnsi="Times New Roman"/>
                <w:sz w:val="24"/>
                <w:szCs w:val="24"/>
                <w:lang w:val="lv-LV"/>
              </w:rPr>
              <w:t>acionālā līmeņa kontaktperson</w:t>
            </w:r>
            <w:r w:rsidR="00AE2DE0">
              <w:rPr>
                <w:rFonts w:ascii="Times New Roman" w:hAnsi="Times New Roman"/>
                <w:sz w:val="24"/>
                <w:szCs w:val="24"/>
                <w:lang w:val="lv-LV"/>
              </w:rPr>
              <w:t>u</w:t>
            </w:r>
            <w:r w:rsidR="000B5A27" w:rsidRPr="00924B2D">
              <w:rPr>
                <w:rFonts w:ascii="Times New Roman" w:hAnsi="Times New Roman"/>
                <w:sz w:val="24"/>
                <w:szCs w:val="24"/>
                <w:lang w:val="lv-LV"/>
              </w:rPr>
              <w:t xml:space="preserve"> par </w:t>
            </w:r>
            <w:proofErr w:type="spellStart"/>
            <w:r w:rsidR="000B5A27" w:rsidRPr="00924B2D">
              <w:rPr>
                <w:rFonts w:ascii="Times New Roman" w:hAnsi="Times New Roman"/>
                <w:sz w:val="24"/>
                <w:szCs w:val="24"/>
                <w:lang w:val="lv-LV"/>
              </w:rPr>
              <w:t>farmakovigilanci</w:t>
            </w:r>
            <w:proofErr w:type="spellEnd"/>
            <w:r w:rsidR="000B5A27" w:rsidRPr="00924B2D">
              <w:rPr>
                <w:rFonts w:ascii="Times New Roman" w:hAnsi="Times New Roman"/>
                <w:sz w:val="24"/>
                <w:szCs w:val="24"/>
                <w:lang w:val="lv-LV"/>
              </w:rPr>
              <w:t xml:space="preserve"> </w:t>
            </w:r>
            <w:r w:rsidR="00253201" w:rsidRPr="00924B2D">
              <w:rPr>
                <w:rFonts w:ascii="Times New Roman" w:hAnsi="Times New Roman"/>
                <w:sz w:val="24"/>
                <w:szCs w:val="24"/>
                <w:lang w:val="lv-LV"/>
              </w:rPr>
              <w:t>(Direktīvas 2010/84 1.panta 20.punkta norma</w:t>
            </w:r>
            <w:r w:rsidR="003743CF" w:rsidRPr="00924B2D">
              <w:rPr>
                <w:rFonts w:ascii="Times New Roman" w:hAnsi="Times New Roman"/>
                <w:sz w:val="24"/>
                <w:szCs w:val="24"/>
                <w:lang w:val="lv-LV"/>
              </w:rPr>
              <w:t> - </w:t>
            </w:r>
            <w:r w:rsidR="00253201" w:rsidRPr="00924B2D">
              <w:rPr>
                <w:rFonts w:ascii="Times New Roman" w:hAnsi="Times New Roman"/>
                <w:sz w:val="24"/>
                <w:szCs w:val="24"/>
                <w:lang w:val="lv-LV"/>
              </w:rPr>
              <w:t>attiecas uz Direktīvas 2011/83 104.panta 4.punktu)</w:t>
            </w:r>
            <w:r w:rsidR="000B5A27" w:rsidRPr="00924B2D">
              <w:rPr>
                <w:rFonts w:ascii="Times New Roman" w:hAnsi="Times New Roman"/>
                <w:sz w:val="24"/>
                <w:szCs w:val="24"/>
                <w:lang w:val="lv-LV"/>
              </w:rPr>
              <w:t xml:space="preserve">. </w:t>
            </w:r>
            <w:r w:rsidR="00253201" w:rsidRPr="00924B2D">
              <w:rPr>
                <w:rFonts w:ascii="Times New Roman" w:hAnsi="Times New Roman"/>
                <w:sz w:val="24"/>
                <w:szCs w:val="24"/>
                <w:lang w:val="lv-LV"/>
              </w:rPr>
              <w:t xml:space="preserve">Latvija </w:t>
            </w:r>
            <w:r w:rsidR="000B5A27" w:rsidRPr="00924B2D">
              <w:rPr>
                <w:rFonts w:ascii="Times New Roman" w:hAnsi="Times New Roman"/>
                <w:sz w:val="24"/>
                <w:szCs w:val="24"/>
                <w:lang w:val="lv-LV"/>
              </w:rPr>
              <w:t xml:space="preserve">šo rīcības brīvību ir </w:t>
            </w:r>
            <w:r w:rsidR="008B28E5" w:rsidRPr="00924B2D">
              <w:rPr>
                <w:rFonts w:ascii="Times New Roman" w:hAnsi="Times New Roman"/>
                <w:sz w:val="24"/>
                <w:szCs w:val="24"/>
                <w:lang w:val="lv-LV"/>
              </w:rPr>
              <w:t>īstenojusi</w:t>
            </w:r>
            <w:r w:rsidR="00623E0F" w:rsidRPr="00924B2D">
              <w:rPr>
                <w:rFonts w:ascii="Times New Roman" w:hAnsi="Times New Roman"/>
                <w:sz w:val="24"/>
                <w:szCs w:val="24"/>
                <w:lang w:val="lv-LV"/>
              </w:rPr>
              <w:t xml:space="preserve">, un Latvijā reģistrēto zāļu gadījumā zāļu reģistrācijas īpašniekam ir </w:t>
            </w:r>
            <w:r w:rsidR="009618B8" w:rsidRPr="00924B2D">
              <w:rPr>
                <w:rFonts w:ascii="Times New Roman" w:hAnsi="Times New Roman"/>
                <w:sz w:val="24"/>
                <w:szCs w:val="24"/>
                <w:lang w:val="lv-LV"/>
              </w:rPr>
              <w:t>jānosaka</w:t>
            </w:r>
            <w:r w:rsidR="00623E0F" w:rsidRPr="00924B2D">
              <w:rPr>
                <w:rFonts w:ascii="Times New Roman" w:hAnsi="Times New Roman"/>
                <w:sz w:val="24"/>
                <w:szCs w:val="24"/>
                <w:lang w:val="lv-LV"/>
              </w:rPr>
              <w:t xml:space="preserve"> nacionālā līmeņa kontaktpersona</w:t>
            </w:r>
            <w:r w:rsidR="00F22ADF" w:rsidRPr="00924B2D">
              <w:rPr>
                <w:rFonts w:ascii="Times New Roman" w:hAnsi="Times New Roman"/>
                <w:sz w:val="24"/>
                <w:szCs w:val="24"/>
                <w:lang w:val="lv-LV"/>
              </w:rPr>
              <w:t xml:space="preserve"> (MK noteikumu Nr.47 15.4.apakšpunkts)</w:t>
            </w:r>
            <w:r w:rsidR="00F441B8" w:rsidRPr="00924B2D">
              <w:rPr>
                <w:rFonts w:ascii="Times New Roman" w:hAnsi="Times New Roman"/>
                <w:sz w:val="24"/>
                <w:szCs w:val="24"/>
                <w:lang w:val="lv-LV"/>
              </w:rPr>
              <w:t xml:space="preserve">, kura darbojas saskaņā ar </w:t>
            </w:r>
            <w:r w:rsidR="00ED7E49" w:rsidRPr="00924B2D">
              <w:rPr>
                <w:rFonts w:ascii="Times New Roman" w:hAnsi="Times New Roman"/>
                <w:sz w:val="24"/>
                <w:szCs w:val="24"/>
                <w:shd w:val="clear" w:color="auto" w:fill="FFFFFF"/>
                <w:lang w:val="lv-LV"/>
              </w:rPr>
              <w:t xml:space="preserve">zāļu reģistrācijas īpašnieka nodarbināto par </w:t>
            </w:r>
            <w:proofErr w:type="spellStart"/>
            <w:r w:rsidR="00ED7E49" w:rsidRPr="00924B2D">
              <w:rPr>
                <w:rFonts w:ascii="Times New Roman" w:hAnsi="Times New Roman"/>
                <w:sz w:val="24"/>
                <w:szCs w:val="24"/>
                <w:shd w:val="clear" w:color="auto" w:fill="FFFFFF"/>
                <w:lang w:val="lv-LV"/>
              </w:rPr>
              <w:t>farmakovigilanci</w:t>
            </w:r>
            <w:proofErr w:type="spellEnd"/>
            <w:r w:rsidR="00CD619F" w:rsidRPr="00924B2D">
              <w:rPr>
                <w:rFonts w:ascii="Times New Roman" w:hAnsi="Times New Roman"/>
                <w:sz w:val="24"/>
                <w:szCs w:val="24"/>
                <w:shd w:val="clear" w:color="auto" w:fill="FFFFFF"/>
                <w:lang w:val="lv-LV"/>
              </w:rPr>
              <w:t xml:space="preserve"> atbildīgās</w:t>
            </w:r>
            <w:r w:rsidR="00ED7E49" w:rsidRPr="00924B2D">
              <w:rPr>
                <w:rFonts w:ascii="Times New Roman" w:hAnsi="Times New Roman"/>
                <w:sz w:val="24"/>
                <w:szCs w:val="24"/>
                <w:shd w:val="clear" w:color="auto" w:fill="FFFFFF"/>
                <w:lang w:val="lv-LV"/>
              </w:rPr>
              <w:t xml:space="preserve"> </w:t>
            </w:r>
            <w:r w:rsidR="00CD619F" w:rsidRPr="00924B2D">
              <w:rPr>
                <w:rFonts w:ascii="Times New Roman" w:hAnsi="Times New Roman"/>
                <w:sz w:val="24"/>
                <w:szCs w:val="24"/>
                <w:shd w:val="clear" w:color="auto" w:fill="FFFFFF"/>
                <w:lang w:val="lv-LV"/>
              </w:rPr>
              <w:t xml:space="preserve">kvalificētās amatpersonas norādījumiem </w:t>
            </w:r>
            <w:r w:rsidR="009E3EB9" w:rsidRPr="00924B2D">
              <w:rPr>
                <w:rFonts w:ascii="Times New Roman" w:hAnsi="Times New Roman"/>
                <w:sz w:val="24"/>
                <w:szCs w:val="24"/>
                <w:shd w:val="clear" w:color="auto" w:fill="FFFFFF"/>
                <w:lang w:val="lv-LV"/>
              </w:rPr>
              <w:t>(MK Noteikumu Nr.47 16.punkts).</w:t>
            </w:r>
          </w:p>
          <w:p w:rsidR="000B5A27" w:rsidRPr="00924B2D" w:rsidRDefault="000B5A27" w:rsidP="00834C24">
            <w:pPr>
              <w:pStyle w:val="NoSpacing"/>
              <w:jc w:val="both"/>
              <w:rPr>
                <w:rFonts w:ascii="Times New Roman" w:hAnsi="Times New Roman"/>
                <w:sz w:val="24"/>
                <w:szCs w:val="24"/>
                <w:lang w:val="lv-LV"/>
              </w:rPr>
            </w:pPr>
          </w:p>
          <w:p w:rsidR="0073092B" w:rsidRPr="00924B2D" w:rsidRDefault="003743CF" w:rsidP="00437BEC">
            <w:pPr>
              <w:pStyle w:val="NoSpacing"/>
              <w:jc w:val="both"/>
              <w:rPr>
                <w:rFonts w:ascii="Times New Roman" w:hAnsi="Times New Roman"/>
                <w:sz w:val="24"/>
                <w:szCs w:val="24"/>
                <w:shd w:val="clear" w:color="auto" w:fill="FFFFFF"/>
                <w:lang w:val="lv-LV"/>
              </w:rPr>
            </w:pPr>
            <w:r w:rsidRPr="00924B2D">
              <w:rPr>
                <w:rFonts w:ascii="Times New Roman" w:hAnsi="Times New Roman"/>
                <w:sz w:val="24"/>
                <w:szCs w:val="24"/>
                <w:shd w:val="clear" w:color="auto" w:fill="FFFFFF"/>
                <w:lang w:val="lv-LV"/>
              </w:rPr>
              <w:t>J</w:t>
            </w:r>
            <w:r w:rsidR="00834C24" w:rsidRPr="00924B2D">
              <w:rPr>
                <w:rFonts w:ascii="Times New Roman" w:hAnsi="Times New Roman"/>
                <w:sz w:val="24"/>
                <w:szCs w:val="24"/>
                <w:shd w:val="clear" w:color="auto" w:fill="FFFFFF"/>
                <w:lang w:val="lv-LV"/>
              </w:rPr>
              <w:t xml:space="preserve">autājums par papildu pienākumu uzlikšanu </w:t>
            </w:r>
            <w:proofErr w:type="spellStart"/>
            <w:r w:rsidR="00696137" w:rsidRPr="00924B2D">
              <w:rPr>
                <w:rFonts w:ascii="Times New Roman" w:hAnsi="Times New Roman"/>
                <w:sz w:val="24"/>
                <w:szCs w:val="24"/>
                <w:shd w:val="clear" w:color="auto" w:fill="FFFFFF"/>
                <w:lang w:val="lv-LV"/>
              </w:rPr>
              <w:t>farmakovigilances</w:t>
            </w:r>
            <w:proofErr w:type="spellEnd"/>
            <w:r w:rsidR="00696137" w:rsidRPr="00924B2D">
              <w:rPr>
                <w:rFonts w:ascii="Times New Roman" w:hAnsi="Times New Roman"/>
                <w:sz w:val="24"/>
                <w:szCs w:val="24"/>
                <w:shd w:val="clear" w:color="auto" w:fill="FFFFFF"/>
                <w:lang w:val="lv-LV"/>
              </w:rPr>
              <w:t xml:space="preserve"> saistībā </w:t>
            </w:r>
            <w:r w:rsidR="00D02647" w:rsidRPr="00924B2D">
              <w:rPr>
                <w:rFonts w:ascii="Times New Roman" w:hAnsi="Times New Roman"/>
                <w:sz w:val="24"/>
                <w:szCs w:val="24"/>
                <w:shd w:val="clear" w:color="auto" w:fill="FFFFFF"/>
                <w:lang w:val="lv-LV"/>
              </w:rPr>
              <w:t xml:space="preserve">citiem </w:t>
            </w:r>
            <w:r w:rsidR="00834C24" w:rsidRPr="00924B2D">
              <w:rPr>
                <w:rFonts w:ascii="Times New Roman" w:hAnsi="Times New Roman"/>
                <w:sz w:val="24"/>
                <w:szCs w:val="24"/>
                <w:shd w:val="clear" w:color="auto" w:fill="FFFFFF"/>
                <w:lang w:val="lv-LV"/>
              </w:rPr>
              <w:t xml:space="preserve">tirgus dalībniekiem </w:t>
            </w:r>
            <w:r w:rsidR="00696137" w:rsidRPr="00924B2D">
              <w:rPr>
                <w:rFonts w:ascii="Times New Roman" w:hAnsi="Times New Roman"/>
                <w:sz w:val="24"/>
                <w:szCs w:val="24"/>
                <w:shd w:val="clear" w:color="auto" w:fill="FFFFFF"/>
                <w:lang w:val="lv-LV"/>
              </w:rPr>
              <w:t xml:space="preserve">(paralēlajiem importētājiem, paralēlajiem izplatītājiem un nereģistrēto zāļu izplatītājiem) </w:t>
            </w:r>
            <w:r w:rsidR="00834C24" w:rsidRPr="00924B2D">
              <w:rPr>
                <w:rFonts w:ascii="Times New Roman" w:hAnsi="Times New Roman"/>
                <w:sz w:val="24"/>
                <w:szCs w:val="24"/>
                <w:shd w:val="clear" w:color="auto" w:fill="FFFFFF"/>
                <w:lang w:val="lv-LV"/>
              </w:rPr>
              <w:t xml:space="preserve">nav </w:t>
            </w:r>
            <w:r w:rsidRPr="00924B2D">
              <w:rPr>
                <w:rFonts w:ascii="Times New Roman" w:hAnsi="Times New Roman"/>
                <w:sz w:val="24"/>
                <w:szCs w:val="24"/>
                <w:shd w:val="clear" w:color="auto" w:fill="FFFFFF"/>
                <w:lang w:val="lv-LV"/>
              </w:rPr>
              <w:t xml:space="preserve">apspriests </w:t>
            </w:r>
            <w:r w:rsidR="00981B33" w:rsidRPr="00924B2D">
              <w:rPr>
                <w:rFonts w:ascii="Times New Roman" w:hAnsi="Times New Roman"/>
                <w:sz w:val="24"/>
                <w:szCs w:val="24"/>
                <w:shd w:val="clear" w:color="auto" w:fill="FFFFFF"/>
                <w:lang w:val="lv-LV"/>
              </w:rPr>
              <w:t xml:space="preserve">ne </w:t>
            </w:r>
            <w:r w:rsidR="00834C24" w:rsidRPr="00924B2D">
              <w:rPr>
                <w:rFonts w:ascii="Times New Roman" w:hAnsi="Times New Roman"/>
                <w:sz w:val="24"/>
                <w:szCs w:val="24"/>
                <w:shd w:val="clear" w:color="auto" w:fill="FFFFFF"/>
                <w:lang w:val="lv-LV"/>
              </w:rPr>
              <w:t>Eiropas Komisijas</w:t>
            </w:r>
            <w:r w:rsidR="00981B33" w:rsidRPr="00924B2D">
              <w:rPr>
                <w:rFonts w:ascii="Times New Roman" w:hAnsi="Times New Roman"/>
                <w:sz w:val="24"/>
                <w:szCs w:val="24"/>
                <w:shd w:val="clear" w:color="auto" w:fill="FFFFFF"/>
                <w:lang w:val="lv-LV"/>
              </w:rPr>
              <w:t>,</w:t>
            </w:r>
            <w:r w:rsidR="00834C24" w:rsidRPr="00924B2D">
              <w:rPr>
                <w:rFonts w:ascii="Times New Roman" w:hAnsi="Times New Roman"/>
                <w:sz w:val="24"/>
                <w:szCs w:val="24"/>
                <w:shd w:val="clear" w:color="auto" w:fill="FFFFFF"/>
                <w:lang w:val="lv-LV"/>
              </w:rPr>
              <w:t xml:space="preserve"> </w:t>
            </w:r>
            <w:r w:rsidR="00981B33" w:rsidRPr="00924B2D">
              <w:rPr>
                <w:rFonts w:ascii="Times New Roman" w:hAnsi="Times New Roman"/>
                <w:sz w:val="24"/>
                <w:szCs w:val="24"/>
                <w:shd w:val="clear" w:color="auto" w:fill="FFFFFF"/>
                <w:lang w:val="lv-LV"/>
              </w:rPr>
              <w:t>ne</w:t>
            </w:r>
            <w:r w:rsidR="00834C24" w:rsidRPr="00924B2D">
              <w:rPr>
                <w:rFonts w:ascii="Times New Roman" w:hAnsi="Times New Roman"/>
                <w:sz w:val="24"/>
                <w:szCs w:val="24"/>
                <w:shd w:val="clear" w:color="auto" w:fill="FFFFFF"/>
                <w:lang w:val="lv-LV"/>
              </w:rPr>
              <w:t xml:space="preserve"> Eiropas Zāļu aģentūras dažādu </w:t>
            </w:r>
            <w:r w:rsidRPr="00924B2D">
              <w:rPr>
                <w:rFonts w:ascii="Times New Roman" w:hAnsi="Times New Roman"/>
                <w:sz w:val="24"/>
                <w:szCs w:val="24"/>
                <w:shd w:val="clear" w:color="auto" w:fill="FFFFFF"/>
                <w:lang w:val="lv-LV"/>
              </w:rPr>
              <w:t xml:space="preserve">līmeņu darba grupās. </w:t>
            </w:r>
            <w:r w:rsidR="005C6048" w:rsidRPr="00924B2D">
              <w:rPr>
                <w:rFonts w:ascii="Times New Roman" w:hAnsi="Times New Roman"/>
                <w:sz w:val="24"/>
                <w:szCs w:val="24"/>
                <w:shd w:val="clear" w:color="auto" w:fill="FFFFFF"/>
                <w:lang w:val="lv-LV"/>
              </w:rPr>
              <w:t xml:space="preserve">VM </w:t>
            </w:r>
            <w:r w:rsidR="00CE1D4E" w:rsidRPr="00924B2D">
              <w:rPr>
                <w:rFonts w:ascii="Times New Roman" w:hAnsi="Times New Roman"/>
                <w:sz w:val="24"/>
                <w:szCs w:val="24"/>
                <w:shd w:val="clear" w:color="auto" w:fill="FFFFFF"/>
                <w:lang w:val="lv-LV"/>
              </w:rPr>
              <w:t xml:space="preserve">šo jautājumu </w:t>
            </w:r>
            <w:r w:rsidR="00696137" w:rsidRPr="00924B2D">
              <w:rPr>
                <w:rFonts w:ascii="Times New Roman" w:hAnsi="Times New Roman"/>
                <w:sz w:val="24"/>
                <w:szCs w:val="24"/>
                <w:shd w:val="clear" w:color="auto" w:fill="FFFFFF"/>
                <w:lang w:val="lv-LV"/>
              </w:rPr>
              <w:t>centās izzināt</w:t>
            </w:r>
            <w:r w:rsidR="00CE1D4E" w:rsidRPr="00924B2D">
              <w:rPr>
                <w:rFonts w:ascii="Times New Roman" w:hAnsi="Times New Roman"/>
                <w:sz w:val="24"/>
                <w:szCs w:val="24"/>
                <w:shd w:val="clear" w:color="auto" w:fill="FFFFFF"/>
                <w:lang w:val="lv-LV"/>
              </w:rPr>
              <w:t xml:space="preserve">, uzrunājot </w:t>
            </w:r>
            <w:r w:rsidR="002156CF" w:rsidRPr="00924B2D">
              <w:rPr>
                <w:rFonts w:ascii="Times New Roman" w:hAnsi="Times New Roman"/>
                <w:sz w:val="24"/>
                <w:szCs w:val="24"/>
                <w:shd w:val="clear" w:color="auto" w:fill="FFFFFF"/>
                <w:lang w:val="lv-LV"/>
              </w:rPr>
              <w:t xml:space="preserve">ES </w:t>
            </w:r>
            <w:r w:rsidR="00CE1D4E" w:rsidRPr="00924B2D">
              <w:rPr>
                <w:rFonts w:ascii="Times New Roman" w:hAnsi="Times New Roman"/>
                <w:sz w:val="24"/>
                <w:szCs w:val="24"/>
                <w:shd w:val="clear" w:color="auto" w:fill="FFFFFF"/>
                <w:lang w:val="lv-LV"/>
              </w:rPr>
              <w:t>dalībvalstis</w:t>
            </w:r>
            <w:r w:rsidR="005C6048" w:rsidRPr="00924B2D">
              <w:rPr>
                <w:rFonts w:ascii="Times New Roman" w:hAnsi="Times New Roman"/>
                <w:sz w:val="24"/>
                <w:szCs w:val="24"/>
                <w:shd w:val="clear" w:color="auto" w:fill="FFFFFF"/>
                <w:lang w:val="lv-LV"/>
              </w:rPr>
              <w:t xml:space="preserve"> </w:t>
            </w:r>
            <w:r w:rsidR="00CE1D4E" w:rsidRPr="00924B2D">
              <w:rPr>
                <w:rFonts w:ascii="Times New Roman" w:hAnsi="Times New Roman"/>
                <w:sz w:val="24"/>
                <w:szCs w:val="24"/>
                <w:shd w:val="clear" w:color="auto" w:fill="FFFFFF"/>
                <w:lang w:val="lv-LV"/>
              </w:rPr>
              <w:t xml:space="preserve">ar lūgumu informēt par </w:t>
            </w:r>
            <w:proofErr w:type="spellStart"/>
            <w:r w:rsidR="00CE1D4E" w:rsidRPr="00924B2D">
              <w:rPr>
                <w:rFonts w:ascii="Times New Roman" w:hAnsi="Times New Roman"/>
                <w:sz w:val="24"/>
                <w:szCs w:val="24"/>
                <w:shd w:val="clear" w:color="auto" w:fill="FFFFFF"/>
                <w:lang w:val="lv-LV"/>
              </w:rPr>
              <w:t>farmakovigilances</w:t>
            </w:r>
            <w:proofErr w:type="spellEnd"/>
            <w:r w:rsidR="00CE1D4E" w:rsidRPr="00924B2D">
              <w:rPr>
                <w:rFonts w:ascii="Times New Roman" w:hAnsi="Times New Roman"/>
                <w:sz w:val="24"/>
                <w:szCs w:val="24"/>
                <w:shd w:val="clear" w:color="auto" w:fill="FFFFFF"/>
                <w:lang w:val="lv-LV"/>
              </w:rPr>
              <w:t xml:space="preserve"> pienākumiem, ja tādi </w:t>
            </w:r>
            <w:r w:rsidR="00696137" w:rsidRPr="00924B2D">
              <w:rPr>
                <w:rFonts w:ascii="Times New Roman" w:hAnsi="Times New Roman"/>
                <w:sz w:val="24"/>
                <w:szCs w:val="24"/>
                <w:shd w:val="clear" w:color="auto" w:fill="FFFFFF"/>
                <w:lang w:val="lv-LV"/>
              </w:rPr>
              <w:t xml:space="preserve">iepriekšminētajām personām ir </w:t>
            </w:r>
            <w:r w:rsidR="00CE1D4E" w:rsidRPr="00924B2D">
              <w:rPr>
                <w:rFonts w:ascii="Times New Roman" w:hAnsi="Times New Roman"/>
                <w:sz w:val="24"/>
                <w:szCs w:val="24"/>
                <w:shd w:val="clear" w:color="auto" w:fill="FFFFFF"/>
                <w:lang w:val="lv-LV"/>
              </w:rPr>
              <w:t>noteikti</w:t>
            </w:r>
            <w:r w:rsidR="009A31F1" w:rsidRPr="00924B2D">
              <w:rPr>
                <w:rFonts w:ascii="Times New Roman" w:hAnsi="Times New Roman"/>
                <w:sz w:val="24"/>
                <w:szCs w:val="24"/>
                <w:shd w:val="clear" w:color="auto" w:fill="FFFFFF"/>
                <w:lang w:val="lv-LV"/>
              </w:rPr>
              <w:t xml:space="preserve">. </w:t>
            </w:r>
            <w:r w:rsidR="00834C24" w:rsidRPr="00924B2D">
              <w:rPr>
                <w:rFonts w:ascii="Times New Roman" w:hAnsi="Times New Roman"/>
                <w:sz w:val="24"/>
                <w:szCs w:val="24"/>
                <w:shd w:val="clear" w:color="auto" w:fill="FFFFFF"/>
                <w:lang w:val="lv-LV"/>
              </w:rPr>
              <w:t>Sniegtā informācija (</w:t>
            </w:r>
            <w:r w:rsidR="002A4390" w:rsidRPr="00924B2D">
              <w:rPr>
                <w:rFonts w:ascii="Times New Roman" w:hAnsi="Times New Roman"/>
                <w:i/>
                <w:sz w:val="24"/>
                <w:szCs w:val="24"/>
                <w:shd w:val="clear" w:color="auto" w:fill="FFFFFF"/>
                <w:lang w:val="lv-LV"/>
              </w:rPr>
              <w:t>jāatzīmē</w:t>
            </w:r>
            <w:r w:rsidR="00354BA4" w:rsidRPr="00924B2D">
              <w:rPr>
                <w:rFonts w:ascii="Times New Roman" w:hAnsi="Times New Roman"/>
                <w:i/>
                <w:sz w:val="24"/>
                <w:szCs w:val="24"/>
                <w:shd w:val="clear" w:color="auto" w:fill="FFFFFF"/>
                <w:lang w:val="lv-LV"/>
              </w:rPr>
              <w:t> - </w:t>
            </w:r>
            <w:r w:rsidR="00696137" w:rsidRPr="00924B2D">
              <w:rPr>
                <w:rFonts w:ascii="Times New Roman" w:hAnsi="Times New Roman"/>
                <w:i/>
                <w:sz w:val="24"/>
                <w:szCs w:val="24"/>
                <w:shd w:val="clear" w:color="auto" w:fill="FFFFFF"/>
                <w:lang w:val="lv-LV"/>
              </w:rPr>
              <w:t xml:space="preserve">visas </w:t>
            </w:r>
            <w:r w:rsidR="00834C24" w:rsidRPr="00924B2D">
              <w:rPr>
                <w:rFonts w:ascii="Times New Roman" w:hAnsi="Times New Roman"/>
                <w:i/>
                <w:sz w:val="24"/>
                <w:szCs w:val="24"/>
                <w:shd w:val="clear" w:color="auto" w:fill="FFFFFF"/>
                <w:lang w:val="lv-LV"/>
              </w:rPr>
              <w:t>dalībvalstis atbildes nav sniegušas)</w:t>
            </w:r>
            <w:r w:rsidR="00834C24" w:rsidRPr="00924B2D">
              <w:rPr>
                <w:rFonts w:ascii="Times New Roman" w:hAnsi="Times New Roman"/>
                <w:sz w:val="24"/>
                <w:szCs w:val="24"/>
                <w:shd w:val="clear" w:color="auto" w:fill="FFFFFF"/>
                <w:lang w:val="lv-LV"/>
              </w:rPr>
              <w:t xml:space="preserve"> </w:t>
            </w:r>
            <w:r w:rsidR="00696137" w:rsidRPr="00924B2D">
              <w:rPr>
                <w:rFonts w:ascii="Times New Roman" w:hAnsi="Times New Roman"/>
                <w:sz w:val="24"/>
                <w:szCs w:val="24"/>
                <w:shd w:val="clear" w:color="auto" w:fill="FFFFFF"/>
                <w:lang w:val="lv-LV"/>
              </w:rPr>
              <w:t xml:space="preserve">parādīja atšķirīgas </w:t>
            </w:r>
            <w:r w:rsidR="0043000D" w:rsidRPr="00924B2D">
              <w:rPr>
                <w:rFonts w:ascii="Times New Roman" w:hAnsi="Times New Roman"/>
                <w:sz w:val="24"/>
                <w:szCs w:val="24"/>
                <w:shd w:val="clear" w:color="auto" w:fill="FFFFFF"/>
                <w:lang w:val="lv-LV"/>
              </w:rPr>
              <w:t>rīcības pieejas</w:t>
            </w:r>
            <w:r w:rsidR="002E136F" w:rsidRPr="00924B2D">
              <w:rPr>
                <w:rFonts w:ascii="Times New Roman" w:hAnsi="Times New Roman"/>
                <w:sz w:val="24"/>
                <w:szCs w:val="24"/>
                <w:shd w:val="clear" w:color="auto" w:fill="FFFFFF"/>
                <w:lang w:val="lv-LV"/>
              </w:rPr>
              <w:t>.</w:t>
            </w:r>
          </w:p>
          <w:p w:rsidR="0073092B" w:rsidRPr="00924B2D" w:rsidRDefault="0073092B" w:rsidP="0073092B">
            <w:pPr>
              <w:rPr>
                <w:i/>
              </w:rPr>
            </w:pPr>
          </w:p>
          <w:p w:rsidR="0073092B" w:rsidRPr="00924B2D" w:rsidRDefault="0073092B" w:rsidP="0073092B">
            <w:r w:rsidRPr="00924B2D">
              <w:rPr>
                <w:i/>
              </w:rPr>
              <w:t xml:space="preserve">Par </w:t>
            </w:r>
            <w:proofErr w:type="spellStart"/>
            <w:r w:rsidRPr="00924B2D">
              <w:rPr>
                <w:i/>
              </w:rPr>
              <w:t>farmakovigilances</w:t>
            </w:r>
            <w:proofErr w:type="spellEnd"/>
            <w:r w:rsidRPr="00924B2D">
              <w:rPr>
                <w:i/>
              </w:rPr>
              <w:t xml:space="preserve"> pienākumiem nereģistrēto zāļu izplatītājiem.</w:t>
            </w:r>
          </w:p>
          <w:p w:rsidR="00437BEC" w:rsidRPr="00924B2D" w:rsidRDefault="00CE1D4E" w:rsidP="00437BEC">
            <w:pPr>
              <w:pStyle w:val="NoSpacing"/>
              <w:jc w:val="both"/>
              <w:rPr>
                <w:rFonts w:ascii="Times New Roman" w:hAnsi="Times New Roman"/>
                <w:sz w:val="24"/>
                <w:szCs w:val="24"/>
                <w:lang w:val="lv-LV"/>
              </w:rPr>
            </w:pPr>
            <w:r w:rsidRPr="00924B2D">
              <w:rPr>
                <w:rFonts w:ascii="Times New Roman" w:hAnsi="Times New Roman"/>
                <w:sz w:val="24"/>
                <w:szCs w:val="24"/>
                <w:shd w:val="clear" w:color="auto" w:fill="FFFFFF"/>
                <w:lang w:val="lv-LV"/>
              </w:rPr>
              <w:t>P</w:t>
            </w:r>
            <w:r w:rsidR="00834C24" w:rsidRPr="00924B2D">
              <w:rPr>
                <w:rFonts w:ascii="Times New Roman" w:hAnsi="Times New Roman"/>
                <w:sz w:val="24"/>
                <w:szCs w:val="24"/>
                <w:shd w:val="clear" w:color="auto" w:fill="FFFFFF"/>
                <w:lang w:val="lv-LV"/>
              </w:rPr>
              <w:t xml:space="preserve">iemēram, </w:t>
            </w:r>
            <w:r w:rsidR="00627BDD" w:rsidRPr="00924B2D">
              <w:rPr>
                <w:rFonts w:ascii="Times New Roman" w:hAnsi="Times New Roman"/>
                <w:b/>
                <w:sz w:val="24"/>
                <w:szCs w:val="24"/>
                <w:lang w:val="lv-LV"/>
              </w:rPr>
              <w:t>Slovākijā</w:t>
            </w:r>
            <w:r w:rsidR="00922132" w:rsidRPr="00924B2D">
              <w:rPr>
                <w:rFonts w:ascii="Times New Roman" w:hAnsi="Times New Roman"/>
                <w:b/>
                <w:sz w:val="24"/>
                <w:szCs w:val="24"/>
                <w:lang w:val="lv-LV"/>
              </w:rPr>
              <w:t>, Spānijā,</w:t>
            </w:r>
            <w:r w:rsidR="00627BDD" w:rsidRPr="00924B2D">
              <w:rPr>
                <w:rFonts w:ascii="Times New Roman" w:hAnsi="Times New Roman"/>
                <w:sz w:val="24"/>
                <w:szCs w:val="24"/>
                <w:lang w:val="lv-LV"/>
              </w:rPr>
              <w:t xml:space="preserve"> </w:t>
            </w:r>
            <w:r w:rsidR="00922132" w:rsidRPr="00924B2D">
              <w:rPr>
                <w:rFonts w:ascii="Times New Roman" w:hAnsi="Times New Roman"/>
                <w:b/>
                <w:sz w:val="24"/>
                <w:szCs w:val="24"/>
                <w:lang w:val="lv-LV"/>
              </w:rPr>
              <w:t>Kiprā</w:t>
            </w:r>
            <w:r w:rsidR="008A5611" w:rsidRPr="00924B2D">
              <w:rPr>
                <w:rFonts w:ascii="Times New Roman" w:hAnsi="Times New Roman"/>
                <w:b/>
                <w:sz w:val="24"/>
                <w:szCs w:val="24"/>
                <w:lang w:val="lv-LV"/>
              </w:rPr>
              <w:t xml:space="preserve">, </w:t>
            </w:r>
            <w:r w:rsidR="00922132" w:rsidRPr="00924B2D">
              <w:rPr>
                <w:rFonts w:ascii="Times New Roman" w:hAnsi="Times New Roman"/>
                <w:b/>
                <w:sz w:val="24"/>
                <w:szCs w:val="24"/>
                <w:lang w:val="lv-LV"/>
              </w:rPr>
              <w:t>Portugālē</w:t>
            </w:r>
            <w:r w:rsidR="008A5611" w:rsidRPr="00924B2D">
              <w:rPr>
                <w:rFonts w:ascii="Times New Roman" w:hAnsi="Times New Roman"/>
                <w:b/>
                <w:sz w:val="24"/>
                <w:szCs w:val="24"/>
                <w:lang w:val="lv-LV"/>
              </w:rPr>
              <w:t xml:space="preserve"> un Maltā</w:t>
            </w:r>
            <w:r w:rsidR="00922132" w:rsidRPr="00924B2D">
              <w:rPr>
                <w:rFonts w:ascii="Times New Roman" w:hAnsi="Times New Roman"/>
                <w:sz w:val="24"/>
                <w:szCs w:val="24"/>
                <w:lang w:val="lv-LV"/>
              </w:rPr>
              <w:t xml:space="preserve"> </w:t>
            </w:r>
            <w:r w:rsidR="00797174" w:rsidRPr="00924B2D">
              <w:rPr>
                <w:rFonts w:ascii="Times New Roman" w:hAnsi="Times New Roman"/>
                <w:sz w:val="24"/>
                <w:szCs w:val="24"/>
                <w:lang w:val="lv-LV"/>
              </w:rPr>
              <w:t>šo jau</w:t>
            </w:r>
            <w:r w:rsidRPr="00924B2D">
              <w:rPr>
                <w:rFonts w:ascii="Times New Roman" w:hAnsi="Times New Roman"/>
                <w:sz w:val="24"/>
                <w:szCs w:val="24"/>
                <w:lang w:val="lv-LV"/>
              </w:rPr>
              <w:t>tājumu neregulē</w:t>
            </w:r>
            <w:r w:rsidR="000D44D6" w:rsidRPr="00924B2D">
              <w:rPr>
                <w:rFonts w:ascii="Times New Roman" w:hAnsi="Times New Roman"/>
                <w:sz w:val="24"/>
                <w:szCs w:val="24"/>
                <w:lang w:val="lv-LV"/>
              </w:rPr>
              <w:t>, arī</w:t>
            </w:r>
            <w:r w:rsidR="00797174" w:rsidRPr="00924B2D">
              <w:rPr>
                <w:rFonts w:ascii="Times New Roman" w:hAnsi="Times New Roman"/>
                <w:sz w:val="24"/>
                <w:szCs w:val="24"/>
                <w:lang w:val="lv-LV"/>
              </w:rPr>
              <w:t xml:space="preserve"> </w:t>
            </w:r>
            <w:r w:rsidR="00E95377" w:rsidRPr="00924B2D">
              <w:rPr>
                <w:rFonts w:ascii="Times New Roman" w:hAnsi="Times New Roman"/>
                <w:b/>
                <w:sz w:val="24"/>
                <w:szCs w:val="24"/>
                <w:lang w:val="lv-LV"/>
              </w:rPr>
              <w:t>Vācijā</w:t>
            </w:r>
            <w:r w:rsidR="005D34D3" w:rsidRPr="00924B2D">
              <w:rPr>
                <w:rFonts w:ascii="Times New Roman" w:hAnsi="Times New Roman"/>
                <w:sz w:val="24"/>
                <w:szCs w:val="24"/>
                <w:lang w:val="lv-LV"/>
              </w:rPr>
              <w:t xml:space="preserve"> un</w:t>
            </w:r>
            <w:r w:rsidR="00FD4661" w:rsidRPr="00924B2D">
              <w:rPr>
                <w:rFonts w:ascii="Times New Roman" w:hAnsi="Times New Roman"/>
                <w:sz w:val="24"/>
                <w:szCs w:val="24"/>
                <w:lang w:val="lv-LV"/>
              </w:rPr>
              <w:t xml:space="preserve"> </w:t>
            </w:r>
            <w:r w:rsidR="00FD4661" w:rsidRPr="00924B2D">
              <w:rPr>
                <w:rFonts w:ascii="Times New Roman" w:hAnsi="Times New Roman"/>
                <w:b/>
                <w:sz w:val="24"/>
                <w:szCs w:val="24"/>
                <w:lang w:val="lv-LV"/>
              </w:rPr>
              <w:t>Itālijā</w:t>
            </w:r>
            <w:r w:rsidR="00FD4661" w:rsidRPr="00924B2D">
              <w:rPr>
                <w:rFonts w:ascii="Times New Roman" w:hAnsi="Times New Roman"/>
                <w:sz w:val="24"/>
                <w:szCs w:val="24"/>
                <w:lang w:val="lv-LV"/>
              </w:rPr>
              <w:t xml:space="preserve"> </w:t>
            </w:r>
            <w:proofErr w:type="spellStart"/>
            <w:r w:rsidR="00E95377" w:rsidRPr="00924B2D">
              <w:rPr>
                <w:rFonts w:ascii="Times New Roman" w:hAnsi="Times New Roman"/>
                <w:sz w:val="24"/>
                <w:szCs w:val="24"/>
                <w:lang w:val="lv-LV"/>
              </w:rPr>
              <w:t>farmakovigilances</w:t>
            </w:r>
            <w:proofErr w:type="spellEnd"/>
            <w:r w:rsidR="00E95377" w:rsidRPr="00924B2D">
              <w:rPr>
                <w:rFonts w:ascii="Times New Roman" w:hAnsi="Times New Roman"/>
                <w:sz w:val="24"/>
                <w:szCs w:val="24"/>
                <w:lang w:val="lv-LV"/>
              </w:rPr>
              <w:t xml:space="preserve"> pasākumi nav noteikti nereģistrēto zāļu izplatītājiem. </w:t>
            </w:r>
            <w:r w:rsidR="00D02647" w:rsidRPr="00924B2D">
              <w:rPr>
                <w:rFonts w:ascii="Times New Roman" w:hAnsi="Times New Roman"/>
                <w:b/>
                <w:sz w:val="24"/>
                <w:szCs w:val="24"/>
                <w:lang w:val="lv-LV"/>
              </w:rPr>
              <w:t>V</w:t>
            </w:r>
            <w:r w:rsidR="00E9094F" w:rsidRPr="00924B2D">
              <w:rPr>
                <w:rFonts w:ascii="Times New Roman" w:hAnsi="Times New Roman"/>
                <w:b/>
                <w:sz w:val="24"/>
                <w:szCs w:val="24"/>
                <w:lang w:val="lv-LV"/>
              </w:rPr>
              <w:t>airākas citas dalībvalstis akcentē, ka nereģistrēto zāļu atļaujas izdod slimnīcām vai citām veselības aprūpes institūcijām, kuras obligāti paziņo kompetentai iestādei par jebkuru blakusparādību</w:t>
            </w:r>
            <w:r w:rsidR="00E9094F" w:rsidRPr="00924B2D">
              <w:rPr>
                <w:rFonts w:ascii="Times New Roman" w:hAnsi="Times New Roman"/>
                <w:sz w:val="24"/>
                <w:szCs w:val="24"/>
                <w:lang w:val="lv-LV"/>
              </w:rPr>
              <w:t>, tai skaitā, lietojot importētās zāles, vai arī par zāļu blakusparādībām ziņo ražotājs</w:t>
            </w:r>
            <w:r w:rsidR="005B0864" w:rsidRPr="00924B2D">
              <w:rPr>
                <w:rFonts w:ascii="Times New Roman" w:hAnsi="Times New Roman"/>
                <w:sz w:val="24"/>
                <w:szCs w:val="24"/>
                <w:lang w:val="lv-LV"/>
              </w:rPr>
              <w:t xml:space="preserve">. Ražotājs </w:t>
            </w:r>
            <w:r w:rsidR="00D02647" w:rsidRPr="00924B2D">
              <w:rPr>
                <w:rFonts w:ascii="Times New Roman" w:hAnsi="Times New Roman"/>
                <w:sz w:val="24"/>
                <w:szCs w:val="24"/>
                <w:lang w:val="lv-LV"/>
              </w:rPr>
              <w:t xml:space="preserve">savukārt </w:t>
            </w:r>
            <w:r w:rsidR="00E9094F" w:rsidRPr="00924B2D">
              <w:rPr>
                <w:rFonts w:ascii="Times New Roman" w:hAnsi="Times New Roman"/>
                <w:sz w:val="24"/>
                <w:szCs w:val="24"/>
                <w:lang w:val="lv-LV"/>
              </w:rPr>
              <w:t>informāciju saņem no veselības aprūpes profesionāļiem.</w:t>
            </w:r>
          </w:p>
          <w:p w:rsidR="00D02647" w:rsidRPr="00924B2D" w:rsidRDefault="00B24FF8" w:rsidP="00437BEC">
            <w:pPr>
              <w:pStyle w:val="NoSpacing"/>
              <w:jc w:val="both"/>
              <w:rPr>
                <w:rFonts w:ascii="Times New Roman" w:hAnsi="Times New Roman"/>
                <w:sz w:val="24"/>
                <w:szCs w:val="24"/>
                <w:lang w:val="lv-LV"/>
              </w:rPr>
            </w:pPr>
            <w:r w:rsidRPr="00924B2D">
              <w:rPr>
                <w:rFonts w:ascii="Times New Roman" w:hAnsi="Times New Roman"/>
                <w:b/>
                <w:sz w:val="24"/>
                <w:szCs w:val="24"/>
                <w:lang w:val="lv-LV"/>
              </w:rPr>
              <w:t>Apvienotajā Karalistē</w:t>
            </w:r>
            <w:r w:rsidR="00072818" w:rsidRPr="00924B2D">
              <w:rPr>
                <w:rFonts w:ascii="Times New Roman" w:hAnsi="Times New Roman"/>
                <w:b/>
                <w:sz w:val="24"/>
                <w:szCs w:val="24"/>
                <w:lang w:val="lv-LV"/>
              </w:rPr>
              <w:t xml:space="preserve"> </w:t>
            </w:r>
            <w:r w:rsidR="00437BEC" w:rsidRPr="00924B2D">
              <w:rPr>
                <w:rFonts w:ascii="Times New Roman" w:hAnsi="Times New Roman"/>
                <w:sz w:val="24"/>
                <w:szCs w:val="24"/>
                <w:lang w:val="lv-LV"/>
              </w:rPr>
              <w:t>ir noteikta prasība paziņot kompetentajai iestādei par nopietnām zāļu blakusparādībām</w:t>
            </w:r>
            <w:r w:rsidR="00D02647" w:rsidRPr="00924B2D">
              <w:rPr>
                <w:rFonts w:ascii="Times New Roman" w:hAnsi="Times New Roman"/>
                <w:sz w:val="24"/>
                <w:szCs w:val="24"/>
                <w:lang w:val="lv-LV"/>
              </w:rPr>
              <w:t>, kas kļuvušas zināmas. T</w:t>
            </w:r>
            <w:r w:rsidR="00437BEC" w:rsidRPr="00924B2D">
              <w:rPr>
                <w:rFonts w:ascii="Times New Roman" w:hAnsi="Times New Roman"/>
                <w:sz w:val="24"/>
                <w:szCs w:val="24"/>
                <w:lang w:val="lv-LV"/>
              </w:rPr>
              <w:t>o veic persona, kas pārdod nereģistrētas zāle</w:t>
            </w:r>
            <w:r w:rsidR="002E136F" w:rsidRPr="00924B2D">
              <w:rPr>
                <w:rFonts w:ascii="Times New Roman" w:hAnsi="Times New Roman"/>
                <w:sz w:val="24"/>
                <w:szCs w:val="24"/>
                <w:lang w:val="lv-LV"/>
              </w:rPr>
              <w:t>s (</w:t>
            </w:r>
            <w:r w:rsidR="002E136F" w:rsidRPr="0084080A">
              <w:rPr>
                <w:rFonts w:ascii="Times New Roman" w:hAnsi="Times New Roman"/>
                <w:i/>
                <w:sz w:val="24"/>
                <w:szCs w:val="24"/>
                <w:lang w:val="lv-LV"/>
              </w:rPr>
              <w:t>Direktīvas 2001/83 5.pants</w:t>
            </w:r>
            <w:r w:rsidR="002E136F" w:rsidRPr="00924B2D">
              <w:rPr>
                <w:rFonts w:ascii="Times New Roman" w:hAnsi="Times New Roman"/>
                <w:sz w:val="24"/>
                <w:szCs w:val="24"/>
                <w:lang w:val="lv-LV"/>
              </w:rPr>
              <w:t>).</w:t>
            </w:r>
          </w:p>
          <w:p w:rsidR="00D02647" w:rsidRPr="00924B2D" w:rsidRDefault="00D02647" w:rsidP="00437BEC">
            <w:pPr>
              <w:pStyle w:val="NoSpacing"/>
              <w:jc w:val="both"/>
              <w:rPr>
                <w:rFonts w:ascii="Times New Roman" w:hAnsi="Times New Roman"/>
                <w:sz w:val="24"/>
                <w:szCs w:val="24"/>
                <w:lang w:val="lv-LV"/>
              </w:rPr>
            </w:pPr>
          </w:p>
          <w:p w:rsidR="00274B59" w:rsidRPr="00924B2D" w:rsidRDefault="00F171ED" w:rsidP="00274B59">
            <w:pPr>
              <w:pStyle w:val="NoSpacing"/>
              <w:jc w:val="both"/>
              <w:rPr>
                <w:rFonts w:ascii="Times New Roman" w:hAnsi="Times New Roman"/>
                <w:sz w:val="24"/>
                <w:szCs w:val="24"/>
                <w:lang w:val="lv-LV"/>
              </w:rPr>
            </w:pPr>
            <w:r>
              <w:rPr>
                <w:rFonts w:ascii="Times New Roman" w:hAnsi="Times New Roman"/>
                <w:sz w:val="24"/>
                <w:szCs w:val="24"/>
                <w:lang w:val="lv-LV"/>
              </w:rPr>
              <w:t>MK</w:t>
            </w:r>
            <w:r w:rsidR="0048547B" w:rsidRPr="0048547B">
              <w:rPr>
                <w:rFonts w:ascii="Times New Roman" w:hAnsi="Times New Roman"/>
                <w:sz w:val="24"/>
                <w:szCs w:val="24"/>
                <w:lang w:val="lv-LV"/>
              </w:rPr>
              <w:t xml:space="preserve"> noteikumu Nr.416 </w:t>
            </w:r>
            <w:r w:rsidR="0048547B" w:rsidRPr="0048547B">
              <w:rPr>
                <w:rFonts w:ascii="Times New Roman" w:hAnsi="Times New Roman"/>
                <w:b/>
                <w:sz w:val="24"/>
                <w:szCs w:val="24"/>
                <w:lang w:val="lv-LV"/>
              </w:rPr>
              <w:t xml:space="preserve">90.1.apakšpunktā </w:t>
            </w:r>
            <w:r w:rsidR="00AE2DE0">
              <w:rPr>
                <w:rFonts w:ascii="Times New Roman" w:hAnsi="Times New Roman"/>
                <w:b/>
                <w:sz w:val="24"/>
                <w:szCs w:val="24"/>
                <w:lang w:val="lv-LV"/>
              </w:rPr>
              <w:t>ir noteikts</w:t>
            </w:r>
            <w:r w:rsidR="0048547B" w:rsidRPr="0048547B">
              <w:rPr>
                <w:rFonts w:ascii="Times New Roman" w:hAnsi="Times New Roman"/>
                <w:b/>
                <w:sz w:val="24"/>
                <w:szCs w:val="24"/>
                <w:lang w:val="lv-LV"/>
              </w:rPr>
              <w:t xml:space="preserve"> (Direktīvas 2001/83 126a </w:t>
            </w:r>
            <w:r w:rsidR="00437BEC" w:rsidRPr="0048547B">
              <w:rPr>
                <w:rFonts w:ascii="Times New Roman" w:hAnsi="Times New Roman"/>
                <w:b/>
                <w:sz w:val="24"/>
                <w:szCs w:val="24"/>
                <w:lang w:val="lv-LV"/>
              </w:rPr>
              <w:t>panta</w:t>
            </w:r>
            <w:r w:rsidR="00437BEC" w:rsidRPr="0048547B">
              <w:rPr>
                <w:rFonts w:ascii="Times New Roman" w:hAnsi="Times New Roman"/>
                <w:sz w:val="24"/>
                <w:szCs w:val="24"/>
                <w:lang w:val="lv-LV"/>
              </w:rPr>
              <w:t xml:space="preserve"> </w:t>
            </w:r>
            <w:r w:rsidR="00437BEC" w:rsidRPr="0048547B">
              <w:rPr>
                <w:rFonts w:ascii="Times New Roman" w:hAnsi="Times New Roman"/>
                <w:b/>
                <w:sz w:val="24"/>
                <w:szCs w:val="24"/>
                <w:lang w:val="lv-LV"/>
              </w:rPr>
              <w:t>saistībā</w:t>
            </w:r>
            <w:r w:rsidR="0048547B" w:rsidRPr="0048547B">
              <w:rPr>
                <w:rFonts w:ascii="Times New Roman" w:hAnsi="Times New Roman"/>
                <w:b/>
                <w:sz w:val="24"/>
                <w:szCs w:val="24"/>
                <w:lang w:val="lv-LV"/>
              </w:rPr>
              <w:t>)</w:t>
            </w:r>
            <w:r w:rsidR="00437BEC" w:rsidRPr="0048547B">
              <w:rPr>
                <w:rFonts w:ascii="Times New Roman" w:hAnsi="Times New Roman"/>
                <w:b/>
                <w:sz w:val="24"/>
                <w:szCs w:val="24"/>
                <w:lang w:val="lv-LV"/>
              </w:rPr>
              <w:t xml:space="preserve"> </w:t>
            </w:r>
            <w:r w:rsidR="00D406F4" w:rsidRPr="0048547B">
              <w:rPr>
                <w:rFonts w:ascii="Times New Roman" w:hAnsi="Times New Roman"/>
                <w:b/>
                <w:sz w:val="24"/>
                <w:szCs w:val="24"/>
                <w:lang w:val="lv-LV"/>
              </w:rPr>
              <w:t>Eiropas Ekonomikas zonas valstī reģistrētu, bet Latvijas Republikā nereģistrētu zāļu izplatīšanas</w:t>
            </w:r>
            <w:r w:rsidR="00D406F4" w:rsidRPr="0048547B">
              <w:rPr>
                <w:rFonts w:ascii="Arial" w:hAnsi="Arial" w:cs="Arial"/>
                <w:sz w:val="24"/>
                <w:szCs w:val="24"/>
                <w:shd w:val="clear" w:color="auto" w:fill="F1F1F1"/>
                <w:lang w:val="lv-LV"/>
              </w:rPr>
              <w:t xml:space="preserve"> </w:t>
            </w:r>
            <w:r w:rsidR="00437BEC" w:rsidRPr="0048547B">
              <w:rPr>
                <w:rFonts w:ascii="Times New Roman" w:hAnsi="Times New Roman"/>
                <w:b/>
                <w:sz w:val="24"/>
                <w:szCs w:val="24"/>
                <w:lang w:val="lv-LV"/>
              </w:rPr>
              <w:t>atļaujas turētāj</w:t>
            </w:r>
            <w:r w:rsidR="0048547B" w:rsidRPr="0048547B">
              <w:rPr>
                <w:rFonts w:ascii="Times New Roman" w:hAnsi="Times New Roman"/>
                <w:b/>
                <w:sz w:val="24"/>
                <w:szCs w:val="24"/>
                <w:lang w:val="lv-LV"/>
              </w:rPr>
              <w:t>u, kas i</w:t>
            </w:r>
            <w:r w:rsidR="00AE2DE0">
              <w:rPr>
                <w:rFonts w:ascii="Times New Roman" w:hAnsi="Times New Roman"/>
                <w:b/>
                <w:sz w:val="24"/>
                <w:szCs w:val="24"/>
                <w:lang w:val="lv-LV"/>
              </w:rPr>
              <w:t xml:space="preserve">r zāļu reģistrācijas īpašnieki </w:t>
            </w:r>
            <w:r w:rsidR="0048547B" w:rsidRPr="0048547B">
              <w:rPr>
                <w:rFonts w:ascii="Times New Roman" w:hAnsi="Times New Roman"/>
                <w:b/>
                <w:sz w:val="24"/>
                <w:szCs w:val="24"/>
                <w:lang w:val="lv-LV"/>
              </w:rPr>
              <w:t>pienākums izpildīt</w:t>
            </w:r>
            <w:r w:rsidR="0048547B" w:rsidRPr="0048547B">
              <w:rPr>
                <w:rFonts w:ascii="Times New Roman" w:hAnsi="Times New Roman"/>
                <w:sz w:val="24"/>
                <w:szCs w:val="24"/>
                <w:lang w:val="lv-LV"/>
              </w:rPr>
              <w:t xml:space="preserve"> </w:t>
            </w:r>
            <w:proofErr w:type="spellStart"/>
            <w:r w:rsidR="00437BEC" w:rsidRPr="0048547B">
              <w:rPr>
                <w:rFonts w:ascii="Times New Roman" w:hAnsi="Times New Roman"/>
                <w:b/>
                <w:sz w:val="24"/>
                <w:szCs w:val="24"/>
                <w:lang w:val="lv-LV"/>
              </w:rPr>
              <w:t>farmakovi</w:t>
            </w:r>
            <w:r w:rsidR="0048547B" w:rsidRPr="0048547B">
              <w:rPr>
                <w:rFonts w:ascii="Times New Roman" w:hAnsi="Times New Roman"/>
                <w:b/>
                <w:sz w:val="24"/>
                <w:szCs w:val="24"/>
                <w:lang w:val="lv-LV"/>
              </w:rPr>
              <w:t>gilances</w:t>
            </w:r>
            <w:proofErr w:type="spellEnd"/>
            <w:r w:rsidR="0048547B" w:rsidRPr="0048547B">
              <w:rPr>
                <w:rFonts w:ascii="Times New Roman" w:hAnsi="Times New Roman"/>
                <w:b/>
                <w:sz w:val="24"/>
                <w:szCs w:val="24"/>
                <w:lang w:val="lv-LV"/>
              </w:rPr>
              <w:t xml:space="preserve"> pienākumus kādi noteikti MK noteikumos</w:t>
            </w:r>
            <w:r w:rsidR="00762717" w:rsidRPr="0048547B">
              <w:rPr>
                <w:rFonts w:ascii="Times New Roman" w:hAnsi="Times New Roman"/>
                <w:b/>
                <w:sz w:val="24"/>
                <w:szCs w:val="24"/>
                <w:lang w:val="lv-LV"/>
              </w:rPr>
              <w:t xml:space="preserve"> Nr.47</w:t>
            </w:r>
            <w:r w:rsidR="00437BEC" w:rsidRPr="0048547B">
              <w:rPr>
                <w:rFonts w:ascii="Times New Roman" w:hAnsi="Times New Roman"/>
                <w:sz w:val="24"/>
                <w:szCs w:val="24"/>
                <w:lang w:val="lv-LV"/>
              </w:rPr>
              <w:t>.</w:t>
            </w:r>
            <w:r w:rsidR="0048547B" w:rsidRPr="0048547B">
              <w:rPr>
                <w:rFonts w:ascii="Times New Roman" w:hAnsi="Times New Roman"/>
                <w:sz w:val="24"/>
                <w:szCs w:val="24"/>
                <w:lang w:val="lv-LV"/>
              </w:rPr>
              <w:t xml:space="preserve"> </w:t>
            </w:r>
            <w:r w:rsidR="004B697F" w:rsidRPr="0048547B">
              <w:rPr>
                <w:rFonts w:ascii="Times New Roman" w:hAnsi="Times New Roman"/>
                <w:b/>
                <w:sz w:val="24"/>
                <w:szCs w:val="24"/>
                <w:lang w:val="lv-LV"/>
              </w:rPr>
              <w:t>Savukārt n</w:t>
            </w:r>
            <w:r w:rsidR="00274B59" w:rsidRPr="0048547B">
              <w:rPr>
                <w:rFonts w:ascii="Times New Roman" w:hAnsi="Times New Roman"/>
                <w:b/>
                <w:sz w:val="24"/>
                <w:szCs w:val="24"/>
                <w:lang w:val="lv-LV"/>
              </w:rPr>
              <w:t>ereģistrēto zāļu gadījumā par blakusparādībām ziņo veselības aprūpes pro</w:t>
            </w:r>
            <w:r w:rsidR="003F024F" w:rsidRPr="0048547B">
              <w:rPr>
                <w:rFonts w:ascii="Times New Roman" w:hAnsi="Times New Roman"/>
                <w:b/>
                <w:sz w:val="24"/>
                <w:szCs w:val="24"/>
                <w:lang w:val="lv-LV"/>
              </w:rPr>
              <w:t xml:space="preserve">fesionāļi </w:t>
            </w:r>
            <w:r w:rsidR="00F036FA" w:rsidRPr="0048547B">
              <w:rPr>
                <w:rFonts w:ascii="Times New Roman" w:hAnsi="Times New Roman"/>
                <w:b/>
                <w:sz w:val="24"/>
                <w:szCs w:val="24"/>
                <w:lang w:val="lv-LV"/>
              </w:rPr>
              <w:t>A</w:t>
            </w:r>
            <w:r w:rsidR="003F024F" w:rsidRPr="0048547B">
              <w:rPr>
                <w:rFonts w:ascii="Times New Roman" w:hAnsi="Times New Roman"/>
                <w:b/>
                <w:sz w:val="24"/>
                <w:szCs w:val="24"/>
                <w:lang w:val="lv-LV"/>
              </w:rPr>
              <w:t>ģentūrai</w:t>
            </w:r>
            <w:r w:rsidR="004B697F" w:rsidRPr="0048547B">
              <w:rPr>
                <w:rFonts w:ascii="Times New Roman" w:hAnsi="Times New Roman"/>
                <w:b/>
                <w:sz w:val="24"/>
                <w:szCs w:val="24"/>
                <w:lang w:val="lv-LV"/>
              </w:rPr>
              <w:t>,</w:t>
            </w:r>
            <w:r w:rsidR="003F024F" w:rsidRPr="0048547B">
              <w:rPr>
                <w:rFonts w:ascii="Times New Roman" w:hAnsi="Times New Roman"/>
                <w:b/>
                <w:sz w:val="24"/>
                <w:szCs w:val="24"/>
                <w:lang w:val="lv-LV"/>
              </w:rPr>
              <w:t xml:space="preserve"> </w:t>
            </w:r>
            <w:r w:rsidR="003F024F" w:rsidRPr="0048547B">
              <w:rPr>
                <w:rFonts w:ascii="Times New Roman" w:hAnsi="Times New Roman"/>
                <w:b/>
                <w:sz w:val="24"/>
                <w:szCs w:val="24"/>
                <w:u w:val="single"/>
                <w:lang w:val="lv-LV"/>
              </w:rPr>
              <w:t xml:space="preserve">un uzraudzība par zāļu blakusparādībām nereģistrētām zālēm </w:t>
            </w:r>
            <w:r w:rsidR="006D76DD" w:rsidRPr="0048547B">
              <w:rPr>
                <w:rFonts w:ascii="Times New Roman" w:hAnsi="Times New Roman"/>
                <w:b/>
                <w:sz w:val="24"/>
                <w:szCs w:val="24"/>
                <w:u w:val="single"/>
                <w:lang w:val="lv-LV"/>
              </w:rPr>
              <w:t xml:space="preserve">Latvijā </w:t>
            </w:r>
            <w:r w:rsidR="003F024F" w:rsidRPr="0048547B">
              <w:rPr>
                <w:rFonts w:ascii="Times New Roman" w:hAnsi="Times New Roman"/>
                <w:b/>
                <w:sz w:val="24"/>
                <w:szCs w:val="24"/>
                <w:u w:val="single"/>
                <w:lang w:val="lv-LV"/>
              </w:rPr>
              <w:t>ir noteikta</w:t>
            </w:r>
            <w:r w:rsidR="003F024F" w:rsidRPr="0048547B">
              <w:rPr>
                <w:rFonts w:ascii="Times New Roman" w:hAnsi="Times New Roman"/>
                <w:b/>
                <w:sz w:val="24"/>
                <w:szCs w:val="24"/>
                <w:lang w:val="lv-LV"/>
              </w:rPr>
              <w:t xml:space="preserve"> </w:t>
            </w:r>
            <w:r w:rsidR="003F024F" w:rsidRPr="0048547B">
              <w:rPr>
                <w:rFonts w:ascii="Times New Roman" w:hAnsi="Times New Roman"/>
                <w:sz w:val="24"/>
                <w:szCs w:val="24"/>
                <w:lang w:val="lv-LV"/>
              </w:rPr>
              <w:t xml:space="preserve">(MK </w:t>
            </w:r>
            <w:r w:rsidR="003F024F" w:rsidRPr="0048547B">
              <w:rPr>
                <w:rFonts w:ascii="Times New Roman" w:hAnsi="Times New Roman"/>
                <w:sz w:val="24"/>
                <w:szCs w:val="24"/>
                <w:lang w:val="lv-LV"/>
              </w:rPr>
              <w:lastRenderedPageBreak/>
              <w:t xml:space="preserve">noteikumu Nr.47 </w:t>
            </w:r>
            <w:r w:rsidR="004B697F" w:rsidRPr="0048547B">
              <w:rPr>
                <w:rFonts w:ascii="Times New Roman" w:hAnsi="Times New Roman"/>
                <w:sz w:val="24"/>
                <w:szCs w:val="24"/>
                <w:lang w:val="lv-LV"/>
              </w:rPr>
              <w:t>8.punkts)</w:t>
            </w:r>
            <w:r w:rsidR="003F024F" w:rsidRPr="0048547B">
              <w:rPr>
                <w:rFonts w:ascii="Times New Roman" w:hAnsi="Times New Roman"/>
                <w:sz w:val="24"/>
                <w:szCs w:val="24"/>
                <w:lang w:val="lv-LV"/>
              </w:rPr>
              <w:t>.</w:t>
            </w:r>
          </w:p>
          <w:p w:rsidR="00437BEC" w:rsidRPr="00924B2D" w:rsidRDefault="00437BEC" w:rsidP="00437BEC">
            <w:pPr>
              <w:pStyle w:val="NoSpacing"/>
              <w:jc w:val="both"/>
              <w:rPr>
                <w:rFonts w:ascii="Times New Roman" w:hAnsi="Times New Roman"/>
                <w:sz w:val="24"/>
                <w:szCs w:val="24"/>
                <w:lang w:val="lv-LV"/>
              </w:rPr>
            </w:pPr>
          </w:p>
          <w:p w:rsidR="00E9094F" w:rsidRPr="00924B2D" w:rsidRDefault="00AE41E7" w:rsidP="00446CEB">
            <w:pPr>
              <w:rPr>
                <w:i/>
              </w:rPr>
            </w:pPr>
            <w:r w:rsidRPr="00924B2D">
              <w:rPr>
                <w:i/>
              </w:rPr>
              <w:t xml:space="preserve">Par </w:t>
            </w:r>
            <w:proofErr w:type="spellStart"/>
            <w:r w:rsidR="00E9094F" w:rsidRPr="00924B2D">
              <w:rPr>
                <w:i/>
              </w:rPr>
              <w:t>farmakovigilances</w:t>
            </w:r>
            <w:proofErr w:type="spellEnd"/>
            <w:r w:rsidR="00E9094F" w:rsidRPr="00924B2D">
              <w:rPr>
                <w:i/>
              </w:rPr>
              <w:t xml:space="preserve"> pienākumiem paralēlajiem importētājiem.</w:t>
            </w:r>
          </w:p>
          <w:p w:rsidR="00797174" w:rsidRPr="00924B2D" w:rsidRDefault="000B46C1" w:rsidP="00D24A08">
            <w:pPr>
              <w:jc w:val="both"/>
            </w:pPr>
            <w:r w:rsidRPr="00924B2D">
              <w:rPr>
                <w:shd w:val="clear" w:color="auto" w:fill="FFFFFF"/>
              </w:rPr>
              <w:t xml:space="preserve">Piemēram, </w:t>
            </w:r>
            <w:r w:rsidRPr="00924B2D">
              <w:rPr>
                <w:b/>
              </w:rPr>
              <w:t>Slovākijā, Spānijā,</w:t>
            </w:r>
            <w:r w:rsidRPr="00924B2D">
              <w:t xml:space="preserve"> </w:t>
            </w:r>
            <w:r w:rsidRPr="00924B2D">
              <w:rPr>
                <w:b/>
              </w:rPr>
              <w:t>Kiprā, Portugālē un Maltā</w:t>
            </w:r>
            <w:r w:rsidRPr="00924B2D">
              <w:t xml:space="preserve"> šo jautājumu neregulē.</w:t>
            </w:r>
            <w:r w:rsidR="00D24A08" w:rsidRPr="00924B2D">
              <w:t xml:space="preserve"> </w:t>
            </w:r>
            <w:r w:rsidR="00AE41E7" w:rsidRPr="00924B2D">
              <w:t>P</w:t>
            </w:r>
            <w:r w:rsidR="00463EDC" w:rsidRPr="00924B2D">
              <w:t xml:space="preserve">aralēliem importētājiem </w:t>
            </w:r>
            <w:proofErr w:type="spellStart"/>
            <w:r w:rsidR="00463EDC" w:rsidRPr="00924B2D">
              <w:t>farmakovigilances</w:t>
            </w:r>
            <w:proofErr w:type="spellEnd"/>
            <w:r w:rsidR="00463EDC" w:rsidRPr="00924B2D">
              <w:t xml:space="preserve"> pienākumi </w:t>
            </w:r>
            <w:r w:rsidR="00463EDC" w:rsidRPr="00924B2D">
              <w:rPr>
                <w:b/>
              </w:rPr>
              <w:t>Vācijā</w:t>
            </w:r>
            <w:r w:rsidR="00797174" w:rsidRPr="00924B2D">
              <w:t xml:space="preserve"> neattiecas uz </w:t>
            </w:r>
            <w:r w:rsidR="00463EDC" w:rsidRPr="00924B2D">
              <w:t>paziņ</w:t>
            </w:r>
            <w:r w:rsidR="00A759BB" w:rsidRPr="00924B2D">
              <w:t>ošanas pienākumu un periodiski</w:t>
            </w:r>
            <w:r w:rsidR="00463EDC" w:rsidRPr="00924B2D">
              <w:t xml:space="preserve"> </w:t>
            </w:r>
            <w:r w:rsidR="00A759BB" w:rsidRPr="00924B2D">
              <w:t xml:space="preserve">atjaunināmiem </w:t>
            </w:r>
            <w:r w:rsidR="00463EDC" w:rsidRPr="00924B2D">
              <w:t>drošuma ziņojumiem.</w:t>
            </w:r>
            <w:r w:rsidR="00797174" w:rsidRPr="00924B2D">
              <w:t xml:space="preserve"> </w:t>
            </w:r>
            <w:r w:rsidR="003B0D30" w:rsidRPr="00924B2D">
              <w:rPr>
                <w:b/>
              </w:rPr>
              <w:t>Itālij</w:t>
            </w:r>
            <w:r w:rsidR="00AC34F5" w:rsidRPr="00924B2D">
              <w:rPr>
                <w:b/>
              </w:rPr>
              <w:t>ā</w:t>
            </w:r>
            <w:r w:rsidR="003B0D30" w:rsidRPr="00924B2D">
              <w:t xml:space="preserve">, ja paralēlais importētājs saņem tieši ziņojumu par blakusparādībām, viņš to nosūta kompetentai iestādei ievadei nacionālā </w:t>
            </w:r>
            <w:proofErr w:type="spellStart"/>
            <w:r w:rsidR="003B0D30" w:rsidRPr="00924B2D">
              <w:t>farmakovigilances</w:t>
            </w:r>
            <w:proofErr w:type="spellEnd"/>
            <w:r w:rsidR="003B0D30" w:rsidRPr="00924B2D">
              <w:t xml:space="preserve"> datubāzē, kā arī zāļu reģistrācijas īpašniekam (MAH).</w:t>
            </w:r>
          </w:p>
          <w:p w:rsidR="00627BDD" w:rsidRPr="00924B2D" w:rsidRDefault="00922132" w:rsidP="00627BDD">
            <w:pPr>
              <w:pStyle w:val="NoSpacing"/>
              <w:jc w:val="both"/>
              <w:rPr>
                <w:rFonts w:ascii="Times New Roman" w:hAnsi="Times New Roman"/>
                <w:sz w:val="24"/>
                <w:szCs w:val="24"/>
                <w:lang w:val="lv-LV"/>
              </w:rPr>
            </w:pPr>
            <w:r w:rsidRPr="00924B2D">
              <w:rPr>
                <w:rFonts w:ascii="Times New Roman" w:hAnsi="Times New Roman"/>
                <w:b/>
                <w:sz w:val="24"/>
                <w:szCs w:val="24"/>
                <w:lang w:val="lv-LV"/>
              </w:rPr>
              <w:t>Zviedrijā</w:t>
            </w:r>
            <w:r w:rsidRPr="00924B2D">
              <w:rPr>
                <w:rFonts w:ascii="Times New Roman" w:hAnsi="Times New Roman"/>
                <w:sz w:val="24"/>
                <w:szCs w:val="24"/>
                <w:lang w:val="lv-LV"/>
              </w:rPr>
              <w:t xml:space="preserve"> 2013.gada 21.jūlijā </w:t>
            </w:r>
            <w:r w:rsidR="00517864" w:rsidRPr="00924B2D">
              <w:rPr>
                <w:rFonts w:ascii="Times New Roman" w:hAnsi="Times New Roman"/>
                <w:sz w:val="24"/>
                <w:szCs w:val="24"/>
                <w:lang w:val="lv-LV"/>
              </w:rPr>
              <w:t>Zviedrijas Zāļu aģentūra pieņēma</w:t>
            </w:r>
            <w:r w:rsidRPr="00924B2D">
              <w:rPr>
                <w:rFonts w:ascii="Times New Roman" w:hAnsi="Times New Roman"/>
                <w:sz w:val="24"/>
                <w:szCs w:val="24"/>
                <w:lang w:val="lv-LV"/>
              </w:rPr>
              <w:t xml:space="preserve"> jaunu tiesību aktu par zāļu blakusparādību ziņošanu attiecībā uz paralēlo importētāju,</w:t>
            </w:r>
            <w:r w:rsidR="00334B93" w:rsidRPr="00924B2D">
              <w:rPr>
                <w:rFonts w:ascii="Times New Roman" w:hAnsi="Times New Roman"/>
                <w:sz w:val="24"/>
                <w:szCs w:val="24"/>
                <w:lang w:val="lv-LV"/>
              </w:rPr>
              <w:t xml:space="preserve"> kam </w:t>
            </w:r>
            <w:r w:rsidR="00334B93" w:rsidRPr="00924B2D">
              <w:rPr>
                <w:rFonts w:ascii="Times New Roman" w:hAnsi="Times New Roman"/>
                <w:b/>
                <w:sz w:val="24"/>
                <w:szCs w:val="24"/>
                <w:lang w:val="lv-LV"/>
              </w:rPr>
              <w:t xml:space="preserve">par iemeslu, </w:t>
            </w:r>
            <w:r w:rsidR="002B2019" w:rsidRPr="00924B2D">
              <w:rPr>
                <w:rFonts w:ascii="Times New Roman" w:hAnsi="Times New Roman"/>
                <w:b/>
                <w:sz w:val="24"/>
                <w:szCs w:val="24"/>
                <w:lang w:val="lv-LV"/>
              </w:rPr>
              <w:t>kā norādīts publiskā informācijā</w:t>
            </w:r>
            <w:r w:rsidR="0043000D" w:rsidRPr="00924B2D">
              <w:rPr>
                <w:rFonts w:ascii="Times New Roman" w:hAnsi="Times New Roman"/>
                <w:b/>
                <w:sz w:val="24"/>
                <w:szCs w:val="24"/>
                <w:lang w:val="lv-LV"/>
              </w:rPr>
              <w:t>,</w:t>
            </w:r>
            <w:r w:rsidR="002B2019" w:rsidRPr="00924B2D">
              <w:rPr>
                <w:rFonts w:ascii="Times New Roman" w:hAnsi="Times New Roman"/>
                <w:b/>
                <w:sz w:val="24"/>
                <w:szCs w:val="24"/>
                <w:lang w:val="lv-LV"/>
              </w:rPr>
              <w:t xml:space="preserve"> ir </w:t>
            </w:r>
            <w:r w:rsidR="00754573" w:rsidRPr="00924B2D">
              <w:rPr>
                <w:rFonts w:ascii="Times New Roman" w:hAnsi="Times New Roman"/>
                <w:b/>
                <w:sz w:val="24"/>
                <w:szCs w:val="24"/>
                <w:lang w:val="lv-LV"/>
              </w:rPr>
              <w:t>fak</w:t>
            </w:r>
            <w:r w:rsidR="0043000D" w:rsidRPr="00924B2D">
              <w:rPr>
                <w:rFonts w:ascii="Times New Roman" w:hAnsi="Times New Roman"/>
                <w:b/>
                <w:sz w:val="24"/>
                <w:szCs w:val="24"/>
                <w:lang w:val="lv-LV"/>
              </w:rPr>
              <w:t>ts</w:t>
            </w:r>
            <w:r w:rsidR="00334B93" w:rsidRPr="00924B2D">
              <w:rPr>
                <w:rFonts w:ascii="Times New Roman" w:hAnsi="Times New Roman"/>
                <w:b/>
                <w:sz w:val="24"/>
                <w:szCs w:val="24"/>
                <w:lang w:val="lv-LV"/>
              </w:rPr>
              <w:t xml:space="preserve">, </w:t>
            </w:r>
            <w:r w:rsidR="00334B93" w:rsidRPr="00924B2D">
              <w:rPr>
                <w:rFonts w:ascii="Times New Roman" w:hAnsi="Times New Roman"/>
                <w:sz w:val="24"/>
                <w:szCs w:val="24"/>
                <w:lang w:val="lv-LV"/>
              </w:rPr>
              <w:t xml:space="preserve">ka </w:t>
            </w:r>
            <w:r w:rsidR="00334B93" w:rsidRPr="00924B2D">
              <w:rPr>
                <w:rFonts w:ascii="Times New Roman" w:hAnsi="Times New Roman"/>
                <w:b/>
                <w:sz w:val="24"/>
                <w:szCs w:val="24"/>
                <w:lang w:val="lv-LV"/>
              </w:rPr>
              <w:t>ne visi zāļu reģistrācijas īpašnieki atr</w:t>
            </w:r>
            <w:r w:rsidR="002B2019" w:rsidRPr="00924B2D">
              <w:rPr>
                <w:rFonts w:ascii="Times New Roman" w:hAnsi="Times New Roman"/>
                <w:b/>
                <w:sz w:val="24"/>
                <w:szCs w:val="24"/>
                <w:lang w:val="lv-LV"/>
              </w:rPr>
              <w:t>odas</w:t>
            </w:r>
            <w:r w:rsidR="00334B93" w:rsidRPr="00924B2D">
              <w:rPr>
                <w:rFonts w:ascii="Times New Roman" w:hAnsi="Times New Roman"/>
                <w:b/>
                <w:sz w:val="24"/>
                <w:szCs w:val="24"/>
                <w:lang w:val="lv-LV"/>
              </w:rPr>
              <w:t xml:space="preserve"> dalībvalstī. </w:t>
            </w:r>
            <w:r w:rsidR="001859C0" w:rsidRPr="00924B2D">
              <w:rPr>
                <w:rFonts w:ascii="Times New Roman" w:hAnsi="Times New Roman"/>
                <w:b/>
                <w:sz w:val="24"/>
                <w:szCs w:val="24"/>
                <w:lang w:val="lv-LV"/>
              </w:rPr>
              <w:t xml:space="preserve">Pretēja situācija ir Latvijā, kurā ir noteikta obligāta prasība zāļu reģistrācijas īpašniekam noteikt nacionālā līmeņa kontaktpersonu </w:t>
            </w:r>
            <w:proofErr w:type="spellStart"/>
            <w:r w:rsidR="001859C0" w:rsidRPr="00924B2D">
              <w:rPr>
                <w:rFonts w:ascii="Times New Roman" w:hAnsi="Times New Roman"/>
                <w:b/>
                <w:sz w:val="24"/>
                <w:szCs w:val="24"/>
                <w:lang w:val="lv-LV"/>
              </w:rPr>
              <w:t>farmakovigilances</w:t>
            </w:r>
            <w:proofErr w:type="spellEnd"/>
            <w:r w:rsidR="001859C0" w:rsidRPr="00924B2D">
              <w:rPr>
                <w:rFonts w:ascii="Times New Roman" w:hAnsi="Times New Roman"/>
                <w:b/>
                <w:sz w:val="24"/>
                <w:szCs w:val="24"/>
                <w:lang w:val="lv-LV"/>
              </w:rPr>
              <w:t xml:space="preserve"> jautājumos. </w:t>
            </w:r>
            <w:r w:rsidR="001859C0" w:rsidRPr="00924B2D">
              <w:rPr>
                <w:rFonts w:ascii="Times New Roman" w:hAnsi="Times New Roman"/>
                <w:sz w:val="24"/>
                <w:szCs w:val="24"/>
                <w:lang w:val="lv-LV"/>
              </w:rPr>
              <w:t>Tā kā</w:t>
            </w:r>
            <w:r w:rsidR="001859C0" w:rsidRPr="00924B2D">
              <w:rPr>
                <w:rFonts w:ascii="Times New Roman" w:hAnsi="Times New Roman"/>
                <w:b/>
                <w:sz w:val="24"/>
                <w:szCs w:val="24"/>
                <w:lang w:val="lv-LV"/>
              </w:rPr>
              <w:t xml:space="preserve"> Zviedrijā </w:t>
            </w:r>
            <w:r w:rsidR="001859C0" w:rsidRPr="00924B2D">
              <w:rPr>
                <w:rFonts w:ascii="Times New Roman" w:hAnsi="Times New Roman"/>
                <w:sz w:val="24"/>
                <w:szCs w:val="24"/>
                <w:lang w:val="lv-LV"/>
              </w:rPr>
              <w:t>šādas prasības nav,</w:t>
            </w:r>
            <w:r w:rsidR="001859C0" w:rsidRPr="00924B2D">
              <w:rPr>
                <w:rFonts w:ascii="Times New Roman" w:hAnsi="Times New Roman"/>
                <w:b/>
                <w:sz w:val="24"/>
                <w:szCs w:val="24"/>
                <w:lang w:val="lv-LV"/>
              </w:rPr>
              <w:t xml:space="preserve"> Zviedrijā </w:t>
            </w:r>
            <w:r w:rsidR="00334B93" w:rsidRPr="00924B2D">
              <w:rPr>
                <w:rFonts w:ascii="Times New Roman" w:hAnsi="Times New Roman"/>
                <w:sz w:val="24"/>
                <w:szCs w:val="24"/>
                <w:lang w:val="lv-LV"/>
              </w:rPr>
              <w:t>noteikts, ka p</w:t>
            </w:r>
            <w:r w:rsidRPr="00924B2D">
              <w:rPr>
                <w:rFonts w:ascii="Times New Roman" w:hAnsi="Times New Roman"/>
                <w:sz w:val="24"/>
                <w:szCs w:val="24"/>
                <w:lang w:val="lv-LV"/>
              </w:rPr>
              <w:t xml:space="preserve">aralēlajam importētājam jāziņo tieši zāļu reģistrācijas īpašniekam par visām zāļu blakusparādībām septiņu dienu laikā </w:t>
            </w:r>
            <w:r w:rsidRPr="00924B2D">
              <w:rPr>
                <w:rFonts w:ascii="Times New Roman" w:hAnsi="Times New Roman"/>
                <w:b/>
                <w:sz w:val="24"/>
                <w:szCs w:val="24"/>
                <w:lang w:val="lv-LV"/>
              </w:rPr>
              <w:t>pēc tam, kad viņam tās ir kļuvušas zināmas.</w:t>
            </w:r>
            <w:r w:rsidRPr="00924B2D">
              <w:rPr>
                <w:rFonts w:ascii="Times New Roman" w:hAnsi="Times New Roman"/>
                <w:sz w:val="24"/>
                <w:szCs w:val="24"/>
                <w:lang w:val="lv-LV"/>
              </w:rPr>
              <w:t xml:space="preserve"> </w:t>
            </w:r>
            <w:r w:rsidR="00334B93" w:rsidRPr="00924B2D">
              <w:rPr>
                <w:rFonts w:ascii="Times New Roman" w:hAnsi="Times New Roman"/>
                <w:sz w:val="24"/>
                <w:szCs w:val="24"/>
                <w:lang w:val="lv-LV"/>
              </w:rPr>
              <w:t xml:space="preserve">Līdzīgi notiek arī </w:t>
            </w:r>
            <w:r w:rsidR="00627BDD" w:rsidRPr="00924B2D">
              <w:rPr>
                <w:rFonts w:ascii="Times New Roman" w:hAnsi="Times New Roman"/>
                <w:b/>
                <w:sz w:val="24"/>
                <w:szCs w:val="24"/>
                <w:lang w:val="lv-LV"/>
              </w:rPr>
              <w:t>Beļģijā</w:t>
            </w:r>
            <w:r w:rsidR="00334B93" w:rsidRPr="00924B2D">
              <w:rPr>
                <w:rFonts w:ascii="Times New Roman" w:hAnsi="Times New Roman"/>
                <w:b/>
                <w:sz w:val="24"/>
                <w:szCs w:val="24"/>
                <w:lang w:val="lv-LV"/>
              </w:rPr>
              <w:t xml:space="preserve">, </w:t>
            </w:r>
            <w:r w:rsidR="00334B93" w:rsidRPr="00924B2D">
              <w:rPr>
                <w:rFonts w:ascii="Times New Roman" w:hAnsi="Times New Roman"/>
                <w:sz w:val="24"/>
                <w:szCs w:val="24"/>
                <w:lang w:val="lv-LV"/>
              </w:rPr>
              <w:t>kur</w:t>
            </w:r>
            <w:r w:rsidR="00627BDD" w:rsidRPr="00924B2D">
              <w:rPr>
                <w:rFonts w:ascii="Times New Roman" w:hAnsi="Times New Roman"/>
                <w:sz w:val="24"/>
                <w:szCs w:val="24"/>
                <w:lang w:val="lv-LV"/>
              </w:rPr>
              <w:t xml:space="preserve"> paralēlie importētāji ziņo zāļu reģistrācijas īpašniekam par viņiem zināmām zāļu blakusparādībām.</w:t>
            </w:r>
          </w:p>
          <w:p w:rsidR="00AC34F5" w:rsidRPr="00924B2D" w:rsidRDefault="00AC34F5" w:rsidP="00AC34F5">
            <w:pPr>
              <w:pStyle w:val="NoSpacing"/>
              <w:jc w:val="both"/>
              <w:rPr>
                <w:rFonts w:ascii="Times New Roman" w:hAnsi="Times New Roman"/>
                <w:sz w:val="24"/>
                <w:szCs w:val="24"/>
                <w:lang w:val="lv-LV"/>
              </w:rPr>
            </w:pPr>
            <w:r w:rsidRPr="00924B2D">
              <w:rPr>
                <w:rFonts w:ascii="Times New Roman" w:hAnsi="Times New Roman"/>
                <w:b/>
                <w:sz w:val="24"/>
                <w:szCs w:val="24"/>
                <w:lang w:val="lv-LV"/>
              </w:rPr>
              <w:t>Rumānija</w:t>
            </w:r>
            <w:r w:rsidR="00D06FE1" w:rsidRPr="00924B2D">
              <w:rPr>
                <w:rFonts w:ascii="Times New Roman" w:hAnsi="Times New Roman"/>
                <w:b/>
                <w:sz w:val="24"/>
                <w:szCs w:val="24"/>
                <w:lang w:val="lv-LV"/>
              </w:rPr>
              <w:t xml:space="preserve"> atbildēja, ka</w:t>
            </w:r>
            <w:r w:rsidRPr="00924B2D">
              <w:rPr>
                <w:rFonts w:ascii="Times New Roman" w:hAnsi="Times New Roman"/>
                <w:sz w:val="24"/>
                <w:szCs w:val="24"/>
                <w:lang w:val="lv-LV"/>
              </w:rPr>
              <w:t xml:space="preserve"> </w:t>
            </w:r>
            <w:proofErr w:type="spellStart"/>
            <w:r w:rsidRPr="00924B2D">
              <w:rPr>
                <w:rFonts w:ascii="Times New Roman" w:hAnsi="Times New Roman"/>
                <w:sz w:val="24"/>
                <w:szCs w:val="24"/>
                <w:lang w:val="lv-LV"/>
              </w:rPr>
              <w:t>farmakovigilances</w:t>
            </w:r>
            <w:proofErr w:type="spellEnd"/>
            <w:r w:rsidRPr="00924B2D">
              <w:rPr>
                <w:rFonts w:ascii="Times New Roman" w:hAnsi="Times New Roman"/>
                <w:sz w:val="24"/>
                <w:szCs w:val="24"/>
                <w:lang w:val="lv-LV"/>
              </w:rPr>
              <w:t xml:space="preserve"> pienākumi paralēlajiem importētājiem esot noteikti kā zāļu reģistrācijas īpašniekiem</w:t>
            </w:r>
            <w:r w:rsidR="00D06FE1" w:rsidRPr="00924B2D">
              <w:rPr>
                <w:rFonts w:ascii="Times New Roman" w:hAnsi="Times New Roman"/>
                <w:sz w:val="24"/>
                <w:szCs w:val="24"/>
                <w:lang w:val="lv-LV"/>
              </w:rPr>
              <w:t>, bet nav saņemta detalizēta informācija</w:t>
            </w:r>
            <w:r w:rsidR="000004C0" w:rsidRPr="00924B2D">
              <w:rPr>
                <w:rFonts w:ascii="Times New Roman" w:hAnsi="Times New Roman"/>
                <w:sz w:val="24"/>
                <w:szCs w:val="24"/>
                <w:lang w:val="lv-LV"/>
              </w:rPr>
              <w:t>.</w:t>
            </w:r>
            <w:r w:rsidR="00D06FE1" w:rsidRPr="00924B2D">
              <w:rPr>
                <w:rFonts w:ascii="Times New Roman" w:hAnsi="Times New Roman"/>
                <w:sz w:val="24"/>
                <w:szCs w:val="24"/>
                <w:lang w:val="lv-LV"/>
              </w:rPr>
              <w:t xml:space="preserve"> </w:t>
            </w:r>
            <w:r w:rsidR="000004C0" w:rsidRPr="00924B2D">
              <w:rPr>
                <w:rFonts w:ascii="Times New Roman" w:hAnsi="Times New Roman"/>
                <w:sz w:val="24"/>
                <w:szCs w:val="24"/>
                <w:lang w:val="lv-LV"/>
              </w:rPr>
              <w:t>V</w:t>
            </w:r>
            <w:r w:rsidR="00D06FE1" w:rsidRPr="00924B2D">
              <w:rPr>
                <w:rFonts w:ascii="Times New Roman" w:hAnsi="Times New Roman"/>
                <w:sz w:val="24"/>
                <w:szCs w:val="24"/>
                <w:lang w:val="lv-LV"/>
              </w:rPr>
              <w:t>ienlaicīgi Rumānija ir ieinteresēta šos jautājumus apspriest. Līdz ar to pašreiz nav konkrēti skaidrs, kāda veidā Rumānijā šos jautājumus regulē</w:t>
            </w:r>
            <w:r w:rsidR="000C245B" w:rsidRPr="00924B2D">
              <w:rPr>
                <w:rFonts w:ascii="Times New Roman" w:hAnsi="Times New Roman"/>
                <w:sz w:val="24"/>
                <w:szCs w:val="24"/>
                <w:lang w:val="lv-LV"/>
              </w:rPr>
              <w:t>.</w:t>
            </w:r>
          </w:p>
          <w:p w:rsidR="000B5A27" w:rsidRPr="00924B2D" w:rsidRDefault="00CE1D4E" w:rsidP="000B5A27">
            <w:pPr>
              <w:pStyle w:val="NoSpacing"/>
              <w:jc w:val="both"/>
              <w:rPr>
                <w:rFonts w:ascii="Times New Roman" w:hAnsi="Times New Roman"/>
                <w:sz w:val="24"/>
                <w:szCs w:val="24"/>
                <w:lang w:val="lv-LV"/>
              </w:rPr>
            </w:pPr>
            <w:r w:rsidRPr="00924B2D">
              <w:rPr>
                <w:rFonts w:ascii="Times New Roman" w:hAnsi="Times New Roman"/>
                <w:sz w:val="24"/>
                <w:szCs w:val="24"/>
                <w:lang w:val="lv-LV"/>
              </w:rPr>
              <w:t xml:space="preserve">Savukārt </w:t>
            </w:r>
            <w:r w:rsidRPr="00924B2D">
              <w:rPr>
                <w:rFonts w:ascii="Times New Roman" w:hAnsi="Times New Roman"/>
                <w:b/>
                <w:sz w:val="24"/>
                <w:szCs w:val="24"/>
                <w:lang w:val="lv-LV"/>
              </w:rPr>
              <w:t>Apvienotajā Karalistē</w:t>
            </w:r>
            <w:r w:rsidRPr="00924B2D">
              <w:rPr>
                <w:rFonts w:ascii="Times New Roman" w:hAnsi="Times New Roman"/>
                <w:sz w:val="24"/>
                <w:szCs w:val="24"/>
                <w:lang w:val="lv-LV"/>
              </w:rPr>
              <w:t xml:space="preserve"> </w:t>
            </w:r>
            <w:proofErr w:type="spellStart"/>
            <w:r w:rsidR="009358E8" w:rsidRPr="00924B2D">
              <w:rPr>
                <w:rFonts w:ascii="Times New Roman" w:hAnsi="Times New Roman"/>
                <w:sz w:val="24"/>
                <w:szCs w:val="24"/>
                <w:lang w:val="lv-LV"/>
              </w:rPr>
              <w:t>farmakovigilances</w:t>
            </w:r>
            <w:proofErr w:type="spellEnd"/>
            <w:r w:rsidR="009358E8" w:rsidRPr="00924B2D">
              <w:rPr>
                <w:rFonts w:ascii="Times New Roman" w:hAnsi="Times New Roman"/>
                <w:sz w:val="24"/>
                <w:szCs w:val="24"/>
                <w:lang w:val="lv-LV"/>
              </w:rPr>
              <w:t xml:space="preserve"> pienākumi nav uzlikti</w:t>
            </w:r>
            <w:r w:rsidRPr="00924B2D">
              <w:rPr>
                <w:rFonts w:ascii="Times New Roman" w:hAnsi="Times New Roman"/>
                <w:sz w:val="24"/>
                <w:szCs w:val="24"/>
                <w:lang w:val="lv-LV"/>
              </w:rPr>
              <w:t xml:space="preserve"> </w:t>
            </w:r>
            <w:r w:rsidR="009358E8" w:rsidRPr="00924B2D">
              <w:rPr>
                <w:rFonts w:ascii="Times New Roman" w:hAnsi="Times New Roman"/>
                <w:sz w:val="24"/>
                <w:szCs w:val="24"/>
                <w:lang w:val="lv-LV"/>
              </w:rPr>
              <w:t xml:space="preserve">paralēlajiem importētājiem, tomēr par </w:t>
            </w:r>
            <w:proofErr w:type="spellStart"/>
            <w:r w:rsidR="009358E8" w:rsidRPr="00924B2D">
              <w:rPr>
                <w:rFonts w:ascii="Times New Roman" w:hAnsi="Times New Roman"/>
                <w:sz w:val="24"/>
                <w:szCs w:val="24"/>
                <w:lang w:val="lv-LV"/>
              </w:rPr>
              <w:t>farmakovigilances</w:t>
            </w:r>
            <w:proofErr w:type="spellEnd"/>
            <w:r w:rsidR="009358E8" w:rsidRPr="00924B2D">
              <w:rPr>
                <w:rFonts w:ascii="Times New Roman" w:hAnsi="Times New Roman"/>
                <w:sz w:val="24"/>
                <w:szCs w:val="24"/>
                <w:lang w:val="lv-LV"/>
              </w:rPr>
              <w:t xml:space="preserve"> pienākumu uzlikšanu</w:t>
            </w:r>
            <w:r w:rsidR="0043000D" w:rsidRPr="00924B2D">
              <w:rPr>
                <w:rFonts w:ascii="Times New Roman" w:hAnsi="Times New Roman"/>
                <w:sz w:val="24"/>
                <w:szCs w:val="24"/>
                <w:lang w:val="lv-LV"/>
              </w:rPr>
              <w:t xml:space="preserve"> </w:t>
            </w:r>
            <w:r w:rsidR="00C04F95" w:rsidRPr="00924B2D">
              <w:rPr>
                <w:rFonts w:ascii="Times New Roman" w:hAnsi="Times New Roman"/>
                <w:sz w:val="24"/>
                <w:szCs w:val="24"/>
                <w:lang w:val="lv-LV"/>
              </w:rPr>
              <w:t>var runāt atsevišķos gadījumos, ja nav saikne starp zāļu reģistrācijas īpašnieku eksportētājvalstī un references zāļu reģistrācijas īpašnieku.</w:t>
            </w:r>
            <w:r w:rsidR="00E9094F" w:rsidRPr="00924B2D">
              <w:rPr>
                <w:rFonts w:ascii="Times New Roman" w:hAnsi="Times New Roman"/>
                <w:sz w:val="24"/>
                <w:szCs w:val="24"/>
                <w:lang w:val="lv-LV"/>
              </w:rPr>
              <w:t xml:space="preserve"> Tas </w:t>
            </w:r>
            <w:r w:rsidR="0048547B">
              <w:rPr>
                <w:rFonts w:ascii="Times New Roman" w:hAnsi="Times New Roman"/>
                <w:sz w:val="24"/>
                <w:szCs w:val="24"/>
                <w:lang w:val="lv-LV"/>
              </w:rPr>
              <w:t xml:space="preserve">varētu attiekties </w:t>
            </w:r>
            <w:r w:rsidR="00870DC6" w:rsidRPr="00924B2D">
              <w:rPr>
                <w:rFonts w:ascii="Times New Roman" w:hAnsi="Times New Roman"/>
                <w:sz w:val="24"/>
                <w:szCs w:val="24"/>
                <w:lang w:val="lv-LV"/>
              </w:rPr>
              <w:t xml:space="preserve">uz </w:t>
            </w:r>
            <w:r w:rsidR="00E9094F" w:rsidRPr="00924B2D">
              <w:rPr>
                <w:rFonts w:ascii="Times New Roman" w:hAnsi="Times New Roman"/>
                <w:sz w:val="24"/>
                <w:szCs w:val="24"/>
                <w:lang w:val="lv-LV"/>
              </w:rPr>
              <w:t xml:space="preserve">gadījumiem, kad </w:t>
            </w:r>
            <w:r w:rsidR="00C04F95" w:rsidRPr="00924B2D">
              <w:rPr>
                <w:rFonts w:ascii="Times New Roman" w:hAnsi="Times New Roman"/>
                <w:sz w:val="24"/>
                <w:szCs w:val="24"/>
                <w:lang w:val="lv-LV"/>
              </w:rPr>
              <w:t xml:space="preserve">references zāles ir </w:t>
            </w:r>
            <w:r w:rsidR="0043000D" w:rsidRPr="00924B2D">
              <w:rPr>
                <w:rFonts w:ascii="Times New Roman" w:hAnsi="Times New Roman"/>
                <w:sz w:val="24"/>
                <w:szCs w:val="24"/>
                <w:lang w:val="lv-LV"/>
              </w:rPr>
              <w:t>atsauktas no reģistrācijas, bet paralēlais imports ir atļauts</w:t>
            </w:r>
            <w:r w:rsidR="00870DC6" w:rsidRPr="00924B2D">
              <w:rPr>
                <w:rFonts w:ascii="Times New Roman" w:hAnsi="Times New Roman"/>
                <w:sz w:val="24"/>
                <w:szCs w:val="24"/>
                <w:lang w:val="lv-LV"/>
              </w:rPr>
              <w:t xml:space="preserve"> un</w:t>
            </w:r>
            <w:r w:rsidR="00C04F95" w:rsidRPr="00924B2D">
              <w:rPr>
                <w:rFonts w:ascii="Times New Roman" w:hAnsi="Times New Roman"/>
                <w:sz w:val="24"/>
                <w:szCs w:val="24"/>
                <w:lang w:val="lv-LV"/>
              </w:rPr>
              <w:t xml:space="preserve"> ja paralēli importēta</w:t>
            </w:r>
            <w:r w:rsidR="000004C0" w:rsidRPr="00924B2D">
              <w:rPr>
                <w:rFonts w:ascii="Times New Roman" w:hAnsi="Times New Roman"/>
                <w:sz w:val="24"/>
                <w:szCs w:val="24"/>
                <w:lang w:val="lv-LV"/>
              </w:rPr>
              <w:t>m</w:t>
            </w:r>
            <w:r w:rsidR="00C04F95" w:rsidRPr="00924B2D">
              <w:rPr>
                <w:rFonts w:ascii="Times New Roman" w:hAnsi="Times New Roman"/>
                <w:sz w:val="24"/>
                <w:szCs w:val="24"/>
                <w:lang w:val="lv-LV"/>
              </w:rPr>
              <w:t xml:space="preserve"> produktam ar reģistrēto produktu nav kopīga izcelsme.</w:t>
            </w:r>
          </w:p>
          <w:p w:rsidR="0073092B" w:rsidRPr="00924B2D" w:rsidRDefault="0073092B" w:rsidP="0073092B">
            <w:pPr>
              <w:rPr>
                <w:i/>
              </w:rPr>
            </w:pPr>
          </w:p>
          <w:p w:rsidR="0073092B" w:rsidRPr="00924B2D" w:rsidRDefault="0073092B" w:rsidP="0073092B">
            <w:r w:rsidRPr="00924B2D">
              <w:rPr>
                <w:i/>
              </w:rPr>
              <w:t xml:space="preserve">Par </w:t>
            </w:r>
            <w:proofErr w:type="spellStart"/>
            <w:r w:rsidRPr="00924B2D">
              <w:rPr>
                <w:i/>
              </w:rPr>
              <w:t>farmakovigilances</w:t>
            </w:r>
            <w:proofErr w:type="spellEnd"/>
            <w:r w:rsidRPr="00924B2D">
              <w:rPr>
                <w:i/>
              </w:rPr>
              <w:t xml:space="preserve"> pienākumiem paralēlajiem izplatītājiem.</w:t>
            </w:r>
          </w:p>
          <w:p w:rsidR="001859C0" w:rsidRPr="00924B2D" w:rsidRDefault="000B46C1" w:rsidP="001859C0">
            <w:pPr>
              <w:pStyle w:val="NoSpacing"/>
              <w:jc w:val="both"/>
              <w:rPr>
                <w:rFonts w:ascii="Times New Roman" w:hAnsi="Times New Roman"/>
                <w:sz w:val="24"/>
                <w:szCs w:val="24"/>
                <w:lang w:val="lv-LV"/>
              </w:rPr>
            </w:pPr>
            <w:r w:rsidRPr="00924B2D">
              <w:rPr>
                <w:rFonts w:ascii="Times New Roman" w:hAnsi="Times New Roman"/>
                <w:sz w:val="24"/>
                <w:szCs w:val="24"/>
                <w:shd w:val="clear" w:color="auto" w:fill="FFFFFF"/>
                <w:lang w:val="lv-LV"/>
              </w:rPr>
              <w:t xml:space="preserve">Piemēram, </w:t>
            </w:r>
            <w:r w:rsidRPr="00924B2D">
              <w:rPr>
                <w:rFonts w:ascii="Times New Roman" w:hAnsi="Times New Roman"/>
                <w:b/>
                <w:sz w:val="24"/>
                <w:szCs w:val="24"/>
                <w:lang w:val="lv-LV"/>
              </w:rPr>
              <w:t>Slovākijā, Spānijā,</w:t>
            </w:r>
            <w:r w:rsidRPr="00924B2D">
              <w:rPr>
                <w:rFonts w:ascii="Times New Roman" w:hAnsi="Times New Roman"/>
                <w:sz w:val="24"/>
                <w:szCs w:val="24"/>
                <w:lang w:val="lv-LV"/>
              </w:rPr>
              <w:t xml:space="preserve"> </w:t>
            </w:r>
            <w:r w:rsidRPr="00924B2D">
              <w:rPr>
                <w:rFonts w:ascii="Times New Roman" w:hAnsi="Times New Roman"/>
                <w:b/>
                <w:sz w:val="24"/>
                <w:szCs w:val="24"/>
                <w:lang w:val="lv-LV"/>
              </w:rPr>
              <w:t>Kiprā, Portugālē un Maltā</w:t>
            </w:r>
            <w:r w:rsidRPr="00924B2D">
              <w:rPr>
                <w:rFonts w:ascii="Times New Roman" w:hAnsi="Times New Roman"/>
                <w:sz w:val="24"/>
                <w:szCs w:val="24"/>
                <w:lang w:val="lv-LV"/>
              </w:rPr>
              <w:t xml:space="preserve"> šo jautājumu neregulē. Arī </w:t>
            </w:r>
            <w:r w:rsidRPr="00924B2D">
              <w:rPr>
                <w:rFonts w:ascii="Times New Roman" w:hAnsi="Times New Roman"/>
                <w:b/>
                <w:sz w:val="24"/>
                <w:szCs w:val="24"/>
                <w:lang w:val="lv-LV"/>
              </w:rPr>
              <w:t>Apvienotajā Karalistē</w:t>
            </w:r>
            <w:r w:rsidRPr="00924B2D">
              <w:rPr>
                <w:rFonts w:ascii="Times New Roman" w:hAnsi="Times New Roman"/>
                <w:sz w:val="24"/>
                <w:szCs w:val="24"/>
                <w:lang w:val="lv-LV"/>
              </w:rPr>
              <w:t xml:space="preserve">, </w:t>
            </w:r>
            <w:r w:rsidRPr="00924B2D">
              <w:rPr>
                <w:rFonts w:ascii="Times New Roman" w:hAnsi="Times New Roman"/>
                <w:b/>
                <w:sz w:val="24"/>
                <w:szCs w:val="24"/>
                <w:lang w:val="lv-LV"/>
              </w:rPr>
              <w:t>Vācijā</w:t>
            </w:r>
            <w:r w:rsidRPr="00924B2D">
              <w:rPr>
                <w:rFonts w:ascii="Times New Roman" w:hAnsi="Times New Roman"/>
                <w:sz w:val="24"/>
                <w:szCs w:val="24"/>
                <w:lang w:val="lv-LV"/>
              </w:rPr>
              <w:t xml:space="preserve"> un </w:t>
            </w:r>
            <w:r w:rsidRPr="00924B2D">
              <w:rPr>
                <w:rFonts w:ascii="Times New Roman" w:hAnsi="Times New Roman"/>
                <w:b/>
                <w:sz w:val="24"/>
                <w:szCs w:val="24"/>
                <w:lang w:val="lv-LV"/>
              </w:rPr>
              <w:t>Itālijā</w:t>
            </w:r>
            <w:r w:rsidRPr="00924B2D">
              <w:rPr>
                <w:rFonts w:ascii="Times New Roman" w:hAnsi="Times New Roman"/>
                <w:sz w:val="24"/>
                <w:szCs w:val="24"/>
                <w:lang w:val="lv-LV"/>
              </w:rPr>
              <w:t xml:space="preserve"> </w:t>
            </w:r>
            <w:proofErr w:type="spellStart"/>
            <w:r w:rsidRPr="00924B2D">
              <w:rPr>
                <w:rFonts w:ascii="Times New Roman" w:hAnsi="Times New Roman"/>
                <w:sz w:val="24"/>
                <w:szCs w:val="24"/>
                <w:lang w:val="lv-LV"/>
              </w:rPr>
              <w:t>farmakovigilances</w:t>
            </w:r>
            <w:proofErr w:type="spellEnd"/>
            <w:r w:rsidRPr="00924B2D">
              <w:rPr>
                <w:rFonts w:ascii="Times New Roman" w:hAnsi="Times New Roman"/>
                <w:sz w:val="24"/>
                <w:szCs w:val="24"/>
                <w:lang w:val="lv-LV"/>
              </w:rPr>
              <w:t xml:space="preserve"> pienākumi paralēlajiem izplatītājiem nav noteikti</w:t>
            </w:r>
            <w:r w:rsidRPr="00924B2D">
              <w:rPr>
                <w:rFonts w:ascii="Times New Roman" w:hAnsi="Times New Roman"/>
                <w:b/>
                <w:sz w:val="24"/>
                <w:szCs w:val="24"/>
                <w:lang w:val="lv-LV"/>
              </w:rPr>
              <w:t>.</w:t>
            </w:r>
            <w:r w:rsidR="001859C0" w:rsidRPr="00924B2D">
              <w:rPr>
                <w:rFonts w:ascii="Times New Roman" w:hAnsi="Times New Roman"/>
                <w:b/>
                <w:sz w:val="24"/>
                <w:szCs w:val="24"/>
                <w:lang w:val="lv-LV"/>
              </w:rPr>
              <w:t xml:space="preserve"> Beļģijā </w:t>
            </w:r>
            <w:r w:rsidR="001859C0" w:rsidRPr="00924B2D">
              <w:rPr>
                <w:rFonts w:ascii="Times New Roman" w:hAnsi="Times New Roman"/>
                <w:sz w:val="24"/>
                <w:szCs w:val="24"/>
                <w:lang w:val="lv-LV"/>
              </w:rPr>
              <w:t>paralēlie izplatītāji ziņo zāļu reģistrācijas īpašniekam par viņiem zināmām zāļu blakusparādībām.</w:t>
            </w:r>
          </w:p>
          <w:p w:rsidR="00E9094F" w:rsidRPr="00924B2D" w:rsidRDefault="00E9094F" w:rsidP="004D2EEE">
            <w:pPr>
              <w:pStyle w:val="NoSpacing"/>
              <w:jc w:val="both"/>
              <w:rPr>
                <w:rFonts w:ascii="Times New Roman" w:hAnsi="Times New Roman"/>
                <w:sz w:val="24"/>
                <w:szCs w:val="24"/>
                <w:lang w:val="lv-LV"/>
              </w:rPr>
            </w:pPr>
          </w:p>
          <w:p w:rsidR="00101877" w:rsidRDefault="00A80836" w:rsidP="000004C0">
            <w:pPr>
              <w:pStyle w:val="NoSpacing"/>
              <w:jc w:val="both"/>
              <w:rPr>
                <w:rFonts w:ascii="Times New Roman" w:hAnsi="Times New Roman"/>
                <w:sz w:val="24"/>
                <w:szCs w:val="24"/>
                <w:lang w:val="lv-LV"/>
              </w:rPr>
            </w:pPr>
            <w:r w:rsidRPr="00924B2D">
              <w:rPr>
                <w:rFonts w:ascii="Times New Roman" w:hAnsi="Times New Roman"/>
                <w:b/>
                <w:sz w:val="24"/>
                <w:szCs w:val="24"/>
                <w:lang w:val="lv-LV"/>
              </w:rPr>
              <w:t xml:space="preserve">Pēc </w:t>
            </w:r>
            <w:r w:rsidR="002A54F0" w:rsidRPr="00924B2D">
              <w:rPr>
                <w:rFonts w:ascii="Times New Roman" w:hAnsi="Times New Roman"/>
                <w:b/>
                <w:sz w:val="24"/>
                <w:szCs w:val="24"/>
                <w:lang w:val="lv-LV"/>
              </w:rPr>
              <w:t xml:space="preserve">Eiropas Zāļu aģentūras </w:t>
            </w:r>
            <w:r w:rsidR="007566E7" w:rsidRPr="00924B2D">
              <w:rPr>
                <w:rFonts w:ascii="Times New Roman" w:hAnsi="Times New Roman"/>
                <w:b/>
                <w:sz w:val="24"/>
                <w:szCs w:val="24"/>
                <w:lang w:val="lv-LV"/>
              </w:rPr>
              <w:t>informācijas</w:t>
            </w:r>
            <w:r w:rsidR="007566E7" w:rsidRPr="00924B2D">
              <w:rPr>
                <w:rFonts w:ascii="Times New Roman" w:hAnsi="Times New Roman"/>
                <w:sz w:val="24"/>
                <w:szCs w:val="24"/>
                <w:lang w:val="lv-LV"/>
              </w:rPr>
              <w:t xml:space="preserve"> tīmekļa vietnē (</w:t>
            </w:r>
            <w:hyperlink r:id="rId13" w:history="1">
              <w:r w:rsidR="007566E7" w:rsidRPr="00924B2D">
                <w:rPr>
                  <w:rStyle w:val="Hyperlink"/>
                  <w:rFonts w:ascii="Times New Roman" w:hAnsi="Times New Roman"/>
                  <w:color w:val="auto"/>
                  <w:sz w:val="24"/>
                  <w:szCs w:val="24"/>
                  <w:lang w:val="lv-LV"/>
                </w:rPr>
                <w:t>http://www.ema.europa.eu/ema/index.jsp?curl=pages/regulation/q_and_a/q_and_a_detail_000136.jsp&amp;mid=WC0b01ac058067e982</w:t>
              </w:r>
            </w:hyperlink>
            <w:r w:rsidR="007566E7" w:rsidRPr="00924B2D">
              <w:rPr>
                <w:rFonts w:ascii="Times New Roman" w:hAnsi="Times New Roman"/>
                <w:sz w:val="24"/>
                <w:szCs w:val="24"/>
                <w:lang w:val="lv-LV"/>
              </w:rPr>
              <w:t xml:space="preserve">) </w:t>
            </w:r>
            <w:r w:rsidRPr="00924B2D">
              <w:rPr>
                <w:rFonts w:ascii="Times New Roman" w:hAnsi="Times New Roman"/>
                <w:sz w:val="24"/>
                <w:szCs w:val="24"/>
                <w:lang w:val="lv-LV"/>
              </w:rPr>
              <w:t xml:space="preserve">esošās informācijas </w:t>
            </w:r>
            <w:r w:rsidR="00AE2DE0">
              <w:rPr>
                <w:rFonts w:ascii="Times New Roman" w:hAnsi="Times New Roman"/>
                <w:sz w:val="24"/>
                <w:szCs w:val="24"/>
                <w:lang w:val="lv-LV"/>
              </w:rPr>
              <w:t>saistībā ar paralēlo izplatītāju</w:t>
            </w:r>
            <w:r w:rsidR="007566E7" w:rsidRPr="00924B2D">
              <w:rPr>
                <w:rFonts w:ascii="Times New Roman" w:hAnsi="Times New Roman"/>
                <w:sz w:val="24"/>
                <w:szCs w:val="24"/>
                <w:lang w:val="lv-LV"/>
              </w:rPr>
              <w:t xml:space="preserve"> pienākumiem par </w:t>
            </w:r>
            <w:proofErr w:type="spellStart"/>
            <w:r w:rsidR="007566E7" w:rsidRPr="00924B2D">
              <w:rPr>
                <w:rFonts w:ascii="Times New Roman" w:hAnsi="Times New Roman"/>
                <w:sz w:val="24"/>
                <w:szCs w:val="24"/>
                <w:lang w:val="lv-LV"/>
              </w:rPr>
              <w:t>farmakovigilanci</w:t>
            </w:r>
            <w:proofErr w:type="spellEnd"/>
            <w:r w:rsidR="007566E7" w:rsidRPr="00924B2D">
              <w:rPr>
                <w:rFonts w:ascii="Times New Roman" w:hAnsi="Times New Roman"/>
                <w:sz w:val="24"/>
                <w:szCs w:val="24"/>
                <w:lang w:val="lv-LV"/>
              </w:rPr>
              <w:t>, sa</w:t>
            </w:r>
            <w:r w:rsidR="002A54F0" w:rsidRPr="00924B2D">
              <w:rPr>
                <w:rFonts w:ascii="Times New Roman" w:hAnsi="Times New Roman"/>
                <w:sz w:val="24"/>
                <w:szCs w:val="24"/>
                <w:lang w:val="lv-LV"/>
              </w:rPr>
              <w:t>skaņā ar Direktīvas 2001/83 IX </w:t>
            </w:r>
            <w:r w:rsidR="007566E7" w:rsidRPr="00924B2D">
              <w:rPr>
                <w:rFonts w:ascii="Times New Roman" w:hAnsi="Times New Roman"/>
                <w:sz w:val="24"/>
                <w:szCs w:val="24"/>
                <w:lang w:val="lv-LV"/>
              </w:rPr>
              <w:t xml:space="preserve">sadaļu par </w:t>
            </w:r>
            <w:proofErr w:type="spellStart"/>
            <w:r w:rsidR="007566E7" w:rsidRPr="00924B2D">
              <w:rPr>
                <w:rFonts w:ascii="Times New Roman" w:hAnsi="Times New Roman"/>
                <w:sz w:val="24"/>
                <w:szCs w:val="24"/>
                <w:lang w:val="lv-LV"/>
              </w:rPr>
              <w:t>farmakovigilanci</w:t>
            </w:r>
            <w:proofErr w:type="spellEnd"/>
            <w:r w:rsidR="007566E7" w:rsidRPr="00924B2D">
              <w:rPr>
                <w:rFonts w:ascii="Times New Roman" w:hAnsi="Times New Roman"/>
                <w:sz w:val="24"/>
                <w:szCs w:val="24"/>
                <w:lang w:val="lv-LV"/>
              </w:rPr>
              <w:t>,</w:t>
            </w:r>
            <w:r w:rsidR="007566E7" w:rsidRPr="00924B2D">
              <w:rPr>
                <w:rFonts w:ascii="Times New Roman" w:hAnsi="Times New Roman"/>
                <w:b/>
                <w:sz w:val="24"/>
                <w:szCs w:val="24"/>
                <w:lang w:val="lv-LV"/>
              </w:rPr>
              <w:t xml:space="preserve"> atbildība par </w:t>
            </w:r>
            <w:proofErr w:type="spellStart"/>
            <w:r w:rsidR="007566E7" w:rsidRPr="00924B2D">
              <w:rPr>
                <w:rFonts w:ascii="Times New Roman" w:hAnsi="Times New Roman"/>
                <w:b/>
                <w:sz w:val="24"/>
                <w:szCs w:val="24"/>
                <w:lang w:val="lv-LV"/>
              </w:rPr>
              <w:t>farmakovigilanci</w:t>
            </w:r>
            <w:proofErr w:type="spellEnd"/>
            <w:r w:rsidR="007566E7" w:rsidRPr="00924B2D">
              <w:rPr>
                <w:rFonts w:ascii="Times New Roman" w:hAnsi="Times New Roman"/>
                <w:b/>
                <w:sz w:val="24"/>
                <w:szCs w:val="24"/>
                <w:lang w:val="lv-LV"/>
              </w:rPr>
              <w:t xml:space="preserve"> ir dalībvalstīm un </w:t>
            </w:r>
            <w:r w:rsidR="007566E7" w:rsidRPr="00924B2D">
              <w:rPr>
                <w:rFonts w:ascii="Times New Roman" w:hAnsi="Times New Roman"/>
                <w:b/>
                <w:sz w:val="24"/>
                <w:szCs w:val="24"/>
                <w:lang w:val="lv-LV"/>
              </w:rPr>
              <w:lastRenderedPageBreak/>
              <w:t>zāļu reģistrācijas īpašniekam. Līdz ar to Eiropas zāļu aģentūra nepieprasa i</w:t>
            </w:r>
            <w:r w:rsidR="00C15595" w:rsidRPr="00924B2D">
              <w:rPr>
                <w:rFonts w:ascii="Times New Roman" w:hAnsi="Times New Roman"/>
                <w:b/>
                <w:sz w:val="24"/>
                <w:szCs w:val="24"/>
                <w:lang w:val="lv-LV"/>
              </w:rPr>
              <w:t xml:space="preserve">nformāciju par </w:t>
            </w:r>
            <w:proofErr w:type="spellStart"/>
            <w:r w:rsidR="00C15595" w:rsidRPr="00924B2D">
              <w:rPr>
                <w:rFonts w:ascii="Times New Roman" w:hAnsi="Times New Roman"/>
                <w:b/>
                <w:sz w:val="24"/>
                <w:szCs w:val="24"/>
                <w:lang w:val="lv-LV"/>
              </w:rPr>
              <w:t>farmakovigilanci</w:t>
            </w:r>
            <w:proofErr w:type="spellEnd"/>
            <w:r w:rsidR="007566E7" w:rsidRPr="00924B2D">
              <w:rPr>
                <w:rFonts w:ascii="Times New Roman" w:hAnsi="Times New Roman"/>
                <w:b/>
                <w:sz w:val="24"/>
                <w:szCs w:val="24"/>
                <w:lang w:val="lv-LV"/>
              </w:rPr>
              <w:t xml:space="preserve"> vai atbildīgo personu par </w:t>
            </w:r>
            <w:proofErr w:type="spellStart"/>
            <w:r w:rsidR="007566E7" w:rsidRPr="00924B2D">
              <w:rPr>
                <w:rFonts w:ascii="Times New Roman" w:hAnsi="Times New Roman"/>
                <w:b/>
                <w:sz w:val="24"/>
                <w:szCs w:val="24"/>
                <w:lang w:val="lv-LV"/>
              </w:rPr>
              <w:t>farmakovigilanci</w:t>
            </w:r>
            <w:proofErr w:type="spellEnd"/>
            <w:r w:rsidR="007566E7" w:rsidRPr="00924B2D">
              <w:rPr>
                <w:rFonts w:ascii="Times New Roman" w:hAnsi="Times New Roman"/>
                <w:b/>
                <w:sz w:val="24"/>
                <w:szCs w:val="24"/>
                <w:lang w:val="lv-LV"/>
              </w:rPr>
              <w:t xml:space="preserve"> no paralēlā izplatītāja paziņošanas procedūras laikā</w:t>
            </w:r>
            <w:r w:rsidR="007566E7" w:rsidRPr="00924B2D">
              <w:rPr>
                <w:rFonts w:ascii="Times New Roman" w:hAnsi="Times New Roman"/>
                <w:sz w:val="24"/>
                <w:szCs w:val="24"/>
                <w:lang w:val="lv-LV"/>
              </w:rPr>
              <w:t xml:space="preserve">. </w:t>
            </w:r>
            <w:r w:rsidR="007566E7" w:rsidRPr="00924B2D">
              <w:rPr>
                <w:rFonts w:ascii="Times New Roman" w:hAnsi="Times New Roman"/>
                <w:b/>
                <w:sz w:val="24"/>
                <w:szCs w:val="24"/>
                <w:lang w:val="lv-LV"/>
              </w:rPr>
              <w:t>Gadījumā, ja paralēlais i</w:t>
            </w:r>
            <w:r w:rsidR="002A54F0" w:rsidRPr="00924B2D">
              <w:rPr>
                <w:rFonts w:ascii="Times New Roman" w:hAnsi="Times New Roman"/>
                <w:b/>
                <w:sz w:val="24"/>
                <w:szCs w:val="24"/>
                <w:lang w:val="lv-LV"/>
              </w:rPr>
              <w:t>zplatītājs saņem paziņojumu par</w:t>
            </w:r>
            <w:r w:rsidR="00277DD6" w:rsidRPr="00924B2D">
              <w:rPr>
                <w:rFonts w:ascii="Times New Roman" w:hAnsi="Times New Roman"/>
                <w:b/>
                <w:sz w:val="24"/>
                <w:szCs w:val="24"/>
                <w:lang w:val="lv-LV"/>
              </w:rPr>
              <w:t xml:space="preserve"> </w:t>
            </w:r>
            <w:r w:rsidR="007566E7" w:rsidRPr="00924B2D">
              <w:rPr>
                <w:rFonts w:ascii="Times New Roman" w:hAnsi="Times New Roman"/>
                <w:b/>
                <w:sz w:val="24"/>
                <w:szCs w:val="24"/>
                <w:lang w:val="lv-LV"/>
              </w:rPr>
              <w:t>zāļu blakusparādībām no pacienta,</w:t>
            </w:r>
            <w:r w:rsidR="00AE2DE0">
              <w:rPr>
                <w:rFonts w:ascii="Times New Roman" w:hAnsi="Times New Roman"/>
                <w:b/>
                <w:sz w:val="24"/>
                <w:szCs w:val="24"/>
                <w:lang w:val="lv-LV"/>
              </w:rPr>
              <w:t xml:space="preserve"> ārsta vai cita avota, paralēlajam</w:t>
            </w:r>
            <w:r w:rsidR="007566E7" w:rsidRPr="00924B2D">
              <w:rPr>
                <w:rFonts w:ascii="Times New Roman" w:hAnsi="Times New Roman"/>
                <w:b/>
                <w:sz w:val="24"/>
                <w:szCs w:val="24"/>
                <w:lang w:val="lv-LV"/>
              </w:rPr>
              <w:t xml:space="preserve"> izplatītājam uzreiz būtu jāinformē šī persona, ka</w:t>
            </w:r>
            <w:r w:rsidR="007F3AE0" w:rsidRPr="00924B2D">
              <w:rPr>
                <w:rFonts w:ascii="Times New Roman" w:hAnsi="Times New Roman"/>
                <w:b/>
                <w:sz w:val="24"/>
                <w:szCs w:val="24"/>
                <w:lang w:val="lv-LV"/>
              </w:rPr>
              <w:t xml:space="preserve"> par</w:t>
            </w:r>
            <w:r w:rsidR="008A0A07" w:rsidRPr="00924B2D">
              <w:rPr>
                <w:rFonts w:ascii="Times New Roman" w:hAnsi="Times New Roman"/>
                <w:b/>
                <w:sz w:val="24"/>
                <w:szCs w:val="24"/>
                <w:lang w:val="lv-LV"/>
              </w:rPr>
              <w:t xml:space="preserve"> blakusparādībām</w:t>
            </w:r>
            <w:r w:rsidR="002A54F0" w:rsidRPr="00924B2D">
              <w:rPr>
                <w:rFonts w:ascii="Times New Roman" w:hAnsi="Times New Roman"/>
                <w:b/>
                <w:sz w:val="24"/>
                <w:szCs w:val="24"/>
                <w:lang w:val="lv-LV"/>
              </w:rPr>
              <w:t xml:space="preserve"> ir</w:t>
            </w:r>
            <w:r w:rsidR="00277DD6" w:rsidRPr="00924B2D">
              <w:rPr>
                <w:rFonts w:ascii="Times New Roman" w:hAnsi="Times New Roman"/>
                <w:b/>
                <w:sz w:val="24"/>
                <w:szCs w:val="24"/>
                <w:lang w:val="lv-LV"/>
              </w:rPr>
              <w:t xml:space="preserve"> </w:t>
            </w:r>
            <w:r w:rsidR="007566E7" w:rsidRPr="00924B2D">
              <w:rPr>
                <w:rFonts w:ascii="Times New Roman" w:hAnsi="Times New Roman"/>
                <w:b/>
                <w:sz w:val="24"/>
                <w:szCs w:val="24"/>
                <w:lang w:val="lv-LV"/>
              </w:rPr>
              <w:t>jāziņo tieši zāļu reģistrācijas īpašniekam</w:t>
            </w:r>
            <w:r w:rsidR="007566E7" w:rsidRPr="00924B2D">
              <w:rPr>
                <w:rFonts w:ascii="Times New Roman" w:hAnsi="Times New Roman"/>
                <w:sz w:val="24"/>
                <w:szCs w:val="24"/>
                <w:lang w:val="lv-LV"/>
              </w:rPr>
              <w:t>.</w:t>
            </w:r>
          </w:p>
          <w:p w:rsidR="00EF2571" w:rsidRDefault="00EF2571" w:rsidP="000004C0">
            <w:pPr>
              <w:pStyle w:val="NoSpacing"/>
              <w:jc w:val="both"/>
              <w:rPr>
                <w:rFonts w:ascii="Times New Roman" w:hAnsi="Times New Roman"/>
                <w:sz w:val="24"/>
                <w:szCs w:val="24"/>
                <w:lang w:val="lv-LV"/>
              </w:rPr>
            </w:pPr>
          </w:p>
          <w:p w:rsidR="00D94F8C" w:rsidRDefault="00D94F8C" w:rsidP="00D94F8C">
            <w:pPr>
              <w:pStyle w:val="NoSpacing"/>
              <w:jc w:val="both"/>
              <w:rPr>
                <w:rFonts w:ascii="Times New Roman" w:hAnsi="Times New Roman"/>
                <w:sz w:val="24"/>
                <w:szCs w:val="24"/>
                <w:lang w:val="lv-LV"/>
              </w:rPr>
            </w:pPr>
            <w:r>
              <w:rPr>
                <w:rFonts w:ascii="Times New Roman" w:hAnsi="Times New Roman"/>
                <w:sz w:val="24"/>
                <w:szCs w:val="24"/>
                <w:lang w:val="lv-LV"/>
              </w:rPr>
              <w:t>ŅEMOT VĒRĀ, ka:</w:t>
            </w:r>
          </w:p>
          <w:p w:rsidR="00D94F8C" w:rsidRDefault="00AE2DE0" w:rsidP="00D94F8C">
            <w:pPr>
              <w:pStyle w:val="NoSpacing"/>
              <w:jc w:val="both"/>
              <w:rPr>
                <w:rFonts w:ascii="Times New Roman" w:hAnsi="Times New Roman"/>
                <w:sz w:val="24"/>
                <w:szCs w:val="24"/>
                <w:shd w:val="clear" w:color="auto" w:fill="FFFFFF"/>
                <w:lang w:val="lv-LV"/>
              </w:rPr>
            </w:pPr>
            <w:r>
              <w:rPr>
                <w:rFonts w:ascii="Times New Roman" w:hAnsi="Times New Roman"/>
                <w:sz w:val="24"/>
                <w:szCs w:val="24"/>
                <w:lang w:val="lv-LV"/>
              </w:rPr>
              <w:t>a)</w:t>
            </w:r>
            <w:r w:rsidR="00D94F8C">
              <w:rPr>
                <w:rFonts w:ascii="Times New Roman" w:hAnsi="Times New Roman"/>
                <w:sz w:val="24"/>
                <w:szCs w:val="24"/>
                <w:lang w:val="lv-LV"/>
              </w:rPr>
              <w:t> </w:t>
            </w:r>
            <w:r w:rsidR="00D94F8C">
              <w:rPr>
                <w:rFonts w:ascii="Times New Roman" w:hAnsi="Times New Roman"/>
                <w:color w:val="000000"/>
                <w:sz w:val="24"/>
                <w:szCs w:val="24"/>
                <w:lang w:val="lv-LV"/>
              </w:rPr>
              <w:t xml:space="preserve">Direktīvas </w:t>
            </w:r>
            <w:r w:rsidR="00D94F8C">
              <w:rPr>
                <w:rFonts w:ascii="Times New Roman" w:hAnsi="Times New Roman"/>
                <w:sz w:val="24"/>
                <w:szCs w:val="24"/>
                <w:shd w:val="clear" w:color="auto" w:fill="FFFFFF"/>
                <w:lang w:val="lv-LV"/>
              </w:rPr>
              <w:t xml:space="preserve">2010/84 normas neparedz speciālu </w:t>
            </w:r>
            <w:proofErr w:type="spellStart"/>
            <w:r w:rsidR="00D94F8C">
              <w:rPr>
                <w:rFonts w:ascii="Times New Roman" w:hAnsi="Times New Roman"/>
                <w:sz w:val="24"/>
                <w:szCs w:val="24"/>
                <w:shd w:val="clear" w:color="auto" w:fill="FFFFFF"/>
                <w:lang w:val="lv-LV"/>
              </w:rPr>
              <w:t>farmakovigilances</w:t>
            </w:r>
            <w:proofErr w:type="spellEnd"/>
            <w:r w:rsidR="00D94F8C">
              <w:rPr>
                <w:rFonts w:ascii="Times New Roman" w:hAnsi="Times New Roman"/>
                <w:sz w:val="24"/>
                <w:szCs w:val="24"/>
                <w:shd w:val="clear" w:color="auto" w:fill="FFFFFF"/>
                <w:lang w:val="lv-LV"/>
              </w:rPr>
              <w:t xml:space="preserve"> pienākumu noteikšanu personām, kas izplata paralēli importētās, paralēli izplatītās zāles un izplata nereģistrētas zāles;</w:t>
            </w:r>
          </w:p>
          <w:p w:rsidR="00D94F8C" w:rsidRPr="00452533" w:rsidRDefault="00AE2DE0" w:rsidP="00D94F8C">
            <w:pPr>
              <w:pStyle w:val="NoSpacing"/>
              <w:jc w:val="both"/>
              <w:rPr>
                <w:rFonts w:ascii="Times New Roman" w:hAnsi="Times New Roman"/>
                <w:sz w:val="24"/>
                <w:szCs w:val="24"/>
                <w:lang w:val="lv-LV"/>
              </w:rPr>
            </w:pPr>
            <w:r>
              <w:rPr>
                <w:rFonts w:ascii="Times New Roman" w:hAnsi="Times New Roman"/>
                <w:color w:val="000000"/>
                <w:sz w:val="24"/>
                <w:szCs w:val="24"/>
                <w:lang w:val="lv-LV"/>
              </w:rPr>
              <w:t>b)</w:t>
            </w:r>
            <w:r w:rsidR="00D94F8C">
              <w:rPr>
                <w:rFonts w:ascii="Times New Roman" w:hAnsi="Times New Roman"/>
                <w:color w:val="000000"/>
                <w:sz w:val="24"/>
                <w:szCs w:val="24"/>
                <w:lang w:val="lv-LV"/>
              </w:rPr>
              <w:t xml:space="preserve"> Latvija ir izmantojusi </w:t>
            </w:r>
            <w:r w:rsidR="00D94F8C">
              <w:rPr>
                <w:rFonts w:ascii="Times New Roman" w:hAnsi="Times New Roman"/>
                <w:sz w:val="24"/>
                <w:szCs w:val="24"/>
                <w:lang w:val="lv-LV"/>
              </w:rPr>
              <w:t>Direktīvas 2010/84 1.panta 20.punktā (Direktīvas 2011/83 104.panta 4.punkts</w:t>
            </w:r>
            <w:r w:rsidR="00D94F8C" w:rsidRPr="00452533">
              <w:rPr>
                <w:rFonts w:ascii="Times New Roman" w:hAnsi="Times New Roman"/>
                <w:sz w:val="24"/>
                <w:szCs w:val="24"/>
                <w:lang w:val="lv-LV"/>
              </w:rPr>
              <w:t xml:space="preserve">) dalībvalstij paredzētās rīcības brīvības un noteikusi zāļu reģistrācijas īpašniekam pienākumu noteikt arī </w:t>
            </w:r>
            <w:r w:rsidR="00D94F8C" w:rsidRPr="00452533">
              <w:rPr>
                <w:rFonts w:ascii="Times New Roman" w:hAnsi="Times New Roman"/>
                <w:sz w:val="24"/>
                <w:szCs w:val="24"/>
                <w:shd w:val="clear" w:color="auto" w:fill="FFFFFF"/>
                <w:lang w:val="lv-LV"/>
              </w:rPr>
              <w:t>n</w:t>
            </w:r>
            <w:r w:rsidR="00D94F8C" w:rsidRPr="00452533">
              <w:rPr>
                <w:rFonts w:ascii="Times New Roman" w:hAnsi="Times New Roman"/>
                <w:sz w:val="24"/>
                <w:szCs w:val="24"/>
                <w:lang w:val="lv-LV"/>
              </w:rPr>
              <w:t xml:space="preserve">acionālā līmeņa kontaktpersonu par </w:t>
            </w:r>
            <w:proofErr w:type="spellStart"/>
            <w:r w:rsidR="00D94F8C" w:rsidRPr="00452533">
              <w:rPr>
                <w:rFonts w:ascii="Times New Roman" w:hAnsi="Times New Roman"/>
                <w:sz w:val="24"/>
                <w:szCs w:val="24"/>
                <w:lang w:val="lv-LV"/>
              </w:rPr>
              <w:t>farmakovigilanci</w:t>
            </w:r>
            <w:proofErr w:type="spellEnd"/>
            <w:r w:rsidR="00D94F8C" w:rsidRPr="00452533">
              <w:rPr>
                <w:rFonts w:ascii="Times New Roman" w:hAnsi="Times New Roman"/>
                <w:sz w:val="24"/>
                <w:szCs w:val="24"/>
                <w:lang w:val="lv-LV"/>
              </w:rPr>
              <w:t>. Latvijā darbojas zāļu reģistrācijas īpašnieku pilnvaroti pārstāvji (</w:t>
            </w:r>
            <w:hyperlink r:id="rId14" w:history="1">
              <w:r w:rsidR="00D94F8C" w:rsidRPr="00452533">
                <w:rPr>
                  <w:rStyle w:val="Hyperlink"/>
                  <w:rFonts w:ascii="Times New Roman" w:hAnsi="Times New Roman"/>
                  <w:color w:val="auto"/>
                  <w:sz w:val="24"/>
                  <w:szCs w:val="24"/>
                  <w:lang w:val="lv-LV"/>
                </w:rPr>
                <w:t>http://www.zva.gov.lv/doc_upl/ProducerRepresentativ-20140117.pdf</w:t>
              </w:r>
            </w:hyperlink>
            <w:r w:rsidR="00D94F8C" w:rsidRPr="00452533">
              <w:rPr>
                <w:rFonts w:ascii="Times New Roman" w:hAnsi="Times New Roman"/>
                <w:sz w:val="24"/>
                <w:szCs w:val="24"/>
                <w:lang w:val="lv-LV"/>
              </w:rPr>
              <w:t>) un nacionālā līmeņa kontaktpersonas;</w:t>
            </w:r>
          </w:p>
          <w:p w:rsidR="00D94F8C" w:rsidRPr="00452533" w:rsidRDefault="00D94F8C" w:rsidP="00D94F8C">
            <w:pPr>
              <w:pStyle w:val="NoSpacing"/>
              <w:jc w:val="both"/>
              <w:rPr>
                <w:rFonts w:ascii="Times New Roman" w:hAnsi="Times New Roman"/>
                <w:sz w:val="24"/>
                <w:szCs w:val="24"/>
                <w:lang w:val="lv-LV"/>
              </w:rPr>
            </w:pPr>
            <w:r w:rsidRPr="00452533">
              <w:rPr>
                <w:rFonts w:ascii="Times New Roman" w:hAnsi="Times New Roman"/>
                <w:sz w:val="24"/>
                <w:szCs w:val="24"/>
                <w:shd w:val="clear" w:color="auto" w:fill="FFFFFF"/>
                <w:lang w:val="lv-LV"/>
              </w:rPr>
              <w:t>c</w:t>
            </w:r>
            <w:r w:rsidR="00AE2DE0">
              <w:rPr>
                <w:rFonts w:ascii="Times New Roman" w:hAnsi="Times New Roman"/>
                <w:sz w:val="24"/>
                <w:szCs w:val="24"/>
                <w:shd w:val="clear" w:color="auto" w:fill="FFFFFF"/>
                <w:lang w:val="lv-LV"/>
              </w:rPr>
              <w:t>)</w:t>
            </w:r>
            <w:r w:rsidRPr="00452533">
              <w:rPr>
                <w:rFonts w:ascii="Times New Roman" w:hAnsi="Times New Roman"/>
                <w:sz w:val="24"/>
                <w:szCs w:val="24"/>
                <w:shd w:val="clear" w:color="auto" w:fill="FFFFFF"/>
                <w:lang w:val="lv-LV"/>
              </w:rPr>
              <w:t> Latvijā gadā nav saņemts pārāk liels zāļu blakusparādību ziņojumu skaits, piemēram, 2013.gadā ziņojumi saņemti 75</w:t>
            </w:r>
            <w:r w:rsidRPr="00452533">
              <w:rPr>
                <w:rFonts w:ascii="Times New Roman" w:hAnsi="Times New Roman"/>
                <w:sz w:val="24"/>
                <w:szCs w:val="24"/>
                <w:lang w:val="lv-LV"/>
              </w:rPr>
              <w:t xml:space="preserve"> gadījumos no ārstiem, 154 - no zāļu reģistrācijas īpašniekiem, 120 - no Slimību profilakses un kontroles centra, 6 - no farmaceitiem un 14 - no pacientiem. </w:t>
            </w:r>
          </w:p>
          <w:p w:rsidR="00D94F8C" w:rsidRPr="00AE2DE0" w:rsidRDefault="00D94F8C" w:rsidP="00D94F8C">
            <w:pPr>
              <w:pStyle w:val="NoSpacing"/>
              <w:jc w:val="both"/>
              <w:rPr>
                <w:rFonts w:ascii="Times New Roman" w:hAnsi="Times New Roman"/>
                <w:sz w:val="24"/>
                <w:szCs w:val="24"/>
                <w:lang w:val="lv-LV"/>
              </w:rPr>
            </w:pPr>
            <w:r w:rsidRPr="00452533">
              <w:rPr>
                <w:rFonts w:ascii="Times New Roman" w:hAnsi="Times New Roman"/>
                <w:sz w:val="24"/>
                <w:szCs w:val="24"/>
                <w:lang w:val="lv-LV"/>
              </w:rPr>
              <w:t>d</w:t>
            </w:r>
            <w:r w:rsidR="00AE2DE0">
              <w:rPr>
                <w:rFonts w:ascii="Times New Roman" w:hAnsi="Times New Roman"/>
                <w:sz w:val="24"/>
                <w:szCs w:val="24"/>
                <w:lang w:val="lv-LV"/>
              </w:rPr>
              <w:t>)</w:t>
            </w:r>
            <w:r w:rsidRPr="00452533">
              <w:rPr>
                <w:rFonts w:ascii="Times New Roman" w:hAnsi="Times New Roman"/>
                <w:sz w:val="24"/>
                <w:szCs w:val="24"/>
                <w:lang w:val="lv-LV"/>
              </w:rPr>
              <w:t xml:space="preserve"> Latvijā pašreiz paralēlais imports praktiski neatšķiras no references zālēm, no 432 paralēlā importa izplatīšanas gadījumiem, tikai ~2 references zālēm ir atsaukta reģistrācija </w:t>
            </w:r>
            <w:r w:rsidRPr="00AE2DE0">
              <w:rPr>
                <w:rFonts w:ascii="Times New Roman" w:hAnsi="Times New Roman"/>
                <w:sz w:val="24"/>
                <w:szCs w:val="24"/>
                <w:lang w:val="lv-LV"/>
              </w:rPr>
              <w:t>ekonomisku apsvērumu dēļ;</w:t>
            </w:r>
          </w:p>
          <w:p w:rsidR="0052757F" w:rsidRPr="00452533" w:rsidRDefault="00AE2DE0" w:rsidP="00D94F8C">
            <w:pPr>
              <w:pStyle w:val="NoSpacing"/>
              <w:jc w:val="both"/>
              <w:rPr>
                <w:rFonts w:ascii="Times New Roman" w:hAnsi="Times New Roman"/>
                <w:sz w:val="24"/>
                <w:szCs w:val="24"/>
                <w:lang w:val="lv-LV"/>
              </w:rPr>
            </w:pPr>
            <w:r w:rsidRPr="00AE2DE0">
              <w:rPr>
                <w:rFonts w:ascii="Times New Roman" w:hAnsi="Times New Roman"/>
                <w:sz w:val="24"/>
                <w:szCs w:val="24"/>
                <w:lang w:val="lv-LV"/>
              </w:rPr>
              <w:t>e)</w:t>
            </w:r>
            <w:r w:rsidR="00D94F8C" w:rsidRPr="00AE2DE0">
              <w:rPr>
                <w:rFonts w:ascii="Times New Roman" w:hAnsi="Times New Roman"/>
                <w:sz w:val="24"/>
                <w:szCs w:val="24"/>
                <w:lang w:val="lv-LV"/>
              </w:rPr>
              <w:t xml:space="preserve"> ņemot vērā Eiropas zāļu aģentūras viedokli, ka atbildība par </w:t>
            </w:r>
            <w:proofErr w:type="spellStart"/>
            <w:r w:rsidR="00D94F8C" w:rsidRPr="00AE2DE0">
              <w:rPr>
                <w:rFonts w:ascii="Times New Roman" w:hAnsi="Times New Roman"/>
                <w:sz w:val="24"/>
                <w:szCs w:val="24"/>
                <w:lang w:val="lv-LV"/>
              </w:rPr>
              <w:t>farmakovigilanci</w:t>
            </w:r>
            <w:proofErr w:type="spellEnd"/>
            <w:r w:rsidR="00D94F8C" w:rsidRPr="00AE2DE0">
              <w:rPr>
                <w:rFonts w:ascii="Times New Roman" w:hAnsi="Times New Roman"/>
                <w:sz w:val="24"/>
                <w:szCs w:val="24"/>
                <w:lang w:val="lv-LV"/>
              </w:rPr>
              <w:t xml:space="preserve"> ir dalībvalstīm un zāļu reģistrācijas īpašniekam  (</w:t>
            </w:r>
            <w:hyperlink r:id="rId15" w:history="1">
              <w:r w:rsidR="00D94F8C" w:rsidRPr="00AE2DE0">
                <w:rPr>
                  <w:rStyle w:val="Hyperlink"/>
                  <w:rFonts w:ascii="Times New Roman" w:hAnsi="Times New Roman"/>
                  <w:color w:val="auto"/>
                  <w:sz w:val="24"/>
                  <w:szCs w:val="24"/>
                  <w:lang w:val="lv-LV"/>
                </w:rPr>
                <w:t>http://www.ema.europa.eu/ema/index.jsp?curl=pages/regulation/q_and_a/q_and_a_detail_000136.jsp&amp;mid=WC0b01ac058067e982</w:t>
              </w:r>
            </w:hyperlink>
            <w:r w:rsidR="00D94F8C" w:rsidRPr="00452533">
              <w:rPr>
                <w:rFonts w:ascii="Times New Roman" w:hAnsi="Times New Roman"/>
                <w:sz w:val="24"/>
                <w:szCs w:val="24"/>
                <w:lang w:val="lv-LV"/>
              </w:rPr>
              <w:t xml:space="preserve">) un </w:t>
            </w:r>
          </w:p>
          <w:p w:rsidR="00D94F8C" w:rsidRPr="00AE2DE0" w:rsidRDefault="00D94F8C" w:rsidP="0052757F">
            <w:pPr>
              <w:pStyle w:val="NoSpacing"/>
              <w:jc w:val="both"/>
              <w:rPr>
                <w:rFonts w:ascii="Times New Roman" w:hAnsi="Times New Roman"/>
                <w:b/>
                <w:sz w:val="24"/>
                <w:szCs w:val="24"/>
                <w:lang w:val="lv-LV"/>
              </w:rPr>
            </w:pPr>
            <w:r w:rsidRPr="00452533">
              <w:rPr>
                <w:rFonts w:ascii="Times New Roman" w:hAnsi="Times New Roman"/>
                <w:sz w:val="24"/>
                <w:szCs w:val="24"/>
                <w:lang w:val="lv-LV"/>
              </w:rPr>
              <w:t xml:space="preserve">to, ka </w:t>
            </w:r>
            <w:r w:rsidRPr="00452533">
              <w:rPr>
                <w:rFonts w:ascii="Times New Roman" w:hAnsi="Times New Roman"/>
                <w:sz w:val="24"/>
                <w:szCs w:val="24"/>
                <w:shd w:val="clear" w:color="auto" w:fill="FFFFFF"/>
                <w:lang w:val="lv-LV"/>
              </w:rPr>
              <w:t xml:space="preserve">šis jautājums Eiropas Komisijas un Eiropas Zāļu aģentūras dažādu darba grupu līmenī nav plaši diskutēts, </w:t>
            </w:r>
            <w:r w:rsidRPr="00AE2DE0">
              <w:rPr>
                <w:rFonts w:ascii="Times New Roman" w:hAnsi="Times New Roman"/>
                <w:b/>
                <w:sz w:val="24"/>
                <w:szCs w:val="24"/>
                <w:lang w:val="lv-LV"/>
              </w:rPr>
              <w:t>Veselības ministrija, izvērtējot pieejamo informāciju, tai skaitā</w:t>
            </w:r>
            <w:r w:rsidR="00AE2DE0" w:rsidRPr="00AE2DE0">
              <w:rPr>
                <w:rFonts w:ascii="Times New Roman" w:hAnsi="Times New Roman"/>
                <w:b/>
                <w:sz w:val="24"/>
                <w:szCs w:val="24"/>
                <w:lang w:val="lv-LV"/>
              </w:rPr>
              <w:t xml:space="preserve"> citu ES dalībvalstu pieredzi, </w:t>
            </w:r>
            <w:r w:rsidRPr="00AE2DE0">
              <w:rPr>
                <w:rFonts w:ascii="Times New Roman" w:hAnsi="Times New Roman"/>
                <w:b/>
                <w:sz w:val="24"/>
                <w:szCs w:val="24"/>
                <w:lang w:val="lv-LV"/>
              </w:rPr>
              <w:t xml:space="preserve">pašreiz nesaskata nepieciešamību pēc lielām </w:t>
            </w:r>
            <w:proofErr w:type="spellStart"/>
            <w:r w:rsidRPr="00AE2DE0">
              <w:rPr>
                <w:rFonts w:ascii="Times New Roman" w:hAnsi="Times New Roman"/>
                <w:b/>
                <w:sz w:val="24"/>
                <w:szCs w:val="24"/>
                <w:lang w:val="lv-LV"/>
              </w:rPr>
              <w:t>farmakovigilances</w:t>
            </w:r>
            <w:proofErr w:type="spellEnd"/>
            <w:r w:rsidRPr="00AE2DE0">
              <w:rPr>
                <w:rFonts w:ascii="Times New Roman" w:hAnsi="Times New Roman"/>
                <w:b/>
                <w:sz w:val="24"/>
                <w:szCs w:val="24"/>
                <w:lang w:val="lv-LV"/>
              </w:rPr>
              <w:t xml:space="preserve"> sistēmas </w:t>
            </w:r>
            <w:r w:rsidR="0052757F" w:rsidRPr="00AE2DE0">
              <w:rPr>
                <w:rFonts w:ascii="Times New Roman" w:hAnsi="Times New Roman"/>
                <w:b/>
                <w:sz w:val="24"/>
                <w:szCs w:val="24"/>
                <w:lang w:val="lv-LV"/>
              </w:rPr>
              <w:t>izmaiņām.</w:t>
            </w:r>
          </w:p>
          <w:p w:rsidR="00D94F8C" w:rsidRDefault="00D94F8C" w:rsidP="00D94F8C">
            <w:pPr>
              <w:pStyle w:val="NoSpacing"/>
              <w:ind w:firstLine="680"/>
              <w:jc w:val="both"/>
              <w:rPr>
                <w:rFonts w:ascii="Times New Roman" w:hAnsi="Times New Roman"/>
                <w:sz w:val="24"/>
                <w:szCs w:val="24"/>
                <w:lang w:val="lv-LV"/>
              </w:rPr>
            </w:pPr>
            <w:r w:rsidRPr="00452533">
              <w:rPr>
                <w:rFonts w:ascii="Times New Roman" w:hAnsi="Times New Roman"/>
                <w:sz w:val="24"/>
                <w:szCs w:val="24"/>
                <w:lang w:val="lv-LV"/>
              </w:rPr>
              <w:t xml:space="preserve">Izveidotā sistēma atbilst Direktīvas 2010/84 normām un papildu pienākumu noteikšana MK noteikumos Nr.47 </w:t>
            </w:r>
            <w:r w:rsidRPr="00452533">
              <w:rPr>
                <w:rFonts w:ascii="Times New Roman" w:hAnsi="Times New Roman"/>
                <w:sz w:val="24"/>
                <w:szCs w:val="24"/>
                <w:shd w:val="clear" w:color="auto" w:fill="FFFFFF"/>
                <w:lang w:val="lv-LV"/>
              </w:rPr>
              <w:t xml:space="preserve">paralēlajiem importētājiem, paralēlajiem izplatītājiem un nereģistrēto zāļu izplatītājiem </w:t>
            </w:r>
            <w:proofErr w:type="spellStart"/>
            <w:r w:rsidRPr="00452533">
              <w:rPr>
                <w:rFonts w:ascii="Times New Roman" w:hAnsi="Times New Roman"/>
                <w:sz w:val="24"/>
                <w:szCs w:val="24"/>
                <w:shd w:val="clear" w:color="auto" w:fill="FFFFFF"/>
                <w:lang w:val="lv-LV"/>
              </w:rPr>
              <w:t>farmakovigilances</w:t>
            </w:r>
            <w:proofErr w:type="spellEnd"/>
            <w:r w:rsidRPr="00452533">
              <w:rPr>
                <w:rFonts w:ascii="Times New Roman" w:hAnsi="Times New Roman"/>
                <w:sz w:val="24"/>
                <w:szCs w:val="24"/>
                <w:shd w:val="clear" w:color="auto" w:fill="FFFFFF"/>
                <w:lang w:val="lv-LV"/>
              </w:rPr>
              <w:t xml:space="preserve"> uzraudzības nodrošināšanai </w:t>
            </w:r>
            <w:r w:rsidRPr="00452533">
              <w:rPr>
                <w:rFonts w:ascii="Times New Roman" w:hAnsi="Times New Roman"/>
                <w:sz w:val="24"/>
                <w:szCs w:val="24"/>
                <w:lang w:val="lv-LV"/>
              </w:rPr>
              <w:t>varētu tikt uzskatīta arī kā administratīvā sloga palielinājums. Aģentūrai par zāļu blakusparādībām ziņojumus sniedz ārstniecības personas, farmaceiti</w:t>
            </w:r>
            <w:r w:rsidRPr="00D94F8C">
              <w:rPr>
                <w:rFonts w:ascii="Times New Roman" w:hAnsi="Times New Roman"/>
                <w:sz w:val="24"/>
                <w:szCs w:val="24"/>
                <w:lang w:val="lv-LV"/>
              </w:rPr>
              <w:t xml:space="preserve"> un pacienti, pēc informācijas izvērtēšanas Aģentūra līdzīgi kā citas ES dalībvalstis informāciju par visām zālēm ievada Eiropas datu bāzē, </w:t>
            </w:r>
            <w:r>
              <w:rPr>
                <w:rFonts w:ascii="Times New Roman" w:hAnsi="Times New Roman"/>
                <w:sz w:val="24"/>
                <w:szCs w:val="24"/>
                <w:lang w:val="lv-LV"/>
              </w:rPr>
              <w:t>un šo informāciju Aģentūra var darīt zināmu zāļu reģistrācijas īpašniekam, tai skaitā ar atbildīgo personu un nacionālā līmeņa kontaktpersonu starpniecību.  Saistībā ar šo nevarētu</w:t>
            </w:r>
            <w:r w:rsidRPr="00D94F8C">
              <w:rPr>
                <w:rFonts w:ascii="Times New Roman" w:hAnsi="Times New Roman"/>
                <w:sz w:val="24"/>
                <w:szCs w:val="24"/>
                <w:lang w:val="lv-LV"/>
              </w:rPr>
              <w:t xml:space="preserve"> runāt </w:t>
            </w:r>
            <w:r>
              <w:rPr>
                <w:rFonts w:ascii="Times New Roman" w:hAnsi="Times New Roman"/>
                <w:sz w:val="24"/>
                <w:szCs w:val="24"/>
                <w:lang w:val="lv-LV"/>
              </w:rPr>
              <w:t>par</w:t>
            </w:r>
            <w:r w:rsidRPr="00D94F8C">
              <w:rPr>
                <w:rFonts w:ascii="Times New Roman" w:hAnsi="Times New Roman"/>
                <w:sz w:val="24"/>
                <w:szCs w:val="24"/>
                <w:lang w:val="lv-LV"/>
              </w:rPr>
              <w:t xml:space="preserve"> zāļu drošuma mazināšanos. </w:t>
            </w:r>
          </w:p>
          <w:p w:rsidR="00EF2571" w:rsidRPr="00D94F8C" w:rsidRDefault="00D94F8C" w:rsidP="00BC3C09">
            <w:pPr>
              <w:pStyle w:val="NoSpacing"/>
              <w:ind w:firstLine="680"/>
              <w:jc w:val="both"/>
              <w:rPr>
                <w:rFonts w:ascii="Times New Roman" w:hAnsi="Times New Roman"/>
                <w:sz w:val="24"/>
                <w:szCs w:val="24"/>
                <w:lang w:val="lv-LV"/>
              </w:rPr>
            </w:pPr>
            <w:r>
              <w:rPr>
                <w:rFonts w:ascii="Times New Roman" w:hAnsi="Times New Roman"/>
                <w:sz w:val="24"/>
                <w:szCs w:val="24"/>
                <w:lang w:val="lv-LV"/>
              </w:rPr>
              <w:t>Savukārt p</w:t>
            </w:r>
            <w:r w:rsidRPr="00D94F8C">
              <w:rPr>
                <w:rFonts w:ascii="Times New Roman" w:hAnsi="Times New Roman"/>
                <w:sz w:val="24"/>
                <w:szCs w:val="24"/>
                <w:lang w:val="lv-LV"/>
              </w:rPr>
              <w:t xml:space="preserve">aralēlie importētāji un paralēlie izplatītāji, kā arī </w:t>
            </w:r>
            <w:r w:rsidRPr="00D94F8C">
              <w:rPr>
                <w:rFonts w:ascii="Times New Roman" w:hAnsi="Times New Roman"/>
                <w:sz w:val="24"/>
                <w:szCs w:val="24"/>
                <w:shd w:val="clear" w:color="auto" w:fill="FFFFFF"/>
                <w:lang w:val="lv-LV"/>
              </w:rPr>
              <w:t xml:space="preserve">personas, kas Latvijā ieved un izplata citās Eiropas ekonomiskās zonas </w:t>
            </w:r>
            <w:r w:rsidRPr="00D94F8C">
              <w:rPr>
                <w:rFonts w:ascii="Times New Roman" w:hAnsi="Times New Roman"/>
                <w:sz w:val="24"/>
                <w:szCs w:val="24"/>
                <w:shd w:val="clear" w:color="auto" w:fill="FFFFFF"/>
                <w:lang w:val="lv-LV"/>
              </w:rPr>
              <w:lastRenderedPageBreak/>
              <w:t>valstīs reģistrētas, bet Latvijā nereģistrētas zāles (</w:t>
            </w:r>
            <w:r w:rsidRPr="005A6A3A">
              <w:rPr>
                <w:rFonts w:ascii="Times New Roman" w:hAnsi="Times New Roman"/>
                <w:i/>
                <w:sz w:val="24"/>
                <w:szCs w:val="24"/>
                <w:shd w:val="clear" w:color="auto" w:fill="FFFFFF"/>
                <w:lang w:val="lv-LV"/>
              </w:rPr>
              <w:t>atļautas ar Direktīvas 2001/83 126 a pantu</w:t>
            </w:r>
            <w:r w:rsidRPr="00D94F8C">
              <w:rPr>
                <w:rFonts w:ascii="Times New Roman" w:hAnsi="Times New Roman"/>
                <w:sz w:val="24"/>
                <w:szCs w:val="24"/>
                <w:shd w:val="clear" w:color="auto" w:fill="FFFFFF"/>
                <w:lang w:val="lv-LV"/>
              </w:rPr>
              <w:t xml:space="preserve">) </w:t>
            </w:r>
            <w:r>
              <w:rPr>
                <w:rFonts w:ascii="Times New Roman" w:hAnsi="Times New Roman"/>
                <w:sz w:val="24"/>
                <w:szCs w:val="24"/>
                <w:shd w:val="clear" w:color="auto" w:fill="FFFFFF"/>
                <w:lang w:val="lv-LV"/>
              </w:rPr>
              <w:t xml:space="preserve">ir licencēti zāļu vairumtirgotāji, kas </w:t>
            </w:r>
            <w:r w:rsidRPr="00D94F8C">
              <w:rPr>
                <w:rFonts w:ascii="Times New Roman" w:hAnsi="Times New Roman"/>
                <w:sz w:val="24"/>
                <w:szCs w:val="24"/>
                <w:shd w:val="clear" w:color="auto" w:fill="FFFFFF"/>
                <w:lang w:val="lv-LV"/>
              </w:rPr>
              <w:t>izplata ES centralizēti, vai kādā konkrētā dalībvalstī, tai skaitā Latvijā, reģistrētas zāles. Ja izplatītām zālēm ir radušas kādas blakusparādība, par katrām zālēm blakusparādību ziņojumu formā tiek norādīts zāļu nosauk</w:t>
            </w:r>
            <w:r>
              <w:rPr>
                <w:rFonts w:ascii="Times New Roman" w:hAnsi="Times New Roman"/>
                <w:sz w:val="24"/>
                <w:szCs w:val="24"/>
                <w:shd w:val="clear" w:color="auto" w:fill="FFFFFF"/>
                <w:lang w:val="lv-LV"/>
              </w:rPr>
              <w:t>ums, ražotājs un sērijas numurs.</w:t>
            </w:r>
            <w:r w:rsidRPr="00D94F8C">
              <w:rPr>
                <w:rFonts w:ascii="Times New Roman" w:hAnsi="Times New Roman"/>
                <w:sz w:val="24"/>
                <w:szCs w:val="24"/>
                <w:shd w:val="clear" w:color="auto" w:fill="FFFFFF"/>
                <w:lang w:val="lv-LV"/>
              </w:rPr>
              <w:t xml:space="preserve"> Līdz ar to Aģentūra kopā ar Veselības inspekciju var risināt zāļu lietošanas drošuma u</w:t>
            </w:r>
            <w:r>
              <w:rPr>
                <w:rFonts w:ascii="Times New Roman" w:hAnsi="Times New Roman"/>
                <w:sz w:val="24"/>
                <w:szCs w:val="24"/>
                <w:shd w:val="clear" w:color="auto" w:fill="FFFFFF"/>
                <w:lang w:val="lv-LV"/>
              </w:rPr>
              <w:t>n iespējamo kvalitātes problēmu, tai skaitā, pārbaudot zāļu izplatītāju.</w:t>
            </w:r>
            <w:r w:rsidRPr="00D94F8C">
              <w:rPr>
                <w:rFonts w:ascii="Times New Roman" w:hAnsi="Times New Roman"/>
                <w:sz w:val="24"/>
                <w:szCs w:val="24"/>
                <w:shd w:val="clear" w:color="auto" w:fill="FFFFFF"/>
                <w:lang w:val="lv-LV"/>
              </w:rPr>
              <w:t xml:space="preserve"> Gadījumā, ja informācija par zāļu blakusparādībām nonāktu paralēlā importētāja, paralēlā izplatītāja vai nereģistrēto zāļu vairumtirgotāja rīcībā </w:t>
            </w:r>
            <w:r w:rsidRPr="00D94F8C">
              <w:rPr>
                <w:rFonts w:ascii="Times New Roman" w:hAnsi="Times New Roman"/>
                <w:sz w:val="24"/>
                <w:szCs w:val="24"/>
                <w:lang w:val="lv-LV"/>
              </w:rPr>
              <w:t xml:space="preserve">no pacienta, ārsta vai cita avota, viņam uzreiz būtu jāinformē šī persona par to, ka blakusparādības ir jāziņo tieši </w:t>
            </w:r>
            <w:r w:rsidR="00BC3C09">
              <w:rPr>
                <w:rFonts w:ascii="Times New Roman" w:hAnsi="Times New Roman"/>
                <w:sz w:val="24"/>
                <w:szCs w:val="24"/>
                <w:lang w:val="lv-LV"/>
              </w:rPr>
              <w:t>A</w:t>
            </w:r>
            <w:r w:rsidRPr="00D94F8C">
              <w:rPr>
                <w:rFonts w:ascii="Times New Roman" w:hAnsi="Times New Roman"/>
                <w:sz w:val="24"/>
                <w:szCs w:val="24"/>
                <w:lang w:val="lv-LV"/>
              </w:rPr>
              <w:t>ģentūrai vai zāļu reģistrācijas īpašniekam.</w:t>
            </w:r>
          </w:p>
        </w:tc>
      </w:tr>
    </w:tbl>
    <w:p w:rsidR="00D07F03" w:rsidRPr="00924B2D" w:rsidRDefault="00D07F03" w:rsidP="00AD24B4">
      <w:pPr>
        <w:pStyle w:val="NoSpacing"/>
        <w:rPr>
          <w:lang w:val="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48"/>
        <w:gridCol w:w="2559"/>
        <w:gridCol w:w="6124"/>
      </w:tblGrid>
      <w:tr w:rsidR="00D07F03" w:rsidRPr="00924B2D" w:rsidTr="007A3858">
        <w:trPr>
          <w:trHeight w:val="55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924B2D" w:rsidRDefault="00D07F03" w:rsidP="00D07F03">
            <w:pPr>
              <w:spacing w:before="100" w:beforeAutospacing="1" w:after="100" w:afterAutospacing="1" w:line="360" w:lineRule="auto"/>
              <w:ind w:firstLine="300"/>
              <w:jc w:val="center"/>
              <w:rPr>
                <w:b/>
                <w:bCs/>
              </w:rPr>
            </w:pPr>
            <w:r w:rsidRPr="00924B2D">
              <w:rPr>
                <w:b/>
                <w:bCs/>
              </w:rPr>
              <w:t>II. Tiesību akta projekta ietekme uz sabiedrību, tautsaimniecības attīstību un administratīvo slogu</w:t>
            </w:r>
          </w:p>
        </w:tc>
      </w:tr>
      <w:tr w:rsidR="0008549E" w:rsidRPr="00924B2D" w:rsidTr="007A3858">
        <w:trPr>
          <w:trHeight w:val="465"/>
        </w:trPr>
        <w:tc>
          <w:tcPr>
            <w:tcW w:w="448"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D07F03">
            <w:r w:rsidRPr="00924B2D">
              <w:t>1.</w:t>
            </w:r>
          </w:p>
        </w:tc>
        <w:tc>
          <w:tcPr>
            <w:tcW w:w="2559"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D07F03">
            <w:r w:rsidRPr="00924B2D">
              <w:t>Sabiedrības mērķgrupas, kuras tiesiskais regulējums ietekmē vai varētu ietekmēt</w:t>
            </w:r>
          </w:p>
        </w:tc>
        <w:tc>
          <w:tcPr>
            <w:tcW w:w="6124" w:type="dxa"/>
            <w:tcBorders>
              <w:top w:val="outset" w:sz="6" w:space="0" w:color="414142"/>
              <w:left w:val="outset" w:sz="6" w:space="0" w:color="414142"/>
              <w:bottom w:val="outset" w:sz="6" w:space="0" w:color="414142"/>
              <w:right w:val="outset" w:sz="6" w:space="0" w:color="414142"/>
            </w:tcBorders>
            <w:hideMark/>
          </w:tcPr>
          <w:p w:rsidR="008066FB" w:rsidRPr="00924B2D" w:rsidRDefault="00E06CED" w:rsidP="0008549E">
            <w:pPr>
              <w:spacing w:before="75" w:after="75"/>
              <w:jc w:val="both"/>
            </w:pPr>
            <w:r w:rsidRPr="00924B2D">
              <w:t>1) </w:t>
            </w:r>
            <w:r w:rsidR="0008549E" w:rsidRPr="00924B2D">
              <w:t xml:space="preserve">Ārstniecības personas </w:t>
            </w:r>
            <w:r w:rsidR="008066FB" w:rsidRPr="00924B2D">
              <w:t xml:space="preserve">(aptuveni 6900) </w:t>
            </w:r>
            <w:r w:rsidR="0008549E" w:rsidRPr="00924B2D">
              <w:t>un personas ar farmaceitisko izglītību</w:t>
            </w:r>
            <w:r w:rsidR="00D56181" w:rsidRPr="00924B2D">
              <w:t xml:space="preserve"> (</w:t>
            </w:r>
            <w:r w:rsidR="008066FB" w:rsidRPr="00924B2D">
              <w:t xml:space="preserve">aptuveni </w:t>
            </w:r>
            <w:r w:rsidR="00D56181" w:rsidRPr="00924B2D">
              <w:t>3100)</w:t>
            </w:r>
            <w:r w:rsidR="0008549E" w:rsidRPr="00924B2D">
              <w:t xml:space="preserve">, </w:t>
            </w:r>
            <w:r w:rsidR="00BD5AD5" w:rsidRPr="00924B2D">
              <w:t>kuras ir tiesīgas sastādīt zi</w:t>
            </w:r>
            <w:r w:rsidR="00FB3CEC" w:rsidRPr="00924B2D">
              <w:t>ņojumu par zāļu blakusparādībām, kā arī pacienti.</w:t>
            </w:r>
          </w:p>
          <w:p w:rsidR="0008549E" w:rsidRPr="00AE2DE0" w:rsidRDefault="00BD5AD5" w:rsidP="00D27DEF">
            <w:pPr>
              <w:spacing w:before="75" w:after="75"/>
              <w:jc w:val="both"/>
            </w:pPr>
            <w:r w:rsidRPr="00924B2D">
              <w:t>2</w:t>
            </w:r>
            <w:r w:rsidR="0008549E" w:rsidRPr="00924B2D">
              <w:t xml:space="preserve">) </w:t>
            </w:r>
            <w:r w:rsidR="00D27DEF" w:rsidRPr="00924B2D">
              <w:t>A</w:t>
            </w:r>
            <w:r w:rsidRPr="00924B2D">
              <w:t>ģentūras</w:t>
            </w:r>
            <w:r w:rsidR="0008549E" w:rsidRPr="00924B2D">
              <w:t xml:space="preserve"> amatpersonas, kuras nodrošina zāļu </w:t>
            </w:r>
            <w:r w:rsidRPr="00AE2DE0">
              <w:t>blakusparādību ziņojumu izvērtēšanu</w:t>
            </w:r>
            <w:r w:rsidR="00E06CED" w:rsidRPr="00AE2DE0">
              <w:t>.</w:t>
            </w:r>
          </w:p>
          <w:p w:rsidR="00E44C3D" w:rsidRPr="00924B2D" w:rsidRDefault="00E44C3D" w:rsidP="00D27DEF">
            <w:pPr>
              <w:spacing w:before="75" w:after="75"/>
              <w:jc w:val="both"/>
            </w:pPr>
            <w:r w:rsidRPr="00AE2DE0">
              <w:t>3) Zāļu reģistrācijas īpašnieki</w:t>
            </w:r>
            <w:r w:rsidR="00AE2DE0" w:rsidRPr="00AE2DE0">
              <w:t xml:space="preserve"> (skatīt informāciju t</w:t>
            </w:r>
            <w:r w:rsidR="00B0523D">
              <w:t>ī</w:t>
            </w:r>
            <w:r w:rsidR="00AE2DE0" w:rsidRPr="00AE2DE0">
              <w:t xml:space="preserve">mekļa vietnē: </w:t>
            </w:r>
            <w:hyperlink r:id="rId16" w:history="1">
              <w:r w:rsidR="00AE2DE0" w:rsidRPr="00AE2DE0">
                <w:rPr>
                  <w:rStyle w:val="Hyperlink"/>
                  <w:color w:val="auto"/>
                </w:rPr>
                <w:t>http://www.zva.gov.lv/?id=438&amp;sa=438&amp;top=112</w:t>
              </w:r>
            </w:hyperlink>
            <w:r w:rsidR="00AE2DE0" w:rsidRPr="00AE2DE0">
              <w:t>)</w:t>
            </w:r>
            <w:r w:rsidR="00B0523D">
              <w:t>;</w:t>
            </w:r>
            <w:r w:rsidR="000E1335" w:rsidRPr="00AE2DE0">
              <w:t xml:space="preserve"> </w:t>
            </w:r>
            <w:r w:rsidR="00625C80">
              <w:t xml:space="preserve">pašreiz </w:t>
            </w:r>
            <w:r w:rsidR="000E1335" w:rsidRPr="00924B2D">
              <w:t xml:space="preserve">normatīvais regulējums nenosaka </w:t>
            </w:r>
            <w:r w:rsidR="00C5336B" w:rsidRPr="00924B2D">
              <w:t>A</w:t>
            </w:r>
            <w:r w:rsidR="000E1335" w:rsidRPr="00924B2D">
              <w:t>ģentūr</w:t>
            </w:r>
            <w:r w:rsidR="00B0523D">
              <w:t>as pienākumu</w:t>
            </w:r>
            <w:r w:rsidR="009E3EB9" w:rsidRPr="00924B2D">
              <w:t xml:space="preserve"> veidot atsevišķus </w:t>
            </w:r>
            <w:r w:rsidR="00B0523D" w:rsidRPr="00AE2DE0">
              <w:t xml:space="preserve">par </w:t>
            </w:r>
            <w:proofErr w:type="spellStart"/>
            <w:r w:rsidR="00B0523D" w:rsidRPr="00AE2DE0">
              <w:t>farmakovigilanci</w:t>
            </w:r>
            <w:proofErr w:type="spellEnd"/>
            <w:r w:rsidR="00B0523D" w:rsidRPr="00AE2DE0">
              <w:t xml:space="preserve"> atbildīgās kvalificētās personas un nacionālā līmeņa kontaktpersonas</w:t>
            </w:r>
            <w:r w:rsidR="00B0523D">
              <w:t xml:space="preserve"> sarakstus.  </w:t>
            </w:r>
          </w:p>
          <w:p w:rsidR="00E44C3D" w:rsidRPr="00816CD7" w:rsidRDefault="00E06CED" w:rsidP="00D27DEF">
            <w:pPr>
              <w:spacing w:before="75" w:after="75"/>
              <w:jc w:val="both"/>
            </w:pPr>
            <w:r w:rsidRPr="00924B2D">
              <w:t>4) </w:t>
            </w:r>
            <w:r w:rsidR="00E44C3D" w:rsidRPr="00924B2D">
              <w:t>Paralēlie importētāji</w:t>
            </w:r>
            <w:r w:rsidR="002D78BF" w:rsidRPr="00924B2D">
              <w:t xml:space="preserve"> </w:t>
            </w:r>
            <w:r w:rsidR="002D78BF" w:rsidRPr="00816CD7">
              <w:t xml:space="preserve">- </w:t>
            </w:r>
            <w:r w:rsidR="00A673C0" w:rsidRPr="00816CD7">
              <w:t>9</w:t>
            </w:r>
            <w:r w:rsidR="009F22ED" w:rsidRPr="00816CD7">
              <w:t xml:space="preserve">; </w:t>
            </w:r>
            <w:r w:rsidR="00A673C0" w:rsidRPr="00816CD7">
              <w:t>1,6% no kopējā zāļu apgrozījuma;</w:t>
            </w:r>
            <w:r w:rsidR="00452FCE" w:rsidRPr="00816CD7">
              <w:t xml:space="preserve"> </w:t>
            </w:r>
            <w:r w:rsidR="00233E1E" w:rsidRPr="00816CD7">
              <w:rPr>
                <w:rFonts w:eastAsia="Calibri"/>
              </w:rPr>
              <w:t>2013.gadā Latvijā tika izplatītas</w:t>
            </w:r>
            <w:r w:rsidR="00452FCE" w:rsidRPr="00816CD7">
              <w:rPr>
                <w:rFonts w:eastAsia="Calibri"/>
              </w:rPr>
              <w:t xml:space="preserve"> 299 paralēli importētās zāles</w:t>
            </w:r>
            <w:r w:rsidR="00316F61">
              <w:rPr>
                <w:rFonts w:eastAsia="Calibri"/>
              </w:rPr>
              <w:t>.</w:t>
            </w:r>
          </w:p>
          <w:p w:rsidR="00452FCE" w:rsidRPr="00816CD7" w:rsidRDefault="00316F61" w:rsidP="00452FCE">
            <w:pPr>
              <w:spacing w:before="75" w:after="75"/>
              <w:jc w:val="both"/>
            </w:pPr>
            <w:r>
              <w:t>5) </w:t>
            </w:r>
            <w:r w:rsidR="00E44C3D" w:rsidRPr="00816CD7">
              <w:t>Paralēlie izplatītāji</w:t>
            </w:r>
            <w:r w:rsidR="00207A8B" w:rsidRPr="00816CD7">
              <w:t xml:space="preserve"> -</w:t>
            </w:r>
            <w:r w:rsidR="00816CD7" w:rsidRPr="00816CD7">
              <w:t xml:space="preserve"> </w:t>
            </w:r>
            <w:r w:rsidR="001856D5" w:rsidRPr="00816CD7">
              <w:t xml:space="preserve">1; </w:t>
            </w:r>
            <w:r w:rsidR="00233E1E" w:rsidRPr="00816CD7">
              <w:t xml:space="preserve">2013.gadā Latvijā izplatīja </w:t>
            </w:r>
            <w:r>
              <w:rPr>
                <w:rFonts w:eastAsia="Calibri"/>
              </w:rPr>
              <w:t>20 paralēli izplatītas zāles,</w:t>
            </w:r>
          </w:p>
          <w:p w:rsidR="00E44C3D" w:rsidRPr="003E45AB" w:rsidRDefault="00E06CED" w:rsidP="00233E1E">
            <w:pPr>
              <w:spacing w:before="75" w:after="75"/>
              <w:jc w:val="both"/>
            </w:pPr>
            <w:r w:rsidRPr="00924B2D">
              <w:t>6) </w:t>
            </w:r>
            <w:r w:rsidR="00E44C3D" w:rsidRPr="00816CD7">
              <w:t>Eiropas Ekonomikas zonas valstī reģistrētu, bet Latvijas Republikā nereģistrētu zāļu izplatīšanas</w:t>
            </w:r>
            <w:r w:rsidR="00E44C3D" w:rsidRPr="00816CD7">
              <w:rPr>
                <w:shd w:val="clear" w:color="auto" w:fill="F1F1F1"/>
              </w:rPr>
              <w:t xml:space="preserve"> </w:t>
            </w:r>
            <w:r w:rsidR="00E44C3D" w:rsidRPr="00816CD7">
              <w:t>atļaujas turētāji</w:t>
            </w:r>
            <w:r w:rsidR="00233E1E" w:rsidRPr="00816CD7">
              <w:t>-</w:t>
            </w:r>
            <w:r w:rsidR="00217C0A">
              <w:t xml:space="preserve"> 3 </w:t>
            </w:r>
            <w:r w:rsidR="00233E1E" w:rsidRPr="00816CD7">
              <w:t xml:space="preserve"> </w:t>
            </w:r>
            <w:r w:rsidR="00207A8B" w:rsidRPr="00816CD7">
              <w:t xml:space="preserve"> </w:t>
            </w:r>
            <w:r w:rsidR="001C146E" w:rsidRPr="00816CD7">
              <w:t>izplatītas</w:t>
            </w:r>
            <w:r w:rsidR="00207A8B" w:rsidRPr="00816CD7">
              <w:t xml:space="preserve"> </w:t>
            </w:r>
            <w:r w:rsidR="00217C0A" w:rsidRPr="00817364">
              <w:t>7 zāles (</w:t>
            </w:r>
            <w:r w:rsidR="0030766D">
              <w:t>dati</w:t>
            </w:r>
            <w:r w:rsidR="00217C0A" w:rsidRPr="00817364">
              <w:t xml:space="preserve"> uz 21.07.2014.; skatīt </w:t>
            </w:r>
            <w:proofErr w:type="spellStart"/>
            <w:r w:rsidR="00217C0A" w:rsidRPr="00817364">
              <w:t>info</w:t>
            </w:r>
            <w:proofErr w:type="spellEnd"/>
            <w:r w:rsidR="00180C91">
              <w:t>:</w:t>
            </w:r>
            <w:r w:rsidR="00217C0A" w:rsidRPr="00817364">
              <w:t xml:space="preserve"> </w:t>
            </w:r>
            <w:hyperlink r:id="rId17" w:history="1">
              <w:r w:rsidR="00217C0A" w:rsidRPr="00817364">
                <w:rPr>
                  <w:rStyle w:val="Hyperlink"/>
                  <w:color w:val="auto"/>
                </w:rPr>
                <w:t>http://www.zva.gov.lv/?id=513&amp;lang=lv&amp;top=112&amp;sa=377</w:t>
              </w:r>
            </w:hyperlink>
            <w:r w:rsidR="00217C0A" w:rsidRPr="00817364">
              <w:t>)</w:t>
            </w:r>
            <w:r w:rsidR="00816CD7" w:rsidRPr="00817364">
              <w:t>.</w:t>
            </w:r>
          </w:p>
        </w:tc>
      </w:tr>
      <w:tr w:rsidR="00D07F03" w:rsidRPr="00924B2D" w:rsidTr="007A3858">
        <w:trPr>
          <w:trHeight w:val="510"/>
        </w:trPr>
        <w:tc>
          <w:tcPr>
            <w:tcW w:w="448" w:type="dxa"/>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2.</w:t>
            </w:r>
          </w:p>
        </w:tc>
        <w:tc>
          <w:tcPr>
            <w:tcW w:w="2559" w:type="dxa"/>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Tiesiskā regulējuma ietekme uz tautsaimniecību un administratīvo slogu</w:t>
            </w:r>
          </w:p>
        </w:tc>
        <w:tc>
          <w:tcPr>
            <w:tcW w:w="6124" w:type="dxa"/>
            <w:tcBorders>
              <w:top w:val="outset" w:sz="6" w:space="0" w:color="414142"/>
              <w:left w:val="outset" w:sz="6" w:space="0" w:color="414142"/>
              <w:bottom w:val="outset" w:sz="6" w:space="0" w:color="414142"/>
              <w:right w:val="outset" w:sz="6" w:space="0" w:color="414142"/>
            </w:tcBorders>
            <w:hideMark/>
          </w:tcPr>
          <w:p w:rsidR="00A87B01" w:rsidRPr="00924B2D" w:rsidRDefault="00BD5AD5" w:rsidP="002A75A6">
            <w:pPr>
              <w:jc w:val="both"/>
            </w:pPr>
            <w:r w:rsidRPr="00924B2D">
              <w:t>M</w:t>
            </w:r>
            <w:r w:rsidR="00D645D9" w:rsidRPr="00924B2D">
              <w:t>ērķa grupu tiesību akta normas būtiski neietekmēs, jo šobrīd spēkā es</w:t>
            </w:r>
            <w:r w:rsidRPr="00924B2D">
              <w:t xml:space="preserve">ošās normas galvenokārt </w:t>
            </w:r>
            <w:r w:rsidR="00D26AC7" w:rsidRPr="00924B2D">
              <w:t xml:space="preserve">tiek </w:t>
            </w:r>
            <w:r w:rsidRPr="00924B2D">
              <w:t>precizētas</w:t>
            </w:r>
            <w:r w:rsidR="008A6286">
              <w:t xml:space="preserve"> un papildinātas</w:t>
            </w:r>
            <w:r w:rsidR="00D26AC7" w:rsidRPr="00924B2D">
              <w:t xml:space="preserve">. </w:t>
            </w:r>
            <w:r w:rsidR="008A6286">
              <w:t>N</w:t>
            </w:r>
            <w:r w:rsidR="002A75A6" w:rsidRPr="00924B2D">
              <w:t>oteikumu projektam nav būtiskas ietekmes uz tautsaimniecību.</w:t>
            </w:r>
          </w:p>
        </w:tc>
      </w:tr>
      <w:tr w:rsidR="00D07F03" w:rsidRPr="00924B2D" w:rsidTr="007A3858">
        <w:trPr>
          <w:trHeight w:val="510"/>
        </w:trPr>
        <w:tc>
          <w:tcPr>
            <w:tcW w:w="448" w:type="dxa"/>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3.</w:t>
            </w:r>
          </w:p>
        </w:tc>
        <w:tc>
          <w:tcPr>
            <w:tcW w:w="2559" w:type="dxa"/>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Administratīvo izmaksu monetārs novērtējums</w:t>
            </w:r>
          </w:p>
        </w:tc>
        <w:tc>
          <w:tcPr>
            <w:tcW w:w="6124" w:type="dxa"/>
            <w:tcBorders>
              <w:top w:val="outset" w:sz="6" w:space="0" w:color="414142"/>
              <w:left w:val="outset" w:sz="6" w:space="0" w:color="414142"/>
              <w:bottom w:val="outset" w:sz="6" w:space="0" w:color="414142"/>
              <w:right w:val="outset" w:sz="6" w:space="0" w:color="414142"/>
            </w:tcBorders>
            <w:hideMark/>
          </w:tcPr>
          <w:p w:rsidR="00147975" w:rsidRPr="00924B2D" w:rsidRDefault="00523AAE" w:rsidP="00560795">
            <w:pPr>
              <w:jc w:val="both"/>
            </w:pPr>
            <w:r w:rsidRPr="00924B2D">
              <w:t>Administratīv</w:t>
            </w:r>
            <w:r w:rsidR="000144F6" w:rsidRPr="00924B2D">
              <w:t>ās</w:t>
            </w:r>
            <w:r w:rsidRPr="00924B2D">
              <w:t xml:space="preserve"> izmaks</w:t>
            </w:r>
            <w:r w:rsidR="000144F6" w:rsidRPr="00924B2D">
              <w:t>as</w:t>
            </w:r>
            <w:r w:rsidRPr="00924B2D">
              <w:t xml:space="preserve"> </w:t>
            </w:r>
            <w:r w:rsidR="006A6298" w:rsidRPr="00924B2D">
              <w:t>1. un 2.</w:t>
            </w:r>
            <w:r w:rsidR="000144F6" w:rsidRPr="00924B2D">
              <w:t>mērķa</w:t>
            </w:r>
            <w:r w:rsidR="00560795" w:rsidRPr="00924B2D">
              <w:t xml:space="preserve"> grupai nepārsniedz Ministru kabineta instrukcijas Nr.19 25.punktā norādīto summu.</w:t>
            </w:r>
          </w:p>
          <w:p w:rsidR="00560795" w:rsidRPr="00924B2D" w:rsidRDefault="00D27DEF" w:rsidP="00560795">
            <w:pPr>
              <w:jc w:val="both"/>
            </w:pPr>
            <w:r w:rsidRPr="00924B2D">
              <w:t>A</w:t>
            </w:r>
            <w:r w:rsidR="00BD5AD5" w:rsidRPr="00924B2D">
              <w:t>ģentūras</w:t>
            </w:r>
            <w:r w:rsidR="00560795" w:rsidRPr="00924B2D">
              <w:t xml:space="preserve"> administratīvās izmaksas būtiski nepalielināsies.</w:t>
            </w:r>
          </w:p>
        </w:tc>
      </w:tr>
      <w:tr w:rsidR="00D07F03" w:rsidRPr="00924B2D" w:rsidTr="007A3858">
        <w:trPr>
          <w:trHeight w:val="345"/>
        </w:trPr>
        <w:tc>
          <w:tcPr>
            <w:tcW w:w="448" w:type="dxa"/>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4.</w:t>
            </w:r>
          </w:p>
        </w:tc>
        <w:tc>
          <w:tcPr>
            <w:tcW w:w="2559" w:type="dxa"/>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Cita informācija</w:t>
            </w:r>
          </w:p>
        </w:tc>
        <w:tc>
          <w:tcPr>
            <w:tcW w:w="6124" w:type="dxa"/>
            <w:tcBorders>
              <w:top w:val="outset" w:sz="6" w:space="0" w:color="414142"/>
              <w:left w:val="outset" w:sz="6" w:space="0" w:color="414142"/>
              <w:bottom w:val="outset" w:sz="6" w:space="0" w:color="414142"/>
              <w:right w:val="outset" w:sz="6" w:space="0" w:color="414142"/>
            </w:tcBorders>
            <w:hideMark/>
          </w:tcPr>
          <w:p w:rsidR="00D07F03" w:rsidRPr="00924B2D" w:rsidRDefault="00D07F03" w:rsidP="00B71A23">
            <w:pPr>
              <w:spacing w:before="100" w:beforeAutospacing="1" w:after="100" w:afterAutospacing="1" w:line="360" w:lineRule="auto"/>
            </w:pPr>
            <w:r w:rsidRPr="00924B2D">
              <w:t>Nav</w:t>
            </w:r>
          </w:p>
        </w:tc>
      </w:tr>
    </w:tbl>
    <w:p w:rsidR="00D07F03" w:rsidRPr="00924B2D" w:rsidRDefault="00D07F03" w:rsidP="00675AE4">
      <w:pPr>
        <w:pStyle w:val="NoSpacing"/>
        <w:jc w:val="center"/>
        <w:rPr>
          <w:rFonts w:ascii="Times New Roman" w:hAnsi="Times New Roman"/>
          <w:i/>
        </w:rPr>
      </w:pPr>
    </w:p>
    <w:p w:rsidR="00954419" w:rsidRPr="00924B2D" w:rsidRDefault="00E40216" w:rsidP="00E40216">
      <w:pPr>
        <w:pStyle w:val="NoSpacing"/>
        <w:jc w:val="center"/>
        <w:rPr>
          <w:rFonts w:ascii="Times New Roman" w:hAnsi="Times New Roman"/>
          <w:i/>
        </w:rPr>
      </w:pPr>
      <w:r w:rsidRPr="00924B2D">
        <w:rPr>
          <w:rFonts w:ascii="Times New Roman" w:hAnsi="Times New Roman"/>
          <w:i/>
        </w:rPr>
        <w:lastRenderedPageBreak/>
        <w:t xml:space="preserve">III. </w:t>
      </w:r>
      <w:proofErr w:type="gramStart"/>
      <w:r w:rsidRPr="00924B2D">
        <w:rPr>
          <w:rFonts w:ascii="Times New Roman" w:hAnsi="Times New Roman"/>
          <w:i/>
        </w:rPr>
        <w:t>un</w:t>
      </w:r>
      <w:proofErr w:type="gramEnd"/>
      <w:r w:rsidRPr="00924B2D">
        <w:rPr>
          <w:rFonts w:ascii="Times New Roman" w:hAnsi="Times New Roman"/>
          <w:i/>
        </w:rPr>
        <w:t xml:space="preserve"> IV </w:t>
      </w:r>
      <w:proofErr w:type="spellStart"/>
      <w:r w:rsidRPr="00924B2D">
        <w:rPr>
          <w:rFonts w:ascii="Times New Roman" w:hAnsi="Times New Roman"/>
          <w:i/>
        </w:rPr>
        <w:t>nodaļa</w:t>
      </w:r>
      <w:proofErr w:type="spellEnd"/>
      <w:r w:rsidRPr="00924B2D">
        <w:rPr>
          <w:rFonts w:ascii="Times New Roman" w:hAnsi="Times New Roman"/>
          <w:i/>
        </w:rPr>
        <w:t xml:space="preserve"> – </w:t>
      </w:r>
      <w:proofErr w:type="spellStart"/>
      <w:r w:rsidRPr="00924B2D">
        <w:rPr>
          <w:rFonts w:ascii="Times New Roman" w:hAnsi="Times New Roman"/>
          <w:i/>
        </w:rPr>
        <w:t>Noteikumu</w:t>
      </w:r>
      <w:proofErr w:type="spellEnd"/>
      <w:r w:rsidRPr="00924B2D">
        <w:rPr>
          <w:rFonts w:ascii="Times New Roman" w:hAnsi="Times New Roman"/>
          <w:i/>
        </w:rPr>
        <w:t xml:space="preserve"> </w:t>
      </w:r>
      <w:proofErr w:type="spellStart"/>
      <w:r w:rsidRPr="00924B2D">
        <w:rPr>
          <w:rFonts w:ascii="Times New Roman" w:hAnsi="Times New Roman"/>
          <w:i/>
        </w:rPr>
        <w:t>projekts</w:t>
      </w:r>
      <w:proofErr w:type="spellEnd"/>
      <w:r w:rsidRPr="00924B2D">
        <w:rPr>
          <w:rFonts w:ascii="Times New Roman" w:hAnsi="Times New Roman"/>
          <w:i/>
        </w:rPr>
        <w:t xml:space="preserve"> </w:t>
      </w:r>
      <w:proofErr w:type="spellStart"/>
      <w:r w:rsidRPr="00924B2D">
        <w:rPr>
          <w:rFonts w:ascii="Times New Roman" w:hAnsi="Times New Roman"/>
          <w:i/>
        </w:rPr>
        <w:t>šo</w:t>
      </w:r>
      <w:proofErr w:type="spellEnd"/>
      <w:r w:rsidRPr="00924B2D">
        <w:rPr>
          <w:rFonts w:ascii="Times New Roman" w:hAnsi="Times New Roman"/>
          <w:i/>
        </w:rPr>
        <w:t xml:space="preserve"> </w:t>
      </w:r>
      <w:proofErr w:type="spellStart"/>
      <w:r w:rsidRPr="00924B2D">
        <w:rPr>
          <w:rFonts w:ascii="Times New Roman" w:hAnsi="Times New Roman"/>
          <w:i/>
        </w:rPr>
        <w:t>jomu</w:t>
      </w:r>
      <w:proofErr w:type="spellEnd"/>
      <w:r w:rsidRPr="00924B2D">
        <w:rPr>
          <w:rFonts w:ascii="Times New Roman" w:hAnsi="Times New Roman"/>
          <w:i/>
        </w:rPr>
        <w:t xml:space="preserve"> </w:t>
      </w:r>
      <w:proofErr w:type="spellStart"/>
      <w:r w:rsidRPr="00924B2D">
        <w:rPr>
          <w:rFonts w:ascii="Times New Roman" w:hAnsi="Times New Roman"/>
          <w:i/>
        </w:rPr>
        <w:t>neskar</w:t>
      </w:r>
      <w:proofErr w:type="spellEnd"/>
    </w:p>
    <w:p w:rsidR="003C72C7" w:rsidRPr="00924B2D" w:rsidRDefault="003C72C7" w:rsidP="00675AE4">
      <w:pPr>
        <w:pStyle w:val="NoSpacing"/>
        <w:jc w:val="center"/>
        <w:rPr>
          <w:rFonts w:ascii="Times New Roman" w:hAnsi="Times New Roman"/>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559"/>
        <w:gridCol w:w="7229"/>
      </w:tblGrid>
      <w:tr w:rsidR="003A1229" w:rsidRPr="00924B2D" w:rsidTr="003A1229">
        <w:tc>
          <w:tcPr>
            <w:tcW w:w="9356" w:type="dxa"/>
            <w:gridSpan w:val="3"/>
            <w:tcBorders>
              <w:top w:val="single" w:sz="4" w:space="0" w:color="auto"/>
              <w:left w:val="single" w:sz="4" w:space="0" w:color="auto"/>
              <w:bottom w:val="single" w:sz="4" w:space="0" w:color="auto"/>
              <w:right w:val="single" w:sz="4" w:space="0" w:color="auto"/>
            </w:tcBorders>
            <w:hideMark/>
          </w:tcPr>
          <w:p w:rsidR="003A1229" w:rsidRPr="00924B2D" w:rsidRDefault="003A1229">
            <w:pPr>
              <w:jc w:val="center"/>
              <w:rPr>
                <w:b/>
              </w:rPr>
            </w:pPr>
            <w:r w:rsidRPr="00924B2D">
              <w:rPr>
                <w:b/>
              </w:rPr>
              <w:t xml:space="preserve">V. Tiesību </w:t>
            </w:r>
            <w:smartTag w:uri="schemas-tilde-lv/tildestengine" w:element="veidnes">
              <w:smartTagPr>
                <w:attr w:name="baseform" w:val="akt|s"/>
                <w:attr w:name="id" w:val="-1"/>
                <w:attr w:name="text" w:val="akta"/>
              </w:smartTagPr>
              <w:r w:rsidRPr="00924B2D">
                <w:rPr>
                  <w:b/>
                </w:rPr>
                <w:t>akta</w:t>
              </w:r>
            </w:smartTag>
            <w:r w:rsidRPr="00924B2D">
              <w:rPr>
                <w:b/>
              </w:rPr>
              <w:t xml:space="preserve"> projekta atbilstība Latvijas Republikas starptautiskajām saistībām </w:t>
            </w:r>
          </w:p>
        </w:tc>
      </w:tr>
      <w:tr w:rsidR="003A1229" w:rsidRPr="00924B2D" w:rsidTr="007A3858">
        <w:tc>
          <w:tcPr>
            <w:tcW w:w="568" w:type="dxa"/>
            <w:tcBorders>
              <w:top w:val="single" w:sz="4" w:space="0" w:color="auto"/>
              <w:left w:val="single" w:sz="4" w:space="0" w:color="auto"/>
              <w:bottom w:val="single" w:sz="4" w:space="0" w:color="auto"/>
              <w:right w:val="single" w:sz="4" w:space="0" w:color="auto"/>
            </w:tcBorders>
            <w:hideMark/>
          </w:tcPr>
          <w:p w:rsidR="003A1229" w:rsidRPr="00924B2D" w:rsidRDefault="003A1229">
            <w:r w:rsidRPr="00924B2D">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r w:rsidRPr="00924B2D">
              <w:t xml:space="preserve">Saistības pret Eiropas Savienību </w:t>
            </w:r>
          </w:p>
        </w:tc>
        <w:tc>
          <w:tcPr>
            <w:tcW w:w="7229" w:type="dxa"/>
            <w:tcBorders>
              <w:top w:val="single" w:sz="4" w:space="0" w:color="auto"/>
              <w:left w:val="single" w:sz="4" w:space="0" w:color="auto"/>
              <w:bottom w:val="single" w:sz="4" w:space="0" w:color="auto"/>
              <w:right w:val="single" w:sz="4" w:space="0" w:color="auto"/>
            </w:tcBorders>
            <w:hideMark/>
          </w:tcPr>
          <w:p w:rsidR="005C4142" w:rsidRDefault="003A1229" w:rsidP="005C4142">
            <w:pPr>
              <w:jc w:val="both"/>
              <w:rPr>
                <w:shd w:val="clear" w:color="auto" w:fill="FFFFFF"/>
              </w:rPr>
            </w:pPr>
            <w:r w:rsidRPr="00924B2D">
              <w:rPr>
                <w:shd w:val="clear" w:color="auto" w:fill="FFFFFF"/>
              </w:rPr>
              <w:t>Direktīva</w:t>
            </w:r>
            <w:r w:rsidRPr="00924B2D">
              <w:rPr>
                <w:rStyle w:val="apple-converted-space"/>
                <w:shd w:val="clear" w:color="auto" w:fill="FFFFFF"/>
              </w:rPr>
              <w:t> </w:t>
            </w:r>
            <w:hyperlink r:id="rId18" w:tgtFrame="_blank" w:history="1">
              <w:r w:rsidR="006C477F">
                <w:rPr>
                  <w:rStyle w:val="Hyperlink"/>
                  <w:color w:val="auto"/>
                  <w:shd w:val="clear" w:color="auto" w:fill="FFFFFF"/>
                </w:rPr>
                <w:t>2010/84</w:t>
              </w:r>
            </w:hyperlink>
          </w:p>
          <w:p w:rsidR="009E7A96" w:rsidRPr="00924B2D" w:rsidRDefault="009E7A96" w:rsidP="006C477F">
            <w:pPr>
              <w:jc w:val="both"/>
            </w:pPr>
            <w:r w:rsidRPr="00924B2D">
              <w:rPr>
                <w:shd w:val="clear" w:color="auto" w:fill="FFFFFF"/>
              </w:rPr>
              <w:t>Direktīva</w:t>
            </w:r>
            <w:r w:rsidRPr="00924B2D">
              <w:rPr>
                <w:rStyle w:val="apple-converted-space"/>
                <w:shd w:val="clear" w:color="auto" w:fill="FFFFFF"/>
              </w:rPr>
              <w:t> </w:t>
            </w:r>
            <w:hyperlink r:id="rId19" w:tgtFrame="_blank" w:history="1">
              <w:r w:rsidR="006C477F">
                <w:rPr>
                  <w:rStyle w:val="Hyperlink"/>
                  <w:color w:val="auto"/>
                  <w:shd w:val="clear" w:color="auto" w:fill="FFFFFF"/>
                </w:rPr>
                <w:t>2001/83</w:t>
              </w:r>
            </w:hyperlink>
          </w:p>
        </w:tc>
      </w:tr>
      <w:tr w:rsidR="003A1229" w:rsidRPr="00924B2D" w:rsidTr="007A3858">
        <w:tc>
          <w:tcPr>
            <w:tcW w:w="568" w:type="dxa"/>
            <w:tcBorders>
              <w:top w:val="single" w:sz="4" w:space="0" w:color="auto"/>
              <w:left w:val="single" w:sz="4" w:space="0" w:color="auto"/>
              <w:bottom w:val="single" w:sz="4" w:space="0" w:color="auto"/>
              <w:right w:val="single" w:sz="4" w:space="0" w:color="auto"/>
            </w:tcBorders>
            <w:hideMark/>
          </w:tcPr>
          <w:p w:rsidR="003A1229" w:rsidRPr="00924B2D" w:rsidRDefault="003A1229">
            <w:r w:rsidRPr="00924B2D">
              <w:t xml:space="preserve">2. </w:t>
            </w:r>
          </w:p>
        </w:tc>
        <w:tc>
          <w:tcPr>
            <w:tcW w:w="1559"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r w:rsidRPr="00924B2D">
              <w:t>Citas starptautiskās saistības</w:t>
            </w:r>
          </w:p>
        </w:tc>
        <w:tc>
          <w:tcPr>
            <w:tcW w:w="7229" w:type="dxa"/>
            <w:tcBorders>
              <w:top w:val="single" w:sz="4" w:space="0" w:color="auto"/>
              <w:left w:val="single" w:sz="4" w:space="0" w:color="auto"/>
              <w:bottom w:val="single" w:sz="4" w:space="0" w:color="auto"/>
              <w:right w:val="single" w:sz="4" w:space="0" w:color="auto"/>
            </w:tcBorders>
            <w:hideMark/>
          </w:tcPr>
          <w:p w:rsidR="003A1229" w:rsidRPr="00924B2D" w:rsidRDefault="003A1229" w:rsidP="00D26AC7">
            <w:pPr>
              <w:jc w:val="both"/>
            </w:pPr>
            <w:r w:rsidRPr="00924B2D">
              <w:t>Projekts šo jomu neskar</w:t>
            </w:r>
          </w:p>
        </w:tc>
      </w:tr>
      <w:tr w:rsidR="003A1229" w:rsidRPr="00924B2D" w:rsidTr="007A3858">
        <w:tc>
          <w:tcPr>
            <w:tcW w:w="568" w:type="dxa"/>
            <w:tcBorders>
              <w:top w:val="single" w:sz="4" w:space="0" w:color="auto"/>
              <w:left w:val="single" w:sz="4" w:space="0" w:color="auto"/>
              <w:bottom w:val="single" w:sz="4" w:space="0" w:color="auto"/>
              <w:right w:val="single" w:sz="4" w:space="0" w:color="auto"/>
            </w:tcBorders>
            <w:hideMark/>
          </w:tcPr>
          <w:p w:rsidR="003A1229" w:rsidRPr="00924B2D" w:rsidRDefault="003A1229">
            <w:r w:rsidRPr="00924B2D">
              <w:t>3.</w:t>
            </w:r>
          </w:p>
        </w:tc>
        <w:tc>
          <w:tcPr>
            <w:tcW w:w="1559"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r w:rsidRPr="00924B2D">
              <w:t xml:space="preserve">Cita informācija </w:t>
            </w:r>
          </w:p>
        </w:tc>
        <w:tc>
          <w:tcPr>
            <w:tcW w:w="7229" w:type="dxa"/>
            <w:tcBorders>
              <w:top w:val="single" w:sz="4" w:space="0" w:color="auto"/>
              <w:left w:val="single" w:sz="4" w:space="0" w:color="auto"/>
              <w:bottom w:val="single" w:sz="4" w:space="0" w:color="auto"/>
              <w:right w:val="single" w:sz="4" w:space="0" w:color="auto"/>
            </w:tcBorders>
            <w:hideMark/>
          </w:tcPr>
          <w:p w:rsidR="003A1229" w:rsidRPr="00924B2D" w:rsidRDefault="003A1229" w:rsidP="00D26AC7">
            <w:r w:rsidRPr="00924B2D">
              <w:t>Nav</w:t>
            </w:r>
          </w:p>
        </w:tc>
      </w:tr>
    </w:tbl>
    <w:p w:rsidR="003A1229" w:rsidRPr="00924B2D" w:rsidRDefault="003A1229" w:rsidP="003A1229">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2152"/>
        <w:gridCol w:w="2652"/>
        <w:gridCol w:w="2309"/>
      </w:tblGrid>
      <w:tr w:rsidR="003A1229" w:rsidRPr="00924B2D" w:rsidTr="003A1229">
        <w:tc>
          <w:tcPr>
            <w:tcW w:w="9356" w:type="dxa"/>
            <w:gridSpan w:val="4"/>
            <w:tcBorders>
              <w:top w:val="single" w:sz="4" w:space="0" w:color="auto"/>
              <w:left w:val="single" w:sz="4" w:space="0" w:color="auto"/>
              <w:bottom w:val="single" w:sz="4" w:space="0" w:color="auto"/>
              <w:right w:val="single" w:sz="4" w:space="0" w:color="auto"/>
            </w:tcBorders>
            <w:hideMark/>
          </w:tcPr>
          <w:p w:rsidR="003A1229" w:rsidRPr="00924B2D" w:rsidRDefault="003A1229">
            <w:pPr>
              <w:jc w:val="center"/>
              <w:rPr>
                <w:b/>
              </w:rPr>
            </w:pPr>
            <w:r w:rsidRPr="00924B2D">
              <w:rPr>
                <w:b/>
              </w:rPr>
              <w:t>1.tabula</w:t>
            </w:r>
          </w:p>
          <w:p w:rsidR="003A1229" w:rsidRPr="00924B2D" w:rsidRDefault="003A1229">
            <w:pPr>
              <w:jc w:val="center"/>
              <w:rPr>
                <w:b/>
              </w:rPr>
            </w:pPr>
            <w:r w:rsidRPr="00924B2D">
              <w:rPr>
                <w:b/>
              </w:rPr>
              <w:t xml:space="preserve">Tiesību akta projekta atbilstība ES tiesību aktiem </w:t>
            </w:r>
          </w:p>
        </w:tc>
      </w:tr>
      <w:tr w:rsidR="003A1229" w:rsidRPr="00924B2D" w:rsidTr="003A1229">
        <w:tc>
          <w:tcPr>
            <w:tcW w:w="2243"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r w:rsidRPr="00924B2D">
              <w:t>Attiecīgā ES tiesību akta datums, numurs un nosaukums</w:t>
            </w:r>
          </w:p>
        </w:tc>
        <w:tc>
          <w:tcPr>
            <w:tcW w:w="7113" w:type="dxa"/>
            <w:gridSpan w:val="3"/>
            <w:tcBorders>
              <w:top w:val="single" w:sz="4" w:space="0" w:color="auto"/>
              <w:left w:val="single" w:sz="4" w:space="0" w:color="auto"/>
              <w:bottom w:val="single" w:sz="4" w:space="0" w:color="auto"/>
              <w:right w:val="single" w:sz="4" w:space="0" w:color="auto"/>
            </w:tcBorders>
            <w:hideMark/>
          </w:tcPr>
          <w:p w:rsidR="007442AA" w:rsidRDefault="007442AA" w:rsidP="007442AA">
            <w:pPr>
              <w:jc w:val="both"/>
              <w:rPr>
                <w:shd w:val="clear" w:color="auto" w:fill="FFFFFF"/>
              </w:rPr>
            </w:pPr>
            <w:r w:rsidRPr="00924B2D">
              <w:rPr>
                <w:shd w:val="clear" w:color="auto" w:fill="FFFFFF"/>
              </w:rPr>
              <w:t>Direktīva</w:t>
            </w:r>
            <w:r w:rsidRPr="00924B2D">
              <w:rPr>
                <w:rStyle w:val="apple-converted-space"/>
                <w:shd w:val="clear" w:color="auto" w:fill="FFFFFF"/>
              </w:rPr>
              <w:t> </w:t>
            </w:r>
            <w:hyperlink r:id="rId20" w:tgtFrame="_blank" w:history="1">
              <w:r>
                <w:rPr>
                  <w:rStyle w:val="Hyperlink"/>
                  <w:color w:val="auto"/>
                  <w:shd w:val="clear" w:color="auto" w:fill="FFFFFF"/>
                </w:rPr>
                <w:t>2010/84</w:t>
              </w:r>
            </w:hyperlink>
          </w:p>
          <w:p w:rsidR="009E7A96" w:rsidRPr="00924B2D" w:rsidRDefault="007442AA" w:rsidP="007442AA">
            <w:pPr>
              <w:jc w:val="both"/>
            </w:pPr>
            <w:r w:rsidRPr="00924B2D">
              <w:rPr>
                <w:shd w:val="clear" w:color="auto" w:fill="FFFFFF"/>
              </w:rPr>
              <w:t>Direktīva</w:t>
            </w:r>
            <w:r w:rsidRPr="00924B2D">
              <w:rPr>
                <w:rStyle w:val="apple-converted-space"/>
                <w:shd w:val="clear" w:color="auto" w:fill="FFFFFF"/>
              </w:rPr>
              <w:t> </w:t>
            </w:r>
            <w:hyperlink r:id="rId21" w:tgtFrame="_blank" w:history="1">
              <w:r>
                <w:rPr>
                  <w:rStyle w:val="Hyperlink"/>
                  <w:color w:val="auto"/>
                  <w:shd w:val="clear" w:color="auto" w:fill="FFFFFF"/>
                </w:rPr>
                <w:t>2001/83</w:t>
              </w:r>
            </w:hyperlink>
          </w:p>
        </w:tc>
      </w:tr>
      <w:tr w:rsidR="003A1229" w:rsidRPr="00924B2D" w:rsidTr="007A3858">
        <w:tc>
          <w:tcPr>
            <w:tcW w:w="2243" w:type="dxa"/>
            <w:tcBorders>
              <w:top w:val="single" w:sz="4" w:space="0" w:color="auto"/>
              <w:left w:val="single" w:sz="4" w:space="0" w:color="auto"/>
              <w:bottom w:val="single" w:sz="4" w:space="0" w:color="auto"/>
              <w:right w:val="single" w:sz="4" w:space="0" w:color="auto"/>
            </w:tcBorders>
            <w:vAlign w:val="center"/>
            <w:hideMark/>
          </w:tcPr>
          <w:p w:rsidR="003A1229" w:rsidRPr="00924B2D" w:rsidRDefault="003A1229">
            <w:pPr>
              <w:ind w:firstLine="176"/>
              <w:jc w:val="center"/>
            </w:pPr>
            <w:r w:rsidRPr="00924B2D">
              <w:t>A</w:t>
            </w:r>
          </w:p>
        </w:tc>
        <w:tc>
          <w:tcPr>
            <w:tcW w:w="2152" w:type="dxa"/>
            <w:tcBorders>
              <w:top w:val="single" w:sz="4" w:space="0" w:color="auto"/>
              <w:left w:val="single" w:sz="4" w:space="0" w:color="auto"/>
              <w:bottom w:val="single" w:sz="4" w:space="0" w:color="auto"/>
              <w:right w:val="single" w:sz="4" w:space="0" w:color="auto"/>
            </w:tcBorders>
            <w:vAlign w:val="center"/>
            <w:hideMark/>
          </w:tcPr>
          <w:p w:rsidR="003A1229" w:rsidRPr="00924B2D" w:rsidRDefault="003A1229">
            <w:pPr>
              <w:ind w:firstLine="176"/>
              <w:jc w:val="center"/>
            </w:pPr>
            <w:r w:rsidRPr="00924B2D">
              <w:t>B</w:t>
            </w:r>
          </w:p>
        </w:tc>
        <w:tc>
          <w:tcPr>
            <w:tcW w:w="2652" w:type="dxa"/>
            <w:tcBorders>
              <w:top w:val="single" w:sz="4" w:space="0" w:color="auto"/>
              <w:left w:val="single" w:sz="4" w:space="0" w:color="auto"/>
              <w:bottom w:val="single" w:sz="4" w:space="0" w:color="auto"/>
              <w:right w:val="single" w:sz="4" w:space="0" w:color="auto"/>
            </w:tcBorders>
            <w:vAlign w:val="center"/>
            <w:hideMark/>
          </w:tcPr>
          <w:p w:rsidR="003A1229" w:rsidRPr="00924B2D" w:rsidRDefault="003A1229">
            <w:pPr>
              <w:ind w:firstLine="176"/>
              <w:jc w:val="center"/>
            </w:pPr>
            <w:r w:rsidRPr="00924B2D">
              <w:t>C</w:t>
            </w:r>
          </w:p>
        </w:tc>
        <w:tc>
          <w:tcPr>
            <w:tcW w:w="2309" w:type="dxa"/>
            <w:tcBorders>
              <w:top w:val="single" w:sz="4" w:space="0" w:color="auto"/>
              <w:left w:val="single" w:sz="4" w:space="0" w:color="auto"/>
              <w:bottom w:val="single" w:sz="4" w:space="0" w:color="auto"/>
              <w:right w:val="single" w:sz="4" w:space="0" w:color="auto"/>
            </w:tcBorders>
            <w:vAlign w:val="center"/>
            <w:hideMark/>
          </w:tcPr>
          <w:p w:rsidR="003A1229" w:rsidRPr="00924B2D" w:rsidRDefault="003A1229">
            <w:pPr>
              <w:ind w:firstLine="176"/>
              <w:jc w:val="center"/>
            </w:pPr>
            <w:r w:rsidRPr="00924B2D">
              <w:t>D</w:t>
            </w:r>
          </w:p>
        </w:tc>
      </w:tr>
      <w:tr w:rsidR="003A1229" w:rsidRPr="00924B2D" w:rsidTr="007A3858">
        <w:tc>
          <w:tcPr>
            <w:tcW w:w="2243"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r w:rsidRPr="00924B2D">
              <w:t>Attiecīgā ES tiesību akta panta numurs (uzskaitot katru tiesību akta vienību – pantu, daļu, punktu, apakšpunktu)</w:t>
            </w:r>
          </w:p>
        </w:tc>
        <w:tc>
          <w:tcPr>
            <w:tcW w:w="2152"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r w:rsidRPr="00924B2D">
              <w:t>Projekta vienība, kas pārņem vai ievieš katru šīs tabulas A ailē minēto ES tiesību akta vienību, vai tiesību akts, kur attiecīgā ES tiesību akta vienība pārņemta vai ieviesta</w:t>
            </w:r>
          </w:p>
        </w:tc>
        <w:tc>
          <w:tcPr>
            <w:tcW w:w="2652" w:type="dxa"/>
            <w:tcBorders>
              <w:top w:val="single" w:sz="4" w:space="0" w:color="auto"/>
              <w:left w:val="single" w:sz="4" w:space="0" w:color="auto"/>
              <w:bottom w:val="single" w:sz="4" w:space="0" w:color="auto"/>
              <w:right w:val="single" w:sz="4" w:space="0" w:color="auto"/>
            </w:tcBorders>
          </w:tcPr>
          <w:p w:rsidR="003A1229" w:rsidRPr="00924B2D" w:rsidRDefault="003A1229">
            <w:pPr>
              <w:jc w:val="both"/>
              <w:rPr>
                <w:lang w:eastAsia="en-US"/>
              </w:rPr>
            </w:pPr>
            <w:r w:rsidRPr="00924B2D">
              <w:rPr>
                <w:lang w:eastAsia="en-US"/>
              </w:rPr>
              <w:t xml:space="preserve">Informācija par to, vai šīs tabulas A ailē minētās ES tiesību akta vienības tiek pārņemtas vai ieviestas pilnībā vai daļēji. </w:t>
            </w:r>
          </w:p>
          <w:p w:rsidR="003A1229" w:rsidRPr="00924B2D" w:rsidRDefault="003A1229">
            <w:pPr>
              <w:jc w:val="both"/>
              <w:rPr>
                <w:lang w:eastAsia="en-US"/>
              </w:rPr>
            </w:pPr>
            <w:r w:rsidRPr="00924B2D">
              <w:rPr>
                <w:lang w:eastAsia="en-US"/>
              </w:rPr>
              <w:t>Ja attiecīgā ES tiesību akta vienība tiek pārņemta vai ieviesta daļēji, sniedz attiecīgu skaidrojumu, kā arī precīzi norāda, kad un kādā veidā ES tiesību akta vienība tiks pārņemta vai ieviesta pilnībā.</w:t>
            </w:r>
          </w:p>
          <w:p w:rsidR="003A1229" w:rsidRPr="00924B2D" w:rsidRDefault="003A1229">
            <w:pPr>
              <w:jc w:val="both"/>
              <w:rPr>
                <w:lang w:eastAsia="en-US"/>
              </w:rPr>
            </w:pPr>
            <w:r w:rsidRPr="00924B2D">
              <w:rPr>
                <w:lang w:eastAsia="en-US"/>
              </w:rPr>
              <w:t>Norāda institūciju, kas ir atbildīga par šo saistību izpildi pilnībā</w:t>
            </w:r>
          </w:p>
          <w:p w:rsidR="003A1229" w:rsidRPr="00924B2D" w:rsidRDefault="003A1229">
            <w:pPr>
              <w:jc w:val="both"/>
            </w:pPr>
          </w:p>
        </w:tc>
        <w:tc>
          <w:tcPr>
            <w:tcW w:w="2309"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rPr>
                <w:lang w:eastAsia="en-US"/>
              </w:rPr>
            </w:pPr>
            <w:r w:rsidRPr="00924B2D">
              <w:rPr>
                <w:lang w:eastAsia="en-US"/>
              </w:rPr>
              <w:t xml:space="preserve">Informācija par to, vai šīs tabulas B ailē minētās projekta vienības paredz stingrākas prasības nekā šīs tabulas A ailē minētās ES tiesību akta vienības. </w:t>
            </w:r>
          </w:p>
          <w:p w:rsidR="003A1229" w:rsidRPr="00924B2D" w:rsidRDefault="003A1229">
            <w:pPr>
              <w:jc w:val="both"/>
              <w:rPr>
                <w:lang w:eastAsia="en-US"/>
              </w:rPr>
            </w:pPr>
            <w:r w:rsidRPr="00924B2D">
              <w:rPr>
                <w:lang w:eastAsia="en-US"/>
              </w:rPr>
              <w:t>Ja projekts satur stingrākas prasības nekā attiecīgais ES tiesību akts, norāda pamatojumu un samērīgumu.</w:t>
            </w:r>
          </w:p>
          <w:p w:rsidR="003A1229" w:rsidRPr="00924B2D" w:rsidRDefault="003A1229">
            <w:pPr>
              <w:jc w:val="both"/>
              <w:rPr>
                <w:lang w:eastAsia="en-US"/>
              </w:rPr>
            </w:pPr>
            <w:r w:rsidRPr="00924B2D">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9E7A96" w:rsidRPr="00924B2D" w:rsidTr="007A3858">
        <w:tc>
          <w:tcPr>
            <w:tcW w:w="2243" w:type="dxa"/>
            <w:tcBorders>
              <w:top w:val="single" w:sz="4" w:space="0" w:color="auto"/>
              <w:left w:val="single" w:sz="4" w:space="0" w:color="auto"/>
              <w:bottom w:val="single" w:sz="4" w:space="0" w:color="auto"/>
              <w:right w:val="single" w:sz="4" w:space="0" w:color="auto"/>
            </w:tcBorders>
            <w:hideMark/>
          </w:tcPr>
          <w:p w:rsidR="009E7A96" w:rsidRPr="00924B2D" w:rsidRDefault="009E7A96" w:rsidP="009E7A96">
            <w:pPr>
              <w:jc w:val="both"/>
            </w:pPr>
          </w:p>
        </w:tc>
        <w:tc>
          <w:tcPr>
            <w:tcW w:w="2152" w:type="dxa"/>
            <w:tcBorders>
              <w:top w:val="single" w:sz="4" w:space="0" w:color="auto"/>
              <w:left w:val="single" w:sz="4" w:space="0" w:color="auto"/>
              <w:bottom w:val="single" w:sz="4" w:space="0" w:color="auto"/>
              <w:right w:val="single" w:sz="4" w:space="0" w:color="auto"/>
            </w:tcBorders>
            <w:hideMark/>
          </w:tcPr>
          <w:p w:rsidR="009E7A96" w:rsidRPr="00924B2D" w:rsidRDefault="009E7A96">
            <w:pPr>
              <w:jc w:val="both"/>
            </w:pPr>
          </w:p>
        </w:tc>
        <w:tc>
          <w:tcPr>
            <w:tcW w:w="2652" w:type="dxa"/>
            <w:tcBorders>
              <w:top w:val="single" w:sz="4" w:space="0" w:color="auto"/>
              <w:left w:val="single" w:sz="4" w:space="0" w:color="auto"/>
              <w:bottom w:val="single" w:sz="4" w:space="0" w:color="auto"/>
              <w:right w:val="single" w:sz="4" w:space="0" w:color="auto"/>
            </w:tcBorders>
            <w:hideMark/>
          </w:tcPr>
          <w:p w:rsidR="009E7A96" w:rsidRPr="00924B2D" w:rsidRDefault="009E7A96" w:rsidP="00567714">
            <w:pPr>
              <w:jc w:val="both"/>
            </w:pPr>
          </w:p>
        </w:tc>
        <w:tc>
          <w:tcPr>
            <w:tcW w:w="2309" w:type="dxa"/>
            <w:tcBorders>
              <w:top w:val="single" w:sz="4" w:space="0" w:color="auto"/>
              <w:left w:val="single" w:sz="4" w:space="0" w:color="auto"/>
              <w:bottom w:val="single" w:sz="4" w:space="0" w:color="auto"/>
              <w:right w:val="single" w:sz="4" w:space="0" w:color="auto"/>
            </w:tcBorders>
            <w:hideMark/>
          </w:tcPr>
          <w:p w:rsidR="009E7A96" w:rsidRPr="00924B2D" w:rsidRDefault="009E7A96" w:rsidP="00567714">
            <w:pPr>
              <w:jc w:val="both"/>
            </w:pPr>
          </w:p>
        </w:tc>
      </w:tr>
      <w:tr w:rsidR="00A622B7" w:rsidRPr="00924B2D" w:rsidTr="007A3858">
        <w:trPr>
          <w:trHeight w:val="450"/>
        </w:trPr>
        <w:tc>
          <w:tcPr>
            <w:tcW w:w="2243" w:type="dxa"/>
            <w:tcBorders>
              <w:top w:val="single" w:sz="4" w:space="0" w:color="auto"/>
              <w:left w:val="single" w:sz="4" w:space="0" w:color="auto"/>
              <w:bottom w:val="single" w:sz="4" w:space="0" w:color="auto"/>
              <w:right w:val="single" w:sz="4" w:space="0" w:color="auto"/>
            </w:tcBorders>
            <w:hideMark/>
          </w:tcPr>
          <w:p w:rsidR="00A622B7" w:rsidRDefault="00A622B7" w:rsidP="00816CD7">
            <w:pPr>
              <w:jc w:val="both"/>
              <w:rPr>
                <w:iCs/>
              </w:rPr>
            </w:pPr>
            <w:r w:rsidRPr="00924B2D">
              <w:t>1.panta 20.punkta (</w:t>
            </w:r>
            <w:r w:rsidR="00816CD7" w:rsidRPr="00DD45C2">
              <w:rPr>
                <w:i/>
                <w:iCs/>
              </w:rPr>
              <w:t>Direktīvas 2001/83 101</w:t>
            </w:r>
            <w:r w:rsidRPr="00DD45C2">
              <w:rPr>
                <w:i/>
                <w:iCs/>
              </w:rPr>
              <w:t xml:space="preserve">.panta </w:t>
            </w:r>
            <w:r w:rsidR="00816CD7" w:rsidRPr="00DD45C2">
              <w:rPr>
                <w:i/>
                <w:iCs/>
              </w:rPr>
              <w:t>1.punkts</w:t>
            </w:r>
            <w:r w:rsidRPr="00924B2D">
              <w:rPr>
                <w:iCs/>
              </w:rPr>
              <w:t>)</w:t>
            </w:r>
          </w:p>
          <w:p w:rsidR="00F15603" w:rsidRPr="00924B2D" w:rsidRDefault="00F15603" w:rsidP="00816CD7">
            <w:pPr>
              <w:jc w:val="both"/>
            </w:pPr>
            <w:r>
              <w:rPr>
                <w:iCs/>
              </w:rPr>
              <w:lastRenderedPageBreak/>
              <w:t>17.preambula</w:t>
            </w:r>
          </w:p>
        </w:tc>
        <w:tc>
          <w:tcPr>
            <w:tcW w:w="2152" w:type="dxa"/>
            <w:tcBorders>
              <w:top w:val="single" w:sz="4" w:space="0" w:color="auto"/>
              <w:left w:val="single" w:sz="4" w:space="0" w:color="auto"/>
              <w:bottom w:val="single" w:sz="4" w:space="0" w:color="auto"/>
              <w:right w:val="single" w:sz="4" w:space="0" w:color="auto"/>
            </w:tcBorders>
            <w:hideMark/>
          </w:tcPr>
          <w:p w:rsidR="00A622B7" w:rsidRPr="00924B2D" w:rsidRDefault="00DF4D28">
            <w:pPr>
              <w:jc w:val="both"/>
            </w:pPr>
            <w:r>
              <w:lastRenderedPageBreak/>
              <w:t>1</w:t>
            </w:r>
            <w:r w:rsidR="00A622B7" w:rsidRPr="00924B2D">
              <w:t>.punkts</w:t>
            </w:r>
          </w:p>
        </w:tc>
        <w:tc>
          <w:tcPr>
            <w:tcW w:w="2652" w:type="dxa"/>
            <w:tcBorders>
              <w:top w:val="single" w:sz="4" w:space="0" w:color="auto"/>
              <w:left w:val="single" w:sz="4" w:space="0" w:color="auto"/>
              <w:bottom w:val="single" w:sz="4" w:space="0" w:color="auto"/>
              <w:right w:val="single" w:sz="4" w:space="0" w:color="auto"/>
            </w:tcBorders>
            <w:hideMark/>
          </w:tcPr>
          <w:p w:rsidR="00A622B7" w:rsidRPr="00924B2D" w:rsidRDefault="00A622B7" w:rsidP="00567714">
            <w:pPr>
              <w:jc w:val="both"/>
            </w:pPr>
            <w:r w:rsidRPr="00924B2D">
              <w:t xml:space="preserve">Prasības tiek pārņemtas pilnībā </w:t>
            </w:r>
          </w:p>
        </w:tc>
        <w:tc>
          <w:tcPr>
            <w:tcW w:w="2309" w:type="dxa"/>
            <w:tcBorders>
              <w:top w:val="single" w:sz="4" w:space="0" w:color="auto"/>
              <w:left w:val="single" w:sz="4" w:space="0" w:color="auto"/>
              <w:bottom w:val="single" w:sz="4" w:space="0" w:color="auto"/>
              <w:right w:val="single" w:sz="4" w:space="0" w:color="auto"/>
            </w:tcBorders>
            <w:hideMark/>
          </w:tcPr>
          <w:p w:rsidR="00A622B7" w:rsidRPr="00924B2D" w:rsidRDefault="00A622B7" w:rsidP="00567714">
            <w:pPr>
              <w:jc w:val="both"/>
            </w:pPr>
            <w:r w:rsidRPr="00924B2D">
              <w:t xml:space="preserve">Attiecīgais regulējums stingrākas prasības </w:t>
            </w:r>
            <w:r w:rsidRPr="00924B2D">
              <w:lastRenderedPageBreak/>
              <w:t xml:space="preserve">neparedz </w:t>
            </w:r>
          </w:p>
        </w:tc>
      </w:tr>
      <w:tr w:rsidR="00816CD7" w:rsidRPr="00924B2D" w:rsidTr="007A3858">
        <w:trPr>
          <w:trHeight w:val="450"/>
        </w:trPr>
        <w:tc>
          <w:tcPr>
            <w:tcW w:w="2243" w:type="dxa"/>
            <w:tcBorders>
              <w:top w:val="single" w:sz="4" w:space="0" w:color="auto"/>
              <w:left w:val="single" w:sz="4" w:space="0" w:color="auto"/>
              <w:bottom w:val="single" w:sz="4" w:space="0" w:color="auto"/>
              <w:right w:val="single" w:sz="4" w:space="0" w:color="auto"/>
            </w:tcBorders>
            <w:hideMark/>
          </w:tcPr>
          <w:p w:rsidR="00816CD7" w:rsidRPr="00924B2D" w:rsidRDefault="00816CD7" w:rsidP="00452533">
            <w:pPr>
              <w:jc w:val="both"/>
            </w:pPr>
            <w:r w:rsidRPr="00924B2D">
              <w:lastRenderedPageBreak/>
              <w:t xml:space="preserve">1.panta 20.punkta </w:t>
            </w:r>
            <w:r w:rsidRPr="00DD45C2">
              <w:rPr>
                <w:i/>
              </w:rPr>
              <w:t>(</w:t>
            </w:r>
            <w:r w:rsidRPr="00DD45C2">
              <w:rPr>
                <w:i/>
                <w:iCs/>
              </w:rPr>
              <w:t>Direktīvas 2001/83 101.panta 2.punkts</w:t>
            </w:r>
            <w:r w:rsidRPr="00924B2D">
              <w:rPr>
                <w:iCs/>
              </w:rPr>
              <w:t>)</w:t>
            </w:r>
          </w:p>
        </w:tc>
        <w:tc>
          <w:tcPr>
            <w:tcW w:w="2152" w:type="dxa"/>
            <w:tcBorders>
              <w:top w:val="single" w:sz="4" w:space="0" w:color="auto"/>
              <w:left w:val="single" w:sz="4" w:space="0" w:color="auto"/>
              <w:bottom w:val="single" w:sz="4" w:space="0" w:color="auto"/>
              <w:right w:val="single" w:sz="4" w:space="0" w:color="auto"/>
            </w:tcBorders>
            <w:hideMark/>
          </w:tcPr>
          <w:p w:rsidR="00816CD7" w:rsidRPr="00924B2D" w:rsidRDefault="00DF4D28" w:rsidP="00452533">
            <w:pPr>
              <w:jc w:val="both"/>
            </w:pPr>
            <w:r>
              <w:t>1</w:t>
            </w:r>
            <w:r w:rsidR="00816CD7" w:rsidRPr="00924B2D">
              <w:t>.punkts</w:t>
            </w:r>
          </w:p>
        </w:tc>
        <w:tc>
          <w:tcPr>
            <w:tcW w:w="2652" w:type="dxa"/>
            <w:tcBorders>
              <w:top w:val="single" w:sz="4" w:space="0" w:color="auto"/>
              <w:left w:val="single" w:sz="4" w:space="0" w:color="auto"/>
              <w:bottom w:val="single" w:sz="4" w:space="0" w:color="auto"/>
              <w:right w:val="single" w:sz="4" w:space="0" w:color="auto"/>
            </w:tcBorders>
            <w:hideMark/>
          </w:tcPr>
          <w:p w:rsidR="00816CD7" w:rsidRPr="00924B2D" w:rsidRDefault="00816CD7" w:rsidP="00452533">
            <w:pPr>
              <w:jc w:val="both"/>
            </w:pPr>
            <w:r w:rsidRPr="00924B2D">
              <w:t xml:space="preserve">Prasības tiek pārņemtas pilnībā </w:t>
            </w:r>
          </w:p>
        </w:tc>
        <w:tc>
          <w:tcPr>
            <w:tcW w:w="2309" w:type="dxa"/>
            <w:tcBorders>
              <w:top w:val="single" w:sz="4" w:space="0" w:color="auto"/>
              <w:left w:val="single" w:sz="4" w:space="0" w:color="auto"/>
              <w:bottom w:val="single" w:sz="4" w:space="0" w:color="auto"/>
              <w:right w:val="single" w:sz="4" w:space="0" w:color="auto"/>
            </w:tcBorders>
            <w:hideMark/>
          </w:tcPr>
          <w:p w:rsidR="00816CD7" w:rsidRPr="00924B2D" w:rsidRDefault="00816CD7" w:rsidP="00452533">
            <w:pPr>
              <w:jc w:val="both"/>
            </w:pPr>
            <w:r w:rsidRPr="00924B2D">
              <w:t xml:space="preserve">Attiecīgais regulējums stingrākas prasības neparedz </w:t>
            </w:r>
          </w:p>
        </w:tc>
      </w:tr>
      <w:tr w:rsidR="00816CD7" w:rsidRPr="00924B2D" w:rsidTr="007A3858">
        <w:trPr>
          <w:trHeight w:val="450"/>
        </w:trPr>
        <w:tc>
          <w:tcPr>
            <w:tcW w:w="2243" w:type="dxa"/>
            <w:tcBorders>
              <w:top w:val="single" w:sz="4" w:space="0" w:color="auto"/>
              <w:left w:val="single" w:sz="4" w:space="0" w:color="auto"/>
              <w:bottom w:val="single" w:sz="4" w:space="0" w:color="auto"/>
              <w:right w:val="single" w:sz="4" w:space="0" w:color="auto"/>
            </w:tcBorders>
            <w:hideMark/>
          </w:tcPr>
          <w:p w:rsidR="00816CD7" w:rsidRPr="00924B2D" w:rsidRDefault="00816CD7" w:rsidP="00452533">
            <w:pPr>
              <w:jc w:val="both"/>
            </w:pPr>
            <w:r w:rsidRPr="00924B2D">
              <w:t>1.panta 20.punkta (</w:t>
            </w:r>
            <w:r w:rsidRPr="00DD45C2">
              <w:rPr>
                <w:i/>
                <w:iCs/>
              </w:rPr>
              <w:t>Direktīvas 2001/83 102.panta e) apakšpunkts</w:t>
            </w:r>
            <w:r w:rsidRPr="00924B2D">
              <w:rPr>
                <w:iCs/>
              </w:rPr>
              <w:t>)</w:t>
            </w:r>
          </w:p>
        </w:tc>
        <w:tc>
          <w:tcPr>
            <w:tcW w:w="2152" w:type="dxa"/>
            <w:tcBorders>
              <w:top w:val="single" w:sz="4" w:space="0" w:color="auto"/>
              <w:left w:val="single" w:sz="4" w:space="0" w:color="auto"/>
              <w:bottom w:val="single" w:sz="4" w:space="0" w:color="auto"/>
              <w:right w:val="single" w:sz="4" w:space="0" w:color="auto"/>
            </w:tcBorders>
            <w:hideMark/>
          </w:tcPr>
          <w:p w:rsidR="00816CD7" w:rsidRPr="00924B2D" w:rsidRDefault="00BC2507" w:rsidP="00452533">
            <w:pPr>
              <w:jc w:val="both"/>
            </w:pPr>
            <w:r>
              <w:t>19</w:t>
            </w:r>
            <w:r w:rsidR="00816CD7" w:rsidRPr="00924B2D">
              <w:t>.punkts</w:t>
            </w:r>
          </w:p>
        </w:tc>
        <w:tc>
          <w:tcPr>
            <w:tcW w:w="2652" w:type="dxa"/>
            <w:tcBorders>
              <w:top w:val="single" w:sz="4" w:space="0" w:color="auto"/>
              <w:left w:val="single" w:sz="4" w:space="0" w:color="auto"/>
              <w:bottom w:val="single" w:sz="4" w:space="0" w:color="auto"/>
              <w:right w:val="single" w:sz="4" w:space="0" w:color="auto"/>
            </w:tcBorders>
            <w:hideMark/>
          </w:tcPr>
          <w:p w:rsidR="00816CD7" w:rsidRPr="00924B2D" w:rsidRDefault="00816CD7" w:rsidP="00452533">
            <w:pPr>
              <w:jc w:val="both"/>
            </w:pPr>
            <w:r w:rsidRPr="00924B2D">
              <w:t xml:space="preserve">Prasības tiek pārņemtas pilnībā </w:t>
            </w:r>
          </w:p>
        </w:tc>
        <w:tc>
          <w:tcPr>
            <w:tcW w:w="2309" w:type="dxa"/>
            <w:tcBorders>
              <w:top w:val="single" w:sz="4" w:space="0" w:color="auto"/>
              <w:left w:val="single" w:sz="4" w:space="0" w:color="auto"/>
              <w:bottom w:val="single" w:sz="4" w:space="0" w:color="auto"/>
              <w:right w:val="single" w:sz="4" w:space="0" w:color="auto"/>
            </w:tcBorders>
            <w:hideMark/>
          </w:tcPr>
          <w:p w:rsidR="00816CD7" w:rsidRPr="00924B2D" w:rsidRDefault="00816CD7" w:rsidP="00452533">
            <w:pPr>
              <w:jc w:val="both"/>
            </w:pPr>
            <w:r w:rsidRPr="00924B2D">
              <w:t xml:space="preserve">Attiecīgais regulējums stingrākas prasības neparedz </w:t>
            </w:r>
          </w:p>
        </w:tc>
      </w:tr>
      <w:tr w:rsidR="00CB47CF" w:rsidRPr="00924B2D" w:rsidTr="007A3858">
        <w:trPr>
          <w:trHeight w:val="450"/>
        </w:trPr>
        <w:tc>
          <w:tcPr>
            <w:tcW w:w="2243" w:type="dxa"/>
            <w:tcBorders>
              <w:top w:val="single" w:sz="4" w:space="0" w:color="auto"/>
              <w:left w:val="single" w:sz="4" w:space="0" w:color="auto"/>
              <w:bottom w:val="single" w:sz="4" w:space="0" w:color="auto"/>
              <w:right w:val="single" w:sz="4" w:space="0" w:color="auto"/>
            </w:tcBorders>
            <w:hideMark/>
          </w:tcPr>
          <w:p w:rsidR="00CB47CF" w:rsidRPr="00924B2D" w:rsidRDefault="00CB47CF" w:rsidP="00452533">
            <w:pPr>
              <w:jc w:val="both"/>
            </w:pPr>
            <w:r w:rsidRPr="00924B2D">
              <w:t>1.panta 20.punkta (</w:t>
            </w:r>
            <w:r>
              <w:rPr>
                <w:iCs/>
              </w:rPr>
              <w:t>Direktīvas 2001/83 104</w:t>
            </w:r>
            <w:r w:rsidRPr="00924B2D">
              <w:rPr>
                <w:iCs/>
              </w:rPr>
              <w:t xml:space="preserve">.panta </w:t>
            </w:r>
            <w:r>
              <w:rPr>
                <w:iCs/>
              </w:rPr>
              <w:t>1.punkts</w:t>
            </w:r>
            <w:r w:rsidRPr="00924B2D">
              <w:rPr>
                <w:iCs/>
              </w:rPr>
              <w:t>)</w:t>
            </w:r>
          </w:p>
        </w:tc>
        <w:tc>
          <w:tcPr>
            <w:tcW w:w="2152" w:type="dxa"/>
            <w:tcBorders>
              <w:top w:val="single" w:sz="4" w:space="0" w:color="auto"/>
              <w:left w:val="single" w:sz="4" w:space="0" w:color="auto"/>
              <w:bottom w:val="single" w:sz="4" w:space="0" w:color="auto"/>
              <w:right w:val="single" w:sz="4" w:space="0" w:color="auto"/>
            </w:tcBorders>
            <w:hideMark/>
          </w:tcPr>
          <w:p w:rsidR="00CB47CF" w:rsidRPr="00924B2D" w:rsidRDefault="00DF4D28" w:rsidP="00452533">
            <w:pPr>
              <w:jc w:val="both"/>
            </w:pPr>
            <w:r>
              <w:t>5</w:t>
            </w:r>
            <w:r w:rsidR="00CB47CF" w:rsidRPr="00924B2D">
              <w:t>.punkts</w:t>
            </w:r>
          </w:p>
        </w:tc>
        <w:tc>
          <w:tcPr>
            <w:tcW w:w="2652" w:type="dxa"/>
            <w:tcBorders>
              <w:top w:val="single" w:sz="4" w:space="0" w:color="auto"/>
              <w:left w:val="single" w:sz="4" w:space="0" w:color="auto"/>
              <w:bottom w:val="single" w:sz="4" w:space="0" w:color="auto"/>
              <w:right w:val="single" w:sz="4" w:space="0" w:color="auto"/>
            </w:tcBorders>
            <w:hideMark/>
          </w:tcPr>
          <w:p w:rsidR="00CB47CF" w:rsidRPr="00924B2D" w:rsidRDefault="00CB47CF" w:rsidP="00452533">
            <w:pPr>
              <w:jc w:val="both"/>
            </w:pPr>
            <w:r w:rsidRPr="00924B2D">
              <w:t xml:space="preserve">Prasības tiek pārņemtas pilnībā </w:t>
            </w:r>
          </w:p>
        </w:tc>
        <w:tc>
          <w:tcPr>
            <w:tcW w:w="2309" w:type="dxa"/>
            <w:tcBorders>
              <w:top w:val="single" w:sz="4" w:space="0" w:color="auto"/>
              <w:left w:val="single" w:sz="4" w:space="0" w:color="auto"/>
              <w:bottom w:val="single" w:sz="4" w:space="0" w:color="auto"/>
              <w:right w:val="single" w:sz="4" w:space="0" w:color="auto"/>
            </w:tcBorders>
            <w:hideMark/>
          </w:tcPr>
          <w:p w:rsidR="00CB47CF" w:rsidRPr="00924B2D" w:rsidRDefault="00CB47CF" w:rsidP="00452533">
            <w:pPr>
              <w:jc w:val="both"/>
            </w:pPr>
            <w:r w:rsidRPr="00924B2D">
              <w:t xml:space="preserve">Attiecīgais regulējums stingrākas prasības neparedz </w:t>
            </w:r>
          </w:p>
        </w:tc>
      </w:tr>
      <w:tr w:rsidR="00CB47CF" w:rsidRPr="00924B2D" w:rsidTr="007A3858">
        <w:trPr>
          <w:trHeight w:val="450"/>
        </w:trPr>
        <w:tc>
          <w:tcPr>
            <w:tcW w:w="2243" w:type="dxa"/>
            <w:tcBorders>
              <w:top w:val="single" w:sz="4" w:space="0" w:color="auto"/>
              <w:left w:val="single" w:sz="4" w:space="0" w:color="auto"/>
              <w:bottom w:val="single" w:sz="4" w:space="0" w:color="auto"/>
              <w:right w:val="single" w:sz="4" w:space="0" w:color="auto"/>
            </w:tcBorders>
            <w:hideMark/>
          </w:tcPr>
          <w:p w:rsidR="00CB47CF" w:rsidRPr="00924B2D" w:rsidRDefault="00CB47CF" w:rsidP="00452533">
            <w:pPr>
              <w:jc w:val="both"/>
            </w:pPr>
            <w:r w:rsidRPr="00924B2D">
              <w:t>1.panta 20.punkta (</w:t>
            </w:r>
            <w:r w:rsidRPr="00DD45C2">
              <w:rPr>
                <w:i/>
                <w:iCs/>
              </w:rPr>
              <w:t>Direktīvas 2001/83 104.panta 2.punkts</w:t>
            </w:r>
            <w:r w:rsidRPr="00924B2D">
              <w:rPr>
                <w:iCs/>
              </w:rPr>
              <w:t>)</w:t>
            </w:r>
          </w:p>
        </w:tc>
        <w:tc>
          <w:tcPr>
            <w:tcW w:w="2152" w:type="dxa"/>
            <w:tcBorders>
              <w:top w:val="single" w:sz="4" w:space="0" w:color="auto"/>
              <w:left w:val="single" w:sz="4" w:space="0" w:color="auto"/>
              <w:bottom w:val="single" w:sz="4" w:space="0" w:color="auto"/>
              <w:right w:val="single" w:sz="4" w:space="0" w:color="auto"/>
            </w:tcBorders>
            <w:hideMark/>
          </w:tcPr>
          <w:p w:rsidR="00CB47CF" w:rsidRPr="00924B2D" w:rsidRDefault="00DF4D28" w:rsidP="00452533">
            <w:pPr>
              <w:jc w:val="both"/>
            </w:pPr>
            <w:r>
              <w:t>6</w:t>
            </w:r>
            <w:r w:rsidR="00CB47CF" w:rsidRPr="00924B2D">
              <w:t>.punkts</w:t>
            </w:r>
          </w:p>
        </w:tc>
        <w:tc>
          <w:tcPr>
            <w:tcW w:w="2652" w:type="dxa"/>
            <w:tcBorders>
              <w:top w:val="single" w:sz="4" w:space="0" w:color="auto"/>
              <w:left w:val="single" w:sz="4" w:space="0" w:color="auto"/>
              <w:bottom w:val="single" w:sz="4" w:space="0" w:color="auto"/>
              <w:right w:val="single" w:sz="4" w:space="0" w:color="auto"/>
            </w:tcBorders>
            <w:hideMark/>
          </w:tcPr>
          <w:p w:rsidR="00CB47CF" w:rsidRPr="00924B2D" w:rsidRDefault="00CB47CF" w:rsidP="00452533">
            <w:pPr>
              <w:jc w:val="both"/>
            </w:pPr>
            <w:r w:rsidRPr="00924B2D">
              <w:t xml:space="preserve">Prasības tiek pārņemtas pilnībā </w:t>
            </w:r>
          </w:p>
        </w:tc>
        <w:tc>
          <w:tcPr>
            <w:tcW w:w="2309" w:type="dxa"/>
            <w:tcBorders>
              <w:top w:val="single" w:sz="4" w:space="0" w:color="auto"/>
              <w:left w:val="single" w:sz="4" w:space="0" w:color="auto"/>
              <w:bottom w:val="single" w:sz="4" w:space="0" w:color="auto"/>
              <w:right w:val="single" w:sz="4" w:space="0" w:color="auto"/>
            </w:tcBorders>
            <w:hideMark/>
          </w:tcPr>
          <w:p w:rsidR="00CB47CF" w:rsidRPr="00924B2D" w:rsidRDefault="00CB47CF" w:rsidP="00452533">
            <w:pPr>
              <w:jc w:val="both"/>
            </w:pPr>
            <w:r w:rsidRPr="00924B2D">
              <w:t xml:space="preserve">Attiecīgais regulējums stingrākas prasības neparedz </w:t>
            </w:r>
          </w:p>
        </w:tc>
      </w:tr>
      <w:tr w:rsidR="00816CD7" w:rsidRPr="00924B2D" w:rsidTr="007A3858">
        <w:trPr>
          <w:trHeight w:val="450"/>
        </w:trPr>
        <w:tc>
          <w:tcPr>
            <w:tcW w:w="2243" w:type="dxa"/>
            <w:tcBorders>
              <w:top w:val="single" w:sz="4" w:space="0" w:color="auto"/>
              <w:left w:val="single" w:sz="4" w:space="0" w:color="auto"/>
              <w:bottom w:val="single" w:sz="4" w:space="0" w:color="auto"/>
              <w:right w:val="single" w:sz="4" w:space="0" w:color="auto"/>
            </w:tcBorders>
            <w:hideMark/>
          </w:tcPr>
          <w:p w:rsidR="00816CD7" w:rsidRPr="00924B2D" w:rsidRDefault="00816CD7" w:rsidP="00452533">
            <w:pPr>
              <w:jc w:val="both"/>
            </w:pPr>
            <w:r w:rsidRPr="00924B2D">
              <w:t>1.panta 21.punkts (kas attiecas uz (</w:t>
            </w:r>
            <w:r w:rsidRPr="00DD45C2">
              <w:rPr>
                <w:i/>
              </w:rPr>
              <w:t xml:space="preserve">Direktīvas 2001/83 111.panta 1.d </w:t>
            </w:r>
            <w:proofErr w:type="spellStart"/>
            <w:r w:rsidRPr="00DD45C2">
              <w:rPr>
                <w:i/>
              </w:rPr>
              <w:t>apakšpunkt</w:t>
            </w:r>
            <w:proofErr w:type="spellEnd"/>
            <w:r w:rsidRPr="00924B2D">
              <w:t>)</w:t>
            </w:r>
          </w:p>
        </w:tc>
        <w:tc>
          <w:tcPr>
            <w:tcW w:w="2152" w:type="dxa"/>
            <w:tcBorders>
              <w:top w:val="single" w:sz="4" w:space="0" w:color="auto"/>
              <w:left w:val="single" w:sz="4" w:space="0" w:color="auto"/>
              <w:bottom w:val="single" w:sz="4" w:space="0" w:color="auto"/>
              <w:right w:val="single" w:sz="4" w:space="0" w:color="auto"/>
            </w:tcBorders>
            <w:hideMark/>
          </w:tcPr>
          <w:p w:rsidR="00816CD7" w:rsidRPr="00924B2D" w:rsidRDefault="00DF4D28" w:rsidP="00452533">
            <w:pPr>
              <w:jc w:val="both"/>
            </w:pPr>
            <w:r>
              <w:t>15</w:t>
            </w:r>
            <w:r w:rsidR="00816CD7" w:rsidRPr="00924B2D">
              <w:t>.punkts</w:t>
            </w:r>
          </w:p>
        </w:tc>
        <w:tc>
          <w:tcPr>
            <w:tcW w:w="2652" w:type="dxa"/>
            <w:tcBorders>
              <w:top w:val="single" w:sz="4" w:space="0" w:color="auto"/>
              <w:left w:val="single" w:sz="4" w:space="0" w:color="auto"/>
              <w:bottom w:val="single" w:sz="4" w:space="0" w:color="auto"/>
              <w:right w:val="single" w:sz="4" w:space="0" w:color="auto"/>
            </w:tcBorders>
            <w:hideMark/>
          </w:tcPr>
          <w:p w:rsidR="00816CD7" w:rsidRPr="00924B2D" w:rsidRDefault="00816CD7" w:rsidP="00452533">
            <w:pPr>
              <w:jc w:val="both"/>
            </w:pPr>
            <w:r w:rsidRPr="00924B2D">
              <w:t xml:space="preserve">Prasības tiek pārņemtas pilnībā </w:t>
            </w:r>
          </w:p>
        </w:tc>
        <w:tc>
          <w:tcPr>
            <w:tcW w:w="2309" w:type="dxa"/>
            <w:tcBorders>
              <w:top w:val="single" w:sz="4" w:space="0" w:color="auto"/>
              <w:left w:val="single" w:sz="4" w:space="0" w:color="auto"/>
              <w:bottom w:val="single" w:sz="4" w:space="0" w:color="auto"/>
              <w:right w:val="single" w:sz="4" w:space="0" w:color="auto"/>
            </w:tcBorders>
            <w:hideMark/>
          </w:tcPr>
          <w:p w:rsidR="00816CD7" w:rsidRPr="00924B2D" w:rsidRDefault="00816CD7" w:rsidP="00452533">
            <w:pPr>
              <w:jc w:val="both"/>
            </w:pPr>
            <w:r w:rsidRPr="00924B2D">
              <w:t xml:space="preserve">Attiecīgais regulējums stingrākas prasības neparedz </w:t>
            </w:r>
          </w:p>
        </w:tc>
      </w:tr>
      <w:tr w:rsidR="003A1229" w:rsidRPr="00924B2D" w:rsidTr="007A3858">
        <w:tc>
          <w:tcPr>
            <w:tcW w:w="2243"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p>
        </w:tc>
        <w:tc>
          <w:tcPr>
            <w:tcW w:w="2152"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p>
        </w:tc>
        <w:tc>
          <w:tcPr>
            <w:tcW w:w="2652"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rPr>
                <w:sz w:val="28"/>
                <w:szCs w:val="28"/>
              </w:rPr>
            </w:pPr>
          </w:p>
        </w:tc>
        <w:tc>
          <w:tcPr>
            <w:tcW w:w="2309"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rPr>
                <w:sz w:val="28"/>
                <w:szCs w:val="28"/>
              </w:rPr>
            </w:pPr>
          </w:p>
        </w:tc>
      </w:tr>
      <w:tr w:rsidR="003A1229" w:rsidRPr="00924B2D" w:rsidTr="00F70E0A">
        <w:tc>
          <w:tcPr>
            <w:tcW w:w="2243" w:type="dxa"/>
            <w:tcBorders>
              <w:top w:val="single" w:sz="4" w:space="0" w:color="auto"/>
              <w:left w:val="single" w:sz="4" w:space="0" w:color="auto"/>
              <w:bottom w:val="single" w:sz="4" w:space="0" w:color="auto"/>
              <w:right w:val="single" w:sz="4" w:space="0" w:color="auto"/>
            </w:tcBorders>
            <w:hideMark/>
          </w:tcPr>
          <w:p w:rsidR="003A1229" w:rsidRPr="00924B2D" w:rsidRDefault="003A1229">
            <w:pPr>
              <w:spacing w:before="75" w:after="75"/>
              <w:jc w:val="both"/>
            </w:pPr>
            <w:r w:rsidRPr="00924B2D">
              <w:t>Kā ir izmantota ES tiesību aktā paredzētā rīcības brīvība dalībvalstij pārņemt vai ieviest noteiktas ES tiesību akta normas.</w:t>
            </w:r>
          </w:p>
          <w:p w:rsidR="003A1229" w:rsidRPr="00924B2D" w:rsidRDefault="003A1229">
            <w:pPr>
              <w:jc w:val="both"/>
            </w:pPr>
            <w:r w:rsidRPr="00924B2D">
              <w:t>Kādēļ?</w:t>
            </w:r>
          </w:p>
        </w:tc>
        <w:tc>
          <w:tcPr>
            <w:tcW w:w="7113" w:type="dxa"/>
            <w:gridSpan w:val="3"/>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r w:rsidRPr="00924B2D">
              <w:t xml:space="preserve">Projekts šo jomu neskar </w:t>
            </w:r>
          </w:p>
        </w:tc>
      </w:tr>
      <w:tr w:rsidR="003A1229" w:rsidRPr="00924B2D" w:rsidTr="00F70E0A">
        <w:tc>
          <w:tcPr>
            <w:tcW w:w="2243"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r w:rsidRPr="00924B2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13" w:type="dxa"/>
            <w:gridSpan w:val="3"/>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r w:rsidRPr="00924B2D">
              <w:t xml:space="preserve">Projekts šo jomu neskar </w:t>
            </w:r>
          </w:p>
        </w:tc>
      </w:tr>
      <w:tr w:rsidR="003A1229" w:rsidRPr="00924B2D" w:rsidTr="00F70E0A">
        <w:tc>
          <w:tcPr>
            <w:tcW w:w="2243" w:type="dxa"/>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pPr>
            <w:r w:rsidRPr="00924B2D">
              <w:t>Cita informācija</w:t>
            </w:r>
          </w:p>
        </w:tc>
        <w:tc>
          <w:tcPr>
            <w:tcW w:w="7113" w:type="dxa"/>
            <w:gridSpan w:val="3"/>
            <w:tcBorders>
              <w:top w:val="single" w:sz="4" w:space="0" w:color="auto"/>
              <w:left w:val="single" w:sz="4" w:space="0" w:color="auto"/>
              <w:bottom w:val="single" w:sz="4" w:space="0" w:color="auto"/>
              <w:right w:val="single" w:sz="4" w:space="0" w:color="auto"/>
            </w:tcBorders>
            <w:hideMark/>
          </w:tcPr>
          <w:p w:rsidR="003A1229" w:rsidRPr="00924B2D" w:rsidRDefault="003A1229">
            <w:pPr>
              <w:jc w:val="both"/>
              <w:rPr>
                <w:highlight w:val="yellow"/>
              </w:rPr>
            </w:pPr>
            <w:r w:rsidRPr="00924B2D">
              <w:t xml:space="preserve">Nav </w:t>
            </w:r>
          </w:p>
        </w:tc>
      </w:tr>
    </w:tbl>
    <w:p w:rsidR="003A1229" w:rsidRPr="00924B2D" w:rsidRDefault="003A1229" w:rsidP="00675AE4">
      <w:pPr>
        <w:pStyle w:val="NoSpacing"/>
        <w:jc w:val="center"/>
        <w:rPr>
          <w:rFonts w:ascii="Times New Roman" w:hAnsi="Times New Roman"/>
          <w:i/>
        </w:rPr>
      </w:pPr>
    </w:p>
    <w:p w:rsidR="0093184A" w:rsidRPr="00924B2D" w:rsidRDefault="0093184A" w:rsidP="00123AE0">
      <w:pPr>
        <w:pStyle w:val="NoSpacing"/>
        <w:rPr>
          <w:rFonts w:ascii="Times New Roman" w:hAnsi="Times New Roman"/>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6"/>
        <w:gridCol w:w="1559"/>
        <w:gridCol w:w="7116"/>
      </w:tblGrid>
      <w:tr w:rsidR="00D07F03" w:rsidRPr="00924B2D" w:rsidTr="00BF1C30">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924B2D" w:rsidRDefault="00D07F03" w:rsidP="00D07F03">
            <w:pPr>
              <w:spacing w:before="100" w:beforeAutospacing="1" w:after="100" w:afterAutospacing="1" w:line="360" w:lineRule="auto"/>
              <w:ind w:firstLine="300"/>
              <w:jc w:val="center"/>
              <w:rPr>
                <w:b/>
                <w:bCs/>
              </w:rPr>
            </w:pPr>
            <w:r w:rsidRPr="00924B2D">
              <w:rPr>
                <w:b/>
                <w:bCs/>
              </w:rPr>
              <w:t>VI. Sabiedrības līdzdalība un komunikācijas aktivitātes</w:t>
            </w:r>
          </w:p>
        </w:tc>
      </w:tr>
      <w:tr w:rsidR="0008549E" w:rsidRPr="00924B2D" w:rsidTr="004449AC">
        <w:trPr>
          <w:trHeight w:val="540"/>
        </w:trPr>
        <w:tc>
          <w:tcPr>
            <w:tcW w:w="456"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D07F03">
            <w:r w:rsidRPr="00924B2D">
              <w:t>1.</w:t>
            </w:r>
          </w:p>
        </w:tc>
        <w:tc>
          <w:tcPr>
            <w:tcW w:w="1559"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D07F03">
            <w:r w:rsidRPr="00924B2D">
              <w:t>Plānotās sabiedrības līdzdalības un komunikācijas aktivitātes saistībā ar projektu</w:t>
            </w:r>
          </w:p>
        </w:tc>
        <w:tc>
          <w:tcPr>
            <w:tcW w:w="7116" w:type="dxa"/>
            <w:tcBorders>
              <w:top w:val="outset" w:sz="6" w:space="0" w:color="414142"/>
              <w:left w:val="outset" w:sz="6" w:space="0" w:color="414142"/>
              <w:bottom w:val="outset" w:sz="6" w:space="0" w:color="414142"/>
              <w:right w:val="outset" w:sz="6" w:space="0" w:color="414142"/>
            </w:tcBorders>
            <w:hideMark/>
          </w:tcPr>
          <w:p w:rsidR="00567714" w:rsidRPr="00924B2D" w:rsidRDefault="00567714" w:rsidP="00811960">
            <w:pPr>
              <w:pStyle w:val="NoSpacing"/>
              <w:jc w:val="both"/>
              <w:rPr>
                <w:rFonts w:ascii="Times New Roman" w:hAnsi="Times New Roman"/>
              </w:rPr>
            </w:pPr>
            <w:r w:rsidRPr="00924B2D">
              <w:rPr>
                <w:rFonts w:ascii="Times New Roman" w:hAnsi="Times New Roman"/>
              </w:rPr>
              <w:t xml:space="preserve">VM </w:t>
            </w:r>
            <w:proofErr w:type="spellStart"/>
            <w:r w:rsidRPr="00924B2D">
              <w:rPr>
                <w:rFonts w:ascii="Times New Roman" w:hAnsi="Times New Roman"/>
              </w:rPr>
              <w:t>noteikumu</w:t>
            </w:r>
            <w:proofErr w:type="spellEnd"/>
            <w:r w:rsidRPr="00924B2D">
              <w:rPr>
                <w:rFonts w:ascii="Times New Roman" w:hAnsi="Times New Roman"/>
              </w:rPr>
              <w:t xml:space="preserve"> </w:t>
            </w:r>
            <w:proofErr w:type="spellStart"/>
            <w:r w:rsidRPr="00924B2D">
              <w:rPr>
                <w:rFonts w:ascii="Times New Roman" w:hAnsi="Times New Roman"/>
              </w:rPr>
              <w:t>projektu</w:t>
            </w:r>
            <w:proofErr w:type="spellEnd"/>
            <w:r w:rsidRPr="00924B2D">
              <w:rPr>
                <w:rFonts w:ascii="Times New Roman" w:hAnsi="Times New Roman"/>
              </w:rPr>
              <w:t xml:space="preserve"> </w:t>
            </w:r>
            <w:proofErr w:type="spellStart"/>
            <w:r w:rsidRPr="00924B2D">
              <w:rPr>
                <w:rFonts w:ascii="Times New Roman" w:hAnsi="Times New Roman"/>
              </w:rPr>
              <w:t>ievieto</w:t>
            </w:r>
            <w:r w:rsidR="007E0466" w:rsidRPr="00924B2D">
              <w:rPr>
                <w:rFonts w:ascii="Times New Roman" w:hAnsi="Times New Roman"/>
              </w:rPr>
              <w:t>t</w:t>
            </w:r>
            <w:r w:rsidRPr="00924B2D">
              <w:rPr>
                <w:rFonts w:ascii="Times New Roman" w:hAnsi="Times New Roman"/>
              </w:rPr>
              <w:t>s</w:t>
            </w:r>
            <w:proofErr w:type="spellEnd"/>
            <w:r w:rsidRPr="00924B2D">
              <w:rPr>
                <w:rFonts w:ascii="Times New Roman" w:hAnsi="Times New Roman"/>
              </w:rPr>
              <w:t xml:space="preserve"> VM </w:t>
            </w:r>
            <w:proofErr w:type="spellStart"/>
            <w:r w:rsidRPr="00924B2D">
              <w:rPr>
                <w:rFonts w:ascii="Times New Roman" w:hAnsi="Times New Roman"/>
              </w:rPr>
              <w:t>tīmekļa</w:t>
            </w:r>
            <w:proofErr w:type="spellEnd"/>
            <w:r w:rsidRPr="00924B2D">
              <w:rPr>
                <w:rFonts w:ascii="Times New Roman" w:hAnsi="Times New Roman"/>
              </w:rPr>
              <w:t xml:space="preserve"> </w:t>
            </w:r>
            <w:proofErr w:type="spellStart"/>
            <w:r w:rsidRPr="00924B2D">
              <w:rPr>
                <w:rFonts w:ascii="Times New Roman" w:hAnsi="Times New Roman"/>
              </w:rPr>
              <w:t>vietnē</w:t>
            </w:r>
            <w:proofErr w:type="spellEnd"/>
            <w:r w:rsidRPr="00924B2D">
              <w:rPr>
                <w:rFonts w:ascii="Times New Roman" w:hAnsi="Times New Roman"/>
              </w:rPr>
              <w:t xml:space="preserve"> (</w:t>
            </w:r>
            <w:hyperlink r:id="rId22" w:history="1">
              <w:r w:rsidRPr="00924B2D">
                <w:rPr>
                  <w:rStyle w:val="Hyperlink"/>
                  <w:rFonts w:ascii="Times New Roman" w:hAnsi="Times New Roman"/>
                  <w:color w:val="auto"/>
                </w:rPr>
                <w:t>www.vm.gov.lv</w:t>
              </w:r>
            </w:hyperlink>
            <w:r w:rsidRPr="00924B2D">
              <w:rPr>
                <w:rFonts w:ascii="Times New Roman" w:hAnsi="Times New Roman"/>
              </w:rPr>
              <w:t>)</w:t>
            </w:r>
            <w:r w:rsidR="00CE56A7" w:rsidRPr="00924B2D">
              <w:rPr>
                <w:rFonts w:ascii="Times New Roman" w:hAnsi="Times New Roman"/>
              </w:rPr>
              <w:t xml:space="preserve"> 2014.gada 19.martā</w:t>
            </w:r>
            <w:r w:rsidRPr="00924B2D">
              <w:rPr>
                <w:rFonts w:ascii="Times New Roman" w:hAnsi="Times New Roman"/>
              </w:rPr>
              <w:t xml:space="preserve">. </w:t>
            </w:r>
          </w:p>
          <w:p w:rsidR="00567714" w:rsidRPr="00924B2D" w:rsidRDefault="00567714" w:rsidP="00567714">
            <w:pPr>
              <w:pStyle w:val="tv213"/>
              <w:spacing w:before="0" w:beforeAutospacing="0" w:after="0" w:afterAutospacing="0" w:line="419" w:lineRule="atLeast"/>
              <w:jc w:val="both"/>
            </w:pPr>
          </w:p>
          <w:p w:rsidR="00D17536" w:rsidRPr="00924B2D" w:rsidRDefault="00D17536" w:rsidP="008D2D70">
            <w:pPr>
              <w:autoSpaceDE w:val="0"/>
              <w:autoSpaceDN w:val="0"/>
              <w:adjustRightInd w:val="0"/>
              <w:jc w:val="both"/>
            </w:pPr>
          </w:p>
        </w:tc>
      </w:tr>
      <w:tr w:rsidR="0008549E" w:rsidRPr="00924B2D" w:rsidTr="004449AC">
        <w:trPr>
          <w:trHeight w:val="330"/>
        </w:trPr>
        <w:tc>
          <w:tcPr>
            <w:tcW w:w="456"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D07F03">
            <w:r w:rsidRPr="00924B2D">
              <w:t>2.</w:t>
            </w:r>
          </w:p>
        </w:tc>
        <w:tc>
          <w:tcPr>
            <w:tcW w:w="1559" w:type="dxa"/>
            <w:tcBorders>
              <w:top w:val="outset" w:sz="6" w:space="0" w:color="414142"/>
              <w:left w:val="outset" w:sz="6" w:space="0" w:color="414142"/>
              <w:bottom w:val="outset" w:sz="6" w:space="0" w:color="414142"/>
              <w:right w:val="outset" w:sz="6" w:space="0" w:color="414142"/>
            </w:tcBorders>
            <w:hideMark/>
          </w:tcPr>
          <w:p w:rsidR="0008549E" w:rsidRPr="00924B2D" w:rsidRDefault="0008549E" w:rsidP="00D07F03">
            <w:r w:rsidRPr="00924B2D">
              <w:t>Sabiedrības līdzdalība projekta izstrādē</w:t>
            </w:r>
          </w:p>
        </w:tc>
        <w:tc>
          <w:tcPr>
            <w:tcW w:w="7116" w:type="dxa"/>
            <w:tcBorders>
              <w:top w:val="outset" w:sz="6" w:space="0" w:color="414142"/>
              <w:left w:val="outset" w:sz="6" w:space="0" w:color="414142"/>
              <w:bottom w:val="outset" w:sz="6" w:space="0" w:color="414142"/>
              <w:right w:val="outset" w:sz="6" w:space="0" w:color="414142"/>
            </w:tcBorders>
            <w:hideMark/>
          </w:tcPr>
          <w:p w:rsidR="00567714" w:rsidRPr="00924B2D" w:rsidRDefault="00567714" w:rsidP="00567714">
            <w:pPr>
              <w:autoSpaceDE w:val="0"/>
              <w:autoSpaceDN w:val="0"/>
              <w:adjustRightInd w:val="0"/>
              <w:jc w:val="both"/>
              <w:rPr>
                <w:shd w:val="clear" w:color="auto" w:fill="FFFFFF"/>
              </w:rPr>
            </w:pPr>
            <w:r w:rsidRPr="00924B2D">
              <w:t>Starptautisko inovatīvo farmaceitisko firmu asociācija (kā Farmācijas jomas konsultatīvās padomes locekle) Latvijas Darba devēju konfederācija jau 2013.gada 29.novembrī bija iesniegusi savu viedokli par nepieciešama</w:t>
            </w:r>
            <w:r w:rsidR="00316F61">
              <w:t xml:space="preserve">jiem grozījumiem MK noteikumos </w:t>
            </w:r>
            <w:r w:rsidRPr="00924B2D">
              <w:t>Nr.47 saistī</w:t>
            </w:r>
            <w:r w:rsidR="00B70709" w:rsidRPr="00924B2D">
              <w:t xml:space="preserve">bā </w:t>
            </w:r>
            <w:proofErr w:type="spellStart"/>
            <w:r w:rsidR="00B70709" w:rsidRPr="00924B2D">
              <w:t>farmakovigilances</w:t>
            </w:r>
            <w:proofErr w:type="spellEnd"/>
            <w:r w:rsidR="00B70709" w:rsidRPr="00924B2D">
              <w:t xml:space="preserve"> pienākumu </w:t>
            </w:r>
            <w:r w:rsidRPr="00924B2D">
              <w:t xml:space="preserve">uzlikšanu </w:t>
            </w:r>
            <w:r w:rsidRPr="00924B2D">
              <w:rPr>
                <w:shd w:val="clear" w:color="auto" w:fill="FFFFFF"/>
              </w:rPr>
              <w:t xml:space="preserve">paralēlajiem importētājiem, paralēlajiem izplatītājiem un  nereģistrēto zāļu </w:t>
            </w:r>
            <w:r w:rsidR="00530B6E" w:rsidRPr="00924B2D">
              <w:rPr>
                <w:shd w:val="clear" w:color="auto" w:fill="FFFFFF"/>
              </w:rPr>
              <w:t>izplatītajiem</w:t>
            </w:r>
            <w:r w:rsidR="00316F61">
              <w:rPr>
                <w:shd w:val="clear" w:color="auto" w:fill="FFFFFF"/>
              </w:rPr>
              <w:t>.</w:t>
            </w:r>
          </w:p>
          <w:p w:rsidR="00567714" w:rsidRPr="00924B2D" w:rsidRDefault="00567714" w:rsidP="00567714">
            <w:pPr>
              <w:autoSpaceDE w:val="0"/>
              <w:autoSpaceDN w:val="0"/>
              <w:adjustRightInd w:val="0"/>
              <w:jc w:val="both"/>
              <w:rPr>
                <w:shd w:val="clear" w:color="auto" w:fill="FFFFFF"/>
              </w:rPr>
            </w:pPr>
            <w:r w:rsidRPr="00924B2D">
              <w:rPr>
                <w:shd w:val="clear" w:color="auto" w:fill="FFFFFF"/>
              </w:rPr>
              <w:t xml:space="preserve">Šai saistībā ar </w:t>
            </w:r>
            <w:r w:rsidRPr="00924B2D">
              <w:t xml:space="preserve">Ministru kabinets 2014.gada 7.janvāra sēdē ( </w:t>
            </w:r>
            <w:r w:rsidRPr="00924B2D">
              <w:rPr>
                <w:shd w:val="clear" w:color="auto" w:fill="FFFFFF"/>
              </w:rPr>
              <w:t xml:space="preserve">protokols Nr.1, </w:t>
            </w:r>
            <w:r w:rsidRPr="00924B2D">
              <w:rPr>
                <w:bCs/>
                <w:shd w:val="clear" w:color="auto" w:fill="FFFFFF"/>
              </w:rPr>
              <w:t>24.§</w:t>
            </w:r>
            <w:r w:rsidRPr="00924B2D">
              <w:t xml:space="preserve"> (</w:t>
            </w:r>
            <w:r w:rsidRPr="00924B2D">
              <w:rPr>
                <w:bCs/>
                <w:shd w:val="clear" w:color="auto" w:fill="FFFFFF"/>
              </w:rPr>
              <w:t>TA-3823))</w:t>
            </w:r>
            <w:r w:rsidRPr="00924B2D">
              <w:rPr>
                <w:shd w:val="clear" w:color="auto" w:fill="FFFFFF"/>
              </w:rPr>
              <w:t xml:space="preserve"> uzdeva Veselības ministrijai izpētīt jautājumu par </w:t>
            </w:r>
            <w:proofErr w:type="spellStart"/>
            <w:r w:rsidRPr="00924B2D">
              <w:rPr>
                <w:shd w:val="clear" w:color="auto" w:fill="FFFFFF"/>
              </w:rPr>
              <w:t>farmakovigilances</w:t>
            </w:r>
            <w:proofErr w:type="spellEnd"/>
            <w:r w:rsidRPr="00924B2D">
              <w:rPr>
                <w:shd w:val="clear" w:color="auto" w:fill="FFFFFF"/>
              </w:rPr>
              <w:t xml:space="preserve"> pienākumu noteikšanu personām, kas Latvijā izplata paralēli importētās un paralēli izplatītās zāles, kā arī personām, kas Latvijā ieved un izplata citās Eiropas ekonomiskās zonas valstīs reģistrētas, bet Latvijā nereģistrētas zāles (Direktīvas 2001/83 126a pants) un nepieciešamības gadījumā sagatavot grozījumus normatīvajos aktos. Līdz ar to konsultācijas par šīm normām jau bija uzsāktas kopš 2013.gada novembra.</w:t>
            </w:r>
          </w:p>
          <w:p w:rsidR="00316F61" w:rsidRPr="00316F61" w:rsidRDefault="00567714" w:rsidP="00567714">
            <w:pPr>
              <w:pStyle w:val="NoSpacing"/>
              <w:jc w:val="both"/>
              <w:rPr>
                <w:rFonts w:ascii="Times New Roman" w:hAnsi="Times New Roman"/>
                <w:sz w:val="24"/>
                <w:szCs w:val="24"/>
                <w:shd w:val="clear" w:color="auto" w:fill="FFFFFF"/>
                <w:lang w:val="lv-LV"/>
              </w:rPr>
            </w:pPr>
            <w:r w:rsidRPr="00924B2D">
              <w:rPr>
                <w:rFonts w:ascii="Times New Roman" w:hAnsi="Times New Roman"/>
                <w:sz w:val="24"/>
                <w:szCs w:val="24"/>
                <w:shd w:val="clear" w:color="auto" w:fill="FFFFFF"/>
                <w:lang w:val="lv-LV"/>
              </w:rPr>
              <w:t xml:space="preserve">Konsultācijas nolūkā Veselības ministrija caur Latvijas pārstāvniecību Eiropas Savienībā pieprasīja dalībvalstīm informāciju par šī jautājuma regulējuma esamību citās ES dalībvalstīs un par </w:t>
            </w:r>
            <w:r w:rsidRPr="00924B2D">
              <w:rPr>
                <w:rFonts w:ascii="Times New Roman" w:hAnsi="Times New Roman"/>
                <w:sz w:val="24"/>
                <w:szCs w:val="24"/>
                <w:lang w:val="lv-LV"/>
              </w:rPr>
              <w:t>Starptautisko inovatīvo farmaceitisko firmu asociācijas iniciatīvu</w:t>
            </w:r>
            <w:r w:rsidRPr="00924B2D">
              <w:rPr>
                <w:rFonts w:ascii="Times New Roman" w:hAnsi="Times New Roman"/>
                <w:sz w:val="24"/>
                <w:szCs w:val="24"/>
                <w:shd w:val="clear" w:color="auto" w:fill="FFFFFF"/>
                <w:lang w:val="lv-LV"/>
              </w:rPr>
              <w:t xml:space="preserve"> informēja arī Eiropas Komisijas Farmaceitisko komiteju.</w:t>
            </w:r>
          </w:p>
          <w:p w:rsidR="00645EB6" w:rsidRPr="00924B2D" w:rsidRDefault="00B70709" w:rsidP="006C0E3A">
            <w:pPr>
              <w:pStyle w:val="NoSpacing"/>
              <w:jc w:val="both"/>
              <w:rPr>
                <w:lang w:val="lv-LV"/>
              </w:rPr>
            </w:pPr>
            <w:r w:rsidRPr="00924B2D">
              <w:rPr>
                <w:rFonts w:ascii="Times New Roman" w:hAnsi="Times New Roman"/>
                <w:sz w:val="24"/>
                <w:szCs w:val="24"/>
                <w:lang w:val="lv-LV"/>
              </w:rPr>
              <w:t>Noteikumu projekts</w:t>
            </w:r>
            <w:r w:rsidR="00567714" w:rsidRPr="00924B2D">
              <w:rPr>
                <w:rFonts w:ascii="Times New Roman" w:hAnsi="Times New Roman"/>
                <w:sz w:val="24"/>
                <w:szCs w:val="24"/>
                <w:lang w:val="lv-LV"/>
              </w:rPr>
              <w:t xml:space="preserve"> 2014.gada 18.martā ir nosūtīts arī  Farmācijas jomas konsultatīvajai padomei. </w:t>
            </w:r>
            <w:r w:rsidR="001001C4">
              <w:rPr>
                <w:rFonts w:ascii="Times New Roman" w:hAnsi="Times New Roman"/>
                <w:sz w:val="24"/>
                <w:szCs w:val="24"/>
                <w:lang w:val="lv-LV"/>
              </w:rPr>
              <w:t>K</w:t>
            </w:r>
            <w:r w:rsidR="00567714" w:rsidRPr="00924B2D">
              <w:rPr>
                <w:rFonts w:ascii="Times New Roman" w:hAnsi="Times New Roman"/>
                <w:sz w:val="24"/>
                <w:szCs w:val="24"/>
                <w:lang w:val="lv-LV"/>
              </w:rPr>
              <w:t xml:space="preserve">onsultācijas notikušas ar </w:t>
            </w:r>
            <w:r w:rsidR="00567714" w:rsidRPr="00924B2D">
              <w:rPr>
                <w:rFonts w:ascii="Times New Roman" w:hAnsi="Times New Roman"/>
                <w:sz w:val="24"/>
                <w:szCs w:val="24"/>
                <w:shd w:val="clear" w:color="auto" w:fill="FFFFFF"/>
                <w:lang w:val="lv-LV"/>
              </w:rPr>
              <w:t>Latvijas ārstu biedrību (Farmācijas nodaļa), kura</w:t>
            </w:r>
            <w:r w:rsidR="00567714" w:rsidRPr="00924B2D">
              <w:rPr>
                <w:rFonts w:ascii="Times New Roman" w:hAnsi="Times New Roman"/>
                <w:sz w:val="24"/>
                <w:szCs w:val="24"/>
                <w:lang w:val="lv-LV"/>
              </w:rPr>
              <w:t xml:space="preserve"> </w:t>
            </w:r>
            <w:r w:rsidR="00567714" w:rsidRPr="00924B2D">
              <w:rPr>
                <w:rFonts w:ascii="Times New Roman" w:hAnsi="Times New Roman"/>
                <w:spacing w:val="-6"/>
                <w:sz w:val="24"/>
                <w:szCs w:val="24"/>
                <w:lang w:val="lv-LV"/>
              </w:rPr>
              <w:t>2013.gada 20.martā sniedza priekšlikumus</w:t>
            </w:r>
            <w:r w:rsidR="001001C4">
              <w:rPr>
                <w:rFonts w:ascii="Times New Roman" w:hAnsi="Times New Roman"/>
                <w:spacing w:val="-6"/>
                <w:sz w:val="24"/>
                <w:szCs w:val="24"/>
                <w:lang w:val="lv-LV"/>
              </w:rPr>
              <w:t xml:space="preserve">. </w:t>
            </w:r>
            <w:r w:rsidR="00567714" w:rsidRPr="00924B2D">
              <w:rPr>
                <w:rFonts w:ascii="Times New Roman" w:hAnsi="Times New Roman"/>
                <w:sz w:val="24"/>
                <w:szCs w:val="24"/>
                <w:lang w:val="lv-LV"/>
              </w:rPr>
              <w:t>Starptautisko inovatīv</w:t>
            </w:r>
            <w:r w:rsidR="006C0E3A">
              <w:rPr>
                <w:rFonts w:ascii="Times New Roman" w:hAnsi="Times New Roman"/>
                <w:sz w:val="24"/>
                <w:szCs w:val="24"/>
                <w:lang w:val="lv-LV"/>
              </w:rPr>
              <w:t>o farmaceitisko firmu asociācija.</w:t>
            </w:r>
            <w:r w:rsidR="00567714" w:rsidRPr="00924B2D">
              <w:rPr>
                <w:rFonts w:ascii="Times New Roman" w:hAnsi="Times New Roman"/>
                <w:sz w:val="24"/>
                <w:szCs w:val="24"/>
                <w:lang w:val="lv-LV"/>
              </w:rPr>
              <w:t xml:space="preserve"> Latvijas </w:t>
            </w:r>
            <w:proofErr w:type="spellStart"/>
            <w:r w:rsidR="00567714" w:rsidRPr="00924B2D">
              <w:rPr>
                <w:rFonts w:ascii="Times New Roman" w:hAnsi="Times New Roman"/>
                <w:sz w:val="24"/>
                <w:szCs w:val="24"/>
                <w:lang w:val="lv-LV"/>
              </w:rPr>
              <w:t>Patentbrīvo</w:t>
            </w:r>
            <w:proofErr w:type="spellEnd"/>
            <w:r w:rsidR="00567714" w:rsidRPr="00924B2D">
              <w:rPr>
                <w:rFonts w:ascii="Times New Roman" w:hAnsi="Times New Roman"/>
                <w:sz w:val="24"/>
                <w:szCs w:val="24"/>
                <w:lang w:val="lv-LV"/>
              </w:rPr>
              <w:t xml:space="preserve"> Medikamentu Asociāciju un Biofarmaceitisko zāļu ražotāju </w:t>
            </w:r>
            <w:r w:rsidR="001001C4">
              <w:rPr>
                <w:rFonts w:ascii="Times New Roman" w:hAnsi="Times New Roman"/>
                <w:sz w:val="24"/>
                <w:szCs w:val="24"/>
                <w:lang w:val="lv-LV"/>
              </w:rPr>
              <w:t xml:space="preserve">asociāciju </w:t>
            </w:r>
            <w:r w:rsidR="00567714" w:rsidRPr="00924B2D">
              <w:rPr>
                <w:rFonts w:ascii="Times New Roman" w:hAnsi="Times New Roman"/>
                <w:sz w:val="24"/>
                <w:szCs w:val="24"/>
                <w:lang w:val="lv-LV"/>
              </w:rPr>
              <w:t>2014.gada 2.aprīlī sniedza</w:t>
            </w:r>
            <w:r w:rsidR="00316F61">
              <w:rPr>
                <w:rFonts w:ascii="Times New Roman" w:hAnsi="Times New Roman"/>
                <w:sz w:val="24"/>
                <w:szCs w:val="24"/>
                <w:lang w:val="lv-LV"/>
              </w:rPr>
              <w:t xml:space="preserve"> atzinumu</w:t>
            </w:r>
            <w:r w:rsidR="00D94B3D">
              <w:rPr>
                <w:rFonts w:ascii="Times New Roman" w:hAnsi="Times New Roman"/>
                <w:sz w:val="24"/>
                <w:szCs w:val="24"/>
                <w:lang w:val="lv-LV"/>
              </w:rPr>
              <w:t xml:space="preserve"> un 2014.gada18.jūlijā jautājums izskatī</w:t>
            </w:r>
            <w:r w:rsidR="0085311D">
              <w:rPr>
                <w:rFonts w:ascii="Times New Roman" w:hAnsi="Times New Roman"/>
                <w:sz w:val="24"/>
                <w:szCs w:val="24"/>
                <w:lang w:val="lv-LV"/>
              </w:rPr>
              <w:t>t</w:t>
            </w:r>
            <w:r w:rsidR="00D94B3D">
              <w:rPr>
                <w:rFonts w:ascii="Times New Roman" w:hAnsi="Times New Roman"/>
                <w:sz w:val="24"/>
                <w:szCs w:val="24"/>
                <w:lang w:val="lv-LV"/>
              </w:rPr>
              <w:t>s sanāksmē</w:t>
            </w:r>
            <w:r w:rsidR="006C0E3A">
              <w:rPr>
                <w:rFonts w:ascii="Times New Roman" w:hAnsi="Times New Roman"/>
                <w:sz w:val="24"/>
                <w:szCs w:val="24"/>
                <w:lang w:val="lv-LV"/>
              </w:rPr>
              <w:t>.</w:t>
            </w:r>
          </w:p>
        </w:tc>
      </w:tr>
      <w:tr w:rsidR="00970901" w:rsidRPr="00924B2D" w:rsidTr="004449AC">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970901" w:rsidRPr="00924B2D" w:rsidRDefault="00970901" w:rsidP="00D07F03">
            <w:r w:rsidRPr="00924B2D">
              <w:t>3.</w:t>
            </w:r>
          </w:p>
        </w:tc>
        <w:tc>
          <w:tcPr>
            <w:tcW w:w="1559" w:type="dxa"/>
            <w:tcBorders>
              <w:top w:val="outset" w:sz="6" w:space="0" w:color="414142"/>
              <w:left w:val="outset" w:sz="6" w:space="0" w:color="414142"/>
              <w:bottom w:val="outset" w:sz="6" w:space="0" w:color="414142"/>
              <w:right w:val="outset" w:sz="6" w:space="0" w:color="414142"/>
            </w:tcBorders>
            <w:hideMark/>
          </w:tcPr>
          <w:p w:rsidR="00970901" w:rsidRPr="00924B2D" w:rsidRDefault="00970901" w:rsidP="00D07F03">
            <w:r w:rsidRPr="00924B2D">
              <w:t>Sabiedrības līdzdalības rezultāti</w:t>
            </w:r>
          </w:p>
        </w:tc>
        <w:tc>
          <w:tcPr>
            <w:tcW w:w="7116" w:type="dxa"/>
            <w:tcBorders>
              <w:top w:val="outset" w:sz="6" w:space="0" w:color="414142"/>
              <w:left w:val="outset" w:sz="6" w:space="0" w:color="414142"/>
              <w:bottom w:val="outset" w:sz="6" w:space="0" w:color="414142"/>
              <w:right w:val="outset" w:sz="6" w:space="0" w:color="414142"/>
            </w:tcBorders>
            <w:hideMark/>
          </w:tcPr>
          <w:p w:rsidR="007E1292" w:rsidRPr="001001C4" w:rsidRDefault="003B05E9" w:rsidP="00697ADA">
            <w:pPr>
              <w:autoSpaceDE w:val="0"/>
              <w:autoSpaceDN w:val="0"/>
              <w:adjustRightInd w:val="0"/>
              <w:jc w:val="both"/>
              <w:rPr>
                <w:shd w:val="clear" w:color="auto" w:fill="FFFFFF"/>
              </w:rPr>
            </w:pPr>
            <w:r>
              <w:t xml:space="preserve">Saskaņā ar </w:t>
            </w:r>
            <w:r w:rsidR="00697ADA" w:rsidRPr="00924B2D">
              <w:rPr>
                <w:shd w:val="clear" w:color="auto" w:fill="FFFFFF"/>
              </w:rPr>
              <w:t>Latvijas ārstu biedrīb</w:t>
            </w:r>
            <w:r w:rsidR="00697ADA">
              <w:rPr>
                <w:shd w:val="clear" w:color="auto" w:fill="FFFFFF"/>
              </w:rPr>
              <w:t xml:space="preserve">as priekšlikumiem un </w:t>
            </w:r>
            <w:r w:rsidR="008D2D70" w:rsidRPr="001001C4">
              <w:t>Starptautisko inovatīvo farmaceitisko firmu asociācijas</w:t>
            </w:r>
            <w:r w:rsidR="00B70709" w:rsidRPr="001001C4">
              <w:t>,</w:t>
            </w:r>
            <w:r w:rsidR="008D2D70" w:rsidRPr="001001C4">
              <w:t xml:space="preserve"> </w:t>
            </w:r>
            <w:r w:rsidR="00B70709" w:rsidRPr="001001C4">
              <w:t xml:space="preserve">Latvijas </w:t>
            </w:r>
            <w:proofErr w:type="spellStart"/>
            <w:r w:rsidR="00B70709" w:rsidRPr="001001C4">
              <w:t>Patentbrīvo</w:t>
            </w:r>
            <w:proofErr w:type="spellEnd"/>
            <w:r w:rsidR="00B70709" w:rsidRPr="001001C4">
              <w:t xml:space="preserve"> Medikamentu Asociāciju un Biofarmaceitis</w:t>
            </w:r>
            <w:r w:rsidR="00697ADA">
              <w:t>ko zāļu ražotāju asociācijas</w:t>
            </w:r>
            <w:r w:rsidR="001001C4" w:rsidRPr="001001C4">
              <w:t xml:space="preserve"> </w:t>
            </w:r>
            <w:r w:rsidR="00B70709" w:rsidRPr="001001C4">
              <w:t>kopīgi paust</w:t>
            </w:r>
            <w:r>
              <w:t>o viedokli</w:t>
            </w:r>
            <w:r w:rsidR="00B36605">
              <w:t xml:space="preserve"> </w:t>
            </w:r>
            <w:r>
              <w:t>p</w:t>
            </w:r>
            <w:r w:rsidR="00F44CE8">
              <w:rPr>
                <w:shd w:val="clear" w:color="auto" w:fill="FFFFFF"/>
              </w:rPr>
              <w:t>aralēlā importētāja</w:t>
            </w:r>
            <w:r w:rsidR="00B36605">
              <w:rPr>
                <w:shd w:val="clear" w:color="auto" w:fill="FFFFFF"/>
              </w:rPr>
              <w:t>m un paralēlam</w:t>
            </w:r>
            <w:r w:rsidR="00F44CE8">
              <w:rPr>
                <w:shd w:val="clear" w:color="auto" w:fill="FFFFFF"/>
              </w:rPr>
              <w:t xml:space="preserve"> izplatītāja</w:t>
            </w:r>
            <w:r w:rsidR="00B36605">
              <w:rPr>
                <w:shd w:val="clear" w:color="auto" w:fill="FFFFFF"/>
              </w:rPr>
              <w:t>m ir noteikti</w:t>
            </w:r>
            <w:r w:rsidR="00F44CE8">
              <w:rPr>
                <w:shd w:val="clear" w:color="auto" w:fill="FFFFFF"/>
              </w:rPr>
              <w:t xml:space="preserve"> pienākumi ziņot par zāļu blakusparādībām, ja šādus ziņojumus viņi saņem. </w:t>
            </w:r>
            <w:r w:rsidR="00B36605">
              <w:rPr>
                <w:shd w:val="clear" w:color="auto" w:fill="FFFFFF"/>
              </w:rPr>
              <w:t>Savukārt p</w:t>
            </w:r>
            <w:r w:rsidR="00F44CE8" w:rsidRPr="00924B2D">
              <w:rPr>
                <w:shd w:val="clear" w:color="auto" w:fill="FFFFFF"/>
              </w:rPr>
              <w:t xml:space="preserve">ersonām, </w:t>
            </w:r>
            <w:r w:rsidR="00B36605">
              <w:rPr>
                <w:shd w:val="clear" w:color="auto" w:fill="FFFFFF"/>
              </w:rPr>
              <w:t>kurām ir izdotas</w:t>
            </w:r>
            <w:r w:rsidR="00F44CE8" w:rsidRPr="00924B2D">
              <w:rPr>
                <w:shd w:val="clear" w:color="auto" w:fill="FFFFFF"/>
              </w:rPr>
              <w:t xml:space="preserve"> Eiropas ekonomiskās zonas valstīs reģist</w:t>
            </w:r>
            <w:r w:rsidR="00B36605">
              <w:rPr>
                <w:shd w:val="clear" w:color="auto" w:fill="FFFFFF"/>
              </w:rPr>
              <w:t>rētas, bet Latvijā nereģistrētu zāļu, izplatīšanas atļaujas,</w:t>
            </w:r>
            <w:r w:rsidR="007F7456">
              <w:rPr>
                <w:shd w:val="clear" w:color="auto" w:fill="FFFFFF"/>
              </w:rPr>
              <w:t xml:space="preserve"> </w:t>
            </w:r>
            <w:proofErr w:type="spellStart"/>
            <w:r w:rsidR="007F7456">
              <w:rPr>
                <w:shd w:val="clear" w:color="auto" w:fill="FFFFFF"/>
              </w:rPr>
              <w:t>farmakovigilances</w:t>
            </w:r>
            <w:proofErr w:type="spellEnd"/>
            <w:r w:rsidR="007F7456">
              <w:rPr>
                <w:shd w:val="clear" w:color="auto" w:fill="FFFFFF"/>
              </w:rPr>
              <w:t xml:space="preserve"> pienākumi jau ir noteikti ar </w:t>
            </w:r>
            <w:r w:rsidR="00D632B3">
              <w:rPr>
                <w:shd w:val="clear" w:color="auto" w:fill="FFFFFF"/>
              </w:rPr>
              <w:t>MK noteikumu Nr.416</w:t>
            </w:r>
            <w:r w:rsidR="00150ACE">
              <w:rPr>
                <w:shd w:val="clear" w:color="auto" w:fill="FFFFFF"/>
              </w:rPr>
              <w:t xml:space="preserve"> 90.1.apak</w:t>
            </w:r>
            <w:r w:rsidR="00B36605">
              <w:rPr>
                <w:shd w:val="clear" w:color="auto" w:fill="FFFFFF"/>
              </w:rPr>
              <w:t>špunktu.</w:t>
            </w:r>
          </w:p>
        </w:tc>
      </w:tr>
      <w:tr w:rsidR="00970901" w:rsidRPr="00924B2D" w:rsidTr="004449AC">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970901" w:rsidRPr="00924B2D" w:rsidRDefault="00970901" w:rsidP="00D07F03">
            <w:r w:rsidRPr="00924B2D">
              <w:lastRenderedPageBreak/>
              <w:t>4.</w:t>
            </w:r>
          </w:p>
        </w:tc>
        <w:tc>
          <w:tcPr>
            <w:tcW w:w="1559" w:type="dxa"/>
            <w:tcBorders>
              <w:top w:val="outset" w:sz="6" w:space="0" w:color="414142"/>
              <w:left w:val="outset" w:sz="6" w:space="0" w:color="414142"/>
              <w:bottom w:val="outset" w:sz="6" w:space="0" w:color="414142"/>
              <w:right w:val="outset" w:sz="6" w:space="0" w:color="414142"/>
            </w:tcBorders>
            <w:hideMark/>
          </w:tcPr>
          <w:p w:rsidR="00970901" w:rsidRPr="00924B2D" w:rsidRDefault="00970901" w:rsidP="00D07F03">
            <w:r w:rsidRPr="00924B2D">
              <w:t>Cita informācija</w:t>
            </w:r>
          </w:p>
        </w:tc>
        <w:tc>
          <w:tcPr>
            <w:tcW w:w="7116" w:type="dxa"/>
            <w:tcBorders>
              <w:top w:val="outset" w:sz="6" w:space="0" w:color="414142"/>
              <w:left w:val="outset" w:sz="6" w:space="0" w:color="414142"/>
              <w:bottom w:val="outset" w:sz="6" w:space="0" w:color="414142"/>
              <w:right w:val="outset" w:sz="6" w:space="0" w:color="414142"/>
            </w:tcBorders>
            <w:hideMark/>
          </w:tcPr>
          <w:p w:rsidR="00970901" w:rsidRPr="00924B2D" w:rsidRDefault="00BF1C30" w:rsidP="00BF1C30">
            <w:pPr>
              <w:pStyle w:val="NoSpacing"/>
              <w:jc w:val="both"/>
              <w:rPr>
                <w:rFonts w:ascii="Times New Roman" w:hAnsi="Times New Roman"/>
                <w:sz w:val="24"/>
                <w:szCs w:val="24"/>
                <w:lang w:val="lv-LV"/>
              </w:rPr>
            </w:pPr>
            <w:r w:rsidRPr="00924B2D">
              <w:rPr>
                <w:rFonts w:ascii="Times New Roman" w:hAnsi="Times New Roman"/>
                <w:sz w:val="24"/>
                <w:szCs w:val="24"/>
                <w:lang w:val="lv-LV"/>
              </w:rPr>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w:t>
            </w:r>
            <w:proofErr w:type="spellStart"/>
            <w:r w:rsidRPr="00924B2D">
              <w:rPr>
                <w:rFonts w:ascii="Times New Roman" w:hAnsi="Times New Roman"/>
                <w:sz w:val="24"/>
                <w:szCs w:val="24"/>
                <w:lang w:val="lv-LV"/>
              </w:rPr>
              <w:t>Sustento</w:t>
            </w:r>
            <w:proofErr w:type="spellEnd"/>
            <w:r w:rsidRPr="00924B2D">
              <w:rPr>
                <w:rFonts w:ascii="Times New Roman" w:hAnsi="Times New Roman"/>
                <w:sz w:val="24"/>
                <w:szCs w:val="24"/>
                <w:lang w:val="lv-LV"/>
              </w:rPr>
              <w:t xml:space="preserve">”, Latvijas Ķīmijas un farmācijas uzņēmēju asociācijas, Latvijas Patērētāju interešu aizstāvības asociācijas, Latvijas </w:t>
            </w:r>
            <w:proofErr w:type="spellStart"/>
            <w:r w:rsidRPr="00924B2D">
              <w:rPr>
                <w:rFonts w:ascii="Times New Roman" w:hAnsi="Times New Roman"/>
                <w:sz w:val="24"/>
                <w:szCs w:val="24"/>
                <w:lang w:val="lv-LV"/>
              </w:rPr>
              <w:t>Patentbrīvo</w:t>
            </w:r>
            <w:proofErr w:type="spellEnd"/>
            <w:r w:rsidRPr="00924B2D">
              <w:rPr>
                <w:rFonts w:ascii="Times New Roman" w:hAnsi="Times New Roman"/>
                <w:sz w:val="24"/>
                <w:szCs w:val="24"/>
                <w:lang w:val="lv-LV"/>
              </w:rPr>
              <w:t xml:space="preserve"> medikamentu asociācijas, Latvijas Zāļu lieltirgotāju asociācijas un Starptautisko inovatīvo farmaceitisko firmu asociācijas.</w:t>
            </w:r>
          </w:p>
        </w:tc>
      </w:tr>
    </w:tbl>
    <w:p w:rsidR="00D07F03" w:rsidRPr="00924B2D"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828"/>
        <w:gridCol w:w="4847"/>
      </w:tblGrid>
      <w:tr w:rsidR="00D07F03" w:rsidRPr="00924B2D"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924B2D" w:rsidRDefault="00D07F03" w:rsidP="00D07F03">
            <w:pPr>
              <w:spacing w:before="100" w:beforeAutospacing="1" w:after="100" w:afterAutospacing="1" w:line="360" w:lineRule="auto"/>
              <w:ind w:firstLine="300"/>
              <w:jc w:val="center"/>
              <w:rPr>
                <w:b/>
                <w:bCs/>
              </w:rPr>
            </w:pPr>
            <w:r w:rsidRPr="00924B2D">
              <w:rPr>
                <w:b/>
                <w:bCs/>
              </w:rPr>
              <w:t>VII. Tiesību akta projekta izpildes nodrošināšana un tās ietekme uz institūcijām</w:t>
            </w:r>
          </w:p>
        </w:tc>
      </w:tr>
      <w:tr w:rsidR="00D07F03" w:rsidRPr="00924B2D" w:rsidTr="00284E2C">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1.</w:t>
            </w:r>
          </w:p>
        </w:tc>
        <w:tc>
          <w:tcPr>
            <w:tcW w:w="2096" w:type="pct"/>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Projekta izpildē iesaistītās institūcijas</w:t>
            </w:r>
          </w:p>
        </w:tc>
        <w:tc>
          <w:tcPr>
            <w:tcW w:w="2655" w:type="pct"/>
            <w:tcBorders>
              <w:top w:val="outset" w:sz="6" w:space="0" w:color="414142"/>
              <w:left w:val="outset" w:sz="6" w:space="0" w:color="414142"/>
              <w:bottom w:val="outset" w:sz="6" w:space="0" w:color="414142"/>
              <w:right w:val="outset" w:sz="6" w:space="0" w:color="414142"/>
            </w:tcBorders>
            <w:hideMark/>
          </w:tcPr>
          <w:p w:rsidR="00D07F03" w:rsidRPr="00924B2D" w:rsidRDefault="00D27DEF" w:rsidP="00DA0342">
            <w:pPr>
              <w:spacing w:before="75" w:after="75"/>
            </w:pPr>
            <w:r w:rsidRPr="00924B2D">
              <w:t>A</w:t>
            </w:r>
            <w:r w:rsidR="005F2F5D" w:rsidRPr="00924B2D">
              <w:t>ģentūra</w:t>
            </w:r>
          </w:p>
        </w:tc>
      </w:tr>
      <w:tr w:rsidR="00D07F03" w:rsidRPr="00924B2D" w:rsidTr="00284E2C">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2.</w:t>
            </w:r>
          </w:p>
        </w:tc>
        <w:tc>
          <w:tcPr>
            <w:tcW w:w="2096" w:type="pct"/>
            <w:tcBorders>
              <w:top w:val="outset" w:sz="6" w:space="0" w:color="414142"/>
              <w:left w:val="outset" w:sz="6" w:space="0" w:color="414142"/>
              <w:bottom w:val="outset" w:sz="6" w:space="0" w:color="414142"/>
              <w:right w:val="outset" w:sz="6" w:space="0" w:color="414142"/>
            </w:tcBorders>
            <w:hideMark/>
          </w:tcPr>
          <w:p w:rsidR="00D07F03" w:rsidRPr="00924B2D" w:rsidRDefault="00D07F03" w:rsidP="00970901">
            <w:r w:rsidRPr="00924B2D">
              <w:t xml:space="preserve">Projekta izpildes ietekme uz pārvaldes funkcijām un institucionālo struktūru. </w:t>
            </w:r>
          </w:p>
          <w:p w:rsidR="00D07F03" w:rsidRPr="00924B2D" w:rsidRDefault="00D07F03" w:rsidP="00970901">
            <w:r w:rsidRPr="00924B2D">
              <w:t>Jaunu institūciju izveide, esošu institūciju likvidācija vai reorganizācija, to ietekme uz institūcijas cilvēkresursiem</w:t>
            </w:r>
          </w:p>
        </w:tc>
        <w:tc>
          <w:tcPr>
            <w:tcW w:w="2655" w:type="pct"/>
            <w:tcBorders>
              <w:top w:val="outset" w:sz="6" w:space="0" w:color="414142"/>
              <w:left w:val="outset" w:sz="6" w:space="0" w:color="414142"/>
              <w:bottom w:val="outset" w:sz="6" w:space="0" w:color="414142"/>
              <w:right w:val="outset" w:sz="6" w:space="0" w:color="414142"/>
            </w:tcBorders>
            <w:hideMark/>
          </w:tcPr>
          <w:p w:rsidR="00322693" w:rsidRPr="00924B2D" w:rsidRDefault="005F2F5D" w:rsidP="00322693">
            <w:pPr>
              <w:jc w:val="both"/>
            </w:pPr>
            <w:r w:rsidRPr="00924B2D">
              <w:t>Projekts šo jomu neskar.</w:t>
            </w:r>
          </w:p>
        </w:tc>
      </w:tr>
      <w:tr w:rsidR="00D07F03" w:rsidRPr="00924B2D" w:rsidTr="00284E2C">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3.</w:t>
            </w:r>
          </w:p>
        </w:tc>
        <w:tc>
          <w:tcPr>
            <w:tcW w:w="2096" w:type="pct"/>
            <w:tcBorders>
              <w:top w:val="outset" w:sz="6" w:space="0" w:color="414142"/>
              <w:left w:val="outset" w:sz="6" w:space="0" w:color="414142"/>
              <w:bottom w:val="outset" w:sz="6" w:space="0" w:color="414142"/>
              <w:right w:val="outset" w:sz="6" w:space="0" w:color="414142"/>
            </w:tcBorders>
            <w:hideMark/>
          </w:tcPr>
          <w:p w:rsidR="00D07F03" w:rsidRPr="00924B2D" w:rsidRDefault="00D07F03" w:rsidP="00D07F03">
            <w:r w:rsidRPr="00924B2D">
              <w:t>Cita informācija</w:t>
            </w:r>
          </w:p>
        </w:tc>
        <w:tc>
          <w:tcPr>
            <w:tcW w:w="2655" w:type="pct"/>
            <w:tcBorders>
              <w:top w:val="outset" w:sz="6" w:space="0" w:color="414142"/>
              <w:left w:val="outset" w:sz="6" w:space="0" w:color="414142"/>
              <w:bottom w:val="outset" w:sz="6" w:space="0" w:color="414142"/>
              <w:right w:val="outset" w:sz="6" w:space="0" w:color="414142"/>
            </w:tcBorders>
            <w:hideMark/>
          </w:tcPr>
          <w:p w:rsidR="00D07F03" w:rsidRPr="00924B2D" w:rsidRDefault="00D07F03" w:rsidP="00970901">
            <w:pPr>
              <w:spacing w:before="100" w:beforeAutospacing="1" w:after="100" w:afterAutospacing="1" w:line="360" w:lineRule="auto"/>
            </w:pPr>
            <w:r w:rsidRPr="00924B2D">
              <w:t>Nav</w:t>
            </w:r>
          </w:p>
        </w:tc>
      </w:tr>
    </w:tbl>
    <w:p w:rsidR="00560795" w:rsidRPr="00924B2D" w:rsidRDefault="00560795" w:rsidP="0017032D">
      <w:pPr>
        <w:spacing w:before="75" w:after="75"/>
        <w:jc w:val="both"/>
        <w:rPr>
          <w:sz w:val="28"/>
          <w:szCs w:val="28"/>
        </w:rPr>
      </w:pPr>
    </w:p>
    <w:p w:rsidR="002D6ACF" w:rsidRDefault="002D6ACF" w:rsidP="00E47AE3">
      <w:pPr>
        <w:jc w:val="both"/>
        <w:rPr>
          <w:color w:val="000000"/>
          <w:lang w:bidi="lo-LA"/>
        </w:rPr>
      </w:pPr>
    </w:p>
    <w:p w:rsidR="002D6ACF" w:rsidRPr="00B4345B" w:rsidRDefault="002D6ACF" w:rsidP="00E47AE3">
      <w:pPr>
        <w:jc w:val="both"/>
        <w:rPr>
          <w:color w:val="000000"/>
          <w:sz w:val="28"/>
          <w:szCs w:val="28"/>
          <w:lang w:bidi="lo-LA"/>
        </w:rPr>
      </w:pPr>
    </w:p>
    <w:p w:rsidR="00E47AE3" w:rsidRPr="00B4345B" w:rsidRDefault="00E47AE3" w:rsidP="00E47AE3">
      <w:pPr>
        <w:jc w:val="both"/>
        <w:rPr>
          <w:color w:val="000000"/>
          <w:sz w:val="28"/>
          <w:szCs w:val="28"/>
          <w:lang w:bidi="lo-LA"/>
        </w:rPr>
      </w:pPr>
      <w:r w:rsidRPr="00B4345B">
        <w:rPr>
          <w:color w:val="000000"/>
          <w:sz w:val="28"/>
          <w:szCs w:val="28"/>
          <w:lang w:bidi="lo-LA"/>
        </w:rPr>
        <w:t>Veselības ministra vietā</w:t>
      </w:r>
    </w:p>
    <w:p w:rsidR="004262AE" w:rsidRPr="00B4345B" w:rsidRDefault="004262AE" w:rsidP="00E47AE3">
      <w:pPr>
        <w:rPr>
          <w:sz w:val="28"/>
          <w:szCs w:val="28"/>
          <w:lang w:bidi="lo-LA"/>
        </w:rPr>
      </w:pPr>
    </w:p>
    <w:p w:rsidR="00E47AE3" w:rsidRPr="00B4345B" w:rsidRDefault="00D7596A" w:rsidP="00E47AE3">
      <w:pPr>
        <w:rPr>
          <w:sz w:val="28"/>
          <w:szCs w:val="28"/>
        </w:rPr>
      </w:pPr>
      <w:r>
        <w:rPr>
          <w:sz w:val="28"/>
          <w:szCs w:val="28"/>
          <w:lang w:bidi="lo-LA"/>
        </w:rPr>
        <w:t>M</w:t>
      </w:r>
      <w:r w:rsidR="00E47AE3" w:rsidRPr="00B4345B">
        <w:rPr>
          <w:sz w:val="28"/>
          <w:szCs w:val="28"/>
          <w:lang w:bidi="lo-LA"/>
        </w:rPr>
        <w:t>inistru prezidente</w:t>
      </w:r>
      <w:r w:rsidR="00E47AE3" w:rsidRPr="00B4345B">
        <w:rPr>
          <w:sz w:val="28"/>
          <w:szCs w:val="28"/>
          <w:lang w:bidi="lo-LA"/>
        </w:rPr>
        <w:tab/>
      </w:r>
      <w:r w:rsidR="00E47AE3" w:rsidRPr="00B4345B">
        <w:rPr>
          <w:sz w:val="28"/>
          <w:szCs w:val="28"/>
          <w:lang w:bidi="lo-LA"/>
        </w:rPr>
        <w:tab/>
      </w:r>
      <w:r w:rsidR="00E47AE3" w:rsidRPr="00B4345B">
        <w:rPr>
          <w:sz w:val="28"/>
          <w:szCs w:val="28"/>
          <w:lang w:bidi="lo-LA"/>
        </w:rPr>
        <w:tab/>
      </w:r>
      <w:r w:rsidR="00E47AE3" w:rsidRPr="00B4345B">
        <w:rPr>
          <w:sz w:val="28"/>
          <w:szCs w:val="28"/>
          <w:lang w:bidi="lo-LA"/>
        </w:rPr>
        <w:tab/>
      </w:r>
      <w:r w:rsidR="00E47AE3" w:rsidRPr="00B4345B">
        <w:rPr>
          <w:sz w:val="28"/>
          <w:szCs w:val="28"/>
          <w:lang w:bidi="lo-LA"/>
        </w:rPr>
        <w:tab/>
      </w:r>
      <w:r w:rsidR="00E47AE3" w:rsidRPr="00B4345B">
        <w:rPr>
          <w:sz w:val="28"/>
          <w:szCs w:val="28"/>
          <w:lang w:bidi="lo-LA"/>
        </w:rPr>
        <w:tab/>
      </w:r>
      <w:r w:rsidR="00B4345B">
        <w:rPr>
          <w:sz w:val="28"/>
          <w:szCs w:val="28"/>
          <w:lang w:bidi="lo-LA"/>
        </w:rPr>
        <w:tab/>
      </w:r>
      <w:r w:rsidR="00CC23BB" w:rsidRPr="00B4345B">
        <w:rPr>
          <w:sz w:val="28"/>
          <w:szCs w:val="28"/>
          <w:lang w:bidi="lo-LA"/>
        </w:rPr>
        <w:t>L.Straujuma</w:t>
      </w:r>
    </w:p>
    <w:p w:rsidR="00284E2C" w:rsidRPr="00B4345B" w:rsidRDefault="00284E2C" w:rsidP="00970901">
      <w:pPr>
        <w:rPr>
          <w:sz w:val="28"/>
          <w:szCs w:val="28"/>
        </w:rPr>
      </w:pPr>
    </w:p>
    <w:p w:rsidR="0007740A" w:rsidRPr="00B4345B" w:rsidRDefault="0007740A" w:rsidP="00970901">
      <w:pPr>
        <w:rPr>
          <w:sz w:val="28"/>
          <w:szCs w:val="28"/>
        </w:rPr>
      </w:pPr>
    </w:p>
    <w:p w:rsidR="003B61C2" w:rsidRPr="00B4345B" w:rsidRDefault="003B61C2" w:rsidP="00970901">
      <w:pPr>
        <w:rPr>
          <w:sz w:val="28"/>
          <w:szCs w:val="28"/>
        </w:rPr>
      </w:pPr>
    </w:p>
    <w:p w:rsidR="003B61C2" w:rsidRPr="00B4345B" w:rsidRDefault="003B61C2" w:rsidP="00970901">
      <w:pPr>
        <w:rPr>
          <w:sz w:val="28"/>
          <w:szCs w:val="28"/>
        </w:rPr>
      </w:pPr>
    </w:p>
    <w:p w:rsidR="003B61C2" w:rsidRDefault="003B61C2" w:rsidP="00970901">
      <w:pPr>
        <w:rPr>
          <w:sz w:val="22"/>
          <w:szCs w:val="22"/>
        </w:rPr>
      </w:pPr>
    </w:p>
    <w:p w:rsidR="003B61C2" w:rsidRDefault="003B61C2" w:rsidP="00970901">
      <w:pPr>
        <w:rPr>
          <w:sz w:val="22"/>
          <w:szCs w:val="22"/>
        </w:rPr>
      </w:pPr>
    </w:p>
    <w:p w:rsidR="003B61C2" w:rsidRDefault="003B61C2" w:rsidP="00970901">
      <w:pPr>
        <w:rPr>
          <w:sz w:val="22"/>
          <w:szCs w:val="22"/>
        </w:rPr>
      </w:pPr>
    </w:p>
    <w:p w:rsidR="003B61C2" w:rsidRDefault="003B61C2" w:rsidP="00970901">
      <w:pPr>
        <w:rPr>
          <w:sz w:val="22"/>
          <w:szCs w:val="22"/>
        </w:rPr>
      </w:pPr>
    </w:p>
    <w:p w:rsidR="003B61C2" w:rsidRDefault="003B61C2" w:rsidP="00970901">
      <w:pPr>
        <w:rPr>
          <w:sz w:val="22"/>
          <w:szCs w:val="22"/>
        </w:rPr>
      </w:pPr>
    </w:p>
    <w:p w:rsidR="003B61C2" w:rsidRDefault="003B61C2" w:rsidP="00970901">
      <w:pPr>
        <w:rPr>
          <w:sz w:val="22"/>
          <w:szCs w:val="22"/>
        </w:rPr>
      </w:pPr>
    </w:p>
    <w:p w:rsidR="003B61C2" w:rsidRDefault="003B61C2" w:rsidP="00970901">
      <w:pPr>
        <w:rPr>
          <w:sz w:val="22"/>
          <w:szCs w:val="22"/>
        </w:rPr>
      </w:pPr>
    </w:p>
    <w:p w:rsidR="00314226" w:rsidRDefault="00314226" w:rsidP="00970901">
      <w:pPr>
        <w:rPr>
          <w:sz w:val="22"/>
          <w:szCs w:val="22"/>
        </w:rPr>
      </w:pPr>
    </w:p>
    <w:p w:rsidR="00314226" w:rsidRDefault="00314226" w:rsidP="00970901">
      <w:pPr>
        <w:rPr>
          <w:sz w:val="22"/>
          <w:szCs w:val="22"/>
        </w:rPr>
      </w:pPr>
    </w:p>
    <w:p w:rsidR="00314226" w:rsidRDefault="00314226" w:rsidP="00970901">
      <w:pPr>
        <w:rPr>
          <w:sz w:val="22"/>
          <w:szCs w:val="22"/>
        </w:rPr>
      </w:pPr>
    </w:p>
    <w:p w:rsidR="008752E9" w:rsidRDefault="008752E9" w:rsidP="00970901">
      <w:pPr>
        <w:rPr>
          <w:sz w:val="22"/>
          <w:szCs w:val="22"/>
        </w:rPr>
      </w:pPr>
    </w:p>
    <w:p w:rsidR="00560795" w:rsidRPr="0007740A" w:rsidRDefault="00206ED3" w:rsidP="00970901">
      <w:pPr>
        <w:rPr>
          <w:sz w:val="22"/>
          <w:szCs w:val="22"/>
        </w:rPr>
      </w:pPr>
      <w:r>
        <w:rPr>
          <w:sz w:val="22"/>
          <w:szCs w:val="22"/>
        </w:rPr>
        <w:t>25</w:t>
      </w:r>
      <w:r w:rsidR="00284E2C" w:rsidRPr="0007740A">
        <w:rPr>
          <w:sz w:val="22"/>
          <w:szCs w:val="22"/>
        </w:rPr>
        <w:t>.</w:t>
      </w:r>
      <w:r w:rsidR="007F0E3E">
        <w:rPr>
          <w:sz w:val="22"/>
          <w:szCs w:val="22"/>
        </w:rPr>
        <w:t>08</w:t>
      </w:r>
      <w:r w:rsidR="00687600" w:rsidRPr="0007740A">
        <w:rPr>
          <w:sz w:val="22"/>
          <w:szCs w:val="22"/>
        </w:rPr>
        <w:t>.2014</w:t>
      </w:r>
      <w:r w:rsidR="00970901" w:rsidRPr="0007740A">
        <w:rPr>
          <w:sz w:val="22"/>
          <w:szCs w:val="22"/>
        </w:rPr>
        <w:t xml:space="preserve">. </w:t>
      </w:r>
      <w:r w:rsidR="004B24C7" w:rsidRPr="0007740A">
        <w:rPr>
          <w:sz w:val="22"/>
          <w:szCs w:val="22"/>
        </w:rPr>
        <w:t>1</w:t>
      </w:r>
      <w:r w:rsidR="00192EB4">
        <w:rPr>
          <w:sz w:val="22"/>
          <w:szCs w:val="22"/>
        </w:rPr>
        <w:t>6</w:t>
      </w:r>
      <w:r w:rsidR="004B24C7" w:rsidRPr="0007740A">
        <w:rPr>
          <w:sz w:val="22"/>
          <w:szCs w:val="22"/>
        </w:rPr>
        <w:t>:</w:t>
      </w:r>
      <w:r w:rsidR="00192EB4">
        <w:rPr>
          <w:sz w:val="22"/>
          <w:szCs w:val="22"/>
        </w:rPr>
        <w:t>34</w:t>
      </w:r>
    </w:p>
    <w:p w:rsidR="00970901" w:rsidRPr="0007740A" w:rsidRDefault="00FF45F6" w:rsidP="00970901">
      <w:pPr>
        <w:rPr>
          <w:sz w:val="22"/>
          <w:szCs w:val="22"/>
        </w:rPr>
      </w:pPr>
      <w:r>
        <w:rPr>
          <w:sz w:val="22"/>
          <w:szCs w:val="22"/>
        </w:rPr>
        <w:t>4</w:t>
      </w:r>
      <w:r w:rsidR="002A785B">
        <w:rPr>
          <w:sz w:val="22"/>
          <w:szCs w:val="22"/>
        </w:rPr>
        <w:t>1</w:t>
      </w:r>
      <w:r w:rsidR="00E2332C">
        <w:rPr>
          <w:sz w:val="22"/>
          <w:szCs w:val="22"/>
        </w:rPr>
        <w:t>32</w:t>
      </w:r>
    </w:p>
    <w:p w:rsidR="00970901" w:rsidRPr="0007740A" w:rsidRDefault="009646E9" w:rsidP="00970901">
      <w:pPr>
        <w:rPr>
          <w:sz w:val="22"/>
          <w:szCs w:val="22"/>
        </w:rPr>
      </w:pPr>
      <w:r w:rsidRPr="0007740A">
        <w:rPr>
          <w:sz w:val="22"/>
          <w:szCs w:val="22"/>
        </w:rPr>
        <w:t>I.</w:t>
      </w:r>
      <w:r w:rsidR="00687600" w:rsidRPr="0007740A">
        <w:rPr>
          <w:sz w:val="22"/>
          <w:szCs w:val="22"/>
        </w:rPr>
        <w:t>Mača</w:t>
      </w:r>
    </w:p>
    <w:p w:rsidR="00183198" w:rsidRPr="0007740A" w:rsidRDefault="00687600" w:rsidP="00322693">
      <w:pPr>
        <w:rPr>
          <w:sz w:val="22"/>
          <w:szCs w:val="22"/>
        </w:rPr>
      </w:pPr>
      <w:r w:rsidRPr="0007740A">
        <w:rPr>
          <w:sz w:val="22"/>
          <w:szCs w:val="22"/>
        </w:rPr>
        <w:t>67876117</w:t>
      </w:r>
      <w:r w:rsidR="00970901" w:rsidRPr="0007740A">
        <w:rPr>
          <w:sz w:val="22"/>
          <w:szCs w:val="22"/>
        </w:rPr>
        <w:t xml:space="preserve">, </w:t>
      </w:r>
      <w:r w:rsidRPr="0007740A">
        <w:rPr>
          <w:sz w:val="22"/>
          <w:szCs w:val="22"/>
        </w:rPr>
        <w:t>inguna</w:t>
      </w:r>
      <w:r w:rsidR="00970901" w:rsidRPr="0007740A">
        <w:rPr>
          <w:sz w:val="22"/>
          <w:szCs w:val="22"/>
        </w:rPr>
        <w:t>.</w:t>
      </w:r>
      <w:r w:rsidRPr="0007740A">
        <w:rPr>
          <w:sz w:val="22"/>
          <w:szCs w:val="22"/>
        </w:rPr>
        <w:t>maca</w:t>
      </w:r>
      <w:r w:rsidR="00970901" w:rsidRPr="0007740A">
        <w:rPr>
          <w:sz w:val="22"/>
          <w:szCs w:val="22"/>
        </w:rPr>
        <w:t>@vm.gov.lv</w:t>
      </w:r>
    </w:p>
    <w:sectPr w:rsidR="00183198" w:rsidRPr="0007740A" w:rsidSect="00A51F1F">
      <w:headerReference w:type="even" r:id="rId23"/>
      <w:headerReference w:type="default" r:id="rId24"/>
      <w:footerReference w:type="default" r:id="rId25"/>
      <w:footerReference w:type="first" r:id="rId2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3E" w:rsidRDefault="00B5313E" w:rsidP="007B67C1">
      <w:r>
        <w:separator/>
      </w:r>
    </w:p>
  </w:endnote>
  <w:endnote w:type="continuationSeparator" w:id="0">
    <w:p w:rsidR="00B5313E" w:rsidRDefault="00B5313E"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3E" w:rsidRPr="00A83910" w:rsidRDefault="00206ED3" w:rsidP="00A83910">
    <w:pPr>
      <w:jc w:val="both"/>
    </w:pPr>
    <w:r>
      <w:t>VMAnot_25</w:t>
    </w:r>
    <w:r w:rsidR="00D55374">
      <w:t>08</w:t>
    </w:r>
    <w:r w:rsidR="00B5313E">
      <w:t>14_VSS268</w:t>
    </w:r>
    <w:r w:rsidR="00B5313E" w:rsidRPr="00A83910">
      <w:t>; Ministru kabineta noteikumu projekta ”Grozījumi Ministru kabineta 2013.gada 22.janvāra noteikumos Nr.47 “</w:t>
    </w:r>
    <w:proofErr w:type="spellStart"/>
    <w:r w:rsidR="00B5313E" w:rsidRPr="00A83910">
      <w:rPr>
        <w:bCs/>
      </w:rPr>
      <w:t>Farmakovigilances</w:t>
    </w:r>
    <w:proofErr w:type="spellEnd"/>
    <w:r w:rsidR="00B5313E" w:rsidRPr="00A83910">
      <w:rPr>
        <w:bCs/>
      </w:rPr>
      <w:t xml:space="preserve"> kārtība</w:t>
    </w:r>
    <w:r w:rsidR="00B5313E">
      <w:t>””</w:t>
    </w:r>
    <w:r w:rsidR="00B5313E" w:rsidRPr="00A83910">
      <w:t xml:space="preserve"> sākotnējās ietekmes novērtējuma ziņojums (anotācija)</w:t>
    </w:r>
  </w:p>
  <w:p w:rsidR="00B5313E" w:rsidRDefault="00B531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3E" w:rsidRPr="00A83910" w:rsidRDefault="00206ED3" w:rsidP="00A83910">
    <w:pPr>
      <w:jc w:val="both"/>
    </w:pPr>
    <w:r>
      <w:t>VMAnot_25</w:t>
    </w:r>
    <w:r w:rsidR="00D55374">
      <w:t>08</w:t>
    </w:r>
    <w:r w:rsidR="00B5313E">
      <w:t>14_VSS268</w:t>
    </w:r>
    <w:r w:rsidR="00B5313E" w:rsidRPr="00A83910">
      <w:t>; Ministru kabineta noteikumu projekta ”Grozījumi Ministru kabineta 2013.gada 22.janvāra noteikumos Nr.47 “</w:t>
    </w:r>
    <w:proofErr w:type="spellStart"/>
    <w:r w:rsidR="00B5313E" w:rsidRPr="00A83910">
      <w:rPr>
        <w:bCs/>
      </w:rPr>
      <w:t>Farmakovigilances</w:t>
    </w:r>
    <w:proofErr w:type="spellEnd"/>
    <w:r w:rsidR="00B5313E" w:rsidRPr="00A83910">
      <w:rPr>
        <w:bCs/>
      </w:rPr>
      <w:t xml:space="preserve"> kārtība</w:t>
    </w:r>
    <w:r w:rsidR="00B5313E">
      <w:t>””</w:t>
    </w:r>
    <w:r w:rsidR="00B5313E" w:rsidRPr="00A83910">
      <w:t xml:space="preserve"> sākotnējās ietekmes novērtējuma ziņojums (anotācija)</w:t>
    </w:r>
  </w:p>
  <w:p w:rsidR="00B5313E" w:rsidRPr="00970901" w:rsidRDefault="00B5313E" w:rsidP="00970901">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3E" w:rsidRDefault="00B5313E" w:rsidP="007B67C1">
      <w:r>
        <w:separator/>
      </w:r>
    </w:p>
  </w:footnote>
  <w:footnote w:type="continuationSeparator" w:id="0">
    <w:p w:rsidR="00B5313E" w:rsidRDefault="00B5313E"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3E" w:rsidRDefault="00262910" w:rsidP="00760913">
    <w:pPr>
      <w:pStyle w:val="Header"/>
      <w:framePr w:wrap="around" w:vAnchor="text" w:hAnchor="margin" w:xAlign="center" w:y="1"/>
      <w:rPr>
        <w:rStyle w:val="PageNumber"/>
      </w:rPr>
    </w:pPr>
    <w:r>
      <w:rPr>
        <w:rStyle w:val="PageNumber"/>
      </w:rPr>
      <w:fldChar w:fldCharType="begin"/>
    </w:r>
    <w:r w:rsidR="00B5313E">
      <w:rPr>
        <w:rStyle w:val="PageNumber"/>
      </w:rPr>
      <w:instrText xml:space="preserve">PAGE  </w:instrText>
    </w:r>
    <w:r>
      <w:rPr>
        <w:rStyle w:val="PageNumber"/>
      </w:rPr>
      <w:fldChar w:fldCharType="separate"/>
    </w:r>
    <w:r w:rsidR="00B5313E">
      <w:rPr>
        <w:rStyle w:val="PageNumber"/>
        <w:noProof/>
      </w:rPr>
      <w:t>9</w:t>
    </w:r>
    <w:r>
      <w:rPr>
        <w:rStyle w:val="PageNumber"/>
      </w:rPr>
      <w:fldChar w:fldCharType="end"/>
    </w:r>
  </w:p>
  <w:p w:rsidR="00B5313E" w:rsidRDefault="00B53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3E" w:rsidRPr="00EC4EA2" w:rsidRDefault="00262910"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B5313E" w:rsidRPr="00EC4EA2">
      <w:rPr>
        <w:rStyle w:val="PageNumber"/>
        <w:sz w:val="20"/>
        <w:szCs w:val="20"/>
      </w:rPr>
      <w:instrText xml:space="preserve">PAGE  </w:instrText>
    </w:r>
    <w:r w:rsidRPr="00EC4EA2">
      <w:rPr>
        <w:rStyle w:val="PageNumber"/>
        <w:sz w:val="20"/>
        <w:szCs w:val="20"/>
      </w:rPr>
      <w:fldChar w:fldCharType="separate"/>
    </w:r>
    <w:r w:rsidR="00192EB4">
      <w:rPr>
        <w:rStyle w:val="PageNumber"/>
        <w:noProof/>
        <w:sz w:val="20"/>
        <w:szCs w:val="20"/>
      </w:rPr>
      <w:t>14</w:t>
    </w:r>
    <w:r w:rsidRPr="00EC4EA2">
      <w:rPr>
        <w:rStyle w:val="PageNumber"/>
        <w:sz w:val="20"/>
        <w:szCs w:val="20"/>
      </w:rPr>
      <w:fldChar w:fldCharType="end"/>
    </w:r>
  </w:p>
  <w:p w:rsidR="00B5313E" w:rsidRDefault="00B53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32049D"/>
    <w:multiLevelType w:val="hybridMultilevel"/>
    <w:tmpl w:val="4DE4BCD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6512334"/>
    <w:multiLevelType w:val="hybridMultilevel"/>
    <w:tmpl w:val="2B38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BF4166"/>
    <w:multiLevelType w:val="hybridMultilevel"/>
    <w:tmpl w:val="1E04DE46"/>
    <w:lvl w:ilvl="0" w:tplc="6AF83210">
      <w:start w:val="1"/>
      <w:numFmt w:val="lowerLetter"/>
      <w:lvlText w:val="%1."/>
      <w:lvlJc w:val="left"/>
      <w:pPr>
        <w:ind w:left="1961" w:hanging="11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9">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0">
    <w:nsid w:val="3CAE253A"/>
    <w:multiLevelType w:val="hybridMultilevel"/>
    <w:tmpl w:val="8664525E"/>
    <w:lvl w:ilvl="0" w:tplc="6326462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93930"/>
    <w:multiLevelType w:val="hybridMultilevel"/>
    <w:tmpl w:val="61A6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E4184"/>
    <w:multiLevelType w:val="hybridMultilevel"/>
    <w:tmpl w:val="27427E24"/>
    <w:lvl w:ilvl="0" w:tplc="0B6C8EF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F7246B4"/>
    <w:multiLevelType w:val="hybridMultilevel"/>
    <w:tmpl w:val="43A09F08"/>
    <w:lvl w:ilvl="0" w:tplc="7B225F7A">
      <w:start w:val="9"/>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7">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8">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0">
    <w:nsid w:val="57552752"/>
    <w:multiLevelType w:val="hybridMultilevel"/>
    <w:tmpl w:val="369457EA"/>
    <w:lvl w:ilvl="0" w:tplc="0DF00BC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2">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7">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3">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4">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5">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7">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0"/>
  </w:num>
  <w:num w:numId="3">
    <w:abstractNumId w:val="6"/>
  </w:num>
  <w:num w:numId="4">
    <w:abstractNumId w:val="18"/>
  </w:num>
  <w:num w:numId="5">
    <w:abstractNumId w:val="8"/>
  </w:num>
  <w:num w:numId="6">
    <w:abstractNumId w:val="37"/>
  </w:num>
  <w:num w:numId="7">
    <w:abstractNumId w:val="19"/>
  </w:num>
  <w:num w:numId="8">
    <w:abstractNumId w:val="35"/>
  </w:num>
  <w:num w:numId="9">
    <w:abstractNumId w:val="24"/>
  </w:num>
  <w:num w:numId="10">
    <w:abstractNumId w:val="28"/>
  </w:num>
  <w:num w:numId="11">
    <w:abstractNumId w:val="33"/>
  </w:num>
  <w:num w:numId="12">
    <w:abstractNumId w:val="22"/>
  </w:num>
  <w:num w:numId="13">
    <w:abstractNumId w:val="9"/>
  </w:num>
  <w:num w:numId="14">
    <w:abstractNumId w:val="36"/>
  </w:num>
  <w:num w:numId="15">
    <w:abstractNumId w:val="39"/>
  </w:num>
  <w:num w:numId="16">
    <w:abstractNumId w:val="4"/>
  </w:num>
  <w:num w:numId="17">
    <w:abstractNumId w:val="14"/>
  </w:num>
  <w:num w:numId="18">
    <w:abstractNumId w:val="15"/>
  </w:num>
  <w:num w:numId="19">
    <w:abstractNumId w:val="26"/>
  </w:num>
  <w:num w:numId="20">
    <w:abstractNumId w:val="38"/>
  </w:num>
  <w:num w:numId="21">
    <w:abstractNumId w:val="16"/>
  </w:num>
  <w:num w:numId="22">
    <w:abstractNumId w:val="29"/>
  </w:num>
  <w:num w:numId="23">
    <w:abstractNumId w:val="21"/>
  </w:num>
  <w:num w:numId="24">
    <w:abstractNumId w:val="25"/>
  </w:num>
  <w:num w:numId="25">
    <w:abstractNumId w:val="32"/>
  </w:num>
  <w:num w:numId="26">
    <w:abstractNumId w:val="34"/>
  </w:num>
  <w:num w:numId="27">
    <w:abstractNumId w:val="3"/>
  </w:num>
  <w:num w:numId="28">
    <w:abstractNumId w:val="0"/>
  </w:num>
  <w:num w:numId="29">
    <w:abstractNumId w:val="1"/>
  </w:num>
  <w:num w:numId="30">
    <w:abstractNumId w:val="17"/>
  </w:num>
  <w:num w:numId="31">
    <w:abstractNumId w:val="23"/>
  </w:num>
  <w:num w:numId="32">
    <w:abstractNumId w:val="27"/>
  </w:num>
  <w:num w:numId="33">
    <w:abstractNumId w:val="5"/>
  </w:num>
  <w:num w:numId="34">
    <w:abstractNumId w:val="11"/>
  </w:num>
  <w:num w:numId="35">
    <w:abstractNumId w:val="12"/>
  </w:num>
  <w:num w:numId="36">
    <w:abstractNumId w:val="7"/>
  </w:num>
  <w:num w:numId="37">
    <w:abstractNumId w:val="1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04C0"/>
    <w:rsid w:val="00004F97"/>
    <w:rsid w:val="0000621B"/>
    <w:rsid w:val="0000712D"/>
    <w:rsid w:val="000124C2"/>
    <w:rsid w:val="00012723"/>
    <w:rsid w:val="00012742"/>
    <w:rsid w:val="000132F8"/>
    <w:rsid w:val="00013AF5"/>
    <w:rsid w:val="000144F6"/>
    <w:rsid w:val="00024CFD"/>
    <w:rsid w:val="0002746E"/>
    <w:rsid w:val="00032C41"/>
    <w:rsid w:val="000356E6"/>
    <w:rsid w:val="00037998"/>
    <w:rsid w:val="0004096A"/>
    <w:rsid w:val="000410E3"/>
    <w:rsid w:val="00041115"/>
    <w:rsid w:val="00041D74"/>
    <w:rsid w:val="00042158"/>
    <w:rsid w:val="00045A1C"/>
    <w:rsid w:val="00045E82"/>
    <w:rsid w:val="00045F78"/>
    <w:rsid w:val="000462A0"/>
    <w:rsid w:val="00046D6D"/>
    <w:rsid w:val="00047C06"/>
    <w:rsid w:val="00050709"/>
    <w:rsid w:val="00051096"/>
    <w:rsid w:val="00053E34"/>
    <w:rsid w:val="00054045"/>
    <w:rsid w:val="0005499B"/>
    <w:rsid w:val="00055C75"/>
    <w:rsid w:val="00056439"/>
    <w:rsid w:val="0005759D"/>
    <w:rsid w:val="000601ED"/>
    <w:rsid w:val="000607AF"/>
    <w:rsid w:val="00061FD7"/>
    <w:rsid w:val="00062AEE"/>
    <w:rsid w:val="000631BD"/>
    <w:rsid w:val="000631DC"/>
    <w:rsid w:val="00063AF1"/>
    <w:rsid w:val="000647C2"/>
    <w:rsid w:val="00066C7A"/>
    <w:rsid w:val="00066DF3"/>
    <w:rsid w:val="00067245"/>
    <w:rsid w:val="00067C40"/>
    <w:rsid w:val="00070185"/>
    <w:rsid w:val="00070DEC"/>
    <w:rsid w:val="00072818"/>
    <w:rsid w:val="00075127"/>
    <w:rsid w:val="00075212"/>
    <w:rsid w:val="0007740A"/>
    <w:rsid w:val="0007751C"/>
    <w:rsid w:val="0008081A"/>
    <w:rsid w:val="00080D36"/>
    <w:rsid w:val="000811C2"/>
    <w:rsid w:val="00081789"/>
    <w:rsid w:val="00082CB5"/>
    <w:rsid w:val="0008549E"/>
    <w:rsid w:val="0008604D"/>
    <w:rsid w:val="00086071"/>
    <w:rsid w:val="000872B0"/>
    <w:rsid w:val="0008770F"/>
    <w:rsid w:val="00087BD4"/>
    <w:rsid w:val="00091218"/>
    <w:rsid w:val="000918D0"/>
    <w:rsid w:val="00094B1C"/>
    <w:rsid w:val="0009519F"/>
    <w:rsid w:val="000955FF"/>
    <w:rsid w:val="0009561B"/>
    <w:rsid w:val="000A0C4F"/>
    <w:rsid w:val="000A106D"/>
    <w:rsid w:val="000A1474"/>
    <w:rsid w:val="000A25ED"/>
    <w:rsid w:val="000A3066"/>
    <w:rsid w:val="000A4658"/>
    <w:rsid w:val="000A4FE3"/>
    <w:rsid w:val="000A5E14"/>
    <w:rsid w:val="000A71A7"/>
    <w:rsid w:val="000A7481"/>
    <w:rsid w:val="000B04F2"/>
    <w:rsid w:val="000B0691"/>
    <w:rsid w:val="000B0813"/>
    <w:rsid w:val="000B1BF5"/>
    <w:rsid w:val="000B1E25"/>
    <w:rsid w:val="000B4376"/>
    <w:rsid w:val="000B46C1"/>
    <w:rsid w:val="000B4981"/>
    <w:rsid w:val="000B5A27"/>
    <w:rsid w:val="000B627F"/>
    <w:rsid w:val="000B650A"/>
    <w:rsid w:val="000C040F"/>
    <w:rsid w:val="000C04CA"/>
    <w:rsid w:val="000C0962"/>
    <w:rsid w:val="000C0FD0"/>
    <w:rsid w:val="000C10AD"/>
    <w:rsid w:val="000C16D0"/>
    <w:rsid w:val="000C245B"/>
    <w:rsid w:val="000C2744"/>
    <w:rsid w:val="000C4A1F"/>
    <w:rsid w:val="000C4E24"/>
    <w:rsid w:val="000C5269"/>
    <w:rsid w:val="000C6543"/>
    <w:rsid w:val="000C68CC"/>
    <w:rsid w:val="000C6C38"/>
    <w:rsid w:val="000C6E4C"/>
    <w:rsid w:val="000C74C6"/>
    <w:rsid w:val="000C7A20"/>
    <w:rsid w:val="000D18AD"/>
    <w:rsid w:val="000D2CDB"/>
    <w:rsid w:val="000D2EE6"/>
    <w:rsid w:val="000D3CEB"/>
    <w:rsid w:val="000D44D6"/>
    <w:rsid w:val="000D79BD"/>
    <w:rsid w:val="000E03B5"/>
    <w:rsid w:val="000E050C"/>
    <w:rsid w:val="000E1335"/>
    <w:rsid w:val="000E1885"/>
    <w:rsid w:val="000E1C9C"/>
    <w:rsid w:val="000E24B9"/>
    <w:rsid w:val="000E5EAB"/>
    <w:rsid w:val="000E6AE3"/>
    <w:rsid w:val="000E6D6C"/>
    <w:rsid w:val="000F0A4F"/>
    <w:rsid w:val="000F0DC1"/>
    <w:rsid w:val="000F3331"/>
    <w:rsid w:val="000F7D61"/>
    <w:rsid w:val="001001C4"/>
    <w:rsid w:val="001003A5"/>
    <w:rsid w:val="0010054E"/>
    <w:rsid w:val="001011B2"/>
    <w:rsid w:val="00101877"/>
    <w:rsid w:val="0010318E"/>
    <w:rsid w:val="00103E5C"/>
    <w:rsid w:val="00107156"/>
    <w:rsid w:val="00110BD8"/>
    <w:rsid w:val="0011329A"/>
    <w:rsid w:val="00113487"/>
    <w:rsid w:val="001135AB"/>
    <w:rsid w:val="00113C78"/>
    <w:rsid w:val="00115834"/>
    <w:rsid w:val="00116FD9"/>
    <w:rsid w:val="0012135D"/>
    <w:rsid w:val="00121B27"/>
    <w:rsid w:val="00122750"/>
    <w:rsid w:val="00122A23"/>
    <w:rsid w:val="00123148"/>
    <w:rsid w:val="00123AE0"/>
    <w:rsid w:val="00125B14"/>
    <w:rsid w:val="001270B2"/>
    <w:rsid w:val="00133D6C"/>
    <w:rsid w:val="0013412D"/>
    <w:rsid w:val="00134385"/>
    <w:rsid w:val="00134821"/>
    <w:rsid w:val="00135637"/>
    <w:rsid w:val="001357DE"/>
    <w:rsid w:val="00135E4D"/>
    <w:rsid w:val="0013647C"/>
    <w:rsid w:val="001404BE"/>
    <w:rsid w:val="00141593"/>
    <w:rsid w:val="00145EF8"/>
    <w:rsid w:val="00147975"/>
    <w:rsid w:val="00147CE2"/>
    <w:rsid w:val="00150856"/>
    <w:rsid w:val="00150ACE"/>
    <w:rsid w:val="00151446"/>
    <w:rsid w:val="001514C5"/>
    <w:rsid w:val="0015172E"/>
    <w:rsid w:val="00152114"/>
    <w:rsid w:val="0015343D"/>
    <w:rsid w:val="00155B98"/>
    <w:rsid w:val="0015766D"/>
    <w:rsid w:val="00157B10"/>
    <w:rsid w:val="00162708"/>
    <w:rsid w:val="001631A3"/>
    <w:rsid w:val="00163C1D"/>
    <w:rsid w:val="001701C4"/>
    <w:rsid w:val="0017032D"/>
    <w:rsid w:val="00171562"/>
    <w:rsid w:val="001723A2"/>
    <w:rsid w:val="00173046"/>
    <w:rsid w:val="001752CB"/>
    <w:rsid w:val="0017549E"/>
    <w:rsid w:val="0017585D"/>
    <w:rsid w:val="001779A9"/>
    <w:rsid w:val="00180C91"/>
    <w:rsid w:val="00183198"/>
    <w:rsid w:val="001836FA"/>
    <w:rsid w:val="00183C27"/>
    <w:rsid w:val="00184449"/>
    <w:rsid w:val="001852B0"/>
    <w:rsid w:val="001856D5"/>
    <w:rsid w:val="001859C0"/>
    <w:rsid w:val="001862AF"/>
    <w:rsid w:val="00186B5E"/>
    <w:rsid w:val="0019022A"/>
    <w:rsid w:val="00190ADC"/>
    <w:rsid w:val="00192EB4"/>
    <w:rsid w:val="00193AC9"/>
    <w:rsid w:val="0019421B"/>
    <w:rsid w:val="0019782E"/>
    <w:rsid w:val="00197DC5"/>
    <w:rsid w:val="001A018E"/>
    <w:rsid w:val="001A0442"/>
    <w:rsid w:val="001A0F02"/>
    <w:rsid w:val="001A3377"/>
    <w:rsid w:val="001A4E36"/>
    <w:rsid w:val="001A4FD4"/>
    <w:rsid w:val="001A5AE0"/>
    <w:rsid w:val="001A5D1D"/>
    <w:rsid w:val="001A78FF"/>
    <w:rsid w:val="001B0AF2"/>
    <w:rsid w:val="001B2D95"/>
    <w:rsid w:val="001B36A2"/>
    <w:rsid w:val="001B57B6"/>
    <w:rsid w:val="001B6CA8"/>
    <w:rsid w:val="001B6DE7"/>
    <w:rsid w:val="001B7DF3"/>
    <w:rsid w:val="001C146E"/>
    <w:rsid w:val="001C1FFA"/>
    <w:rsid w:val="001C34F5"/>
    <w:rsid w:val="001C566C"/>
    <w:rsid w:val="001C5D64"/>
    <w:rsid w:val="001C7226"/>
    <w:rsid w:val="001C762F"/>
    <w:rsid w:val="001D3969"/>
    <w:rsid w:val="001D3E25"/>
    <w:rsid w:val="001D4819"/>
    <w:rsid w:val="001D77E5"/>
    <w:rsid w:val="001E0EC8"/>
    <w:rsid w:val="001E17EF"/>
    <w:rsid w:val="001E21E5"/>
    <w:rsid w:val="001E3129"/>
    <w:rsid w:val="001E419F"/>
    <w:rsid w:val="001E75C6"/>
    <w:rsid w:val="001F01A8"/>
    <w:rsid w:val="001F3509"/>
    <w:rsid w:val="001F4AE1"/>
    <w:rsid w:val="001F5A70"/>
    <w:rsid w:val="001F5FDF"/>
    <w:rsid w:val="001F6FAC"/>
    <w:rsid w:val="001F7136"/>
    <w:rsid w:val="00201F0C"/>
    <w:rsid w:val="002020CE"/>
    <w:rsid w:val="0020470D"/>
    <w:rsid w:val="002049C8"/>
    <w:rsid w:val="002069BF"/>
    <w:rsid w:val="00206C6E"/>
    <w:rsid w:val="00206ED3"/>
    <w:rsid w:val="00207A8B"/>
    <w:rsid w:val="002122DC"/>
    <w:rsid w:val="00212E92"/>
    <w:rsid w:val="002137F3"/>
    <w:rsid w:val="00214265"/>
    <w:rsid w:val="002147CD"/>
    <w:rsid w:val="002156CF"/>
    <w:rsid w:val="00215E44"/>
    <w:rsid w:val="00217C0A"/>
    <w:rsid w:val="002209E2"/>
    <w:rsid w:val="002237FC"/>
    <w:rsid w:val="00225B56"/>
    <w:rsid w:val="00230CD3"/>
    <w:rsid w:val="00232269"/>
    <w:rsid w:val="002322CD"/>
    <w:rsid w:val="00233E1E"/>
    <w:rsid w:val="00234B1C"/>
    <w:rsid w:val="00237D14"/>
    <w:rsid w:val="002416F7"/>
    <w:rsid w:val="002421AB"/>
    <w:rsid w:val="00242A13"/>
    <w:rsid w:val="00242B51"/>
    <w:rsid w:val="00243AB9"/>
    <w:rsid w:val="00243D57"/>
    <w:rsid w:val="002471F8"/>
    <w:rsid w:val="00247232"/>
    <w:rsid w:val="00247C0A"/>
    <w:rsid w:val="00251DCE"/>
    <w:rsid w:val="0025215D"/>
    <w:rsid w:val="00252879"/>
    <w:rsid w:val="00253201"/>
    <w:rsid w:val="00253838"/>
    <w:rsid w:val="00254CA5"/>
    <w:rsid w:val="00254F21"/>
    <w:rsid w:val="0025706F"/>
    <w:rsid w:val="0025765D"/>
    <w:rsid w:val="00262196"/>
    <w:rsid w:val="00262853"/>
    <w:rsid w:val="00262910"/>
    <w:rsid w:val="00265E00"/>
    <w:rsid w:val="00267A07"/>
    <w:rsid w:val="00270D4D"/>
    <w:rsid w:val="00270D95"/>
    <w:rsid w:val="00273B29"/>
    <w:rsid w:val="00274B59"/>
    <w:rsid w:val="00274D14"/>
    <w:rsid w:val="00276CC8"/>
    <w:rsid w:val="0027711B"/>
    <w:rsid w:val="002775CB"/>
    <w:rsid w:val="002778C1"/>
    <w:rsid w:val="002779A1"/>
    <w:rsid w:val="00277DD6"/>
    <w:rsid w:val="00280457"/>
    <w:rsid w:val="002806E1"/>
    <w:rsid w:val="00281D6A"/>
    <w:rsid w:val="00282077"/>
    <w:rsid w:val="00282C54"/>
    <w:rsid w:val="00284BDF"/>
    <w:rsid w:val="00284E2C"/>
    <w:rsid w:val="00285BCC"/>
    <w:rsid w:val="00285DC6"/>
    <w:rsid w:val="00285FB8"/>
    <w:rsid w:val="00286F8B"/>
    <w:rsid w:val="002904C5"/>
    <w:rsid w:val="00290BAE"/>
    <w:rsid w:val="00292916"/>
    <w:rsid w:val="00292BE4"/>
    <w:rsid w:val="002972CD"/>
    <w:rsid w:val="002A007B"/>
    <w:rsid w:val="002A04B5"/>
    <w:rsid w:val="002A0988"/>
    <w:rsid w:val="002A3738"/>
    <w:rsid w:val="002A4390"/>
    <w:rsid w:val="002A46FF"/>
    <w:rsid w:val="002A51AC"/>
    <w:rsid w:val="002A54F0"/>
    <w:rsid w:val="002A5927"/>
    <w:rsid w:val="002A75A6"/>
    <w:rsid w:val="002A785B"/>
    <w:rsid w:val="002B05E3"/>
    <w:rsid w:val="002B0669"/>
    <w:rsid w:val="002B1248"/>
    <w:rsid w:val="002B191E"/>
    <w:rsid w:val="002B2019"/>
    <w:rsid w:val="002B3AC0"/>
    <w:rsid w:val="002B3CF9"/>
    <w:rsid w:val="002B4158"/>
    <w:rsid w:val="002B6DCD"/>
    <w:rsid w:val="002B7233"/>
    <w:rsid w:val="002B773E"/>
    <w:rsid w:val="002C045F"/>
    <w:rsid w:val="002C0B5A"/>
    <w:rsid w:val="002C1A82"/>
    <w:rsid w:val="002C25BE"/>
    <w:rsid w:val="002C313E"/>
    <w:rsid w:val="002C3CCA"/>
    <w:rsid w:val="002C49B8"/>
    <w:rsid w:val="002C514A"/>
    <w:rsid w:val="002D040D"/>
    <w:rsid w:val="002D064B"/>
    <w:rsid w:val="002D0853"/>
    <w:rsid w:val="002D09F7"/>
    <w:rsid w:val="002D0E5D"/>
    <w:rsid w:val="002D0F21"/>
    <w:rsid w:val="002D2633"/>
    <w:rsid w:val="002D41EE"/>
    <w:rsid w:val="002D5607"/>
    <w:rsid w:val="002D5BC3"/>
    <w:rsid w:val="002D6ACF"/>
    <w:rsid w:val="002D78BF"/>
    <w:rsid w:val="002D7BFE"/>
    <w:rsid w:val="002D7D37"/>
    <w:rsid w:val="002D7D81"/>
    <w:rsid w:val="002E0041"/>
    <w:rsid w:val="002E027C"/>
    <w:rsid w:val="002E0AD7"/>
    <w:rsid w:val="002E136F"/>
    <w:rsid w:val="002E2CF6"/>
    <w:rsid w:val="002E3A88"/>
    <w:rsid w:val="002E477E"/>
    <w:rsid w:val="002E5991"/>
    <w:rsid w:val="002E7799"/>
    <w:rsid w:val="002E7CEE"/>
    <w:rsid w:val="002E7E48"/>
    <w:rsid w:val="002F2CAA"/>
    <w:rsid w:val="002F3220"/>
    <w:rsid w:val="002F32D2"/>
    <w:rsid w:val="002F4489"/>
    <w:rsid w:val="002F4B17"/>
    <w:rsid w:val="002F5728"/>
    <w:rsid w:val="002F5778"/>
    <w:rsid w:val="002F64E3"/>
    <w:rsid w:val="002F77D8"/>
    <w:rsid w:val="00301C22"/>
    <w:rsid w:val="003021DE"/>
    <w:rsid w:val="00303BCE"/>
    <w:rsid w:val="00303C0C"/>
    <w:rsid w:val="0030766D"/>
    <w:rsid w:val="00312035"/>
    <w:rsid w:val="003123E4"/>
    <w:rsid w:val="003131B3"/>
    <w:rsid w:val="00314226"/>
    <w:rsid w:val="00316F61"/>
    <w:rsid w:val="00320335"/>
    <w:rsid w:val="00320D27"/>
    <w:rsid w:val="00322693"/>
    <w:rsid w:val="00322A9E"/>
    <w:rsid w:val="00322B81"/>
    <w:rsid w:val="00323DCF"/>
    <w:rsid w:val="0032452F"/>
    <w:rsid w:val="0032779F"/>
    <w:rsid w:val="00332B22"/>
    <w:rsid w:val="0033367D"/>
    <w:rsid w:val="00334B93"/>
    <w:rsid w:val="00341280"/>
    <w:rsid w:val="00341F55"/>
    <w:rsid w:val="00343405"/>
    <w:rsid w:val="00343735"/>
    <w:rsid w:val="0034395E"/>
    <w:rsid w:val="00343AF9"/>
    <w:rsid w:val="003453F0"/>
    <w:rsid w:val="00346796"/>
    <w:rsid w:val="00346A57"/>
    <w:rsid w:val="00346C65"/>
    <w:rsid w:val="00346F95"/>
    <w:rsid w:val="00351D56"/>
    <w:rsid w:val="003532A4"/>
    <w:rsid w:val="00354BA4"/>
    <w:rsid w:val="003555CF"/>
    <w:rsid w:val="00357364"/>
    <w:rsid w:val="0035771F"/>
    <w:rsid w:val="0035794F"/>
    <w:rsid w:val="00361210"/>
    <w:rsid w:val="00363261"/>
    <w:rsid w:val="003702F3"/>
    <w:rsid w:val="00370C94"/>
    <w:rsid w:val="0037105F"/>
    <w:rsid w:val="00371A0C"/>
    <w:rsid w:val="00371AFD"/>
    <w:rsid w:val="00372EEB"/>
    <w:rsid w:val="003743CF"/>
    <w:rsid w:val="00374DDC"/>
    <w:rsid w:val="00376BC9"/>
    <w:rsid w:val="00377213"/>
    <w:rsid w:val="0037738C"/>
    <w:rsid w:val="00377DA3"/>
    <w:rsid w:val="0038028F"/>
    <w:rsid w:val="00380C06"/>
    <w:rsid w:val="0038130D"/>
    <w:rsid w:val="00381414"/>
    <w:rsid w:val="00381D56"/>
    <w:rsid w:val="003820A5"/>
    <w:rsid w:val="00382442"/>
    <w:rsid w:val="00383256"/>
    <w:rsid w:val="0038435B"/>
    <w:rsid w:val="00384E51"/>
    <w:rsid w:val="0038579F"/>
    <w:rsid w:val="00392AC0"/>
    <w:rsid w:val="00392C91"/>
    <w:rsid w:val="00393E55"/>
    <w:rsid w:val="00394076"/>
    <w:rsid w:val="00394FEF"/>
    <w:rsid w:val="00395A51"/>
    <w:rsid w:val="003961EF"/>
    <w:rsid w:val="003961F0"/>
    <w:rsid w:val="0039686F"/>
    <w:rsid w:val="00396F82"/>
    <w:rsid w:val="003973D4"/>
    <w:rsid w:val="003974D7"/>
    <w:rsid w:val="003A1229"/>
    <w:rsid w:val="003A1554"/>
    <w:rsid w:val="003A1BCE"/>
    <w:rsid w:val="003A1F14"/>
    <w:rsid w:val="003A3C83"/>
    <w:rsid w:val="003A407A"/>
    <w:rsid w:val="003A6B37"/>
    <w:rsid w:val="003B05E9"/>
    <w:rsid w:val="003B0D30"/>
    <w:rsid w:val="003B2ED7"/>
    <w:rsid w:val="003B34D9"/>
    <w:rsid w:val="003B3F75"/>
    <w:rsid w:val="003B4238"/>
    <w:rsid w:val="003B46E6"/>
    <w:rsid w:val="003B61C2"/>
    <w:rsid w:val="003B62B2"/>
    <w:rsid w:val="003B7281"/>
    <w:rsid w:val="003C0951"/>
    <w:rsid w:val="003C1367"/>
    <w:rsid w:val="003C253F"/>
    <w:rsid w:val="003C387C"/>
    <w:rsid w:val="003C3E32"/>
    <w:rsid w:val="003C46CE"/>
    <w:rsid w:val="003C4819"/>
    <w:rsid w:val="003C4C34"/>
    <w:rsid w:val="003C5947"/>
    <w:rsid w:val="003C5C66"/>
    <w:rsid w:val="003C6A55"/>
    <w:rsid w:val="003C6FD9"/>
    <w:rsid w:val="003C72C7"/>
    <w:rsid w:val="003C7BA0"/>
    <w:rsid w:val="003D1B79"/>
    <w:rsid w:val="003D3A5C"/>
    <w:rsid w:val="003D3B59"/>
    <w:rsid w:val="003D44D6"/>
    <w:rsid w:val="003D5654"/>
    <w:rsid w:val="003D6464"/>
    <w:rsid w:val="003D6898"/>
    <w:rsid w:val="003E3793"/>
    <w:rsid w:val="003E3D0F"/>
    <w:rsid w:val="003E45AB"/>
    <w:rsid w:val="003E6E95"/>
    <w:rsid w:val="003E7046"/>
    <w:rsid w:val="003F014A"/>
    <w:rsid w:val="003F024F"/>
    <w:rsid w:val="003F46DF"/>
    <w:rsid w:val="003F57D0"/>
    <w:rsid w:val="00400C35"/>
    <w:rsid w:val="00402AF9"/>
    <w:rsid w:val="0041214B"/>
    <w:rsid w:val="00412FE9"/>
    <w:rsid w:val="0041453E"/>
    <w:rsid w:val="004155B8"/>
    <w:rsid w:val="00416642"/>
    <w:rsid w:val="00421597"/>
    <w:rsid w:val="004245A1"/>
    <w:rsid w:val="00424636"/>
    <w:rsid w:val="0042482C"/>
    <w:rsid w:val="004262AE"/>
    <w:rsid w:val="004264DE"/>
    <w:rsid w:val="0043000D"/>
    <w:rsid w:val="00433E03"/>
    <w:rsid w:val="00435A89"/>
    <w:rsid w:val="00436B00"/>
    <w:rsid w:val="00437BEC"/>
    <w:rsid w:val="00442D0B"/>
    <w:rsid w:val="004430A4"/>
    <w:rsid w:val="004449AC"/>
    <w:rsid w:val="00445F70"/>
    <w:rsid w:val="004469DA"/>
    <w:rsid w:val="00446CEB"/>
    <w:rsid w:val="0044700A"/>
    <w:rsid w:val="004504B0"/>
    <w:rsid w:val="00450E03"/>
    <w:rsid w:val="00452533"/>
    <w:rsid w:val="00452FCE"/>
    <w:rsid w:val="004543BA"/>
    <w:rsid w:val="00454623"/>
    <w:rsid w:val="00454942"/>
    <w:rsid w:val="00460A72"/>
    <w:rsid w:val="004610CF"/>
    <w:rsid w:val="00461A51"/>
    <w:rsid w:val="00462714"/>
    <w:rsid w:val="004631B4"/>
    <w:rsid w:val="00463EDC"/>
    <w:rsid w:val="00464084"/>
    <w:rsid w:val="0046415E"/>
    <w:rsid w:val="0046472E"/>
    <w:rsid w:val="004659FD"/>
    <w:rsid w:val="004672B7"/>
    <w:rsid w:val="004676C4"/>
    <w:rsid w:val="00467BB2"/>
    <w:rsid w:val="00467EA5"/>
    <w:rsid w:val="0047105A"/>
    <w:rsid w:val="004711B3"/>
    <w:rsid w:val="00471948"/>
    <w:rsid w:val="00471983"/>
    <w:rsid w:val="00473AEF"/>
    <w:rsid w:val="00474DAD"/>
    <w:rsid w:val="004757F0"/>
    <w:rsid w:val="004803F3"/>
    <w:rsid w:val="00480994"/>
    <w:rsid w:val="00480C50"/>
    <w:rsid w:val="00482650"/>
    <w:rsid w:val="004832EB"/>
    <w:rsid w:val="004838FB"/>
    <w:rsid w:val="00483FA1"/>
    <w:rsid w:val="0048441A"/>
    <w:rsid w:val="00484916"/>
    <w:rsid w:val="00484C17"/>
    <w:rsid w:val="0048547B"/>
    <w:rsid w:val="0048564C"/>
    <w:rsid w:val="00485EAD"/>
    <w:rsid w:val="00486AEC"/>
    <w:rsid w:val="0048790B"/>
    <w:rsid w:val="004917FF"/>
    <w:rsid w:val="00491962"/>
    <w:rsid w:val="0049246F"/>
    <w:rsid w:val="004947B7"/>
    <w:rsid w:val="00494A4C"/>
    <w:rsid w:val="00495AC4"/>
    <w:rsid w:val="004961E4"/>
    <w:rsid w:val="004A0691"/>
    <w:rsid w:val="004A0A49"/>
    <w:rsid w:val="004A1343"/>
    <w:rsid w:val="004A2527"/>
    <w:rsid w:val="004A5C27"/>
    <w:rsid w:val="004A7AE9"/>
    <w:rsid w:val="004B0384"/>
    <w:rsid w:val="004B0CEF"/>
    <w:rsid w:val="004B0D23"/>
    <w:rsid w:val="004B24C7"/>
    <w:rsid w:val="004B2946"/>
    <w:rsid w:val="004B4AA0"/>
    <w:rsid w:val="004B6347"/>
    <w:rsid w:val="004B697F"/>
    <w:rsid w:val="004B6F22"/>
    <w:rsid w:val="004B7463"/>
    <w:rsid w:val="004C0B42"/>
    <w:rsid w:val="004C100D"/>
    <w:rsid w:val="004C1F10"/>
    <w:rsid w:val="004C204B"/>
    <w:rsid w:val="004C20D5"/>
    <w:rsid w:val="004C6B14"/>
    <w:rsid w:val="004C76D6"/>
    <w:rsid w:val="004D29FB"/>
    <w:rsid w:val="004D2EEE"/>
    <w:rsid w:val="004D3002"/>
    <w:rsid w:val="004D38FA"/>
    <w:rsid w:val="004D408C"/>
    <w:rsid w:val="004D41EB"/>
    <w:rsid w:val="004D476B"/>
    <w:rsid w:val="004D57FD"/>
    <w:rsid w:val="004D5F3C"/>
    <w:rsid w:val="004D6C1F"/>
    <w:rsid w:val="004D7BE4"/>
    <w:rsid w:val="004E041A"/>
    <w:rsid w:val="004E0C25"/>
    <w:rsid w:val="004E12AA"/>
    <w:rsid w:val="004E247E"/>
    <w:rsid w:val="004E6BEF"/>
    <w:rsid w:val="004F12ED"/>
    <w:rsid w:val="004F13D1"/>
    <w:rsid w:val="004F1586"/>
    <w:rsid w:val="004F320A"/>
    <w:rsid w:val="004F333E"/>
    <w:rsid w:val="004F357F"/>
    <w:rsid w:val="004F45B5"/>
    <w:rsid w:val="004F5AA7"/>
    <w:rsid w:val="004F79D4"/>
    <w:rsid w:val="00500440"/>
    <w:rsid w:val="00500E6D"/>
    <w:rsid w:val="00500FD1"/>
    <w:rsid w:val="00501A8F"/>
    <w:rsid w:val="00502305"/>
    <w:rsid w:val="00502975"/>
    <w:rsid w:val="00502EBB"/>
    <w:rsid w:val="005030D2"/>
    <w:rsid w:val="00503864"/>
    <w:rsid w:val="005054A3"/>
    <w:rsid w:val="0050772D"/>
    <w:rsid w:val="00507D43"/>
    <w:rsid w:val="005107C0"/>
    <w:rsid w:val="00513BD5"/>
    <w:rsid w:val="0051477C"/>
    <w:rsid w:val="0051500D"/>
    <w:rsid w:val="0051544B"/>
    <w:rsid w:val="0051576F"/>
    <w:rsid w:val="00516279"/>
    <w:rsid w:val="00517029"/>
    <w:rsid w:val="00517864"/>
    <w:rsid w:val="00517C01"/>
    <w:rsid w:val="00517E27"/>
    <w:rsid w:val="0052022E"/>
    <w:rsid w:val="0052079D"/>
    <w:rsid w:val="005234F2"/>
    <w:rsid w:val="00523AAE"/>
    <w:rsid w:val="00524EEC"/>
    <w:rsid w:val="0052757F"/>
    <w:rsid w:val="005305BA"/>
    <w:rsid w:val="00530B6E"/>
    <w:rsid w:val="00531A81"/>
    <w:rsid w:val="00532745"/>
    <w:rsid w:val="00536E7C"/>
    <w:rsid w:val="0053761D"/>
    <w:rsid w:val="00541530"/>
    <w:rsid w:val="00543077"/>
    <w:rsid w:val="0054352A"/>
    <w:rsid w:val="00544156"/>
    <w:rsid w:val="005457B8"/>
    <w:rsid w:val="005472DF"/>
    <w:rsid w:val="0054778D"/>
    <w:rsid w:val="005478F3"/>
    <w:rsid w:val="00547B2E"/>
    <w:rsid w:val="00550EC2"/>
    <w:rsid w:val="005525D0"/>
    <w:rsid w:val="00553ADD"/>
    <w:rsid w:val="00554A44"/>
    <w:rsid w:val="00560795"/>
    <w:rsid w:val="0056131D"/>
    <w:rsid w:val="00561614"/>
    <w:rsid w:val="00561C1C"/>
    <w:rsid w:val="00561E73"/>
    <w:rsid w:val="00563054"/>
    <w:rsid w:val="00563AA2"/>
    <w:rsid w:val="00564818"/>
    <w:rsid w:val="00564BA7"/>
    <w:rsid w:val="00564D85"/>
    <w:rsid w:val="00565EC5"/>
    <w:rsid w:val="00566A41"/>
    <w:rsid w:val="0056763A"/>
    <w:rsid w:val="00567714"/>
    <w:rsid w:val="0057144E"/>
    <w:rsid w:val="00572B56"/>
    <w:rsid w:val="005740C4"/>
    <w:rsid w:val="00574AC7"/>
    <w:rsid w:val="00575988"/>
    <w:rsid w:val="00577269"/>
    <w:rsid w:val="00582414"/>
    <w:rsid w:val="00582FF9"/>
    <w:rsid w:val="00583C4C"/>
    <w:rsid w:val="00583E1B"/>
    <w:rsid w:val="00584E3D"/>
    <w:rsid w:val="00586DE5"/>
    <w:rsid w:val="00587A6E"/>
    <w:rsid w:val="0059341E"/>
    <w:rsid w:val="00593F6A"/>
    <w:rsid w:val="005947D5"/>
    <w:rsid w:val="005965E9"/>
    <w:rsid w:val="0059708E"/>
    <w:rsid w:val="00597CCC"/>
    <w:rsid w:val="00597FC5"/>
    <w:rsid w:val="005A02B9"/>
    <w:rsid w:val="005A02D8"/>
    <w:rsid w:val="005A0560"/>
    <w:rsid w:val="005A2372"/>
    <w:rsid w:val="005A3995"/>
    <w:rsid w:val="005A3CA5"/>
    <w:rsid w:val="005A505C"/>
    <w:rsid w:val="005A5B39"/>
    <w:rsid w:val="005A6644"/>
    <w:rsid w:val="005A6A3A"/>
    <w:rsid w:val="005A74D1"/>
    <w:rsid w:val="005B0864"/>
    <w:rsid w:val="005B141A"/>
    <w:rsid w:val="005B1476"/>
    <w:rsid w:val="005B408A"/>
    <w:rsid w:val="005B42EA"/>
    <w:rsid w:val="005B4AE4"/>
    <w:rsid w:val="005B53FA"/>
    <w:rsid w:val="005B5AEE"/>
    <w:rsid w:val="005B5EE3"/>
    <w:rsid w:val="005B7256"/>
    <w:rsid w:val="005B773B"/>
    <w:rsid w:val="005B78C0"/>
    <w:rsid w:val="005C14A2"/>
    <w:rsid w:val="005C15AA"/>
    <w:rsid w:val="005C332A"/>
    <w:rsid w:val="005C4142"/>
    <w:rsid w:val="005C4FA8"/>
    <w:rsid w:val="005C6048"/>
    <w:rsid w:val="005C6E43"/>
    <w:rsid w:val="005D191A"/>
    <w:rsid w:val="005D259A"/>
    <w:rsid w:val="005D34D3"/>
    <w:rsid w:val="005D43AA"/>
    <w:rsid w:val="005D6508"/>
    <w:rsid w:val="005D67E5"/>
    <w:rsid w:val="005E0ED6"/>
    <w:rsid w:val="005E127D"/>
    <w:rsid w:val="005E2D65"/>
    <w:rsid w:val="005E47DA"/>
    <w:rsid w:val="005E49C8"/>
    <w:rsid w:val="005E4D6A"/>
    <w:rsid w:val="005E687A"/>
    <w:rsid w:val="005E6AD8"/>
    <w:rsid w:val="005E6E40"/>
    <w:rsid w:val="005F01FA"/>
    <w:rsid w:val="005F1C8A"/>
    <w:rsid w:val="005F2F5D"/>
    <w:rsid w:val="005F4345"/>
    <w:rsid w:val="005F4B52"/>
    <w:rsid w:val="005F60F8"/>
    <w:rsid w:val="006025BA"/>
    <w:rsid w:val="006026E2"/>
    <w:rsid w:val="00603826"/>
    <w:rsid w:val="00604A5A"/>
    <w:rsid w:val="00605266"/>
    <w:rsid w:val="00606A4B"/>
    <w:rsid w:val="00607919"/>
    <w:rsid w:val="0061167E"/>
    <w:rsid w:val="0061232A"/>
    <w:rsid w:val="00612535"/>
    <w:rsid w:val="00612F5F"/>
    <w:rsid w:val="0061476B"/>
    <w:rsid w:val="006156EB"/>
    <w:rsid w:val="00621CD9"/>
    <w:rsid w:val="00621FB3"/>
    <w:rsid w:val="0062260C"/>
    <w:rsid w:val="00622F5F"/>
    <w:rsid w:val="00623E0F"/>
    <w:rsid w:val="00624065"/>
    <w:rsid w:val="00624E50"/>
    <w:rsid w:val="00625C80"/>
    <w:rsid w:val="0062601F"/>
    <w:rsid w:val="006269F8"/>
    <w:rsid w:val="006275E1"/>
    <w:rsid w:val="00627BDD"/>
    <w:rsid w:val="00631679"/>
    <w:rsid w:val="00634627"/>
    <w:rsid w:val="00635293"/>
    <w:rsid w:val="00640F9A"/>
    <w:rsid w:val="006427D9"/>
    <w:rsid w:val="006427E4"/>
    <w:rsid w:val="00643CEE"/>
    <w:rsid w:val="00644FB9"/>
    <w:rsid w:val="00645EB6"/>
    <w:rsid w:val="006500ED"/>
    <w:rsid w:val="00650907"/>
    <w:rsid w:val="00651291"/>
    <w:rsid w:val="0065131B"/>
    <w:rsid w:val="00651915"/>
    <w:rsid w:val="00653403"/>
    <w:rsid w:val="0065593D"/>
    <w:rsid w:val="0065605D"/>
    <w:rsid w:val="00657B0B"/>
    <w:rsid w:val="00660ADC"/>
    <w:rsid w:val="00662484"/>
    <w:rsid w:val="0066370C"/>
    <w:rsid w:val="00664102"/>
    <w:rsid w:val="00666D79"/>
    <w:rsid w:val="00671362"/>
    <w:rsid w:val="00673B6C"/>
    <w:rsid w:val="00674C38"/>
    <w:rsid w:val="00675AE4"/>
    <w:rsid w:val="00677D84"/>
    <w:rsid w:val="00680B37"/>
    <w:rsid w:val="00681993"/>
    <w:rsid w:val="00682707"/>
    <w:rsid w:val="0068380F"/>
    <w:rsid w:val="00683A2F"/>
    <w:rsid w:val="006850AD"/>
    <w:rsid w:val="006862F5"/>
    <w:rsid w:val="006869CE"/>
    <w:rsid w:val="00687600"/>
    <w:rsid w:val="00687BFC"/>
    <w:rsid w:val="0069009C"/>
    <w:rsid w:val="006909F7"/>
    <w:rsid w:val="00690F1A"/>
    <w:rsid w:val="006926E8"/>
    <w:rsid w:val="0069447E"/>
    <w:rsid w:val="00694D02"/>
    <w:rsid w:val="00696137"/>
    <w:rsid w:val="00697ADA"/>
    <w:rsid w:val="006A0610"/>
    <w:rsid w:val="006A1487"/>
    <w:rsid w:val="006A16CE"/>
    <w:rsid w:val="006A181E"/>
    <w:rsid w:val="006A20AE"/>
    <w:rsid w:val="006A6298"/>
    <w:rsid w:val="006A7C97"/>
    <w:rsid w:val="006A7EDD"/>
    <w:rsid w:val="006B01E0"/>
    <w:rsid w:val="006B0E4B"/>
    <w:rsid w:val="006B16DB"/>
    <w:rsid w:val="006B1F72"/>
    <w:rsid w:val="006B2891"/>
    <w:rsid w:val="006B4827"/>
    <w:rsid w:val="006B62BF"/>
    <w:rsid w:val="006B646E"/>
    <w:rsid w:val="006B7617"/>
    <w:rsid w:val="006C04D0"/>
    <w:rsid w:val="006C0C34"/>
    <w:rsid w:val="006C0E3A"/>
    <w:rsid w:val="006C1A4C"/>
    <w:rsid w:val="006C477F"/>
    <w:rsid w:val="006C57BA"/>
    <w:rsid w:val="006C705B"/>
    <w:rsid w:val="006C708C"/>
    <w:rsid w:val="006D0DF2"/>
    <w:rsid w:val="006D2C2F"/>
    <w:rsid w:val="006D3802"/>
    <w:rsid w:val="006D4DDC"/>
    <w:rsid w:val="006D5363"/>
    <w:rsid w:val="006D76DD"/>
    <w:rsid w:val="006E00C9"/>
    <w:rsid w:val="006E104D"/>
    <w:rsid w:val="006E26CE"/>
    <w:rsid w:val="006E2772"/>
    <w:rsid w:val="006E35A8"/>
    <w:rsid w:val="006E3D27"/>
    <w:rsid w:val="006E6508"/>
    <w:rsid w:val="006E7B27"/>
    <w:rsid w:val="006F0218"/>
    <w:rsid w:val="006F0BB6"/>
    <w:rsid w:val="006F0BC1"/>
    <w:rsid w:val="006F1EFA"/>
    <w:rsid w:val="006F23DC"/>
    <w:rsid w:val="006F2B97"/>
    <w:rsid w:val="006F2ED9"/>
    <w:rsid w:val="006F4D2E"/>
    <w:rsid w:val="006F50E5"/>
    <w:rsid w:val="006F56FF"/>
    <w:rsid w:val="006F62F6"/>
    <w:rsid w:val="006F6B33"/>
    <w:rsid w:val="007012D2"/>
    <w:rsid w:val="00703604"/>
    <w:rsid w:val="007036F0"/>
    <w:rsid w:val="00703B57"/>
    <w:rsid w:val="00704307"/>
    <w:rsid w:val="00705A7C"/>
    <w:rsid w:val="00711CD6"/>
    <w:rsid w:val="007126CF"/>
    <w:rsid w:val="007151F0"/>
    <w:rsid w:val="00715BB9"/>
    <w:rsid w:val="00716AFE"/>
    <w:rsid w:val="00720738"/>
    <w:rsid w:val="007208FA"/>
    <w:rsid w:val="007231DF"/>
    <w:rsid w:val="0072418F"/>
    <w:rsid w:val="00725315"/>
    <w:rsid w:val="00725544"/>
    <w:rsid w:val="00725824"/>
    <w:rsid w:val="00725AA7"/>
    <w:rsid w:val="007269BC"/>
    <w:rsid w:val="0073092B"/>
    <w:rsid w:val="00733E01"/>
    <w:rsid w:val="00733FAC"/>
    <w:rsid w:val="007442AA"/>
    <w:rsid w:val="00744F86"/>
    <w:rsid w:val="00745828"/>
    <w:rsid w:val="00745B83"/>
    <w:rsid w:val="00746C22"/>
    <w:rsid w:val="00746E41"/>
    <w:rsid w:val="00747308"/>
    <w:rsid w:val="007507DF"/>
    <w:rsid w:val="00750A4D"/>
    <w:rsid w:val="00752089"/>
    <w:rsid w:val="0075227D"/>
    <w:rsid w:val="00753A7D"/>
    <w:rsid w:val="00754573"/>
    <w:rsid w:val="00754AA8"/>
    <w:rsid w:val="00754BF6"/>
    <w:rsid w:val="00755963"/>
    <w:rsid w:val="007566E7"/>
    <w:rsid w:val="00760913"/>
    <w:rsid w:val="007616FA"/>
    <w:rsid w:val="00762717"/>
    <w:rsid w:val="007649FC"/>
    <w:rsid w:val="0076567F"/>
    <w:rsid w:val="00765AB9"/>
    <w:rsid w:val="007662C5"/>
    <w:rsid w:val="0076702B"/>
    <w:rsid w:val="007672BA"/>
    <w:rsid w:val="007715C6"/>
    <w:rsid w:val="007723CA"/>
    <w:rsid w:val="00781DCD"/>
    <w:rsid w:val="00782B96"/>
    <w:rsid w:val="00782D74"/>
    <w:rsid w:val="00783016"/>
    <w:rsid w:val="007835C8"/>
    <w:rsid w:val="00785E2A"/>
    <w:rsid w:val="0078648F"/>
    <w:rsid w:val="007918C7"/>
    <w:rsid w:val="00791D2D"/>
    <w:rsid w:val="00792870"/>
    <w:rsid w:val="00792CCD"/>
    <w:rsid w:val="0079443D"/>
    <w:rsid w:val="00797174"/>
    <w:rsid w:val="00797BF6"/>
    <w:rsid w:val="007A1E01"/>
    <w:rsid w:val="007A296C"/>
    <w:rsid w:val="007A3858"/>
    <w:rsid w:val="007A70DE"/>
    <w:rsid w:val="007A71F2"/>
    <w:rsid w:val="007A73A7"/>
    <w:rsid w:val="007B048C"/>
    <w:rsid w:val="007B0660"/>
    <w:rsid w:val="007B093D"/>
    <w:rsid w:val="007B1D0F"/>
    <w:rsid w:val="007B2D66"/>
    <w:rsid w:val="007B51C5"/>
    <w:rsid w:val="007B612A"/>
    <w:rsid w:val="007B67C1"/>
    <w:rsid w:val="007C2D2B"/>
    <w:rsid w:val="007C2DF6"/>
    <w:rsid w:val="007C2DF7"/>
    <w:rsid w:val="007C3F93"/>
    <w:rsid w:val="007C52C0"/>
    <w:rsid w:val="007C6B03"/>
    <w:rsid w:val="007D170A"/>
    <w:rsid w:val="007D1A6B"/>
    <w:rsid w:val="007D2A70"/>
    <w:rsid w:val="007D2C59"/>
    <w:rsid w:val="007D3161"/>
    <w:rsid w:val="007D41F0"/>
    <w:rsid w:val="007D4E4B"/>
    <w:rsid w:val="007D5C06"/>
    <w:rsid w:val="007D60A4"/>
    <w:rsid w:val="007D64AF"/>
    <w:rsid w:val="007D68FD"/>
    <w:rsid w:val="007E038E"/>
    <w:rsid w:val="007E0466"/>
    <w:rsid w:val="007E1292"/>
    <w:rsid w:val="007E2E16"/>
    <w:rsid w:val="007E44E4"/>
    <w:rsid w:val="007E58BF"/>
    <w:rsid w:val="007E6214"/>
    <w:rsid w:val="007E6B76"/>
    <w:rsid w:val="007E7EF0"/>
    <w:rsid w:val="007F0E3E"/>
    <w:rsid w:val="007F1487"/>
    <w:rsid w:val="007F1D66"/>
    <w:rsid w:val="007F2BBD"/>
    <w:rsid w:val="007F3AE0"/>
    <w:rsid w:val="007F7456"/>
    <w:rsid w:val="00800171"/>
    <w:rsid w:val="00800726"/>
    <w:rsid w:val="0080123E"/>
    <w:rsid w:val="008014EA"/>
    <w:rsid w:val="008016F5"/>
    <w:rsid w:val="0080401A"/>
    <w:rsid w:val="00804299"/>
    <w:rsid w:val="00805BB0"/>
    <w:rsid w:val="008066FB"/>
    <w:rsid w:val="008074A9"/>
    <w:rsid w:val="00811960"/>
    <w:rsid w:val="008136C7"/>
    <w:rsid w:val="00814821"/>
    <w:rsid w:val="00814992"/>
    <w:rsid w:val="00815B06"/>
    <w:rsid w:val="0081668C"/>
    <w:rsid w:val="00816857"/>
    <w:rsid w:val="00816CD7"/>
    <w:rsid w:val="00817364"/>
    <w:rsid w:val="0081755E"/>
    <w:rsid w:val="00820242"/>
    <w:rsid w:val="008236DB"/>
    <w:rsid w:val="00823B5D"/>
    <w:rsid w:val="00823F27"/>
    <w:rsid w:val="00825BDA"/>
    <w:rsid w:val="00827EE9"/>
    <w:rsid w:val="00832907"/>
    <w:rsid w:val="00834638"/>
    <w:rsid w:val="00834C24"/>
    <w:rsid w:val="00836BD8"/>
    <w:rsid w:val="00836F16"/>
    <w:rsid w:val="00837FCD"/>
    <w:rsid w:val="0084080A"/>
    <w:rsid w:val="008408BE"/>
    <w:rsid w:val="00841C83"/>
    <w:rsid w:val="00842A96"/>
    <w:rsid w:val="00843E73"/>
    <w:rsid w:val="0084433C"/>
    <w:rsid w:val="00845CF6"/>
    <w:rsid w:val="0084767C"/>
    <w:rsid w:val="00847B24"/>
    <w:rsid w:val="00851004"/>
    <w:rsid w:val="00851B44"/>
    <w:rsid w:val="00852F1F"/>
    <w:rsid w:val="0085311D"/>
    <w:rsid w:val="0085377D"/>
    <w:rsid w:val="00854227"/>
    <w:rsid w:val="0085785B"/>
    <w:rsid w:val="00857C3A"/>
    <w:rsid w:val="00857C61"/>
    <w:rsid w:val="00863CC3"/>
    <w:rsid w:val="0086733A"/>
    <w:rsid w:val="008704F2"/>
    <w:rsid w:val="00870DC6"/>
    <w:rsid w:val="00872FA0"/>
    <w:rsid w:val="008752E9"/>
    <w:rsid w:val="008755DD"/>
    <w:rsid w:val="008756B9"/>
    <w:rsid w:val="00877700"/>
    <w:rsid w:val="00877FD7"/>
    <w:rsid w:val="00880C2E"/>
    <w:rsid w:val="00880DF2"/>
    <w:rsid w:val="00885CA3"/>
    <w:rsid w:val="00886320"/>
    <w:rsid w:val="00886EAE"/>
    <w:rsid w:val="00887EC2"/>
    <w:rsid w:val="008902D0"/>
    <w:rsid w:val="008902F4"/>
    <w:rsid w:val="008907B8"/>
    <w:rsid w:val="00891500"/>
    <w:rsid w:val="00892778"/>
    <w:rsid w:val="00894777"/>
    <w:rsid w:val="008950F4"/>
    <w:rsid w:val="00895DB9"/>
    <w:rsid w:val="00895E26"/>
    <w:rsid w:val="00895FDB"/>
    <w:rsid w:val="00897715"/>
    <w:rsid w:val="008A012B"/>
    <w:rsid w:val="008A0A07"/>
    <w:rsid w:val="008A0BA6"/>
    <w:rsid w:val="008A14DE"/>
    <w:rsid w:val="008A1942"/>
    <w:rsid w:val="008A1C23"/>
    <w:rsid w:val="008A1E08"/>
    <w:rsid w:val="008A3F9A"/>
    <w:rsid w:val="008A402F"/>
    <w:rsid w:val="008A4DC2"/>
    <w:rsid w:val="008A5611"/>
    <w:rsid w:val="008A5852"/>
    <w:rsid w:val="008A5DA2"/>
    <w:rsid w:val="008A6286"/>
    <w:rsid w:val="008A656B"/>
    <w:rsid w:val="008B1C50"/>
    <w:rsid w:val="008B22F4"/>
    <w:rsid w:val="008B28E5"/>
    <w:rsid w:val="008B2CE7"/>
    <w:rsid w:val="008B3BCB"/>
    <w:rsid w:val="008B3E2E"/>
    <w:rsid w:val="008B4640"/>
    <w:rsid w:val="008C00E9"/>
    <w:rsid w:val="008C217A"/>
    <w:rsid w:val="008C24CD"/>
    <w:rsid w:val="008C4526"/>
    <w:rsid w:val="008C461F"/>
    <w:rsid w:val="008C4FB9"/>
    <w:rsid w:val="008C6AC6"/>
    <w:rsid w:val="008C6CE6"/>
    <w:rsid w:val="008C7EF6"/>
    <w:rsid w:val="008D2D70"/>
    <w:rsid w:val="008D3DF9"/>
    <w:rsid w:val="008D5B18"/>
    <w:rsid w:val="008E02C0"/>
    <w:rsid w:val="008E1CDE"/>
    <w:rsid w:val="008E2860"/>
    <w:rsid w:val="008E3E0C"/>
    <w:rsid w:val="008E3E15"/>
    <w:rsid w:val="008E44F0"/>
    <w:rsid w:val="008E62EB"/>
    <w:rsid w:val="008E6D9D"/>
    <w:rsid w:val="008F09B2"/>
    <w:rsid w:val="008F0E2E"/>
    <w:rsid w:val="008F2429"/>
    <w:rsid w:val="008F3992"/>
    <w:rsid w:val="008F3CF3"/>
    <w:rsid w:val="008F41E3"/>
    <w:rsid w:val="008F4DAA"/>
    <w:rsid w:val="008F694E"/>
    <w:rsid w:val="008F738D"/>
    <w:rsid w:val="00901133"/>
    <w:rsid w:val="00901811"/>
    <w:rsid w:val="00901851"/>
    <w:rsid w:val="009018B5"/>
    <w:rsid w:val="009019AD"/>
    <w:rsid w:val="00902FB2"/>
    <w:rsid w:val="00903C98"/>
    <w:rsid w:val="009048E8"/>
    <w:rsid w:val="009050C5"/>
    <w:rsid w:val="00905CD6"/>
    <w:rsid w:val="00905EEE"/>
    <w:rsid w:val="00906B34"/>
    <w:rsid w:val="00906FC5"/>
    <w:rsid w:val="00912B0A"/>
    <w:rsid w:val="00913D7E"/>
    <w:rsid w:val="00915AEC"/>
    <w:rsid w:val="009173B5"/>
    <w:rsid w:val="00920CE5"/>
    <w:rsid w:val="00920F7C"/>
    <w:rsid w:val="00922132"/>
    <w:rsid w:val="0092248B"/>
    <w:rsid w:val="0092352A"/>
    <w:rsid w:val="0092363C"/>
    <w:rsid w:val="00924B2D"/>
    <w:rsid w:val="00925746"/>
    <w:rsid w:val="009279BD"/>
    <w:rsid w:val="0093184A"/>
    <w:rsid w:val="0093419A"/>
    <w:rsid w:val="009345DE"/>
    <w:rsid w:val="00935096"/>
    <w:rsid w:val="0093558C"/>
    <w:rsid w:val="009358E8"/>
    <w:rsid w:val="009370F1"/>
    <w:rsid w:val="00941A69"/>
    <w:rsid w:val="00942025"/>
    <w:rsid w:val="00942FE5"/>
    <w:rsid w:val="00943061"/>
    <w:rsid w:val="00943145"/>
    <w:rsid w:val="0094710F"/>
    <w:rsid w:val="00950ADA"/>
    <w:rsid w:val="00950B4A"/>
    <w:rsid w:val="00951716"/>
    <w:rsid w:val="00951D91"/>
    <w:rsid w:val="0095202E"/>
    <w:rsid w:val="0095232A"/>
    <w:rsid w:val="00952EFF"/>
    <w:rsid w:val="00952FDE"/>
    <w:rsid w:val="00954419"/>
    <w:rsid w:val="009618B8"/>
    <w:rsid w:val="00962D6D"/>
    <w:rsid w:val="00963783"/>
    <w:rsid w:val="009637CC"/>
    <w:rsid w:val="0096404E"/>
    <w:rsid w:val="009646E9"/>
    <w:rsid w:val="009648FC"/>
    <w:rsid w:val="00965AF8"/>
    <w:rsid w:val="00966F99"/>
    <w:rsid w:val="009701FA"/>
    <w:rsid w:val="00970901"/>
    <w:rsid w:val="00970A29"/>
    <w:rsid w:val="00970E30"/>
    <w:rsid w:val="009715FD"/>
    <w:rsid w:val="009760E6"/>
    <w:rsid w:val="00980139"/>
    <w:rsid w:val="00980234"/>
    <w:rsid w:val="00981B33"/>
    <w:rsid w:val="00981ED5"/>
    <w:rsid w:val="00982529"/>
    <w:rsid w:val="00983E46"/>
    <w:rsid w:val="009859C1"/>
    <w:rsid w:val="00986CBC"/>
    <w:rsid w:val="0098782D"/>
    <w:rsid w:val="00987F60"/>
    <w:rsid w:val="00992EC4"/>
    <w:rsid w:val="009A2189"/>
    <w:rsid w:val="009A31F1"/>
    <w:rsid w:val="009A5CA9"/>
    <w:rsid w:val="009A6EC8"/>
    <w:rsid w:val="009A7355"/>
    <w:rsid w:val="009A77E2"/>
    <w:rsid w:val="009A78EB"/>
    <w:rsid w:val="009B37E4"/>
    <w:rsid w:val="009B382E"/>
    <w:rsid w:val="009B3D75"/>
    <w:rsid w:val="009B4069"/>
    <w:rsid w:val="009B504C"/>
    <w:rsid w:val="009B6262"/>
    <w:rsid w:val="009B674A"/>
    <w:rsid w:val="009B6EA9"/>
    <w:rsid w:val="009C1589"/>
    <w:rsid w:val="009C2705"/>
    <w:rsid w:val="009C3044"/>
    <w:rsid w:val="009C6EE6"/>
    <w:rsid w:val="009C75CA"/>
    <w:rsid w:val="009D0E2C"/>
    <w:rsid w:val="009D273F"/>
    <w:rsid w:val="009D3419"/>
    <w:rsid w:val="009D3BE2"/>
    <w:rsid w:val="009D3E66"/>
    <w:rsid w:val="009D581B"/>
    <w:rsid w:val="009D7301"/>
    <w:rsid w:val="009D7FEA"/>
    <w:rsid w:val="009E0452"/>
    <w:rsid w:val="009E3489"/>
    <w:rsid w:val="009E3EB9"/>
    <w:rsid w:val="009E4386"/>
    <w:rsid w:val="009E4A76"/>
    <w:rsid w:val="009E66E2"/>
    <w:rsid w:val="009E684E"/>
    <w:rsid w:val="009E6A38"/>
    <w:rsid w:val="009E6BC4"/>
    <w:rsid w:val="009E6E9E"/>
    <w:rsid w:val="009E7A96"/>
    <w:rsid w:val="009F0273"/>
    <w:rsid w:val="009F0B81"/>
    <w:rsid w:val="009F0DA7"/>
    <w:rsid w:val="009F22ED"/>
    <w:rsid w:val="009F33C6"/>
    <w:rsid w:val="009F3C4C"/>
    <w:rsid w:val="009F3CA9"/>
    <w:rsid w:val="009F3F04"/>
    <w:rsid w:val="009F4E9A"/>
    <w:rsid w:val="009F5817"/>
    <w:rsid w:val="009F619E"/>
    <w:rsid w:val="00A01004"/>
    <w:rsid w:val="00A010BA"/>
    <w:rsid w:val="00A018B9"/>
    <w:rsid w:val="00A04566"/>
    <w:rsid w:val="00A05405"/>
    <w:rsid w:val="00A062A3"/>
    <w:rsid w:val="00A06E3C"/>
    <w:rsid w:val="00A076D3"/>
    <w:rsid w:val="00A07B30"/>
    <w:rsid w:val="00A1062A"/>
    <w:rsid w:val="00A1155F"/>
    <w:rsid w:val="00A11A8D"/>
    <w:rsid w:val="00A1432D"/>
    <w:rsid w:val="00A20670"/>
    <w:rsid w:val="00A21644"/>
    <w:rsid w:val="00A22607"/>
    <w:rsid w:val="00A23DA1"/>
    <w:rsid w:val="00A26676"/>
    <w:rsid w:val="00A2730E"/>
    <w:rsid w:val="00A30846"/>
    <w:rsid w:val="00A3099D"/>
    <w:rsid w:val="00A317BA"/>
    <w:rsid w:val="00A31D44"/>
    <w:rsid w:val="00A33555"/>
    <w:rsid w:val="00A338F6"/>
    <w:rsid w:val="00A33A63"/>
    <w:rsid w:val="00A342D1"/>
    <w:rsid w:val="00A345A5"/>
    <w:rsid w:val="00A36A49"/>
    <w:rsid w:val="00A37556"/>
    <w:rsid w:val="00A37AB0"/>
    <w:rsid w:val="00A40148"/>
    <w:rsid w:val="00A40194"/>
    <w:rsid w:val="00A411B8"/>
    <w:rsid w:val="00A41933"/>
    <w:rsid w:val="00A439E9"/>
    <w:rsid w:val="00A44044"/>
    <w:rsid w:val="00A4463A"/>
    <w:rsid w:val="00A46A53"/>
    <w:rsid w:val="00A46D75"/>
    <w:rsid w:val="00A47C29"/>
    <w:rsid w:val="00A51D06"/>
    <w:rsid w:val="00A51F1F"/>
    <w:rsid w:val="00A537BC"/>
    <w:rsid w:val="00A577E2"/>
    <w:rsid w:val="00A60142"/>
    <w:rsid w:val="00A60ECE"/>
    <w:rsid w:val="00A6151E"/>
    <w:rsid w:val="00A622B7"/>
    <w:rsid w:val="00A663B2"/>
    <w:rsid w:val="00A673C0"/>
    <w:rsid w:val="00A729D0"/>
    <w:rsid w:val="00A7462F"/>
    <w:rsid w:val="00A750DF"/>
    <w:rsid w:val="00A75266"/>
    <w:rsid w:val="00A759BB"/>
    <w:rsid w:val="00A75A2C"/>
    <w:rsid w:val="00A76CA9"/>
    <w:rsid w:val="00A77203"/>
    <w:rsid w:val="00A80836"/>
    <w:rsid w:val="00A82AAF"/>
    <w:rsid w:val="00A83910"/>
    <w:rsid w:val="00A83FE8"/>
    <w:rsid w:val="00A841F0"/>
    <w:rsid w:val="00A84A9C"/>
    <w:rsid w:val="00A84EF2"/>
    <w:rsid w:val="00A8590C"/>
    <w:rsid w:val="00A86650"/>
    <w:rsid w:val="00A86FE4"/>
    <w:rsid w:val="00A87A05"/>
    <w:rsid w:val="00A87B01"/>
    <w:rsid w:val="00A87FCC"/>
    <w:rsid w:val="00A90A01"/>
    <w:rsid w:val="00A93358"/>
    <w:rsid w:val="00A97196"/>
    <w:rsid w:val="00AA057F"/>
    <w:rsid w:val="00AA2F6D"/>
    <w:rsid w:val="00AA3741"/>
    <w:rsid w:val="00AA5B59"/>
    <w:rsid w:val="00AA65A8"/>
    <w:rsid w:val="00AA71ED"/>
    <w:rsid w:val="00AA745B"/>
    <w:rsid w:val="00AB13D0"/>
    <w:rsid w:val="00AB213E"/>
    <w:rsid w:val="00AB25F1"/>
    <w:rsid w:val="00AB5392"/>
    <w:rsid w:val="00AB5BD3"/>
    <w:rsid w:val="00AB5C0B"/>
    <w:rsid w:val="00AB61B8"/>
    <w:rsid w:val="00AB672D"/>
    <w:rsid w:val="00AB6D58"/>
    <w:rsid w:val="00AB77E9"/>
    <w:rsid w:val="00AC0EDA"/>
    <w:rsid w:val="00AC1247"/>
    <w:rsid w:val="00AC34F5"/>
    <w:rsid w:val="00AC3AE0"/>
    <w:rsid w:val="00AC66B5"/>
    <w:rsid w:val="00AC7767"/>
    <w:rsid w:val="00AD0606"/>
    <w:rsid w:val="00AD0646"/>
    <w:rsid w:val="00AD1F4E"/>
    <w:rsid w:val="00AD24B4"/>
    <w:rsid w:val="00AD33EF"/>
    <w:rsid w:val="00AD5758"/>
    <w:rsid w:val="00AD6174"/>
    <w:rsid w:val="00AD74F9"/>
    <w:rsid w:val="00AD7C72"/>
    <w:rsid w:val="00AE0677"/>
    <w:rsid w:val="00AE1C98"/>
    <w:rsid w:val="00AE2DE0"/>
    <w:rsid w:val="00AE3722"/>
    <w:rsid w:val="00AE40A4"/>
    <w:rsid w:val="00AE41E7"/>
    <w:rsid w:val="00AE5CDA"/>
    <w:rsid w:val="00AE6E02"/>
    <w:rsid w:val="00AF0F83"/>
    <w:rsid w:val="00AF39C6"/>
    <w:rsid w:val="00AF39D3"/>
    <w:rsid w:val="00AF4C48"/>
    <w:rsid w:val="00AF4DBA"/>
    <w:rsid w:val="00AF717A"/>
    <w:rsid w:val="00B01B6C"/>
    <w:rsid w:val="00B01F45"/>
    <w:rsid w:val="00B02B72"/>
    <w:rsid w:val="00B04B93"/>
    <w:rsid w:val="00B0523D"/>
    <w:rsid w:val="00B059BC"/>
    <w:rsid w:val="00B06DEE"/>
    <w:rsid w:val="00B07A7B"/>
    <w:rsid w:val="00B10855"/>
    <w:rsid w:val="00B11B70"/>
    <w:rsid w:val="00B11ED6"/>
    <w:rsid w:val="00B123FB"/>
    <w:rsid w:val="00B12465"/>
    <w:rsid w:val="00B129F5"/>
    <w:rsid w:val="00B1515A"/>
    <w:rsid w:val="00B16076"/>
    <w:rsid w:val="00B162EA"/>
    <w:rsid w:val="00B16BE7"/>
    <w:rsid w:val="00B16F8B"/>
    <w:rsid w:val="00B210FA"/>
    <w:rsid w:val="00B22FD8"/>
    <w:rsid w:val="00B234A1"/>
    <w:rsid w:val="00B24FF8"/>
    <w:rsid w:val="00B26762"/>
    <w:rsid w:val="00B27E53"/>
    <w:rsid w:val="00B30F59"/>
    <w:rsid w:val="00B334EB"/>
    <w:rsid w:val="00B3447A"/>
    <w:rsid w:val="00B36605"/>
    <w:rsid w:val="00B37BB1"/>
    <w:rsid w:val="00B40A6B"/>
    <w:rsid w:val="00B413B6"/>
    <w:rsid w:val="00B4345B"/>
    <w:rsid w:val="00B44C95"/>
    <w:rsid w:val="00B45CBE"/>
    <w:rsid w:val="00B45EAD"/>
    <w:rsid w:val="00B46A37"/>
    <w:rsid w:val="00B4749D"/>
    <w:rsid w:val="00B47755"/>
    <w:rsid w:val="00B50766"/>
    <w:rsid w:val="00B50C94"/>
    <w:rsid w:val="00B5313E"/>
    <w:rsid w:val="00B542F3"/>
    <w:rsid w:val="00B5580C"/>
    <w:rsid w:val="00B5586A"/>
    <w:rsid w:val="00B601D1"/>
    <w:rsid w:val="00B6186D"/>
    <w:rsid w:val="00B63B24"/>
    <w:rsid w:val="00B64626"/>
    <w:rsid w:val="00B646BF"/>
    <w:rsid w:val="00B65A0F"/>
    <w:rsid w:val="00B66195"/>
    <w:rsid w:val="00B66AD3"/>
    <w:rsid w:val="00B66E02"/>
    <w:rsid w:val="00B70709"/>
    <w:rsid w:val="00B708E4"/>
    <w:rsid w:val="00B70ADB"/>
    <w:rsid w:val="00B712F6"/>
    <w:rsid w:val="00B7148A"/>
    <w:rsid w:val="00B719AD"/>
    <w:rsid w:val="00B71A23"/>
    <w:rsid w:val="00B74D17"/>
    <w:rsid w:val="00B759F5"/>
    <w:rsid w:val="00B77391"/>
    <w:rsid w:val="00B8017D"/>
    <w:rsid w:val="00B80846"/>
    <w:rsid w:val="00B80B9E"/>
    <w:rsid w:val="00B81BA6"/>
    <w:rsid w:val="00B81C49"/>
    <w:rsid w:val="00B8270D"/>
    <w:rsid w:val="00B835FF"/>
    <w:rsid w:val="00B84334"/>
    <w:rsid w:val="00B84349"/>
    <w:rsid w:val="00B8651A"/>
    <w:rsid w:val="00B866E5"/>
    <w:rsid w:val="00B87267"/>
    <w:rsid w:val="00B87C77"/>
    <w:rsid w:val="00B9310B"/>
    <w:rsid w:val="00B94438"/>
    <w:rsid w:val="00B94F57"/>
    <w:rsid w:val="00B96276"/>
    <w:rsid w:val="00B96DA9"/>
    <w:rsid w:val="00B96EF6"/>
    <w:rsid w:val="00B97EC8"/>
    <w:rsid w:val="00BA09A7"/>
    <w:rsid w:val="00BA10BC"/>
    <w:rsid w:val="00BA1727"/>
    <w:rsid w:val="00BA45C9"/>
    <w:rsid w:val="00BA4A51"/>
    <w:rsid w:val="00BA4AAC"/>
    <w:rsid w:val="00BA5080"/>
    <w:rsid w:val="00BA509C"/>
    <w:rsid w:val="00BA5571"/>
    <w:rsid w:val="00BA6122"/>
    <w:rsid w:val="00BA68B6"/>
    <w:rsid w:val="00BA7568"/>
    <w:rsid w:val="00BA7DB7"/>
    <w:rsid w:val="00BB1156"/>
    <w:rsid w:val="00BB1487"/>
    <w:rsid w:val="00BB2BBA"/>
    <w:rsid w:val="00BB31A8"/>
    <w:rsid w:val="00BB3388"/>
    <w:rsid w:val="00BB45CB"/>
    <w:rsid w:val="00BB6364"/>
    <w:rsid w:val="00BB6C7D"/>
    <w:rsid w:val="00BB7989"/>
    <w:rsid w:val="00BB7E7C"/>
    <w:rsid w:val="00BC0A0E"/>
    <w:rsid w:val="00BC2507"/>
    <w:rsid w:val="00BC3701"/>
    <w:rsid w:val="00BC3C09"/>
    <w:rsid w:val="00BC70AE"/>
    <w:rsid w:val="00BC7108"/>
    <w:rsid w:val="00BD1027"/>
    <w:rsid w:val="00BD175D"/>
    <w:rsid w:val="00BD1AA3"/>
    <w:rsid w:val="00BD3104"/>
    <w:rsid w:val="00BD5216"/>
    <w:rsid w:val="00BD5AD5"/>
    <w:rsid w:val="00BD6756"/>
    <w:rsid w:val="00BD7E6D"/>
    <w:rsid w:val="00BE208B"/>
    <w:rsid w:val="00BE25A3"/>
    <w:rsid w:val="00BE36F4"/>
    <w:rsid w:val="00BE65C4"/>
    <w:rsid w:val="00BF1C30"/>
    <w:rsid w:val="00BF1CDA"/>
    <w:rsid w:val="00BF1ED3"/>
    <w:rsid w:val="00BF3C78"/>
    <w:rsid w:val="00BF5176"/>
    <w:rsid w:val="00C00109"/>
    <w:rsid w:val="00C00719"/>
    <w:rsid w:val="00C012CD"/>
    <w:rsid w:val="00C01C19"/>
    <w:rsid w:val="00C01D55"/>
    <w:rsid w:val="00C02F82"/>
    <w:rsid w:val="00C03965"/>
    <w:rsid w:val="00C04BD6"/>
    <w:rsid w:val="00C04F95"/>
    <w:rsid w:val="00C053D7"/>
    <w:rsid w:val="00C05D21"/>
    <w:rsid w:val="00C063A1"/>
    <w:rsid w:val="00C0643A"/>
    <w:rsid w:val="00C07763"/>
    <w:rsid w:val="00C07FD2"/>
    <w:rsid w:val="00C10B62"/>
    <w:rsid w:val="00C11CDF"/>
    <w:rsid w:val="00C13C33"/>
    <w:rsid w:val="00C15595"/>
    <w:rsid w:val="00C162DB"/>
    <w:rsid w:val="00C16D6E"/>
    <w:rsid w:val="00C21FD5"/>
    <w:rsid w:val="00C23920"/>
    <w:rsid w:val="00C2510C"/>
    <w:rsid w:val="00C25252"/>
    <w:rsid w:val="00C25B67"/>
    <w:rsid w:val="00C27F69"/>
    <w:rsid w:val="00C326CB"/>
    <w:rsid w:val="00C32887"/>
    <w:rsid w:val="00C33F6E"/>
    <w:rsid w:val="00C34C58"/>
    <w:rsid w:val="00C35C49"/>
    <w:rsid w:val="00C3687F"/>
    <w:rsid w:val="00C41AB1"/>
    <w:rsid w:val="00C41DCC"/>
    <w:rsid w:val="00C42BB8"/>
    <w:rsid w:val="00C43A5E"/>
    <w:rsid w:val="00C43D47"/>
    <w:rsid w:val="00C443AB"/>
    <w:rsid w:val="00C451DC"/>
    <w:rsid w:val="00C46AB0"/>
    <w:rsid w:val="00C47469"/>
    <w:rsid w:val="00C475B8"/>
    <w:rsid w:val="00C4785C"/>
    <w:rsid w:val="00C47A34"/>
    <w:rsid w:val="00C47CAA"/>
    <w:rsid w:val="00C528DA"/>
    <w:rsid w:val="00C52C33"/>
    <w:rsid w:val="00C5336B"/>
    <w:rsid w:val="00C53721"/>
    <w:rsid w:val="00C550E7"/>
    <w:rsid w:val="00C55A21"/>
    <w:rsid w:val="00C55CB3"/>
    <w:rsid w:val="00C56629"/>
    <w:rsid w:val="00C57DCD"/>
    <w:rsid w:val="00C61C9F"/>
    <w:rsid w:val="00C640F4"/>
    <w:rsid w:val="00C673F6"/>
    <w:rsid w:val="00C704E7"/>
    <w:rsid w:val="00C705AD"/>
    <w:rsid w:val="00C7423F"/>
    <w:rsid w:val="00C74DB1"/>
    <w:rsid w:val="00C75622"/>
    <w:rsid w:val="00C75F2C"/>
    <w:rsid w:val="00C77A1F"/>
    <w:rsid w:val="00C828A7"/>
    <w:rsid w:val="00C837CE"/>
    <w:rsid w:val="00C839F2"/>
    <w:rsid w:val="00C84FAD"/>
    <w:rsid w:val="00C85189"/>
    <w:rsid w:val="00C85F3B"/>
    <w:rsid w:val="00C8641E"/>
    <w:rsid w:val="00C902B7"/>
    <w:rsid w:val="00C90343"/>
    <w:rsid w:val="00C90965"/>
    <w:rsid w:val="00C9105C"/>
    <w:rsid w:val="00C9164E"/>
    <w:rsid w:val="00C92193"/>
    <w:rsid w:val="00C927C3"/>
    <w:rsid w:val="00C928DF"/>
    <w:rsid w:val="00C93179"/>
    <w:rsid w:val="00CA016A"/>
    <w:rsid w:val="00CA121D"/>
    <w:rsid w:val="00CA17BA"/>
    <w:rsid w:val="00CA1A92"/>
    <w:rsid w:val="00CA1DC2"/>
    <w:rsid w:val="00CA355D"/>
    <w:rsid w:val="00CA4563"/>
    <w:rsid w:val="00CA4C66"/>
    <w:rsid w:val="00CA55AA"/>
    <w:rsid w:val="00CA5922"/>
    <w:rsid w:val="00CA5AFE"/>
    <w:rsid w:val="00CA629E"/>
    <w:rsid w:val="00CB112D"/>
    <w:rsid w:val="00CB132D"/>
    <w:rsid w:val="00CB1360"/>
    <w:rsid w:val="00CB26BE"/>
    <w:rsid w:val="00CB2B5A"/>
    <w:rsid w:val="00CB47CF"/>
    <w:rsid w:val="00CB748A"/>
    <w:rsid w:val="00CB74A5"/>
    <w:rsid w:val="00CC0B00"/>
    <w:rsid w:val="00CC1698"/>
    <w:rsid w:val="00CC1DF4"/>
    <w:rsid w:val="00CC23BB"/>
    <w:rsid w:val="00CC634F"/>
    <w:rsid w:val="00CC6565"/>
    <w:rsid w:val="00CC6749"/>
    <w:rsid w:val="00CC67E2"/>
    <w:rsid w:val="00CC68F9"/>
    <w:rsid w:val="00CC6CF3"/>
    <w:rsid w:val="00CD107D"/>
    <w:rsid w:val="00CD26E6"/>
    <w:rsid w:val="00CD27A3"/>
    <w:rsid w:val="00CD3519"/>
    <w:rsid w:val="00CD3DE7"/>
    <w:rsid w:val="00CD569E"/>
    <w:rsid w:val="00CD619F"/>
    <w:rsid w:val="00CD6F12"/>
    <w:rsid w:val="00CE0CC7"/>
    <w:rsid w:val="00CE1D4E"/>
    <w:rsid w:val="00CE5546"/>
    <w:rsid w:val="00CE56A7"/>
    <w:rsid w:val="00CE5BAC"/>
    <w:rsid w:val="00CE66F7"/>
    <w:rsid w:val="00CF01DF"/>
    <w:rsid w:val="00CF0330"/>
    <w:rsid w:val="00CF0EF3"/>
    <w:rsid w:val="00CF1561"/>
    <w:rsid w:val="00CF317E"/>
    <w:rsid w:val="00CF43FD"/>
    <w:rsid w:val="00CF700F"/>
    <w:rsid w:val="00D0204C"/>
    <w:rsid w:val="00D02647"/>
    <w:rsid w:val="00D0422F"/>
    <w:rsid w:val="00D04E87"/>
    <w:rsid w:val="00D05975"/>
    <w:rsid w:val="00D0608A"/>
    <w:rsid w:val="00D06FE1"/>
    <w:rsid w:val="00D07576"/>
    <w:rsid w:val="00D07F03"/>
    <w:rsid w:val="00D11E56"/>
    <w:rsid w:val="00D13A68"/>
    <w:rsid w:val="00D16EA3"/>
    <w:rsid w:val="00D17536"/>
    <w:rsid w:val="00D1794D"/>
    <w:rsid w:val="00D17FBC"/>
    <w:rsid w:val="00D2007F"/>
    <w:rsid w:val="00D21032"/>
    <w:rsid w:val="00D22337"/>
    <w:rsid w:val="00D22F78"/>
    <w:rsid w:val="00D23A85"/>
    <w:rsid w:val="00D24A08"/>
    <w:rsid w:val="00D24FDE"/>
    <w:rsid w:val="00D26AC7"/>
    <w:rsid w:val="00D26D63"/>
    <w:rsid w:val="00D26FC6"/>
    <w:rsid w:val="00D278AC"/>
    <w:rsid w:val="00D27DEF"/>
    <w:rsid w:val="00D27E42"/>
    <w:rsid w:val="00D3211D"/>
    <w:rsid w:val="00D3238C"/>
    <w:rsid w:val="00D32996"/>
    <w:rsid w:val="00D33C6C"/>
    <w:rsid w:val="00D34B3A"/>
    <w:rsid w:val="00D37D7E"/>
    <w:rsid w:val="00D40634"/>
    <w:rsid w:val="00D406F4"/>
    <w:rsid w:val="00D41E33"/>
    <w:rsid w:val="00D42BA9"/>
    <w:rsid w:val="00D43ED1"/>
    <w:rsid w:val="00D43FFB"/>
    <w:rsid w:val="00D4493E"/>
    <w:rsid w:val="00D4561A"/>
    <w:rsid w:val="00D47626"/>
    <w:rsid w:val="00D47D4A"/>
    <w:rsid w:val="00D53E1F"/>
    <w:rsid w:val="00D53EF3"/>
    <w:rsid w:val="00D55374"/>
    <w:rsid w:val="00D55E23"/>
    <w:rsid w:val="00D56137"/>
    <w:rsid w:val="00D56181"/>
    <w:rsid w:val="00D56550"/>
    <w:rsid w:val="00D56F24"/>
    <w:rsid w:val="00D60744"/>
    <w:rsid w:val="00D613BB"/>
    <w:rsid w:val="00D62A78"/>
    <w:rsid w:val="00D632B3"/>
    <w:rsid w:val="00D637E2"/>
    <w:rsid w:val="00D645D9"/>
    <w:rsid w:val="00D66065"/>
    <w:rsid w:val="00D66B98"/>
    <w:rsid w:val="00D67564"/>
    <w:rsid w:val="00D700A7"/>
    <w:rsid w:val="00D71323"/>
    <w:rsid w:val="00D71564"/>
    <w:rsid w:val="00D71846"/>
    <w:rsid w:val="00D719E9"/>
    <w:rsid w:val="00D71FD2"/>
    <w:rsid w:val="00D7271E"/>
    <w:rsid w:val="00D74BEB"/>
    <w:rsid w:val="00D7596A"/>
    <w:rsid w:val="00D76220"/>
    <w:rsid w:val="00D77815"/>
    <w:rsid w:val="00D81132"/>
    <w:rsid w:val="00D83B70"/>
    <w:rsid w:val="00D84452"/>
    <w:rsid w:val="00D85648"/>
    <w:rsid w:val="00D86AAD"/>
    <w:rsid w:val="00D86CC0"/>
    <w:rsid w:val="00D87067"/>
    <w:rsid w:val="00D91629"/>
    <w:rsid w:val="00D927D1"/>
    <w:rsid w:val="00D9327B"/>
    <w:rsid w:val="00D93D31"/>
    <w:rsid w:val="00D94B3D"/>
    <w:rsid w:val="00D94F8C"/>
    <w:rsid w:val="00D9595E"/>
    <w:rsid w:val="00D962F8"/>
    <w:rsid w:val="00D97BDA"/>
    <w:rsid w:val="00DA0342"/>
    <w:rsid w:val="00DA2C8E"/>
    <w:rsid w:val="00DA4337"/>
    <w:rsid w:val="00DA5037"/>
    <w:rsid w:val="00DA5422"/>
    <w:rsid w:val="00DB0944"/>
    <w:rsid w:val="00DB0BDF"/>
    <w:rsid w:val="00DB0E16"/>
    <w:rsid w:val="00DB3025"/>
    <w:rsid w:val="00DB3901"/>
    <w:rsid w:val="00DB445C"/>
    <w:rsid w:val="00DB6602"/>
    <w:rsid w:val="00DC0BE6"/>
    <w:rsid w:val="00DC1819"/>
    <w:rsid w:val="00DC24A4"/>
    <w:rsid w:val="00DC25BC"/>
    <w:rsid w:val="00DC2A00"/>
    <w:rsid w:val="00DC2A26"/>
    <w:rsid w:val="00DC4EB3"/>
    <w:rsid w:val="00DC5AC4"/>
    <w:rsid w:val="00DC686F"/>
    <w:rsid w:val="00DD06BE"/>
    <w:rsid w:val="00DD122A"/>
    <w:rsid w:val="00DD262F"/>
    <w:rsid w:val="00DD27DA"/>
    <w:rsid w:val="00DD2DB9"/>
    <w:rsid w:val="00DD3103"/>
    <w:rsid w:val="00DD3990"/>
    <w:rsid w:val="00DD45C2"/>
    <w:rsid w:val="00DD4C16"/>
    <w:rsid w:val="00DD713B"/>
    <w:rsid w:val="00DD782F"/>
    <w:rsid w:val="00DE079A"/>
    <w:rsid w:val="00DE2130"/>
    <w:rsid w:val="00DE265C"/>
    <w:rsid w:val="00DE2DD5"/>
    <w:rsid w:val="00DE5604"/>
    <w:rsid w:val="00DE5639"/>
    <w:rsid w:val="00DE5DD7"/>
    <w:rsid w:val="00DE7C27"/>
    <w:rsid w:val="00DF0B36"/>
    <w:rsid w:val="00DF4D28"/>
    <w:rsid w:val="00DF5308"/>
    <w:rsid w:val="00DF5366"/>
    <w:rsid w:val="00DF573E"/>
    <w:rsid w:val="00DF66A0"/>
    <w:rsid w:val="00DF6C65"/>
    <w:rsid w:val="00E009BC"/>
    <w:rsid w:val="00E022D8"/>
    <w:rsid w:val="00E03130"/>
    <w:rsid w:val="00E03948"/>
    <w:rsid w:val="00E06CED"/>
    <w:rsid w:val="00E074A4"/>
    <w:rsid w:val="00E075DA"/>
    <w:rsid w:val="00E10A03"/>
    <w:rsid w:val="00E1132D"/>
    <w:rsid w:val="00E11AA3"/>
    <w:rsid w:val="00E12B97"/>
    <w:rsid w:val="00E12E74"/>
    <w:rsid w:val="00E21BF1"/>
    <w:rsid w:val="00E22BE7"/>
    <w:rsid w:val="00E22C68"/>
    <w:rsid w:val="00E2332C"/>
    <w:rsid w:val="00E24927"/>
    <w:rsid w:val="00E25A40"/>
    <w:rsid w:val="00E260D7"/>
    <w:rsid w:val="00E26E66"/>
    <w:rsid w:val="00E27916"/>
    <w:rsid w:val="00E30715"/>
    <w:rsid w:val="00E30E18"/>
    <w:rsid w:val="00E33810"/>
    <w:rsid w:val="00E370A0"/>
    <w:rsid w:val="00E37113"/>
    <w:rsid w:val="00E37B15"/>
    <w:rsid w:val="00E40216"/>
    <w:rsid w:val="00E41ABF"/>
    <w:rsid w:val="00E420E1"/>
    <w:rsid w:val="00E42616"/>
    <w:rsid w:val="00E43494"/>
    <w:rsid w:val="00E44C3D"/>
    <w:rsid w:val="00E45760"/>
    <w:rsid w:val="00E47AE3"/>
    <w:rsid w:val="00E47F64"/>
    <w:rsid w:val="00E503E3"/>
    <w:rsid w:val="00E50F7E"/>
    <w:rsid w:val="00E5173C"/>
    <w:rsid w:val="00E528DE"/>
    <w:rsid w:val="00E52AB9"/>
    <w:rsid w:val="00E57EB5"/>
    <w:rsid w:val="00E62926"/>
    <w:rsid w:val="00E6374F"/>
    <w:rsid w:val="00E64E4A"/>
    <w:rsid w:val="00E65340"/>
    <w:rsid w:val="00E65B78"/>
    <w:rsid w:val="00E660E6"/>
    <w:rsid w:val="00E663F0"/>
    <w:rsid w:val="00E665BE"/>
    <w:rsid w:val="00E66779"/>
    <w:rsid w:val="00E70A44"/>
    <w:rsid w:val="00E70A6C"/>
    <w:rsid w:val="00E746C7"/>
    <w:rsid w:val="00E75193"/>
    <w:rsid w:val="00E75DFD"/>
    <w:rsid w:val="00E77095"/>
    <w:rsid w:val="00E77D14"/>
    <w:rsid w:val="00E80CDC"/>
    <w:rsid w:val="00E828C5"/>
    <w:rsid w:val="00E8385C"/>
    <w:rsid w:val="00E840F0"/>
    <w:rsid w:val="00E84F12"/>
    <w:rsid w:val="00E85777"/>
    <w:rsid w:val="00E85AF6"/>
    <w:rsid w:val="00E86A86"/>
    <w:rsid w:val="00E9094F"/>
    <w:rsid w:val="00E919B5"/>
    <w:rsid w:val="00E92C70"/>
    <w:rsid w:val="00E94791"/>
    <w:rsid w:val="00E95079"/>
    <w:rsid w:val="00E95377"/>
    <w:rsid w:val="00E9568D"/>
    <w:rsid w:val="00E96290"/>
    <w:rsid w:val="00E9793C"/>
    <w:rsid w:val="00EA0348"/>
    <w:rsid w:val="00EA07E7"/>
    <w:rsid w:val="00EA23A9"/>
    <w:rsid w:val="00EA3010"/>
    <w:rsid w:val="00EA444B"/>
    <w:rsid w:val="00EA62D1"/>
    <w:rsid w:val="00EA73F0"/>
    <w:rsid w:val="00EA7D60"/>
    <w:rsid w:val="00EB4843"/>
    <w:rsid w:val="00EB52D9"/>
    <w:rsid w:val="00EB5A42"/>
    <w:rsid w:val="00EB76DB"/>
    <w:rsid w:val="00EC0CEE"/>
    <w:rsid w:val="00EC227B"/>
    <w:rsid w:val="00EC2D81"/>
    <w:rsid w:val="00EC2EC7"/>
    <w:rsid w:val="00EC3C5E"/>
    <w:rsid w:val="00EC51D2"/>
    <w:rsid w:val="00EC51F8"/>
    <w:rsid w:val="00EC6152"/>
    <w:rsid w:val="00EC792E"/>
    <w:rsid w:val="00ED1412"/>
    <w:rsid w:val="00ED22AF"/>
    <w:rsid w:val="00ED46BC"/>
    <w:rsid w:val="00ED7E49"/>
    <w:rsid w:val="00EE4036"/>
    <w:rsid w:val="00EE43C4"/>
    <w:rsid w:val="00EE4431"/>
    <w:rsid w:val="00EE4573"/>
    <w:rsid w:val="00EE49F9"/>
    <w:rsid w:val="00EE4C2E"/>
    <w:rsid w:val="00EE616A"/>
    <w:rsid w:val="00EE6BB9"/>
    <w:rsid w:val="00EE7BB0"/>
    <w:rsid w:val="00EE7DB0"/>
    <w:rsid w:val="00EF2571"/>
    <w:rsid w:val="00EF2BB0"/>
    <w:rsid w:val="00EF323B"/>
    <w:rsid w:val="00EF37DE"/>
    <w:rsid w:val="00EF3C82"/>
    <w:rsid w:val="00EF3FB6"/>
    <w:rsid w:val="00EF6BCE"/>
    <w:rsid w:val="00EF6E69"/>
    <w:rsid w:val="00F0089E"/>
    <w:rsid w:val="00F01249"/>
    <w:rsid w:val="00F01A5D"/>
    <w:rsid w:val="00F036FA"/>
    <w:rsid w:val="00F0371B"/>
    <w:rsid w:val="00F03F8A"/>
    <w:rsid w:val="00F04B46"/>
    <w:rsid w:val="00F061BA"/>
    <w:rsid w:val="00F064E1"/>
    <w:rsid w:val="00F06A78"/>
    <w:rsid w:val="00F06AEF"/>
    <w:rsid w:val="00F07309"/>
    <w:rsid w:val="00F10376"/>
    <w:rsid w:val="00F106FF"/>
    <w:rsid w:val="00F10B4A"/>
    <w:rsid w:val="00F12ABF"/>
    <w:rsid w:val="00F12C3A"/>
    <w:rsid w:val="00F1369F"/>
    <w:rsid w:val="00F1426F"/>
    <w:rsid w:val="00F15603"/>
    <w:rsid w:val="00F171ED"/>
    <w:rsid w:val="00F174C0"/>
    <w:rsid w:val="00F21A0C"/>
    <w:rsid w:val="00F22ADF"/>
    <w:rsid w:val="00F23182"/>
    <w:rsid w:val="00F23595"/>
    <w:rsid w:val="00F23A92"/>
    <w:rsid w:val="00F23C79"/>
    <w:rsid w:val="00F23F71"/>
    <w:rsid w:val="00F269B5"/>
    <w:rsid w:val="00F30B5F"/>
    <w:rsid w:val="00F30D7F"/>
    <w:rsid w:val="00F30DF8"/>
    <w:rsid w:val="00F35EC5"/>
    <w:rsid w:val="00F36580"/>
    <w:rsid w:val="00F406BD"/>
    <w:rsid w:val="00F415E3"/>
    <w:rsid w:val="00F422F7"/>
    <w:rsid w:val="00F441B8"/>
    <w:rsid w:val="00F441F7"/>
    <w:rsid w:val="00F44CE8"/>
    <w:rsid w:val="00F511F0"/>
    <w:rsid w:val="00F5214B"/>
    <w:rsid w:val="00F522EA"/>
    <w:rsid w:val="00F52AAF"/>
    <w:rsid w:val="00F52E45"/>
    <w:rsid w:val="00F53238"/>
    <w:rsid w:val="00F54887"/>
    <w:rsid w:val="00F54F1E"/>
    <w:rsid w:val="00F56A12"/>
    <w:rsid w:val="00F57FC6"/>
    <w:rsid w:val="00F621BF"/>
    <w:rsid w:val="00F63D9C"/>
    <w:rsid w:val="00F66E0C"/>
    <w:rsid w:val="00F70E0A"/>
    <w:rsid w:val="00F70E1C"/>
    <w:rsid w:val="00F71F8E"/>
    <w:rsid w:val="00F7312C"/>
    <w:rsid w:val="00F73757"/>
    <w:rsid w:val="00F73CB4"/>
    <w:rsid w:val="00F745F4"/>
    <w:rsid w:val="00F75FD8"/>
    <w:rsid w:val="00F80DAF"/>
    <w:rsid w:val="00F814B9"/>
    <w:rsid w:val="00F81AFF"/>
    <w:rsid w:val="00F81BAA"/>
    <w:rsid w:val="00F831F1"/>
    <w:rsid w:val="00F85B2D"/>
    <w:rsid w:val="00F86DFC"/>
    <w:rsid w:val="00F90B42"/>
    <w:rsid w:val="00F91193"/>
    <w:rsid w:val="00F91310"/>
    <w:rsid w:val="00F9190E"/>
    <w:rsid w:val="00F91AA7"/>
    <w:rsid w:val="00F9256A"/>
    <w:rsid w:val="00F92640"/>
    <w:rsid w:val="00F92EFB"/>
    <w:rsid w:val="00F9447B"/>
    <w:rsid w:val="00F958E9"/>
    <w:rsid w:val="00F96BAE"/>
    <w:rsid w:val="00F97AAC"/>
    <w:rsid w:val="00FA3CFE"/>
    <w:rsid w:val="00FA6713"/>
    <w:rsid w:val="00FA6CD8"/>
    <w:rsid w:val="00FB0114"/>
    <w:rsid w:val="00FB0528"/>
    <w:rsid w:val="00FB25FF"/>
    <w:rsid w:val="00FB324C"/>
    <w:rsid w:val="00FB3564"/>
    <w:rsid w:val="00FB3CEC"/>
    <w:rsid w:val="00FB410D"/>
    <w:rsid w:val="00FB42C0"/>
    <w:rsid w:val="00FB640B"/>
    <w:rsid w:val="00FC63FD"/>
    <w:rsid w:val="00FD0482"/>
    <w:rsid w:val="00FD050B"/>
    <w:rsid w:val="00FD133D"/>
    <w:rsid w:val="00FD1D69"/>
    <w:rsid w:val="00FD2871"/>
    <w:rsid w:val="00FD4661"/>
    <w:rsid w:val="00FD5EAC"/>
    <w:rsid w:val="00FD7CF6"/>
    <w:rsid w:val="00FE0E47"/>
    <w:rsid w:val="00FE101B"/>
    <w:rsid w:val="00FE17F9"/>
    <w:rsid w:val="00FE4053"/>
    <w:rsid w:val="00FE7C3C"/>
    <w:rsid w:val="00FF02AD"/>
    <w:rsid w:val="00FF11B7"/>
    <w:rsid w:val="00FF146D"/>
    <w:rsid w:val="00FF180D"/>
    <w:rsid w:val="00FF3152"/>
    <w:rsid w:val="00FF45F6"/>
    <w:rsid w:val="00FF4A1E"/>
    <w:rsid w:val="00FF4A31"/>
    <w:rsid w:val="00FF53DB"/>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1">
    <w:name w:val="heading 1"/>
    <w:basedOn w:val="Normal"/>
    <w:next w:val="Normal"/>
    <w:link w:val="Heading1Char"/>
    <w:uiPriority w:val="9"/>
    <w:qFormat/>
    <w:rsid w:val="00F71F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paragraph" w:styleId="CommentSubject">
    <w:name w:val="annotation subject"/>
    <w:basedOn w:val="CommentText"/>
    <w:next w:val="CommentText"/>
    <w:link w:val="CommentSubjectChar"/>
    <w:uiPriority w:val="99"/>
    <w:semiHidden/>
    <w:unhideWhenUsed/>
    <w:rsid w:val="00EB4843"/>
    <w:rPr>
      <w:b/>
      <w:bCs/>
    </w:rPr>
  </w:style>
  <w:style w:type="character" w:customStyle="1" w:styleId="CommentSubjectChar">
    <w:name w:val="Comment Subject Char"/>
    <w:basedOn w:val="CommentTextChar"/>
    <w:link w:val="CommentSubject"/>
    <w:uiPriority w:val="99"/>
    <w:semiHidden/>
    <w:rsid w:val="00EB4843"/>
    <w:rPr>
      <w:b/>
      <w:bCs/>
    </w:rPr>
  </w:style>
  <w:style w:type="paragraph" w:customStyle="1" w:styleId="tv213">
    <w:name w:val="tv213"/>
    <w:basedOn w:val="Normal"/>
    <w:rsid w:val="00567714"/>
    <w:pPr>
      <w:spacing w:before="100" w:beforeAutospacing="1" w:after="100" w:afterAutospacing="1"/>
    </w:pPr>
    <w:rPr>
      <w:lang w:val="en-US" w:eastAsia="en-US"/>
    </w:rPr>
  </w:style>
  <w:style w:type="paragraph" w:customStyle="1" w:styleId="labojumupamats">
    <w:name w:val="labojumu_pamats"/>
    <w:basedOn w:val="Normal"/>
    <w:rsid w:val="00567714"/>
    <w:pPr>
      <w:spacing w:before="100" w:beforeAutospacing="1" w:after="100" w:afterAutospacing="1"/>
    </w:pPr>
    <w:rPr>
      <w:lang w:val="en-US" w:eastAsia="en-US"/>
    </w:rPr>
  </w:style>
  <w:style w:type="paragraph" w:customStyle="1" w:styleId="tvhtml">
    <w:name w:val="tv_html"/>
    <w:basedOn w:val="Normal"/>
    <w:rsid w:val="00954419"/>
    <w:pPr>
      <w:spacing w:before="100" w:beforeAutospacing="1" w:after="100" w:afterAutospacing="1"/>
    </w:pPr>
  </w:style>
  <w:style w:type="character" w:customStyle="1" w:styleId="Heading1Char">
    <w:name w:val="Heading 1 Char"/>
    <w:basedOn w:val="DefaultParagraphFont"/>
    <w:link w:val="Heading1"/>
    <w:uiPriority w:val="9"/>
    <w:rsid w:val="00F71F8E"/>
    <w:rPr>
      <w:rFonts w:asciiTheme="majorHAnsi" w:eastAsiaTheme="majorEastAsia" w:hAnsiTheme="majorHAnsi" w:cstheme="majorBidi"/>
      <w:b/>
      <w:bCs/>
      <w:color w:val="365F91" w:themeColor="accent1" w:themeShade="BF"/>
      <w:sz w:val="28"/>
      <w:szCs w:val="28"/>
    </w:rPr>
  </w:style>
  <w:style w:type="paragraph" w:customStyle="1" w:styleId="Pamatteksts1">
    <w:name w:val="Pamatteksts1"/>
    <w:basedOn w:val="Normal"/>
    <w:qFormat/>
    <w:rsid w:val="00B11ED6"/>
    <w:pPr>
      <w:ind w:firstLine="720"/>
      <w:jc w:val="both"/>
    </w:pPr>
    <w:rPr>
      <w:rFonts w:eastAsia="MS Mincho"/>
      <w:noProof/>
      <w:sz w:val="28"/>
      <w:szCs w:val="28"/>
      <w:lang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4043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834560">
      <w:bodyDiv w:val="1"/>
      <w:marLeft w:val="0"/>
      <w:marRight w:val="0"/>
      <w:marTop w:val="0"/>
      <w:marBottom w:val="0"/>
      <w:divBdr>
        <w:top w:val="none" w:sz="0" w:space="0" w:color="auto"/>
        <w:left w:val="none" w:sz="0" w:space="0" w:color="auto"/>
        <w:bottom w:val="none" w:sz="0" w:space="0" w:color="auto"/>
        <w:right w:val="none" w:sz="0" w:space="0" w:color="auto"/>
      </w:divBdr>
    </w:div>
    <w:div w:id="702678351">
      <w:bodyDiv w:val="1"/>
      <w:marLeft w:val="0"/>
      <w:marRight w:val="0"/>
      <w:marTop w:val="0"/>
      <w:marBottom w:val="0"/>
      <w:divBdr>
        <w:top w:val="none" w:sz="0" w:space="0" w:color="auto"/>
        <w:left w:val="none" w:sz="0" w:space="0" w:color="auto"/>
        <w:bottom w:val="none" w:sz="0" w:space="0" w:color="auto"/>
        <w:right w:val="none" w:sz="0" w:space="0" w:color="auto"/>
      </w:divBdr>
    </w:div>
    <w:div w:id="721515911">
      <w:bodyDiv w:val="1"/>
      <w:marLeft w:val="0"/>
      <w:marRight w:val="0"/>
      <w:marTop w:val="0"/>
      <w:marBottom w:val="0"/>
      <w:divBdr>
        <w:top w:val="none" w:sz="0" w:space="0" w:color="auto"/>
        <w:left w:val="none" w:sz="0" w:space="0" w:color="auto"/>
        <w:bottom w:val="none" w:sz="0" w:space="0" w:color="auto"/>
        <w:right w:val="none" w:sz="0" w:space="0" w:color="auto"/>
      </w:divBdr>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4438">
      <w:bodyDiv w:val="1"/>
      <w:marLeft w:val="0"/>
      <w:marRight w:val="0"/>
      <w:marTop w:val="0"/>
      <w:marBottom w:val="0"/>
      <w:divBdr>
        <w:top w:val="none" w:sz="0" w:space="0" w:color="auto"/>
        <w:left w:val="none" w:sz="0" w:space="0" w:color="auto"/>
        <w:bottom w:val="none" w:sz="0" w:space="0" w:color="auto"/>
        <w:right w:val="none" w:sz="0" w:space="0" w:color="auto"/>
      </w:divBdr>
    </w:div>
    <w:div w:id="1261372530">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0575">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677971">
      <w:bodyDiv w:val="1"/>
      <w:marLeft w:val="0"/>
      <w:marRight w:val="0"/>
      <w:marTop w:val="0"/>
      <w:marBottom w:val="0"/>
      <w:divBdr>
        <w:top w:val="none" w:sz="0" w:space="0" w:color="auto"/>
        <w:left w:val="none" w:sz="0" w:space="0" w:color="auto"/>
        <w:bottom w:val="none" w:sz="0" w:space="0" w:color="auto"/>
        <w:right w:val="none" w:sz="0" w:space="0" w:color="auto"/>
      </w:divBdr>
      <w:divsChild>
        <w:div w:id="331185500">
          <w:marLeft w:val="0"/>
          <w:marRight w:val="0"/>
          <w:marTop w:val="0"/>
          <w:marBottom w:val="0"/>
          <w:divBdr>
            <w:top w:val="none" w:sz="0" w:space="0" w:color="auto"/>
            <w:left w:val="none" w:sz="0" w:space="0" w:color="auto"/>
            <w:bottom w:val="none" w:sz="0" w:space="0" w:color="auto"/>
            <w:right w:val="none" w:sz="0" w:space="0" w:color="auto"/>
          </w:divBdr>
          <w:divsChild>
            <w:div w:id="458374405">
              <w:marLeft w:val="0"/>
              <w:marRight w:val="0"/>
              <w:marTop w:val="0"/>
              <w:marBottom w:val="0"/>
              <w:divBdr>
                <w:top w:val="none" w:sz="0" w:space="0" w:color="auto"/>
                <w:left w:val="none" w:sz="0" w:space="0" w:color="auto"/>
                <w:bottom w:val="none" w:sz="0" w:space="0" w:color="auto"/>
                <w:right w:val="none" w:sz="0" w:space="0" w:color="auto"/>
              </w:divBdr>
              <w:divsChild>
                <w:div w:id="1271207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744452">
                      <w:marLeft w:val="0"/>
                      <w:marRight w:val="0"/>
                      <w:marTop w:val="0"/>
                      <w:marBottom w:val="0"/>
                      <w:divBdr>
                        <w:top w:val="none" w:sz="0" w:space="0" w:color="auto"/>
                        <w:left w:val="none" w:sz="0" w:space="0" w:color="auto"/>
                        <w:bottom w:val="none" w:sz="0" w:space="0" w:color="auto"/>
                        <w:right w:val="none" w:sz="0" w:space="0" w:color="auto"/>
                      </w:divBdr>
                      <w:divsChild>
                        <w:div w:id="14186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1L0083:20091005:LV:HTML" TargetMode="External"/><Relationship Id="rId13" Type="http://schemas.openxmlformats.org/officeDocument/2006/relationships/hyperlink" Target="http://www.ema.europa.eu/ema/index.jsp?curl=pages/regulation/q_and_a/q_and_a_detail_000136.jsp&amp;mid=WC0b01ac058067e982" TargetMode="External"/><Relationship Id="rId18" Type="http://schemas.openxmlformats.org/officeDocument/2006/relationships/hyperlink" Target="http://eur-lex.europa.eu/LexUriServ/LexUriServ.do?uri=CONSLEG:2010L0084:20110120:LV: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lex.europa.eu/LexUriServ/LexUriServ.do?uri=CONSLEG:2001L0083:20091005:LV:HTML" TargetMode="External"/><Relationship Id="rId7" Type="http://schemas.openxmlformats.org/officeDocument/2006/relationships/endnotes" Target="endnotes.xml"/><Relationship Id="rId12" Type="http://schemas.openxmlformats.org/officeDocument/2006/relationships/hyperlink" Target="http://www.ema.europa.eu/ema/index.jsp?curl=pages/regulation/document_listing/document_listing_000345.jsp&amp;mid=WC0b01ac058058f32c" TargetMode="External"/><Relationship Id="rId17" Type="http://schemas.openxmlformats.org/officeDocument/2006/relationships/hyperlink" Target="http://www.zva.gov.lv/?id=513&amp;lang=lv&amp;top=112&amp;sa=37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va.gov.lv/?id=438&amp;sa=438&amp;top=112" TargetMode="External"/><Relationship Id="rId20" Type="http://schemas.openxmlformats.org/officeDocument/2006/relationships/hyperlink" Target="http://eur-lex.europa.eu/LexUriServ/LexUriServ.do?uri=CONSLEG:2010L0084:20110120:L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ema/index.jsp?curl=pages/regulation/document_listing/document_listing_000364.jsp&amp;mid=WC0b01ac058067828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ma.europa.eu/ema/index.jsp?curl=pages/regulation/q_and_a/q_and_a_detail_000136.jsp&amp;mid=WC0b01ac058067e98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ema.europa.eu/ema/index.jsp?curl=pages/regulation/document_listing/document_listing_000364.jsp&amp;mid=WC0b01ac058067828d" TargetMode="External"/><Relationship Id="rId19" Type="http://schemas.openxmlformats.org/officeDocument/2006/relationships/hyperlink" Target="http://eur-lex.europa.eu/LexUriServ/LexUriServ.do?uri=CONSLEG:2001L0083:20091005:LV:HTML"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http://www.zva.gov.lv/doc_upl/ProducerRepresentativ-20140117.pdf" TargetMode="External"/><Relationship Id="rId22" Type="http://schemas.openxmlformats.org/officeDocument/2006/relationships/hyperlink" Target="http://www.vm.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74C3E-55A1-4AC8-A08D-B7A56638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5501</Words>
  <Characters>31357</Characters>
  <Application>Microsoft Office Word</Application>
  <DocSecurity>0</DocSecurity>
  <Lines>261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2013.gada 22.janvāra noteikumos Nr.47 „Farmakovigilances kārtība’”" sākotnējās ietekmes novērtējuma ziņojums</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36785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2013.gada 22.janvāra noteikumos Nr.47 „Farmakovigilances kārtība’”" sākotnējās ietekmes novērtējuma ziņojums</dc:title>
  <dc:subject>Anotācija</dc:subject>
  <dc:creator>Inguna Mača</dc:creator>
  <dc:description>inguna.maca@vm.gov.lv; tālr.: 67876117_x000d_
fakss: 67876071</dc:description>
  <cp:lastModifiedBy>imaca</cp:lastModifiedBy>
  <cp:revision>10</cp:revision>
  <cp:lastPrinted>2014-06-10T08:03:00Z</cp:lastPrinted>
  <dcterms:created xsi:type="dcterms:W3CDTF">2014-08-13T11:41:00Z</dcterms:created>
  <dcterms:modified xsi:type="dcterms:W3CDTF">2014-08-25T13:34:00Z</dcterms:modified>
</cp:coreProperties>
</file>