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A" w:rsidRDefault="00586DAB" w:rsidP="00CA0C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3D263A" w:rsidRPr="003D263A">
        <w:rPr>
          <w:rFonts w:ascii="Times New Roman" w:hAnsi="Times New Roman"/>
          <w:sz w:val="24"/>
          <w:szCs w:val="24"/>
          <w:lang w:val="lv-LV"/>
        </w:rPr>
        <w:t>ielikums</w:t>
      </w:r>
    </w:p>
    <w:p w:rsidR="00CA0CCA" w:rsidRDefault="00985A91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F33038" w:rsidP="003F77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CC3C67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Ambulatoro un stacionāro pakalpojumu apjoms no </w:t>
      </w:r>
      <w:r w:rsidR="00F924ED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2014.gada </w:t>
      </w:r>
      <w:r w:rsidRPr="00CC3C67">
        <w:rPr>
          <w:rFonts w:ascii="Times New Roman" w:eastAsia="Times New Roman" w:hAnsi="Times New Roman"/>
          <w:bCs/>
          <w:sz w:val="28"/>
          <w:szCs w:val="28"/>
          <w:lang w:val="lv-LV"/>
        </w:rPr>
        <w:t>1.</w:t>
      </w:r>
      <w:r w:rsidR="00F924ED">
        <w:rPr>
          <w:rFonts w:ascii="Times New Roman" w:eastAsia="Times New Roman" w:hAnsi="Times New Roman"/>
          <w:bCs/>
          <w:sz w:val="28"/>
          <w:szCs w:val="28"/>
          <w:lang w:val="lv-LV"/>
        </w:rPr>
        <w:t>februāra</w:t>
      </w:r>
      <w:r w:rsidRPr="00CC3C67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līdz 2014.gada </w:t>
      </w:r>
      <w:r w:rsidR="00F924ED">
        <w:rPr>
          <w:rFonts w:ascii="Times New Roman" w:eastAsia="Times New Roman" w:hAnsi="Times New Roman"/>
          <w:bCs/>
          <w:sz w:val="28"/>
          <w:szCs w:val="28"/>
          <w:lang w:val="lv-LV"/>
        </w:rPr>
        <w:t>30.jūnijam</w:t>
      </w: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33038" w:rsidRDefault="00F33038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4938" w:type="dxa"/>
        <w:tblInd w:w="93" w:type="dxa"/>
        <w:tblLayout w:type="fixed"/>
        <w:tblLook w:val="04A0"/>
      </w:tblPr>
      <w:tblGrid>
        <w:gridCol w:w="2141"/>
        <w:gridCol w:w="992"/>
        <w:gridCol w:w="426"/>
        <w:gridCol w:w="236"/>
        <w:gridCol w:w="189"/>
        <w:gridCol w:w="236"/>
        <w:gridCol w:w="32"/>
        <w:gridCol w:w="392"/>
        <w:gridCol w:w="1277"/>
        <w:gridCol w:w="189"/>
        <w:gridCol w:w="360"/>
        <w:gridCol w:w="473"/>
        <w:gridCol w:w="443"/>
        <w:gridCol w:w="24"/>
        <w:gridCol w:w="911"/>
        <w:gridCol w:w="525"/>
        <w:gridCol w:w="64"/>
        <w:gridCol w:w="159"/>
        <w:gridCol w:w="386"/>
        <w:gridCol w:w="57"/>
        <w:gridCol w:w="633"/>
        <w:gridCol w:w="218"/>
        <w:gridCol w:w="256"/>
        <w:gridCol w:w="84"/>
        <w:gridCol w:w="766"/>
        <w:gridCol w:w="193"/>
        <w:gridCol w:w="119"/>
        <w:gridCol w:w="151"/>
        <w:gridCol w:w="85"/>
        <w:gridCol w:w="766"/>
        <w:gridCol w:w="396"/>
        <w:gridCol w:w="199"/>
        <w:gridCol w:w="256"/>
        <w:gridCol w:w="924"/>
        <w:gridCol w:w="380"/>
      </w:tblGrid>
      <w:tr w:rsidR="00CC3C67" w:rsidRPr="00CC3C67" w:rsidTr="00586DAB">
        <w:trPr>
          <w:gridAfter w:val="2"/>
          <w:wAfter w:w="1304" w:type="dxa"/>
          <w:trHeight w:val="31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t>Gads: 201</w:t>
            </w:r>
            <w:r w:rsidR="00F924ED">
              <w:rPr>
                <w:rFonts w:ascii="Times New Roman" w:eastAsia="Times New Roman" w:hAnsi="Times New Roman"/>
                <w:lang w:val="lv-LV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D61CA0" w:rsidRPr="00CC3C67" w:rsidTr="00586DAB">
        <w:trPr>
          <w:gridAfter w:val="6"/>
          <w:wAfter w:w="2921" w:type="dxa"/>
          <w:trHeight w:val="315"/>
        </w:trPr>
        <w:tc>
          <w:tcPr>
            <w:tcW w:w="83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CA0" w:rsidRPr="00CC3C67" w:rsidRDefault="00D61CA0" w:rsidP="00D61CA0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CC3C67">
              <w:rPr>
                <w:rFonts w:ascii="Times New Roman" w:eastAsia="Times New Roman" w:hAnsi="Times New Roman"/>
                <w:lang w:val="lv-LV"/>
              </w:rPr>
              <w:t>Ārstn</w:t>
            </w:r>
            <w:r>
              <w:rPr>
                <w:rFonts w:ascii="Times New Roman" w:eastAsia="Times New Roman" w:hAnsi="Times New Roman"/>
                <w:lang w:val="lv-LV"/>
              </w:rPr>
              <w:t xml:space="preserve">iecības iestādes, kas sniegušas </w:t>
            </w:r>
            <w:r w:rsidRPr="00CC3C67">
              <w:rPr>
                <w:rFonts w:ascii="Times New Roman" w:eastAsia="Times New Roman" w:hAnsi="Times New Roman"/>
                <w:lang w:val="lv-LV"/>
              </w:rPr>
              <w:t>stacionāros veselības aprūpes pakalpojumus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A0" w:rsidRPr="00CC3C67" w:rsidRDefault="00D61CA0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A0" w:rsidRPr="00CC3C67" w:rsidRDefault="00D61CA0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A0" w:rsidRPr="00CC3C67" w:rsidRDefault="00D61CA0" w:rsidP="00CC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CC3C67" w:rsidTr="00586DAB">
        <w:trPr>
          <w:gridAfter w:val="5"/>
          <w:wAfter w:w="2155" w:type="dxa"/>
          <w:trHeight w:val="31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CC3C67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D61CA0" w:rsidRPr="00D61CA0" w:rsidTr="00586DAB">
        <w:trPr>
          <w:trHeight w:val="157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Ārstniecības iestāde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Izdevumi par sniegtajiem pakalpojumiem, </w:t>
            </w:r>
            <w:proofErr w:type="spellStart"/>
            <w:r w:rsidRPr="00D61CA0">
              <w:rPr>
                <w:rFonts w:ascii="Times New Roman" w:hAnsi="Times New Roman"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Izdevumi par pacientiem kompensēto pacienta iemaksu, </w:t>
            </w:r>
            <w:proofErr w:type="spellStart"/>
            <w:r w:rsidRPr="00D61CA0">
              <w:rPr>
                <w:rFonts w:ascii="Times New Roman" w:hAnsi="Times New Roman"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Izdevumi kopā,</w:t>
            </w:r>
            <w:r w:rsidRPr="00D61CA0">
              <w:rPr>
                <w:rFonts w:ascii="Times New Roman" w:hAnsi="Times New Roman"/>
                <w:b/>
                <w:bCs/>
                <w:i/>
                <w:iCs/>
                <w:lang w:val="lv-LV"/>
              </w:rPr>
              <w:t xml:space="preserve"> </w:t>
            </w:r>
            <w:proofErr w:type="spellStart"/>
            <w:r w:rsidRPr="00D61CA0">
              <w:rPr>
                <w:rFonts w:ascii="Times New Roman" w:hAnsi="Times New Roman"/>
                <w:b/>
                <w:bCs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Kopā pavadītās </w:t>
            </w:r>
            <w:proofErr w:type="spellStart"/>
            <w:r w:rsidRPr="00D61CA0">
              <w:rPr>
                <w:rFonts w:ascii="Times New Roman" w:hAnsi="Times New Roman"/>
                <w:lang w:val="lv-LV"/>
              </w:rPr>
              <w:t>gultasdienas</w:t>
            </w:r>
            <w:proofErr w:type="spellEnd"/>
          </w:p>
        </w:tc>
        <w:tc>
          <w:tcPr>
            <w:tcW w:w="1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1 </w:t>
            </w:r>
            <w:proofErr w:type="spellStart"/>
            <w:r w:rsidRPr="00D61CA0">
              <w:rPr>
                <w:rFonts w:ascii="Times New Roman" w:hAnsi="Times New Roman"/>
                <w:lang w:val="lv-LV"/>
              </w:rPr>
              <w:t>Gultasdienas</w:t>
            </w:r>
            <w:proofErr w:type="spellEnd"/>
            <w:r w:rsidRPr="00D61CA0">
              <w:rPr>
                <w:rFonts w:ascii="Times New Roman" w:hAnsi="Times New Roman"/>
                <w:lang w:val="lv-LV"/>
              </w:rPr>
              <w:t xml:space="preserve"> tarifs, </w:t>
            </w:r>
            <w:proofErr w:type="spellStart"/>
            <w:r w:rsidRPr="00D61CA0">
              <w:rPr>
                <w:rFonts w:ascii="Times New Roman" w:hAnsi="Times New Roman"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586DAB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Izdevumi par </w:t>
            </w:r>
            <w:proofErr w:type="spellStart"/>
            <w:r>
              <w:rPr>
                <w:rFonts w:ascii="Times New Roman" w:hAnsi="Times New Roman"/>
                <w:lang w:val="lv-LV"/>
              </w:rPr>
              <w:t>gultasdienām</w:t>
            </w:r>
            <w:r w:rsidR="00D61CA0" w:rsidRPr="00D61CA0">
              <w:rPr>
                <w:rFonts w:ascii="Times New Roman" w:hAnsi="Times New Roman"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Izdevumi par veiktajām manipulācijām, </w:t>
            </w:r>
            <w:proofErr w:type="spellStart"/>
            <w:r w:rsidRPr="00D61CA0">
              <w:rPr>
                <w:rFonts w:ascii="Times New Roman" w:hAnsi="Times New Roman"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Unikālo pacientu skaits katrā ārstniecības iestādē</w:t>
            </w:r>
          </w:p>
        </w:tc>
      </w:tr>
      <w:tr w:rsidR="00D61CA0" w:rsidRPr="00D61CA0" w:rsidTr="00586DAB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Nacionālais rehabilitācijas centrs „Vaivari”, Valsts sabiedrība ar ierobežotu atbildību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4 022,22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1 744,08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5 766,30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129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31,18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4 022,22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5</w:t>
            </w:r>
          </w:p>
        </w:tc>
      </w:tr>
      <w:tr w:rsidR="00D61CA0" w:rsidRPr="00D61CA0" w:rsidTr="00586DAB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Rīgas Austrumu klīniskā universitātes slimnīca, Sabiedrība ar ierobežotu atbildību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30 296,24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1 195,68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31 491,92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84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38,25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3 213,00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3A68F1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27 083,24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D61CA0" w:rsidRPr="00D61CA0" w:rsidTr="00586DAB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Kopā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34 318,46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2 939,76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37 258,22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213,00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405A26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x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7 235,22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3A68F1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27 083,24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x</w:t>
            </w:r>
          </w:p>
        </w:tc>
      </w:tr>
      <w:tr w:rsidR="00CC3C67" w:rsidRPr="00D61CA0" w:rsidTr="00586DAB">
        <w:trPr>
          <w:gridAfter w:val="5"/>
          <w:wAfter w:w="2155" w:type="dxa"/>
          <w:trHeight w:val="31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C3C67" w:rsidRPr="00D61CA0" w:rsidTr="00586DAB">
        <w:trPr>
          <w:gridAfter w:val="5"/>
          <w:wAfter w:w="2155" w:type="dxa"/>
          <w:trHeight w:val="31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1CA0">
              <w:rPr>
                <w:rFonts w:ascii="Times New Roman" w:eastAsia="Times New Roman" w:hAnsi="Times New Roman"/>
                <w:lang w:val="lv-LV"/>
              </w:rPr>
              <w:t>Gads: 2014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CC3C67" w:rsidRPr="00D61CA0" w:rsidTr="00586DAB">
        <w:trPr>
          <w:gridAfter w:val="6"/>
          <w:wAfter w:w="2921" w:type="dxa"/>
          <w:trHeight w:val="315"/>
        </w:trPr>
        <w:tc>
          <w:tcPr>
            <w:tcW w:w="83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1CA0">
              <w:rPr>
                <w:rFonts w:ascii="Times New Roman" w:eastAsia="Times New Roman" w:hAnsi="Times New Roman"/>
                <w:lang w:val="lv-LV"/>
              </w:rPr>
              <w:t>Ārstniecības iestādes, kas sniegušas ambulatoros veselības aprūpes pakalpojumus personām, kas uzrādījušas atbilstošu izziņu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D61CA0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D61CA0" w:rsidRPr="00D61CA0" w:rsidTr="00586DAB">
        <w:trPr>
          <w:gridAfter w:val="1"/>
          <w:wAfter w:w="380" w:type="dxa"/>
          <w:trHeight w:val="1575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Ārstniecības iestāde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Izdevumi par sniegtajiem pakalpojumiem, </w:t>
            </w:r>
            <w:proofErr w:type="spellStart"/>
            <w:r w:rsidRPr="00D61CA0">
              <w:rPr>
                <w:rFonts w:ascii="Times New Roman" w:hAnsi="Times New Roman"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Izdevumi par pacientiem kompensēto pacienta iemaksu, </w:t>
            </w:r>
            <w:proofErr w:type="spellStart"/>
            <w:r w:rsidRPr="00D61CA0">
              <w:rPr>
                <w:rFonts w:ascii="Times New Roman" w:hAnsi="Times New Roman"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Izdevumi kopā,</w:t>
            </w:r>
            <w:r w:rsidRPr="00D61CA0">
              <w:rPr>
                <w:rFonts w:ascii="Times New Roman" w:hAnsi="Times New Roman"/>
                <w:b/>
                <w:bCs/>
                <w:i/>
                <w:iCs/>
                <w:lang w:val="lv-LV"/>
              </w:rPr>
              <w:t xml:space="preserve"> </w:t>
            </w:r>
            <w:proofErr w:type="spellStart"/>
            <w:r w:rsidRPr="00D61CA0">
              <w:rPr>
                <w:rFonts w:ascii="Times New Roman" w:hAnsi="Times New Roman"/>
                <w:b/>
                <w:bCs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Izdevumi par veiktajām manipulācijām, </w:t>
            </w:r>
            <w:proofErr w:type="spellStart"/>
            <w:r w:rsidRPr="00D61CA0">
              <w:rPr>
                <w:rFonts w:ascii="Times New Roman" w:hAnsi="Times New Roman"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Izdevumi par Aprūpes epizodēm, </w:t>
            </w:r>
            <w:proofErr w:type="spellStart"/>
            <w:r w:rsidRPr="00D61CA0">
              <w:rPr>
                <w:rFonts w:ascii="Times New Roman" w:hAnsi="Times New Roman"/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Unikālo pacientu skaits katrā ārstniecības iestādē</w:t>
            </w:r>
          </w:p>
        </w:tc>
      </w:tr>
      <w:tr w:rsidR="00D61CA0" w:rsidRPr="00D61CA0" w:rsidTr="00586DAB">
        <w:trPr>
          <w:gridAfter w:val="1"/>
          <w:wAfter w:w="380" w:type="dxa"/>
          <w:trHeight w:val="630"/>
        </w:trPr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Rīgas Austrumu klīniskā universitātes slimnīca, Sabiedrība ar ierobežotu atbildību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189,50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189,50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189,50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4</w:t>
            </w:r>
          </w:p>
        </w:tc>
      </w:tr>
      <w:tr w:rsidR="00D61CA0" w:rsidRPr="00D61CA0" w:rsidTr="00586DAB">
        <w:trPr>
          <w:gridAfter w:val="1"/>
          <w:wAfter w:w="380" w:type="dxa"/>
          <w:trHeight w:val="630"/>
        </w:trPr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Traumatoloģijas un ortopēdijas slimnīca, Valsts sabiedrība ar ierobežotu atbildību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13,94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13,94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13,94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D61CA0" w:rsidRPr="00D61CA0" w:rsidTr="00586DAB">
        <w:trPr>
          <w:gridAfter w:val="1"/>
          <w:wAfter w:w="380" w:type="dxa"/>
          <w:trHeight w:val="465"/>
        </w:trPr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Rīgas 1.slimnīca, Rīgas pašvaldības sabiedrība ar ierobežotu atbildību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14,53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14,53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14,53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D61CA0" w:rsidRPr="00D61CA0" w:rsidTr="00586DAB">
        <w:trPr>
          <w:gridAfter w:val="1"/>
          <w:wAfter w:w="380" w:type="dxa"/>
          <w:trHeight w:val="630"/>
        </w:trPr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VESELĪBAS CENTRS 4, Sabiedrība ar ierobežotu atbildību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42,81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42,81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42,81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D61CA0" w:rsidRPr="00D61CA0" w:rsidTr="00586DAB">
        <w:trPr>
          <w:gridAfter w:val="1"/>
          <w:wAfter w:w="380" w:type="dxa"/>
          <w:trHeight w:val="630"/>
        </w:trPr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Medicīnas sabiedrība „ARS”, Sabiedrība ar ierobežotu atbildību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260,82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260,82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260,82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2</w:t>
            </w:r>
          </w:p>
        </w:tc>
      </w:tr>
      <w:tr w:rsidR="00D61CA0" w:rsidRPr="00D61CA0" w:rsidTr="00586DAB">
        <w:trPr>
          <w:gridAfter w:val="1"/>
          <w:wAfter w:w="380" w:type="dxa"/>
          <w:trHeight w:val="945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 xml:space="preserve">Latvijas plastiskās, </w:t>
            </w:r>
            <w:proofErr w:type="spellStart"/>
            <w:r w:rsidRPr="00D61CA0">
              <w:rPr>
                <w:rFonts w:ascii="Times New Roman" w:hAnsi="Times New Roman"/>
                <w:lang w:val="lv-LV"/>
              </w:rPr>
              <w:t>rekonstruktīvās</w:t>
            </w:r>
            <w:proofErr w:type="spellEnd"/>
            <w:r w:rsidRPr="00D61CA0">
              <w:rPr>
                <w:rFonts w:ascii="Times New Roman" w:hAnsi="Times New Roman"/>
                <w:lang w:val="lv-LV"/>
              </w:rPr>
              <w:t xml:space="preserve"> un mikroķirurģijas centrs, Sabiedrība ar ierobežotu atbildību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1 937,37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lang w:val="lv-LV"/>
              </w:rPr>
              <w:t>1 937,37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1 937,37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lang w:val="lv-LV"/>
              </w:rPr>
            </w:pPr>
            <w:r w:rsidRPr="00D61CA0">
              <w:rPr>
                <w:rFonts w:ascii="Times New Roman" w:hAnsi="Times New Roman"/>
                <w:lang w:val="lv-LV"/>
              </w:rPr>
              <w:t>3</w:t>
            </w:r>
          </w:p>
        </w:tc>
      </w:tr>
      <w:tr w:rsidR="00D61CA0" w:rsidRPr="00D61CA0" w:rsidTr="00586DAB">
        <w:trPr>
          <w:gridAfter w:val="1"/>
          <w:wAfter w:w="380" w:type="dxa"/>
          <w:trHeight w:val="630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Nacionālais rehabilitācijas centrs „Vaivari”, Valsts sabiedrība ar ierobežotu atbildību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18,84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color w:val="000000"/>
                <w:lang w:val="lv-LV"/>
              </w:rPr>
              <w:t>18,84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18,84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1</w:t>
            </w:r>
          </w:p>
        </w:tc>
      </w:tr>
      <w:tr w:rsidR="00D61CA0" w:rsidRPr="00D61CA0" w:rsidTr="00586DAB">
        <w:trPr>
          <w:gridAfter w:val="1"/>
          <w:wAfter w:w="380" w:type="dxa"/>
          <w:trHeight w:val="630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 xml:space="preserve">Dakteres </w:t>
            </w:r>
            <w:proofErr w:type="spellStart"/>
            <w:r w:rsidRPr="00D61CA0">
              <w:rPr>
                <w:rFonts w:ascii="Times New Roman" w:hAnsi="Times New Roman"/>
                <w:color w:val="000000"/>
                <w:lang w:val="lv-LV"/>
              </w:rPr>
              <w:t>Skerškānes</w:t>
            </w:r>
            <w:proofErr w:type="spellEnd"/>
            <w:r w:rsidRPr="00D61CA0">
              <w:rPr>
                <w:rFonts w:ascii="Times New Roman" w:hAnsi="Times New Roman"/>
                <w:color w:val="000000"/>
                <w:lang w:val="lv-LV"/>
              </w:rPr>
              <w:t xml:space="preserve"> prakse, Sabiedrība ar </w:t>
            </w:r>
            <w:r w:rsidRPr="00D61CA0">
              <w:rPr>
                <w:rFonts w:ascii="Times New Roman" w:hAnsi="Times New Roman"/>
                <w:color w:val="000000"/>
                <w:lang w:val="lv-LV"/>
              </w:rPr>
              <w:lastRenderedPageBreak/>
              <w:t>ierobežotu atbildību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lastRenderedPageBreak/>
              <w:t>51,17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color w:val="000000"/>
                <w:lang w:val="lv-LV"/>
              </w:rPr>
              <w:t>51,17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51,17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2</w:t>
            </w:r>
          </w:p>
        </w:tc>
      </w:tr>
      <w:tr w:rsidR="00D61CA0" w:rsidRPr="00D61CA0" w:rsidTr="00586DAB">
        <w:trPr>
          <w:gridAfter w:val="1"/>
          <w:wAfter w:w="380" w:type="dxa"/>
          <w:trHeight w:val="315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rPr>
                <w:rFonts w:ascii="Times New Roman" w:hAnsi="Times New Roman"/>
                <w:color w:val="000000"/>
                <w:lang w:val="lv-LV"/>
              </w:rPr>
            </w:pPr>
            <w:proofErr w:type="spellStart"/>
            <w:r w:rsidRPr="00D61CA0">
              <w:rPr>
                <w:rFonts w:ascii="Times New Roman" w:hAnsi="Times New Roman"/>
                <w:color w:val="000000"/>
                <w:lang w:val="lv-LV"/>
              </w:rPr>
              <w:lastRenderedPageBreak/>
              <w:t>Ziemeļkurzemes</w:t>
            </w:r>
            <w:proofErr w:type="spellEnd"/>
            <w:r w:rsidRPr="00D61CA0">
              <w:rPr>
                <w:rFonts w:ascii="Times New Roman" w:hAnsi="Times New Roman"/>
                <w:color w:val="000000"/>
                <w:lang w:val="lv-LV"/>
              </w:rPr>
              <w:t xml:space="preserve"> reģionālā slimnīca, SIA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211,02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color w:val="000000"/>
                <w:lang w:val="lv-LV"/>
              </w:rPr>
              <w:t>211,02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211,02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1</w:t>
            </w:r>
          </w:p>
        </w:tc>
      </w:tr>
      <w:tr w:rsidR="00D61CA0" w:rsidRPr="00D61CA0" w:rsidTr="00586DAB">
        <w:trPr>
          <w:gridAfter w:val="1"/>
          <w:wAfter w:w="380" w:type="dxa"/>
          <w:trHeight w:val="315"/>
        </w:trPr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Kopā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2 740,00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0,00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b/>
                <w:bCs/>
                <w:color w:val="000000"/>
                <w:lang w:val="lv-LV"/>
              </w:rPr>
              <w:t>2 740,00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0,00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2 740,00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0" w:rsidRPr="00D61CA0" w:rsidRDefault="00D61CA0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D61CA0">
              <w:rPr>
                <w:rFonts w:ascii="Times New Roman" w:hAnsi="Times New Roman"/>
                <w:color w:val="000000"/>
                <w:lang w:val="lv-LV"/>
              </w:rPr>
              <w:t>x</w:t>
            </w:r>
          </w:p>
        </w:tc>
      </w:tr>
    </w:tbl>
    <w:p w:rsidR="00D61CA0" w:rsidRPr="00D61CA0" w:rsidRDefault="00D61CA0" w:rsidP="003F7760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/>
          <w:b/>
          <w:lang w:val="lv-LV"/>
        </w:rPr>
      </w:pPr>
    </w:p>
    <w:p w:rsidR="00586DAB" w:rsidRPr="00586DAB" w:rsidRDefault="00586DAB" w:rsidP="00586D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586DAB">
        <w:rPr>
          <w:rFonts w:ascii="Times New Roman" w:hAnsi="Times New Roman"/>
          <w:bCs/>
          <w:sz w:val="24"/>
          <w:szCs w:val="24"/>
          <w:lang w:val="lv-LV"/>
        </w:rPr>
        <w:t>Kopā unikālo pacientu skaits ir piecpadsmit, kuri ir saņēmuši ārstēšanu ārstniecības iestādēs no 2014.gada 1.februāra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līdz 2014.gada </w:t>
      </w:r>
      <w:r w:rsidRPr="00586DAB">
        <w:rPr>
          <w:rFonts w:ascii="Times New Roman" w:hAnsi="Times New Roman"/>
          <w:bCs/>
          <w:sz w:val="24"/>
          <w:szCs w:val="24"/>
          <w:lang w:val="lv-LV"/>
        </w:rPr>
        <w:t>30.jūnijam. Taču katrai ārstniecības ies</w:t>
      </w:r>
      <w:r>
        <w:rPr>
          <w:rFonts w:ascii="Times New Roman" w:hAnsi="Times New Roman"/>
          <w:bCs/>
          <w:sz w:val="24"/>
          <w:szCs w:val="24"/>
          <w:lang w:val="lv-LV"/>
        </w:rPr>
        <w:t>tādei ir savi unikālie pacienti</w:t>
      </w:r>
      <w:r w:rsidRPr="00586DAB">
        <w:rPr>
          <w:rFonts w:ascii="Times New Roman" w:hAnsi="Times New Roman"/>
          <w:bCs/>
          <w:sz w:val="24"/>
          <w:szCs w:val="24"/>
          <w:lang w:val="lv-LV"/>
        </w:rPr>
        <w:t>, tādēļ šie pacienti nav saskaitāmi kopā, jo viens pacients var ārstēties vismaz divās ārstniecības iestādēs šinī laika periodā.</w:t>
      </w:r>
    </w:p>
    <w:p w:rsidR="00D61CA0" w:rsidRDefault="00D61CA0" w:rsidP="003F7760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3F7760" w:rsidRPr="00CC3C67" w:rsidRDefault="00407C0C" w:rsidP="003F7760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v-LV"/>
        </w:rPr>
      </w:pPr>
      <w:r w:rsidRPr="00CC3C67">
        <w:rPr>
          <w:rFonts w:ascii="Times New Roman" w:eastAsia="Times New Roman" w:hAnsi="Times New Roman"/>
          <w:b/>
          <w:sz w:val="24"/>
          <w:szCs w:val="24"/>
          <w:lang w:val="lv-LV"/>
        </w:rPr>
        <w:t>Subsīdijas un dotācijas (EKK 3</w:t>
      </w:r>
      <w:r w:rsidR="003F7760" w:rsidRPr="00CC3C67">
        <w:rPr>
          <w:rFonts w:ascii="Times New Roman" w:eastAsia="Times New Roman" w:hAnsi="Times New Roman"/>
          <w:b/>
          <w:sz w:val="24"/>
          <w:szCs w:val="24"/>
          <w:lang w:val="lv-LV"/>
        </w:rPr>
        <w:t>000)</w:t>
      </w:r>
      <w:r w:rsidR="003F7760" w:rsidRPr="00CC3C6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3F7760" w:rsidRPr="00CC3C67">
        <w:rPr>
          <w:rFonts w:ascii="Times New Roman" w:hAnsi="Times New Roman"/>
          <w:b/>
          <w:sz w:val="24"/>
          <w:szCs w:val="24"/>
          <w:lang w:val="lv-LV"/>
        </w:rPr>
        <w:t xml:space="preserve">kopā: </w:t>
      </w:r>
      <w:r w:rsidR="00D61CA0">
        <w:rPr>
          <w:rFonts w:ascii="Times New Roman" w:hAnsi="Times New Roman"/>
          <w:b/>
          <w:sz w:val="24"/>
          <w:szCs w:val="24"/>
          <w:lang w:val="lv-LV"/>
        </w:rPr>
        <w:t>39 999</w:t>
      </w:r>
      <w:r w:rsidR="003F7760" w:rsidRPr="00CC3C6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="003F7760" w:rsidRPr="00CC3C67">
        <w:rPr>
          <w:rFonts w:ascii="Times New Roman" w:hAnsi="Times New Roman"/>
          <w:b/>
          <w:i/>
          <w:sz w:val="24"/>
          <w:szCs w:val="24"/>
          <w:lang w:val="lv-LV"/>
        </w:rPr>
        <w:t>euro</w:t>
      </w:r>
      <w:proofErr w:type="spellEnd"/>
    </w:p>
    <w:p w:rsidR="003F7760" w:rsidRPr="00CC3C67" w:rsidRDefault="003F7760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61CA0" w:rsidRPr="00CA0CCA" w:rsidRDefault="00D61CA0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63509C" w:rsidRPr="0063509C" w:rsidRDefault="0063509C" w:rsidP="0063509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lv-LV"/>
        </w:rPr>
      </w:pPr>
      <w:r w:rsidRPr="0063509C">
        <w:rPr>
          <w:rFonts w:ascii="Times New Roman" w:hAnsi="Times New Roman"/>
          <w:sz w:val="28"/>
          <w:szCs w:val="28"/>
          <w:lang w:val="lv-LV"/>
        </w:rPr>
        <w:t>Veselības ministra vietā</w:t>
      </w:r>
    </w:p>
    <w:p w:rsidR="0063509C" w:rsidRPr="0063509C" w:rsidRDefault="0063509C" w:rsidP="0063509C">
      <w:pPr>
        <w:spacing w:after="0"/>
        <w:rPr>
          <w:rFonts w:ascii="Times New Roman" w:hAnsi="Times New Roman"/>
          <w:sz w:val="28"/>
          <w:szCs w:val="28"/>
          <w:lang w:val="lv-LV"/>
        </w:rPr>
      </w:pPr>
      <w:r w:rsidRPr="0063509C">
        <w:rPr>
          <w:rFonts w:ascii="Times New Roman" w:hAnsi="Times New Roman"/>
          <w:sz w:val="28"/>
          <w:szCs w:val="28"/>
          <w:lang w:val="lv-LV"/>
        </w:rPr>
        <w:t xml:space="preserve">Ministru prezidente                                                                   </w:t>
      </w:r>
      <w:r>
        <w:rPr>
          <w:rFonts w:ascii="Times New Roman" w:hAnsi="Times New Roman"/>
          <w:sz w:val="28"/>
          <w:szCs w:val="28"/>
          <w:lang w:val="lv-LV"/>
        </w:rPr>
        <w:t xml:space="preserve">  </w:t>
      </w:r>
      <w:r w:rsidRPr="0063509C">
        <w:rPr>
          <w:rFonts w:ascii="Times New Roman" w:hAnsi="Times New Roman"/>
          <w:sz w:val="28"/>
          <w:szCs w:val="28"/>
          <w:lang w:val="lv-LV"/>
        </w:rPr>
        <w:t xml:space="preserve">       L.Straujuma</w:t>
      </w:r>
    </w:p>
    <w:p w:rsidR="00CA0CCA" w:rsidRPr="0063509C" w:rsidRDefault="00CA0CCA" w:rsidP="0063509C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407C0C" w:rsidRPr="0063509C" w:rsidRDefault="00407C0C" w:rsidP="0063509C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511B6A" w:rsidRDefault="00511B6A" w:rsidP="004E4533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407C0C" w:rsidRDefault="00407C0C" w:rsidP="004E4533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4F4FAB" w:rsidRDefault="009D4F57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05</w:t>
      </w:r>
      <w:r w:rsidR="004F4FAB" w:rsidRPr="00274CE0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="004F4FAB" w:rsidRPr="00274CE0">
        <w:rPr>
          <w:sz w:val="22"/>
          <w:szCs w:val="22"/>
        </w:rPr>
        <w:t>.2014</w:t>
      </w:r>
      <w:r w:rsidR="00615113">
        <w:rPr>
          <w:sz w:val="22"/>
          <w:szCs w:val="22"/>
        </w:rPr>
        <w:t xml:space="preserve">   16:03</w:t>
      </w:r>
    </w:p>
    <w:p w:rsidR="004F4FAB" w:rsidRPr="000B284C" w:rsidRDefault="00615113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387</w:t>
      </w:r>
    </w:p>
    <w:p w:rsidR="004F4FAB" w:rsidRPr="000B284C" w:rsidRDefault="004F4FAB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4F4FAB" w:rsidRPr="000B284C" w:rsidRDefault="004F4FAB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0B284C">
        <w:rPr>
          <w:sz w:val="22"/>
          <w:szCs w:val="22"/>
        </w:rPr>
        <w:t xml:space="preserve">, </w:t>
      </w:r>
      <w:hyperlink r:id="rId8" w:history="1">
        <w:r w:rsidRPr="004016D4">
          <w:rPr>
            <w:sz w:val="22"/>
            <w:szCs w:val="22"/>
          </w:rPr>
          <w:t>Sandra.Kasparenko@vm.gov.lv</w:t>
        </w:r>
      </w:hyperlink>
    </w:p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sectPr w:rsidR="004E4533" w:rsidRPr="00CA0CCA" w:rsidSect="00CC3C67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/>
      <w:pgMar w:top="1134" w:right="1418" w:bottom="1440" w:left="851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A0" w:rsidRDefault="00D61CA0">
      <w:r>
        <w:separator/>
      </w:r>
    </w:p>
  </w:endnote>
  <w:endnote w:type="continuationSeparator" w:id="0">
    <w:p w:rsidR="00D61CA0" w:rsidRDefault="00D6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A0" w:rsidRDefault="0075684E" w:rsidP="00376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1C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CA0" w:rsidRDefault="00D61C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A0" w:rsidRPr="00900A73" w:rsidRDefault="001E2709" w:rsidP="00D24DB3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r>
      <w:rPr>
        <w:rFonts w:ascii="Times New Roman" w:hAnsi="Times New Roman"/>
        <w:sz w:val="24"/>
        <w:szCs w:val="24"/>
        <w:lang w:val="lv-LV"/>
      </w:rPr>
      <w:t>VMAnotp_</w:t>
    </w:r>
    <w:r w:rsidR="009D4F57">
      <w:rPr>
        <w:rFonts w:ascii="Times New Roman" w:hAnsi="Times New Roman"/>
        <w:sz w:val="24"/>
        <w:szCs w:val="24"/>
        <w:lang w:val="lv-LV"/>
      </w:rPr>
      <w:t>0509</w:t>
    </w:r>
    <w:r w:rsidR="00D61CA0">
      <w:rPr>
        <w:rFonts w:ascii="Times New Roman" w:hAnsi="Times New Roman"/>
        <w:sz w:val="24"/>
        <w:szCs w:val="24"/>
        <w:lang w:val="lv-LV"/>
      </w:rPr>
      <w:t xml:space="preserve">14_LNG; </w:t>
    </w:r>
    <w:bookmarkStart w:id="0" w:name="OLE_LINK15"/>
    <w:bookmarkStart w:id="1" w:name="OLE_LINK16"/>
    <w:bookmarkStart w:id="2" w:name="_Hlk388949447"/>
    <w:r w:rsidR="00D61CA0">
      <w:rPr>
        <w:rFonts w:ascii="Times New Roman" w:hAnsi="Times New Roman"/>
        <w:sz w:val="24"/>
        <w:szCs w:val="24"/>
        <w:lang w:val="lv-LV"/>
      </w:rPr>
      <w:t xml:space="preserve">Pielikums </w:t>
    </w:r>
    <w:r w:rsidR="00D61CA0"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="00D61CA0"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 w:rsidR="00D61CA0">
      <w:rPr>
        <w:rFonts w:ascii="Times New Roman" w:hAnsi="Times New Roman"/>
        <w:sz w:val="24"/>
        <w:szCs w:val="24"/>
        <w:lang w:val="lv-LV"/>
      </w:rPr>
      <w:t>am</w:t>
    </w:r>
    <w:r w:rsidR="00D61CA0"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 w:rsidR="00D61CA0">
      <w:rPr>
        <w:rFonts w:ascii="Times New Roman" w:hAnsi="Times New Roman"/>
        <w:sz w:val="24"/>
        <w:szCs w:val="24"/>
        <w:lang w:val="lv-LV"/>
      </w:rPr>
      <w:t>i</w:t>
    </w:r>
    <w:r w:rsidR="00D61CA0" w:rsidRPr="00795FA4">
      <w:rPr>
        <w:rFonts w:ascii="Times New Roman" w:hAnsi="Times New Roman"/>
        <w:sz w:val="24"/>
        <w:szCs w:val="24"/>
        <w:lang w:val="lv-LV"/>
      </w:rPr>
      <w:t>)</w:t>
    </w:r>
  </w:p>
  <w:bookmarkEnd w:id="0"/>
  <w:bookmarkEnd w:id="1"/>
  <w:bookmarkEnd w:id="2"/>
  <w:p w:rsidR="00D61CA0" w:rsidRPr="00EB40CB" w:rsidRDefault="00D61CA0" w:rsidP="00EB40CB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A0" w:rsidRPr="00900A73" w:rsidRDefault="001E2709" w:rsidP="000202B4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bookmarkStart w:id="3" w:name="OLE_LINK20"/>
    <w:bookmarkStart w:id="4" w:name="OLE_LINK21"/>
    <w:bookmarkStart w:id="5" w:name="_Hlk264295600"/>
    <w:bookmarkStart w:id="6" w:name="OLE_LINK18"/>
    <w:bookmarkStart w:id="7" w:name="OLE_LINK19"/>
    <w:bookmarkStart w:id="8" w:name="_Hlk287613978"/>
    <w:bookmarkStart w:id="9" w:name="OLE_LINK11"/>
    <w:bookmarkStart w:id="10" w:name="OLE_LINK14"/>
    <w:bookmarkStart w:id="11" w:name="_Hlk354061682"/>
    <w:bookmarkStart w:id="12" w:name="OLE_LINK9"/>
    <w:bookmarkStart w:id="13" w:name="OLE_LINK10"/>
    <w:bookmarkStart w:id="14" w:name="_Hlk373480426"/>
    <w:r>
      <w:rPr>
        <w:rFonts w:ascii="Times New Roman" w:hAnsi="Times New Roman"/>
        <w:sz w:val="24"/>
        <w:szCs w:val="24"/>
        <w:lang w:val="lv-LV"/>
      </w:rPr>
      <w:t>VMAnotp_</w:t>
    </w:r>
    <w:r w:rsidR="009D4F57">
      <w:rPr>
        <w:rFonts w:ascii="Times New Roman" w:hAnsi="Times New Roman"/>
        <w:sz w:val="24"/>
        <w:szCs w:val="24"/>
        <w:lang w:val="lv-LV"/>
      </w:rPr>
      <w:t>0509</w:t>
    </w:r>
    <w:r w:rsidR="00D61CA0">
      <w:rPr>
        <w:rFonts w:ascii="Times New Roman" w:hAnsi="Times New Roman"/>
        <w:sz w:val="24"/>
        <w:szCs w:val="24"/>
        <w:lang w:val="lv-LV"/>
      </w:rPr>
      <w:t xml:space="preserve">14_LNG; Pielikums </w:t>
    </w:r>
    <w:r w:rsidR="00D61CA0"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="00D61CA0"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 w:rsidR="00D61CA0">
      <w:rPr>
        <w:rFonts w:ascii="Times New Roman" w:hAnsi="Times New Roman"/>
        <w:sz w:val="24"/>
        <w:szCs w:val="24"/>
        <w:lang w:val="lv-LV"/>
      </w:rPr>
      <w:t>am</w:t>
    </w:r>
    <w:r w:rsidR="00D61CA0"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 w:rsidR="00D61CA0">
      <w:rPr>
        <w:rFonts w:ascii="Times New Roman" w:hAnsi="Times New Roman"/>
        <w:sz w:val="24"/>
        <w:szCs w:val="24"/>
        <w:lang w:val="lv-LV"/>
      </w:rPr>
      <w:t>i</w:t>
    </w:r>
    <w:r w:rsidR="00D61CA0" w:rsidRPr="00795FA4">
      <w:rPr>
        <w:rFonts w:ascii="Times New Roman" w:hAnsi="Times New Roman"/>
        <w:sz w:val="24"/>
        <w:szCs w:val="24"/>
        <w:lang w:val="lv-LV"/>
      </w:rPr>
      <w:t>)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A0" w:rsidRDefault="00D61CA0">
      <w:r>
        <w:separator/>
      </w:r>
    </w:p>
  </w:footnote>
  <w:footnote w:type="continuationSeparator" w:id="0">
    <w:p w:rsidR="00D61CA0" w:rsidRDefault="00D6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A0" w:rsidRDefault="0075684E" w:rsidP="00E36D2F">
    <w:pPr>
      <w:pStyle w:val="Header"/>
      <w:jc w:val="center"/>
    </w:pPr>
    <w:r w:rsidRPr="000202B4">
      <w:rPr>
        <w:rFonts w:ascii="Times New Roman" w:hAnsi="Times New Roman"/>
        <w:sz w:val="24"/>
        <w:szCs w:val="24"/>
      </w:rPr>
      <w:fldChar w:fldCharType="begin"/>
    </w:r>
    <w:r w:rsidR="00D61CA0" w:rsidRPr="000202B4">
      <w:rPr>
        <w:rFonts w:ascii="Times New Roman" w:hAnsi="Times New Roman"/>
        <w:sz w:val="24"/>
        <w:szCs w:val="24"/>
      </w:rPr>
      <w:instrText xml:space="preserve"> PAGE   \* MERGEFORMAT </w:instrText>
    </w:r>
    <w:r w:rsidRPr="000202B4">
      <w:rPr>
        <w:rFonts w:ascii="Times New Roman" w:hAnsi="Times New Roman"/>
        <w:sz w:val="24"/>
        <w:szCs w:val="24"/>
      </w:rPr>
      <w:fldChar w:fldCharType="separate"/>
    </w:r>
    <w:r w:rsidR="00615113">
      <w:rPr>
        <w:rFonts w:ascii="Times New Roman" w:hAnsi="Times New Roman"/>
        <w:noProof/>
        <w:sz w:val="24"/>
        <w:szCs w:val="24"/>
      </w:rPr>
      <w:t>3</w:t>
    </w:r>
    <w:r w:rsidRPr="000202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C6"/>
    <w:multiLevelType w:val="multilevel"/>
    <w:tmpl w:val="0F4AC88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6205"/>
    <w:multiLevelType w:val="hybridMultilevel"/>
    <w:tmpl w:val="3830F60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43ADE"/>
    <w:multiLevelType w:val="hybridMultilevel"/>
    <w:tmpl w:val="2A02ECFE"/>
    <w:lvl w:ilvl="0" w:tplc="8F0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55C"/>
    <w:multiLevelType w:val="hybridMultilevel"/>
    <w:tmpl w:val="A9F0CDA0"/>
    <w:lvl w:ilvl="0" w:tplc="2D3805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5A7"/>
    <w:multiLevelType w:val="hybridMultilevel"/>
    <w:tmpl w:val="FE5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4B48BF"/>
    <w:multiLevelType w:val="hybridMultilevel"/>
    <w:tmpl w:val="C3344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99A"/>
    <w:multiLevelType w:val="hybridMultilevel"/>
    <w:tmpl w:val="BCE8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16CD"/>
    <w:multiLevelType w:val="multilevel"/>
    <w:tmpl w:val="EDA0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73446F"/>
    <w:multiLevelType w:val="hybridMultilevel"/>
    <w:tmpl w:val="28CEB34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E75C09"/>
    <w:multiLevelType w:val="multilevel"/>
    <w:tmpl w:val="408001D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935378"/>
    <w:multiLevelType w:val="hybridMultilevel"/>
    <w:tmpl w:val="C1D45F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8436CE"/>
    <w:multiLevelType w:val="hybridMultilevel"/>
    <w:tmpl w:val="AE26642A"/>
    <w:lvl w:ilvl="0" w:tplc="5AD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658"/>
    <w:multiLevelType w:val="hybridMultilevel"/>
    <w:tmpl w:val="E71CD1F2"/>
    <w:lvl w:ilvl="0" w:tplc="A692E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666B8"/>
    <w:multiLevelType w:val="multilevel"/>
    <w:tmpl w:val="EB4E9D7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>
    <w:nsid w:val="63226B3D"/>
    <w:multiLevelType w:val="hybridMultilevel"/>
    <w:tmpl w:val="98C0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C5E90"/>
    <w:multiLevelType w:val="hybridMultilevel"/>
    <w:tmpl w:val="EE6A00A0"/>
    <w:lvl w:ilvl="0" w:tplc="8F38E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A5818"/>
    <w:multiLevelType w:val="hybridMultilevel"/>
    <w:tmpl w:val="BA92013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866AA7"/>
    <w:multiLevelType w:val="hybridMultilevel"/>
    <w:tmpl w:val="DC8C69B2"/>
    <w:lvl w:ilvl="0" w:tplc="FFD8C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93231"/>
    <w:multiLevelType w:val="hybridMultilevel"/>
    <w:tmpl w:val="6824934C"/>
    <w:lvl w:ilvl="0" w:tplc="591E5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23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AC"/>
    <w:rsid w:val="0000332C"/>
    <w:rsid w:val="0000681E"/>
    <w:rsid w:val="00010853"/>
    <w:rsid w:val="00012742"/>
    <w:rsid w:val="000202B4"/>
    <w:rsid w:val="0002061D"/>
    <w:rsid w:val="00026D34"/>
    <w:rsid w:val="00027E10"/>
    <w:rsid w:val="00030160"/>
    <w:rsid w:val="00031384"/>
    <w:rsid w:val="0003237B"/>
    <w:rsid w:val="00041FBC"/>
    <w:rsid w:val="000453AE"/>
    <w:rsid w:val="00045DEC"/>
    <w:rsid w:val="000522C4"/>
    <w:rsid w:val="00052B7C"/>
    <w:rsid w:val="00052EC8"/>
    <w:rsid w:val="00052FF6"/>
    <w:rsid w:val="000539B8"/>
    <w:rsid w:val="00057E42"/>
    <w:rsid w:val="00061F88"/>
    <w:rsid w:val="00062BCD"/>
    <w:rsid w:val="000633F1"/>
    <w:rsid w:val="00066101"/>
    <w:rsid w:val="000665CB"/>
    <w:rsid w:val="000713BD"/>
    <w:rsid w:val="00071BD6"/>
    <w:rsid w:val="000767D4"/>
    <w:rsid w:val="00077686"/>
    <w:rsid w:val="00083146"/>
    <w:rsid w:val="00083D88"/>
    <w:rsid w:val="00087371"/>
    <w:rsid w:val="0009409A"/>
    <w:rsid w:val="000966C4"/>
    <w:rsid w:val="00096DCF"/>
    <w:rsid w:val="000A204B"/>
    <w:rsid w:val="000B0939"/>
    <w:rsid w:val="000B1FD3"/>
    <w:rsid w:val="000B381B"/>
    <w:rsid w:val="000B48FB"/>
    <w:rsid w:val="000B51AD"/>
    <w:rsid w:val="000B634D"/>
    <w:rsid w:val="000C64AA"/>
    <w:rsid w:val="000D0823"/>
    <w:rsid w:val="000D3A5C"/>
    <w:rsid w:val="000D4144"/>
    <w:rsid w:val="000E0404"/>
    <w:rsid w:val="000E2786"/>
    <w:rsid w:val="000E2DF9"/>
    <w:rsid w:val="000E5037"/>
    <w:rsid w:val="000E564A"/>
    <w:rsid w:val="000F2957"/>
    <w:rsid w:val="000F685B"/>
    <w:rsid w:val="0010488E"/>
    <w:rsid w:val="0010568E"/>
    <w:rsid w:val="00106509"/>
    <w:rsid w:val="00116477"/>
    <w:rsid w:val="0011760E"/>
    <w:rsid w:val="00117761"/>
    <w:rsid w:val="001200B5"/>
    <w:rsid w:val="00120B2D"/>
    <w:rsid w:val="001321AF"/>
    <w:rsid w:val="001343DB"/>
    <w:rsid w:val="00136045"/>
    <w:rsid w:val="00136191"/>
    <w:rsid w:val="00137C37"/>
    <w:rsid w:val="00146B40"/>
    <w:rsid w:val="0015355F"/>
    <w:rsid w:val="0015607D"/>
    <w:rsid w:val="00166AD1"/>
    <w:rsid w:val="001678FF"/>
    <w:rsid w:val="00171E0C"/>
    <w:rsid w:val="00175680"/>
    <w:rsid w:val="00176676"/>
    <w:rsid w:val="00176FFF"/>
    <w:rsid w:val="001827F4"/>
    <w:rsid w:val="0019082C"/>
    <w:rsid w:val="001932AD"/>
    <w:rsid w:val="001B21ED"/>
    <w:rsid w:val="001B5AA7"/>
    <w:rsid w:val="001C1729"/>
    <w:rsid w:val="001C2901"/>
    <w:rsid w:val="001C7116"/>
    <w:rsid w:val="001D0601"/>
    <w:rsid w:val="001D284A"/>
    <w:rsid w:val="001D79A7"/>
    <w:rsid w:val="001E2709"/>
    <w:rsid w:val="001E3211"/>
    <w:rsid w:val="001E32E5"/>
    <w:rsid w:val="001E53D4"/>
    <w:rsid w:val="001E712A"/>
    <w:rsid w:val="001E74D9"/>
    <w:rsid w:val="001F4D14"/>
    <w:rsid w:val="001F5337"/>
    <w:rsid w:val="00200495"/>
    <w:rsid w:val="00205761"/>
    <w:rsid w:val="00206F8F"/>
    <w:rsid w:val="002160C0"/>
    <w:rsid w:val="00216694"/>
    <w:rsid w:val="00222188"/>
    <w:rsid w:val="002226AB"/>
    <w:rsid w:val="00222D59"/>
    <w:rsid w:val="00225451"/>
    <w:rsid w:val="0022628A"/>
    <w:rsid w:val="0022704F"/>
    <w:rsid w:val="002272F9"/>
    <w:rsid w:val="00240174"/>
    <w:rsid w:val="00242AB9"/>
    <w:rsid w:val="00245710"/>
    <w:rsid w:val="00245A45"/>
    <w:rsid w:val="0024685D"/>
    <w:rsid w:val="00255805"/>
    <w:rsid w:val="00261197"/>
    <w:rsid w:val="00267DDB"/>
    <w:rsid w:val="00270A03"/>
    <w:rsid w:val="00283916"/>
    <w:rsid w:val="00285135"/>
    <w:rsid w:val="00285FA7"/>
    <w:rsid w:val="00287BFE"/>
    <w:rsid w:val="00287EA1"/>
    <w:rsid w:val="00290AF4"/>
    <w:rsid w:val="00290EA2"/>
    <w:rsid w:val="002A609F"/>
    <w:rsid w:val="002A6297"/>
    <w:rsid w:val="002B0F28"/>
    <w:rsid w:val="002B2418"/>
    <w:rsid w:val="002B2D89"/>
    <w:rsid w:val="002B5729"/>
    <w:rsid w:val="002B6E46"/>
    <w:rsid w:val="002C31C9"/>
    <w:rsid w:val="002C4AEB"/>
    <w:rsid w:val="002D39A8"/>
    <w:rsid w:val="002D4B45"/>
    <w:rsid w:val="002D61A7"/>
    <w:rsid w:val="002E03BF"/>
    <w:rsid w:val="002E5695"/>
    <w:rsid w:val="002E6C6C"/>
    <w:rsid w:val="002E7989"/>
    <w:rsid w:val="002F0F29"/>
    <w:rsid w:val="002F1440"/>
    <w:rsid w:val="002F4E4D"/>
    <w:rsid w:val="00302503"/>
    <w:rsid w:val="00302EAB"/>
    <w:rsid w:val="003344D2"/>
    <w:rsid w:val="003360DE"/>
    <w:rsid w:val="00342CD2"/>
    <w:rsid w:val="00344C7B"/>
    <w:rsid w:val="003455C8"/>
    <w:rsid w:val="003503B5"/>
    <w:rsid w:val="00350B97"/>
    <w:rsid w:val="00355BEB"/>
    <w:rsid w:val="0035697F"/>
    <w:rsid w:val="00356AFE"/>
    <w:rsid w:val="00357EBE"/>
    <w:rsid w:val="00357FCE"/>
    <w:rsid w:val="00363A47"/>
    <w:rsid w:val="003707D1"/>
    <w:rsid w:val="00376013"/>
    <w:rsid w:val="00376E97"/>
    <w:rsid w:val="0037700D"/>
    <w:rsid w:val="003771B7"/>
    <w:rsid w:val="0038284E"/>
    <w:rsid w:val="00385649"/>
    <w:rsid w:val="0038614E"/>
    <w:rsid w:val="003861FC"/>
    <w:rsid w:val="00390118"/>
    <w:rsid w:val="003930BF"/>
    <w:rsid w:val="0039663A"/>
    <w:rsid w:val="003A16EF"/>
    <w:rsid w:val="003A20C5"/>
    <w:rsid w:val="003A68F1"/>
    <w:rsid w:val="003A7053"/>
    <w:rsid w:val="003B0F8D"/>
    <w:rsid w:val="003B1E6B"/>
    <w:rsid w:val="003B7C12"/>
    <w:rsid w:val="003C27B3"/>
    <w:rsid w:val="003C2B49"/>
    <w:rsid w:val="003C354E"/>
    <w:rsid w:val="003D0A8F"/>
    <w:rsid w:val="003D186C"/>
    <w:rsid w:val="003D263A"/>
    <w:rsid w:val="003D2643"/>
    <w:rsid w:val="003D57F3"/>
    <w:rsid w:val="003D5DE8"/>
    <w:rsid w:val="003E31C7"/>
    <w:rsid w:val="003E50D3"/>
    <w:rsid w:val="003E5A89"/>
    <w:rsid w:val="003F0972"/>
    <w:rsid w:val="003F6534"/>
    <w:rsid w:val="003F7760"/>
    <w:rsid w:val="00400F0E"/>
    <w:rsid w:val="00401237"/>
    <w:rsid w:val="004052DA"/>
    <w:rsid w:val="00405A26"/>
    <w:rsid w:val="00407C0C"/>
    <w:rsid w:val="00410665"/>
    <w:rsid w:val="00410DD8"/>
    <w:rsid w:val="00410ECB"/>
    <w:rsid w:val="0041797E"/>
    <w:rsid w:val="004273D9"/>
    <w:rsid w:val="00427672"/>
    <w:rsid w:val="00430A99"/>
    <w:rsid w:val="004320EE"/>
    <w:rsid w:val="00436CF3"/>
    <w:rsid w:val="00443007"/>
    <w:rsid w:val="00445960"/>
    <w:rsid w:val="00446FE6"/>
    <w:rsid w:val="00447583"/>
    <w:rsid w:val="0045234A"/>
    <w:rsid w:val="00456B93"/>
    <w:rsid w:val="00460382"/>
    <w:rsid w:val="00462657"/>
    <w:rsid w:val="00463F68"/>
    <w:rsid w:val="0046449A"/>
    <w:rsid w:val="004654F4"/>
    <w:rsid w:val="00472001"/>
    <w:rsid w:val="004743F6"/>
    <w:rsid w:val="0047667C"/>
    <w:rsid w:val="00483EF1"/>
    <w:rsid w:val="0048456B"/>
    <w:rsid w:val="004944A6"/>
    <w:rsid w:val="0049589B"/>
    <w:rsid w:val="00496923"/>
    <w:rsid w:val="004A209A"/>
    <w:rsid w:val="004A64DD"/>
    <w:rsid w:val="004A6F73"/>
    <w:rsid w:val="004A709C"/>
    <w:rsid w:val="004C5DE4"/>
    <w:rsid w:val="004D328D"/>
    <w:rsid w:val="004E3BAD"/>
    <w:rsid w:val="004E4533"/>
    <w:rsid w:val="004E605D"/>
    <w:rsid w:val="004F303A"/>
    <w:rsid w:val="004F415D"/>
    <w:rsid w:val="004F41F3"/>
    <w:rsid w:val="004F4C90"/>
    <w:rsid w:val="004F4FAB"/>
    <w:rsid w:val="004F6B73"/>
    <w:rsid w:val="00510305"/>
    <w:rsid w:val="00511B6A"/>
    <w:rsid w:val="00511D96"/>
    <w:rsid w:val="00516264"/>
    <w:rsid w:val="005168CB"/>
    <w:rsid w:val="0052026A"/>
    <w:rsid w:val="005241FF"/>
    <w:rsid w:val="0052636F"/>
    <w:rsid w:val="005347BF"/>
    <w:rsid w:val="00537BD1"/>
    <w:rsid w:val="005405C2"/>
    <w:rsid w:val="005472A8"/>
    <w:rsid w:val="0055174D"/>
    <w:rsid w:val="00553C2C"/>
    <w:rsid w:val="00553CDA"/>
    <w:rsid w:val="00556E62"/>
    <w:rsid w:val="0055773F"/>
    <w:rsid w:val="00560016"/>
    <w:rsid w:val="00560C7E"/>
    <w:rsid w:val="0057681F"/>
    <w:rsid w:val="00581FE3"/>
    <w:rsid w:val="00581FEE"/>
    <w:rsid w:val="00582278"/>
    <w:rsid w:val="00586DAB"/>
    <w:rsid w:val="005932FC"/>
    <w:rsid w:val="00594527"/>
    <w:rsid w:val="005969AC"/>
    <w:rsid w:val="00596B14"/>
    <w:rsid w:val="005A052E"/>
    <w:rsid w:val="005A254C"/>
    <w:rsid w:val="005A57A2"/>
    <w:rsid w:val="005B6096"/>
    <w:rsid w:val="005D02BC"/>
    <w:rsid w:val="005D3EE3"/>
    <w:rsid w:val="005D45D7"/>
    <w:rsid w:val="005D551E"/>
    <w:rsid w:val="005E11D7"/>
    <w:rsid w:val="005E2237"/>
    <w:rsid w:val="005E3821"/>
    <w:rsid w:val="005F2D51"/>
    <w:rsid w:val="005F6709"/>
    <w:rsid w:val="005F74EF"/>
    <w:rsid w:val="005F7F1F"/>
    <w:rsid w:val="00601956"/>
    <w:rsid w:val="006021E8"/>
    <w:rsid w:val="00613464"/>
    <w:rsid w:val="00615113"/>
    <w:rsid w:val="006226A5"/>
    <w:rsid w:val="00624F83"/>
    <w:rsid w:val="006305D6"/>
    <w:rsid w:val="00630CAA"/>
    <w:rsid w:val="00633B71"/>
    <w:rsid w:val="00633CB4"/>
    <w:rsid w:val="006345C7"/>
    <w:rsid w:val="0063509C"/>
    <w:rsid w:val="006363B0"/>
    <w:rsid w:val="006412A1"/>
    <w:rsid w:val="00645AFA"/>
    <w:rsid w:val="00650E76"/>
    <w:rsid w:val="00652036"/>
    <w:rsid w:val="00655437"/>
    <w:rsid w:val="00655655"/>
    <w:rsid w:val="00656556"/>
    <w:rsid w:val="006652E0"/>
    <w:rsid w:val="006668D4"/>
    <w:rsid w:val="00666D68"/>
    <w:rsid w:val="00670FF3"/>
    <w:rsid w:val="00674430"/>
    <w:rsid w:val="006841ED"/>
    <w:rsid w:val="00684F30"/>
    <w:rsid w:val="0068736A"/>
    <w:rsid w:val="0069374F"/>
    <w:rsid w:val="00694B10"/>
    <w:rsid w:val="00694B6E"/>
    <w:rsid w:val="006A4CB5"/>
    <w:rsid w:val="006B5030"/>
    <w:rsid w:val="006C0BD9"/>
    <w:rsid w:val="006C1AE2"/>
    <w:rsid w:val="006C7E86"/>
    <w:rsid w:val="006E053D"/>
    <w:rsid w:val="006E194C"/>
    <w:rsid w:val="006E3ED8"/>
    <w:rsid w:val="006E4ED7"/>
    <w:rsid w:val="006E4FD1"/>
    <w:rsid w:val="006F1768"/>
    <w:rsid w:val="006F4FE2"/>
    <w:rsid w:val="006F5BF4"/>
    <w:rsid w:val="00700CC3"/>
    <w:rsid w:val="00702DA1"/>
    <w:rsid w:val="00705315"/>
    <w:rsid w:val="0070631E"/>
    <w:rsid w:val="00711EE3"/>
    <w:rsid w:val="007138A5"/>
    <w:rsid w:val="00714A99"/>
    <w:rsid w:val="0072012A"/>
    <w:rsid w:val="00721E6D"/>
    <w:rsid w:val="00722CEF"/>
    <w:rsid w:val="00723137"/>
    <w:rsid w:val="00727106"/>
    <w:rsid w:val="007307AF"/>
    <w:rsid w:val="007318C1"/>
    <w:rsid w:val="00733882"/>
    <w:rsid w:val="007341E7"/>
    <w:rsid w:val="00736C74"/>
    <w:rsid w:val="0074764F"/>
    <w:rsid w:val="00750485"/>
    <w:rsid w:val="00751774"/>
    <w:rsid w:val="0075684E"/>
    <w:rsid w:val="00757918"/>
    <w:rsid w:val="00760406"/>
    <w:rsid w:val="00765707"/>
    <w:rsid w:val="007666C6"/>
    <w:rsid w:val="00767B41"/>
    <w:rsid w:val="00767F67"/>
    <w:rsid w:val="007710AB"/>
    <w:rsid w:val="00773254"/>
    <w:rsid w:val="00776E07"/>
    <w:rsid w:val="00782CA4"/>
    <w:rsid w:val="007833DA"/>
    <w:rsid w:val="0079233D"/>
    <w:rsid w:val="00795A9F"/>
    <w:rsid w:val="00795CF3"/>
    <w:rsid w:val="00795FA4"/>
    <w:rsid w:val="00796126"/>
    <w:rsid w:val="0079655D"/>
    <w:rsid w:val="007A0C70"/>
    <w:rsid w:val="007A51E0"/>
    <w:rsid w:val="007A7565"/>
    <w:rsid w:val="007B4BDF"/>
    <w:rsid w:val="007B74F9"/>
    <w:rsid w:val="007B7E23"/>
    <w:rsid w:val="007C27F3"/>
    <w:rsid w:val="007C488C"/>
    <w:rsid w:val="007C4C76"/>
    <w:rsid w:val="007C70BA"/>
    <w:rsid w:val="007D0850"/>
    <w:rsid w:val="007D6C20"/>
    <w:rsid w:val="007D7DEF"/>
    <w:rsid w:val="007E2875"/>
    <w:rsid w:val="007E3926"/>
    <w:rsid w:val="007F037F"/>
    <w:rsid w:val="007F25EC"/>
    <w:rsid w:val="007F38CD"/>
    <w:rsid w:val="007F503D"/>
    <w:rsid w:val="008066F2"/>
    <w:rsid w:val="00807A59"/>
    <w:rsid w:val="00816D72"/>
    <w:rsid w:val="00817EEE"/>
    <w:rsid w:val="008256F2"/>
    <w:rsid w:val="00827B61"/>
    <w:rsid w:val="008300A1"/>
    <w:rsid w:val="00833C9C"/>
    <w:rsid w:val="008344C4"/>
    <w:rsid w:val="00842E70"/>
    <w:rsid w:val="00843C4A"/>
    <w:rsid w:val="00845003"/>
    <w:rsid w:val="0084528E"/>
    <w:rsid w:val="00845D65"/>
    <w:rsid w:val="0084749C"/>
    <w:rsid w:val="0085266E"/>
    <w:rsid w:val="00854133"/>
    <w:rsid w:val="0086496B"/>
    <w:rsid w:val="00865E68"/>
    <w:rsid w:val="00882A13"/>
    <w:rsid w:val="00885A70"/>
    <w:rsid w:val="00886702"/>
    <w:rsid w:val="00890DB0"/>
    <w:rsid w:val="00890F11"/>
    <w:rsid w:val="00891B26"/>
    <w:rsid w:val="00892626"/>
    <w:rsid w:val="008954AE"/>
    <w:rsid w:val="00896BDA"/>
    <w:rsid w:val="008A40CD"/>
    <w:rsid w:val="008B39E7"/>
    <w:rsid w:val="008B63B9"/>
    <w:rsid w:val="008C38C3"/>
    <w:rsid w:val="008D372B"/>
    <w:rsid w:val="008D4436"/>
    <w:rsid w:val="008E5AD1"/>
    <w:rsid w:val="008F0BCB"/>
    <w:rsid w:val="008F460B"/>
    <w:rsid w:val="008F5007"/>
    <w:rsid w:val="008F5FD6"/>
    <w:rsid w:val="00900A73"/>
    <w:rsid w:val="00924E42"/>
    <w:rsid w:val="00925424"/>
    <w:rsid w:val="0093722D"/>
    <w:rsid w:val="00937BF0"/>
    <w:rsid w:val="009420C4"/>
    <w:rsid w:val="0094295B"/>
    <w:rsid w:val="009514AA"/>
    <w:rsid w:val="00954EC5"/>
    <w:rsid w:val="00954F59"/>
    <w:rsid w:val="0095571F"/>
    <w:rsid w:val="00961F8A"/>
    <w:rsid w:val="009662AC"/>
    <w:rsid w:val="009666FA"/>
    <w:rsid w:val="0096722A"/>
    <w:rsid w:val="00967BFD"/>
    <w:rsid w:val="00971847"/>
    <w:rsid w:val="009729D2"/>
    <w:rsid w:val="00972B65"/>
    <w:rsid w:val="0097472C"/>
    <w:rsid w:val="00976B51"/>
    <w:rsid w:val="00985352"/>
    <w:rsid w:val="00985A91"/>
    <w:rsid w:val="00987EEF"/>
    <w:rsid w:val="009908AC"/>
    <w:rsid w:val="009944B5"/>
    <w:rsid w:val="009A1827"/>
    <w:rsid w:val="009A1C85"/>
    <w:rsid w:val="009A505B"/>
    <w:rsid w:val="009A6CAF"/>
    <w:rsid w:val="009B29CA"/>
    <w:rsid w:val="009B415A"/>
    <w:rsid w:val="009B4CFC"/>
    <w:rsid w:val="009B59A1"/>
    <w:rsid w:val="009C1441"/>
    <w:rsid w:val="009C593E"/>
    <w:rsid w:val="009C5FCD"/>
    <w:rsid w:val="009C6AB6"/>
    <w:rsid w:val="009C7E39"/>
    <w:rsid w:val="009D07DB"/>
    <w:rsid w:val="009D3E04"/>
    <w:rsid w:val="009D4E46"/>
    <w:rsid w:val="009D4F57"/>
    <w:rsid w:val="009D59E9"/>
    <w:rsid w:val="009E505E"/>
    <w:rsid w:val="009F31ED"/>
    <w:rsid w:val="009F4146"/>
    <w:rsid w:val="009F56C5"/>
    <w:rsid w:val="00A0169E"/>
    <w:rsid w:val="00A06980"/>
    <w:rsid w:val="00A07E4B"/>
    <w:rsid w:val="00A137A1"/>
    <w:rsid w:val="00A15E30"/>
    <w:rsid w:val="00A20B8F"/>
    <w:rsid w:val="00A20E02"/>
    <w:rsid w:val="00A2440F"/>
    <w:rsid w:val="00A31885"/>
    <w:rsid w:val="00A33425"/>
    <w:rsid w:val="00A41303"/>
    <w:rsid w:val="00A41C38"/>
    <w:rsid w:val="00A437C1"/>
    <w:rsid w:val="00A44FC1"/>
    <w:rsid w:val="00A462C6"/>
    <w:rsid w:val="00A46C5F"/>
    <w:rsid w:val="00A47515"/>
    <w:rsid w:val="00A51E35"/>
    <w:rsid w:val="00A610B1"/>
    <w:rsid w:val="00A61434"/>
    <w:rsid w:val="00A61EA2"/>
    <w:rsid w:val="00A631F3"/>
    <w:rsid w:val="00A67124"/>
    <w:rsid w:val="00A728BE"/>
    <w:rsid w:val="00A8297F"/>
    <w:rsid w:val="00A86AFF"/>
    <w:rsid w:val="00A95C08"/>
    <w:rsid w:val="00AA1CE9"/>
    <w:rsid w:val="00AA1F50"/>
    <w:rsid w:val="00AA4D60"/>
    <w:rsid w:val="00AA58E5"/>
    <w:rsid w:val="00AB0154"/>
    <w:rsid w:val="00AB0F32"/>
    <w:rsid w:val="00AB24DC"/>
    <w:rsid w:val="00AB3383"/>
    <w:rsid w:val="00AB4F6C"/>
    <w:rsid w:val="00AB6318"/>
    <w:rsid w:val="00AC3131"/>
    <w:rsid w:val="00AC4E22"/>
    <w:rsid w:val="00AC61E8"/>
    <w:rsid w:val="00AD037B"/>
    <w:rsid w:val="00AD1FE6"/>
    <w:rsid w:val="00AE1E0D"/>
    <w:rsid w:val="00AE2592"/>
    <w:rsid w:val="00AE5192"/>
    <w:rsid w:val="00AE7AFE"/>
    <w:rsid w:val="00AF1B40"/>
    <w:rsid w:val="00AF2CEA"/>
    <w:rsid w:val="00AF36BC"/>
    <w:rsid w:val="00AF40C6"/>
    <w:rsid w:val="00AF61EA"/>
    <w:rsid w:val="00B02593"/>
    <w:rsid w:val="00B10484"/>
    <w:rsid w:val="00B140E7"/>
    <w:rsid w:val="00B2167A"/>
    <w:rsid w:val="00B23401"/>
    <w:rsid w:val="00B23CC2"/>
    <w:rsid w:val="00B26DC7"/>
    <w:rsid w:val="00B27791"/>
    <w:rsid w:val="00B30C78"/>
    <w:rsid w:val="00B3130D"/>
    <w:rsid w:val="00B33AB8"/>
    <w:rsid w:val="00B342A6"/>
    <w:rsid w:val="00B34E3F"/>
    <w:rsid w:val="00B44EFB"/>
    <w:rsid w:val="00B45403"/>
    <w:rsid w:val="00B5034D"/>
    <w:rsid w:val="00B5116C"/>
    <w:rsid w:val="00B51DD3"/>
    <w:rsid w:val="00B53B28"/>
    <w:rsid w:val="00B53F2C"/>
    <w:rsid w:val="00B60BC8"/>
    <w:rsid w:val="00B61D2D"/>
    <w:rsid w:val="00B72122"/>
    <w:rsid w:val="00B769E0"/>
    <w:rsid w:val="00B77D44"/>
    <w:rsid w:val="00B808BF"/>
    <w:rsid w:val="00B91846"/>
    <w:rsid w:val="00B92458"/>
    <w:rsid w:val="00B93E0D"/>
    <w:rsid w:val="00B97CBB"/>
    <w:rsid w:val="00BA42D2"/>
    <w:rsid w:val="00BB4C15"/>
    <w:rsid w:val="00BC4CA5"/>
    <w:rsid w:val="00BD41C0"/>
    <w:rsid w:val="00BD6F6B"/>
    <w:rsid w:val="00BE4423"/>
    <w:rsid w:val="00BE6D8E"/>
    <w:rsid w:val="00BE7D56"/>
    <w:rsid w:val="00BF1E9D"/>
    <w:rsid w:val="00BF4CEA"/>
    <w:rsid w:val="00C02B3F"/>
    <w:rsid w:val="00C04CBF"/>
    <w:rsid w:val="00C054F2"/>
    <w:rsid w:val="00C106A9"/>
    <w:rsid w:val="00C11C3F"/>
    <w:rsid w:val="00C15246"/>
    <w:rsid w:val="00C15FEE"/>
    <w:rsid w:val="00C302C3"/>
    <w:rsid w:val="00C31F6C"/>
    <w:rsid w:val="00C32B9A"/>
    <w:rsid w:val="00C36084"/>
    <w:rsid w:val="00C41035"/>
    <w:rsid w:val="00C62817"/>
    <w:rsid w:val="00C62D46"/>
    <w:rsid w:val="00C63944"/>
    <w:rsid w:val="00C66AFA"/>
    <w:rsid w:val="00C724DF"/>
    <w:rsid w:val="00C73804"/>
    <w:rsid w:val="00C7715D"/>
    <w:rsid w:val="00C83328"/>
    <w:rsid w:val="00C83942"/>
    <w:rsid w:val="00C91A14"/>
    <w:rsid w:val="00C95A03"/>
    <w:rsid w:val="00C97F6B"/>
    <w:rsid w:val="00CA0CCA"/>
    <w:rsid w:val="00CA10D7"/>
    <w:rsid w:val="00CA1A32"/>
    <w:rsid w:val="00CA755E"/>
    <w:rsid w:val="00CB1379"/>
    <w:rsid w:val="00CB5941"/>
    <w:rsid w:val="00CB62CD"/>
    <w:rsid w:val="00CC0436"/>
    <w:rsid w:val="00CC0B6C"/>
    <w:rsid w:val="00CC0E21"/>
    <w:rsid w:val="00CC3C67"/>
    <w:rsid w:val="00CD2149"/>
    <w:rsid w:val="00CD2753"/>
    <w:rsid w:val="00CD286B"/>
    <w:rsid w:val="00CE2CFB"/>
    <w:rsid w:val="00CE3F23"/>
    <w:rsid w:val="00CE59AE"/>
    <w:rsid w:val="00CF331E"/>
    <w:rsid w:val="00CF4300"/>
    <w:rsid w:val="00CF6C8E"/>
    <w:rsid w:val="00CF6CF0"/>
    <w:rsid w:val="00CF7996"/>
    <w:rsid w:val="00D04572"/>
    <w:rsid w:val="00D0779A"/>
    <w:rsid w:val="00D104F2"/>
    <w:rsid w:val="00D11D43"/>
    <w:rsid w:val="00D12229"/>
    <w:rsid w:val="00D12E10"/>
    <w:rsid w:val="00D150F1"/>
    <w:rsid w:val="00D16A42"/>
    <w:rsid w:val="00D17AFB"/>
    <w:rsid w:val="00D22021"/>
    <w:rsid w:val="00D24A66"/>
    <w:rsid w:val="00D24DB3"/>
    <w:rsid w:val="00D34D70"/>
    <w:rsid w:val="00D35319"/>
    <w:rsid w:val="00D35B4B"/>
    <w:rsid w:val="00D37FAE"/>
    <w:rsid w:val="00D41214"/>
    <w:rsid w:val="00D455EC"/>
    <w:rsid w:val="00D53251"/>
    <w:rsid w:val="00D54D9D"/>
    <w:rsid w:val="00D61CA0"/>
    <w:rsid w:val="00D639B5"/>
    <w:rsid w:val="00D63F9F"/>
    <w:rsid w:val="00D6649D"/>
    <w:rsid w:val="00D66AEE"/>
    <w:rsid w:val="00D71A4F"/>
    <w:rsid w:val="00D75F71"/>
    <w:rsid w:val="00D768C0"/>
    <w:rsid w:val="00D87C37"/>
    <w:rsid w:val="00D909BB"/>
    <w:rsid w:val="00D949FB"/>
    <w:rsid w:val="00D96CDD"/>
    <w:rsid w:val="00DA28EA"/>
    <w:rsid w:val="00DA57AB"/>
    <w:rsid w:val="00DA6240"/>
    <w:rsid w:val="00DB2504"/>
    <w:rsid w:val="00DC52FB"/>
    <w:rsid w:val="00DD0F45"/>
    <w:rsid w:val="00DD638C"/>
    <w:rsid w:val="00DE03B6"/>
    <w:rsid w:val="00DE2D9C"/>
    <w:rsid w:val="00DF0681"/>
    <w:rsid w:val="00DF34E9"/>
    <w:rsid w:val="00DF3519"/>
    <w:rsid w:val="00DF44E8"/>
    <w:rsid w:val="00DF4790"/>
    <w:rsid w:val="00DF4D82"/>
    <w:rsid w:val="00DF5610"/>
    <w:rsid w:val="00E024EE"/>
    <w:rsid w:val="00E030B7"/>
    <w:rsid w:val="00E056F0"/>
    <w:rsid w:val="00E066F4"/>
    <w:rsid w:val="00E11176"/>
    <w:rsid w:val="00E12EB6"/>
    <w:rsid w:val="00E1756E"/>
    <w:rsid w:val="00E21D2B"/>
    <w:rsid w:val="00E26E63"/>
    <w:rsid w:val="00E27935"/>
    <w:rsid w:val="00E30A9A"/>
    <w:rsid w:val="00E30D78"/>
    <w:rsid w:val="00E31D1F"/>
    <w:rsid w:val="00E36D2F"/>
    <w:rsid w:val="00E36E55"/>
    <w:rsid w:val="00E411C5"/>
    <w:rsid w:val="00E44342"/>
    <w:rsid w:val="00E450D5"/>
    <w:rsid w:val="00E51159"/>
    <w:rsid w:val="00E563EE"/>
    <w:rsid w:val="00E56EC7"/>
    <w:rsid w:val="00E64D1E"/>
    <w:rsid w:val="00E64F9C"/>
    <w:rsid w:val="00E71AAF"/>
    <w:rsid w:val="00E754E4"/>
    <w:rsid w:val="00E81329"/>
    <w:rsid w:val="00E8298C"/>
    <w:rsid w:val="00E860B6"/>
    <w:rsid w:val="00E950C6"/>
    <w:rsid w:val="00EA1B26"/>
    <w:rsid w:val="00EA4258"/>
    <w:rsid w:val="00EA77C3"/>
    <w:rsid w:val="00EB2752"/>
    <w:rsid w:val="00EB40CB"/>
    <w:rsid w:val="00EC7B8A"/>
    <w:rsid w:val="00EC7ED1"/>
    <w:rsid w:val="00ED0623"/>
    <w:rsid w:val="00ED1331"/>
    <w:rsid w:val="00ED38AF"/>
    <w:rsid w:val="00ED5DE7"/>
    <w:rsid w:val="00ED69BC"/>
    <w:rsid w:val="00ED6A88"/>
    <w:rsid w:val="00ED7BDC"/>
    <w:rsid w:val="00EE2BB3"/>
    <w:rsid w:val="00EE46B0"/>
    <w:rsid w:val="00EE62ED"/>
    <w:rsid w:val="00EE6BB9"/>
    <w:rsid w:val="00EF7399"/>
    <w:rsid w:val="00F01B08"/>
    <w:rsid w:val="00F07320"/>
    <w:rsid w:val="00F0741C"/>
    <w:rsid w:val="00F11552"/>
    <w:rsid w:val="00F1315D"/>
    <w:rsid w:val="00F140BB"/>
    <w:rsid w:val="00F14557"/>
    <w:rsid w:val="00F15283"/>
    <w:rsid w:val="00F174E9"/>
    <w:rsid w:val="00F221F8"/>
    <w:rsid w:val="00F22E00"/>
    <w:rsid w:val="00F24A93"/>
    <w:rsid w:val="00F26885"/>
    <w:rsid w:val="00F2793F"/>
    <w:rsid w:val="00F3052A"/>
    <w:rsid w:val="00F30C42"/>
    <w:rsid w:val="00F33038"/>
    <w:rsid w:val="00F33948"/>
    <w:rsid w:val="00F3713F"/>
    <w:rsid w:val="00F428AF"/>
    <w:rsid w:val="00F45839"/>
    <w:rsid w:val="00F46F8E"/>
    <w:rsid w:val="00F506ED"/>
    <w:rsid w:val="00F55D0E"/>
    <w:rsid w:val="00F61D63"/>
    <w:rsid w:val="00F64AF7"/>
    <w:rsid w:val="00F64F7A"/>
    <w:rsid w:val="00F777B0"/>
    <w:rsid w:val="00F8193D"/>
    <w:rsid w:val="00F83EB8"/>
    <w:rsid w:val="00F84395"/>
    <w:rsid w:val="00F924ED"/>
    <w:rsid w:val="00F9434A"/>
    <w:rsid w:val="00F96C73"/>
    <w:rsid w:val="00F97F5A"/>
    <w:rsid w:val="00FA133A"/>
    <w:rsid w:val="00FA187E"/>
    <w:rsid w:val="00FA41E0"/>
    <w:rsid w:val="00FA540B"/>
    <w:rsid w:val="00FA7FA5"/>
    <w:rsid w:val="00FB37A8"/>
    <w:rsid w:val="00FD4DF3"/>
    <w:rsid w:val="00FD5E6A"/>
    <w:rsid w:val="00FE398B"/>
    <w:rsid w:val="00FE6364"/>
    <w:rsid w:val="00FE645C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2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C"/>
    <w:rPr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300A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300A1"/>
    <w:rPr>
      <w:b/>
      <w:color w:val="000000"/>
      <w:sz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96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93F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D96CDD"/>
  </w:style>
  <w:style w:type="character" w:styleId="Hyperlink">
    <w:name w:val="Hyperlink"/>
    <w:basedOn w:val="DefaultParagraphFont"/>
    <w:uiPriority w:val="99"/>
    <w:rsid w:val="0043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2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B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90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84528E"/>
    <w:rPr>
      <w:sz w:val="24"/>
      <w:szCs w:val="24"/>
    </w:rPr>
  </w:style>
  <w:style w:type="paragraph" w:customStyle="1" w:styleId="nais1">
    <w:name w:val="nais1"/>
    <w:basedOn w:val="Normal"/>
    <w:rsid w:val="000D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F7399"/>
    <w:pPr>
      <w:ind w:left="720"/>
      <w:contextualSpacing/>
    </w:pPr>
  </w:style>
  <w:style w:type="paragraph" w:customStyle="1" w:styleId="naisf">
    <w:name w:val="naisf"/>
    <w:basedOn w:val="Normal"/>
    <w:rsid w:val="0011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666F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63C3-B509-4A42-B865-B98A5298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387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 „Par finanšu līdzekļu piešķiršanu no valsts budžeta programmas „Līdzekļi neparedzētiem gadījumiem”” sākotnējās ietekmes novērtējuma ziņojumam (anotācijai) </vt:lpstr>
    </vt:vector>
  </TitlesOfParts>
  <Company>Veselības ministrija</Company>
  <LinksUpToDate>false</LinksUpToDate>
  <CharactersWithSpaces>3100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finanšu līdzekļu piešķiršanu no valsts budžeta programmas „Līdzekļi neparedzētiem gadījumiem”” sākotnējās ietekmes novērtējuma ziņojumam (anotācijai) </dc:title>
  <dc:subject>Anotācijas pielikums</dc:subject>
  <dc:creator>Sandra Kasparenko</dc:creator>
  <dc:description>Budžeta un investīciju departamenta Budžeta plānošanas nodaļa, 67876147, Sandra.Kasparenko@vm.gov.lv</dc:description>
  <cp:lastModifiedBy>sdreimane</cp:lastModifiedBy>
  <cp:revision>130</cp:revision>
  <cp:lastPrinted>2013-06-05T13:42:00Z</cp:lastPrinted>
  <dcterms:created xsi:type="dcterms:W3CDTF">2013-12-03T11:10:00Z</dcterms:created>
  <dcterms:modified xsi:type="dcterms:W3CDTF">2014-09-05T13:03:00Z</dcterms:modified>
</cp:coreProperties>
</file>