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C7" w:rsidRPr="008E2FD8" w:rsidRDefault="00596F4A" w:rsidP="00596F4A">
      <w:pPr>
        <w:pStyle w:val="1pakapesvirsraksts"/>
        <w:numPr>
          <w:ilvl w:val="0"/>
          <w:numId w:val="0"/>
        </w:numPr>
        <w:spacing w:before="0" w:after="0"/>
        <w:ind w:left="426"/>
        <w:jc w:val="right"/>
        <w:rPr>
          <w:b w:val="0"/>
          <w:sz w:val="24"/>
        </w:rPr>
      </w:pPr>
      <w:bookmarkStart w:id="0" w:name="_Toc389811787"/>
      <w:r>
        <w:rPr>
          <w:b w:val="0"/>
          <w:sz w:val="24"/>
        </w:rPr>
        <w:t>1.</w:t>
      </w:r>
      <w:r w:rsidR="00584BC7" w:rsidRPr="008E2FD8">
        <w:rPr>
          <w:b w:val="0"/>
          <w:sz w:val="24"/>
        </w:rPr>
        <w:t>pielikums</w:t>
      </w:r>
      <w:bookmarkEnd w:id="0"/>
    </w:p>
    <w:p w:rsidR="00584BC7" w:rsidRDefault="00584BC7" w:rsidP="00584BC7">
      <w:pPr>
        <w:jc w:val="right"/>
      </w:pPr>
      <w:r>
        <w:t>Sabiedrības veselības pamatnostādnēm</w:t>
      </w:r>
    </w:p>
    <w:p w:rsidR="00584BC7" w:rsidRDefault="00584BC7" w:rsidP="00584BC7">
      <w:pPr>
        <w:jc w:val="right"/>
      </w:pPr>
      <w:r>
        <w:t>2014.-2020.gadam</w:t>
      </w:r>
    </w:p>
    <w:p w:rsidR="00584BC7" w:rsidRPr="00B03F77" w:rsidRDefault="00584BC7" w:rsidP="00584BC7">
      <w:pPr>
        <w:jc w:val="right"/>
      </w:pPr>
    </w:p>
    <w:p w:rsidR="00584BC7" w:rsidRPr="008E2FD8" w:rsidRDefault="00584BC7" w:rsidP="00584BC7">
      <w:pPr>
        <w:pStyle w:val="1pakapesvirsraksts"/>
        <w:numPr>
          <w:ilvl w:val="0"/>
          <w:numId w:val="0"/>
        </w:numPr>
        <w:spacing w:before="0" w:after="0"/>
        <w:jc w:val="center"/>
        <w:rPr>
          <w:sz w:val="28"/>
          <w:szCs w:val="28"/>
        </w:rPr>
      </w:pPr>
      <w:bookmarkStart w:id="1" w:name="_Toc389811788"/>
      <w:r w:rsidRPr="008E2FD8">
        <w:rPr>
          <w:sz w:val="28"/>
          <w:szCs w:val="28"/>
        </w:rPr>
        <w:t>Tekstā lietoto  terminu skaidrojums</w:t>
      </w:r>
      <w:bookmarkEnd w:id="1"/>
    </w:p>
    <w:p w:rsidR="00584BC7" w:rsidRPr="00A01A65" w:rsidRDefault="00584BC7" w:rsidP="00584BC7">
      <w:pPr>
        <w:spacing w:before="240"/>
        <w:jc w:val="both"/>
        <w:rPr>
          <w:bCs/>
        </w:rPr>
      </w:pPr>
      <w:r>
        <w:rPr>
          <w:rFonts w:eastAsia="Cambria"/>
          <w:b/>
          <w:bCs/>
        </w:rPr>
        <w:t xml:space="preserve">Alkoholisko dzērienu patēriņš uz vienu iedzīvotāju </w:t>
      </w:r>
      <w:r>
        <w:rPr>
          <w:rFonts w:eastAsia="Cambria"/>
          <w:bCs/>
        </w:rPr>
        <w:t xml:space="preserve">- </w:t>
      </w:r>
      <w:r w:rsidRPr="00A01A65">
        <w:rPr>
          <w:bCs/>
        </w:rPr>
        <w:t>alkoholisko dzērienu patēriņš Latvijā uz vienu iedzīvotāju tiek aprēķināts, dalot noteiktā gadā patērētā alkohola apjomu ar attiecīgā gada vidējo iedzīvotāju skaitu.  Šis rādītājs tiek aprēķināts gan par faktiski patērēto alkoholu katrā dzērienu grupā</w:t>
      </w:r>
      <w:r>
        <w:rPr>
          <w:bCs/>
        </w:rPr>
        <w:t>,</w:t>
      </w:r>
      <w:r w:rsidRPr="00A01A65">
        <w:rPr>
          <w:bCs/>
        </w:rPr>
        <w:t xml:space="preserve"> gan pārrēķinot absolūtajā alkoholā.</w:t>
      </w:r>
    </w:p>
    <w:p w:rsidR="00584BC7" w:rsidRPr="0022052E" w:rsidRDefault="00584BC7" w:rsidP="00584BC7">
      <w:pPr>
        <w:spacing w:before="240"/>
        <w:jc w:val="both"/>
        <w:rPr>
          <w:rFonts w:ascii="Verdana" w:hAnsi="Verdana"/>
          <w:bCs/>
          <w:sz w:val="20"/>
        </w:rPr>
      </w:pPr>
      <w:r w:rsidRPr="00A01A65">
        <w:rPr>
          <w:rFonts w:eastAsia="Cambria"/>
          <w:b/>
          <w:bCs/>
        </w:rPr>
        <w:t>Alkoholisko dzērienu patēriņš, pārrēķinot absolūtajā alkoholā</w:t>
      </w:r>
      <w:r>
        <w:rPr>
          <w:rFonts w:eastAsia="Cambria"/>
          <w:bCs/>
        </w:rPr>
        <w:t xml:space="preserve"> </w:t>
      </w:r>
      <w:r w:rsidRPr="0022052E">
        <w:rPr>
          <w:rFonts w:eastAsia="Cambria"/>
          <w:bCs/>
        </w:rPr>
        <w:t xml:space="preserve">- </w:t>
      </w:r>
      <w:r w:rsidRPr="0022052E">
        <w:rPr>
          <w:bCs/>
        </w:rPr>
        <w:t>Latvijā patērēto alkoholisko dzērienu rādītājs, kas aprēķināts par katru dzērienu grupu, un kopā par visām dzērienu grupām, pārrēķinot absolūtajā alkoholā. Pārrēķinot datus absolūtajā alkoholā, katras dzērienu grupas patērētā alkohola apjoms tiek pārrēķināts un pielīdzināts 100% alkoholam.</w:t>
      </w:r>
      <w:r w:rsidRPr="0022052E">
        <w:rPr>
          <w:rFonts w:ascii="Verdana" w:hAnsi="Verdana"/>
          <w:bCs/>
          <w:sz w:val="20"/>
        </w:rPr>
        <w:t xml:space="preserve"> </w:t>
      </w:r>
    </w:p>
    <w:p w:rsidR="00584BC7" w:rsidRPr="001F1193" w:rsidRDefault="00584BC7" w:rsidP="00584BC7">
      <w:pPr>
        <w:tabs>
          <w:tab w:val="left" w:pos="540"/>
        </w:tabs>
        <w:spacing w:before="240"/>
        <w:jc w:val="both"/>
        <w:rPr>
          <w:bCs/>
          <w:iCs/>
        </w:rPr>
      </w:pPr>
      <w:r w:rsidRPr="005F4A5D">
        <w:rPr>
          <w:rFonts w:eastAsia="Cambria"/>
          <w:b/>
          <w:bCs/>
        </w:rPr>
        <w:t>Dienas stacionārs</w:t>
      </w:r>
      <w:r w:rsidRPr="005F4A5D">
        <w:rPr>
          <w:rFonts w:eastAsia="Cambria"/>
          <w:b/>
          <w:bCs/>
          <w:i/>
          <w:iCs/>
        </w:rPr>
        <w:t> </w:t>
      </w:r>
      <w:r>
        <w:rPr>
          <w:rFonts w:eastAsia="Cambria"/>
        </w:rPr>
        <w:t>-</w:t>
      </w:r>
      <w:r w:rsidRPr="005F4A5D">
        <w:rPr>
          <w:rFonts w:eastAsia="Cambria"/>
        </w:rPr>
        <w:t xml:space="preserve"> ārstniecības iestāde, kur pacientam, kam nav nepieciešama ārstniecības personu aprūpe un uzraudzība visu diennakti, sniedz diagnostisko un ārstniecisko palīdzību</w:t>
      </w:r>
      <w:r>
        <w:rPr>
          <w:rFonts w:eastAsia="Cambria"/>
        </w:rPr>
        <w:t>.</w:t>
      </w:r>
      <w:r w:rsidRPr="005F4A5D">
        <w:rPr>
          <w:rFonts w:eastAsia="Cambria"/>
        </w:rPr>
        <w:t xml:space="preserve"> </w:t>
      </w:r>
      <w:r w:rsidRPr="001F1193">
        <w:rPr>
          <w:rFonts w:eastAsia="Cambria"/>
        </w:rPr>
        <w:t>Dienas stacionārā diagnosticē slimības un traucējumus, ārstē</w:t>
      </w:r>
      <w:r>
        <w:rPr>
          <w:rFonts w:eastAsia="Cambria"/>
        </w:rPr>
        <w:t xml:space="preserve"> un</w:t>
      </w:r>
      <w:r w:rsidRPr="001F1193">
        <w:rPr>
          <w:rFonts w:eastAsia="Cambria"/>
        </w:rPr>
        <w:t xml:space="preserve"> aprūpē pacientus.</w:t>
      </w:r>
    </w:p>
    <w:p w:rsidR="00584BC7" w:rsidRPr="001F1193" w:rsidRDefault="00584BC7" w:rsidP="00584BC7">
      <w:pPr>
        <w:spacing w:before="240"/>
        <w:jc w:val="both"/>
      </w:pPr>
      <w:r w:rsidRPr="001F1193">
        <w:rPr>
          <w:b/>
        </w:rPr>
        <w:t>Dzīves kvalitāte</w:t>
      </w:r>
      <w:r w:rsidRPr="001F1193">
        <w:t xml:space="preserve"> – personas, ģimenes, personu grupas, sabiedrības labklājības rādītājs, kas ietver fizisko un garīgo veselību, brīvo laiku un tā izmantošanu, darbu, saikni ar sabiedrību, tiesības patstāvīgi pieņemt lēmumus un tos realizēt, kā arī materiālo nodrošinājumu.</w:t>
      </w:r>
    </w:p>
    <w:p w:rsidR="00584BC7" w:rsidRDefault="00584BC7" w:rsidP="00584BC7">
      <w:pPr>
        <w:spacing w:before="240"/>
        <w:jc w:val="both"/>
        <w:rPr>
          <w:rFonts w:eastAsia="Cambria"/>
        </w:rPr>
      </w:pPr>
      <w:r w:rsidRPr="001F1193">
        <w:rPr>
          <w:rFonts w:eastAsia="Cambria"/>
          <w:b/>
          <w:bCs/>
        </w:rPr>
        <w:t>Farmaceitiskā aprūpe</w:t>
      </w:r>
      <w:r w:rsidRPr="001F1193">
        <w:rPr>
          <w:rFonts w:eastAsia="Cambria"/>
        </w:rPr>
        <w:t xml:space="preserve"> – veselības aprūpes sastāvdaļa, ko savas kompetences ietvaros veic farmaceits, sniedzot farmakoterapeitiskās konsultācijas, informāciju par zālēm un to lietošanu. Šajā aprūpē ietilpst arī uzraudzība par aptiekas pastāvīgo apmeklētāju zāļu lietošanu, zāļu un citu veselības aprūpes, profilakses un veicināšanas produktu izplatīšana, zāļu izgatavošana, veselības veicināšanas un slimību profilakses </w:t>
      </w:r>
      <w:r w:rsidR="009E52E9">
        <w:rPr>
          <w:rFonts w:eastAsia="Cambria"/>
        </w:rPr>
        <w:t>veicināšana</w:t>
      </w:r>
      <w:r w:rsidRPr="001F1193">
        <w:rPr>
          <w:rFonts w:eastAsia="Cambria"/>
        </w:rPr>
        <w:t>, balstoties uz jaunākajiem zinātnes sasniegumiem un ievērojot apmeklētāju intereses, kā arī apmeklētāju datu aizsardzības nodrošināšana savas kompetences ietvaros.</w:t>
      </w:r>
    </w:p>
    <w:p w:rsidR="00584BC7" w:rsidRPr="00E32FB9" w:rsidRDefault="00584BC7" w:rsidP="00584BC7">
      <w:pPr>
        <w:spacing w:before="240"/>
        <w:jc w:val="both"/>
      </w:pPr>
      <w:r w:rsidRPr="00E32FB9">
        <w:rPr>
          <w:b/>
        </w:rPr>
        <w:t>Integrētie augļi un dārzeņi</w:t>
      </w:r>
      <w:r w:rsidRPr="00E32FB9">
        <w:t xml:space="preserve"> </w:t>
      </w:r>
      <w:r>
        <w:t>-</w:t>
      </w:r>
      <w:r w:rsidRPr="00E32FB9">
        <w:t xml:space="preserve"> produkti, kuru audzēšanas pamatā ir bioloģiskās augu aizsardzības metodes, kaitēkļu un slimību izplatības uzraudzība un uzskaite, kā arī optimālu mēslošanas līdzekļu devu lietošana.</w:t>
      </w:r>
    </w:p>
    <w:p w:rsidR="00584BC7" w:rsidRPr="001F1193" w:rsidRDefault="00584BC7" w:rsidP="00584BC7">
      <w:pPr>
        <w:spacing w:before="240"/>
        <w:jc w:val="both"/>
      </w:pPr>
      <w:r w:rsidRPr="001F1193">
        <w:rPr>
          <w:b/>
        </w:rPr>
        <w:t xml:space="preserve">Jaundzimušo vidējais paredzamais mūža ilgums – </w:t>
      </w:r>
      <w:r w:rsidRPr="001F1193">
        <w:t>gadu skaits, kādu vidēji nodzīvotu attiecīg</w:t>
      </w:r>
      <w:r>
        <w:t>aj</w:t>
      </w:r>
      <w:r w:rsidRPr="001F1193">
        <w:t>ā gadā dzimušie, ja viņu dzīves laikā mirstības līmenis katrā vecumā paliktu tāds, kāds tas bija dzimšanas gadā.</w:t>
      </w:r>
    </w:p>
    <w:p w:rsidR="00584BC7" w:rsidRPr="001F1193" w:rsidRDefault="00584BC7" w:rsidP="00584BC7">
      <w:pPr>
        <w:widowControl w:val="0"/>
        <w:autoSpaceDE w:val="0"/>
        <w:autoSpaceDN w:val="0"/>
        <w:adjustRightInd w:val="0"/>
        <w:spacing w:before="240"/>
        <w:jc w:val="both"/>
        <w:rPr>
          <w:rFonts w:eastAsia="Cambria"/>
        </w:rPr>
      </w:pPr>
      <w:r w:rsidRPr="001F1193">
        <w:rPr>
          <w:rFonts w:eastAsia="Cambria"/>
          <w:b/>
          <w:bCs/>
        </w:rPr>
        <w:t xml:space="preserve">Kompensējamās  zāles – </w:t>
      </w:r>
      <w:r w:rsidRPr="001F1193">
        <w:rPr>
          <w:rFonts w:eastAsia="Cambria"/>
        </w:rPr>
        <w:t>valsts daļēji vai pilnībā apmaksātas  zāles, kuras attiecīgām diagnozēm izraksta ģimenes ārsti vai kompensējamo zāļu sarakstā minētie speciālisti. Valsts var kompensēt medikamentus 50, 75</w:t>
      </w:r>
      <w:r>
        <w:rPr>
          <w:rFonts w:eastAsia="Cambria"/>
        </w:rPr>
        <w:t xml:space="preserve"> </w:t>
      </w:r>
      <w:r w:rsidRPr="001F1193">
        <w:rPr>
          <w:rFonts w:eastAsia="Cambria"/>
        </w:rPr>
        <w:t>vai 100% apmērā.</w:t>
      </w:r>
    </w:p>
    <w:p w:rsidR="00584BC7" w:rsidRDefault="00584BC7" w:rsidP="00584BC7">
      <w:pPr>
        <w:widowControl w:val="0"/>
        <w:autoSpaceDE w:val="0"/>
        <w:autoSpaceDN w:val="0"/>
        <w:adjustRightInd w:val="0"/>
        <w:spacing w:before="240"/>
        <w:jc w:val="both"/>
      </w:pPr>
      <w:r w:rsidRPr="001F1193">
        <w:rPr>
          <w:b/>
        </w:rPr>
        <w:lastRenderedPageBreak/>
        <w:t>Kvintile</w:t>
      </w:r>
      <w:r w:rsidRPr="001F1193">
        <w:t xml:space="preserve"> – viena piektā daļa no apsekoto mājsaimniecību skaita, kuras sagrupētas pieaugošā secībā pēc to rīcībā esošā naudas ienākuma uz vienu mājsaimniecības locekli. 1.kvintile ir vismazturīgākā, bet 5.kvintile – visturīgākā mājsaimniecība.</w:t>
      </w:r>
    </w:p>
    <w:p w:rsidR="00584BC7" w:rsidRPr="00C94FEE" w:rsidRDefault="00584BC7" w:rsidP="00584BC7">
      <w:pPr>
        <w:spacing w:before="240"/>
        <w:jc w:val="both"/>
        <w:rPr>
          <w:b/>
          <w:i/>
        </w:rPr>
      </w:pPr>
      <w:r w:rsidRPr="00C94FEE">
        <w:rPr>
          <w:b/>
        </w:rPr>
        <w:t>Mākslīgie aborti</w:t>
      </w:r>
      <w:r w:rsidRPr="00C94FEE">
        <w:t xml:space="preserve"> - </w:t>
      </w:r>
      <w:r w:rsidR="009E52E9">
        <w:t>legālie, medicīniskie</w:t>
      </w:r>
      <w:r w:rsidRPr="00C94FEE">
        <w:t xml:space="preserve"> un ārp</w:t>
      </w:r>
      <w:r w:rsidR="009E52E9">
        <w:t>us ārstniecības iestādes veiktie aborti</w:t>
      </w:r>
      <w:r w:rsidRPr="00C94FEE">
        <w:t>.</w:t>
      </w:r>
    </w:p>
    <w:p w:rsidR="00584BC7" w:rsidRPr="001F1193" w:rsidRDefault="00584BC7" w:rsidP="00584BC7">
      <w:pPr>
        <w:spacing w:before="240"/>
        <w:jc w:val="both"/>
      </w:pPr>
      <w:r w:rsidRPr="001F1193">
        <w:rPr>
          <w:b/>
        </w:rPr>
        <w:t xml:space="preserve">Mātes mirstība – </w:t>
      </w:r>
      <w:r w:rsidRPr="001F1193">
        <w:t xml:space="preserve">mirušo sieviešu skaits uz 100 000 dzīvi dzimušiem bērniem grūtniecības laikā vai 42 dienās pēc grūtniecības izbeigšanās, neatkarīgi no grūtniecības ilguma un lokalizācijas tādu cēloņu </w:t>
      </w:r>
      <w:smartTag w:uri="urn:schemas-microsoft-com:office:smarttags" w:element="State">
        <w:smartTag w:uri="urn:schemas-microsoft-com:office:smarttags" w:element="place">
          <w:r w:rsidRPr="001F1193">
            <w:t>dēļ</w:t>
          </w:r>
        </w:smartTag>
      </w:smartTag>
      <w:r w:rsidRPr="001F1193">
        <w:t>, kas saistīti ar grūtniecību vai ko grūtniecība vai tās vadīšana pasliktinājusi, bet ne no nelaimes gadījuma vai nejaušības.</w:t>
      </w:r>
    </w:p>
    <w:p w:rsidR="00584BC7" w:rsidRPr="001F1193" w:rsidRDefault="00584BC7" w:rsidP="00584BC7">
      <w:pPr>
        <w:pStyle w:val="BodyText"/>
        <w:spacing w:before="240"/>
        <w:rPr>
          <w:szCs w:val="24"/>
        </w:rPr>
      </w:pPr>
      <w:r w:rsidRPr="001F1193">
        <w:rPr>
          <w:b/>
          <w:szCs w:val="24"/>
        </w:rPr>
        <w:t xml:space="preserve">Mirstība </w:t>
      </w:r>
      <w:r w:rsidRPr="001F1193">
        <w:rPr>
          <w:szCs w:val="24"/>
        </w:rPr>
        <w:t>– mirstības gadījumu biežums, parasti izsaka uz 100000 attiecīgās populācijas iedzīvotājiem (attiecīgā vecuma, dzimuma u.tml. iedzīvotājiem).</w:t>
      </w:r>
    </w:p>
    <w:p w:rsidR="00584BC7" w:rsidRPr="001F1193" w:rsidRDefault="00584BC7" w:rsidP="00584BC7">
      <w:pPr>
        <w:spacing w:before="240"/>
        <w:jc w:val="both"/>
      </w:pPr>
      <w:r w:rsidRPr="001F1193">
        <w:rPr>
          <w:b/>
          <w:noProof/>
          <w:lang w:val="sv-SE"/>
        </w:rPr>
        <w:t>Nabadzības riska indekss</w:t>
      </w:r>
      <w:r w:rsidRPr="001F1193">
        <w:rPr>
          <w:noProof/>
          <w:lang w:val="sv-SE"/>
        </w:rPr>
        <w:t xml:space="preserve"> – </w:t>
      </w:r>
      <w:r w:rsidRPr="001F1193">
        <w:t>iedzīvotāju skaits, kas dzīvo zem relatīvā nabadzības līmeņa, procentos (to personu īpatsvars, kuru ekvivalentais kopējais neto ienākums ir mazāks par 60% no nacionālās mediānas ienākumiem).</w:t>
      </w:r>
    </w:p>
    <w:p w:rsidR="00584BC7" w:rsidRDefault="00584BC7" w:rsidP="00584BC7">
      <w:pPr>
        <w:spacing w:before="240"/>
        <w:jc w:val="both"/>
      </w:pPr>
      <w:r w:rsidRPr="001F1193">
        <w:rPr>
          <w:b/>
        </w:rPr>
        <w:t xml:space="preserve">Nāves cēlonis </w:t>
      </w:r>
      <w:r w:rsidRPr="001F1193">
        <w:t xml:space="preserve">– slimība, patoloģisks stāvoklis vai trauma, kas ir izraisījusi nāvi vai veicinājusi to, kā arī nelaimes gadījums vai vardarbības akts, kura rezultātā iestājusies nāve. </w:t>
      </w:r>
    </w:p>
    <w:p w:rsidR="00584BC7" w:rsidRPr="001F1193" w:rsidRDefault="00584BC7" w:rsidP="00584BC7">
      <w:pPr>
        <w:spacing w:before="240"/>
        <w:jc w:val="both"/>
      </w:pPr>
      <w:r w:rsidRPr="00CA6FE6">
        <w:rPr>
          <w:b/>
        </w:rPr>
        <w:t>Paredzamie veselīgie mūža gadi</w:t>
      </w:r>
      <w:r w:rsidRPr="00CA6FE6">
        <w:t xml:space="preserve"> – gadi</w:t>
      </w:r>
      <w:r>
        <w:t>, ko persona dotajā vecumā varētu nodzīvot labā veselības stāvoklī (bez funkcionāliem traucējumiem un ierobežojumiem).</w:t>
      </w:r>
    </w:p>
    <w:p w:rsidR="00584BC7" w:rsidRPr="001F1193" w:rsidRDefault="00584BC7" w:rsidP="00584BC7">
      <w:pPr>
        <w:spacing w:before="240"/>
        <w:jc w:val="both"/>
        <w:rPr>
          <w:b/>
        </w:rPr>
      </w:pPr>
      <w:r w:rsidRPr="001F1193">
        <w:rPr>
          <w:b/>
        </w:rPr>
        <w:t>Perinatālā mirstība –</w:t>
      </w:r>
      <w:r>
        <w:rPr>
          <w:b/>
        </w:rPr>
        <w:t xml:space="preserve"> </w:t>
      </w:r>
      <w:r w:rsidRPr="001F1193">
        <w:t>nedzīvi dzimušo un pirmajā dzīves nedēļā mirušo bērnu skaits no 1000 dzīvi un nedzīvi dzimušiem. Perinatālā nāve ietver augļa bojāeju pirms dzemdībām, dzemdību laikā (nedzīvi dzimis) un jaundzimušā nāvi pirmajā dzīves nedēļā (agrīna neonatāla nāve).</w:t>
      </w:r>
    </w:p>
    <w:p w:rsidR="00584BC7" w:rsidRPr="001F1193" w:rsidRDefault="00584BC7" w:rsidP="00584BC7">
      <w:pPr>
        <w:pStyle w:val="Header"/>
        <w:spacing w:before="240"/>
        <w:jc w:val="both"/>
      </w:pPr>
      <w:r w:rsidRPr="001F1193">
        <w:rPr>
          <w:b/>
          <w:bCs/>
        </w:rPr>
        <w:t xml:space="preserve">Potenciāli zaudētie </w:t>
      </w:r>
      <w:r>
        <w:rPr>
          <w:b/>
          <w:bCs/>
        </w:rPr>
        <w:t>mūža</w:t>
      </w:r>
      <w:r w:rsidRPr="001F1193">
        <w:rPr>
          <w:b/>
          <w:bCs/>
        </w:rPr>
        <w:t xml:space="preserve"> gadi</w:t>
      </w:r>
      <w:r w:rsidRPr="001F1193">
        <w:t xml:space="preserve"> </w:t>
      </w:r>
      <w:r w:rsidRPr="001F1193">
        <w:rPr>
          <w:b/>
        </w:rPr>
        <w:t xml:space="preserve">- </w:t>
      </w:r>
      <w:r w:rsidRPr="001F1193">
        <w:t>gadi, kurus cilvēks būtu nodzīvojis līdz kādam noteiktam vecumam, ja nebūtu miris nelaimes gadījumā, kādas slimības vai cita iemesla dēļ</w:t>
      </w:r>
      <w:r w:rsidR="009E52E9">
        <w:t xml:space="preserve"> (līdz 64 gadu vecumam)</w:t>
      </w:r>
      <w:r w:rsidRPr="001F1193">
        <w:t>.</w:t>
      </w:r>
    </w:p>
    <w:p w:rsidR="00584BC7" w:rsidRPr="001F1193" w:rsidRDefault="00584BC7" w:rsidP="00584BC7">
      <w:pPr>
        <w:spacing w:before="240"/>
        <w:jc w:val="both"/>
        <w:rPr>
          <w:rFonts w:eastAsia="Cambria"/>
        </w:rPr>
      </w:pPr>
      <w:r w:rsidRPr="001F1193">
        <w:rPr>
          <w:rFonts w:eastAsia="Cambria"/>
          <w:b/>
          <w:bCs/>
        </w:rPr>
        <w:t xml:space="preserve">Primārā veselības aprūpe </w:t>
      </w:r>
      <w:r w:rsidRPr="001F1193">
        <w:rPr>
          <w:rFonts w:eastAsia="Cambria"/>
        </w:rPr>
        <w:t>– pirmais un galvenais veselības aprūpes sistēmas līmenis, pirmais saskarsmes posms starp pacientu un veselības aprūpes pakalpojumu sniedzēju, kurā risina galvenās iedzīvotāju veselības problēmas, lietojot vienkāršas un izmaksu ziņā efektīvas medicīnas tehnoloģijas. Primāro veselības aprūpi savā pacientu sarakstā reģistrētajiem pacientiem nodrošina ģimenes ārsti kopā ar savu komandu (ārsta palīgu vai māsu un vecmāti), kā arī zobārstu, zobārsta asistentu, zob</w:t>
      </w:r>
      <w:r>
        <w:rPr>
          <w:rFonts w:eastAsia="Cambria"/>
        </w:rPr>
        <w:t>ārsta māsu un higiēnistu ambula</w:t>
      </w:r>
      <w:r w:rsidRPr="001F1193">
        <w:rPr>
          <w:rFonts w:eastAsia="Cambria"/>
        </w:rPr>
        <w:t xml:space="preserve">torajās ārstniecības iestādēs un stacionāro ārstniecības iestāžu ambulatorajā nodaļā. </w:t>
      </w:r>
    </w:p>
    <w:p w:rsidR="00584BC7" w:rsidRDefault="00584BC7" w:rsidP="00584BC7">
      <w:pPr>
        <w:pStyle w:val="Header"/>
        <w:spacing w:before="240"/>
        <w:jc w:val="both"/>
      </w:pPr>
      <w:r w:rsidRPr="001F1193">
        <w:rPr>
          <w:b/>
        </w:rPr>
        <w:t xml:space="preserve">Sabiedrības veselība </w:t>
      </w:r>
      <w:r w:rsidRPr="001F1193">
        <w:t>– zinātne un mērķtiecīga darbība, kas vērsta uz slimību profilaksi, dzīves ilguma pagarināšanu, garīgās (psihiskās) un fiziskās veselības veicināšanu, organizējot plaša mēroga pasākumus.</w:t>
      </w:r>
    </w:p>
    <w:p w:rsidR="00584BC7" w:rsidRPr="001F1193" w:rsidRDefault="00584BC7" w:rsidP="00584BC7">
      <w:pPr>
        <w:pStyle w:val="Header"/>
        <w:spacing w:before="240"/>
        <w:jc w:val="both"/>
      </w:pPr>
      <w:r w:rsidRPr="00CA32B4">
        <w:rPr>
          <w:b/>
        </w:rPr>
        <w:lastRenderedPageBreak/>
        <w:t>Seksuālā un reproduktīvā veselība</w:t>
      </w:r>
      <w:r>
        <w:t xml:space="preserve"> – ar cilvēka reproduktīvo sistēmu saistīta fiziska, garīga un sociāla labklājība.</w:t>
      </w:r>
    </w:p>
    <w:p w:rsidR="00584BC7" w:rsidRPr="001F1193" w:rsidRDefault="00584BC7" w:rsidP="00584BC7">
      <w:pPr>
        <w:spacing w:before="240"/>
        <w:jc w:val="both"/>
      </w:pPr>
      <w:r w:rsidRPr="001F1193">
        <w:rPr>
          <w:b/>
        </w:rPr>
        <w:t>Sekundārā veselības aprūpe</w:t>
      </w:r>
      <w:r w:rsidRPr="001F1193">
        <w:t xml:space="preserve"> – specializēta ambulatorā un stacionārā veselības aprūpe, kas orientēta uz neatliekamu, akūtu vai plānveida veselības aprūpi (kuru sniedz ambulatorajā ārstniecības iestādē, slimnīcas ambulatorajā nodaļā, neatliekamās medicīniskās palīdzības iestādē, dienas stacionārā, slimnīcā).</w:t>
      </w:r>
    </w:p>
    <w:p w:rsidR="00584BC7" w:rsidRPr="001F1193" w:rsidRDefault="00584BC7" w:rsidP="00584BC7">
      <w:pPr>
        <w:shd w:val="clear" w:color="auto" w:fill="FFFFFF"/>
        <w:spacing w:before="240"/>
        <w:jc w:val="both"/>
      </w:pPr>
      <w:r w:rsidRPr="001F1193">
        <w:rPr>
          <w:b/>
        </w:rPr>
        <w:t>Skrīningdiagnostika jeb skrīnings</w:t>
      </w:r>
      <w:r w:rsidRPr="001F1193">
        <w:t xml:space="preserve"> - slimības mērķtiecīga meklēšana cilvēkiem, kuriem nav nekādu ar meklējamo slimību saistītu simptomu un kuri ietilpst riska grupā (visbiežāk - noteiktā vecumgrupā), kurā saslimstība ar konkrētu slimību ir visaugstākā.</w:t>
      </w:r>
    </w:p>
    <w:p w:rsidR="00584BC7" w:rsidRDefault="00584BC7" w:rsidP="00584BC7">
      <w:pPr>
        <w:spacing w:before="240"/>
        <w:jc w:val="both"/>
        <w:rPr>
          <w:rFonts w:eastAsia="Cambria"/>
        </w:rPr>
      </w:pPr>
      <w:r w:rsidRPr="001F1193">
        <w:rPr>
          <w:rFonts w:eastAsia="Cambria"/>
          <w:b/>
          <w:bCs/>
        </w:rPr>
        <w:t>Stacionārā aprūpe</w:t>
      </w:r>
      <w:r w:rsidRPr="001F1193">
        <w:rPr>
          <w:rFonts w:eastAsia="Cambria"/>
        </w:rPr>
        <w:t xml:space="preserve"> – pacientu ārstēšana ar atrašanos pastāvīgā ārstniecības personu aprūpē visu diennakti. Stacionārās aprūpes ietvaros tiek sniegti sekundārā un terciārā līmeņa ārstniecības pakalpojumi. </w:t>
      </w:r>
    </w:p>
    <w:p w:rsidR="00F900B1" w:rsidRPr="00F900B1" w:rsidRDefault="00F900B1" w:rsidP="00F900B1">
      <w:pPr>
        <w:tabs>
          <w:tab w:val="left" w:pos="540"/>
        </w:tabs>
        <w:spacing w:before="240"/>
        <w:jc w:val="both"/>
      </w:pPr>
      <w:bookmarkStart w:id="2" w:name="_GoBack"/>
      <w:bookmarkEnd w:id="2"/>
      <w:r w:rsidRPr="00F900B1">
        <w:rPr>
          <w:b/>
          <w:bCs/>
        </w:rPr>
        <w:t>Terciārā veselības aprūpe</w:t>
      </w:r>
      <w:r w:rsidRPr="00F900B1">
        <w:t xml:space="preserve"> -  augsti specializēti veselības aprūpes pakalpojumi, kurus specializētās ārstniecības iestādēs nodrošina vienas vai vairāku medicīnas nozaru speciālisti ar papildus kvalifikāciju.</w:t>
      </w:r>
    </w:p>
    <w:p w:rsidR="00584BC7" w:rsidRDefault="00584BC7" w:rsidP="00584BC7">
      <w:pPr>
        <w:tabs>
          <w:tab w:val="left" w:pos="540"/>
        </w:tabs>
        <w:spacing w:before="240"/>
        <w:jc w:val="both"/>
      </w:pPr>
      <w:r w:rsidRPr="001F1193">
        <w:rPr>
          <w:b/>
        </w:rPr>
        <w:t>Veselība</w:t>
      </w:r>
      <w:r w:rsidRPr="001F1193">
        <w:t xml:space="preserve"> – fiziska, garīga (psihiska) un sociāla labklājība, valsts un tautas pastāvēšanas un izdzīvošanas dabiskais pamats.</w:t>
      </w:r>
    </w:p>
    <w:p w:rsidR="00584BC7" w:rsidRDefault="00584BC7" w:rsidP="00584BC7">
      <w:pPr>
        <w:tabs>
          <w:tab w:val="left" w:pos="540"/>
        </w:tabs>
        <w:spacing w:before="240"/>
        <w:jc w:val="both"/>
        <w:rPr>
          <w:rFonts w:eastAsia="Calibri"/>
          <w:color w:val="000000"/>
        </w:rPr>
      </w:pPr>
      <w:r w:rsidRPr="00353C82">
        <w:rPr>
          <w:rFonts w:eastAsia="Calibri"/>
          <w:b/>
          <w:bCs/>
          <w:color w:val="000000"/>
        </w:rPr>
        <w:t>Veselības tīkls</w:t>
      </w:r>
      <w:r w:rsidRPr="00353C82">
        <w:rPr>
          <w:rFonts w:eastAsia="Calibri"/>
          <w:color w:val="000000"/>
        </w:rPr>
        <w:t xml:space="preserve"> </w:t>
      </w:r>
      <w:r>
        <w:rPr>
          <w:rFonts w:eastAsia="Calibri"/>
          <w:color w:val="000000"/>
        </w:rPr>
        <w:t>–</w:t>
      </w:r>
      <w:r w:rsidRPr="00353C82">
        <w:rPr>
          <w:rFonts w:eastAsia="Calibri"/>
          <w:color w:val="000000"/>
        </w:rPr>
        <w:t xml:space="preserve"> institucionālais un veselības (sektora) pa</w:t>
      </w:r>
      <w:r w:rsidR="00154C63">
        <w:rPr>
          <w:rFonts w:eastAsia="Calibri"/>
          <w:color w:val="000000"/>
        </w:rPr>
        <w:t>kalpojumu tīkls, kas nodrošina</w:t>
      </w:r>
      <w:r w:rsidRPr="00353C82">
        <w:rPr>
          <w:rFonts w:eastAsia="Calibri"/>
          <w:color w:val="000000"/>
        </w:rPr>
        <w:t xml:space="preserve"> kvalitatīvu, efektīvu, koordinētu un savstarpēji integrētu veselības (sektora) pakalpojumu pieejamīb</w:t>
      </w:r>
      <w:r w:rsidR="00154C63">
        <w:rPr>
          <w:rFonts w:eastAsia="Calibri"/>
          <w:color w:val="000000"/>
        </w:rPr>
        <w:t>u – kā rezultātā cilvēki saņem</w:t>
      </w:r>
      <w:r w:rsidRPr="00353C82">
        <w:rPr>
          <w:rFonts w:eastAsia="Calibri"/>
          <w:color w:val="000000"/>
        </w:rPr>
        <w:t xml:space="preserve"> nepārtrauktus (integrētu vienu otrā, secīgi pārejot no viena pakalpojumu līmeņa uz otru) veselības veicināšanas, slimību profilakses, veselības aprūpes (diagnostiku, ārstēšanu, rehabilitāciju, ilgtermiņa aprūpi, mājas aprūpi, paliatīvo aprūpi) pakalpojumus visos veselības sistēmas līmeņos atbilstoši cilvēku vajadzībām.</w:t>
      </w:r>
    </w:p>
    <w:p w:rsidR="00584BC7" w:rsidRDefault="00584BC7" w:rsidP="00584BC7">
      <w:pPr>
        <w:tabs>
          <w:tab w:val="left" w:pos="540"/>
        </w:tabs>
        <w:spacing w:before="240"/>
        <w:jc w:val="both"/>
      </w:pPr>
      <w:r w:rsidRPr="00B63411">
        <w:rPr>
          <w:b/>
        </w:rPr>
        <w:t>Vides veselības faktori</w:t>
      </w:r>
      <w:r w:rsidRPr="0083384D">
        <w:t xml:space="preserve"> – visi </w:t>
      </w:r>
      <w:r w:rsidRPr="0083384D">
        <w:rPr>
          <w:rStyle w:val="hps"/>
        </w:rPr>
        <w:t>fiziskie</w:t>
      </w:r>
      <w:r w:rsidRPr="0083384D">
        <w:t xml:space="preserve">, </w:t>
      </w:r>
      <w:r w:rsidRPr="0083384D">
        <w:rPr>
          <w:rStyle w:val="hps"/>
        </w:rPr>
        <w:t>ķīmiskie un bioloģiski</w:t>
      </w:r>
      <w:r>
        <w:rPr>
          <w:rStyle w:val="hps"/>
        </w:rPr>
        <w:t>e</w:t>
      </w:r>
      <w:r w:rsidRPr="0083384D">
        <w:t xml:space="preserve"> </w:t>
      </w:r>
      <w:r w:rsidRPr="0083384D">
        <w:rPr>
          <w:rStyle w:val="hps"/>
        </w:rPr>
        <w:t>faktori</w:t>
      </w:r>
      <w:r>
        <w:rPr>
          <w:rStyle w:val="hps"/>
        </w:rPr>
        <w:t>,</w:t>
      </w:r>
      <w:r w:rsidRPr="0083384D">
        <w:rPr>
          <w:rStyle w:val="hps"/>
        </w:rPr>
        <w:t xml:space="preserve"> kas no apkārtējās vides tieši vai netieši ietekmē</w:t>
      </w:r>
      <w:r w:rsidRPr="0083384D">
        <w:t xml:space="preserve"> </w:t>
      </w:r>
      <w:r w:rsidRPr="0083384D">
        <w:rPr>
          <w:rStyle w:val="hps"/>
        </w:rPr>
        <w:t>personas veselību un labklājību</w:t>
      </w:r>
      <w:r w:rsidRPr="0083384D">
        <w:t xml:space="preserve">, </w:t>
      </w:r>
      <w:r w:rsidRPr="0083384D">
        <w:rPr>
          <w:rStyle w:val="hps"/>
        </w:rPr>
        <w:t>fizisko</w:t>
      </w:r>
      <w:r w:rsidRPr="0083384D">
        <w:t xml:space="preserve">, psiholoģisko, </w:t>
      </w:r>
      <w:r w:rsidRPr="0083384D">
        <w:rPr>
          <w:rStyle w:val="hps"/>
        </w:rPr>
        <w:t>sociālo un</w:t>
      </w:r>
      <w:r w:rsidRPr="0083384D">
        <w:t xml:space="preserve"> </w:t>
      </w:r>
      <w:r w:rsidRPr="0083384D">
        <w:rPr>
          <w:rStyle w:val="hps"/>
        </w:rPr>
        <w:t>kultūras</w:t>
      </w:r>
      <w:r w:rsidRPr="0083384D">
        <w:t xml:space="preserve"> </w:t>
      </w:r>
      <w:r w:rsidRPr="0083384D">
        <w:rPr>
          <w:rStyle w:val="hps"/>
        </w:rPr>
        <w:t>vidi</w:t>
      </w:r>
      <w:r>
        <w:t>, k</w:t>
      </w:r>
      <w:r w:rsidRPr="0083384D">
        <w:rPr>
          <w:rStyle w:val="hps"/>
        </w:rPr>
        <w:t>as ietver</w:t>
      </w:r>
      <w:r w:rsidRPr="0083384D">
        <w:t xml:space="preserve"> </w:t>
      </w:r>
      <w:r w:rsidRPr="0083384D">
        <w:rPr>
          <w:rStyle w:val="hps"/>
        </w:rPr>
        <w:t>mājokļu</w:t>
      </w:r>
      <w:r w:rsidRPr="0083384D">
        <w:t xml:space="preserve">, </w:t>
      </w:r>
      <w:r w:rsidRPr="0083384D">
        <w:rPr>
          <w:rStyle w:val="hps"/>
        </w:rPr>
        <w:t>pilsētvides attīstību,</w:t>
      </w:r>
      <w:r w:rsidRPr="0083384D">
        <w:t xml:space="preserve"> </w:t>
      </w:r>
      <w:r w:rsidRPr="0083384D">
        <w:rPr>
          <w:rStyle w:val="hps"/>
        </w:rPr>
        <w:t>zemes</w:t>
      </w:r>
      <w:r w:rsidRPr="0083384D">
        <w:t xml:space="preserve"> </w:t>
      </w:r>
      <w:r w:rsidRPr="0083384D">
        <w:rPr>
          <w:rStyle w:val="hps"/>
        </w:rPr>
        <w:t>izmantošanu un</w:t>
      </w:r>
      <w:r w:rsidRPr="0083384D">
        <w:t xml:space="preserve"> </w:t>
      </w:r>
      <w:r w:rsidRPr="0083384D">
        <w:rPr>
          <w:rStyle w:val="hps"/>
        </w:rPr>
        <w:t>transportu</w:t>
      </w:r>
      <w:r w:rsidRPr="0083384D">
        <w:t>.</w:t>
      </w:r>
    </w:p>
    <w:p w:rsidR="00584BC7" w:rsidRDefault="00584BC7" w:rsidP="00584BC7">
      <w:pPr>
        <w:widowControl w:val="0"/>
        <w:autoSpaceDE w:val="0"/>
        <w:autoSpaceDN w:val="0"/>
        <w:adjustRightInd w:val="0"/>
        <w:spacing w:before="240"/>
        <w:jc w:val="both"/>
        <w:rPr>
          <w:rFonts w:eastAsia="Cambria"/>
          <w:color w:val="000000"/>
        </w:rPr>
      </w:pPr>
      <w:r w:rsidRPr="00D00014">
        <w:rPr>
          <w:b/>
          <w:bCs/>
        </w:rPr>
        <w:t>Zīdai</w:t>
      </w:r>
      <w:r>
        <w:rPr>
          <w:b/>
          <w:bCs/>
        </w:rPr>
        <w:t>ņ</w:t>
      </w:r>
      <w:r w:rsidRPr="00D00014">
        <w:rPr>
          <w:b/>
          <w:bCs/>
        </w:rPr>
        <w:t>u mirstība –</w:t>
      </w:r>
      <w:r>
        <w:rPr>
          <w:b/>
          <w:bCs/>
        </w:rPr>
        <w:t xml:space="preserve"> </w:t>
      </w:r>
      <w:r w:rsidRPr="00D00014">
        <w:t>pirmajā dzīves gadā mirušo bērnu skaits</w:t>
      </w:r>
      <w:r>
        <w:t>, parasti izsaka uz 1000 dzīvi dzimušo</w:t>
      </w:r>
      <w:r w:rsidRPr="00D00014">
        <w:t>.</w:t>
      </w:r>
    </w:p>
    <w:p w:rsidR="00584BC7" w:rsidRDefault="00584BC7" w:rsidP="00584BC7">
      <w:pPr>
        <w:widowControl w:val="0"/>
        <w:autoSpaceDE w:val="0"/>
        <w:autoSpaceDN w:val="0"/>
        <w:adjustRightInd w:val="0"/>
        <w:jc w:val="both"/>
        <w:rPr>
          <w:rFonts w:eastAsiaTheme="minorHAnsi"/>
          <w:bCs/>
          <w:color w:val="000000"/>
          <w:sz w:val="28"/>
          <w:szCs w:val="28"/>
        </w:rPr>
      </w:pPr>
    </w:p>
    <w:p w:rsidR="00584BC7" w:rsidRDefault="00584BC7" w:rsidP="00584BC7">
      <w:pPr>
        <w:widowControl w:val="0"/>
        <w:autoSpaceDE w:val="0"/>
        <w:autoSpaceDN w:val="0"/>
        <w:adjustRightInd w:val="0"/>
        <w:jc w:val="both"/>
        <w:rPr>
          <w:rFonts w:eastAsiaTheme="minorHAnsi"/>
          <w:bCs/>
          <w:color w:val="000000"/>
          <w:sz w:val="28"/>
          <w:szCs w:val="28"/>
        </w:rPr>
      </w:pPr>
    </w:p>
    <w:p w:rsidR="00E40333" w:rsidRDefault="001B5416" w:rsidP="00E40333">
      <w:pPr>
        <w:autoSpaceDE w:val="0"/>
        <w:autoSpaceDN w:val="0"/>
        <w:adjustRightInd w:val="0"/>
        <w:rPr>
          <w:color w:val="000000"/>
        </w:rPr>
      </w:pPr>
      <w:r>
        <w:rPr>
          <w:color w:val="000000"/>
        </w:rPr>
        <w:t>Veselības ministra vietā</w:t>
      </w:r>
    </w:p>
    <w:p w:rsidR="001B5416" w:rsidRPr="00D06C41" w:rsidRDefault="001B5416" w:rsidP="00E40333">
      <w:pPr>
        <w:autoSpaceDE w:val="0"/>
        <w:autoSpaceDN w:val="0"/>
        <w:adjustRightInd w:val="0"/>
        <w:rPr>
          <w:color w:val="000000"/>
        </w:rPr>
      </w:pPr>
      <w:r>
        <w:rPr>
          <w:color w:val="000000"/>
        </w:rPr>
        <w:t>Ministru prezidente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L.Straujuma</w:t>
      </w:r>
    </w:p>
    <w:p w:rsidR="005D523E" w:rsidRPr="001B5416" w:rsidRDefault="005D523E" w:rsidP="001B5416">
      <w:pPr>
        <w:rPr>
          <w:color w:val="000000"/>
        </w:rPr>
      </w:pPr>
      <w:r w:rsidRPr="00D06C41">
        <w:rPr>
          <w:color w:val="000000"/>
        </w:rPr>
        <w:tab/>
      </w:r>
      <w:r w:rsidRPr="00D06C41">
        <w:rPr>
          <w:color w:val="000000"/>
        </w:rPr>
        <w:tab/>
      </w:r>
      <w:r w:rsidRPr="00D06C41">
        <w:rPr>
          <w:color w:val="000000"/>
        </w:rPr>
        <w:tab/>
      </w:r>
      <w:r w:rsidRPr="00D06C41">
        <w:rPr>
          <w:color w:val="000000"/>
        </w:rPr>
        <w:tab/>
      </w:r>
      <w:r w:rsidRPr="00D06C41">
        <w:rPr>
          <w:color w:val="000000"/>
        </w:rPr>
        <w:tab/>
        <w:t xml:space="preserve">   </w:t>
      </w:r>
      <w:r w:rsidR="00D06C41">
        <w:rPr>
          <w:color w:val="000000"/>
        </w:rPr>
        <w:tab/>
      </w:r>
    </w:p>
    <w:p w:rsidR="005D523E" w:rsidRPr="00981744" w:rsidRDefault="001B5416" w:rsidP="005D523E">
      <w:pPr>
        <w:jc w:val="both"/>
        <w:rPr>
          <w:sz w:val="20"/>
          <w:szCs w:val="20"/>
        </w:rPr>
      </w:pPr>
      <w:r>
        <w:rPr>
          <w:sz w:val="20"/>
          <w:szCs w:val="20"/>
        </w:rPr>
        <w:t>1</w:t>
      </w:r>
      <w:r w:rsidR="00F900B1">
        <w:rPr>
          <w:sz w:val="20"/>
          <w:szCs w:val="20"/>
        </w:rPr>
        <w:t>8.09</w:t>
      </w:r>
      <w:r>
        <w:rPr>
          <w:sz w:val="20"/>
          <w:szCs w:val="20"/>
        </w:rPr>
        <w:t>.2014 14:11</w:t>
      </w:r>
    </w:p>
    <w:p w:rsidR="005D523E" w:rsidRPr="00981744" w:rsidRDefault="001B5416" w:rsidP="005D523E">
      <w:pPr>
        <w:jc w:val="both"/>
        <w:rPr>
          <w:sz w:val="20"/>
          <w:szCs w:val="20"/>
        </w:rPr>
      </w:pPr>
      <w:r>
        <w:rPr>
          <w:sz w:val="20"/>
          <w:szCs w:val="20"/>
        </w:rPr>
        <w:t>915</w:t>
      </w:r>
    </w:p>
    <w:p w:rsidR="005D523E" w:rsidRPr="00981744" w:rsidRDefault="005D523E" w:rsidP="005D523E">
      <w:pPr>
        <w:jc w:val="both"/>
        <w:rPr>
          <w:sz w:val="20"/>
          <w:szCs w:val="20"/>
        </w:rPr>
      </w:pPr>
      <w:r w:rsidRPr="00981744">
        <w:rPr>
          <w:sz w:val="20"/>
          <w:szCs w:val="20"/>
        </w:rPr>
        <w:t>Valērija Muižniece-Briede</w:t>
      </w:r>
    </w:p>
    <w:p w:rsidR="005D523E" w:rsidRPr="00981744" w:rsidRDefault="00296FD9" w:rsidP="005D523E">
      <w:pPr>
        <w:jc w:val="both"/>
        <w:rPr>
          <w:sz w:val="20"/>
          <w:szCs w:val="20"/>
        </w:rPr>
      </w:pPr>
      <w:r>
        <w:rPr>
          <w:sz w:val="20"/>
          <w:szCs w:val="20"/>
        </w:rPr>
        <w:t>tālr. 67876</w:t>
      </w:r>
      <w:r w:rsidR="005D523E" w:rsidRPr="00981744">
        <w:rPr>
          <w:sz w:val="20"/>
          <w:szCs w:val="20"/>
        </w:rPr>
        <w:t>027</w:t>
      </w:r>
    </w:p>
    <w:p w:rsidR="00AC3588" w:rsidRPr="00981744" w:rsidRDefault="00992F10">
      <w:pPr>
        <w:rPr>
          <w:sz w:val="20"/>
          <w:szCs w:val="20"/>
        </w:rPr>
      </w:pPr>
      <w:hyperlink r:id="rId7" w:history="1">
        <w:r w:rsidR="00981744" w:rsidRPr="00981744">
          <w:rPr>
            <w:rStyle w:val="Hyperlink"/>
            <w:sz w:val="20"/>
            <w:szCs w:val="20"/>
          </w:rPr>
          <w:t>Valerija.Muizniece@vm.gov.lv</w:t>
        </w:r>
      </w:hyperlink>
      <w:r w:rsidR="00981744" w:rsidRPr="00981744">
        <w:rPr>
          <w:sz w:val="20"/>
          <w:szCs w:val="20"/>
        </w:rPr>
        <w:t xml:space="preserve"> </w:t>
      </w:r>
    </w:p>
    <w:sectPr w:rsidR="00AC3588" w:rsidRPr="00981744" w:rsidSect="00D06C41">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E3" w:rsidRDefault="001B74E3" w:rsidP="00D06C41">
      <w:r>
        <w:separator/>
      </w:r>
    </w:p>
  </w:endnote>
  <w:endnote w:type="continuationSeparator" w:id="0">
    <w:p w:rsidR="001B74E3" w:rsidRDefault="001B74E3" w:rsidP="00D0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9" w:rsidRPr="00D06C41" w:rsidRDefault="009E52E9" w:rsidP="00981744">
    <w:pPr>
      <w:pStyle w:val="Footer"/>
      <w:rPr>
        <w:sz w:val="20"/>
        <w:szCs w:val="20"/>
      </w:rPr>
    </w:pPr>
    <w:r w:rsidRPr="00D06C41">
      <w:rPr>
        <w:sz w:val="20"/>
        <w:szCs w:val="20"/>
      </w:rPr>
      <w:t>VMPamn</w:t>
    </w:r>
    <w:r>
      <w:rPr>
        <w:sz w:val="20"/>
        <w:szCs w:val="20"/>
      </w:rPr>
      <w:t>p</w:t>
    </w:r>
    <w:r w:rsidR="001B5416">
      <w:rPr>
        <w:sz w:val="20"/>
        <w:szCs w:val="20"/>
      </w:rPr>
      <w:t>1_1</w:t>
    </w:r>
    <w:r w:rsidR="00F900B1">
      <w:rPr>
        <w:sz w:val="20"/>
        <w:szCs w:val="20"/>
      </w:rPr>
      <w:t>809</w:t>
    </w:r>
    <w:r w:rsidRPr="00D06C41">
      <w:rPr>
        <w:sz w:val="20"/>
        <w:szCs w:val="20"/>
      </w:rPr>
      <w:t>14_SVP; 1.pielikums Sabiedrības veselības pamatnostādnēm 2014.-2020.gadam. Tekstā lietoto terminu skaidrojums.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9" w:rsidRPr="00D06C41" w:rsidRDefault="009E52E9" w:rsidP="006E1237">
    <w:pPr>
      <w:pStyle w:val="Footer"/>
      <w:rPr>
        <w:sz w:val="20"/>
        <w:szCs w:val="20"/>
      </w:rPr>
    </w:pPr>
    <w:r w:rsidRPr="00D06C41">
      <w:rPr>
        <w:sz w:val="20"/>
        <w:szCs w:val="20"/>
      </w:rPr>
      <w:t>VMPamn</w:t>
    </w:r>
    <w:r w:rsidR="001B5416">
      <w:rPr>
        <w:sz w:val="20"/>
        <w:szCs w:val="20"/>
      </w:rPr>
      <w:t>p1_1</w:t>
    </w:r>
    <w:r w:rsidR="00F900B1">
      <w:rPr>
        <w:sz w:val="20"/>
        <w:szCs w:val="20"/>
      </w:rPr>
      <w:t>809</w:t>
    </w:r>
    <w:r w:rsidRPr="00D06C41">
      <w:rPr>
        <w:sz w:val="20"/>
        <w:szCs w:val="20"/>
      </w:rPr>
      <w:t>14_SVP; 1.pielikums Sabiedrības veselības pamatnostādnēm 2014.-2020.gadam. Tekstā lietoto terminu skaidrojums.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E3" w:rsidRDefault="001B74E3" w:rsidP="00D06C41">
      <w:r>
        <w:separator/>
      </w:r>
    </w:p>
  </w:footnote>
  <w:footnote w:type="continuationSeparator" w:id="0">
    <w:p w:rsidR="001B74E3" w:rsidRDefault="001B74E3" w:rsidP="00D0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129"/>
      <w:docPartObj>
        <w:docPartGallery w:val="Page Numbers (Top of Page)"/>
        <w:docPartUnique/>
      </w:docPartObj>
    </w:sdtPr>
    <w:sdtContent>
      <w:p w:rsidR="009E52E9" w:rsidRDefault="00992F10">
        <w:pPr>
          <w:pStyle w:val="Header"/>
          <w:jc w:val="center"/>
        </w:pPr>
        <w:r>
          <w:fldChar w:fldCharType="begin"/>
        </w:r>
        <w:r w:rsidR="003F6DCA">
          <w:instrText xml:space="preserve"> PAGE   \* MERGEFORMAT </w:instrText>
        </w:r>
        <w:r>
          <w:fldChar w:fldCharType="separate"/>
        </w:r>
        <w:r w:rsidR="001B5416">
          <w:rPr>
            <w:noProof/>
          </w:rPr>
          <w:t>3</w:t>
        </w:r>
        <w:r>
          <w:rPr>
            <w:noProof/>
          </w:rPr>
          <w:fldChar w:fldCharType="end"/>
        </w:r>
      </w:p>
    </w:sdtContent>
  </w:sdt>
  <w:p w:rsidR="009E52E9" w:rsidRDefault="009E5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4BC7"/>
    <w:rsid w:val="000100A9"/>
    <w:rsid w:val="00121A32"/>
    <w:rsid w:val="00154C63"/>
    <w:rsid w:val="001B5416"/>
    <w:rsid w:val="001B74E3"/>
    <w:rsid w:val="00222C6E"/>
    <w:rsid w:val="00296FD9"/>
    <w:rsid w:val="002F015A"/>
    <w:rsid w:val="00377582"/>
    <w:rsid w:val="003F6DCA"/>
    <w:rsid w:val="005226B1"/>
    <w:rsid w:val="00584BC7"/>
    <w:rsid w:val="00596F4A"/>
    <w:rsid w:val="005D523E"/>
    <w:rsid w:val="00604199"/>
    <w:rsid w:val="00694D14"/>
    <w:rsid w:val="006E1237"/>
    <w:rsid w:val="007474A4"/>
    <w:rsid w:val="007B348E"/>
    <w:rsid w:val="00981744"/>
    <w:rsid w:val="0098520D"/>
    <w:rsid w:val="0099117C"/>
    <w:rsid w:val="00992F10"/>
    <w:rsid w:val="009E52E9"/>
    <w:rsid w:val="00A075FB"/>
    <w:rsid w:val="00AC3588"/>
    <w:rsid w:val="00D06C41"/>
    <w:rsid w:val="00E40333"/>
    <w:rsid w:val="00F90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C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kapesvirsraksts">
    <w:name w:val="1. pakapes virsraksts"/>
    <w:link w:val="1pakapesvirsrakstsChar"/>
    <w:uiPriority w:val="99"/>
    <w:qFormat/>
    <w:rsid w:val="00584BC7"/>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character" w:customStyle="1" w:styleId="1pakapesvirsrakstsChar">
    <w:name w:val="1. pakapes virsraksts Char"/>
    <w:basedOn w:val="DefaultParagraphFont"/>
    <w:link w:val="1pakapesvirsraksts"/>
    <w:uiPriority w:val="99"/>
    <w:locked/>
    <w:rsid w:val="00584BC7"/>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584BC7"/>
    <w:pPr>
      <w:keepNext/>
      <w:keepLines/>
      <w:numPr>
        <w:ilvl w:val="1"/>
        <w:numId w:val="1"/>
      </w:numPr>
      <w:spacing w:after="120" w:line="240" w:lineRule="auto"/>
      <w:ind w:left="426"/>
    </w:pPr>
    <w:rPr>
      <w:rFonts w:ascii="Times New Roman" w:eastAsia="Calibri" w:hAnsi="Times New Roman" w:cs="Times New Roman"/>
      <w:b/>
      <w:sz w:val="24"/>
      <w:lang w:val="lv-LV"/>
    </w:rPr>
  </w:style>
  <w:style w:type="paragraph" w:customStyle="1" w:styleId="3pakapesvirsraksts">
    <w:name w:val="3. pakapes virsraksts"/>
    <w:uiPriority w:val="99"/>
    <w:qFormat/>
    <w:rsid w:val="00584BC7"/>
    <w:pPr>
      <w:keepNext/>
      <w:keepLines/>
      <w:numPr>
        <w:ilvl w:val="2"/>
        <w:numId w:val="1"/>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qFormat/>
    <w:rsid w:val="00584BC7"/>
    <w:pPr>
      <w:numPr>
        <w:ilvl w:val="3"/>
      </w:numPr>
    </w:pPr>
  </w:style>
  <w:style w:type="paragraph" w:styleId="Header">
    <w:name w:val="header"/>
    <w:basedOn w:val="Normal"/>
    <w:link w:val="HeaderChar"/>
    <w:uiPriority w:val="99"/>
    <w:rsid w:val="00584BC7"/>
    <w:pPr>
      <w:tabs>
        <w:tab w:val="center" w:pos="4153"/>
        <w:tab w:val="right" w:pos="8306"/>
      </w:tabs>
    </w:pPr>
  </w:style>
  <w:style w:type="character" w:customStyle="1" w:styleId="HeaderChar">
    <w:name w:val="Header Char"/>
    <w:basedOn w:val="DefaultParagraphFont"/>
    <w:link w:val="Header"/>
    <w:uiPriority w:val="99"/>
    <w:rsid w:val="00584BC7"/>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84BC7"/>
    <w:pPr>
      <w:jc w:val="both"/>
    </w:pPr>
    <w:rPr>
      <w:szCs w:val="20"/>
      <w:lang w:eastAsia="en-US"/>
    </w:rPr>
  </w:style>
  <w:style w:type="character" w:customStyle="1" w:styleId="BodyTextChar">
    <w:name w:val="Body Text Char"/>
    <w:basedOn w:val="DefaultParagraphFont"/>
    <w:link w:val="BodyText"/>
    <w:rsid w:val="00584BC7"/>
    <w:rPr>
      <w:rFonts w:ascii="Times New Roman" w:eastAsia="Times New Roman" w:hAnsi="Times New Roman" w:cs="Times New Roman"/>
      <w:sz w:val="24"/>
      <w:szCs w:val="20"/>
      <w:lang w:val="lv-LV"/>
    </w:rPr>
  </w:style>
  <w:style w:type="character" w:customStyle="1" w:styleId="hps">
    <w:name w:val="hps"/>
    <w:basedOn w:val="DefaultParagraphFont"/>
    <w:rsid w:val="00584BC7"/>
  </w:style>
  <w:style w:type="paragraph" w:styleId="Footer">
    <w:name w:val="footer"/>
    <w:basedOn w:val="Normal"/>
    <w:link w:val="FooterChar"/>
    <w:uiPriority w:val="99"/>
    <w:unhideWhenUsed/>
    <w:rsid w:val="00D06C41"/>
    <w:pPr>
      <w:tabs>
        <w:tab w:val="center" w:pos="4320"/>
        <w:tab w:val="right" w:pos="8640"/>
      </w:tabs>
    </w:pPr>
  </w:style>
  <w:style w:type="character" w:customStyle="1" w:styleId="FooterChar">
    <w:name w:val="Footer Char"/>
    <w:basedOn w:val="DefaultParagraphFont"/>
    <w:link w:val="Footer"/>
    <w:uiPriority w:val="99"/>
    <w:rsid w:val="00D06C41"/>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981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3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alerija.Muizniece@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929</Words>
  <Characters>6652</Characters>
  <Application>Microsoft Office Word</Application>
  <DocSecurity>0</DocSecurity>
  <Lines>116</Lines>
  <Paragraphs>44</Paragraphs>
  <ScaleCrop>false</ScaleCrop>
  <HeadingPairs>
    <vt:vector size="2" baseType="variant">
      <vt:variant>
        <vt:lpstr>Title</vt:lpstr>
      </vt:variant>
      <vt:variant>
        <vt:i4>1</vt:i4>
      </vt:variant>
    </vt:vector>
  </HeadingPairs>
  <TitlesOfParts>
    <vt:vector size="1" baseType="lpstr">
      <vt:lpstr>Tekstā lietoto terminu skaidrojums</vt:lpstr>
    </vt:vector>
  </TitlesOfParts>
  <Company>VM</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Tekstā lietoto terminu skaidrojums</dc:title>
  <dc:subject>1.pielikums Sabiedrības veselības pamatnostādnēm 2014.-2020.gadam</dc:subject>
  <dc:creator>Valērija Muižniece-Briede</dc:creator>
  <cp:keywords/>
  <dc:description>67876027, valerija.muizniece@vm.gov.lv</dc:description>
  <cp:lastModifiedBy>VMuizniece</cp:lastModifiedBy>
  <cp:revision>17</cp:revision>
  <dcterms:created xsi:type="dcterms:W3CDTF">2014-08-01T14:46:00Z</dcterms:created>
  <dcterms:modified xsi:type="dcterms:W3CDTF">2014-09-18T11:11:00Z</dcterms:modified>
</cp:coreProperties>
</file>