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D2" w:rsidRPr="008E2FD8" w:rsidRDefault="0021158B" w:rsidP="00F70D3D">
      <w:pPr>
        <w:pStyle w:val="1pakapesvirsraksts"/>
        <w:numPr>
          <w:ilvl w:val="0"/>
          <w:numId w:val="0"/>
        </w:numPr>
        <w:spacing w:before="0" w:after="0"/>
        <w:ind w:left="786"/>
        <w:jc w:val="right"/>
        <w:rPr>
          <w:b w:val="0"/>
          <w:sz w:val="24"/>
        </w:rPr>
      </w:pPr>
      <w:bookmarkStart w:id="0" w:name="_Toc389811791"/>
      <w:r>
        <w:rPr>
          <w:b w:val="0"/>
          <w:sz w:val="24"/>
        </w:rPr>
        <w:t>2</w:t>
      </w:r>
      <w:r w:rsidR="00F70D3D">
        <w:rPr>
          <w:b w:val="0"/>
          <w:sz w:val="24"/>
        </w:rPr>
        <w:t>.</w:t>
      </w:r>
      <w:r w:rsidR="005D65D2" w:rsidRPr="008E2FD8">
        <w:rPr>
          <w:b w:val="0"/>
          <w:sz w:val="24"/>
        </w:rPr>
        <w:t>pielikums</w:t>
      </w:r>
      <w:bookmarkEnd w:id="0"/>
    </w:p>
    <w:p w:rsidR="005D65D2" w:rsidRDefault="005D65D2" w:rsidP="005D65D2">
      <w:pPr>
        <w:jc w:val="right"/>
      </w:pPr>
      <w:r>
        <w:t>Sabiedrības veselības pamatnostādnēm</w:t>
      </w:r>
    </w:p>
    <w:p w:rsidR="005D65D2" w:rsidRPr="001F1193" w:rsidRDefault="005D65D2" w:rsidP="005D65D2">
      <w:pPr>
        <w:jc w:val="right"/>
      </w:pPr>
      <w:r>
        <w:t>2014.-2020.gadam</w:t>
      </w:r>
    </w:p>
    <w:p w:rsidR="005D65D2" w:rsidRDefault="005D65D2" w:rsidP="005D65D2">
      <w:pPr>
        <w:jc w:val="center"/>
        <w:rPr>
          <w:b/>
        </w:rPr>
      </w:pPr>
    </w:p>
    <w:p w:rsidR="005D65D2" w:rsidRPr="008E2FD8" w:rsidRDefault="005D65D2" w:rsidP="005D65D2">
      <w:pPr>
        <w:pStyle w:val="1pakapesvirsraksts"/>
        <w:numPr>
          <w:ilvl w:val="0"/>
          <w:numId w:val="0"/>
        </w:numPr>
        <w:spacing w:before="0" w:after="0"/>
        <w:jc w:val="center"/>
        <w:rPr>
          <w:sz w:val="24"/>
        </w:rPr>
      </w:pPr>
      <w:bookmarkStart w:id="1" w:name="_Toc389811792"/>
      <w:bookmarkStart w:id="2" w:name="OLE_LINK1"/>
      <w:bookmarkStart w:id="3" w:name="OLE_LINK2"/>
      <w:r w:rsidRPr="008E2FD8">
        <w:rPr>
          <w:sz w:val="24"/>
        </w:rPr>
        <w:t>Pamatnostādņu sasaiste ar Latvijai saistošajiem starptautiskajiem tiesību aktiem</w:t>
      </w:r>
      <w:bookmarkEnd w:id="1"/>
    </w:p>
    <w:bookmarkEnd w:id="2"/>
    <w:bookmarkEnd w:id="3"/>
    <w:p w:rsidR="005D65D2" w:rsidRPr="00760438" w:rsidRDefault="005D65D2" w:rsidP="005D65D2">
      <w:pPr>
        <w:jc w:val="both"/>
      </w:pPr>
      <w:r w:rsidRPr="00760438">
        <w:t xml:space="preserve">Pamatnostādnes </w:t>
      </w:r>
      <w:r>
        <w:t xml:space="preserve">saskaņotas </w:t>
      </w:r>
      <w:r w:rsidRPr="00FF2359">
        <w:t xml:space="preserve">ar  šādiem </w:t>
      </w:r>
      <w:r w:rsidRPr="00FF2359">
        <w:rPr>
          <w:b/>
        </w:rPr>
        <w:t xml:space="preserve">ES </w:t>
      </w:r>
      <w:r w:rsidR="00243735" w:rsidRPr="00FF2359">
        <w:rPr>
          <w:b/>
        </w:rPr>
        <w:t xml:space="preserve">un Eiropas reģiona </w:t>
      </w:r>
      <w:r w:rsidRPr="00FF2359">
        <w:rPr>
          <w:b/>
        </w:rPr>
        <w:t>dokumentiem</w:t>
      </w:r>
      <w:r w:rsidRPr="00FF2359">
        <w:t>:</w:t>
      </w:r>
    </w:p>
    <w:p w:rsidR="00FF2359" w:rsidRPr="00E1631A" w:rsidRDefault="00FF2359" w:rsidP="00FF2359">
      <w:pPr>
        <w:pStyle w:val="ListParagraph"/>
        <w:numPr>
          <w:ilvl w:val="0"/>
          <w:numId w:val="2"/>
        </w:numPr>
        <w:spacing w:line="240" w:lineRule="auto"/>
        <w:jc w:val="both"/>
        <w:rPr>
          <w:rFonts w:ascii="Times New Roman" w:hAnsi="Times New Roman"/>
          <w:sz w:val="24"/>
          <w:szCs w:val="24"/>
          <w:lang w:val="lv-LV"/>
        </w:rPr>
      </w:pPr>
      <w:r w:rsidRPr="00E1631A">
        <w:rPr>
          <w:rFonts w:ascii="Times New Roman" w:hAnsi="Times New Roman"/>
          <w:i/>
          <w:sz w:val="24"/>
          <w:szCs w:val="24"/>
          <w:lang w:val="lv-LV"/>
        </w:rPr>
        <w:t>Līgums par Eiropas Savienības darbību</w:t>
      </w:r>
      <w:r w:rsidRPr="00E1631A">
        <w:rPr>
          <w:rFonts w:ascii="Times New Roman" w:hAnsi="Times New Roman"/>
          <w:sz w:val="24"/>
          <w:szCs w:val="24"/>
          <w:lang w:val="lv-LV"/>
        </w:rPr>
        <w:t>, kura 168.pants paredz, ka</w:t>
      </w:r>
      <w:r>
        <w:rPr>
          <w:rFonts w:ascii="Times New Roman" w:hAnsi="Times New Roman"/>
          <w:sz w:val="24"/>
          <w:szCs w:val="24"/>
          <w:lang w:val="lv-LV"/>
        </w:rPr>
        <w:t>,</w:t>
      </w:r>
      <w:r w:rsidRPr="00E1631A">
        <w:rPr>
          <w:rFonts w:ascii="Times New Roman" w:hAnsi="Times New Roman"/>
          <w:sz w:val="24"/>
          <w:szCs w:val="24"/>
          <w:lang w:val="lv-LV"/>
        </w:rPr>
        <w:t xml:space="preserve"> nosakot un īstenojot visu Savienības politiku un darbības, ir jānodrošina augsts cilvēku veselības aizsardzības līmenis</w:t>
      </w:r>
      <w:r>
        <w:rPr>
          <w:rFonts w:ascii="Times New Roman" w:hAnsi="Times New Roman"/>
          <w:sz w:val="24"/>
          <w:szCs w:val="24"/>
          <w:lang w:val="lv-LV"/>
        </w:rPr>
        <w:t xml:space="preserve"> </w:t>
      </w:r>
      <w:r w:rsidRPr="00E1631A">
        <w:rPr>
          <w:rFonts w:ascii="Times New Roman" w:hAnsi="Times New Roman"/>
          <w:sz w:val="24"/>
          <w:szCs w:val="24"/>
          <w:lang w:val="lv-LV"/>
        </w:rPr>
        <w:t>(OV C84, 30.03.2010.);</w:t>
      </w:r>
    </w:p>
    <w:p w:rsidR="00FF2359" w:rsidRPr="00873E5F" w:rsidRDefault="00FF2359" w:rsidP="00FF2359">
      <w:pPr>
        <w:pStyle w:val="ListParagraph"/>
        <w:numPr>
          <w:ilvl w:val="0"/>
          <w:numId w:val="2"/>
        </w:numPr>
        <w:spacing w:line="240" w:lineRule="auto"/>
        <w:jc w:val="both"/>
        <w:rPr>
          <w:rFonts w:ascii="Times New Roman" w:hAnsi="Times New Roman"/>
          <w:sz w:val="24"/>
          <w:szCs w:val="24"/>
          <w:lang w:val="lv-LV"/>
        </w:rPr>
      </w:pPr>
      <w:r>
        <w:rPr>
          <w:rFonts w:ascii="Times New Roman" w:hAnsi="Times New Roman"/>
          <w:i/>
          <w:sz w:val="24"/>
          <w:szCs w:val="24"/>
          <w:lang w:val="lv-LV"/>
        </w:rPr>
        <w:t xml:space="preserve">ES </w:t>
      </w:r>
      <w:r w:rsidRPr="00E1631A">
        <w:rPr>
          <w:rFonts w:ascii="Times New Roman" w:hAnsi="Times New Roman"/>
          <w:i/>
          <w:sz w:val="24"/>
          <w:szCs w:val="24"/>
          <w:lang w:val="lv-LV"/>
        </w:rPr>
        <w:t xml:space="preserve">Padomes rezolūcija </w:t>
      </w:r>
      <w:r w:rsidRPr="00873E5F">
        <w:rPr>
          <w:rFonts w:ascii="Times New Roman" w:hAnsi="Times New Roman"/>
          <w:i/>
          <w:sz w:val="24"/>
          <w:szCs w:val="24"/>
          <w:lang w:val="lv-LV"/>
        </w:rPr>
        <w:t>par veselības determinantēm</w:t>
      </w:r>
      <w:r w:rsidRPr="00873E5F">
        <w:rPr>
          <w:rFonts w:ascii="Times New Roman" w:hAnsi="Times New Roman"/>
          <w:sz w:val="24"/>
          <w:szCs w:val="24"/>
          <w:lang w:val="lv-LV"/>
        </w:rPr>
        <w:t>, kurā tiek uzsvērta nepieciešamība attīstīt zināšanas, lai novērtētu citu politikas jomu un to noteicošo faktoru ietekmi uz veselību. Dalībvalstis tiek aicinātas veicināt tādu politiku ieviešanu, kuras nodrošina augsta līmeņa veselības aizsardzību (OV C218,</w:t>
      </w:r>
      <w:r>
        <w:rPr>
          <w:rFonts w:ascii="Times New Roman" w:hAnsi="Times New Roman"/>
          <w:sz w:val="24"/>
          <w:szCs w:val="24"/>
          <w:lang w:val="lv-LV"/>
        </w:rPr>
        <w:t xml:space="preserve"> </w:t>
      </w:r>
      <w:r w:rsidRPr="00873E5F">
        <w:rPr>
          <w:rFonts w:ascii="Times New Roman" w:hAnsi="Times New Roman"/>
          <w:sz w:val="24"/>
          <w:szCs w:val="24"/>
          <w:lang w:val="lv-LV"/>
        </w:rPr>
        <w:t>31.07.2000.);</w:t>
      </w:r>
    </w:p>
    <w:p w:rsidR="00FF2359" w:rsidRDefault="00FF2359" w:rsidP="00FF2359">
      <w:pPr>
        <w:pStyle w:val="ListParagraph"/>
        <w:numPr>
          <w:ilvl w:val="0"/>
          <w:numId w:val="2"/>
        </w:numPr>
        <w:spacing w:after="0" w:line="240" w:lineRule="auto"/>
        <w:jc w:val="both"/>
        <w:rPr>
          <w:rFonts w:ascii="Times New Roman" w:hAnsi="Times New Roman"/>
          <w:sz w:val="24"/>
          <w:szCs w:val="24"/>
          <w:lang w:val="lv-LV"/>
        </w:rPr>
      </w:pPr>
      <w:r w:rsidRPr="00937A42">
        <w:rPr>
          <w:rFonts w:ascii="Times New Roman" w:hAnsi="Times New Roman"/>
          <w:i/>
          <w:sz w:val="24"/>
          <w:szCs w:val="24"/>
          <w:lang w:val="lv-LV"/>
        </w:rPr>
        <w:t>Eiropas Komisijas Baltā grāmata „Kopā par veselību. ES stratēģiskā pieeja 2008.-2013.gadam”</w:t>
      </w:r>
      <w:r w:rsidRPr="00937A42">
        <w:rPr>
          <w:rFonts w:ascii="Times New Roman" w:hAnsi="Times New Roman"/>
          <w:sz w:val="24"/>
          <w:szCs w:val="24"/>
          <w:lang w:val="lv-LV"/>
        </w:rPr>
        <w:t>, jo īpaši tās stratēģiskais mērķis, kurā noteikts, ka veselības politikai Kopienas līmenī jāveicina laba veselība, jāaizsargā iedzīvotāji no apdraudējuma un jāatbalsta ilgtspēja (COM(2007) 630);</w:t>
      </w:r>
    </w:p>
    <w:p w:rsidR="00FF2359" w:rsidRPr="00937A42" w:rsidRDefault="00FF2359" w:rsidP="00FF2359">
      <w:pPr>
        <w:pStyle w:val="Default"/>
        <w:numPr>
          <w:ilvl w:val="0"/>
          <w:numId w:val="2"/>
        </w:numPr>
        <w:jc w:val="both"/>
        <w:rPr>
          <w:rFonts w:ascii="Times New Roman" w:hAnsi="Times New Roman" w:cs="Times New Roman"/>
          <w:color w:val="auto"/>
        </w:rPr>
      </w:pPr>
      <w:r w:rsidRPr="00937A42">
        <w:rPr>
          <w:rFonts w:ascii="Times New Roman" w:hAnsi="Times New Roman" w:cs="Times New Roman"/>
          <w:i/>
          <w:color w:val="auto"/>
        </w:rPr>
        <w:t xml:space="preserve">Vispārējā </w:t>
      </w:r>
      <w:hyperlink r:id="rId7" w:tgtFrame="_blank" w:history="1">
        <w:r w:rsidRPr="00ED392D">
          <w:rPr>
            <w:rStyle w:val="Hyperlink"/>
            <w:rFonts w:ascii="Times New Roman" w:hAnsi="Times New Roman"/>
            <w:i/>
            <w:color w:val="auto"/>
            <w:u w:val="none"/>
          </w:rPr>
          <w:t>stratēģija “Eiropa 2020”</w:t>
        </w:r>
      </w:hyperlink>
      <w:r w:rsidRPr="00ED392D">
        <w:rPr>
          <w:rFonts w:ascii="Times New Roman" w:hAnsi="Times New Roman" w:cs="Times New Roman"/>
          <w:color w:val="auto"/>
        </w:rPr>
        <w:t>,</w:t>
      </w:r>
      <w:r w:rsidRPr="00E4615A">
        <w:rPr>
          <w:rFonts w:ascii="Times New Roman" w:hAnsi="Times New Roman" w:cs="Times New Roman"/>
          <w:color w:val="auto"/>
        </w:rPr>
        <w:t xml:space="preserve"> </w:t>
      </w:r>
      <w:r w:rsidRPr="00937A42">
        <w:rPr>
          <w:rFonts w:ascii="Times New Roman" w:hAnsi="Times New Roman" w:cs="Times New Roman"/>
          <w:color w:val="auto"/>
        </w:rPr>
        <w:t xml:space="preserve">kuras mērķis ir pārvērst </w:t>
      </w:r>
      <w:r>
        <w:rPr>
          <w:rFonts w:ascii="Times New Roman" w:hAnsi="Times New Roman" w:cs="Times New Roman"/>
          <w:color w:val="auto"/>
        </w:rPr>
        <w:t xml:space="preserve">ES </w:t>
      </w:r>
      <w:r w:rsidRPr="00937A42">
        <w:rPr>
          <w:rFonts w:ascii="Times New Roman" w:hAnsi="Times New Roman" w:cs="Times New Roman"/>
          <w:color w:val="auto"/>
        </w:rPr>
        <w:t xml:space="preserve">gudrā, ilgtspējīgā un iekļaujošā ekonomikā, kas veicina izaugsmi visiem. Viens no priekšnoteikumiem ir iedzīvotāji ar labu </w:t>
      </w:r>
      <w:r w:rsidRPr="00BE1068">
        <w:rPr>
          <w:rFonts w:ascii="Times New Roman" w:hAnsi="Times New Roman" w:cs="Times New Roman"/>
          <w:color w:val="auto"/>
        </w:rPr>
        <w:t>veselību</w:t>
      </w:r>
      <w:r w:rsidRPr="00BE1068">
        <w:rPr>
          <w:rFonts w:ascii="Times New Roman" w:eastAsia="TimesNewRoman" w:hAnsi="Times New Roman" w:cs="Times New Roman"/>
        </w:rPr>
        <w:t xml:space="preserve"> </w:t>
      </w:r>
      <w:r>
        <w:rPr>
          <w:rFonts w:ascii="Times New Roman" w:eastAsia="TimesNewRoman" w:hAnsi="Times New Roman" w:cs="Times New Roman"/>
        </w:rPr>
        <w:t>(</w:t>
      </w:r>
      <w:r w:rsidRPr="00BE1068">
        <w:rPr>
          <w:rFonts w:ascii="Times New Roman" w:eastAsia="TimesNewRoman" w:hAnsi="Times New Roman" w:cs="Times New Roman"/>
        </w:rPr>
        <w:t>COM(2010)</w:t>
      </w:r>
      <w:r>
        <w:rPr>
          <w:rFonts w:ascii="Times New Roman" w:eastAsia="TimesNewRoman" w:hAnsi="Times New Roman" w:cs="Times New Roman"/>
        </w:rPr>
        <w:t xml:space="preserve"> 2020);</w:t>
      </w:r>
    </w:p>
    <w:p w:rsidR="00FF2359" w:rsidRPr="00937A42" w:rsidRDefault="00FF2359" w:rsidP="00FF2359">
      <w:pPr>
        <w:pStyle w:val="ListParagraph"/>
        <w:numPr>
          <w:ilvl w:val="0"/>
          <w:numId w:val="2"/>
        </w:numPr>
        <w:autoSpaceDE w:val="0"/>
        <w:autoSpaceDN w:val="0"/>
        <w:adjustRightInd w:val="0"/>
        <w:spacing w:line="240" w:lineRule="auto"/>
        <w:jc w:val="both"/>
        <w:rPr>
          <w:rFonts w:ascii="Times New Roman" w:hAnsi="Times New Roman"/>
          <w:sz w:val="24"/>
          <w:szCs w:val="24"/>
          <w:lang w:val="lv-LV"/>
        </w:rPr>
      </w:pPr>
      <w:r w:rsidRPr="00937A42">
        <w:rPr>
          <w:rFonts w:ascii="Times New Roman" w:eastAsia="Times New Roman" w:hAnsi="Times New Roman"/>
          <w:sz w:val="24"/>
          <w:szCs w:val="24"/>
          <w:lang w:val="lv-LV"/>
        </w:rPr>
        <w:t>Eiropas Parlamenta un Padomes regula (ES) Nr.282/2014 (2014.gada 11.marts) ar ko izveido trešo Savienības rīcības programmu veselības jomā (2014.–2020. gads) un atceļ Lēmumu Nr. 1350/2007/EK (Dokuments attiecas uz EEZ)</w:t>
      </w:r>
      <w:r>
        <w:rPr>
          <w:rFonts w:ascii="Times New Roman" w:eastAsia="Times New Roman" w:hAnsi="Times New Roman"/>
          <w:sz w:val="24"/>
          <w:szCs w:val="24"/>
          <w:lang w:val="lv-LV"/>
        </w:rPr>
        <w:t>;</w:t>
      </w:r>
    </w:p>
    <w:p w:rsidR="00FF2359" w:rsidRPr="00873E5F" w:rsidRDefault="00FF2359" w:rsidP="00FF2359">
      <w:pPr>
        <w:pStyle w:val="ListParagraph"/>
        <w:numPr>
          <w:ilvl w:val="0"/>
          <w:numId w:val="2"/>
        </w:numPr>
        <w:spacing w:line="240" w:lineRule="auto"/>
        <w:jc w:val="both"/>
        <w:rPr>
          <w:rFonts w:ascii="Times New Roman" w:hAnsi="Times New Roman"/>
          <w:bCs/>
          <w:sz w:val="24"/>
          <w:szCs w:val="24"/>
          <w:lang w:val="lv-LV"/>
        </w:rPr>
      </w:pPr>
      <w:r w:rsidRPr="00873E5F">
        <w:rPr>
          <w:rFonts w:ascii="Times New Roman" w:hAnsi="Times New Roman"/>
          <w:bCs/>
          <w:i/>
          <w:sz w:val="24"/>
          <w:szCs w:val="24"/>
          <w:lang w:val="lv-LV"/>
        </w:rPr>
        <w:t>Eiropas Komisijas Baltā grāmatu par sportu</w:t>
      </w:r>
      <w:r w:rsidRPr="00873E5F">
        <w:rPr>
          <w:rFonts w:ascii="Times New Roman" w:hAnsi="Times New Roman"/>
          <w:bCs/>
          <w:sz w:val="24"/>
          <w:szCs w:val="24"/>
          <w:lang w:val="lv-LV"/>
        </w:rPr>
        <w:t xml:space="preserve"> mudina dalībvalstis izvērtēt iespējas, kā veicināt aktīva dzīvesveida koncepciju valstu izglītības un apmācības sistēmās, tostarp skolotāju izglītības jomā (</w:t>
      </w:r>
      <w:r w:rsidRPr="00873E5F">
        <w:rPr>
          <w:rFonts w:ascii="Times New Roman" w:hAnsi="Times New Roman"/>
          <w:sz w:val="24"/>
          <w:szCs w:val="24"/>
          <w:lang w:val="lv-LV"/>
        </w:rPr>
        <w:t>COM(2007) 391);</w:t>
      </w:r>
    </w:p>
    <w:p w:rsidR="00FF2359" w:rsidRPr="00873E5F" w:rsidRDefault="00FF2359" w:rsidP="00FF2359">
      <w:pPr>
        <w:pStyle w:val="ListParagraph"/>
        <w:numPr>
          <w:ilvl w:val="0"/>
          <w:numId w:val="2"/>
        </w:numPr>
        <w:spacing w:line="240" w:lineRule="auto"/>
        <w:jc w:val="both"/>
        <w:rPr>
          <w:rFonts w:ascii="Times New Roman" w:hAnsi="Times New Roman"/>
          <w:bCs/>
          <w:sz w:val="24"/>
          <w:szCs w:val="24"/>
          <w:lang w:val="lv-LV"/>
        </w:rPr>
      </w:pPr>
      <w:r w:rsidRPr="00873E5F">
        <w:rPr>
          <w:rFonts w:ascii="Times New Roman" w:hAnsi="Times New Roman"/>
          <w:bCs/>
          <w:i/>
          <w:sz w:val="24"/>
          <w:szCs w:val="24"/>
          <w:lang w:val="lv-LV"/>
        </w:rPr>
        <w:t>Eiropas Komisijas Baltā grāmata „Eiropas stratēģija attiecībā uz uzturu, lieko svaru un veselības jautājumiem, kas saistīti ar aptaukošanos”</w:t>
      </w:r>
      <w:r w:rsidRPr="00873E5F">
        <w:rPr>
          <w:rFonts w:ascii="Times New Roman" w:hAnsi="Times New Roman"/>
          <w:bCs/>
          <w:sz w:val="24"/>
          <w:szCs w:val="24"/>
          <w:lang w:val="lv-LV"/>
        </w:rPr>
        <w:t>, kuras mērķis ir noteikt integrētu ES pieeju, lai samazinātu sliktu veselību, kas saistīta ar neveselīgu uzturu, lieko svaru un aptaukošanos</w:t>
      </w:r>
      <w:r>
        <w:rPr>
          <w:rFonts w:ascii="Times New Roman" w:hAnsi="Times New Roman"/>
          <w:bCs/>
          <w:sz w:val="24"/>
          <w:szCs w:val="24"/>
          <w:lang w:val="lv-LV"/>
        </w:rPr>
        <w:t xml:space="preserve"> </w:t>
      </w:r>
      <w:r w:rsidRPr="00873E5F">
        <w:rPr>
          <w:rFonts w:ascii="Times New Roman" w:hAnsi="Times New Roman"/>
          <w:bCs/>
          <w:sz w:val="24"/>
          <w:szCs w:val="24"/>
          <w:lang w:val="lv-LV"/>
        </w:rPr>
        <w:t>(</w:t>
      </w:r>
      <w:r w:rsidRPr="00873E5F">
        <w:rPr>
          <w:rFonts w:ascii="Times New Roman" w:hAnsi="Times New Roman"/>
          <w:sz w:val="24"/>
          <w:szCs w:val="24"/>
          <w:lang w:val="lv-LV"/>
        </w:rPr>
        <w:t>COM(2007) 279</w:t>
      </w:r>
      <w:r>
        <w:rPr>
          <w:rFonts w:ascii="Times New Roman" w:hAnsi="Times New Roman"/>
          <w:sz w:val="24"/>
          <w:szCs w:val="24"/>
          <w:lang w:val="lv-LV"/>
        </w:rPr>
        <w:t>)</w:t>
      </w:r>
      <w:r w:rsidRPr="00873E5F">
        <w:rPr>
          <w:rFonts w:ascii="Times New Roman" w:hAnsi="Times New Roman"/>
          <w:sz w:val="24"/>
          <w:szCs w:val="24"/>
          <w:lang w:val="lv-LV"/>
        </w:rPr>
        <w:t>;</w:t>
      </w:r>
    </w:p>
    <w:p w:rsidR="00FF2359" w:rsidRPr="00873E5F" w:rsidRDefault="00FF2359" w:rsidP="00FF2359">
      <w:pPr>
        <w:pStyle w:val="ListParagraph"/>
        <w:numPr>
          <w:ilvl w:val="0"/>
          <w:numId w:val="2"/>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Eiropas Komisijas Zaļā  grāmata par veselības jomas personālu</w:t>
      </w:r>
      <w:r w:rsidRPr="00873E5F">
        <w:rPr>
          <w:rFonts w:ascii="Times New Roman" w:hAnsi="Times New Roman"/>
          <w:sz w:val="24"/>
          <w:szCs w:val="24"/>
          <w:lang w:val="lv-LV"/>
        </w:rPr>
        <w:t>, kurā norādīta nepieciešamība nodrošināt labākus darba apstākļus veselības jomas darbiniekiem un īpašu uzmanību pievērst veselības jomas speciālistu nepārtrauktai profesionālai izaugsmei (</w:t>
      </w:r>
      <w:r w:rsidRPr="00873E5F">
        <w:rPr>
          <w:rFonts w:ascii="Times New Roman" w:eastAsia="TimesNewRoman" w:hAnsi="Times New Roman"/>
          <w:sz w:val="24"/>
          <w:szCs w:val="24"/>
          <w:lang w:val="lv-LV"/>
        </w:rPr>
        <w:t>COM(2008) 725)</w:t>
      </w:r>
      <w:r w:rsidRPr="00873E5F">
        <w:rPr>
          <w:rFonts w:ascii="Times New Roman" w:hAnsi="Times New Roman"/>
          <w:sz w:val="24"/>
          <w:szCs w:val="24"/>
          <w:lang w:val="lv-LV"/>
        </w:rPr>
        <w:t>;</w:t>
      </w:r>
    </w:p>
    <w:p w:rsidR="00FF2359" w:rsidRPr="00873E5F" w:rsidRDefault="00FF2359" w:rsidP="00FF2359">
      <w:pPr>
        <w:pStyle w:val="ListParagraph"/>
        <w:numPr>
          <w:ilvl w:val="0"/>
          <w:numId w:val="2"/>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Eiropas Komisijas paziņojums „Solidaritāte veselības jomā. Nevienlīdzības samazināšana veselības jomā ES”</w:t>
      </w:r>
      <w:r w:rsidRPr="00873E5F">
        <w:rPr>
          <w:rFonts w:ascii="Times New Roman" w:hAnsi="Times New Roman"/>
          <w:sz w:val="24"/>
          <w:szCs w:val="24"/>
          <w:lang w:val="lv-LV"/>
        </w:rPr>
        <w:t xml:space="preserve"> akcentē pastāvošo nevienlīdzību veselības jomā starp dažādās ES daļās dzīvojošiem cilvēkiem un starp sociāli aizsa</w:t>
      </w:r>
      <w:r>
        <w:rPr>
          <w:rFonts w:ascii="Times New Roman" w:hAnsi="Times New Roman"/>
          <w:sz w:val="24"/>
          <w:szCs w:val="24"/>
          <w:lang w:val="lv-LV"/>
        </w:rPr>
        <w:t>r</w:t>
      </w:r>
      <w:r w:rsidRPr="00873E5F">
        <w:rPr>
          <w:rFonts w:ascii="Times New Roman" w:hAnsi="Times New Roman"/>
          <w:sz w:val="24"/>
          <w:szCs w:val="24"/>
          <w:lang w:val="lv-LV"/>
        </w:rPr>
        <w:t>gātiem un neaizsargātiem ES iedzīvotājiem un izvirza nevienlīdzības novēršanu kā būtisku prioritāti (COM(2009) 0567);</w:t>
      </w:r>
    </w:p>
    <w:p w:rsidR="00FF2359" w:rsidRPr="00873E5F" w:rsidRDefault="00FF2359" w:rsidP="00FF2359">
      <w:pPr>
        <w:pStyle w:val="ListParagraph"/>
        <w:numPr>
          <w:ilvl w:val="0"/>
          <w:numId w:val="2"/>
        </w:numPr>
        <w:spacing w:after="120" w:line="240" w:lineRule="auto"/>
        <w:ind w:left="714" w:hanging="357"/>
        <w:jc w:val="both"/>
        <w:rPr>
          <w:rFonts w:ascii="Times New Roman" w:hAnsi="Times New Roman"/>
          <w:sz w:val="24"/>
          <w:szCs w:val="24"/>
          <w:lang w:val="lv-LV"/>
        </w:rPr>
      </w:pPr>
      <w:r>
        <w:rPr>
          <w:rFonts w:ascii="Times New Roman" w:hAnsi="Times New Roman"/>
          <w:i/>
          <w:sz w:val="24"/>
          <w:szCs w:val="24"/>
          <w:lang w:val="lv-LV"/>
        </w:rPr>
        <w:t xml:space="preserve">ES </w:t>
      </w:r>
      <w:r w:rsidRPr="003B0BB4">
        <w:rPr>
          <w:rFonts w:ascii="Times New Roman" w:hAnsi="Times New Roman"/>
          <w:i/>
          <w:sz w:val="24"/>
          <w:szCs w:val="24"/>
          <w:lang w:val="lv-LV"/>
        </w:rPr>
        <w:t>Padomes</w:t>
      </w:r>
      <w:r w:rsidRPr="00873E5F">
        <w:rPr>
          <w:rFonts w:ascii="Times New Roman" w:hAnsi="Times New Roman"/>
          <w:i/>
          <w:sz w:val="24"/>
          <w:szCs w:val="24"/>
          <w:lang w:val="lv-LV"/>
        </w:rPr>
        <w:t xml:space="preserve"> ieteikums ievainojumu profilaksei un drošības veicināšanai Eiropā</w:t>
      </w:r>
      <w:r w:rsidRPr="00873E5F">
        <w:rPr>
          <w:rFonts w:ascii="Times New Roman" w:hAnsi="Times New Roman"/>
          <w:sz w:val="24"/>
          <w:szCs w:val="24"/>
          <w:lang w:val="lv-LV"/>
        </w:rPr>
        <w:t>, kurā dalībvalstis tiek aicinātas izstrādāt nacionālos plānus, lai novērstu nelaimes gadījumus un traumas un veicinātu sabiedrības izpratni par drošības jautājumiem, kā arī pilnveidot un labāk izmantot datus par traumatismu, lai iegūtu salīdzināmu informāciju (OV C164, 18.07.2007.);</w:t>
      </w:r>
    </w:p>
    <w:p w:rsidR="00FF2359" w:rsidRPr="00873E5F" w:rsidRDefault="00FF2359" w:rsidP="00FF2359">
      <w:pPr>
        <w:pStyle w:val="ListParagraph"/>
        <w:numPr>
          <w:ilvl w:val="0"/>
          <w:numId w:val="2"/>
        </w:numPr>
        <w:spacing w:after="0" w:line="240" w:lineRule="auto"/>
        <w:ind w:left="714" w:hanging="357"/>
        <w:jc w:val="both"/>
        <w:rPr>
          <w:rFonts w:ascii="Times New Roman" w:hAnsi="Times New Roman"/>
          <w:sz w:val="24"/>
          <w:szCs w:val="24"/>
          <w:lang w:val="lv-LV"/>
        </w:rPr>
      </w:pPr>
      <w:r>
        <w:rPr>
          <w:rFonts w:ascii="Times New Roman" w:hAnsi="Times New Roman"/>
          <w:i/>
          <w:sz w:val="24"/>
          <w:szCs w:val="24"/>
          <w:lang w:val="lv-LV"/>
        </w:rPr>
        <w:lastRenderedPageBreak/>
        <w:t xml:space="preserve">ES </w:t>
      </w:r>
      <w:r w:rsidRPr="003B0BB4">
        <w:rPr>
          <w:rFonts w:ascii="Times New Roman" w:hAnsi="Times New Roman"/>
          <w:i/>
          <w:sz w:val="24"/>
          <w:szCs w:val="24"/>
          <w:lang w:val="lv-LV"/>
        </w:rPr>
        <w:t>Padomes</w:t>
      </w:r>
      <w:r w:rsidRPr="00873E5F">
        <w:rPr>
          <w:rFonts w:ascii="Times New Roman" w:hAnsi="Times New Roman"/>
          <w:i/>
          <w:sz w:val="24"/>
          <w:szCs w:val="24"/>
          <w:lang w:val="lv-LV"/>
        </w:rPr>
        <w:t xml:space="preserve"> secinājumi par veselības aizsardzības jautājumiem visās politikas jomās</w:t>
      </w:r>
      <w:r w:rsidRPr="00873E5F">
        <w:rPr>
          <w:rFonts w:ascii="Times New Roman" w:hAnsi="Times New Roman"/>
          <w:sz w:val="24"/>
          <w:szCs w:val="24"/>
          <w:lang w:val="lv-LV"/>
        </w:rPr>
        <w:t xml:space="preserve"> aicina dalībvalstis veikt ietekmes uz veselību novērtējumu nozīmīgākajām politikas iniciatīvām, kuras var ietekmēt veselību, kā arī ņemt vērā pievienoto vērtību sadarbībai starp valsts institūcijām, sociālajiem partneriem, nevalstiskajām organizācijām un privāto sektoru pievienoto vērtību (30.11.2006.);</w:t>
      </w:r>
    </w:p>
    <w:p w:rsidR="00FF2359" w:rsidRPr="00760438" w:rsidRDefault="00FF2359" w:rsidP="00FF2359">
      <w:pPr>
        <w:numPr>
          <w:ilvl w:val="0"/>
          <w:numId w:val="2"/>
        </w:numPr>
        <w:ind w:left="714" w:hanging="357"/>
        <w:jc w:val="both"/>
      </w:pPr>
      <w:r w:rsidRPr="00873E5F">
        <w:rPr>
          <w:i/>
        </w:rPr>
        <w:t>Eiropas Komisijas paziņojums „Attīstīt Eiropas dimensiju sportā”</w:t>
      </w:r>
      <w:r w:rsidRPr="00873E5F">
        <w:t>, kurš akcentē, ka modernajā sabiedrībā fiziskas nodarbības ir viens no svarīgākajiem veselības priekšnosacījumiem, kas var ievērojami</w:t>
      </w:r>
      <w:r w:rsidRPr="00760438">
        <w:t xml:space="preserve"> samazināt lieko svaru un aptaukošanos, un novērst vairākas nopietnas slimības (COM(2011) 12);</w:t>
      </w:r>
    </w:p>
    <w:p w:rsidR="00FF2359" w:rsidRPr="000826CD" w:rsidRDefault="00FF2359" w:rsidP="00FF2359">
      <w:pPr>
        <w:pStyle w:val="ListParagraph"/>
        <w:numPr>
          <w:ilvl w:val="0"/>
          <w:numId w:val="2"/>
        </w:numPr>
        <w:spacing w:after="120" w:line="240" w:lineRule="auto"/>
        <w:ind w:left="714" w:hanging="357"/>
        <w:jc w:val="both"/>
        <w:rPr>
          <w:rFonts w:ascii="Times New Roman" w:hAnsi="Times New Roman"/>
          <w:sz w:val="24"/>
          <w:szCs w:val="24"/>
          <w:lang w:val="lv-LV"/>
        </w:rPr>
      </w:pPr>
      <w:r w:rsidRPr="000826CD">
        <w:rPr>
          <w:rFonts w:ascii="Times New Roman" w:hAnsi="Times New Roman"/>
          <w:sz w:val="24"/>
          <w:szCs w:val="24"/>
          <w:lang w:val="lv-LV"/>
        </w:rPr>
        <w:t xml:space="preserve">Par sportu atbildīgo Eiropas Savienības dalībvalstu ministru 2008.gada 27.–28.novembra sanāksmē apstiprinātās </w:t>
      </w:r>
      <w:r w:rsidRPr="000826CD">
        <w:rPr>
          <w:rFonts w:ascii="Times New Roman" w:hAnsi="Times New Roman"/>
          <w:i/>
          <w:sz w:val="24"/>
          <w:szCs w:val="24"/>
          <w:lang w:val="lv-LV"/>
        </w:rPr>
        <w:t>Eiropas Savienības pamatnostādnes fiziskās aktivitātes jomā</w:t>
      </w:r>
      <w:r w:rsidRPr="000826CD">
        <w:rPr>
          <w:rFonts w:ascii="Times New Roman" w:hAnsi="Times New Roman"/>
          <w:sz w:val="24"/>
          <w:szCs w:val="24"/>
          <w:lang w:val="lv-LV"/>
        </w:rPr>
        <w:t>, kuras nosaka ieteicamos politikas pasākumus veselību veicinošu fizisko aktivitāšu atbalstam;</w:t>
      </w:r>
    </w:p>
    <w:p w:rsidR="00FF2359" w:rsidRPr="00216CE4" w:rsidRDefault="00FF2359" w:rsidP="00FF2359">
      <w:pPr>
        <w:pStyle w:val="ListParagraph"/>
        <w:numPr>
          <w:ilvl w:val="0"/>
          <w:numId w:val="2"/>
        </w:numPr>
        <w:spacing w:after="120" w:line="240" w:lineRule="auto"/>
        <w:ind w:left="714" w:hanging="357"/>
        <w:jc w:val="both"/>
        <w:rPr>
          <w:b/>
          <w:lang w:val="lv-LV"/>
        </w:rPr>
      </w:pPr>
      <w:r w:rsidRPr="000826CD">
        <w:rPr>
          <w:rFonts w:ascii="Times New Roman" w:hAnsi="Times New Roman"/>
          <w:sz w:val="24"/>
          <w:szCs w:val="24"/>
          <w:lang w:val="lv-LV"/>
        </w:rPr>
        <w:t xml:space="preserve">Eiropas Parlamenta 2010. gada 14. decembra </w:t>
      </w:r>
      <w:r w:rsidRPr="000826CD">
        <w:rPr>
          <w:rFonts w:ascii="Times New Roman" w:hAnsi="Times New Roman"/>
          <w:i/>
          <w:sz w:val="24"/>
          <w:szCs w:val="24"/>
          <w:lang w:val="lv-LV"/>
        </w:rPr>
        <w:t>rezolūcija par ķīmiskās, bioloģiskās, radioloģiskās un kodoldrošības (CBRN) stiprināšanu Eiropas Savienībā</w:t>
      </w:r>
      <w:r w:rsidRPr="000826CD">
        <w:rPr>
          <w:rFonts w:ascii="Times New Roman" w:hAnsi="Times New Roman"/>
          <w:sz w:val="24"/>
          <w:szCs w:val="24"/>
          <w:lang w:val="lv-LV"/>
        </w:rPr>
        <w:t xml:space="preserve"> - ES CBRN rīcības plāns, kurā viens no galvenajiem pamatprincipiem ir, ka dalībvalstis</w:t>
      </w:r>
      <w:r w:rsidRPr="000826CD">
        <w:rPr>
          <w:rFonts w:ascii="Times New Roman" w:hAnsi="Times New Roman"/>
          <w:i/>
          <w:sz w:val="24"/>
          <w:szCs w:val="24"/>
          <w:lang w:val="lv-LV"/>
        </w:rPr>
        <w:t xml:space="preserve"> </w:t>
      </w:r>
      <w:r w:rsidRPr="000826CD">
        <w:rPr>
          <w:rFonts w:ascii="Times New Roman" w:hAnsi="Times New Roman"/>
          <w:sz w:val="24"/>
          <w:szCs w:val="24"/>
          <w:lang w:val="lv-LV"/>
        </w:rPr>
        <w:t xml:space="preserve">ir primāri atbildīgas par savu iedzīvotāju aizsardzību no ķīmiskiem, bioloģiskiem, radioloģiskiem un kodoldraudiem, izmantojot likumdošanu, civilās aizsardzības sistēmu un glābšanas </w:t>
      </w:r>
      <w:r w:rsidRPr="00216CE4">
        <w:rPr>
          <w:rFonts w:ascii="Times New Roman" w:hAnsi="Times New Roman"/>
          <w:sz w:val="24"/>
          <w:szCs w:val="24"/>
          <w:lang w:val="lv-LV"/>
        </w:rPr>
        <w:t>dienestus, tiesībaizsardzības iestādes un medicīniskos dienestus, kas pirmie ierodas notikuma vietā</w:t>
      </w:r>
      <w:r>
        <w:rPr>
          <w:rFonts w:ascii="Times New Roman" w:hAnsi="Times New Roman"/>
          <w:sz w:val="24"/>
          <w:szCs w:val="24"/>
          <w:lang w:val="lv-LV"/>
        </w:rPr>
        <w:t>;</w:t>
      </w:r>
    </w:p>
    <w:p w:rsidR="00FF2359" w:rsidRPr="00216CE4" w:rsidRDefault="00FF2359" w:rsidP="00FF2359">
      <w:pPr>
        <w:pStyle w:val="ListParagraph"/>
        <w:numPr>
          <w:ilvl w:val="0"/>
          <w:numId w:val="2"/>
        </w:numPr>
        <w:spacing w:after="0" w:line="240" w:lineRule="auto"/>
        <w:ind w:left="714" w:hanging="357"/>
        <w:jc w:val="both"/>
        <w:rPr>
          <w:rFonts w:ascii="Times New Roman" w:hAnsi="Times New Roman"/>
          <w:b/>
          <w:sz w:val="24"/>
          <w:szCs w:val="24"/>
          <w:lang w:val="lv-LV"/>
        </w:rPr>
      </w:pPr>
      <w:r>
        <w:rPr>
          <w:rFonts w:ascii="Times New Roman" w:hAnsi="Times New Roman"/>
          <w:bCs/>
          <w:i/>
          <w:iCs/>
          <w:sz w:val="24"/>
          <w:szCs w:val="24"/>
          <w:lang w:val="lv-LV"/>
        </w:rPr>
        <w:t xml:space="preserve">ES </w:t>
      </w:r>
      <w:r w:rsidRPr="003B0BB4">
        <w:rPr>
          <w:rFonts w:ascii="Times New Roman" w:hAnsi="Times New Roman"/>
          <w:bCs/>
          <w:i/>
          <w:iCs/>
          <w:sz w:val="24"/>
          <w:szCs w:val="24"/>
          <w:lang w:val="lv-LV"/>
        </w:rPr>
        <w:t>Padomes</w:t>
      </w:r>
      <w:r w:rsidRPr="00216CE4">
        <w:rPr>
          <w:rFonts w:ascii="Times New Roman" w:hAnsi="Times New Roman"/>
          <w:bCs/>
          <w:i/>
          <w:iCs/>
          <w:sz w:val="24"/>
          <w:szCs w:val="24"/>
          <w:lang w:val="lv-LV"/>
        </w:rPr>
        <w:t xml:space="preserve"> secinājumi par sāls uzņemšanas samazināšana populācijā, veicinot labāku veselību</w:t>
      </w:r>
      <w:r w:rsidRPr="00216CE4">
        <w:rPr>
          <w:rFonts w:ascii="Times New Roman" w:hAnsi="Times New Roman"/>
          <w:sz w:val="24"/>
          <w:szCs w:val="24"/>
          <w:lang w:val="lv-LV"/>
        </w:rPr>
        <w:t xml:space="preserve"> aicinot dalībvalstis stiprināt un attīstīt nacionāla līmeņa politikas, lai samazināt sāls patēriņu populācijā veicot virkni pasākumu piemēram, aicinot pārtikas ražotājus reformulēt pārtikas produktus un sasniegt pēc iespējas zemāku pievienotā sāls daudzumu ražošanas procesā, kā arī identificēt tehniskās iespējas</w:t>
      </w:r>
      <w:r>
        <w:rPr>
          <w:rFonts w:ascii="Times New Roman" w:hAnsi="Times New Roman"/>
          <w:sz w:val="24"/>
          <w:szCs w:val="24"/>
          <w:lang w:val="lv-LV"/>
        </w:rPr>
        <w:t xml:space="preserve"> </w:t>
      </w:r>
      <w:r w:rsidRPr="00BC54D7">
        <w:rPr>
          <w:rFonts w:ascii="Times New Roman" w:hAnsi="Times New Roman"/>
          <w:bCs/>
          <w:iCs/>
          <w:sz w:val="24"/>
          <w:szCs w:val="24"/>
          <w:lang w:val="lv-LV"/>
        </w:rPr>
        <w:t>(06.06.2010</w:t>
      </w:r>
      <w:r>
        <w:rPr>
          <w:rFonts w:ascii="Times New Roman" w:hAnsi="Times New Roman"/>
          <w:bCs/>
          <w:iCs/>
          <w:sz w:val="24"/>
          <w:szCs w:val="24"/>
          <w:lang w:val="lv-LV"/>
        </w:rPr>
        <w:t>.</w:t>
      </w:r>
      <w:r w:rsidRPr="00BC54D7">
        <w:rPr>
          <w:rFonts w:ascii="Times New Roman" w:hAnsi="Times New Roman"/>
          <w:bCs/>
          <w:iCs/>
          <w:sz w:val="24"/>
          <w:szCs w:val="24"/>
          <w:lang w:val="lv-LV"/>
        </w:rPr>
        <w:t>, Nr.</w:t>
      </w:r>
      <w:r w:rsidRPr="00216CE4">
        <w:rPr>
          <w:rFonts w:ascii="Times New Roman" w:hAnsi="Times New Roman"/>
          <w:sz w:val="24"/>
          <w:szCs w:val="24"/>
          <w:lang w:val="lv-LV"/>
        </w:rPr>
        <w:t>9827/10)</w:t>
      </w:r>
      <w:r>
        <w:rPr>
          <w:rFonts w:ascii="Times New Roman" w:hAnsi="Times New Roman"/>
          <w:sz w:val="24"/>
          <w:szCs w:val="24"/>
          <w:lang w:val="lv-LV"/>
        </w:rPr>
        <w:t>;</w:t>
      </w:r>
    </w:p>
    <w:p w:rsidR="00FF2359" w:rsidRPr="003B0BB4" w:rsidRDefault="00FF2359" w:rsidP="00FF2359">
      <w:pPr>
        <w:pStyle w:val="ListParagraph"/>
        <w:numPr>
          <w:ilvl w:val="0"/>
          <w:numId w:val="2"/>
        </w:numPr>
        <w:autoSpaceDE w:val="0"/>
        <w:autoSpaceDN w:val="0"/>
        <w:adjustRightInd w:val="0"/>
        <w:spacing w:after="0" w:line="240" w:lineRule="auto"/>
        <w:ind w:left="714" w:hanging="357"/>
        <w:jc w:val="both"/>
        <w:rPr>
          <w:rFonts w:ascii="Times New Roman" w:hAnsi="Times New Roman"/>
          <w:sz w:val="24"/>
          <w:szCs w:val="24"/>
          <w:lang w:val="lv-LV"/>
        </w:rPr>
      </w:pPr>
      <w:r>
        <w:rPr>
          <w:rFonts w:ascii="Times New Roman" w:hAnsi="Times New Roman"/>
          <w:i/>
          <w:sz w:val="24"/>
          <w:szCs w:val="24"/>
          <w:lang w:val="lv-LV" w:eastAsia="en-GB"/>
        </w:rPr>
        <w:t xml:space="preserve">ES </w:t>
      </w:r>
      <w:r w:rsidRPr="00216CE4">
        <w:rPr>
          <w:rFonts w:ascii="Times New Roman" w:hAnsi="Times New Roman"/>
          <w:i/>
          <w:sz w:val="24"/>
          <w:szCs w:val="24"/>
          <w:lang w:val="lv-LV" w:eastAsia="en-GB"/>
        </w:rPr>
        <w:t>Padomes secinājumi par vienlīdzību un veselību visās politikās: solidaritāte veselības jomā</w:t>
      </w:r>
      <w:r w:rsidRPr="00216CE4">
        <w:rPr>
          <w:rFonts w:ascii="Times New Roman" w:hAnsi="Times New Roman"/>
          <w:sz w:val="24"/>
          <w:szCs w:val="24"/>
          <w:lang w:val="lv-LV" w:eastAsia="en-GB"/>
        </w:rPr>
        <w:t xml:space="preserve">, aicinot dalībvalstis apzināties veselības sociālo determinantu ietekmi uz  veselību, aicinot ieviest politiku, kas nodrošina  </w:t>
      </w:r>
      <w:r w:rsidRPr="00216CE4">
        <w:rPr>
          <w:rFonts w:ascii="Times New Roman" w:hAnsi="Times New Roman"/>
          <w:sz w:val="24"/>
          <w:szCs w:val="24"/>
          <w:lang w:val="lv-LV"/>
        </w:rPr>
        <w:t>visiem iedzīvotājiem, īpaši bērniem, jauniešiem un grūtniecēm universālu veselības aprūpes pakalpojumu pieejamību, tai skaitā veselības veicināšanas un slimību profilakses pakalpojumus</w:t>
      </w:r>
      <w:r w:rsidRPr="00216CE4">
        <w:rPr>
          <w:rFonts w:ascii="Times New Roman" w:hAnsi="Times New Roman"/>
          <w:sz w:val="24"/>
          <w:szCs w:val="24"/>
          <w:lang w:val="lv-LV" w:eastAsia="en-GB"/>
        </w:rPr>
        <w:t xml:space="preserve"> (08</w:t>
      </w:r>
      <w:r>
        <w:rPr>
          <w:rFonts w:ascii="Times New Roman" w:hAnsi="Times New Roman"/>
          <w:sz w:val="24"/>
          <w:szCs w:val="24"/>
          <w:lang w:val="lv-LV" w:eastAsia="en-GB"/>
        </w:rPr>
        <w:t>.</w:t>
      </w:r>
      <w:r w:rsidRPr="00216CE4">
        <w:rPr>
          <w:rFonts w:ascii="Times New Roman" w:hAnsi="Times New Roman"/>
          <w:sz w:val="24"/>
          <w:szCs w:val="24"/>
          <w:lang w:val="lv-LV" w:eastAsia="en-GB"/>
        </w:rPr>
        <w:t>06</w:t>
      </w:r>
      <w:r>
        <w:rPr>
          <w:rFonts w:ascii="Times New Roman" w:hAnsi="Times New Roman"/>
          <w:sz w:val="24"/>
          <w:szCs w:val="24"/>
          <w:lang w:val="lv-LV" w:eastAsia="en-GB"/>
        </w:rPr>
        <w:t>.</w:t>
      </w:r>
      <w:r w:rsidRPr="00216CE4">
        <w:rPr>
          <w:rFonts w:ascii="Times New Roman" w:hAnsi="Times New Roman"/>
          <w:sz w:val="24"/>
          <w:szCs w:val="24"/>
          <w:lang w:val="lv-LV" w:eastAsia="en-GB"/>
        </w:rPr>
        <w:t>2010</w:t>
      </w:r>
      <w:r>
        <w:rPr>
          <w:rFonts w:ascii="Times New Roman" w:hAnsi="Times New Roman"/>
          <w:sz w:val="24"/>
          <w:szCs w:val="24"/>
          <w:lang w:val="lv-LV" w:eastAsia="en-GB"/>
        </w:rPr>
        <w:t>.</w:t>
      </w:r>
      <w:r w:rsidRPr="00216CE4">
        <w:rPr>
          <w:rFonts w:ascii="Times New Roman" w:hAnsi="Times New Roman"/>
          <w:sz w:val="24"/>
          <w:szCs w:val="24"/>
          <w:lang w:val="lv-LV" w:eastAsia="en-GB"/>
        </w:rPr>
        <w:t>)</w:t>
      </w:r>
      <w:r>
        <w:rPr>
          <w:rFonts w:ascii="Times New Roman" w:hAnsi="Times New Roman"/>
          <w:sz w:val="24"/>
          <w:szCs w:val="24"/>
          <w:lang w:val="lv-LV" w:eastAsia="en-GB"/>
        </w:rPr>
        <w:t>;</w:t>
      </w:r>
    </w:p>
    <w:p w:rsidR="00FF2359" w:rsidRPr="00216CE4" w:rsidRDefault="00FF2359" w:rsidP="00FF2359">
      <w:pPr>
        <w:pStyle w:val="ListParagraph"/>
        <w:numPr>
          <w:ilvl w:val="0"/>
          <w:numId w:val="2"/>
        </w:numPr>
        <w:autoSpaceDE w:val="0"/>
        <w:autoSpaceDN w:val="0"/>
        <w:adjustRightInd w:val="0"/>
        <w:spacing w:after="0" w:line="240" w:lineRule="auto"/>
        <w:ind w:left="714" w:hanging="357"/>
        <w:jc w:val="both"/>
        <w:outlineLvl w:val="0"/>
        <w:rPr>
          <w:rFonts w:ascii="Times New Roman" w:hAnsi="Times New Roman"/>
          <w:b/>
          <w:bCs/>
          <w:sz w:val="24"/>
          <w:szCs w:val="24"/>
          <w:lang w:val="lv-LV"/>
        </w:rPr>
      </w:pPr>
      <w:r>
        <w:rPr>
          <w:rFonts w:ascii="Times New Roman" w:hAnsi="Times New Roman"/>
          <w:i/>
          <w:sz w:val="24"/>
          <w:szCs w:val="24"/>
          <w:lang w:val="lv-LV"/>
        </w:rPr>
        <w:t xml:space="preserve">ES </w:t>
      </w:r>
      <w:r w:rsidRPr="00216CE4">
        <w:rPr>
          <w:rFonts w:ascii="Times New Roman" w:hAnsi="Times New Roman"/>
          <w:i/>
          <w:sz w:val="24"/>
          <w:szCs w:val="24"/>
          <w:lang w:val="lv-LV"/>
        </w:rPr>
        <w:t>Padomes secinājumi par veselību veicinošu fizisko aktivitāšu (HEPA) popularizēšanu starp nozarēm</w:t>
      </w:r>
      <w:r w:rsidRPr="00216CE4">
        <w:rPr>
          <w:rFonts w:ascii="Times New Roman" w:hAnsi="Times New Roman"/>
          <w:bCs/>
          <w:iCs/>
          <w:spacing w:val="-1"/>
          <w:sz w:val="24"/>
          <w:szCs w:val="24"/>
          <w:lang w:val="lv-LV"/>
        </w:rPr>
        <w:t>, aicinot dalībvalstis</w:t>
      </w:r>
      <w:r w:rsidRPr="00216CE4">
        <w:rPr>
          <w:rFonts w:ascii="Times New Roman" w:hAnsi="Times New Roman"/>
          <w:b/>
          <w:bCs/>
          <w:i/>
          <w:iCs/>
          <w:spacing w:val="-1"/>
          <w:sz w:val="24"/>
          <w:szCs w:val="24"/>
          <w:lang w:val="lv-LV"/>
        </w:rPr>
        <w:t xml:space="preserve"> </w:t>
      </w:r>
      <w:r w:rsidRPr="00216CE4">
        <w:rPr>
          <w:rFonts w:ascii="Times New Roman" w:hAnsi="Times New Roman"/>
          <w:sz w:val="24"/>
          <w:szCs w:val="24"/>
          <w:lang w:val="lv-LV"/>
        </w:rPr>
        <w:t xml:space="preserve">panākt efektīvu </w:t>
      </w:r>
      <w:r w:rsidRPr="00216CE4">
        <w:rPr>
          <w:rFonts w:ascii="Times New Roman" w:hAnsi="Times New Roman"/>
          <w:i/>
          <w:sz w:val="24"/>
          <w:szCs w:val="24"/>
          <w:lang w:val="lv-LV"/>
        </w:rPr>
        <w:t>HEPA</w:t>
      </w:r>
      <w:r w:rsidRPr="00216CE4">
        <w:rPr>
          <w:rFonts w:ascii="Times New Roman" w:hAnsi="Times New Roman"/>
          <w:sz w:val="24"/>
          <w:szCs w:val="24"/>
          <w:lang w:val="lv-LV"/>
        </w:rPr>
        <w:t xml:space="preserve"> politiku, izstrādājot starpnozaru pieeju, kas ietver tādas politikas jomas kā sports, veselība, izglītība, vide un transports, kā arī citas būtiskas nozares, veicinot </w:t>
      </w:r>
      <w:r w:rsidRPr="00216CE4">
        <w:rPr>
          <w:rFonts w:ascii="Times New Roman" w:hAnsi="Times New Roman"/>
          <w:i/>
          <w:sz w:val="24"/>
          <w:szCs w:val="24"/>
          <w:lang w:val="lv-LV"/>
        </w:rPr>
        <w:t>HEPA</w:t>
      </w:r>
      <w:r w:rsidRPr="00216CE4">
        <w:rPr>
          <w:rFonts w:ascii="Times New Roman" w:hAnsi="Times New Roman"/>
          <w:sz w:val="24"/>
          <w:szCs w:val="24"/>
          <w:lang w:val="lv-LV"/>
        </w:rPr>
        <w:t xml:space="preserve"> popularizēšanai paredzēto valsts stratēģiju un starpnozaru politikas pakāpenisku izstrādi un īstenošanu saskaņā ar valsts tiesību aktiem un praksi</w:t>
      </w:r>
      <w:r w:rsidRPr="00216CE4">
        <w:rPr>
          <w:rFonts w:ascii="Times New Roman" w:hAnsi="Times New Roman"/>
          <w:b/>
          <w:bCs/>
          <w:i/>
          <w:iCs/>
          <w:spacing w:val="-1"/>
          <w:sz w:val="24"/>
          <w:szCs w:val="24"/>
          <w:lang w:val="lv-LV"/>
        </w:rPr>
        <w:t xml:space="preserve"> </w:t>
      </w:r>
      <w:r w:rsidRPr="00216CE4">
        <w:rPr>
          <w:rFonts w:ascii="Times New Roman" w:hAnsi="Times New Roman"/>
          <w:bCs/>
          <w:iCs/>
          <w:spacing w:val="-1"/>
          <w:sz w:val="24"/>
          <w:szCs w:val="24"/>
          <w:lang w:val="lv-LV"/>
        </w:rPr>
        <w:t>(27.11.2012</w:t>
      </w:r>
      <w:r>
        <w:rPr>
          <w:rFonts w:ascii="Times New Roman" w:hAnsi="Times New Roman"/>
          <w:bCs/>
          <w:iCs/>
          <w:spacing w:val="-1"/>
          <w:sz w:val="24"/>
          <w:szCs w:val="24"/>
          <w:lang w:val="lv-LV"/>
        </w:rPr>
        <w:t>.</w:t>
      </w:r>
      <w:r w:rsidRPr="00216CE4">
        <w:rPr>
          <w:rFonts w:ascii="Times New Roman" w:hAnsi="Times New Roman"/>
          <w:bCs/>
          <w:iCs/>
          <w:sz w:val="24"/>
          <w:szCs w:val="24"/>
          <w:lang w:val="lv-LV"/>
        </w:rPr>
        <w:t>)</w:t>
      </w:r>
      <w:r>
        <w:rPr>
          <w:rFonts w:ascii="Times New Roman" w:hAnsi="Times New Roman"/>
          <w:bCs/>
          <w:iCs/>
          <w:sz w:val="24"/>
          <w:szCs w:val="24"/>
          <w:lang w:val="lv-LV"/>
        </w:rPr>
        <w:t>;</w:t>
      </w:r>
    </w:p>
    <w:p w:rsidR="00FF2359" w:rsidRPr="00216CE4" w:rsidRDefault="00FF2359" w:rsidP="00FF2359">
      <w:pPr>
        <w:pStyle w:val="ListParagraph"/>
        <w:numPr>
          <w:ilvl w:val="0"/>
          <w:numId w:val="2"/>
        </w:numPr>
        <w:autoSpaceDE w:val="0"/>
        <w:autoSpaceDN w:val="0"/>
        <w:adjustRightInd w:val="0"/>
        <w:spacing w:after="0" w:line="240" w:lineRule="auto"/>
        <w:jc w:val="both"/>
        <w:outlineLvl w:val="0"/>
        <w:rPr>
          <w:rFonts w:ascii="Times New Roman" w:eastAsia="TimesNewRoman" w:hAnsi="Times New Roman"/>
          <w:sz w:val="24"/>
          <w:szCs w:val="24"/>
          <w:lang w:val="lv-LV"/>
        </w:rPr>
      </w:pPr>
      <w:r>
        <w:rPr>
          <w:rFonts w:ascii="Times New Roman" w:hAnsi="Times New Roman"/>
          <w:i/>
          <w:sz w:val="24"/>
          <w:szCs w:val="24"/>
          <w:lang w:val="lv-LV" w:eastAsia="en-GB"/>
        </w:rPr>
        <w:t xml:space="preserve">ES </w:t>
      </w:r>
      <w:r w:rsidRPr="00216CE4">
        <w:rPr>
          <w:rFonts w:ascii="Times New Roman" w:hAnsi="Times New Roman"/>
          <w:i/>
          <w:sz w:val="24"/>
          <w:szCs w:val="24"/>
          <w:lang w:val="lv-LV" w:eastAsia="en-GB"/>
        </w:rPr>
        <w:t>Padomes secinājumi par veselī</w:t>
      </w:r>
      <w:r>
        <w:rPr>
          <w:rFonts w:ascii="Times New Roman" w:hAnsi="Times New Roman"/>
          <w:i/>
          <w:sz w:val="24"/>
          <w:szCs w:val="24"/>
          <w:lang w:val="lv-LV" w:eastAsia="en-GB"/>
        </w:rPr>
        <w:t>gu</w:t>
      </w:r>
      <w:r w:rsidRPr="00216CE4">
        <w:rPr>
          <w:rFonts w:ascii="Times New Roman" w:hAnsi="Times New Roman"/>
          <w:i/>
          <w:sz w:val="24"/>
          <w:szCs w:val="24"/>
          <w:lang w:val="lv-LV" w:eastAsia="en-GB"/>
        </w:rPr>
        <w:t xml:space="preserve"> novecošanos visas dzīves garumā</w:t>
      </w:r>
      <w:r w:rsidRPr="00216CE4">
        <w:rPr>
          <w:rFonts w:ascii="Times New Roman" w:hAnsi="Times New Roman"/>
          <w:sz w:val="24"/>
          <w:szCs w:val="24"/>
          <w:lang w:val="lv-LV" w:eastAsia="en-GB"/>
        </w:rPr>
        <w:t>, aicinot dalībvalstis veicināt tādu politikas attīstību un inovatīvu pieeju, kas cīnītos ar galvenajiem neinfekciju slimību riska faktoriem, piemēram</w:t>
      </w:r>
      <w:r>
        <w:rPr>
          <w:rFonts w:ascii="Times New Roman" w:hAnsi="Times New Roman"/>
          <w:sz w:val="24"/>
          <w:szCs w:val="24"/>
          <w:lang w:val="lv-LV" w:eastAsia="en-GB"/>
        </w:rPr>
        <w:t>,</w:t>
      </w:r>
      <w:r w:rsidRPr="00216CE4">
        <w:rPr>
          <w:rFonts w:ascii="Times New Roman" w:hAnsi="Times New Roman"/>
          <w:sz w:val="24"/>
          <w:szCs w:val="24"/>
          <w:lang w:val="lv-LV" w:eastAsia="en-GB"/>
        </w:rPr>
        <w:t xml:space="preserve"> smēķēšana, alkohola un narkotiku lietošana, mazkustīgs dzīvesveids, kā arī vides veselības faktoriem (piesārņojums, troksnis utt.), kā arī veicināt starpsektoru sadarbību ES līmenī un labās prakses apmaiņu starp dalībvalstīm par aktīvas un veselīgas novecošanās pasākumiem </w:t>
      </w:r>
      <w:r w:rsidRPr="003375BC">
        <w:rPr>
          <w:rFonts w:ascii="Times New Roman" w:hAnsi="Times New Roman"/>
          <w:sz w:val="24"/>
          <w:szCs w:val="24"/>
          <w:lang w:val="lv-LV" w:eastAsia="en-GB"/>
        </w:rPr>
        <w:t>(07.12.2012.)</w:t>
      </w:r>
      <w:r w:rsidRPr="003375BC">
        <w:rPr>
          <w:rFonts w:ascii="Times New Roman" w:hAnsi="Times New Roman"/>
          <w:sz w:val="24"/>
          <w:szCs w:val="24"/>
          <w:lang w:val="lv-LV"/>
        </w:rPr>
        <w:t>;</w:t>
      </w:r>
    </w:p>
    <w:p w:rsidR="00FF2359" w:rsidRPr="00216CE4" w:rsidRDefault="00FF2359" w:rsidP="00FF2359">
      <w:pPr>
        <w:pStyle w:val="ListParagraph"/>
        <w:numPr>
          <w:ilvl w:val="0"/>
          <w:numId w:val="2"/>
        </w:numPr>
        <w:autoSpaceDE w:val="0"/>
        <w:autoSpaceDN w:val="0"/>
        <w:adjustRightInd w:val="0"/>
        <w:spacing w:before="120" w:after="0" w:line="240" w:lineRule="auto"/>
        <w:jc w:val="both"/>
        <w:rPr>
          <w:rFonts w:ascii="Times New Roman" w:hAnsi="Times New Roman"/>
          <w:sz w:val="24"/>
          <w:szCs w:val="24"/>
          <w:lang w:val="lv-LV" w:eastAsia="en-GB"/>
        </w:rPr>
      </w:pPr>
      <w:r>
        <w:rPr>
          <w:rFonts w:ascii="Times New Roman" w:hAnsi="Times New Roman"/>
          <w:i/>
          <w:sz w:val="24"/>
          <w:szCs w:val="24"/>
          <w:lang w:val="lv-LV" w:eastAsia="en-GB"/>
        </w:rPr>
        <w:lastRenderedPageBreak/>
        <w:t xml:space="preserve">ES </w:t>
      </w:r>
      <w:r w:rsidRPr="00216CE4">
        <w:rPr>
          <w:rFonts w:ascii="Times New Roman" w:hAnsi="Times New Roman"/>
          <w:i/>
          <w:sz w:val="24"/>
          <w:szCs w:val="24"/>
          <w:lang w:val="lv-LV" w:eastAsia="en-GB"/>
        </w:rPr>
        <w:t>Padomes secinājumi par inovatīvas pieejas attīstību sabiedrības veselības un veselības aprūpes sistēmās hronisko slimību  novēršanai</w:t>
      </w:r>
      <w:r w:rsidRPr="00216CE4">
        <w:rPr>
          <w:rFonts w:ascii="Times New Roman" w:hAnsi="Times New Roman"/>
          <w:sz w:val="24"/>
          <w:szCs w:val="24"/>
          <w:lang w:val="lv-LV" w:eastAsia="en-GB"/>
        </w:rPr>
        <w:t>, aicinot dalībvalstis turpināt attīstīt uz pacientiem un viņu vajadzībām centrētu  politiku veselības veicināšanas, primārās un sekundārās profilakses, ārstēšanas  un hronisko slimību aprūpes jomās, sadarbībā ar nevalstiskajām organizācijām, it īpaši pacientu organizācijām (0</w:t>
      </w:r>
      <w:r>
        <w:rPr>
          <w:rFonts w:ascii="Times New Roman" w:hAnsi="Times New Roman"/>
          <w:sz w:val="24"/>
          <w:szCs w:val="24"/>
          <w:lang w:val="lv-LV" w:eastAsia="en-GB"/>
        </w:rPr>
        <w:t>7.12.2010.);</w:t>
      </w:r>
    </w:p>
    <w:p w:rsidR="00FF2359" w:rsidRPr="002E3B9E" w:rsidRDefault="00FF2359" w:rsidP="00FF2359">
      <w:pPr>
        <w:pStyle w:val="ListParagraph"/>
        <w:numPr>
          <w:ilvl w:val="0"/>
          <w:numId w:val="2"/>
        </w:numPr>
        <w:autoSpaceDE w:val="0"/>
        <w:autoSpaceDN w:val="0"/>
        <w:adjustRightInd w:val="0"/>
        <w:spacing w:before="120" w:after="0" w:line="240" w:lineRule="auto"/>
        <w:jc w:val="both"/>
        <w:rPr>
          <w:rFonts w:ascii="Times New Roman" w:hAnsi="Times New Roman"/>
          <w:sz w:val="24"/>
          <w:szCs w:val="24"/>
          <w:lang w:val="lv-LV" w:eastAsia="en-GB"/>
        </w:rPr>
      </w:pPr>
      <w:r>
        <w:rPr>
          <w:rFonts w:ascii="Times New Roman" w:hAnsi="Times New Roman"/>
          <w:i/>
          <w:sz w:val="24"/>
          <w:szCs w:val="24"/>
          <w:lang w:val="lv-LV" w:eastAsia="en-GB"/>
        </w:rPr>
        <w:t xml:space="preserve">ES </w:t>
      </w:r>
      <w:r w:rsidRPr="00216CE4">
        <w:rPr>
          <w:rFonts w:ascii="Times New Roman" w:hAnsi="Times New Roman"/>
          <w:i/>
          <w:sz w:val="24"/>
          <w:szCs w:val="24"/>
          <w:lang w:val="lv-LV" w:eastAsia="en-GB"/>
        </w:rPr>
        <w:t>Padomes secinājumi par nevienlīdzības un atšķirību mazināšanu ES, ieviešot konkrētas aktivitātes</w:t>
      </w:r>
      <w:r>
        <w:rPr>
          <w:rFonts w:ascii="Times New Roman" w:hAnsi="Times New Roman"/>
          <w:i/>
          <w:sz w:val="24"/>
          <w:szCs w:val="24"/>
          <w:lang w:val="lv-LV" w:eastAsia="en-GB"/>
        </w:rPr>
        <w:t xml:space="preserve"> un</w:t>
      </w:r>
      <w:r w:rsidRPr="00216CE4">
        <w:rPr>
          <w:rFonts w:ascii="Times New Roman" w:hAnsi="Times New Roman"/>
          <w:i/>
          <w:sz w:val="24"/>
          <w:szCs w:val="24"/>
          <w:lang w:val="lv-LV" w:eastAsia="en-GB"/>
        </w:rPr>
        <w:t xml:space="preserve"> veicinot veselīgu dzīvesveidu</w:t>
      </w:r>
      <w:r w:rsidRPr="00216CE4">
        <w:rPr>
          <w:rFonts w:ascii="Times New Roman" w:hAnsi="Times New Roman"/>
          <w:sz w:val="24"/>
          <w:szCs w:val="24"/>
          <w:lang w:val="lv-LV" w:eastAsia="en-GB"/>
        </w:rPr>
        <w:t>, aicinot dalībvalstis turpināt atbalstīt un iesaistīties EK vienotās rīcības projektos, pastiprinātu uzmanību pievēršot, pasākumiem, kas veicina vienlīdzību veselībā, tāpat turpināt stiprināt esošās politikas, kas ir pierādījušas, ka ir veiksmīgas cīņā ar nevienlīdzību veselīb</w:t>
      </w:r>
      <w:r>
        <w:rPr>
          <w:rFonts w:ascii="Times New Roman" w:hAnsi="Times New Roman"/>
          <w:sz w:val="24"/>
          <w:szCs w:val="24"/>
          <w:lang w:val="lv-LV" w:eastAsia="en-GB"/>
        </w:rPr>
        <w:t>as jom</w:t>
      </w:r>
      <w:r w:rsidR="007228C8">
        <w:rPr>
          <w:rFonts w:ascii="Times New Roman" w:hAnsi="Times New Roman"/>
          <w:sz w:val="24"/>
          <w:szCs w:val="24"/>
          <w:lang w:val="lv-LV" w:eastAsia="en-GB"/>
        </w:rPr>
        <w:t>ā</w:t>
      </w:r>
      <w:r w:rsidRPr="00216CE4">
        <w:rPr>
          <w:rFonts w:ascii="Times New Roman" w:hAnsi="Times New Roman"/>
          <w:sz w:val="24"/>
          <w:szCs w:val="24"/>
          <w:lang w:val="lv-LV" w:eastAsia="en-GB"/>
        </w:rPr>
        <w:t xml:space="preserve"> </w:t>
      </w:r>
      <w:r w:rsidRPr="003375BC">
        <w:rPr>
          <w:rFonts w:ascii="Times New Roman" w:hAnsi="Times New Roman"/>
          <w:sz w:val="24"/>
          <w:szCs w:val="24"/>
          <w:lang w:val="lv-LV" w:eastAsia="en-GB"/>
        </w:rPr>
        <w:t>(02.12.2011.);</w:t>
      </w:r>
    </w:p>
    <w:p w:rsidR="00FF2359" w:rsidRPr="007B10B9" w:rsidRDefault="00FF2359" w:rsidP="00FF2359">
      <w:pPr>
        <w:pStyle w:val="ListParagraph"/>
        <w:numPr>
          <w:ilvl w:val="0"/>
          <w:numId w:val="2"/>
        </w:numPr>
        <w:autoSpaceDE w:val="0"/>
        <w:autoSpaceDN w:val="0"/>
        <w:adjustRightInd w:val="0"/>
        <w:spacing w:before="120" w:after="0" w:line="240" w:lineRule="auto"/>
        <w:jc w:val="both"/>
        <w:rPr>
          <w:rFonts w:ascii="Times New Roman" w:hAnsi="Times New Roman"/>
          <w:sz w:val="24"/>
          <w:szCs w:val="24"/>
          <w:lang w:val="lv-LV" w:eastAsia="en-GB"/>
        </w:rPr>
      </w:pPr>
      <w:r>
        <w:rPr>
          <w:rFonts w:ascii="Times New Roman" w:hAnsi="Times New Roman"/>
          <w:i/>
          <w:sz w:val="24"/>
          <w:szCs w:val="24"/>
          <w:lang w:val="lv-LV"/>
        </w:rPr>
        <w:t xml:space="preserve">ES </w:t>
      </w:r>
      <w:r w:rsidRPr="002E3B9E">
        <w:rPr>
          <w:rFonts w:ascii="Times New Roman" w:hAnsi="Times New Roman"/>
          <w:i/>
          <w:sz w:val="24"/>
          <w:szCs w:val="24"/>
          <w:lang w:val="lv-LV"/>
        </w:rPr>
        <w:t>Padomes secinājumi par uzturu un fizisko aktivitāti</w:t>
      </w:r>
      <w:r w:rsidRPr="002E3B9E">
        <w:rPr>
          <w:rFonts w:ascii="Times New Roman" w:hAnsi="Times New Roman"/>
          <w:sz w:val="24"/>
          <w:szCs w:val="24"/>
          <w:lang w:val="lv-LV"/>
        </w:rPr>
        <w:t xml:space="preserve">, aicinot dalībvalstis veselīgu uzturu un </w:t>
      </w:r>
      <w:r w:rsidRPr="007B10B9">
        <w:rPr>
          <w:rFonts w:ascii="Times New Roman" w:hAnsi="Times New Roman"/>
          <w:sz w:val="24"/>
          <w:szCs w:val="24"/>
          <w:lang w:val="lv-LV"/>
        </w:rPr>
        <w:t xml:space="preserve">regulāras fiziskās aktivitātes turpināt uzskatīt par vienu no galvenajām prioritātēm nākamajos gados, lai samazinātu slogu, ko rada hroniskas slimības un veselības stāvokļi, tādējādi veicinot labāku </w:t>
      </w:r>
      <w:r>
        <w:rPr>
          <w:rFonts w:ascii="Times New Roman" w:hAnsi="Times New Roman"/>
          <w:sz w:val="24"/>
          <w:szCs w:val="24"/>
          <w:lang w:val="lv-LV"/>
        </w:rPr>
        <w:t>ES pilsoņu</w:t>
      </w:r>
      <w:r w:rsidRPr="007B10B9">
        <w:rPr>
          <w:rFonts w:ascii="Times New Roman" w:hAnsi="Times New Roman"/>
          <w:sz w:val="24"/>
          <w:szCs w:val="24"/>
          <w:lang w:val="lv-LV"/>
        </w:rPr>
        <w:t xml:space="preserve"> veselību un dzīves kvalitāti un veselības sistēmu ilgtspējību (08.07.2014.);</w:t>
      </w:r>
    </w:p>
    <w:p w:rsidR="00FF2359" w:rsidRPr="007B10B9" w:rsidRDefault="00FF2359" w:rsidP="00FF2359">
      <w:pPr>
        <w:pStyle w:val="ListParagraph"/>
        <w:numPr>
          <w:ilvl w:val="0"/>
          <w:numId w:val="2"/>
        </w:numPr>
        <w:spacing w:after="0" w:line="240" w:lineRule="auto"/>
        <w:jc w:val="both"/>
        <w:rPr>
          <w:rFonts w:ascii="Times New Roman" w:hAnsi="Times New Roman"/>
          <w:sz w:val="24"/>
          <w:szCs w:val="24"/>
          <w:lang w:val="lv-LV"/>
        </w:rPr>
      </w:pPr>
      <w:r>
        <w:rPr>
          <w:rFonts w:ascii="Times New Roman" w:hAnsi="Times New Roman"/>
          <w:bCs/>
          <w:i/>
          <w:sz w:val="24"/>
          <w:szCs w:val="24"/>
          <w:lang w:val="lv-LV"/>
        </w:rPr>
        <w:t xml:space="preserve">ES </w:t>
      </w:r>
      <w:r w:rsidRPr="007B10B9">
        <w:rPr>
          <w:rFonts w:ascii="Times New Roman" w:hAnsi="Times New Roman"/>
          <w:bCs/>
          <w:i/>
          <w:sz w:val="24"/>
          <w:szCs w:val="24"/>
          <w:lang w:val="lv-LV"/>
        </w:rPr>
        <w:t>Padomes rekomendācijas par pacientu drošību, tostarp par veselības aprūpē iegūtu infekciju profilaksi un kontroli</w:t>
      </w:r>
      <w:r>
        <w:rPr>
          <w:rFonts w:ascii="Times New Roman" w:hAnsi="Times New Roman"/>
          <w:bCs/>
          <w:i/>
          <w:sz w:val="24"/>
          <w:szCs w:val="24"/>
          <w:lang w:val="lv-LV"/>
        </w:rPr>
        <w:t xml:space="preserve"> </w:t>
      </w:r>
      <w:r w:rsidRPr="007B10B9">
        <w:rPr>
          <w:rFonts w:ascii="Times New Roman" w:hAnsi="Times New Roman"/>
          <w:bCs/>
          <w:sz w:val="24"/>
          <w:szCs w:val="24"/>
          <w:lang w:val="lv-LV"/>
        </w:rPr>
        <w:t>(2009/C 151/01);</w:t>
      </w:r>
    </w:p>
    <w:p w:rsidR="00FF2359" w:rsidRPr="007B10B9" w:rsidRDefault="00FF2359" w:rsidP="00FF2359">
      <w:pPr>
        <w:pStyle w:val="ListParagraph"/>
        <w:numPr>
          <w:ilvl w:val="0"/>
          <w:numId w:val="2"/>
        </w:numPr>
        <w:spacing w:after="0" w:line="240" w:lineRule="auto"/>
        <w:jc w:val="both"/>
        <w:rPr>
          <w:rFonts w:ascii="Times New Roman" w:hAnsi="Times New Roman"/>
          <w:sz w:val="24"/>
          <w:szCs w:val="24"/>
          <w:lang w:val="lv-LV"/>
        </w:rPr>
      </w:pPr>
      <w:r>
        <w:rPr>
          <w:rFonts w:ascii="Times New Roman" w:hAnsi="Times New Roman"/>
          <w:i/>
          <w:sz w:val="24"/>
          <w:szCs w:val="24"/>
          <w:lang w:val="lv-LV"/>
        </w:rPr>
        <w:t xml:space="preserve">ES </w:t>
      </w:r>
      <w:r w:rsidRPr="007B10B9">
        <w:rPr>
          <w:rFonts w:ascii="Times New Roman" w:hAnsi="Times New Roman"/>
          <w:i/>
          <w:sz w:val="24"/>
          <w:szCs w:val="24"/>
          <w:lang w:val="lv-LV"/>
        </w:rPr>
        <w:t>Padomes rekomendācijas par piesardzīgu antimikrobo līdzekļu lietošanu medicīnā</w:t>
      </w:r>
      <w:r>
        <w:rPr>
          <w:rFonts w:ascii="Times New Roman" w:hAnsi="Times New Roman"/>
          <w:i/>
          <w:sz w:val="24"/>
          <w:szCs w:val="24"/>
          <w:lang w:val="lv-LV"/>
        </w:rPr>
        <w:t xml:space="preserve"> </w:t>
      </w:r>
      <w:r w:rsidRPr="007B10B9">
        <w:rPr>
          <w:rFonts w:ascii="Times New Roman" w:hAnsi="Times New Roman"/>
          <w:sz w:val="24"/>
          <w:szCs w:val="24"/>
          <w:lang w:val="lv-LV"/>
        </w:rPr>
        <w:t>(2002/77/EC);</w:t>
      </w:r>
    </w:p>
    <w:p w:rsidR="00FF2359" w:rsidRPr="007B10B9" w:rsidRDefault="00FF2359" w:rsidP="00FF2359">
      <w:pPr>
        <w:pStyle w:val="ListParagraph"/>
        <w:numPr>
          <w:ilvl w:val="0"/>
          <w:numId w:val="2"/>
        </w:numPr>
        <w:spacing w:after="0" w:line="240" w:lineRule="auto"/>
        <w:jc w:val="both"/>
        <w:rPr>
          <w:rFonts w:ascii="Times New Roman" w:hAnsi="Times New Roman"/>
          <w:sz w:val="24"/>
          <w:szCs w:val="24"/>
          <w:lang w:val="lv-LV"/>
        </w:rPr>
      </w:pPr>
      <w:r>
        <w:rPr>
          <w:rFonts w:ascii="Times New Roman" w:eastAsia="Times New Roman" w:hAnsi="Times New Roman"/>
          <w:i/>
          <w:kern w:val="24"/>
          <w:sz w:val="24"/>
          <w:szCs w:val="24"/>
          <w:lang w:val="lv-LV" w:eastAsia="lv-LV"/>
        </w:rPr>
        <w:t xml:space="preserve">ES </w:t>
      </w:r>
      <w:r w:rsidRPr="007B10B9">
        <w:rPr>
          <w:rFonts w:ascii="Times New Roman" w:eastAsia="Times New Roman" w:hAnsi="Times New Roman"/>
          <w:i/>
          <w:kern w:val="24"/>
          <w:sz w:val="24"/>
          <w:szCs w:val="24"/>
          <w:lang w:val="lv-LV" w:eastAsia="lv-LV"/>
        </w:rPr>
        <w:t xml:space="preserve">Padomes secinājumi par </w:t>
      </w:r>
      <w:r>
        <w:rPr>
          <w:rFonts w:ascii="Times New Roman" w:eastAsia="Times New Roman" w:hAnsi="Times New Roman"/>
          <w:i/>
          <w:kern w:val="24"/>
          <w:sz w:val="24"/>
          <w:szCs w:val="24"/>
          <w:lang w:val="lv-LV" w:eastAsia="lv-LV"/>
        </w:rPr>
        <w:t>anti</w:t>
      </w:r>
      <w:r w:rsidRPr="007B10B9">
        <w:rPr>
          <w:rFonts w:ascii="Times New Roman" w:eastAsia="Times New Roman" w:hAnsi="Times New Roman"/>
          <w:i/>
          <w:kern w:val="24"/>
          <w:sz w:val="24"/>
          <w:szCs w:val="24"/>
          <w:lang w:val="lv-LV" w:eastAsia="lv-LV"/>
        </w:rPr>
        <w:t>mikrob</w:t>
      </w:r>
      <w:r>
        <w:rPr>
          <w:rFonts w:ascii="Times New Roman" w:eastAsia="Times New Roman" w:hAnsi="Times New Roman"/>
          <w:i/>
          <w:kern w:val="24"/>
          <w:sz w:val="24"/>
          <w:szCs w:val="24"/>
          <w:lang w:val="lv-LV" w:eastAsia="lv-LV"/>
        </w:rPr>
        <w:t>ās</w:t>
      </w:r>
      <w:r w:rsidRPr="007B10B9">
        <w:rPr>
          <w:rFonts w:ascii="Times New Roman" w:eastAsia="Times New Roman" w:hAnsi="Times New Roman"/>
          <w:i/>
          <w:kern w:val="24"/>
          <w:sz w:val="24"/>
          <w:szCs w:val="24"/>
          <w:lang w:val="lv-LV" w:eastAsia="lv-LV"/>
        </w:rPr>
        <w:t xml:space="preserve"> rezistences ietekmi cilvēku veselības aizsardzības nozarē un veterinārijā – perspektīva “Viena veselība”</w:t>
      </w:r>
      <w:r w:rsidRPr="00106370">
        <w:rPr>
          <w:rFonts w:ascii="Times New Roman" w:eastAsia="Times New Roman" w:hAnsi="Times New Roman"/>
          <w:kern w:val="24"/>
          <w:sz w:val="24"/>
          <w:szCs w:val="24"/>
          <w:lang w:val="lv-LV" w:eastAsia="lv-LV"/>
        </w:rPr>
        <w:t xml:space="preserve"> </w:t>
      </w:r>
      <w:r w:rsidRPr="007B10B9">
        <w:rPr>
          <w:rFonts w:ascii="Times New Roman" w:eastAsia="Times New Roman" w:hAnsi="Times New Roman"/>
          <w:kern w:val="24"/>
          <w:sz w:val="24"/>
          <w:szCs w:val="24"/>
          <w:lang w:val="lv-LV" w:eastAsia="lv-LV"/>
        </w:rPr>
        <w:t>(2012.gada 22.jūnijs);</w:t>
      </w:r>
      <w:r w:rsidRPr="00106370">
        <w:rPr>
          <w:rFonts w:ascii="Times New Roman" w:eastAsia="Times New Roman" w:hAnsi="Times New Roman"/>
          <w:kern w:val="24"/>
          <w:sz w:val="24"/>
          <w:szCs w:val="24"/>
          <w:lang w:val="lv-LV" w:eastAsia="lv-LV"/>
        </w:rPr>
        <w:t xml:space="preserve"> </w:t>
      </w:r>
    </w:p>
    <w:p w:rsidR="00FF2359" w:rsidRPr="007B10B9" w:rsidRDefault="00FF2359" w:rsidP="00FF2359">
      <w:pPr>
        <w:pStyle w:val="ListParagraph"/>
        <w:numPr>
          <w:ilvl w:val="0"/>
          <w:numId w:val="2"/>
        </w:numPr>
        <w:spacing w:after="0" w:line="240" w:lineRule="auto"/>
        <w:jc w:val="both"/>
        <w:rPr>
          <w:rFonts w:ascii="Times New Roman" w:hAnsi="Times New Roman"/>
          <w:sz w:val="24"/>
          <w:szCs w:val="24"/>
          <w:lang w:val="lv-LV"/>
        </w:rPr>
      </w:pPr>
      <w:r w:rsidRPr="007B10B9">
        <w:rPr>
          <w:rFonts w:ascii="Times New Roman" w:hAnsi="Times New Roman"/>
          <w:i/>
          <w:sz w:val="24"/>
          <w:szCs w:val="24"/>
          <w:lang w:val="lv-LV"/>
        </w:rPr>
        <w:t>Eiropas Komisijas ziņojums Padomei</w:t>
      </w:r>
      <w:r>
        <w:rPr>
          <w:rFonts w:ascii="Times New Roman" w:hAnsi="Times New Roman"/>
          <w:i/>
          <w:sz w:val="24"/>
          <w:szCs w:val="24"/>
          <w:lang w:val="lv-LV"/>
        </w:rPr>
        <w:t>,</w:t>
      </w:r>
      <w:r w:rsidRPr="007B10B9">
        <w:rPr>
          <w:rFonts w:ascii="Times New Roman" w:hAnsi="Times New Roman"/>
          <w:i/>
          <w:sz w:val="24"/>
          <w:szCs w:val="24"/>
          <w:lang w:val="lv-LV"/>
        </w:rPr>
        <w:t xml:space="preserve"> pamatojoties uz dalībvalstu ziņojumiem par to, kā tiek īstenots Padomes Ieteikums </w:t>
      </w:r>
      <w:r w:rsidRPr="007B10B9">
        <w:rPr>
          <w:rFonts w:ascii="Times New Roman" w:hAnsi="Times New Roman"/>
          <w:sz w:val="24"/>
          <w:szCs w:val="24"/>
          <w:lang w:val="lv-LV"/>
        </w:rPr>
        <w:t>(2009/C 151/01)</w:t>
      </w:r>
      <w:r w:rsidRPr="007B10B9">
        <w:rPr>
          <w:rFonts w:ascii="Times New Roman" w:hAnsi="Times New Roman"/>
          <w:i/>
          <w:sz w:val="24"/>
          <w:szCs w:val="24"/>
          <w:lang w:val="lv-LV"/>
        </w:rPr>
        <w:t xml:space="preserve"> par pacientu drošību, tostarp par veselības aprūpē iegūtu infekciju profilaksi un kontroli</w:t>
      </w:r>
      <w:r w:rsidRPr="007B10B9">
        <w:rPr>
          <w:rFonts w:ascii="Times New Roman" w:hAnsi="Times New Roman"/>
          <w:sz w:val="24"/>
          <w:szCs w:val="24"/>
          <w:lang w:val="lv-LV"/>
        </w:rPr>
        <w:t xml:space="preserve"> (COM(2012) 658);</w:t>
      </w:r>
    </w:p>
    <w:p w:rsidR="00FF2359" w:rsidRPr="007B10B9" w:rsidRDefault="00FF2359" w:rsidP="00FF2359">
      <w:pPr>
        <w:pStyle w:val="ListParagraph"/>
        <w:numPr>
          <w:ilvl w:val="0"/>
          <w:numId w:val="2"/>
        </w:numPr>
        <w:autoSpaceDE w:val="0"/>
        <w:autoSpaceDN w:val="0"/>
        <w:adjustRightInd w:val="0"/>
        <w:spacing w:after="0" w:line="240" w:lineRule="auto"/>
        <w:jc w:val="both"/>
        <w:rPr>
          <w:sz w:val="24"/>
          <w:szCs w:val="24"/>
          <w:lang w:val="lv-LV" w:eastAsia="en-GB"/>
        </w:rPr>
      </w:pPr>
      <w:r w:rsidRPr="007B10B9">
        <w:rPr>
          <w:rFonts w:ascii="Times New Roman" w:hAnsi="Times New Roman"/>
          <w:i/>
          <w:sz w:val="24"/>
          <w:szCs w:val="24"/>
          <w:lang w:val="lv-LV" w:eastAsia="en-GB"/>
        </w:rPr>
        <w:t xml:space="preserve">Eiropas Komisijas </w:t>
      </w:r>
      <w:r w:rsidRPr="007B10B9">
        <w:rPr>
          <w:rFonts w:ascii="Times New Roman" w:hAnsi="Times New Roman"/>
          <w:bCs/>
          <w:i/>
          <w:sz w:val="24"/>
          <w:szCs w:val="24"/>
          <w:lang w:val="lv-LV" w:eastAsia="en-GB"/>
        </w:rPr>
        <w:t xml:space="preserve">Rīcības plānu </w:t>
      </w:r>
      <w:r w:rsidRPr="007B10B9">
        <w:rPr>
          <w:rFonts w:ascii="Times New Roman" w:eastAsia="+mj-ea" w:hAnsi="Times New Roman"/>
          <w:bCs/>
          <w:i/>
          <w:sz w:val="24"/>
          <w:szCs w:val="24"/>
          <w:lang w:val="lv-LV" w:eastAsia="en-GB"/>
        </w:rPr>
        <w:t>bērnu aptaukošanās mazināšanai 2014.-2020.gadam</w:t>
      </w:r>
      <w:r w:rsidRPr="007B10B9">
        <w:rPr>
          <w:rFonts w:ascii="Times New Roman" w:hAnsi="Times New Roman"/>
          <w:bCs/>
          <w:sz w:val="24"/>
          <w:szCs w:val="24"/>
          <w:lang w:val="lv-LV" w:eastAsia="en-GB"/>
        </w:rPr>
        <w:t xml:space="preserve">, kas ir brīvprātīgs un ir </w:t>
      </w:r>
      <w:r w:rsidRPr="007B10B9">
        <w:rPr>
          <w:rFonts w:ascii="Times New Roman" w:eastAsia="+mn-ea" w:hAnsi="Times New Roman"/>
          <w:bCs/>
          <w:sz w:val="24"/>
          <w:szCs w:val="24"/>
          <w:lang w:val="lv-LV" w:eastAsia="en-GB"/>
        </w:rPr>
        <w:t>kā ietvars ES dalībvalstīm, ieviešot politiku un aktivitātes aptaukošanās mazināšanai</w:t>
      </w:r>
      <w:r w:rsidRPr="007B10B9">
        <w:rPr>
          <w:rFonts w:ascii="Times New Roman" w:hAnsi="Times New Roman"/>
          <w:bCs/>
          <w:sz w:val="24"/>
          <w:szCs w:val="24"/>
          <w:lang w:val="lv-LV" w:eastAsia="en-GB"/>
        </w:rPr>
        <w:t xml:space="preserve"> bērnu un jauniešu vidū, iekļaujot pasākumus veselīga uztura, fizisko aktivitāšu un sporta jomā </w:t>
      </w:r>
      <w:r w:rsidRPr="007B10B9">
        <w:rPr>
          <w:rFonts w:ascii="Times New Roman" w:hAnsi="Times New Roman"/>
          <w:sz w:val="24"/>
          <w:szCs w:val="24"/>
          <w:lang w:val="lv-LV" w:eastAsia="en-GB"/>
        </w:rPr>
        <w:t>(</w:t>
      </w:r>
      <w:r w:rsidRPr="007B10B9">
        <w:rPr>
          <w:rFonts w:ascii="Times New Roman" w:eastAsia="+mn-ea" w:hAnsi="Times New Roman"/>
          <w:sz w:val="24"/>
          <w:szCs w:val="24"/>
          <w:lang w:val="lv-LV" w:eastAsia="en-GB"/>
        </w:rPr>
        <w:t>pieņemts EK Augsta līmeņa darba grupas par uzturu un fiziskām aktivitātēm sanāksmē 2014.gada 24.februārī</w:t>
      </w:r>
      <w:r w:rsidRPr="007B10B9">
        <w:rPr>
          <w:rFonts w:ascii="Times New Roman" w:hAnsi="Times New Roman"/>
          <w:sz w:val="24"/>
          <w:szCs w:val="24"/>
          <w:lang w:val="lv-LV" w:eastAsia="en-GB"/>
        </w:rPr>
        <w:t>);</w:t>
      </w:r>
    </w:p>
    <w:p w:rsidR="00FF2359" w:rsidRPr="00E542CD" w:rsidRDefault="00FF2359" w:rsidP="00FF2359">
      <w:pPr>
        <w:pStyle w:val="ListParagraph"/>
        <w:numPr>
          <w:ilvl w:val="0"/>
          <w:numId w:val="2"/>
        </w:numPr>
        <w:spacing w:line="240" w:lineRule="auto"/>
        <w:jc w:val="both"/>
        <w:rPr>
          <w:rFonts w:ascii="Times New Roman" w:hAnsi="Times New Roman"/>
          <w:sz w:val="24"/>
          <w:szCs w:val="24"/>
          <w:lang w:val="lv-LV"/>
        </w:rPr>
      </w:pPr>
      <w:r w:rsidRPr="007B10B9">
        <w:rPr>
          <w:rFonts w:ascii="Times New Roman" w:hAnsi="Times New Roman"/>
          <w:i/>
          <w:sz w:val="24"/>
          <w:szCs w:val="24"/>
          <w:lang w:val="lv-LV"/>
        </w:rPr>
        <w:t>Eiropas Savienības Narkomānijas apkarošanas stratēģija 2013.-2020.gadam</w:t>
      </w:r>
      <w:r w:rsidRPr="007B10B9">
        <w:rPr>
          <w:rFonts w:ascii="Times New Roman" w:hAnsi="Times New Roman"/>
          <w:sz w:val="24"/>
          <w:szCs w:val="24"/>
          <w:lang w:val="lv-LV"/>
        </w:rPr>
        <w:t>, kuras mērķis ir veicināt narkotiku pieprasījuma un narkotiku piedāvājuma</w:t>
      </w:r>
      <w:r w:rsidRPr="00E542CD">
        <w:rPr>
          <w:rFonts w:ascii="Times New Roman" w:hAnsi="Times New Roman"/>
          <w:sz w:val="24"/>
          <w:szCs w:val="24"/>
          <w:lang w:val="lv-LV"/>
        </w:rPr>
        <w:t xml:space="preserve"> samazināšanu ES, kā arī veselības un sociālo apdraudējumu samazinājumu un narkotiku izraisītā kaitējuma samazinājumu, īstenojot stratēģisku pieeju, ar ko atbalsta un papildina valstu politikas pasākumus, nodrošina sistēmu koordinētām un kopīgām darbībām un veido pamatu un politisko sistēmu ES ārējai sadarbībai šajā jomā;</w:t>
      </w:r>
    </w:p>
    <w:p w:rsidR="00FF2359" w:rsidRPr="00F70D3D" w:rsidRDefault="00FF2359" w:rsidP="00FF2359">
      <w:pPr>
        <w:pStyle w:val="ListParagraph"/>
        <w:numPr>
          <w:ilvl w:val="0"/>
          <w:numId w:val="2"/>
        </w:numPr>
        <w:spacing w:line="240" w:lineRule="auto"/>
        <w:jc w:val="both"/>
        <w:rPr>
          <w:rFonts w:ascii="Times New Roman" w:hAnsi="Times New Roman"/>
          <w:sz w:val="24"/>
          <w:szCs w:val="24"/>
          <w:lang w:val="lv-LV"/>
        </w:rPr>
      </w:pPr>
      <w:r w:rsidRPr="00E542CD">
        <w:rPr>
          <w:rFonts w:ascii="Times New Roman" w:hAnsi="Times New Roman"/>
          <w:i/>
          <w:sz w:val="24"/>
          <w:szCs w:val="24"/>
          <w:lang w:val="lv-LV"/>
        </w:rPr>
        <w:t>Eiropas Parlamenta un Padomes 2014.gada 3.aprīļa direktīva 2014/40/EK</w:t>
      </w:r>
      <w:r w:rsidRPr="00E542CD">
        <w:rPr>
          <w:rFonts w:ascii="Times New Roman" w:hAnsi="Times New Roman"/>
          <w:sz w:val="24"/>
          <w:szCs w:val="24"/>
          <w:lang w:val="lv-LV"/>
        </w:rPr>
        <w:t xml:space="preserve"> par dalībvalstu normatīvo un administratīvo aktu tuvināšanu attiecībā uz tabakas izstrādājumu ražošanu, noformēšanu un pārdošanu, kas </w:t>
      </w:r>
      <w:r w:rsidRPr="00F70D3D">
        <w:rPr>
          <w:rFonts w:ascii="Times New Roman" w:hAnsi="Times New Roman"/>
          <w:sz w:val="24"/>
          <w:szCs w:val="24"/>
          <w:lang w:val="lv-LV"/>
        </w:rPr>
        <w:t xml:space="preserve">aizstās </w:t>
      </w:r>
      <w:hyperlink r:id="rId8" w:tgtFrame="_blank" w:history="1">
        <w:r w:rsidRPr="00F70D3D">
          <w:rPr>
            <w:rStyle w:val="Hyperlink"/>
            <w:rFonts w:ascii="Times New Roman" w:hAnsi="Times New Roman"/>
            <w:color w:val="auto"/>
            <w:sz w:val="24"/>
            <w:szCs w:val="24"/>
            <w:u w:val="none"/>
            <w:lang w:val="lv-LV"/>
          </w:rPr>
          <w:t>Direktīvu 2001/37/EK</w:t>
        </w:r>
      </w:hyperlink>
      <w:r>
        <w:rPr>
          <w:rFonts w:ascii="Times New Roman" w:hAnsi="Times New Roman"/>
          <w:sz w:val="24"/>
          <w:szCs w:val="24"/>
          <w:lang w:val="lv-LV"/>
        </w:rPr>
        <w:t>;</w:t>
      </w:r>
    </w:p>
    <w:p w:rsidR="00FF2359" w:rsidRPr="00A217FB" w:rsidRDefault="00FF2359" w:rsidP="00FF2359">
      <w:pPr>
        <w:pStyle w:val="ListParagraph"/>
        <w:numPr>
          <w:ilvl w:val="0"/>
          <w:numId w:val="2"/>
        </w:numPr>
        <w:autoSpaceDE w:val="0"/>
        <w:autoSpaceDN w:val="0"/>
        <w:adjustRightInd w:val="0"/>
        <w:spacing w:line="240" w:lineRule="auto"/>
        <w:jc w:val="both"/>
        <w:rPr>
          <w:sz w:val="24"/>
          <w:szCs w:val="24"/>
          <w:lang w:val="lv-LV" w:eastAsia="en-GB"/>
        </w:rPr>
      </w:pPr>
      <w:r w:rsidRPr="00A217FB">
        <w:rPr>
          <w:rFonts w:ascii="Times New Roman" w:hAnsi="Times New Roman"/>
          <w:i/>
          <w:sz w:val="24"/>
          <w:szCs w:val="24"/>
          <w:lang w:val="lv-LV" w:eastAsia="en-GB"/>
        </w:rPr>
        <w:lastRenderedPageBreak/>
        <w:t>Eiropas Komisijas paziņojums par Vides un veselības stratēģiju</w:t>
      </w:r>
      <w:r w:rsidRPr="00A217FB">
        <w:rPr>
          <w:rFonts w:ascii="Times New Roman" w:hAnsi="Times New Roman"/>
          <w:sz w:val="24"/>
          <w:szCs w:val="24"/>
          <w:lang w:val="lv-LV" w:eastAsia="en-GB"/>
        </w:rPr>
        <w:t>, kas paredz 3 galvenos darbības virzienus</w:t>
      </w:r>
      <w:r>
        <w:rPr>
          <w:rFonts w:ascii="Times New Roman" w:hAnsi="Times New Roman"/>
          <w:sz w:val="24"/>
          <w:szCs w:val="24"/>
          <w:lang w:val="lv-LV" w:eastAsia="en-GB"/>
        </w:rPr>
        <w:t>:</w:t>
      </w:r>
      <w:r w:rsidRPr="00A217FB">
        <w:rPr>
          <w:rFonts w:ascii="Times New Roman" w:hAnsi="Times New Roman"/>
          <w:sz w:val="24"/>
          <w:szCs w:val="24"/>
          <w:lang w:val="lv-LV" w:eastAsia="en-GB"/>
        </w:rPr>
        <w:t xml:space="preserve"> vides riska faktoru ietekmes uz veselību mazināšana ES, jaunu vides risku, kas ietekmē veselību identificēšana un izpēte un kapacitātes celšana politikas izstrādei šajā jomā (2003.gada jūnijā pieņēmusi Eiropas Komisija)</w:t>
      </w:r>
      <w:r>
        <w:rPr>
          <w:rFonts w:ascii="Times New Roman" w:hAnsi="Times New Roman"/>
          <w:sz w:val="24"/>
          <w:szCs w:val="24"/>
          <w:lang w:val="lv-LV" w:eastAsia="en-GB"/>
        </w:rPr>
        <w:t>;</w:t>
      </w:r>
    </w:p>
    <w:p w:rsidR="00FF2359" w:rsidRPr="00FF2359" w:rsidRDefault="00FF2359" w:rsidP="00FF2359">
      <w:pPr>
        <w:pStyle w:val="ListParagraph"/>
        <w:numPr>
          <w:ilvl w:val="0"/>
          <w:numId w:val="2"/>
        </w:numPr>
        <w:autoSpaceDE w:val="0"/>
        <w:autoSpaceDN w:val="0"/>
        <w:adjustRightInd w:val="0"/>
        <w:spacing w:after="0" w:line="240" w:lineRule="auto"/>
        <w:jc w:val="both"/>
        <w:rPr>
          <w:rFonts w:ascii="Times New Roman" w:hAnsi="Times New Roman"/>
          <w:i/>
          <w:sz w:val="24"/>
          <w:szCs w:val="24"/>
          <w:lang w:val="lv-LV" w:eastAsia="en-GB"/>
        </w:rPr>
      </w:pPr>
      <w:r w:rsidRPr="00FF2359">
        <w:rPr>
          <w:rFonts w:ascii="Times New Roman" w:hAnsi="Times New Roman"/>
          <w:i/>
          <w:sz w:val="24"/>
          <w:szCs w:val="24"/>
          <w:lang w:val="lv-LV" w:eastAsia="en-GB"/>
        </w:rPr>
        <w:t xml:space="preserve">Eiropas Padomes konvencija </w:t>
      </w:r>
      <w:r w:rsidRPr="00FF2359">
        <w:rPr>
          <w:rFonts w:ascii="Times New Roman" w:hAnsi="Times New Roman"/>
          <w:i/>
          <w:sz w:val="24"/>
          <w:szCs w:val="24"/>
          <w:lang w:val="lv-LV"/>
        </w:rPr>
        <w:t>par vardarbības pret sievietēm un vardarbības ģimenē novēršanu un apkarošanu</w:t>
      </w:r>
      <w:r w:rsidRPr="00FF2359">
        <w:rPr>
          <w:rFonts w:ascii="Times New Roman" w:hAnsi="Times New Roman"/>
          <w:sz w:val="24"/>
          <w:szCs w:val="24"/>
          <w:lang w:val="lv-LV"/>
        </w:rPr>
        <w:t>, kuras mērķis ir likvidēt jebkuru diskrimināciju pret sievieti, aizsargāt sievietes un meitenes pret jebkuru vardarbības formu, izveidot visaptverošu pasākumu un politikas ietvaru, lai nodrošinātu sieviešu un meiteņu aizsardzību pret vardarbību, kā arī nodrošināt atbalstu un palīdzību organizāciju un tiesībsargājošajām iestāžu efektīvai sadarbībai, izveidojot integrēto pieeju vardarbības pret sievietēm un vardarbības ģimenē mazināšanai;</w:t>
      </w:r>
    </w:p>
    <w:p w:rsidR="00FF2359" w:rsidRPr="00A217FB" w:rsidRDefault="00FF2359" w:rsidP="00FF2359">
      <w:pPr>
        <w:pStyle w:val="ListParagraph"/>
        <w:numPr>
          <w:ilvl w:val="0"/>
          <w:numId w:val="2"/>
        </w:numPr>
        <w:autoSpaceDE w:val="0"/>
        <w:autoSpaceDN w:val="0"/>
        <w:adjustRightInd w:val="0"/>
        <w:spacing w:after="0" w:line="240" w:lineRule="auto"/>
        <w:jc w:val="both"/>
        <w:rPr>
          <w:rFonts w:ascii="Times New Roman" w:hAnsi="Times New Roman"/>
          <w:i/>
          <w:sz w:val="24"/>
          <w:szCs w:val="24"/>
          <w:lang w:val="lv-LV" w:eastAsia="en-GB"/>
        </w:rPr>
      </w:pPr>
      <w:r w:rsidRPr="00A217FB">
        <w:rPr>
          <w:rFonts w:ascii="Times New Roman" w:hAnsi="Times New Roman"/>
          <w:i/>
          <w:sz w:val="24"/>
          <w:szCs w:val="24"/>
          <w:lang w:val="lv-LV"/>
        </w:rPr>
        <w:t>Ilgtermiņa stratēģija Infekcijas slimību uzraudzībai Eiropas Savienībā 2008</w:t>
      </w:r>
      <w:r>
        <w:rPr>
          <w:rFonts w:ascii="Times New Roman" w:hAnsi="Times New Roman"/>
          <w:i/>
          <w:sz w:val="24"/>
          <w:szCs w:val="24"/>
          <w:lang w:val="lv-LV"/>
        </w:rPr>
        <w:t>.</w:t>
      </w:r>
      <w:r w:rsidRPr="00A217FB">
        <w:rPr>
          <w:rFonts w:ascii="Times New Roman" w:hAnsi="Times New Roman"/>
          <w:i/>
          <w:sz w:val="24"/>
          <w:szCs w:val="24"/>
          <w:lang w:val="lv-LV"/>
        </w:rPr>
        <w:t>-2013.</w:t>
      </w:r>
      <w:r>
        <w:rPr>
          <w:rFonts w:ascii="Times New Roman" w:hAnsi="Times New Roman"/>
          <w:i/>
          <w:sz w:val="24"/>
          <w:szCs w:val="24"/>
          <w:lang w:val="lv-LV"/>
        </w:rPr>
        <w:t>gadam</w:t>
      </w:r>
      <w:r w:rsidRPr="00A217FB">
        <w:rPr>
          <w:rFonts w:ascii="Times New Roman" w:hAnsi="Times New Roman"/>
          <w:i/>
          <w:sz w:val="24"/>
          <w:szCs w:val="24"/>
          <w:lang w:val="lv-LV"/>
        </w:rPr>
        <w:t xml:space="preserve">, </w:t>
      </w:r>
      <w:r w:rsidRPr="00A217FB">
        <w:rPr>
          <w:rFonts w:ascii="Times New Roman" w:hAnsi="Times New Roman"/>
          <w:sz w:val="24"/>
          <w:szCs w:val="24"/>
          <w:lang w:val="lv-LV"/>
        </w:rPr>
        <w:t>kas nosaka mērķus un uzdevumus ES dalībvalstīm infekcijas s</w:t>
      </w:r>
      <w:r>
        <w:rPr>
          <w:rFonts w:ascii="Times New Roman" w:hAnsi="Times New Roman"/>
          <w:sz w:val="24"/>
          <w:szCs w:val="24"/>
          <w:lang w:val="lv-LV"/>
        </w:rPr>
        <w:t>limību uzraudzības nodrošināšana</w:t>
      </w:r>
      <w:r w:rsidRPr="00A217FB">
        <w:rPr>
          <w:rFonts w:ascii="Times New Roman" w:hAnsi="Times New Roman"/>
          <w:sz w:val="24"/>
          <w:szCs w:val="24"/>
          <w:lang w:val="lv-LV"/>
        </w:rPr>
        <w:t>i, lai ierobežotu infekcijas slimību izplatību, nodrošinot kvalitatīvu datu uzskaiti u</w:t>
      </w:r>
      <w:r>
        <w:rPr>
          <w:rFonts w:ascii="Times New Roman" w:hAnsi="Times New Roman"/>
          <w:sz w:val="24"/>
          <w:szCs w:val="24"/>
          <w:lang w:val="lv-LV"/>
        </w:rPr>
        <w:t>n nodrošinot informāciju sabiedrī</w:t>
      </w:r>
      <w:r w:rsidRPr="00A217FB">
        <w:rPr>
          <w:rFonts w:ascii="Times New Roman" w:hAnsi="Times New Roman"/>
          <w:sz w:val="24"/>
          <w:szCs w:val="24"/>
          <w:lang w:val="lv-LV"/>
        </w:rPr>
        <w:t>bai un ziņojums profesionāliem un lēmuma pieņēmējiem (2007.gada jūnijā akceptēja ECDC)</w:t>
      </w:r>
      <w:r>
        <w:rPr>
          <w:rFonts w:ascii="Times New Roman" w:hAnsi="Times New Roman"/>
          <w:sz w:val="24"/>
          <w:szCs w:val="24"/>
          <w:lang w:val="lv-LV"/>
        </w:rPr>
        <w:t>;</w:t>
      </w:r>
    </w:p>
    <w:p w:rsidR="00FF2359" w:rsidRPr="00A217FB" w:rsidRDefault="00FF2359" w:rsidP="00FF2359">
      <w:pPr>
        <w:pStyle w:val="ListParagraph"/>
        <w:numPr>
          <w:ilvl w:val="0"/>
          <w:numId w:val="2"/>
        </w:numPr>
        <w:autoSpaceDE w:val="0"/>
        <w:autoSpaceDN w:val="0"/>
        <w:adjustRightInd w:val="0"/>
        <w:spacing w:after="0" w:line="240" w:lineRule="auto"/>
        <w:jc w:val="both"/>
        <w:rPr>
          <w:rFonts w:ascii="Times New Roman" w:hAnsi="Times New Roman"/>
          <w:i/>
          <w:sz w:val="24"/>
          <w:szCs w:val="24"/>
          <w:lang w:val="lv-LV" w:eastAsia="en-GB"/>
        </w:rPr>
      </w:pPr>
      <w:r w:rsidRPr="00A217FB">
        <w:rPr>
          <w:rFonts w:ascii="Times New Roman" w:hAnsi="Times New Roman"/>
          <w:i/>
          <w:sz w:val="24"/>
          <w:szCs w:val="24"/>
          <w:lang w:val="lv-LV"/>
        </w:rPr>
        <w:t>Pasākumu plāns cīņai pret tuberkulozi Eiropas Savienībā</w:t>
      </w:r>
      <w:r w:rsidRPr="00A217FB">
        <w:rPr>
          <w:rFonts w:ascii="Times New Roman" w:hAnsi="Times New Roman"/>
          <w:sz w:val="24"/>
          <w:szCs w:val="24"/>
          <w:lang w:val="lv-LV"/>
        </w:rPr>
        <w:t>, kas nosaka, ka tuberkuloze ir viena no nozīmīgākajām sabied</w:t>
      </w:r>
      <w:r>
        <w:rPr>
          <w:rFonts w:ascii="Times New Roman" w:hAnsi="Times New Roman"/>
          <w:sz w:val="24"/>
          <w:szCs w:val="24"/>
          <w:lang w:val="lv-LV"/>
        </w:rPr>
        <w:t>rības veselības problēmām ES, ī</w:t>
      </w:r>
      <w:r w:rsidRPr="00A217FB">
        <w:rPr>
          <w:rFonts w:ascii="Times New Roman" w:hAnsi="Times New Roman"/>
          <w:sz w:val="24"/>
          <w:szCs w:val="24"/>
          <w:lang w:val="lv-LV"/>
        </w:rPr>
        <w:t>paši attiecībā uz multirezistent</w:t>
      </w:r>
      <w:r>
        <w:rPr>
          <w:rFonts w:ascii="Times New Roman" w:hAnsi="Times New Roman"/>
          <w:sz w:val="24"/>
          <w:szCs w:val="24"/>
          <w:lang w:val="lv-LV"/>
        </w:rPr>
        <w:t>ā</w:t>
      </w:r>
      <w:r w:rsidRPr="00A217FB">
        <w:rPr>
          <w:rFonts w:ascii="Times New Roman" w:hAnsi="Times New Roman"/>
          <w:sz w:val="24"/>
          <w:szCs w:val="24"/>
          <w:lang w:val="lv-LV"/>
        </w:rPr>
        <w:t>s tuberkulozes formām (pieņemts 2008. gada februārī).</w:t>
      </w:r>
    </w:p>
    <w:p w:rsidR="005D65D2" w:rsidRPr="00A217FB" w:rsidRDefault="005D65D2" w:rsidP="005D65D2">
      <w:pPr>
        <w:ind w:left="360"/>
        <w:jc w:val="both"/>
      </w:pPr>
    </w:p>
    <w:p w:rsidR="005D65D2" w:rsidRPr="00216CE4" w:rsidRDefault="005D65D2" w:rsidP="005D65D2">
      <w:pPr>
        <w:jc w:val="both"/>
      </w:pPr>
      <w:r w:rsidRPr="00216CE4">
        <w:t xml:space="preserve">Pamatnostādnes saskaņotas ar šādiem </w:t>
      </w:r>
      <w:r w:rsidRPr="00216CE4">
        <w:rPr>
          <w:b/>
        </w:rPr>
        <w:t>PVO dokumentiem:</w:t>
      </w:r>
    </w:p>
    <w:p w:rsidR="00FF2359" w:rsidRPr="00E16F2B" w:rsidRDefault="00FF2359" w:rsidP="00FF2359">
      <w:pPr>
        <w:pStyle w:val="Default"/>
        <w:numPr>
          <w:ilvl w:val="0"/>
          <w:numId w:val="4"/>
        </w:numPr>
        <w:jc w:val="both"/>
        <w:rPr>
          <w:rFonts w:ascii="Times New Roman" w:hAnsi="Times New Roman" w:cs="Times New Roman"/>
          <w:color w:val="auto"/>
        </w:rPr>
      </w:pPr>
      <w:r w:rsidRPr="00E16F2B">
        <w:rPr>
          <w:rFonts w:ascii="Times New Roman" w:hAnsi="Times New Roman" w:cs="Times New Roman"/>
          <w:i/>
        </w:rPr>
        <w:t xml:space="preserve">PVO stratēģija “Veselība 2020”, </w:t>
      </w:r>
      <w:r w:rsidRPr="00E16F2B">
        <w:rPr>
          <w:rFonts w:ascii="Times New Roman" w:hAnsi="Times New Roman" w:cs="Times New Roman"/>
        </w:rPr>
        <w:t xml:space="preserve">kurā PVO Eiropas reģiona valstis vieno kopīgs mērķis – </w:t>
      </w:r>
      <w:r w:rsidRPr="00E16F2B">
        <w:rPr>
          <w:rFonts w:ascii="Times New Roman" w:hAnsi="Times New Roman" w:cs="Times New Roman"/>
          <w:bCs/>
        </w:rPr>
        <w:t xml:space="preserve">ievērojami uzlabot iedzīvotāju veselību un labklājību, samazināt nevienlīdzību veselības jomā, nostiprināt sabiedrisko veselību un nodrošināt vispārējas, taisnīgas, ilgtspējīgas un kvalitatīvas veselības sistēmas, kuru centrā ir cilvēks (2012.gada septembris, </w:t>
      </w:r>
      <w:r w:rsidRPr="00E16F2B">
        <w:rPr>
          <w:rFonts w:ascii="Times New Roman" w:hAnsi="Times New Roman" w:cs="Times New Roman"/>
          <w:color w:val="auto"/>
        </w:rPr>
        <w:t>PVO Reģi</w:t>
      </w:r>
      <w:r>
        <w:rPr>
          <w:rFonts w:ascii="Times New Roman" w:hAnsi="Times New Roman" w:cs="Times New Roman"/>
          <w:color w:val="auto"/>
        </w:rPr>
        <w:t>o</w:t>
      </w:r>
      <w:r w:rsidRPr="00E16F2B">
        <w:rPr>
          <w:rFonts w:ascii="Times New Roman" w:hAnsi="Times New Roman" w:cs="Times New Roman"/>
          <w:color w:val="auto"/>
        </w:rPr>
        <w:t>nālā Eiropas komiteja);</w:t>
      </w:r>
    </w:p>
    <w:p w:rsidR="00FF2359" w:rsidRPr="00E16F2B" w:rsidRDefault="00FF2359" w:rsidP="00FF2359">
      <w:pPr>
        <w:pStyle w:val="Default"/>
        <w:numPr>
          <w:ilvl w:val="0"/>
          <w:numId w:val="4"/>
        </w:numPr>
        <w:jc w:val="both"/>
        <w:rPr>
          <w:rFonts w:ascii="Times New Roman" w:hAnsi="Times New Roman" w:cs="Times New Roman"/>
          <w:color w:val="auto"/>
        </w:rPr>
      </w:pPr>
      <w:r w:rsidRPr="00E16F2B">
        <w:rPr>
          <w:rFonts w:ascii="Times New Roman" w:hAnsi="Times New Roman" w:cs="Times New Roman"/>
          <w:i/>
        </w:rPr>
        <w:t>PVO Globālais rīcības plāns 2013.-2020.gadam neinfekciju slimību profilaksei un kontrolei</w:t>
      </w:r>
      <w:r w:rsidRPr="00E16F2B">
        <w:rPr>
          <w:rFonts w:ascii="Times New Roman" w:hAnsi="Times New Roman" w:cs="Times New Roman"/>
        </w:rPr>
        <w:t xml:space="preserve">, kurā izvirzīts mērķis </w:t>
      </w:r>
      <w:r w:rsidRPr="00E16F2B">
        <w:rPr>
          <w:rStyle w:val="hps"/>
          <w:rFonts w:ascii="Times New Roman" w:hAnsi="Times New Roman" w:cs="Times New Roman"/>
          <w:color w:val="222222"/>
        </w:rPr>
        <w:t>samazināt</w:t>
      </w:r>
      <w:r w:rsidRPr="00E16F2B">
        <w:rPr>
          <w:rFonts w:ascii="Times New Roman" w:hAnsi="Times New Roman" w:cs="Times New Roman"/>
        </w:rPr>
        <w:t xml:space="preserve"> </w:t>
      </w:r>
      <w:r w:rsidRPr="00E16F2B">
        <w:rPr>
          <w:rStyle w:val="hps"/>
          <w:rFonts w:ascii="Times New Roman" w:hAnsi="Times New Roman" w:cs="Times New Roman"/>
          <w:color w:val="222222"/>
        </w:rPr>
        <w:t>novēršamu</w:t>
      </w:r>
      <w:r w:rsidRPr="00E16F2B">
        <w:rPr>
          <w:rFonts w:ascii="Times New Roman" w:hAnsi="Times New Roman" w:cs="Times New Roman"/>
        </w:rPr>
        <w:t xml:space="preserve"> </w:t>
      </w:r>
      <w:r w:rsidRPr="00E16F2B">
        <w:rPr>
          <w:rStyle w:val="hps"/>
          <w:rFonts w:ascii="Times New Roman" w:hAnsi="Times New Roman" w:cs="Times New Roman"/>
          <w:color w:val="222222"/>
        </w:rPr>
        <w:t>saslimstības,</w:t>
      </w:r>
      <w:r w:rsidRPr="00E16F2B">
        <w:rPr>
          <w:rFonts w:ascii="Times New Roman" w:hAnsi="Times New Roman" w:cs="Times New Roman"/>
        </w:rPr>
        <w:t xml:space="preserve"> </w:t>
      </w:r>
      <w:r w:rsidRPr="00E16F2B">
        <w:rPr>
          <w:rStyle w:val="hps"/>
          <w:rFonts w:ascii="Times New Roman" w:hAnsi="Times New Roman" w:cs="Times New Roman"/>
          <w:color w:val="222222"/>
        </w:rPr>
        <w:t>mirstības un</w:t>
      </w:r>
      <w:r w:rsidRPr="00E16F2B">
        <w:rPr>
          <w:rFonts w:ascii="Times New Roman" w:hAnsi="Times New Roman" w:cs="Times New Roman"/>
        </w:rPr>
        <w:t xml:space="preserve"> </w:t>
      </w:r>
      <w:r w:rsidRPr="00E16F2B">
        <w:rPr>
          <w:rStyle w:val="hps"/>
          <w:rFonts w:ascii="Times New Roman" w:hAnsi="Times New Roman" w:cs="Times New Roman"/>
          <w:color w:val="222222"/>
        </w:rPr>
        <w:t>invaliditātes</w:t>
      </w:r>
      <w:r w:rsidRPr="00E16F2B">
        <w:rPr>
          <w:rFonts w:ascii="Times New Roman" w:hAnsi="Times New Roman" w:cs="Times New Roman"/>
        </w:rPr>
        <w:t xml:space="preserve"> </w:t>
      </w:r>
      <w:r w:rsidRPr="00E16F2B">
        <w:rPr>
          <w:rStyle w:val="hps"/>
          <w:rFonts w:ascii="Times New Roman" w:hAnsi="Times New Roman" w:cs="Times New Roman"/>
          <w:color w:val="222222"/>
        </w:rPr>
        <w:t>slogu</w:t>
      </w:r>
      <w:r w:rsidRPr="00E16F2B">
        <w:rPr>
          <w:rFonts w:ascii="Times New Roman" w:hAnsi="Times New Roman" w:cs="Times New Roman"/>
        </w:rPr>
        <w:t xml:space="preserve"> </w:t>
      </w:r>
      <w:r w:rsidRPr="00E16F2B">
        <w:rPr>
          <w:rStyle w:val="hps"/>
          <w:rFonts w:ascii="Times New Roman" w:hAnsi="Times New Roman" w:cs="Times New Roman"/>
          <w:color w:val="222222"/>
        </w:rPr>
        <w:t>neinfekcij</w:t>
      </w:r>
      <w:r w:rsidR="007228C8">
        <w:rPr>
          <w:rStyle w:val="hps"/>
          <w:rFonts w:ascii="Times New Roman" w:hAnsi="Times New Roman" w:cs="Times New Roman"/>
          <w:color w:val="222222"/>
        </w:rPr>
        <w:t>u</w:t>
      </w:r>
      <w:r w:rsidRPr="00E16F2B">
        <w:rPr>
          <w:rFonts w:ascii="Times New Roman" w:hAnsi="Times New Roman" w:cs="Times New Roman"/>
        </w:rPr>
        <w:t xml:space="preserve"> </w:t>
      </w:r>
      <w:r w:rsidRPr="00E16F2B">
        <w:rPr>
          <w:rStyle w:val="hps"/>
          <w:rFonts w:ascii="Times New Roman" w:hAnsi="Times New Roman" w:cs="Times New Roman"/>
          <w:color w:val="222222"/>
        </w:rPr>
        <w:t>slimību dēļ</w:t>
      </w:r>
      <w:r w:rsidRPr="00E16F2B">
        <w:rPr>
          <w:rFonts w:ascii="Times New Roman" w:hAnsi="Times New Roman" w:cs="Times New Roman"/>
        </w:rPr>
        <w:t>, veicinot starp</w:t>
      </w:r>
      <w:r w:rsidRPr="00E16F2B">
        <w:rPr>
          <w:rStyle w:val="hps"/>
          <w:rFonts w:ascii="Times New Roman" w:hAnsi="Times New Roman" w:cs="Times New Roman"/>
          <w:color w:val="222222"/>
        </w:rPr>
        <w:t>nozaru</w:t>
      </w:r>
      <w:r w:rsidRPr="00E16F2B">
        <w:rPr>
          <w:rFonts w:ascii="Times New Roman" w:hAnsi="Times New Roman" w:cs="Times New Roman"/>
        </w:rPr>
        <w:t xml:space="preserve"> </w:t>
      </w:r>
      <w:r w:rsidRPr="00E16F2B">
        <w:rPr>
          <w:rStyle w:val="hps"/>
          <w:rFonts w:ascii="Times New Roman" w:hAnsi="Times New Roman" w:cs="Times New Roman"/>
          <w:color w:val="222222"/>
        </w:rPr>
        <w:t>sadarbību valsts, reģionālā</w:t>
      </w:r>
      <w:r w:rsidRPr="00E16F2B">
        <w:rPr>
          <w:rFonts w:ascii="Times New Roman" w:hAnsi="Times New Roman" w:cs="Times New Roman"/>
        </w:rPr>
        <w:t xml:space="preserve"> </w:t>
      </w:r>
      <w:r w:rsidRPr="00E16F2B">
        <w:rPr>
          <w:rStyle w:val="hps"/>
          <w:rFonts w:ascii="Times New Roman" w:hAnsi="Times New Roman" w:cs="Times New Roman"/>
          <w:color w:val="222222"/>
        </w:rPr>
        <w:t>un</w:t>
      </w:r>
      <w:r w:rsidRPr="00E16F2B">
        <w:rPr>
          <w:rFonts w:ascii="Times New Roman" w:hAnsi="Times New Roman" w:cs="Times New Roman"/>
        </w:rPr>
        <w:t xml:space="preserve"> </w:t>
      </w:r>
      <w:r w:rsidRPr="00E16F2B">
        <w:rPr>
          <w:rStyle w:val="hps"/>
          <w:rFonts w:ascii="Times New Roman" w:hAnsi="Times New Roman" w:cs="Times New Roman"/>
          <w:color w:val="222222"/>
        </w:rPr>
        <w:t>globālā līmenī</w:t>
      </w:r>
      <w:r w:rsidRPr="00E16F2B">
        <w:rPr>
          <w:rFonts w:ascii="Times New Roman" w:hAnsi="Times New Roman" w:cs="Times New Roman"/>
        </w:rPr>
        <w:t xml:space="preserve">, </w:t>
      </w:r>
      <w:r w:rsidRPr="00E16F2B">
        <w:rPr>
          <w:rStyle w:val="hps"/>
          <w:rFonts w:ascii="Times New Roman" w:hAnsi="Times New Roman" w:cs="Times New Roman"/>
          <w:color w:val="222222"/>
        </w:rPr>
        <w:t>lai</w:t>
      </w:r>
      <w:r w:rsidRPr="00E16F2B">
        <w:rPr>
          <w:rFonts w:ascii="Times New Roman" w:hAnsi="Times New Roman" w:cs="Times New Roman"/>
        </w:rPr>
        <w:t xml:space="preserve"> </w:t>
      </w:r>
      <w:r w:rsidRPr="00E16F2B">
        <w:rPr>
          <w:rStyle w:val="hps"/>
          <w:rFonts w:ascii="Times New Roman" w:hAnsi="Times New Roman" w:cs="Times New Roman"/>
          <w:color w:val="222222"/>
        </w:rPr>
        <w:t>iedzīvotāji</w:t>
      </w:r>
      <w:r w:rsidRPr="00E16F2B">
        <w:rPr>
          <w:rFonts w:ascii="Times New Roman" w:hAnsi="Times New Roman" w:cs="Times New Roman"/>
        </w:rPr>
        <w:t xml:space="preserve"> </w:t>
      </w:r>
      <w:r w:rsidRPr="00E16F2B">
        <w:rPr>
          <w:rStyle w:val="hps"/>
          <w:rFonts w:ascii="Times New Roman" w:hAnsi="Times New Roman" w:cs="Times New Roman"/>
          <w:color w:val="222222"/>
        </w:rPr>
        <w:t>sasniegtu</w:t>
      </w:r>
      <w:r w:rsidRPr="00E16F2B">
        <w:rPr>
          <w:rFonts w:ascii="Times New Roman" w:hAnsi="Times New Roman" w:cs="Times New Roman"/>
        </w:rPr>
        <w:t xml:space="preserve"> </w:t>
      </w:r>
      <w:r w:rsidRPr="00E16F2B">
        <w:rPr>
          <w:rStyle w:val="hps"/>
          <w:rFonts w:ascii="Times New Roman" w:hAnsi="Times New Roman" w:cs="Times New Roman"/>
          <w:color w:val="222222"/>
        </w:rPr>
        <w:t>visaugstākos</w:t>
      </w:r>
      <w:r w:rsidRPr="00E16F2B">
        <w:rPr>
          <w:rFonts w:ascii="Times New Roman" w:hAnsi="Times New Roman" w:cs="Times New Roman"/>
        </w:rPr>
        <w:t xml:space="preserve"> </w:t>
      </w:r>
      <w:r w:rsidRPr="00E16F2B">
        <w:rPr>
          <w:rStyle w:val="hps"/>
          <w:rFonts w:ascii="Times New Roman" w:hAnsi="Times New Roman" w:cs="Times New Roman"/>
          <w:color w:val="222222"/>
        </w:rPr>
        <w:t>veselības un</w:t>
      </w:r>
      <w:r w:rsidRPr="00E16F2B">
        <w:rPr>
          <w:rFonts w:ascii="Times New Roman" w:hAnsi="Times New Roman" w:cs="Times New Roman"/>
        </w:rPr>
        <w:t xml:space="preserve"> </w:t>
      </w:r>
      <w:r w:rsidRPr="00E16F2B">
        <w:rPr>
          <w:rStyle w:val="hps"/>
          <w:rFonts w:ascii="Times New Roman" w:hAnsi="Times New Roman" w:cs="Times New Roman"/>
          <w:color w:val="222222"/>
        </w:rPr>
        <w:t>produktivitātes standartus</w:t>
      </w:r>
      <w:r w:rsidRPr="00E16F2B">
        <w:rPr>
          <w:rFonts w:ascii="Times New Roman" w:hAnsi="Times New Roman" w:cs="Times New Roman"/>
        </w:rPr>
        <w:t xml:space="preserve"> </w:t>
      </w:r>
      <w:r w:rsidRPr="00E16F2B">
        <w:rPr>
          <w:rStyle w:val="hps"/>
          <w:rFonts w:ascii="Times New Roman" w:hAnsi="Times New Roman" w:cs="Times New Roman"/>
          <w:color w:val="222222"/>
        </w:rPr>
        <w:t>katrā</w:t>
      </w:r>
      <w:r w:rsidRPr="00E16F2B">
        <w:rPr>
          <w:rFonts w:ascii="Times New Roman" w:hAnsi="Times New Roman" w:cs="Times New Roman"/>
        </w:rPr>
        <w:t xml:space="preserve"> </w:t>
      </w:r>
      <w:r w:rsidRPr="00E16F2B">
        <w:rPr>
          <w:rStyle w:val="hps"/>
          <w:rFonts w:ascii="Times New Roman" w:hAnsi="Times New Roman" w:cs="Times New Roman"/>
          <w:color w:val="222222"/>
        </w:rPr>
        <w:t>vecum</w:t>
      </w:r>
      <w:r>
        <w:rPr>
          <w:rStyle w:val="hps"/>
          <w:rFonts w:ascii="Times New Roman" w:hAnsi="Times New Roman" w:cs="Times New Roman"/>
          <w:color w:val="222222"/>
        </w:rPr>
        <w:t>ā</w:t>
      </w:r>
      <w:r w:rsidRPr="00E16F2B">
        <w:rPr>
          <w:rStyle w:val="hps"/>
          <w:rFonts w:ascii="Times New Roman" w:hAnsi="Times New Roman" w:cs="Times New Roman"/>
          <w:color w:val="222222"/>
        </w:rPr>
        <w:t xml:space="preserve"> un</w:t>
      </w:r>
      <w:r w:rsidRPr="00E16F2B">
        <w:rPr>
          <w:rFonts w:ascii="Times New Roman" w:hAnsi="Times New Roman" w:cs="Times New Roman"/>
        </w:rPr>
        <w:t xml:space="preserve"> </w:t>
      </w:r>
      <w:r>
        <w:rPr>
          <w:rFonts w:ascii="Times New Roman" w:hAnsi="Times New Roman" w:cs="Times New Roman"/>
        </w:rPr>
        <w:t xml:space="preserve">lai </w:t>
      </w:r>
      <w:r w:rsidRPr="00E16F2B">
        <w:rPr>
          <w:rStyle w:val="hps"/>
          <w:rFonts w:ascii="Times New Roman" w:hAnsi="Times New Roman" w:cs="Times New Roman"/>
          <w:color w:val="222222"/>
        </w:rPr>
        <w:t>šīs slimības</w:t>
      </w:r>
      <w:r w:rsidRPr="00E16F2B">
        <w:rPr>
          <w:rFonts w:ascii="Times New Roman" w:hAnsi="Times New Roman" w:cs="Times New Roman"/>
        </w:rPr>
        <w:t xml:space="preserve"> </w:t>
      </w:r>
      <w:r w:rsidRPr="00E16F2B">
        <w:rPr>
          <w:rStyle w:val="hps"/>
          <w:rFonts w:ascii="Times New Roman" w:hAnsi="Times New Roman" w:cs="Times New Roman"/>
          <w:color w:val="222222"/>
        </w:rPr>
        <w:t>vairs nebūtu šķērslis</w:t>
      </w:r>
      <w:r w:rsidRPr="00E16F2B">
        <w:rPr>
          <w:rFonts w:ascii="Times New Roman" w:hAnsi="Times New Roman" w:cs="Times New Roman"/>
        </w:rPr>
        <w:t xml:space="preserve"> </w:t>
      </w:r>
      <w:r w:rsidRPr="00E16F2B">
        <w:rPr>
          <w:rStyle w:val="hps"/>
          <w:rFonts w:ascii="Times New Roman" w:hAnsi="Times New Roman" w:cs="Times New Roman"/>
          <w:color w:val="222222"/>
        </w:rPr>
        <w:t>labklājības</w:t>
      </w:r>
      <w:r w:rsidRPr="00E16F2B">
        <w:rPr>
          <w:rFonts w:ascii="Times New Roman" w:hAnsi="Times New Roman" w:cs="Times New Roman"/>
        </w:rPr>
        <w:t xml:space="preserve"> </w:t>
      </w:r>
      <w:r w:rsidRPr="00E16F2B">
        <w:rPr>
          <w:rStyle w:val="hps"/>
          <w:rFonts w:ascii="Times New Roman" w:hAnsi="Times New Roman" w:cs="Times New Roman"/>
          <w:color w:val="222222"/>
        </w:rPr>
        <w:t>un</w:t>
      </w:r>
      <w:r w:rsidRPr="00E16F2B">
        <w:rPr>
          <w:rFonts w:ascii="Times New Roman" w:hAnsi="Times New Roman" w:cs="Times New Roman"/>
        </w:rPr>
        <w:t xml:space="preserve"> </w:t>
      </w:r>
      <w:r w:rsidRPr="00E16F2B">
        <w:rPr>
          <w:rStyle w:val="hps"/>
          <w:rFonts w:ascii="Times New Roman" w:hAnsi="Times New Roman" w:cs="Times New Roman"/>
          <w:color w:val="222222"/>
        </w:rPr>
        <w:t xml:space="preserve">sociāli-ekonomiskai attīstībai (2013.gada maijs, </w:t>
      </w:r>
      <w:r w:rsidRPr="00E16F2B">
        <w:rPr>
          <w:rFonts w:ascii="Times New Roman" w:eastAsia="Cambria" w:hAnsi="Times New Roman" w:cs="Times New Roman"/>
        </w:rPr>
        <w:t>Pasaules Veselības asambleja</w:t>
      </w:r>
      <w:r w:rsidRPr="00E16F2B">
        <w:rPr>
          <w:rStyle w:val="hps"/>
          <w:rFonts w:ascii="Times New Roman" w:hAnsi="Times New Roman" w:cs="Times New Roman"/>
          <w:color w:val="222222"/>
        </w:rPr>
        <w:t>)</w:t>
      </w:r>
      <w:r w:rsidRPr="00E16F2B">
        <w:rPr>
          <w:rFonts w:ascii="Times New Roman" w:hAnsi="Times New Roman" w:cs="Times New Roman"/>
        </w:rPr>
        <w:t>;</w:t>
      </w:r>
    </w:p>
    <w:p w:rsidR="00FF2359" w:rsidRPr="00E16F2B" w:rsidRDefault="00FF2359" w:rsidP="00FF2359">
      <w:pPr>
        <w:pStyle w:val="Default"/>
        <w:numPr>
          <w:ilvl w:val="0"/>
          <w:numId w:val="4"/>
        </w:numPr>
        <w:jc w:val="both"/>
        <w:rPr>
          <w:rFonts w:ascii="Times New Roman" w:hAnsi="Times New Roman" w:cs="Times New Roman"/>
          <w:color w:val="auto"/>
        </w:rPr>
      </w:pPr>
      <w:r w:rsidRPr="00E16F2B">
        <w:rPr>
          <w:rFonts w:ascii="Times New Roman" w:hAnsi="Times New Roman" w:cs="Times New Roman"/>
          <w:i/>
        </w:rPr>
        <w:t>PVO Garīgās veselības rīcības plāns 2013.-2020.gadam</w:t>
      </w:r>
      <w:r w:rsidRPr="00E16F2B">
        <w:rPr>
          <w:rFonts w:ascii="Times New Roman" w:hAnsi="Times New Roman" w:cs="Times New Roman"/>
        </w:rPr>
        <w:t xml:space="preserve">, kurā izvirzīts mērķis </w:t>
      </w:r>
      <w:r w:rsidRPr="00E16F2B">
        <w:rPr>
          <w:rStyle w:val="hps"/>
          <w:rFonts w:ascii="Times New Roman" w:hAnsi="Times New Roman" w:cs="Times New Roman"/>
          <w:color w:val="222222"/>
        </w:rPr>
        <w:t>veicināt</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garīgo</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labklājību</w:t>
      </w:r>
      <w:r w:rsidRPr="00E16F2B">
        <w:rPr>
          <w:rFonts w:ascii="Times New Roman" w:hAnsi="Times New Roman" w:cs="Times New Roman"/>
          <w:color w:val="222222"/>
        </w:rPr>
        <w:t xml:space="preserve">, novērst </w:t>
      </w:r>
      <w:r w:rsidRPr="00E16F2B">
        <w:rPr>
          <w:rStyle w:val="hps"/>
          <w:rFonts w:ascii="Times New Roman" w:hAnsi="Times New Roman" w:cs="Times New Roman"/>
          <w:color w:val="222222"/>
        </w:rPr>
        <w:t>psihiskus traucējumus</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nodrošināt aprūpi</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veicināt</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atveseļošanos</w:t>
      </w:r>
      <w:r w:rsidRPr="00E16F2B">
        <w:rPr>
          <w:rFonts w:ascii="Times New Roman" w:hAnsi="Times New Roman" w:cs="Times New Roman"/>
          <w:color w:val="222222"/>
        </w:rPr>
        <w:t xml:space="preserve">, nodrošināt </w:t>
      </w:r>
      <w:r w:rsidRPr="00E16F2B">
        <w:rPr>
          <w:rStyle w:val="hps"/>
          <w:rFonts w:ascii="Times New Roman" w:hAnsi="Times New Roman" w:cs="Times New Roman"/>
          <w:color w:val="222222"/>
        </w:rPr>
        <w:t>cilvēku tiesības un</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samazināt</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mirstību</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saslimstību</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un</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invaliditāti</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personām ar</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garīga rakstura traucējumiem</w:t>
      </w:r>
      <w:r w:rsidRPr="00E16F2B">
        <w:rPr>
          <w:rFonts w:ascii="Times New Roman" w:hAnsi="Times New Roman" w:cs="Times New Roman"/>
          <w:color w:val="222222"/>
        </w:rPr>
        <w:t xml:space="preserve"> (</w:t>
      </w:r>
      <w:r w:rsidRPr="00E16F2B">
        <w:rPr>
          <w:rStyle w:val="hps"/>
          <w:rFonts w:ascii="Times New Roman" w:hAnsi="Times New Roman" w:cs="Times New Roman"/>
          <w:color w:val="222222"/>
        </w:rPr>
        <w:t xml:space="preserve">2013.gada maijs, </w:t>
      </w:r>
      <w:r w:rsidRPr="00E16F2B">
        <w:rPr>
          <w:rFonts w:ascii="Times New Roman" w:eastAsia="Cambria" w:hAnsi="Times New Roman" w:cs="Times New Roman"/>
        </w:rPr>
        <w:t>Pasaules Veselības asambleja</w:t>
      </w:r>
      <w:r w:rsidRPr="00E16F2B">
        <w:rPr>
          <w:rFonts w:ascii="Times New Roman" w:hAnsi="Times New Roman" w:cs="Times New Roman"/>
          <w:color w:val="222222"/>
        </w:rPr>
        <w:t>);</w:t>
      </w:r>
    </w:p>
    <w:p w:rsidR="00FF2359" w:rsidRPr="00E16F2B" w:rsidRDefault="00FF2359" w:rsidP="00FF2359">
      <w:pPr>
        <w:pStyle w:val="Default"/>
        <w:numPr>
          <w:ilvl w:val="0"/>
          <w:numId w:val="4"/>
        </w:numPr>
        <w:jc w:val="both"/>
        <w:rPr>
          <w:rFonts w:ascii="Times New Roman" w:hAnsi="Times New Roman" w:cs="Times New Roman"/>
          <w:color w:val="auto"/>
        </w:rPr>
      </w:pPr>
      <w:r w:rsidRPr="00E16F2B">
        <w:rPr>
          <w:rFonts w:ascii="Times New Roman" w:hAnsi="Times New Roman" w:cs="Times New Roman"/>
          <w:i/>
        </w:rPr>
        <w:t>Eiropas stratēģija bērnu un jauniešu veselībai</w:t>
      </w:r>
      <w:r w:rsidRPr="00E16F2B">
        <w:rPr>
          <w:rFonts w:ascii="Times New Roman" w:hAnsi="Times New Roman" w:cs="Times New Roman"/>
        </w:rPr>
        <w:t xml:space="preserve">, kurā izvirzīts mērķis dot iespējas Eiropas reģiona bērniem un pusaudžiem pilnībā realizēt savu potenciālu veselībai un attīstībai un samazināt novēršamu saslimstības un mirstības slogu </w:t>
      </w:r>
      <w:r w:rsidRPr="00E16F2B">
        <w:rPr>
          <w:rFonts w:ascii="Times New Roman" w:eastAsia="Cambria" w:hAnsi="Times New Roman" w:cs="Times New Roman"/>
        </w:rPr>
        <w:t>(2005.gada septembris, PVO Eiropas reģionālās komitejas sēde)</w:t>
      </w:r>
      <w:r w:rsidRPr="00E16F2B">
        <w:rPr>
          <w:rFonts w:ascii="Times New Roman" w:hAnsi="Times New Roman" w:cs="Times New Roman"/>
        </w:rPr>
        <w:t>;</w:t>
      </w:r>
    </w:p>
    <w:p w:rsidR="00FF2359" w:rsidRPr="00E16F2B" w:rsidRDefault="00FF2359" w:rsidP="00FF2359">
      <w:pPr>
        <w:pStyle w:val="Default"/>
        <w:numPr>
          <w:ilvl w:val="0"/>
          <w:numId w:val="4"/>
        </w:numPr>
        <w:jc w:val="both"/>
        <w:rPr>
          <w:rFonts w:ascii="Times New Roman" w:hAnsi="Times New Roman" w:cs="Times New Roman"/>
          <w:color w:val="auto"/>
        </w:rPr>
      </w:pPr>
      <w:r w:rsidRPr="00E16F2B">
        <w:rPr>
          <w:rFonts w:ascii="Times New Roman" w:hAnsi="Times New Roman" w:cs="Times New Roman"/>
          <w:i/>
        </w:rPr>
        <w:t>Garīgās veselības deklarācija</w:t>
      </w:r>
      <w:r w:rsidRPr="00E16F2B">
        <w:rPr>
          <w:rFonts w:ascii="Times New Roman" w:hAnsi="Times New Roman" w:cs="Times New Roman"/>
        </w:rPr>
        <w:t xml:space="preserve">, ar kuru valstu ministri atzīst, ka garīgās veselības veicināšana, profilakse, kā arī ārstēšana un rehabilitācija ir PVO un tās dalībvalstu </w:t>
      </w:r>
      <w:r w:rsidRPr="00E16F2B">
        <w:rPr>
          <w:rFonts w:ascii="Times New Roman" w:hAnsi="Times New Roman" w:cs="Times New Roman"/>
        </w:rPr>
        <w:lastRenderedPageBreak/>
        <w:t xml:space="preserve">prioritāte. Deklarācija nosaka prioritātes nākamajiem desmit gadiem – veicināt izpratni par garīgās labklājības nozīmi, kopīgi risināt stigmatizācijas, diskriminācijas un nevienlīdzības problēmas, atbalstīt iedzīvotājus ar garīgās veselības problēmām un viņu ģimenes locekļus, kā arī īstenot visaptverošu, kompleksu un efektīvu garīgās veselības aprūpes sistēmu, kura ietver veicināšanu, profilaksi, ārstēšanu un rehabilitāciju </w:t>
      </w:r>
      <w:r w:rsidRPr="00E16F2B">
        <w:rPr>
          <w:rFonts w:ascii="Times New Roman" w:eastAsia="Cambria" w:hAnsi="Times New Roman" w:cs="Times New Roman"/>
        </w:rPr>
        <w:t>(2005.gada janvār</w:t>
      </w:r>
      <w:r>
        <w:rPr>
          <w:rFonts w:ascii="Times New Roman" w:eastAsia="Cambria" w:hAnsi="Times New Roman" w:cs="Times New Roman"/>
        </w:rPr>
        <w:t>is</w:t>
      </w:r>
      <w:r w:rsidRPr="00E16F2B">
        <w:rPr>
          <w:rFonts w:ascii="Times New Roman" w:eastAsia="Cambria" w:hAnsi="Times New Roman" w:cs="Times New Roman"/>
        </w:rPr>
        <w:t>, Helsinki, PVO Eiropas ministru konference par garīgo veselību)</w:t>
      </w:r>
      <w:r w:rsidRPr="00E16F2B">
        <w:rPr>
          <w:rFonts w:ascii="Times New Roman" w:hAnsi="Times New Roman" w:cs="Times New Roman"/>
        </w:rPr>
        <w:t>;</w:t>
      </w:r>
    </w:p>
    <w:p w:rsidR="00FF2359" w:rsidRPr="00E16F2B" w:rsidRDefault="00FF2359" w:rsidP="00FF2359">
      <w:pPr>
        <w:pStyle w:val="Default"/>
        <w:numPr>
          <w:ilvl w:val="0"/>
          <w:numId w:val="4"/>
        </w:numPr>
        <w:jc w:val="both"/>
        <w:rPr>
          <w:rFonts w:ascii="Times New Roman" w:hAnsi="Times New Roman" w:cs="Times New Roman"/>
          <w:color w:val="auto"/>
        </w:rPr>
      </w:pPr>
      <w:r w:rsidRPr="00E16F2B">
        <w:rPr>
          <w:rFonts w:ascii="Times New Roman" w:hAnsi="Times New Roman" w:cs="Times New Roman"/>
          <w:i/>
        </w:rPr>
        <w:t>Globālā stratēģija veselības, uztura un fizisko aktivitāšu jomā</w:t>
      </w:r>
      <w:r w:rsidRPr="00E16F2B">
        <w:rPr>
          <w:rFonts w:ascii="Times New Roman" w:hAnsi="Times New Roman" w:cs="Times New Roman"/>
        </w:rPr>
        <w:t xml:space="preserve">, kurā izvirzīti mērķi samazināt neinfekcijas slimību riska faktorus, kas saistīti ar neveselīgu uzturu un nepietiekamu fizisko aktivitāti, uzlabot izpratni par uztura un fizisko aktivitāšu pozitīvo ietekmi uz veselību, veicināt nacionālo plānu izstrādi un ieviešanu, lai uzlabotu uztura paradumus un palielinātu fizisko aktivitāti, un veikt datu monitoringu par uztura paradumiem un fizisko aktivitāti </w:t>
      </w:r>
      <w:r w:rsidRPr="00E16F2B">
        <w:rPr>
          <w:rFonts w:ascii="Times New Roman" w:eastAsia="Cambria" w:hAnsi="Times New Roman" w:cs="Times New Roman"/>
        </w:rPr>
        <w:t>(2004.gada maijs, Pasaules Veselības asambleja)</w:t>
      </w:r>
      <w:r w:rsidRPr="00E16F2B">
        <w:rPr>
          <w:rFonts w:ascii="Times New Roman" w:hAnsi="Times New Roman" w:cs="Times New Roman"/>
        </w:rPr>
        <w:t>;</w:t>
      </w:r>
    </w:p>
    <w:p w:rsidR="00FF2359" w:rsidRPr="00873E5F" w:rsidRDefault="00FF2359" w:rsidP="00FF2359">
      <w:pPr>
        <w:pStyle w:val="ListParagraph"/>
        <w:numPr>
          <w:ilvl w:val="0"/>
          <w:numId w:val="3"/>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Bērnu vides un veselības rīcības plāns Eiropai</w:t>
      </w:r>
      <w:r w:rsidRPr="00873E5F">
        <w:rPr>
          <w:rFonts w:ascii="Times New Roman" w:hAnsi="Times New Roman"/>
          <w:sz w:val="24"/>
          <w:szCs w:val="24"/>
          <w:lang w:val="lv-LV"/>
        </w:rPr>
        <w:t>, ar kuru valstis apņemas izstrādāt nacionālos bērnu vides un veselības rīcības plānus, lai nodrošinātu reģionālā līmenī izvirzīto prioritāro mērķu sasniegšanu</w:t>
      </w:r>
      <w:r>
        <w:rPr>
          <w:rFonts w:ascii="Times New Roman" w:hAnsi="Times New Roman"/>
          <w:sz w:val="24"/>
          <w:szCs w:val="24"/>
          <w:lang w:val="lv-LV"/>
        </w:rPr>
        <w:t>:</w:t>
      </w:r>
      <w:r w:rsidR="007228C8">
        <w:rPr>
          <w:rFonts w:ascii="Times New Roman" w:hAnsi="Times New Roman"/>
          <w:sz w:val="24"/>
          <w:szCs w:val="24"/>
          <w:lang w:val="lv-LV"/>
        </w:rPr>
        <w:t xml:space="preserve"> </w:t>
      </w:r>
      <w:r w:rsidRPr="00873E5F">
        <w:rPr>
          <w:rFonts w:ascii="Times New Roman" w:hAnsi="Times New Roman"/>
          <w:sz w:val="24"/>
          <w:szCs w:val="24"/>
          <w:lang w:val="lv-LV"/>
        </w:rPr>
        <w:t xml:space="preserve">piemēram, novērst un būtiski samazināt nelaimes gadījumu un traumu ietekmi uz veselību, samazināt saslimšanas, kas saistītas ar nepietiekamām fiziskām aktivitātēm, samazināt slimību risku, kas saistītas ar bīstamu ķīmisko vielu, fizikālo un bioloģisko faktoru ietekmi   </w:t>
      </w:r>
      <w:r w:rsidRPr="00873E5F">
        <w:rPr>
          <w:rFonts w:ascii="Times New Roman" w:eastAsia="Cambria" w:hAnsi="Times New Roman"/>
          <w:color w:val="000000"/>
          <w:sz w:val="24"/>
          <w:szCs w:val="24"/>
          <w:lang w:val="lv-LV"/>
        </w:rPr>
        <w:t>(2004.gada jūnijs, PVO 4.ministru konference par vides un veselības jautājumiem)</w:t>
      </w:r>
      <w:r w:rsidRPr="00873E5F">
        <w:rPr>
          <w:rFonts w:ascii="Times New Roman" w:hAnsi="Times New Roman"/>
          <w:sz w:val="24"/>
          <w:szCs w:val="24"/>
          <w:lang w:val="lv-LV"/>
        </w:rPr>
        <w:t>;</w:t>
      </w:r>
    </w:p>
    <w:p w:rsidR="00FF2359" w:rsidRPr="00873E5F" w:rsidRDefault="00FF2359" w:rsidP="00FF2359">
      <w:pPr>
        <w:pStyle w:val="ListParagraph"/>
        <w:numPr>
          <w:ilvl w:val="0"/>
          <w:numId w:val="3"/>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 xml:space="preserve">PVO Eiropas reģiona rezolūcija par ievainojumu profilaksi Eiropas reģionā </w:t>
      </w:r>
      <w:r w:rsidRPr="00873E5F">
        <w:rPr>
          <w:rFonts w:ascii="Times New Roman" w:hAnsi="Times New Roman"/>
          <w:sz w:val="24"/>
          <w:szCs w:val="24"/>
          <w:lang w:val="lv-LV"/>
        </w:rPr>
        <w:t xml:space="preserve">mudina dalībvalstis izvirzīt vardarbības un nejaušu traumu profilaksi par prioritāti, izstrādājot nacionālos rīcības plānus, attīstot traumu uzraudzību, stiprinot tehnisko un institucionālo kapacitāti, lai risinātu traumatisma problēmas (2005.gada  septembris, Bukareste, </w:t>
      </w:r>
      <w:r w:rsidRPr="00873E5F">
        <w:rPr>
          <w:rFonts w:ascii="Times New Roman" w:eastAsia="Cambria" w:hAnsi="Times New Roman"/>
          <w:color w:val="000000"/>
          <w:sz w:val="24"/>
          <w:szCs w:val="24"/>
          <w:lang w:val="lv-LV"/>
        </w:rPr>
        <w:t>PVO Eiropas reģionālās komitejas sēde</w:t>
      </w:r>
      <w:r w:rsidRPr="00873E5F">
        <w:rPr>
          <w:rFonts w:ascii="Times New Roman" w:hAnsi="Times New Roman"/>
          <w:sz w:val="24"/>
          <w:szCs w:val="24"/>
          <w:lang w:val="lv-LV"/>
        </w:rPr>
        <w:t>);</w:t>
      </w:r>
    </w:p>
    <w:p w:rsidR="00FF2359" w:rsidRPr="00873E5F" w:rsidRDefault="00FF2359" w:rsidP="00FF2359">
      <w:pPr>
        <w:pStyle w:val="ListParagraph"/>
        <w:numPr>
          <w:ilvl w:val="0"/>
          <w:numId w:val="3"/>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Pasaules Veselības asamblejas un Apvienoto Nāciju rezolūcija „Vardarbība un veselība”</w:t>
      </w:r>
      <w:r w:rsidRPr="00873E5F">
        <w:rPr>
          <w:rFonts w:ascii="Times New Roman" w:hAnsi="Times New Roman"/>
          <w:sz w:val="24"/>
          <w:szCs w:val="24"/>
          <w:lang w:val="lv-LV"/>
        </w:rPr>
        <w:t xml:space="preserve"> mudina dalībvalstis aktīvi izmantot PVO secinājumus un ieteikumus, lai novērstu un atklātu vardarbības gadījumus un nodrošinātu medicīnisku, psiholoģisku sociālu un juridisku palīdzību no vardarbības cietušajām personām </w:t>
      </w:r>
      <w:r w:rsidRPr="00873E5F">
        <w:rPr>
          <w:rFonts w:ascii="Times New Roman" w:eastAsia="Cambria" w:hAnsi="Times New Roman"/>
          <w:color w:val="000000"/>
          <w:sz w:val="24"/>
          <w:szCs w:val="24"/>
          <w:lang w:val="lv-LV"/>
        </w:rPr>
        <w:t>(2003.gada maijs, Pasaules Veselības asambleja);</w:t>
      </w:r>
    </w:p>
    <w:p w:rsidR="00FF2359" w:rsidRPr="00873E5F" w:rsidRDefault="00FF2359" w:rsidP="00FF2359">
      <w:pPr>
        <w:pStyle w:val="ListParagraph"/>
        <w:numPr>
          <w:ilvl w:val="0"/>
          <w:numId w:val="3"/>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PVO vispārējā konvencija par tabakas uzraudzību</w:t>
      </w:r>
      <w:r w:rsidRPr="00873E5F">
        <w:rPr>
          <w:rFonts w:ascii="Times New Roman" w:hAnsi="Times New Roman"/>
          <w:sz w:val="24"/>
          <w:szCs w:val="24"/>
          <w:lang w:val="lv-LV"/>
        </w:rPr>
        <w:t xml:space="preserve">, kuras mērķis ir pasargāt šo un nākošās paaudzes no postošajām veselības, sociālajām, vides un ekonomiskajām sekām, kas saistītas ar tabakas lietošanu un tabakas dūmu ietekmi, nosakot ietvaru tabakas kontroles pasākumiem </w:t>
      </w:r>
      <w:r w:rsidRPr="00873E5F">
        <w:rPr>
          <w:rFonts w:ascii="Times New Roman" w:eastAsia="Cambria" w:hAnsi="Times New Roman"/>
          <w:color w:val="000000"/>
          <w:sz w:val="24"/>
          <w:szCs w:val="24"/>
          <w:lang w:val="lv-LV"/>
        </w:rPr>
        <w:t>(2003.gada maijs, Pasaules Veselības asambleja)</w:t>
      </w:r>
      <w:r w:rsidRPr="00873E5F">
        <w:rPr>
          <w:rFonts w:ascii="Times New Roman" w:hAnsi="Times New Roman"/>
          <w:sz w:val="24"/>
          <w:szCs w:val="24"/>
          <w:lang w:val="lv-LV"/>
        </w:rPr>
        <w:t>;</w:t>
      </w:r>
    </w:p>
    <w:p w:rsidR="00FF2359" w:rsidRPr="00873E5F" w:rsidRDefault="00FF2359" w:rsidP="00FF2359">
      <w:pPr>
        <w:pStyle w:val="ListParagraph"/>
        <w:numPr>
          <w:ilvl w:val="0"/>
          <w:numId w:val="3"/>
        </w:numPr>
        <w:spacing w:line="240" w:lineRule="auto"/>
        <w:jc w:val="both"/>
        <w:rPr>
          <w:rFonts w:ascii="Times New Roman" w:hAnsi="Times New Roman"/>
          <w:sz w:val="24"/>
          <w:szCs w:val="24"/>
          <w:lang w:val="lv-LV"/>
        </w:rPr>
      </w:pPr>
      <w:r w:rsidRPr="00873E5F">
        <w:rPr>
          <w:rFonts w:ascii="Times New Roman" w:eastAsia="Cambria" w:hAnsi="Times New Roman"/>
          <w:i/>
          <w:sz w:val="24"/>
          <w:szCs w:val="24"/>
          <w:lang w:val="lv-LV"/>
        </w:rPr>
        <w:t>PVO Globālā stratēģija alkohola kaitīgas lietošanas samazināšanai</w:t>
      </w:r>
      <w:r w:rsidRPr="00873E5F">
        <w:rPr>
          <w:rFonts w:ascii="Times New Roman" w:eastAsia="Cambria" w:hAnsi="Times New Roman"/>
          <w:sz w:val="24"/>
          <w:szCs w:val="24"/>
          <w:lang w:val="lv-LV"/>
        </w:rPr>
        <w:t xml:space="preserve"> norāda uz dalībvalstu atbildību formulējot, ieviešot un izvērtējot politiku alkohola kaitīgās ietekmes samazināšanā, un nosaka dažādas viena</w:t>
      </w:r>
      <w:r>
        <w:rPr>
          <w:rFonts w:ascii="Times New Roman" w:eastAsia="Cambria" w:hAnsi="Times New Roman"/>
          <w:sz w:val="24"/>
          <w:szCs w:val="24"/>
          <w:lang w:val="lv-LV"/>
        </w:rPr>
        <w:t>i</w:t>
      </w:r>
      <w:r w:rsidRPr="00873E5F">
        <w:rPr>
          <w:rFonts w:ascii="Times New Roman" w:eastAsia="Cambria" w:hAnsi="Times New Roman"/>
          <w:sz w:val="24"/>
          <w:szCs w:val="24"/>
          <w:lang w:val="lv-LV"/>
        </w:rPr>
        <w:t xml:space="preserve"> otru papildinošas jomas, kurās ir iespējama iejaukšanās</w:t>
      </w:r>
      <w:r>
        <w:rPr>
          <w:rFonts w:ascii="Times New Roman" w:eastAsia="Cambria" w:hAnsi="Times New Roman"/>
          <w:sz w:val="24"/>
          <w:szCs w:val="24"/>
          <w:lang w:val="lv-LV"/>
        </w:rPr>
        <w:t>:</w:t>
      </w:r>
      <w:r w:rsidR="007228C8">
        <w:rPr>
          <w:rFonts w:ascii="Times New Roman" w:eastAsia="Cambria" w:hAnsi="Times New Roman"/>
          <w:sz w:val="24"/>
          <w:szCs w:val="24"/>
          <w:lang w:val="lv-LV"/>
        </w:rPr>
        <w:t xml:space="preserve"> </w:t>
      </w:r>
      <w:r w:rsidRPr="00873E5F">
        <w:rPr>
          <w:rFonts w:ascii="Times New Roman" w:eastAsia="Cambria" w:hAnsi="Times New Roman"/>
          <w:sz w:val="24"/>
          <w:szCs w:val="24"/>
          <w:lang w:val="lv-LV"/>
        </w:rPr>
        <w:t>alkohola pieejamība, tirdzniecība, cenu politika, pasākumi pret braukšanu dzērumā, nelegālā alkohola pieejamības samazināšana un uzraudzība (2010.gada maijs);</w:t>
      </w:r>
    </w:p>
    <w:p w:rsidR="00FF2359" w:rsidRPr="00A9006B" w:rsidRDefault="00FF2359" w:rsidP="00FF2359">
      <w:pPr>
        <w:pStyle w:val="ListParagraph"/>
        <w:numPr>
          <w:ilvl w:val="0"/>
          <w:numId w:val="3"/>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Eiropas Harta „Cīņai pret aptaukošanos”</w:t>
      </w:r>
      <w:r w:rsidRPr="00873E5F">
        <w:rPr>
          <w:rFonts w:ascii="Times New Roman" w:hAnsi="Times New Roman"/>
          <w:sz w:val="24"/>
          <w:szCs w:val="24"/>
          <w:lang w:val="lv-LV"/>
        </w:rPr>
        <w:t xml:space="preserve">, ar kuru valstu ministri ir izteikuši apņemšanos stiprināt pasākumus aptaukošanās izplatības novēršanai, ņemot vērā, ka aptaukošanās ir  globāla sabiedrības veselības problēma un pastāv pietiekami </w:t>
      </w:r>
      <w:r w:rsidRPr="00873E5F">
        <w:rPr>
          <w:rFonts w:ascii="Times New Roman" w:hAnsi="Times New Roman"/>
          <w:sz w:val="24"/>
          <w:szCs w:val="24"/>
          <w:lang w:val="lv-LV"/>
        </w:rPr>
        <w:lastRenderedPageBreak/>
        <w:t>pierādījumi nepieciešamībai rīkoties</w:t>
      </w:r>
      <w:r w:rsidRPr="00873E5F">
        <w:rPr>
          <w:rFonts w:ascii="Times New Roman" w:eastAsia="Cambria" w:hAnsi="Times New Roman"/>
          <w:color w:val="000000"/>
          <w:sz w:val="24"/>
          <w:szCs w:val="24"/>
          <w:lang w:val="lv-LV"/>
        </w:rPr>
        <w:t xml:space="preserve"> (2006.gada novembris, Stambula, PVO Eiropas ministru konference par aptaukošanās ierobežošanu);</w:t>
      </w:r>
    </w:p>
    <w:p w:rsidR="00FF2359" w:rsidRPr="00817C98" w:rsidRDefault="00FF2359" w:rsidP="00FF2359">
      <w:pPr>
        <w:pStyle w:val="ListParagraph"/>
        <w:numPr>
          <w:ilvl w:val="0"/>
          <w:numId w:val="3"/>
        </w:numPr>
        <w:overflowPunct w:val="0"/>
        <w:autoSpaceDE w:val="0"/>
        <w:autoSpaceDN w:val="0"/>
        <w:adjustRightInd w:val="0"/>
        <w:spacing w:after="240" w:line="240" w:lineRule="auto"/>
        <w:jc w:val="both"/>
        <w:textAlignment w:val="baseline"/>
        <w:rPr>
          <w:rFonts w:ascii="Times New Roman" w:hAnsi="Times New Roman"/>
          <w:i/>
          <w:iCs/>
          <w:sz w:val="24"/>
          <w:szCs w:val="24"/>
          <w:lang w:val="lv-LV" w:eastAsia="en-GB"/>
        </w:rPr>
      </w:pPr>
      <w:r w:rsidRPr="00817C98">
        <w:rPr>
          <w:rFonts w:ascii="Times New Roman" w:hAnsi="Times New Roman"/>
          <w:i/>
          <w:iCs/>
          <w:sz w:val="24"/>
          <w:szCs w:val="24"/>
          <w:lang w:val="lv-LV" w:eastAsia="en-GB"/>
        </w:rPr>
        <w:t xml:space="preserve">Rekomendācijas par pārtikas un bezalkoholisko dzērienu mārketinga ietekmes mazināšanu uz bērniem. </w:t>
      </w:r>
      <w:r w:rsidRPr="00817C98">
        <w:rPr>
          <w:rFonts w:ascii="Times New Roman" w:hAnsi="Times New Roman"/>
          <w:sz w:val="24"/>
          <w:szCs w:val="24"/>
          <w:lang w:val="lv-LV"/>
        </w:rPr>
        <w:t xml:space="preserve">Dokuments </w:t>
      </w:r>
      <w:r w:rsidRPr="00817C98">
        <w:rPr>
          <w:rStyle w:val="hps"/>
          <w:rFonts w:ascii="Times New Roman" w:hAnsi="Times New Roman"/>
          <w:sz w:val="24"/>
          <w:szCs w:val="24"/>
          <w:lang w:val="lv-LV"/>
        </w:rPr>
        <w:t>aicina</w:t>
      </w:r>
      <w:r w:rsidRPr="00817C98">
        <w:rPr>
          <w:rFonts w:ascii="Times New Roman" w:hAnsi="Times New Roman"/>
          <w:sz w:val="24"/>
          <w:szCs w:val="24"/>
          <w:lang w:val="lv-LV"/>
        </w:rPr>
        <w:t xml:space="preserve"> </w:t>
      </w:r>
      <w:r w:rsidRPr="00817C98">
        <w:rPr>
          <w:rStyle w:val="hps"/>
          <w:rFonts w:ascii="Times New Roman" w:hAnsi="Times New Roman"/>
          <w:sz w:val="24"/>
          <w:szCs w:val="24"/>
          <w:lang w:val="lv-LV"/>
        </w:rPr>
        <w:t>uz starptautisko un nacionālo sadarbību, lai</w:t>
      </w:r>
      <w:r w:rsidRPr="00817C98">
        <w:rPr>
          <w:rFonts w:ascii="Times New Roman" w:hAnsi="Times New Roman"/>
          <w:sz w:val="24"/>
          <w:szCs w:val="24"/>
          <w:lang w:val="lv-LV"/>
        </w:rPr>
        <w:t xml:space="preserve"> </w:t>
      </w:r>
      <w:r w:rsidRPr="00817C98">
        <w:rPr>
          <w:rStyle w:val="hps"/>
          <w:rFonts w:ascii="Times New Roman" w:hAnsi="Times New Roman"/>
          <w:sz w:val="24"/>
          <w:szCs w:val="24"/>
          <w:lang w:val="lv-LV"/>
        </w:rPr>
        <w:t>mazinātu pārtikas produktu ar augstu</w:t>
      </w:r>
      <w:r w:rsidRPr="00817C98">
        <w:rPr>
          <w:rFonts w:ascii="Times New Roman" w:hAnsi="Times New Roman"/>
          <w:sz w:val="24"/>
          <w:szCs w:val="24"/>
          <w:lang w:val="lv-LV"/>
        </w:rPr>
        <w:t xml:space="preserve"> </w:t>
      </w:r>
      <w:r w:rsidRPr="00817C98">
        <w:rPr>
          <w:rStyle w:val="hps"/>
          <w:rFonts w:ascii="Times New Roman" w:hAnsi="Times New Roman"/>
          <w:sz w:val="24"/>
          <w:szCs w:val="24"/>
          <w:lang w:val="lv-LV"/>
        </w:rPr>
        <w:t>piesātināto</w:t>
      </w:r>
      <w:r w:rsidRPr="00817C98">
        <w:rPr>
          <w:rFonts w:ascii="Times New Roman" w:hAnsi="Times New Roman"/>
          <w:sz w:val="24"/>
          <w:szCs w:val="24"/>
          <w:lang w:val="lv-LV"/>
        </w:rPr>
        <w:t xml:space="preserve"> </w:t>
      </w:r>
      <w:r w:rsidRPr="00817C98">
        <w:rPr>
          <w:rStyle w:val="hps"/>
          <w:rFonts w:ascii="Times New Roman" w:hAnsi="Times New Roman"/>
          <w:sz w:val="24"/>
          <w:szCs w:val="24"/>
          <w:lang w:val="lv-LV"/>
        </w:rPr>
        <w:t>tauku,</w:t>
      </w:r>
      <w:r w:rsidRPr="00817C98">
        <w:rPr>
          <w:rFonts w:ascii="Times New Roman" w:hAnsi="Times New Roman"/>
          <w:sz w:val="24"/>
          <w:szCs w:val="24"/>
          <w:lang w:val="lv-LV"/>
        </w:rPr>
        <w:t xml:space="preserve"> </w:t>
      </w:r>
      <w:r w:rsidRPr="00817C98">
        <w:rPr>
          <w:rStyle w:val="hps"/>
          <w:rFonts w:ascii="Times New Roman" w:hAnsi="Times New Roman"/>
          <w:sz w:val="24"/>
          <w:szCs w:val="24"/>
          <w:lang w:val="lv-LV"/>
        </w:rPr>
        <w:t>trans</w:t>
      </w:r>
      <w:r w:rsidRPr="00817C98">
        <w:rPr>
          <w:rStyle w:val="atn"/>
          <w:rFonts w:ascii="Times New Roman" w:hAnsi="Times New Roman"/>
          <w:sz w:val="24"/>
          <w:szCs w:val="24"/>
          <w:lang w:val="lv-LV"/>
        </w:rPr>
        <w:t>-</w:t>
      </w:r>
      <w:r w:rsidRPr="00817C98">
        <w:rPr>
          <w:rFonts w:ascii="Times New Roman" w:hAnsi="Times New Roman"/>
          <w:sz w:val="24"/>
          <w:szCs w:val="24"/>
          <w:lang w:val="lv-LV"/>
        </w:rPr>
        <w:t xml:space="preserve">taukskābju, </w:t>
      </w:r>
      <w:r w:rsidRPr="00817C98">
        <w:rPr>
          <w:rStyle w:val="hps"/>
          <w:rFonts w:ascii="Times New Roman" w:hAnsi="Times New Roman"/>
          <w:sz w:val="24"/>
          <w:szCs w:val="24"/>
          <w:lang w:val="lv-LV"/>
        </w:rPr>
        <w:t>pievienoto cukuru</w:t>
      </w:r>
      <w:r w:rsidRPr="00817C98">
        <w:rPr>
          <w:rFonts w:ascii="Times New Roman" w:hAnsi="Times New Roman"/>
          <w:sz w:val="24"/>
          <w:szCs w:val="24"/>
          <w:lang w:val="lv-LV"/>
        </w:rPr>
        <w:t xml:space="preserve"> </w:t>
      </w:r>
      <w:r w:rsidRPr="00817C98">
        <w:rPr>
          <w:rStyle w:val="hps"/>
          <w:rFonts w:ascii="Times New Roman" w:hAnsi="Times New Roman"/>
          <w:sz w:val="24"/>
          <w:szCs w:val="24"/>
          <w:lang w:val="lv-LV"/>
        </w:rPr>
        <w:t>vai</w:t>
      </w:r>
      <w:r w:rsidRPr="00817C98">
        <w:rPr>
          <w:rFonts w:ascii="Times New Roman" w:hAnsi="Times New Roman"/>
          <w:sz w:val="24"/>
          <w:szCs w:val="24"/>
          <w:lang w:val="lv-LV"/>
        </w:rPr>
        <w:t xml:space="preserve"> </w:t>
      </w:r>
      <w:r>
        <w:rPr>
          <w:rStyle w:val="hps"/>
          <w:rFonts w:ascii="Times New Roman" w:hAnsi="Times New Roman"/>
          <w:sz w:val="24"/>
          <w:szCs w:val="24"/>
          <w:lang w:val="lv-LV"/>
        </w:rPr>
        <w:t>sāls daudzumu</w:t>
      </w:r>
      <w:r w:rsidRPr="00817C98">
        <w:rPr>
          <w:rStyle w:val="hps"/>
          <w:rFonts w:ascii="Times New Roman" w:hAnsi="Times New Roman"/>
          <w:sz w:val="24"/>
          <w:szCs w:val="24"/>
          <w:lang w:val="lv-LV"/>
        </w:rPr>
        <w:t xml:space="preserve"> mārketinga</w:t>
      </w:r>
      <w:r w:rsidRPr="00817C98">
        <w:rPr>
          <w:rFonts w:ascii="Times New Roman" w:hAnsi="Times New Roman"/>
          <w:sz w:val="24"/>
          <w:szCs w:val="24"/>
          <w:lang w:val="lv-LV"/>
        </w:rPr>
        <w:t xml:space="preserve"> </w:t>
      </w:r>
      <w:r w:rsidRPr="00817C98">
        <w:rPr>
          <w:rStyle w:val="hps"/>
          <w:rFonts w:ascii="Times New Roman" w:hAnsi="Times New Roman"/>
          <w:sz w:val="24"/>
          <w:szCs w:val="24"/>
          <w:lang w:val="lv-LV"/>
        </w:rPr>
        <w:t>ietekmi uz</w:t>
      </w:r>
      <w:r w:rsidRPr="00817C98">
        <w:rPr>
          <w:rFonts w:ascii="Times New Roman" w:hAnsi="Times New Roman"/>
          <w:sz w:val="24"/>
          <w:szCs w:val="24"/>
          <w:lang w:val="lv-LV"/>
        </w:rPr>
        <w:t xml:space="preserve"> </w:t>
      </w:r>
      <w:r w:rsidRPr="00817C98">
        <w:rPr>
          <w:rStyle w:val="hps"/>
          <w:rFonts w:ascii="Times New Roman" w:hAnsi="Times New Roman"/>
          <w:sz w:val="24"/>
          <w:szCs w:val="24"/>
          <w:lang w:val="lv-LV"/>
        </w:rPr>
        <w:t>bērniem</w:t>
      </w:r>
      <w:r w:rsidRPr="00817C98">
        <w:rPr>
          <w:rFonts w:ascii="Times New Roman" w:hAnsi="Times New Roman"/>
          <w:iCs/>
          <w:sz w:val="24"/>
          <w:szCs w:val="24"/>
          <w:lang w:val="lv-LV" w:eastAsia="en-GB"/>
        </w:rPr>
        <w:t>(2010.gada maijs, Pasaules Veselības asambleja)</w:t>
      </w:r>
      <w:r>
        <w:rPr>
          <w:rFonts w:ascii="Times New Roman" w:hAnsi="Times New Roman"/>
          <w:iCs/>
          <w:sz w:val="24"/>
          <w:szCs w:val="24"/>
          <w:lang w:val="lv-LV" w:eastAsia="en-GB"/>
        </w:rPr>
        <w:t>;</w:t>
      </w:r>
    </w:p>
    <w:p w:rsidR="00FF2359" w:rsidRPr="00873E5F" w:rsidRDefault="00FF2359" w:rsidP="00FF2359">
      <w:pPr>
        <w:pStyle w:val="ListParagraph"/>
        <w:numPr>
          <w:ilvl w:val="0"/>
          <w:numId w:val="3"/>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Toronto harta par fizisko aktivitāti</w:t>
      </w:r>
      <w:r w:rsidRPr="00873E5F">
        <w:rPr>
          <w:rFonts w:ascii="Times New Roman" w:hAnsi="Times New Roman"/>
          <w:sz w:val="24"/>
          <w:szCs w:val="24"/>
          <w:lang w:val="lv-LV"/>
        </w:rPr>
        <w:t xml:space="preserve"> aicina rīkoties, lai radītu ilgtspējīgas iespējas fiziski aktīvam dzīvesveidam. Lai veicinātu iedzīvotāju iesaistīšanos fiziskajās aktivitātes, valstīm jāapstiprina uz pierādījumiem balstītas stratēģijas, izmantojot taisnīguma pieeju, jāmazina sociālās un veselības nevienlīdzības ietekmi uz piekļuvi fiziskajām aktivitātēm, jārisina vides, sociālie un individuālie faktori, kas ietekmē fizisko aktivitāti (2010.gada 8.maijs, PVO 3.starptautiskais kongress „Fiziskā aktivitāte un veselība”);</w:t>
      </w:r>
    </w:p>
    <w:p w:rsidR="00FF2359" w:rsidRPr="00873E5F" w:rsidRDefault="00FF2359" w:rsidP="00FF2359">
      <w:pPr>
        <w:pStyle w:val="ListParagraph"/>
        <w:numPr>
          <w:ilvl w:val="0"/>
          <w:numId w:val="3"/>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Pasaules Veselības asamblejas rezolūcija “Nevienlīdzības mazināšanai veselības jomā, veicot uz sociālajām determinantēm vērstus pasākumus”</w:t>
      </w:r>
      <w:r w:rsidRPr="00873E5F">
        <w:rPr>
          <w:rFonts w:ascii="Times New Roman" w:hAnsi="Times New Roman"/>
          <w:sz w:val="24"/>
          <w:szCs w:val="24"/>
          <w:lang w:val="lv-LV"/>
        </w:rPr>
        <w:t xml:space="preserve"> mudina dalībvalstis izstrādāt un ieviest stratēģijas un izvirzīt mērķus, lai uzlabotu sabiedrības veselību, īpašu uzmanību pievēršot nevienlīdzībai veselības jomā, kā arī nodrošināt sadarbību un dialogu starp attiecīgajām nozarēm ar mērķi integrēt veselības apsvērumus saistīto nozaru politikās (2009.gada maijs</w:t>
      </w:r>
      <w:r>
        <w:rPr>
          <w:rFonts w:ascii="Times New Roman" w:hAnsi="Times New Roman"/>
          <w:sz w:val="24"/>
          <w:szCs w:val="24"/>
          <w:lang w:val="lv-LV"/>
        </w:rPr>
        <w:t>,</w:t>
      </w:r>
      <w:r w:rsidRPr="001046C8">
        <w:rPr>
          <w:rFonts w:ascii="Times New Roman" w:hAnsi="Times New Roman"/>
          <w:sz w:val="24"/>
          <w:szCs w:val="24"/>
          <w:lang w:val="lv-LV"/>
        </w:rPr>
        <w:t xml:space="preserve"> </w:t>
      </w:r>
      <w:r w:rsidRPr="00873E5F">
        <w:rPr>
          <w:rFonts w:ascii="Times New Roman" w:hAnsi="Times New Roman"/>
          <w:sz w:val="24"/>
          <w:szCs w:val="24"/>
          <w:lang w:val="lv-LV"/>
        </w:rPr>
        <w:t>Ženēva);</w:t>
      </w:r>
    </w:p>
    <w:p w:rsidR="00FF2359" w:rsidRPr="00873E5F" w:rsidRDefault="00FF2359" w:rsidP="00FF2359">
      <w:pPr>
        <w:pStyle w:val="ListParagraph"/>
        <w:numPr>
          <w:ilvl w:val="0"/>
          <w:numId w:val="3"/>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PVO deklarācija “Veselība cietumos kā sabiedrības veselības sastāvdaļa”</w:t>
      </w:r>
      <w:r w:rsidRPr="00873E5F">
        <w:rPr>
          <w:rFonts w:ascii="Times New Roman" w:hAnsi="Times New Roman"/>
          <w:sz w:val="24"/>
          <w:szCs w:val="24"/>
          <w:lang w:val="lv-LV"/>
        </w:rPr>
        <w:t>, kurā atzīmēts, ka veselībai ieslodzījuma vietās ir jābūt neatņemamai sabiedrības veselības sistēmas daļai katrā no valstīm (2003.gada 24.oktobris</w:t>
      </w:r>
      <w:r>
        <w:rPr>
          <w:rFonts w:ascii="Times New Roman" w:hAnsi="Times New Roman"/>
          <w:sz w:val="24"/>
          <w:szCs w:val="24"/>
          <w:lang w:val="lv-LV"/>
        </w:rPr>
        <w:t>,</w:t>
      </w:r>
      <w:r w:rsidRPr="001046C8">
        <w:rPr>
          <w:rFonts w:ascii="Times New Roman" w:hAnsi="Times New Roman"/>
          <w:sz w:val="24"/>
          <w:szCs w:val="24"/>
          <w:lang w:val="lv-LV"/>
        </w:rPr>
        <w:t xml:space="preserve"> </w:t>
      </w:r>
      <w:r w:rsidRPr="00873E5F">
        <w:rPr>
          <w:rFonts w:ascii="Times New Roman" w:hAnsi="Times New Roman"/>
          <w:sz w:val="24"/>
          <w:szCs w:val="24"/>
          <w:lang w:val="lv-LV"/>
        </w:rPr>
        <w:t>Maskava);</w:t>
      </w:r>
    </w:p>
    <w:p w:rsidR="00FF2359" w:rsidRDefault="00FF2359" w:rsidP="00FF2359">
      <w:pPr>
        <w:pStyle w:val="ListParagraph"/>
        <w:numPr>
          <w:ilvl w:val="0"/>
          <w:numId w:val="3"/>
        </w:numPr>
        <w:spacing w:line="240" w:lineRule="auto"/>
        <w:jc w:val="both"/>
        <w:rPr>
          <w:rFonts w:ascii="Times New Roman" w:hAnsi="Times New Roman"/>
          <w:sz w:val="24"/>
          <w:szCs w:val="24"/>
          <w:lang w:val="lv-LV"/>
        </w:rPr>
      </w:pPr>
      <w:r w:rsidRPr="00873E5F">
        <w:rPr>
          <w:rFonts w:ascii="Times New Roman" w:hAnsi="Times New Roman"/>
          <w:i/>
          <w:sz w:val="24"/>
          <w:szCs w:val="24"/>
          <w:lang w:val="lv-LV"/>
        </w:rPr>
        <w:t>PVO “Trečinas paziņojums par cietumiem un garīgo veselību”</w:t>
      </w:r>
      <w:r w:rsidRPr="00873E5F">
        <w:rPr>
          <w:rFonts w:ascii="Times New Roman" w:hAnsi="Times New Roman"/>
          <w:sz w:val="24"/>
          <w:szCs w:val="24"/>
          <w:lang w:val="lv-LV"/>
        </w:rPr>
        <w:t>, kurā vērsta Eiropas valstu uzmanība nepieciešamībai pievērst lielāku vērību garīgās veselības problēmām cilvēkiem ieslodzījuma vietās</w:t>
      </w:r>
      <w:r w:rsidRPr="00873E5F">
        <w:rPr>
          <w:rFonts w:ascii="Times New Roman" w:hAnsi="Times New Roman"/>
          <w:i/>
          <w:sz w:val="24"/>
          <w:szCs w:val="24"/>
          <w:lang w:val="lv-LV"/>
        </w:rPr>
        <w:t xml:space="preserve"> </w:t>
      </w:r>
      <w:r>
        <w:rPr>
          <w:rFonts w:ascii="Times New Roman" w:hAnsi="Times New Roman"/>
          <w:sz w:val="24"/>
          <w:szCs w:val="24"/>
          <w:lang w:val="lv-LV"/>
        </w:rPr>
        <w:t>(2007.gada 18.oktobris);</w:t>
      </w:r>
    </w:p>
    <w:p w:rsidR="00FF2359" w:rsidRPr="00A217FB" w:rsidRDefault="00FF2359" w:rsidP="00FF2359">
      <w:pPr>
        <w:pStyle w:val="ListParagraph"/>
        <w:numPr>
          <w:ilvl w:val="0"/>
          <w:numId w:val="3"/>
        </w:numPr>
        <w:spacing w:after="0" w:line="240" w:lineRule="auto"/>
        <w:jc w:val="both"/>
        <w:rPr>
          <w:rFonts w:ascii="Times New Roman" w:hAnsi="Times New Roman"/>
          <w:color w:val="000000"/>
          <w:sz w:val="24"/>
          <w:szCs w:val="24"/>
          <w:lang w:val="lv-LV"/>
        </w:rPr>
      </w:pPr>
      <w:r w:rsidRPr="00E542CD">
        <w:rPr>
          <w:rFonts w:ascii="Times New Roman" w:hAnsi="Times New Roman"/>
          <w:i/>
          <w:sz w:val="24"/>
          <w:szCs w:val="24"/>
          <w:lang w:val="lv-LV"/>
        </w:rPr>
        <w:t>PVO Eiropas rīcības plāns alkohola kaitīgas lietošanas samazināšanai 2012.– 2020.gadam,</w:t>
      </w:r>
      <w:r w:rsidRPr="00736639">
        <w:rPr>
          <w:rFonts w:ascii="Times New Roman" w:hAnsi="Times New Roman"/>
          <w:sz w:val="24"/>
          <w:szCs w:val="24"/>
          <w:lang w:val="lv-LV"/>
        </w:rPr>
        <w:t xml:space="preserve"> </w:t>
      </w:r>
      <w:r w:rsidRPr="001046C8">
        <w:rPr>
          <w:rFonts w:ascii="Times New Roman" w:hAnsi="Times New Roman"/>
          <w:sz w:val="24"/>
          <w:szCs w:val="24"/>
          <w:lang w:val="lv-LV"/>
        </w:rPr>
        <w:t>kura mērķis ir piedāvāt valstīm dažādus realizācijas veidus</w:t>
      </w:r>
      <w:r>
        <w:rPr>
          <w:rFonts w:ascii="Times New Roman" w:hAnsi="Times New Roman"/>
          <w:sz w:val="24"/>
          <w:szCs w:val="24"/>
          <w:lang w:val="lv-LV"/>
        </w:rPr>
        <w:t>,</w:t>
      </w:r>
      <w:r w:rsidRPr="001046C8">
        <w:rPr>
          <w:rFonts w:ascii="Times New Roman" w:hAnsi="Times New Roman"/>
          <w:sz w:val="24"/>
          <w:szCs w:val="24"/>
          <w:lang w:val="lv-LV"/>
        </w:rPr>
        <w:t xml:space="preserve"> kā mazināt alkohola lietošanu iedzīvotāju vidū</w:t>
      </w:r>
      <w:r>
        <w:rPr>
          <w:rFonts w:ascii="Times New Roman" w:hAnsi="Times New Roman"/>
          <w:sz w:val="24"/>
          <w:szCs w:val="24"/>
          <w:lang w:val="lv-LV"/>
        </w:rPr>
        <w:t>;</w:t>
      </w:r>
    </w:p>
    <w:p w:rsidR="00FF2359" w:rsidRPr="00A217FB" w:rsidRDefault="00FF2359" w:rsidP="00FF2359">
      <w:pPr>
        <w:pStyle w:val="ListParagraph"/>
        <w:numPr>
          <w:ilvl w:val="0"/>
          <w:numId w:val="3"/>
        </w:numPr>
        <w:spacing w:line="240" w:lineRule="auto"/>
        <w:jc w:val="both"/>
        <w:rPr>
          <w:rFonts w:ascii="Times New Roman" w:hAnsi="Times New Roman"/>
          <w:sz w:val="24"/>
          <w:szCs w:val="24"/>
          <w:lang w:val="lv-LV"/>
        </w:rPr>
      </w:pPr>
      <w:r w:rsidRPr="00A217FB">
        <w:rPr>
          <w:rFonts w:ascii="Times New Roman" w:hAnsi="Times New Roman"/>
          <w:i/>
          <w:sz w:val="24"/>
          <w:szCs w:val="24"/>
          <w:lang w:val="lv-LV"/>
        </w:rPr>
        <w:t xml:space="preserve">PVO Parmas deklarācija par vidi un veselību, </w:t>
      </w:r>
      <w:r w:rsidRPr="00A217FB">
        <w:rPr>
          <w:rFonts w:ascii="Times New Roman" w:hAnsi="Times New Roman"/>
          <w:sz w:val="24"/>
          <w:szCs w:val="24"/>
          <w:lang w:val="lv-LV"/>
        </w:rPr>
        <w:t>ar kuru dalībvalstis apņemas izstrādā un īstenot programmas, lai nodrošinātu vienlīdzīgas iespējas katram bērnam līdz 2020. gadam piekļūt tīram ūdenim, iespējas fiziskajām aktivitātēm un saņemt veselīgu uzturu, kā arī nodrošināt gaisa kvalitāti un vidi bez toksisku ķīmisku vielu piesārņojuma</w:t>
      </w:r>
      <w:r w:rsidRPr="00A217FB">
        <w:rPr>
          <w:rFonts w:ascii="Times New Roman" w:hAnsi="Times New Roman"/>
          <w:i/>
          <w:sz w:val="24"/>
          <w:szCs w:val="24"/>
          <w:lang w:val="lv-LV"/>
        </w:rPr>
        <w:t xml:space="preserve"> </w:t>
      </w:r>
      <w:r w:rsidRPr="00A217FB">
        <w:rPr>
          <w:rFonts w:ascii="Times New Roman" w:hAnsi="Times New Roman"/>
          <w:sz w:val="24"/>
          <w:szCs w:val="24"/>
          <w:lang w:val="lv-LV"/>
        </w:rPr>
        <w:t>(2010.gada mart</w:t>
      </w:r>
      <w:r>
        <w:rPr>
          <w:rFonts w:ascii="Times New Roman" w:hAnsi="Times New Roman"/>
          <w:sz w:val="24"/>
          <w:szCs w:val="24"/>
          <w:lang w:val="lv-LV"/>
        </w:rPr>
        <w:t>s,</w:t>
      </w:r>
      <w:r w:rsidRPr="00A217FB">
        <w:rPr>
          <w:rFonts w:ascii="Times New Roman" w:hAnsi="Times New Roman"/>
          <w:sz w:val="24"/>
          <w:szCs w:val="24"/>
          <w:lang w:val="lv-LV"/>
        </w:rPr>
        <w:t xml:space="preserve"> Parmā to pieņēma PVO Eiropas reģiona vides un veselības ministru 4. konferencē)</w:t>
      </w:r>
      <w:r>
        <w:rPr>
          <w:rFonts w:ascii="Times New Roman" w:hAnsi="Times New Roman"/>
          <w:sz w:val="24"/>
          <w:szCs w:val="24"/>
          <w:lang w:val="lv-LV"/>
        </w:rPr>
        <w:t>;</w:t>
      </w:r>
    </w:p>
    <w:p w:rsidR="00FF2359" w:rsidRPr="00A217FB" w:rsidRDefault="00FF2359" w:rsidP="00FF2359">
      <w:pPr>
        <w:pStyle w:val="ListParagraph"/>
        <w:numPr>
          <w:ilvl w:val="0"/>
          <w:numId w:val="3"/>
        </w:numPr>
        <w:spacing w:line="240" w:lineRule="auto"/>
        <w:jc w:val="both"/>
        <w:rPr>
          <w:rFonts w:ascii="Times New Roman" w:hAnsi="Times New Roman"/>
          <w:i/>
          <w:sz w:val="24"/>
          <w:szCs w:val="24"/>
          <w:lang w:val="lv-LV"/>
        </w:rPr>
      </w:pPr>
      <w:r w:rsidRPr="00A217FB">
        <w:rPr>
          <w:rFonts w:ascii="Times New Roman" w:hAnsi="Times New Roman"/>
          <w:i/>
          <w:sz w:val="24"/>
          <w:szCs w:val="24"/>
          <w:lang w:val="lv-LV"/>
        </w:rPr>
        <w:t xml:space="preserve">PVO </w:t>
      </w:r>
      <w:r w:rsidRPr="00BC54D7">
        <w:rPr>
          <w:rFonts w:ascii="Times New Roman" w:hAnsi="Times New Roman"/>
          <w:i/>
          <w:sz w:val="24"/>
          <w:szCs w:val="24"/>
          <w:lang w:val="lv-LV"/>
        </w:rPr>
        <w:t>EUR/RC61/19</w:t>
      </w:r>
      <w:r w:rsidRPr="00A217FB">
        <w:rPr>
          <w:rFonts w:ascii="Times New Roman" w:hAnsi="Times New Roman"/>
          <w:i/>
          <w:sz w:val="24"/>
          <w:szCs w:val="24"/>
          <w:lang w:val="lv-LV"/>
        </w:rPr>
        <w:t xml:space="preserve"> Eiropas HIV/AIDS pasākumu plāns 2012-2015.gad</w:t>
      </w:r>
      <w:r>
        <w:rPr>
          <w:rFonts w:ascii="Times New Roman" w:hAnsi="Times New Roman"/>
          <w:i/>
          <w:sz w:val="24"/>
          <w:szCs w:val="24"/>
          <w:lang w:val="lv-LV"/>
        </w:rPr>
        <w:t>am</w:t>
      </w:r>
      <w:r w:rsidRPr="00A217FB">
        <w:rPr>
          <w:rFonts w:ascii="Times New Roman" w:hAnsi="Times New Roman"/>
          <w:i/>
          <w:sz w:val="24"/>
          <w:szCs w:val="24"/>
          <w:lang w:val="lv-LV"/>
        </w:rPr>
        <w:t xml:space="preserve">, </w:t>
      </w:r>
      <w:r w:rsidRPr="00A217FB">
        <w:rPr>
          <w:rFonts w:ascii="Times New Roman" w:hAnsi="Times New Roman"/>
          <w:sz w:val="24"/>
          <w:szCs w:val="24"/>
          <w:lang w:val="lv-LV"/>
        </w:rPr>
        <w:t>kas nosaka nepieciešamību veikt pasākumus HIV izplatības ierobežošanai, pievēršot uzmanību riska grupām, nodrošinot pakalpojumu pieejamību agrīnai diagnostikai un efektīgai ārstēšanai un veicot pasākumus HIV pavadoši infekciju savlaicīgai diagnostikai, ārs</w:t>
      </w:r>
      <w:r>
        <w:rPr>
          <w:rFonts w:ascii="Times New Roman" w:hAnsi="Times New Roman"/>
          <w:sz w:val="24"/>
          <w:szCs w:val="24"/>
          <w:lang w:val="lv-LV"/>
        </w:rPr>
        <w:t>tēšanai un profil</w:t>
      </w:r>
      <w:r w:rsidRPr="00A217FB">
        <w:rPr>
          <w:rFonts w:ascii="Times New Roman" w:hAnsi="Times New Roman"/>
          <w:sz w:val="24"/>
          <w:szCs w:val="24"/>
          <w:lang w:val="lv-LV"/>
        </w:rPr>
        <w:t>a</w:t>
      </w:r>
      <w:r>
        <w:rPr>
          <w:rFonts w:ascii="Times New Roman" w:hAnsi="Times New Roman"/>
          <w:sz w:val="24"/>
          <w:szCs w:val="24"/>
          <w:lang w:val="lv-LV"/>
        </w:rPr>
        <w:t>k</w:t>
      </w:r>
      <w:r w:rsidRPr="00A217FB">
        <w:rPr>
          <w:rFonts w:ascii="Times New Roman" w:hAnsi="Times New Roman"/>
          <w:sz w:val="24"/>
          <w:szCs w:val="24"/>
          <w:lang w:val="lv-LV"/>
        </w:rPr>
        <w:t>sei (pieņemts 2011.gada jūnijā)</w:t>
      </w:r>
      <w:r>
        <w:rPr>
          <w:rFonts w:ascii="Times New Roman" w:hAnsi="Times New Roman"/>
          <w:sz w:val="24"/>
          <w:szCs w:val="24"/>
          <w:lang w:val="lv-LV"/>
        </w:rPr>
        <w:t>;</w:t>
      </w:r>
    </w:p>
    <w:p w:rsidR="00FF2359" w:rsidRPr="00A217FB" w:rsidRDefault="00FF2359" w:rsidP="00FF2359">
      <w:pPr>
        <w:pStyle w:val="ListParagraph"/>
        <w:numPr>
          <w:ilvl w:val="0"/>
          <w:numId w:val="3"/>
        </w:numPr>
        <w:spacing w:line="240" w:lineRule="auto"/>
        <w:jc w:val="both"/>
        <w:rPr>
          <w:rFonts w:ascii="Times New Roman" w:hAnsi="Times New Roman"/>
          <w:i/>
          <w:sz w:val="24"/>
          <w:szCs w:val="24"/>
          <w:lang w:val="lv-LV"/>
        </w:rPr>
      </w:pPr>
      <w:r w:rsidRPr="00A217FB">
        <w:rPr>
          <w:rFonts w:ascii="Times New Roman" w:hAnsi="Times New Roman"/>
          <w:i/>
          <w:sz w:val="24"/>
          <w:szCs w:val="24"/>
          <w:lang w:val="lv-LV"/>
        </w:rPr>
        <w:t>ANO Dublinas deklarācija par sadarbību starp Eiropu un Centrālāziju HIV izplatības ierobežošanā</w:t>
      </w:r>
      <w:r w:rsidRPr="00A217FB">
        <w:rPr>
          <w:rFonts w:ascii="Times New Roman" w:hAnsi="Times New Roman"/>
          <w:sz w:val="24"/>
          <w:szCs w:val="24"/>
          <w:lang w:val="lv-LV"/>
        </w:rPr>
        <w:t>, kas orientējas uz nevienlī</w:t>
      </w:r>
      <w:r>
        <w:rPr>
          <w:rFonts w:ascii="Times New Roman" w:hAnsi="Times New Roman"/>
          <w:sz w:val="24"/>
          <w:szCs w:val="24"/>
          <w:lang w:val="lv-LV"/>
        </w:rPr>
        <w:t>dzī</w:t>
      </w:r>
      <w:r w:rsidRPr="00A217FB">
        <w:rPr>
          <w:rFonts w:ascii="Times New Roman" w:hAnsi="Times New Roman"/>
          <w:sz w:val="24"/>
          <w:szCs w:val="24"/>
          <w:lang w:val="lv-LV"/>
        </w:rPr>
        <w:t>bas mazināšanu profilakses un veselības aprūpes pakalpojumu nodrošināšanā HIV/ AIDS pacientiem un riska grupām (2001.gada jūnijā to pieņēma ANO Ģenerālā Asamblejā)</w:t>
      </w:r>
      <w:r>
        <w:rPr>
          <w:rFonts w:ascii="Times New Roman" w:hAnsi="Times New Roman"/>
          <w:sz w:val="24"/>
          <w:szCs w:val="24"/>
          <w:lang w:val="lv-LV"/>
        </w:rPr>
        <w:t>;</w:t>
      </w:r>
      <w:r w:rsidRPr="00A217FB">
        <w:rPr>
          <w:rFonts w:ascii="Times New Roman" w:hAnsi="Times New Roman"/>
          <w:sz w:val="24"/>
          <w:szCs w:val="24"/>
          <w:lang w:val="lv-LV"/>
        </w:rPr>
        <w:t xml:space="preserve"> </w:t>
      </w:r>
    </w:p>
    <w:p w:rsidR="00FF2359" w:rsidRPr="00A217FB" w:rsidRDefault="00FF2359" w:rsidP="00FF2359">
      <w:pPr>
        <w:pStyle w:val="ListParagraph"/>
        <w:numPr>
          <w:ilvl w:val="0"/>
          <w:numId w:val="3"/>
        </w:numPr>
        <w:spacing w:line="240" w:lineRule="auto"/>
        <w:jc w:val="both"/>
        <w:rPr>
          <w:rFonts w:ascii="Times New Roman" w:hAnsi="Times New Roman"/>
          <w:i/>
          <w:sz w:val="24"/>
          <w:szCs w:val="24"/>
          <w:lang w:val="lv-LV"/>
        </w:rPr>
      </w:pPr>
      <w:r w:rsidRPr="00A217FB">
        <w:rPr>
          <w:rFonts w:ascii="Times New Roman" w:hAnsi="Times New Roman"/>
          <w:i/>
          <w:sz w:val="24"/>
          <w:szCs w:val="24"/>
          <w:lang w:val="lv-LV"/>
        </w:rPr>
        <w:t xml:space="preserve">PVO Berlīnes deklarācija par tuberkulozi, </w:t>
      </w:r>
      <w:r w:rsidRPr="00A217FB">
        <w:rPr>
          <w:rFonts w:ascii="Times New Roman" w:hAnsi="Times New Roman"/>
          <w:sz w:val="24"/>
          <w:szCs w:val="24"/>
          <w:lang w:val="lv-LV"/>
        </w:rPr>
        <w:t xml:space="preserve">kas nosaka nepieciešamību uzlabot pasākumus tuberkulozes ierobežošanai, pieņemt stratēģiju tuberkulozes </w:t>
      </w:r>
      <w:r w:rsidRPr="00A217FB">
        <w:rPr>
          <w:rFonts w:ascii="Times New Roman" w:hAnsi="Times New Roman"/>
          <w:sz w:val="24"/>
          <w:szCs w:val="24"/>
          <w:lang w:val="lv-LV"/>
        </w:rPr>
        <w:lastRenderedPageBreak/>
        <w:t>ierobežošanai un paredz valstu sadarbību tuberkulozes ierobežošanas jomā (2007.gada oktobrī to pieņēma PVO Eiropas veselības ministru forums)</w:t>
      </w:r>
      <w:r>
        <w:rPr>
          <w:rFonts w:ascii="Times New Roman" w:hAnsi="Times New Roman"/>
          <w:sz w:val="24"/>
          <w:szCs w:val="24"/>
          <w:lang w:val="lv-LV"/>
        </w:rPr>
        <w:t>;</w:t>
      </w:r>
    </w:p>
    <w:p w:rsidR="00FF2359" w:rsidRPr="00A217FB" w:rsidRDefault="00FF2359" w:rsidP="00FF2359">
      <w:pPr>
        <w:pStyle w:val="ListParagraph"/>
        <w:numPr>
          <w:ilvl w:val="0"/>
          <w:numId w:val="3"/>
        </w:numPr>
        <w:spacing w:line="240" w:lineRule="auto"/>
        <w:jc w:val="both"/>
        <w:rPr>
          <w:rFonts w:ascii="Times New Roman" w:hAnsi="Times New Roman"/>
          <w:i/>
          <w:sz w:val="24"/>
          <w:szCs w:val="24"/>
          <w:lang w:val="lv-LV"/>
        </w:rPr>
      </w:pPr>
      <w:r w:rsidRPr="00A217FB">
        <w:rPr>
          <w:rFonts w:ascii="Times New Roman" w:hAnsi="Times New Roman"/>
          <w:i/>
          <w:sz w:val="24"/>
          <w:szCs w:val="24"/>
          <w:lang w:val="lv-LV"/>
        </w:rPr>
        <w:t>PVO Stop TB stratēģija</w:t>
      </w:r>
      <w:r w:rsidRPr="00A217FB">
        <w:rPr>
          <w:rFonts w:ascii="Times New Roman" w:hAnsi="Times New Roman"/>
          <w:sz w:val="24"/>
          <w:szCs w:val="24"/>
          <w:lang w:val="lv-LV"/>
        </w:rPr>
        <w:t>, kuras galvenie mērķi ir sasniegt 1</w:t>
      </w:r>
      <w:r>
        <w:rPr>
          <w:rFonts w:ascii="Times New Roman" w:hAnsi="Times New Roman"/>
          <w:sz w:val="24"/>
          <w:szCs w:val="24"/>
          <w:lang w:val="lv-LV"/>
        </w:rPr>
        <w:t>000-gades attīstības mērķos not</w:t>
      </w:r>
      <w:r w:rsidRPr="00A217FB">
        <w:rPr>
          <w:rFonts w:ascii="Times New Roman" w:hAnsi="Times New Roman"/>
          <w:sz w:val="24"/>
          <w:szCs w:val="24"/>
          <w:lang w:val="lv-LV"/>
        </w:rPr>
        <w:t>e</w:t>
      </w:r>
      <w:r>
        <w:rPr>
          <w:rFonts w:ascii="Times New Roman" w:hAnsi="Times New Roman"/>
          <w:sz w:val="24"/>
          <w:szCs w:val="24"/>
          <w:lang w:val="lv-LV"/>
        </w:rPr>
        <w:t>i</w:t>
      </w:r>
      <w:r w:rsidRPr="00A217FB">
        <w:rPr>
          <w:rFonts w:ascii="Times New Roman" w:hAnsi="Times New Roman"/>
          <w:sz w:val="24"/>
          <w:szCs w:val="24"/>
          <w:lang w:val="lv-LV"/>
        </w:rPr>
        <w:t>kto attiecībā uz tuberkulozes izplatības ierobežošanu, kā arī šādus darbības virzienus: universālu pieeju, lai nodrošinātu augsti kvalificētu diagnostiku un uz pacientu orientētu ārstēšanu, mazināt cilvēku ciešanas un sociālekonomiskos riskus, ko izraisa saslimšana ar tuberkulozi, aizsargāt nabadzīgos un riskam pakļautos sabiedrības locekļus no saslimšanas ar tuberkulozi, tuberkulozes multirezistentām formām un HIV un tuberkulozes ko-infekciju, veicināt jaunu līdzekļu attīstību tuberkulozes profilaksei un ārstēšanai (</w:t>
      </w:r>
      <w:r>
        <w:rPr>
          <w:rFonts w:ascii="Times New Roman" w:hAnsi="Times New Roman"/>
          <w:sz w:val="24"/>
          <w:szCs w:val="24"/>
          <w:lang w:val="lv-LV"/>
        </w:rPr>
        <w:t xml:space="preserve">pieņemta </w:t>
      </w:r>
      <w:r w:rsidRPr="00A217FB">
        <w:rPr>
          <w:rFonts w:ascii="Times New Roman" w:hAnsi="Times New Roman"/>
          <w:sz w:val="24"/>
          <w:szCs w:val="24"/>
          <w:lang w:val="lv-LV"/>
        </w:rPr>
        <w:t>2006.gadā)</w:t>
      </w:r>
      <w:r>
        <w:rPr>
          <w:rFonts w:ascii="Times New Roman" w:hAnsi="Times New Roman"/>
          <w:sz w:val="24"/>
          <w:szCs w:val="24"/>
          <w:lang w:val="lv-LV"/>
        </w:rPr>
        <w:t>;</w:t>
      </w:r>
      <w:r w:rsidRPr="00A217FB">
        <w:rPr>
          <w:rFonts w:ascii="Times New Roman" w:hAnsi="Times New Roman"/>
          <w:sz w:val="24"/>
          <w:szCs w:val="24"/>
          <w:lang w:val="lv-LV"/>
        </w:rPr>
        <w:t xml:space="preserve"> </w:t>
      </w:r>
    </w:p>
    <w:p w:rsidR="00FF2359" w:rsidRPr="00A217FB" w:rsidRDefault="00FF2359" w:rsidP="00FF2359">
      <w:pPr>
        <w:pStyle w:val="ListParagraph"/>
        <w:numPr>
          <w:ilvl w:val="0"/>
          <w:numId w:val="3"/>
        </w:numPr>
        <w:spacing w:line="240" w:lineRule="auto"/>
        <w:jc w:val="both"/>
        <w:rPr>
          <w:rFonts w:ascii="Times New Roman" w:hAnsi="Times New Roman"/>
          <w:i/>
          <w:sz w:val="24"/>
          <w:szCs w:val="24"/>
          <w:lang w:val="lv-LV"/>
        </w:rPr>
      </w:pPr>
      <w:r w:rsidRPr="00A217FB">
        <w:rPr>
          <w:rFonts w:ascii="Times New Roman" w:hAnsi="Times New Roman"/>
          <w:i/>
          <w:sz w:val="24"/>
          <w:szCs w:val="24"/>
          <w:lang w:val="lv-LV"/>
        </w:rPr>
        <w:t xml:space="preserve">PVO Stop TB stratēģijas ieviešanas plāns 2006-2015, </w:t>
      </w:r>
      <w:r w:rsidRPr="00A217FB">
        <w:rPr>
          <w:rFonts w:ascii="Times New Roman" w:hAnsi="Times New Roman"/>
          <w:sz w:val="24"/>
          <w:szCs w:val="24"/>
          <w:lang w:val="lv-LV"/>
        </w:rPr>
        <w:t>kas paredz konkrētus pasākumus ārstniecības personu kapacitātes celšanai, sabiedrības informēšanai un multirezistentās tuberkulozes ierobežošanai, efektīgas DOTS terapijas ieviešanai (pieņemts 2006.gada janvārī)</w:t>
      </w:r>
      <w:r>
        <w:rPr>
          <w:rFonts w:ascii="Times New Roman" w:hAnsi="Times New Roman"/>
          <w:sz w:val="24"/>
          <w:szCs w:val="24"/>
          <w:lang w:val="lv-LV"/>
        </w:rPr>
        <w:t>;</w:t>
      </w:r>
      <w:r w:rsidRPr="00A217FB">
        <w:rPr>
          <w:rFonts w:ascii="Times New Roman" w:hAnsi="Times New Roman"/>
          <w:sz w:val="24"/>
          <w:szCs w:val="24"/>
          <w:lang w:val="lv-LV"/>
        </w:rPr>
        <w:t xml:space="preserve"> </w:t>
      </w:r>
    </w:p>
    <w:p w:rsidR="00FF2359" w:rsidRPr="00A217FB" w:rsidRDefault="00FF2359" w:rsidP="00FF2359">
      <w:pPr>
        <w:pStyle w:val="ListParagraph"/>
        <w:numPr>
          <w:ilvl w:val="0"/>
          <w:numId w:val="3"/>
        </w:numPr>
        <w:spacing w:line="240" w:lineRule="auto"/>
        <w:jc w:val="both"/>
        <w:rPr>
          <w:rFonts w:ascii="Times New Roman" w:hAnsi="Times New Roman"/>
          <w:i/>
          <w:sz w:val="24"/>
          <w:szCs w:val="24"/>
          <w:lang w:val="lv-LV"/>
        </w:rPr>
      </w:pPr>
      <w:r>
        <w:rPr>
          <w:rFonts w:ascii="Times New Roman" w:hAnsi="Times New Roman"/>
          <w:i/>
          <w:sz w:val="24"/>
          <w:szCs w:val="24"/>
          <w:lang w:val="lv-LV"/>
        </w:rPr>
        <w:t>PVO S</w:t>
      </w:r>
      <w:r w:rsidRPr="00A217FB">
        <w:rPr>
          <w:rFonts w:ascii="Times New Roman" w:hAnsi="Times New Roman"/>
          <w:i/>
          <w:sz w:val="24"/>
          <w:szCs w:val="24"/>
          <w:lang w:val="lv-LV"/>
        </w:rPr>
        <w:t>top TB plāns Eiropas reģiona prioritārajos rajonos 2007</w:t>
      </w:r>
      <w:r>
        <w:rPr>
          <w:rFonts w:ascii="Times New Roman" w:hAnsi="Times New Roman"/>
          <w:i/>
          <w:sz w:val="24"/>
          <w:szCs w:val="24"/>
          <w:lang w:val="lv-LV"/>
        </w:rPr>
        <w:t>.</w:t>
      </w:r>
      <w:r w:rsidRPr="00A217FB">
        <w:rPr>
          <w:rFonts w:ascii="Times New Roman" w:hAnsi="Times New Roman"/>
          <w:i/>
          <w:sz w:val="24"/>
          <w:szCs w:val="24"/>
          <w:lang w:val="lv-LV"/>
        </w:rPr>
        <w:t>-2015</w:t>
      </w:r>
      <w:r>
        <w:rPr>
          <w:rFonts w:ascii="Times New Roman" w:hAnsi="Times New Roman"/>
          <w:i/>
          <w:sz w:val="24"/>
          <w:szCs w:val="24"/>
          <w:lang w:val="lv-LV"/>
        </w:rPr>
        <w:t>.gadam</w:t>
      </w:r>
      <w:r w:rsidRPr="00A217FB">
        <w:rPr>
          <w:rFonts w:ascii="Times New Roman" w:hAnsi="Times New Roman"/>
          <w:i/>
          <w:sz w:val="24"/>
          <w:szCs w:val="24"/>
          <w:lang w:val="lv-LV"/>
        </w:rPr>
        <w:t xml:space="preserve">, </w:t>
      </w:r>
      <w:r w:rsidRPr="00A217FB">
        <w:rPr>
          <w:rFonts w:ascii="Times New Roman" w:hAnsi="Times New Roman"/>
          <w:sz w:val="24"/>
          <w:szCs w:val="24"/>
          <w:lang w:val="lv-LV"/>
        </w:rPr>
        <w:t>kas par Ei</w:t>
      </w:r>
      <w:r>
        <w:rPr>
          <w:rFonts w:ascii="Times New Roman" w:hAnsi="Times New Roman"/>
          <w:sz w:val="24"/>
          <w:szCs w:val="24"/>
          <w:lang w:val="lv-LV"/>
        </w:rPr>
        <w:t>ropas pr</w:t>
      </w:r>
      <w:r w:rsidRPr="00A217FB">
        <w:rPr>
          <w:rFonts w:ascii="Times New Roman" w:hAnsi="Times New Roman"/>
          <w:sz w:val="24"/>
          <w:szCs w:val="24"/>
          <w:lang w:val="lv-LV"/>
        </w:rPr>
        <w:t>ioritārajiem reģioniem attiecībā uz tuberkulozes izplatību nosaka Arm</w:t>
      </w:r>
      <w:r>
        <w:rPr>
          <w:rFonts w:ascii="Times New Roman" w:hAnsi="Times New Roman"/>
          <w:sz w:val="24"/>
          <w:szCs w:val="24"/>
          <w:lang w:val="lv-LV"/>
        </w:rPr>
        <w:t>ē</w:t>
      </w:r>
      <w:r w:rsidRPr="00A217FB">
        <w:rPr>
          <w:rFonts w:ascii="Times New Roman" w:hAnsi="Times New Roman"/>
          <w:sz w:val="24"/>
          <w:szCs w:val="24"/>
          <w:lang w:val="lv-LV"/>
        </w:rPr>
        <w:t>niju, Azerbaidžānu, Baltkrieviju, Bulgāriju, Igauniju, Gruziju, Kazahstānu, Kirgīziju, Latviju, Lietuvu, Moldovu, Rumāniju, Krieviju, Tadžikiju, Turciju, Turkmenistānā, Ukrainu un Uzbekistānu (pieņemts 2007.gadā)</w:t>
      </w:r>
      <w:r>
        <w:rPr>
          <w:rFonts w:ascii="Times New Roman" w:hAnsi="Times New Roman"/>
          <w:sz w:val="24"/>
          <w:szCs w:val="24"/>
          <w:lang w:val="lv-LV"/>
        </w:rPr>
        <w:t>;</w:t>
      </w:r>
    </w:p>
    <w:p w:rsidR="00FF2359" w:rsidRPr="00A217FB" w:rsidRDefault="00FF2359" w:rsidP="00FF2359">
      <w:pPr>
        <w:pStyle w:val="ListParagraph"/>
        <w:numPr>
          <w:ilvl w:val="0"/>
          <w:numId w:val="3"/>
        </w:numPr>
        <w:spacing w:line="240" w:lineRule="auto"/>
        <w:jc w:val="both"/>
        <w:rPr>
          <w:rFonts w:ascii="Times New Roman" w:hAnsi="Times New Roman"/>
          <w:i/>
          <w:sz w:val="24"/>
          <w:szCs w:val="24"/>
          <w:lang w:val="lv-LV"/>
        </w:rPr>
      </w:pPr>
      <w:r>
        <w:rPr>
          <w:rFonts w:ascii="Times New Roman" w:hAnsi="Times New Roman"/>
          <w:i/>
          <w:sz w:val="24"/>
          <w:szCs w:val="24"/>
          <w:lang w:val="lv-LV"/>
        </w:rPr>
        <w:t>PVO Globālais vakci</w:t>
      </w:r>
      <w:r w:rsidRPr="00A217FB">
        <w:rPr>
          <w:rFonts w:ascii="Times New Roman" w:hAnsi="Times New Roman"/>
          <w:i/>
          <w:sz w:val="24"/>
          <w:szCs w:val="24"/>
          <w:lang w:val="lv-LV"/>
        </w:rPr>
        <w:t>nācijas pasākumu plāns 2011</w:t>
      </w:r>
      <w:r>
        <w:rPr>
          <w:rFonts w:ascii="Times New Roman" w:hAnsi="Times New Roman"/>
          <w:i/>
          <w:sz w:val="24"/>
          <w:szCs w:val="24"/>
          <w:lang w:val="lv-LV"/>
        </w:rPr>
        <w:t>.</w:t>
      </w:r>
      <w:r w:rsidRPr="00A217FB">
        <w:rPr>
          <w:rFonts w:ascii="Times New Roman" w:hAnsi="Times New Roman"/>
          <w:i/>
          <w:sz w:val="24"/>
          <w:szCs w:val="24"/>
          <w:lang w:val="lv-LV"/>
        </w:rPr>
        <w:t>-2020.</w:t>
      </w:r>
      <w:r>
        <w:rPr>
          <w:rFonts w:ascii="Times New Roman" w:hAnsi="Times New Roman"/>
          <w:i/>
          <w:sz w:val="24"/>
          <w:szCs w:val="24"/>
          <w:lang w:val="lv-LV"/>
        </w:rPr>
        <w:t>gadam</w:t>
      </w:r>
      <w:r w:rsidRPr="00A217FB">
        <w:rPr>
          <w:rFonts w:ascii="Times New Roman" w:hAnsi="Times New Roman"/>
          <w:i/>
          <w:sz w:val="24"/>
          <w:szCs w:val="24"/>
          <w:lang w:val="lv-LV"/>
        </w:rPr>
        <w:t xml:space="preserve">, </w:t>
      </w:r>
      <w:r>
        <w:rPr>
          <w:rFonts w:ascii="Times New Roman" w:hAnsi="Times New Roman"/>
          <w:sz w:val="24"/>
          <w:szCs w:val="24"/>
          <w:lang w:val="lv-LV"/>
        </w:rPr>
        <w:t>kura galvenais mērķ</w:t>
      </w:r>
      <w:r w:rsidRPr="00A217FB">
        <w:rPr>
          <w:rFonts w:ascii="Times New Roman" w:hAnsi="Times New Roman"/>
          <w:sz w:val="24"/>
          <w:szCs w:val="24"/>
          <w:lang w:val="lv-LV"/>
        </w:rPr>
        <w:t>is ir stiprināt rutīnas imunizāciju, lai sasniegtu visaptverošu imunizācijas aptveri, nodrošinot vakcīnatkarīgo infekcijas slimību izskaušanu (2012.gada maij</w:t>
      </w:r>
      <w:r>
        <w:rPr>
          <w:rFonts w:ascii="Times New Roman" w:hAnsi="Times New Roman"/>
          <w:sz w:val="24"/>
          <w:szCs w:val="24"/>
          <w:lang w:val="lv-LV"/>
        </w:rPr>
        <w:t>s,</w:t>
      </w:r>
      <w:r w:rsidRPr="00A217FB">
        <w:rPr>
          <w:rFonts w:ascii="Times New Roman" w:hAnsi="Times New Roman"/>
          <w:sz w:val="24"/>
          <w:szCs w:val="24"/>
          <w:lang w:val="lv-LV"/>
        </w:rPr>
        <w:t>65. Pasaules Veselības Asambleja)</w:t>
      </w:r>
      <w:r>
        <w:rPr>
          <w:rFonts w:ascii="Times New Roman" w:hAnsi="Times New Roman"/>
          <w:sz w:val="24"/>
          <w:szCs w:val="24"/>
          <w:lang w:val="lv-LV"/>
        </w:rPr>
        <w:t>.</w:t>
      </w:r>
    </w:p>
    <w:p w:rsidR="005D65D2" w:rsidRPr="00760438" w:rsidRDefault="005D65D2" w:rsidP="005D65D2">
      <w:pPr>
        <w:jc w:val="both"/>
        <w:rPr>
          <w:b/>
        </w:rPr>
      </w:pPr>
    </w:p>
    <w:p w:rsidR="005D65D2" w:rsidRDefault="005D65D2" w:rsidP="00F70D3D">
      <w:pPr>
        <w:tabs>
          <w:tab w:val="left" w:pos="6820"/>
        </w:tabs>
        <w:jc w:val="both"/>
        <w:rPr>
          <w:sz w:val="28"/>
          <w:szCs w:val="28"/>
        </w:rPr>
      </w:pPr>
    </w:p>
    <w:p w:rsidR="00F70D3D" w:rsidRDefault="009138F9" w:rsidP="00AD461B">
      <w:pPr>
        <w:autoSpaceDE w:val="0"/>
        <w:autoSpaceDN w:val="0"/>
        <w:adjustRightInd w:val="0"/>
        <w:rPr>
          <w:color w:val="000000"/>
        </w:rPr>
      </w:pPr>
      <w:r>
        <w:rPr>
          <w:color w:val="000000"/>
        </w:rPr>
        <w:t>Veselības ministra vietā</w:t>
      </w:r>
    </w:p>
    <w:p w:rsidR="009138F9" w:rsidRPr="001C1E9E" w:rsidRDefault="009138F9" w:rsidP="00AD461B">
      <w:pPr>
        <w:autoSpaceDE w:val="0"/>
        <w:autoSpaceDN w:val="0"/>
        <w:adjustRightInd w:val="0"/>
        <w:rPr>
          <w:color w:val="000000"/>
        </w:rPr>
      </w:pPr>
      <w:r>
        <w:rPr>
          <w:color w:val="000000"/>
        </w:rPr>
        <w:t>Ministru prezidente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L.Straujuma</w:t>
      </w:r>
    </w:p>
    <w:p w:rsidR="00F70D3D" w:rsidRDefault="00F70D3D" w:rsidP="00F70D3D">
      <w:pPr>
        <w:rPr>
          <w:color w:val="000000"/>
          <w:sz w:val="28"/>
          <w:szCs w:val="28"/>
        </w:rPr>
      </w:pPr>
    </w:p>
    <w:p w:rsidR="00F70D3D" w:rsidRDefault="00F70D3D" w:rsidP="00F70D3D">
      <w:pPr>
        <w:rPr>
          <w:color w:val="000000"/>
          <w:sz w:val="28"/>
          <w:szCs w:val="28"/>
        </w:rPr>
      </w:pPr>
    </w:p>
    <w:p w:rsidR="00F70D3D" w:rsidRDefault="00F70D3D" w:rsidP="00F70D3D">
      <w:pPr>
        <w:rPr>
          <w:color w:val="000000"/>
          <w:sz w:val="28"/>
          <w:szCs w:val="28"/>
        </w:rPr>
      </w:pPr>
    </w:p>
    <w:p w:rsidR="00F70D3D" w:rsidRDefault="00F70D3D" w:rsidP="00F70D3D">
      <w:pPr>
        <w:rPr>
          <w:color w:val="000000"/>
          <w:sz w:val="28"/>
          <w:szCs w:val="28"/>
        </w:rPr>
      </w:pPr>
    </w:p>
    <w:p w:rsidR="00F70D3D" w:rsidRDefault="00F70D3D" w:rsidP="00F70D3D">
      <w:pPr>
        <w:rPr>
          <w:color w:val="000000"/>
          <w:sz w:val="28"/>
          <w:szCs w:val="28"/>
        </w:rPr>
      </w:pPr>
    </w:p>
    <w:p w:rsidR="00F70D3D" w:rsidRPr="001C1E9E" w:rsidRDefault="009138F9" w:rsidP="00F70D3D">
      <w:pPr>
        <w:jc w:val="both"/>
        <w:rPr>
          <w:sz w:val="20"/>
          <w:szCs w:val="20"/>
        </w:rPr>
      </w:pPr>
      <w:r>
        <w:rPr>
          <w:sz w:val="20"/>
          <w:szCs w:val="20"/>
        </w:rPr>
        <w:t>1</w:t>
      </w:r>
      <w:r w:rsidR="003375BC">
        <w:rPr>
          <w:sz w:val="20"/>
          <w:szCs w:val="20"/>
        </w:rPr>
        <w:t>8.09</w:t>
      </w:r>
      <w:r>
        <w:rPr>
          <w:sz w:val="20"/>
          <w:szCs w:val="20"/>
        </w:rPr>
        <w:t>.2014 14:12</w:t>
      </w:r>
    </w:p>
    <w:p w:rsidR="00F70D3D" w:rsidRPr="001C1E9E" w:rsidRDefault="003375BC" w:rsidP="00F70D3D">
      <w:pPr>
        <w:jc w:val="both"/>
        <w:rPr>
          <w:sz w:val="20"/>
          <w:szCs w:val="20"/>
        </w:rPr>
      </w:pPr>
      <w:r>
        <w:rPr>
          <w:sz w:val="20"/>
          <w:szCs w:val="20"/>
        </w:rPr>
        <w:t>2</w:t>
      </w:r>
      <w:bookmarkStart w:id="4" w:name="_GoBack"/>
      <w:bookmarkEnd w:id="4"/>
      <w:r w:rsidR="009138F9">
        <w:rPr>
          <w:sz w:val="20"/>
          <w:szCs w:val="20"/>
        </w:rPr>
        <w:t>539</w:t>
      </w:r>
    </w:p>
    <w:p w:rsidR="00F70D3D" w:rsidRPr="001C1E9E" w:rsidRDefault="00F70D3D" w:rsidP="00F70D3D">
      <w:pPr>
        <w:jc w:val="both"/>
        <w:rPr>
          <w:sz w:val="20"/>
          <w:szCs w:val="20"/>
        </w:rPr>
      </w:pPr>
      <w:r w:rsidRPr="001C1E9E">
        <w:rPr>
          <w:sz w:val="20"/>
          <w:szCs w:val="20"/>
        </w:rPr>
        <w:t>Valērija Muižniece-Briede</w:t>
      </w:r>
    </w:p>
    <w:p w:rsidR="00F70D3D" w:rsidRPr="001C1E9E" w:rsidRDefault="00093A73" w:rsidP="00F70D3D">
      <w:pPr>
        <w:jc w:val="both"/>
        <w:rPr>
          <w:sz w:val="20"/>
          <w:szCs w:val="20"/>
        </w:rPr>
      </w:pPr>
      <w:r>
        <w:rPr>
          <w:sz w:val="20"/>
          <w:szCs w:val="20"/>
        </w:rPr>
        <w:t>tālr. 67876</w:t>
      </w:r>
      <w:r w:rsidR="00F70D3D" w:rsidRPr="001C1E9E">
        <w:rPr>
          <w:sz w:val="20"/>
          <w:szCs w:val="20"/>
        </w:rPr>
        <w:t>027</w:t>
      </w:r>
    </w:p>
    <w:p w:rsidR="00F70D3D" w:rsidRPr="001C1E9E" w:rsidRDefault="001E571B" w:rsidP="00F70D3D">
      <w:pPr>
        <w:rPr>
          <w:sz w:val="20"/>
          <w:szCs w:val="20"/>
        </w:rPr>
      </w:pPr>
      <w:hyperlink r:id="rId9" w:history="1">
        <w:r w:rsidR="001C1E9E" w:rsidRPr="00534CF5">
          <w:rPr>
            <w:rStyle w:val="Hyperlink"/>
            <w:sz w:val="20"/>
            <w:szCs w:val="20"/>
          </w:rPr>
          <w:t>Valerija.Muizniece@vm.gov.lv</w:t>
        </w:r>
      </w:hyperlink>
      <w:r w:rsidR="001C1E9E">
        <w:rPr>
          <w:sz w:val="20"/>
          <w:szCs w:val="20"/>
        </w:rPr>
        <w:t xml:space="preserve"> </w:t>
      </w:r>
    </w:p>
    <w:p w:rsidR="00AC3588" w:rsidRDefault="00AC3588"/>
    <w:sectPr w:rsidR="00AC3588" w:rsidSect="001C1E9E">
      <w:headerReference w:type="default" r:id="rId10"/>
      <w:footerReference w:type="defaul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05" w:rsidRDefault="00B67C05" w:rsidP="001C1E9E">
      <w:r>
        <w:separator/>
      </w:r>
    </w:p>
  </w:endnote>
  <w:endnote w:type="continuationSeparator" w:id="0">
    <w:p w:rsidR="00B67C05" w:rsidRDefault="00B67C05" w:rsidP="001C1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TA20401A8t00">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59" w:rsidRPr="001C1E9E" w:rsidRDefault="00FF2359" w:rsidP="00093A73">
    <w:pPr>
      <w:pStyle w:val="Footer"/>
      <w:jc w:val="both"/>
      <w:rPr>
        <w:sz w:val="20"/>
        <w:szCs w:val="20"/>
      </w:rPr>
    </w:pPr>
    <w:r>
      <w:rPr>
        <w:sz w:val="20"/>
        <w:szCs w:val="20"/>
      </w:rPr>
      <w:t>VMPamn</w:t>
    </w:r>
    <w:r w:rsidRPr="001C1E9E">
      <w:rPr>
        <w:sz w:val="20"/>
        <w:szCs w:val="20"/>
      </w:rPr>
      <w:t>p</w:t>
    </w:r>
    <w:r w:rsidR="009138F9">
      <w:rPr>
        <w:sz w:val="20"/>
        <w:szCs w:val="20"/>
      </w:rPr>
      <w:t>2_1</w:t>
    </w:r>
    <w:r w:rsidR="003375BC">
      <w:rPr>
        <w:sz w:val="20"/>
        <w:szCs w:val="20"/>
      </w:rPr>
      <w:t>809</w:t>
    </w:r>
    <w:r w:rsidRPr="001C1E9E">
      <w:rPr>
        <w:sz w:val="20"/>
        <w:szCs w:val="20"/>
      </w:rPr>
      <w:t xml:space="preserve">14_SVP; 2.pielikums Sabiedrības veselības pamatnostādnēm 2014.-2020.gadam. Pamatnostādņu sasaiste ar Latvijai saistošajiem starptautiskajiem tiesību aktiem.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59" w:rsidRPr="001C1E9E" w:rsidRDefault="00FF2359" w:rsidP="001C1E9E">
    <w:pPr>
      <w:pStyle w:val="Footer"/>
      <w:jc w:val="both"/>
      <w:rPr>
        <w:sz w:val="20"/>
        <w:szCs w:val="20"/>
      </w:rPr>
    </w:pPr>
    <w:r>
      <w:rPr>
        <w:sz w:val="20"/>
        <w:szCs w:val="20"/>
      </w:rPr>
      <w:t>VMPamn</w:t>
    </w:r>
    <w:r w:rsidRPr="001C1E9E">
      <w:rPr>
        <w:sz w:val="20"/>
        <w:szCs w:val="20"/>
      </w:rPr>
      <w:t>p</w:t>
    </w:r>
    <w:r w:rsidR="009138F9">
      <w:rPr>
        <w:sz w:val="20"/>
        <w:szCs w:val="20"/>
      </w:rPr>
      <w:t>2_1</w:t>
    </w:r>
    <w:r w:rsidR="003375BC">
      <w:rPr>
        <w:sz w:val="20"/>
        <w:szCs w:val="20"/>
      </w:rPr>
      <w:t>809</w:t>
    </w:r>
    <w:r w:rsidRPr="001C1E9E">
      <w:rPr>
        <w:sz w:val="20"/>
        <w:szCs w:val="20"/>
      </w:rPr>
      <w:t xml:space="preserve">14_SVP; 2.pielikums Sabiedrības veselības pamatnostādnēm 2014.-2020.gadam. Pamatnostādņu sasaiste ar Latvijai saistošajiem starptautiskajiem tiesību aktiem.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05" w:rsidRDefault="00B67C05" w:rsidP="001C1E9E">
      <w:r>
        <w:separator/>
      </w:r>
    </w:p>
  </w:footnote>
  <w:footnote w:type="continuationSeparator" w:id="0">
    <w:p w:rsidR="00B67C05" w:rsidRDefault="00B67C05" w:rsidP="001C1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9176"/>
      <w:docPartObj>
        <w:docPartGallery w:val="Page Numbers (Top of Page)"/>
        <w:docPartUnique/>
      </w:docPartObj>
    </w:sdtPr>
    <w:sdtContent>
      <w:p w:rsidR="00FF2359" w:rsidRDefault="001E571B">
        <w:pPr>
          <w:pStyle w:val="Header"/>
          <w:jc w:val="center"/>
        </w:pPr>
        <w:r>
          <w:fldChar w:fldCharType="begin"/>
        </w:r>
        <w:r w:rsidR="00B67C05">
          <w:instrText xml:space="preserve"> PAGE   \* MERGEFORMAT </w:instrText>
        </w:r>
        <w:r>
          <w:fldChar w:fldCharType="separate"/>
        </w:r>
        <w:r w:rsidR="009138F9">
          <w:rPr>
            <w:noProof/>
          </w:rPr>
          <w:t>7</w:t>
        </w:r>
        <w:r>
          <w:rPr>
            <w:noProof/>
          </w:rPr>
          <w:fldChar w:fldCharType="end"/>
        </w:r>
      </w:p>
    </w:sdtContent>
  </w:sdt>
  <w:p w:rsidR="00FF2359" w:rsidRDefault="00FF2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542"/>
    <w:multiLevelType w:val="hybridMultilevel"/>
    <w:tmpl w:val="04EC3B62"/>
    <w:lvl w:ilvl="0" w:tplc="FE1ADA0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F04695D"/>
    <w:multiLevelType w:val="hybridMultilevel"/>
    <w:tmpl w:val="4E1A8D3C"/>
    <w:lvl w:ilvl="0" w:tplc="04090001">
      <w:start w:val="1"/>
      <w:numFmt w:val="bullet"/>
      <w:lvlText w:val=""/>
      <w:lvlJc w:val="left"/>
      <w:pPr>
        <w:ind w:left="720" w:hanging="360"/>
      </w:pPr>
      <w:rPr>
        <w:rFonts w:ascii="Symbol" w:hAnsi="Symbol" w:hint="default"/>
      </w:rPr>
    </w:lvl>
    <w:lvl w:ilvl="1" w:tplc="599E912E">
      <w:numFmt w:val="bullet"/>
      <w:lvlText w:val="•"/>
      <w:lvlJc w:val="left"/>
      <w:pPr>
        <w:ind w:left="1440" w:hanging="360"/>
      </w:pPr>
      <w:rPr>
        <w:rFonts w:ascii="Times New Roman" w:eastAsia="TTA20401A8t00" w:hAnsi="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217370E"/>
    <w:multiLevelType w:val="hybridMultilevel"/>
    <w:tmpl w:val="C7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6248C"/>
    <w:multiLevelType w:val="hybridMultilevel"/>
    <w:tmpl w:val="7B5CFC9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65D2"/>
    <w:rsid w:val="00093A73"/>
    <w:rsid w:val="000A2514"/>
    <w:rsid w:val="001C1E9E"/>
    <w:rsid w:val="001E571B"/>
    <w:rsid w:val="0021158B"/>
    <w:rsid w:val="00243735"/>
    <w:rsid w:val="00260B7E"/>
    <w:rsid w:val="003375BC"/>
    <w:rsid w:val="004131D4"/>
    <w:rsid w:val="00507891"/>
    <w:rsid w:val="005D65D2"/>
    <w:rsid w:val="007228C8"/>
    <w:rsid w:val="008B093A"/>
    <w:rsid w:val="009138F9"/>
    <w:rsid w:val="009E3062"/>
    <w:rsid w:val="00A01498"/>
    <w:rsid w:val="00A137E4"/>
    <w:rsid w:val="00AC3588"/>
    <w:rsid w:val="00AD461B"/>
    <w:rsid w:val="00AF5F3F"/>
    <w:rsid w:val="00B67C05"/>
    <w:rsid w:val="00C04620"/>
    <w:rsid w:val="00CA4C0B"/>
    <w:rsid w:val="00E64581"/>
    <w:rsid w:val="00ED392D"/>
    <w:rsid w:val="00F70D3D"/>
    <w:rsid w:val="00FF2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D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65D2"/>
    <w:rPr>
      <w:rFonts w:cs="Times New Roman"/>
      <w:color w:val="0000FF"/>
      <w:u w:val="single"/>
    </w:rPr>
  </w:style>
  <w:style w:type="paragraph" w:customStyle="1" w:styleId="Default">
    <w:name w:val="Default"/>
    <w:rsid w:val="005D65D2"/>
    <w:pPr>
      <w:autoSpaceDE w:val="0"/>
      <w:autoSpaceDN w:val="0"/>
      <w:adjustRightInd w:val="0"/>
      <w:spacing w:after="0" w:line="240" w:lineRule="auto"/>
    </w:pPr>
    <w:rPr>
      <w:rFonts w:ascii="Verdana" w:eastAsia="Calibri" w:hAnsi="Verdana" w:cs="Verdana"/>
      <w:color w:val="000000"/>
      <w:sz w:val="24"/>
      <w:szCs w:val="24"/>
      <w:lang w:val="lv-LV"/>
    </w:rPr>
  </w:style>
  <w:style w:type="paragraph" w:customStyle="1" w:styleId="1pakapesvirsraksts">
    <w:name w:val="1. pakapes virsraksts"/>
    <w:link w:val="1pakapesvirsrakstsChar"/>
    <w:uiPriority w:val="99"/>
    <w:qFormat/>
    <w:rsid w:val="005D65D2"/>
    <w:pPr>
      <w:keepNext/>
      <w:keepLines/>
      <w:numPr>
        <w:numId w:val="1"/>
      </w:numPr>
      <w:spacing w:before="360" w:after="240" w:line="240" w:lineRule="auto"/>
      <w:ind w:left="426" w:hanging="426"/>
    </w:pPr>
    <w:rPr>
      <w:rFonts w:ascii="Times New Roman" w:eastAsia="Times New Roman" w:hAnsi="Times New Roman" w:cs="Times New Roman"/>
      <w:b/>
      <w:sz w:val="32"/>
      <w:szCs w:val="24"/>
      <w:lang w:val="lv-LV" w:eastAsia="lv-LV"/>
    </w:rPr>
  </w:style>
  <w:style w:type="character" w:customStyle="1" w:styleId="1pakapesvirsrakstsChar">
    <w:name w:val="1. pakapes virsraksts Char"/>
    <w:basedOn w:val="DefaultParagraphFont"/>
    <w:link w:val="1pakapesvirsraksts"/>
    <w:uiPriority w:val="99"/>
    <w:locked/>
    <w:rsid w:val="005D65D2"/>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qFormat/>
    <w:rsid w:val="005D65D2"/>
    <w:pPr>
      <w:keepNext/>
      <w:keepLines/>
      <w:numPr>
        <w:ilvl w:val="1"/>
        <w:numId w:val="1"/>
      </w:numPr>
      <w:spacing w:after="120" w:line="240" w:lineRule="auto"/>
      <w:ind w:left="426"/>
    </w:pPr>
    <w:rPr>
      <w:rFonts w:ascii="Times New Roman" w:eastAsia="Calibri" w:hAnsi="Times New Roman" w:cs="Times New Roman"/>
      <w:b/>
      <w:sz w:val="24"/>
      <w:lang w:val="lv-LV"/>
    </w:rPr>
  </w:style>
  <w:style w:type="paragraph" w:customStyle="1" w:styleId="3pakapesvirsraksts">
    <w:name w:val="3. pakapes virsraksts"/>
    <w:uiPriority w:val="99"/>
    <w:qFormat/>
    <w:rsid w:val="005D65D2"/>
    <w:pPr>
      <w:keepNext/>
      <w:keepLines/>
      <w:numPr>
        <w:ilvl w:val="2"/>
        <w:numId w:val="1"/>
      </w:numPr>
      <w:spacing w:after="120" w:line="240" w:lineRule="auto"/>
      <w:ind w:left="709"/>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uiPriority w:val="99"/>
    <w:qFormat/>
    <w:rsid w:val="005D65D2"/>
    <w:pPr>
      <w:numPr>
        <w:ilvl w:val="3"/>
      </w:numPr>
    </w:pPr>
  </w:style>
  <w:style w:type="paragraph" w:styleId="ListParagraph">
    <w:name w:val="List Paragraph"/>
    <w:aliases w:val="2"/>
    <w:basedOn w:val="Normal"/>
    <w:link w:val="ListParagraphChar"/>
    <w:uiPriority w:val="34"/>
    <w:qFormat/>
    <w:rsid w:val="005D65D2"/>
    <w:pPr>
      <w:spacing w:after="200" w:line="276" w:lineRule="auto"/>
      <w:ind w:left="720"/>
      <w:contextualSpacing/>
    </w:pPr>
    <w:rPr>
      <w:rFonts w:ascii="Calibri" w:eastAsia="Calibri" w:hAnsi="Calibri"/>
      <w:sz w:val="22"/>
      <w:szCs w:val="22"/>
      <w:lang w:val="en-US" w:eastAsia="en-US"/>
    </w:rPr>
  </w:style>
  <w:style w:type="character" w:customStyle="1" w:styleId="hps">
    <w:name w:val="hps"/>
    <w:basedOn w:val="DefaultParagraphFont"/>
    <w:rsid w:val="005D65D2"/>
  </w:style>
  <w:style w:type="character" w:customStyle="1" w:styleId="ListParagraphChar">
    <w:name w:val="List Paragraph Char"/>
    <w:aliases w:val="2 Char"/>
    <w:link w:val="ListParagraph"/>
    <w:uiPriority w:val="34"/>
    <w:locked/>
    <w:rsid w:val="005D65D2"/>
    <w:rPr>
      <w:rFonts w:ascii="Calibri" w:eastAsia="Calibri" w:hAnsi="Calibri" w:cs="Times New Roman"/>
    </w:rPr>
  </w:style>
  <w:style w:type="character" w:customStyle="1" w:styleId="atn">
    <w:name w:val="atn"/>
    <w:basedOn w:val="DefaultParagraphFont"/>
    <w:rsid w:val="005D65D2"/>
  </w:style>
  <w:style w:type="paragraph" w:styleId="Header">
    <w:name w:val="header"/>
    <w:basedOn w:val="Normal"/>
    <w:link w:val="HeaderChar"/>
    <w:uiPriority w:val="99"/>
    <w:unhideWhenUsed/>
    <w:rsid w:val="001C1E9E"/>
    <w:pPr>
      <w:tabs>
        <w:tab w:val="center" w:pos="4320"/>
        <w:tab w:val="right" w:pos="8640"/>
      </w:tabs>
    </w:pPr>
  </w:style>
  <w:style w:type="character" w:customStyle="1" w:styleId="HeaderChar">
    <w:name w:val="Header Char"/>
    <w:basedOn w:val="DefaultParagraphFont"/>
    <w:link w:val="Header"/>
    <w:uiPriority w:val="99"/>
    <w:rsid w:val="001C1E9E"/>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1C1E9E"/>
    <w:pPr>
      <w:tabs>
        <w:tab w:val="center" w:pos="4320"/>
        <w:tab w:val="right" w:pos="8640"/>
      </w:tabs>
    </w:pPr>
  </w:style>
  <w:style w:type="character" w:customStyle="1" w:styleId="FooterChar">
    <w:name w:val="Footer Char"/>
    <w:basedOn w:val="DefaultParagraphFont"/>
    <w:link w:val="Footer"/>
    <w:uiPriority w:val="99"/>
    <w:rsid w:val="001C1E9E"/>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FF2359"/>
    <w:rPr>
      <w:sz w:val="16"/>
      <w:szCs w:val="16"/>
    </w:rPr>
  </w:style>
  <w:style w:type="paragraph" w:styleId="CommentText">
    <w:name w:val="annotation text"/>
    <w:basedOn w:val="Normal"/>
    <w:link w:val="CommentTextChar"/>
    <w:uiPriority w:val="99"/>
    <w:semiHidden/>
    <w:unhideWhenUsed/>
    <w:rsid w:val="00FF2359"/>
    <w:rPr>
      <w:sz w:val="20"/>
      <w:szCs w:val="20"/>
    </w:rPr>
  </w:style>
  <w:style w:type="character" w:customStyle="1" w:styleId="CommentTextChar">
    <w:name w:val="Comment Text Char"/>
    <w:basedOn w:val="DefaultParagraphFont"/>
    <w:link w:val="CommentText"/>
    <w:uiPriority w:val="99"/>
    <w:semiHidden/>
    <w:rsid w:val="00FF235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FF2359"/>
    <w:rPr>
      <w:rFonts w:ascii="Tahoma" w:hAnsi="Tahoma" w:cs="Tahoma"/>
      <w:sz w:val="16"/>
      <w:szCs w:val="16"/>
    </w:rPr>
  </w:style>
  <w:style w:type="character" w:customStyle="1" w:styleId="BalloonTextChar">
    <w:name w:val="Balloon Text Char"/>
    <w:basedOn w:val="DefaultParagraphFont"/>
    <w:link w:val="BalloonText"/>
    <w:uiPriority w:val="99"/>
    <w:semiHidden/>
    <w:rsid w:val="00FF235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9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1L0037:LV: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2020/index_en.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ja.Muizniec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2558</Words>
  <Characters>18679</Characters>
  <Application>Microsoft Office Word</Application>
  <DocSecurity>0</DocSecurity>
  <Lines>316</Lines>
  <Paragraphs>81</Paragraphs>
  <ScaleCrop>false</ScaleCrop>
  <HeadingPairs>
    <vt:vector size="2" baseType="variant">
      <vt:variant>
        <vt:lpstr>Title</vt:lpstr>
      </vt:variant>
      <vt:variant>
        <vt:i4>1</vt:i4>
      </vt:variant>
    </vt:vector>
  </HeadingPairs>
  <TitlesOfParts>
    <vt:vector size="1" baseType="lpstr">
      <vt:lpstr>Pamatnostādņu sasaiste ar Latvijai saistošajiem starptautiskajiem tiesību aktiem</vt:lpstr>
    </vt:vector>
  </TitlesOfParts>
  <Company>Veselības ministrija</Company>
  <LinksUpToDate>false</LinksUpToDate>
  <CharactersWithSpaces>21156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Pamatnostādņu sasaiste ar Latvijai saistošajiem starptautiskajiem tiesību aktiem</dc:title>
  <dc:subject>2.pielikums Sabiedrības veselības pamatnostādnēm 2014.-2020.gadam</dc:subject>
  <dc:creator>Valērija Muižniece-Briede</dc:creator>
  <cp:keywords/>
  <dc:description>67876027, valerija.muizniece@vm.gov.lv</dc:description>
  <cp:lastModifiedBy>VMuizniece</cp:lastModifiedBy>
  <cp:revision>16</cp:revision>
  <dcterms:created xsi:type="dcterms:W3CDTF">2014-08-01T14:51:00Z</dcterms:created>
  <dcterms:modified xsi:type="dcterms:W3CDTF">2014-09-18T11:12:00Z</dcterms:modified>
</cp:coreProperties>
</file>