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371" w:rsidRPr="00804095" w:rsidRDefault="00D12371" w:rsidP="005D73DE">
      <w:pPr>
        <w:pStyle w:val="naislab"/>
        <w:spacing w:before="0" w:beforeAutospacing="0" w:after="0" w:afterAutospacing="0"/>
        <w:jc w:val="center"/>
        <w:rPr>
          <w:b/>
          <w:sz w:val="28"/>
          <w:lang w:val="lv-LV"/>
        </w:rPr>
      </w:pPr>
      <w:r w:rsidRPr="00804095">
        <w:rPr>
          <w:b/>
          <w:sz w:val="28"/>
          <w:lang w:val="lv-LV"/>
        </w:rPr>
        <w:t>Ministru kabineta noteikumu projekta</w:t>
      </w:r>
    </w:p>
    <w:p w:rsidR="004A668C" w:rsidRPr="00804095" w:rsidRDefault="00BE2882" w:rsidP="004A668C">
      <w:pPr>
        <w:pStyle w:val="naisf"/>
        <w:spacing w:before="0" w:beforeAutospacing="0" w:after="0" w:afterAutospacing="0"/>
        <w:jc w:val="center"/>
        <w:rPr>
          <w:b/>
          <w:bCs/>
          <w:sz w:val="28"/>
          <w:szCs w:val="28"/>
          <w:lang w:val="lv-LV"/>
        </w:rPr>
      </w:pPr>
      <w:bookmarkStart w:id="0" w:name="OLE_LINK7"/>
      <w:bookmarkStart w:id="1" w:name="OLE_LINK8"/>
      <w:r w:rsidRPr="00804095">
        <w:rPr>
          <w:rFonts w:eastAsia="Times New Roman"/>
          <w:b/>
          <w:sz w:val="28"/>
          <w:szCs w:val="28"/>
          <w:lang w:val="lv-LV"/>
        </w:rPr>
        <w:t>„Grozījum</w:t>
      </w:r>
      <w:r w:rsidR="005231BF">
        <w:rPr>
          <w:rFonts w:eastAsia="Times New Roman"/>
          <w:b/>
          <w:sz w:val="28"/>
          <w:szCs w:val="28"/>
          <w:lang w:val="lv-LV"/>
        </w:rPr>
        <w:t>i</w:t>
      </w:r>
      <w:r w:rsidRPr="00804095">
        <w:rPr>
          <w:rFonts w:eastAsia="Times New Roman"/>
          <w:b/>
          <w:sz w:val="28"/>
          <w:szCs w:val="28"/>
          <w:lang w:val="lv-LV"/>
        </w:rPr>
        <w:t xml:space="preserve"> Ministru kabineta 2010.gada 27.jūlija noteikumos Nr.704 „Noteikumi par robežšķērsošanas vietām un tajās veicamajām pārbaudēm””</w:t>
      </w:r>
    </w:p>
    <w:p w:rsidR="00757B05" w:rsidRPr="00804095" w:rsidRDefault="00E61AD5" w:rsidP="004A668C">
      <w:pPr>
        <w:pStyle w:val="naisf"/>
        <w:spacing w:before="0" w:beforeAutospacing="0" w:after="0" w:afterAutospacing="0"/>
        <w:jc w:val="center"/>
        <w:rPr>
          <w:b/>
          <w:sz w:val="28"/>
          <w:lang w:val="lv-LV"/>
        </w:rPr>
      </w:pPr>
      <w:r w:rsidRPr="00804095">
        <w:rPr>
          <w:b/>
          <w:sz w:val="28"/>
          <w:lang w:val="lv-LV"/>
        </w:rPr>
        <w:t xml:space="preserve">sākotnējās </w:t>
      </w:r>
      <w:r w:rsidR="00757B05" w:rsidRPr="00804095">
        <w:rPr>
          <w:b/>
          <w:sz w:val="28"/>
          <w:lang w:val="lv-LV"/>
        </w:rPr>
        <w:t>ietekmes novērtējuma ziņojums</w:t>
      </w:r>
      <w:r w:rsidR="00757B05" w:rsidRPr="00804095">
        <w:rPr>
          <w:b/>
          <w:bCs/>
          <w:sz w:val="28"/>
          <w:lang w:val="lv-LV"/>
        </w:rPr>
        <w:t xml:space="preserve"> (anotācija)</w:t>
      </w:r>
    </w:p>
    <w:p w:rsidR="00757B05" w:rsidRPr="00804095" w:rsidRDefault="00757B05" w:rsidP="005D73DE">
      <w:pPr>
        <w:pStyle w:val="naisf"/>
        <w:spacing w:before="0" w:beforeAutospacing="0" w:after="0" w:afterAutospacing="0"/>
        <w:rPr>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6"/>
        <w:gridCol w:w="2552"/>
        <w:gridCol w:w="6125"/>
      </w:tblGrid>
      <w:tr w:rsidR="005D73DE" w:rsidRPr="00920180" w:rsidTr="00CA1F22">
        <w:tc>
          <w:tcPr>
            <w:tcW w:w="0" w:type="auto"/>
            <w:gridSpan w:val="3"/>
            <w:vAlign w:val="center"/>
          </w:tcPr>
          <w:bookmarkEnd w:id="0"/>
          <w:bookmarkEnd w:id="1"/>
          <w:p w:rsidR="00A162FE" w:rsidRPr="00804095" w:rsidRDefault="00A162FE" w:rsidP="005D73DE">
            <w:pPr>
              <w:jc w:val="center"/>
              <w:rPr>
                <w:b/>
                <w:bCs/>
                <w:lang w:val="lv-LV" w:eastAsia="lv-LV"/>
              </w:rPr>
            </w:pPr>
            <w:r w:rsidRPr="00804095">
              <w:rPr>
                <w:b/>
                <w:bCs/>
                <w:sz w:val="28"/>
                <w:lang w:val="lv-LV" w:eastAsia="lv-LV"/>
              </w:rPr>
              <w:t>I. Tiesību akta projekta izstrādes nepieciešamība</w:t>
            </w:r>
          </w:p>
        </w:tc>
      </w:tr>
      <w:tr w:rsidR="005D73DE" w:rsidRPr="007F3C2E" w:rsidTr="00C21DCA">
        <w:tc>
          <w:tcPr>
            <w:tcW w:w="250" w:type="pct"/>
          </w:tcPr>
          <w:p w:rsidR="00A162FE" w:rsidRPr="00804095" w:rsidRDefault="00A162FE" w:rsidP="00C21DCA">
            <w:pPr>
              <w:jc w:val="center"/>
              <w:rPr>
                <w:lang w:val="lv-LV" w:eastAsia="lv-LV"/>
              </w:rPr>
            </w:pPr>
            <w:r w:rsidRPr="00804095">
              <w:rPr>
                <w:lang w:val="lv-LV" w:eastAsia="lv-LV"/>
              </w:rPr>
              <w:t>1.</w:t>
            </w:r>
          </w:p>
        </w:tc>
        <w:tc>
          <w:tcPr>
            <w:tcW w:w="1397" w:type="pct"/>
          </w:tcPr>
          <w:p w:rsidR="00A162FE" w:rsidRPr="00804095" w:rsidRDefault="00A162FE" w:rsidP="005D73DE">
            <w:pPr>
              <w:jc w:val="both"/>
              <w:rPr>
                <w:lang w:val="lv-LV" w:eastAsia="lv-LV"/>
              </w:rPr>
            </w:pPr>
            <w:r w:rsidRPr="00320A53">
              <w:rPr>
                <w:lang w:val="lv-LV" w:eastAsia="lv-LV"/>
              </w:rPr>
              <w:t>Pamatojums</w:t>
            </w:r>
          </w:p>
        </w:tc>
        <w:tc>
          <w:tcPr>
            <w:tcW w:w="3353" w:type="pct"/>
          </w:tcPr>
          <w:p w:rsidR="00A162FE" w:rsidRPr="004E1258" w:rsidRDefault="007F1D74" w:rsidP="007F1D74">
            <w:pPr>
              <w:jc w:val="both"/>
              <w:rPr>
                <w:lang w:val="lv-LV"/>
              </w:rPr>
            </w:pPr>
            <w:r w:rsidRPr="00804095">
              <w:rPr>
                <w:lang w:val="lv-LV"/>
              </w:rPr>
              <w:t>Latvijas Republikas valsts robežas likuma 10.panta divpadsmitā daļa, 12.panta otrā daļa, 22.panta septītā daļa un 24.panta pirmā daļa</w:t>
            </w:r>
            <w:r w:rsidR="004E1258">
              <w:rPr>
                <w:lang w:val="lv-LV"/>
              </w:rPr>
              <w:t>.</w:t>
            </w:r>
          </w:p>
        </w:tc>
      </w:tr>
      <w:tr w:rsidR="005D73DE" w:rsidRPr="007F3C2E" w:rsidTr="00C21DCA">
        <w:tc>
          <w:tcPr>
            <w:tcW w:w="250" w:type="pct"/>
          </w:tcPr>
          <w:p w:rsidR="00A162FE" w:rsidRPr="00804095" w:rsidRDefault="00A162FE" w:rsidP="00C21DCA">
            <w:pPr>
              <w:jc w:val="center"/>
              <w:rPr>
                <w:lang w:val="lv-LV" w:eastAsia="lv-LV"/>
              </w:rPr>
            </w:pPr>
            <w:r w:rsidRPr="00804095">
              <w:rPr>
                <w:lang w:val="lv-LV" w:eastAsia="lv-LV"/>
              </w:rPr>
              <w:t>2.</w:t>
            </w:r>
          </w:p>
        </w:tc>
        <w:tc>
          <w:tcPr>
            <w:tcW w:w="1397" w:type="pct"/>
          </w:tcPr>
          <w:p w:rsidR="00A162FE" w:rsidRPr="00804095" w:rsidRDefault="00A162FE" w:rsidP="005D73DE">
            <w:pPr>
              <w:jc w:val="both"/>
              <w:rPr>
                <w:lang w:val="lv-LV" w:eastAsia="lv-LV"/>
              </w:rPr>
            </w:pPr>
            <w:r w:rsidRPr="00320A53">
              <w:rPr>
                <w:lang w:val="lv-LV" w:eastAsia="lv-LV"/>
              </w:rPr>
              <w:t xml:space="preserve">Pašreizējā situācija </w:t>
            </w:r>
            <w:r w:rsidR="006A073E" w:rsidRPr="00804095">
              <w:rPr>
                <w:lang w:val="lv-LV"/>
              </w:rPr>
              <w:t>un problēmas, kuru risināšanai tiesību akta projekts izstrādāts, tiesiskā regulējuma mērķis un būtība</w:t>
            </w:r>
          </w:p>
        </w:tc>
        <w:tc>
          <w:tcPr>
            <w:tcW w:w="3353" w:type="pct"/>
          </w:tcPr>
          <w:p w:rsidR="008913C1" w:rsidRPr="00AF11EA" w:rsidRDefault="008913C1" w:rsidP="008913C1">
            <w:pPr>
              <w:jc w:val="both"/>
              <w:rPr>
                <w:lang w:val="lv-LV"/>
              </w:rPr>
            </w:pPr>
            <w:r w:rsidRPr="00AF11EA">
              <w:rPr>
                <w:lang w:val="lv-LV"/>
              </w:rPr>
              <w:t>Robežšķērsošanas vietas uz Latvijas Republikas – Krievijas Federācijas valsts robežas bija noteiktas ar 1993. gada 2. jūnija līgumu „Latvijas Republikas Valdības un Krievijas Federācijas Valdības vienošanās par muitas robežas caurlaides punktiem”. 2013.gada 21.novembrī tika parakstīts jauns Latvijas Republikas valdības un Krievijas Federācijas valdības līgums par Latvijas – Krievijas valsts robežšķērsošanas vietām (turpmāk – Līgums). Līgumā ir noteiktas Latvijas – Krievijas valsts robežšķērsošanas vietas, to novietojums un klasifikācija. Līgumā nav noteiktas Latvijas un Krievijas robežšķērsošanas vietas vietējai pierobežas satiksmei (Aizgārša, Bērziņi un Punduri), jo pašreiz no Krievijas Federācijas puses vairāk nepastāv atbilstoša robežšķērsošanas vietu infrastruktūra un atbilstoši pievedceļi. Tādējādi no Līguma teksta tika izsvītrotas Latvijas un Krievijas robežšķērsošanas vietas vietējai pierobežas satiksmei.</w:t>
            </w:r>
          </w:p>
          <w:p w:rsidR="008913C1" w:rsidRPr="00AF11EA" w:rsidRDefault="008913C1" w:rsidP="008913C1">
            <w:pPr>
              <w:jc w:val="both"/>
              <w:rPr>
                <w:lang w:val="lv-LV"/>
              </w:rPr>
            </w:pPr>
            <w:r w:rsidRPr="00AF11EA">
              <w:rPr>
                <w:lang w:val="lv-LV"/>
              </w:rPr>
              <w:t>Papildus Līgums nosaka, ka caur Latvijas Republikas robežšķērsošanas vietu „Pededze” un Krievijas Federācijas robežšķērsošanas vietu „Bruņiševa” robežšķērsošana tiks atļauta tikai Latvijas Republikas un Krievijas Federācijas iedzīvotājiem. Šādi ierobežojumi tiks saglabāti līdz Krievijas Federācijas robežšķērsošanas „Bruņiševa” būvniecības (rekonstrukcijas), iekārtošanas, tehnikas aprīkošanas un pievedceļu izveidošanas pabeigšanas.</w:t>
            </w:r>
          </w:p>
          <w:p w:rsidR="008913C1" w:rsidRDefault="008913C1" w:rsidP="008913C1">
            <w:pPr>
              <w:jc w:val="both"/>
              <w:rPr>
                <w:lang w:val="lv-LV"/>
              </w:rPr>
            </w:pPr>
            <w:r w:rsidRPr="00AF11EA">
              <w:rPr>
                <w:lang w:val="lv-LV"/>
              </w:rPr>
              <w:t>Līdz ar to Ministru kabineta 2010.gada 27.jūlija noteikumos Nr.704 „Noteikumi par robežšķērsošanas vietām un tajās veicamajām pārbaudēm” (turpmāk – noteikumi Nr.704) nepieciešams svītrot 7.1.apakšpunktu, 1.pielikuma 1., 2. un 17.punktu, papildināt 1.pielikumu ar 6.piezīmi un izteikt 1.pielikuma 16.punktu jaunā redakcijā.</w:t>
            </w:r>
          </w:p>
          <w:p w:rsidR="007A10DC" w:rsidRPr="007A10DC" w:rsidRDefault="007A10DC" w:rsidP="008913C1">
            <w:pPr>
              <w:jc w:val="both"/>
              <w:rPr>
                <w:lang w:val="lv-LV"/>
              </w:rPr>
            </w:pPr>
            <w:r w:rsidRPr="007A10DC">
              <w:rPr>
                <w:lang w:val="lv-LV"/>
              </w:rPr>
              <w:t xml:space="preserve">Lai novērstu kompetento iestāžu nelietderīgu resursu izlietošanu, noteiktu pārbaužu biežumu pēc noteikumu Nr.704 12.punktā minētās informācijas saņemšanas un, lai novērstu pārmērīgu lidlauka īpašnieku un ekspluatantu pieprasījumu skaitu kompetentajām iestādēm par pārbaudes nepieciešamību, skaidri jādefinē starptautiskās gaisa kuģu satiksmes biežumu lidlaukos, kuri nav aprīkoti saskaņā ar normatīvajiem aktiem par robežpārbaudei un muitas kontrolei nepieciešamajiem </w:t>
            </w:r>
            <w:r w:rsidRPr="007A10DC">
              <w:rPr>
                <w:lang w:val="lv-LV"/>
              </w:rPr>
              <w:lastRenderedPageBreak/>
              <w:t xml:space="preserve">tehniskajiem līdzekļiem. Valsts robežsardzes </w:t>
            </w:r>
            <w:r w:rsidRPr="007F3C2E">
              <w:rPr>
                <w:b/>
                <w:lang w:val="lv-LV"/>
              </w:rPr>
              <w:t xml:space="preserve">un </w:t>
            </w:r>
            <w:r w:rsidR="00413BEB" w:rsidRPr="007F3C2E">
              <w:rPr>
                <w:b/>
                <w:lang w:val="lv-LV"/>
              </w:rPr>
              <w:t>Valsts ieņēmumu dienesta (turpmāk – VID)</w:t>
            </w:r>
            <w:r w:rsidRPr="007F3C2E">
              <w:rPr>
                <w:b/>
                <w:lang w:val="lv-LV"/>
              </w:rPr>
              <w:t xml:space="preserve"> Muitas pārvaldes struktūrvienības</w:t>
            </w:r>
            <w:r w:rsidRPr="007A10DC">
              <w:rPr>
                <w:lang w:val="lv-LV"/>
              </w:rPr>
              <w:t>, kuras nodrošina robežkontroli un muitas kontroli šādos lidlaukos, neatrodas to tiešā tuvumā un neplāno attiecīgos resursus, bet faktiski veic kontroli uz esošo resursu rēķina, līdz ar to kontrole pēc izsaukuma var tikt veikta vidēji ne biežāk kā vienu reizi mēnesī.</w:t>
            </w:r>
          </w:p>
          <w:p w:rsidR="00CD62A6" w:rsidRPr="007F3C2E" w:rsidRDefault="007A10DC" w:rsidP="007F1D74">
            <w:pPr>
              <w:jc w:val="both"/>
              <w:rPr>
                <w:b/>
                <w:lang w:val="lv-LV"/>
              </w:rPr>
            </w:pPr>
            <w:r w:rsidRPr="007A10DC">
              <w:rPr>
                <w:lang w:val="lv-LV"/>
              </w:rPr>
              <w:t xml:space="preserve">Gadījumos, ja lidlauka īpašnieks vai ekspluatants plāno regulāru starptautisko gaisa kuģu satiksmi, ir nepieciešams izveidot atbilstošu lidlauka infrastruktūru, kur kompetentās iestādes varēs nodrošināt efektīvu un normatīvajiem aktiem atbilstošu gaisa kuģu pārbaudi. Ievērojot iepriekš minēto, noteikumos Nr.704 nepieciešams papildināt 13.punktu ar otro teikumu, kas nosaka, ka lidlaukos, kur nav pastāvīgi izvietota kompetentās iestādes struktūrvienība, pārbaudes veic ne biežāk kā 12 reizes gadā. </w:t>
            </w:r>
            <w:r w:rsidRPr="007F3C2E">
              <w:rPr>
                <w:b/>
                <w:lang w:val="lv-LV"/>
              </w:rPr>
              <w:t>Gadījumos, ja lidlauks iesniegs pieprasījumu veikt pārbaudi vairāk nekā 12 reizes gadā un šajā lidlaukā nebūs izveidota nepieciešamā infrastruktūra pārbaužu nodrošināšanai, pieprasījumu kompetentās iestādes noraidīs un lidlauka īpašnieks vai ekspluatants tiks informēts par nepieciešamību izvēlēties citu lidostu vai lidlauku, kurš ir atbilstoši aprīkots pārbaužu nodrošināšanai. Nevar izveidoties situācijas, kad gaisa kuģim un tā pasažieriem netiktu veiktas kompetento iestāžu pārbaudes, jo lidlauka īpašnieka vai ekspluatanta pienākums ir savlaicīgi informēt kompetentās iestādes par plānoto trešo valstu gaisa kuģu nolaišanos attiecīgajā lidlaukā un saņemot kompetento iestāžu noraidījumu, gaisa kuģa nolaišanās tajā nav atļauta. Ja no lidlauka īpašnieka vai ekspluatanta puses netiks ievērotas prasības attiecībā uz pārbaužu veikšanas biežumu un tiks saņemta informācija, ka gaisa kuģis ir nolaidies noraidījuma gadījumā (izņemot piespiedu nosēšanās vai nosēdināšanas gadījumā), kompetentās iestādes, veicot ārkārtas kontroles pasākumus,  ieradīsies attiecīgajā lidlaukā un nodrošinās pārbaudes. Savukārt attiecībā pret lidlauka īpašnieku vai ekspluatantu tiks vērtēts jautājums par tā saukšanu pie atbildības, virzīts jautājums par robežšķērsošanas vietas statusa noņemšanu un ziņots valsts aģentūrai „Civilās aviācijas aģentūra”. Valsts robežsardze sadarbībā ar VAS "Latvijas</w:t>
            </w:r>
            <w:r w:rsidR="001B7241" w:rsidRPr="007F3C2E">
              <w:rPr>
                <w:b/>
                <w:lang w:val="lv-LV"/>
              </w:rPr>
              <w:t xml:space="preserve"> gaisa satiksme" ir noslēgusi</w:t>
            </w:r>
            <w:r w:rsidRPr="007F3C2E">
              <w:rPr>
                <w:b/>
                <w:lang w:val="lv-LV"/>
              </w:rPr>
              <w:t xml:space="preserve"> vienošanos par savstarpējo informācijas apmaiņu par Latvijas Republikā no valstīm, kuras nav Šengenas valstis, ielidojošajiem gaisa kuģiem, kas ļaus nodrošināt kontroli attiecībā par Latvijas Republikā ieceļojošajiem gaisa kuģiem</w:t>
            </w:r>
            <w:r w:rsidR="007F3C2E">
              <w:rPr>
                <w:b/>
                <w:lang w:val="lv-LV"/>
              </w:rPr>
              <w:t>.</w:t>
            </w:r>
          </w:p>
          <w:p w:rsidR="006B71A1" w:rsidRPr="00390EA0" w:rsidRDefault="00804095" w:rsidP="007F1D74">
            <w:pPr>
              <w:jc w:val="both"/>
              <w:rPr>
                <w:lang w:val="lv-LV"/>
              </w:rPr>
            </w:pPr>
            <w:r w:rsidRPr="00593C42">
              <w:rPr>
                <w:lang w:val="lv-LV"/>
              </w:rPr>
              <w:t>Veterinārmedicīnas likuma 52.panta ceturtā daļa nosaka, ka robežšķērsošanas vietās, kurās veic muitas kontroli, mājas (istabas) dzīvnieku</w:t>
            </w:r>
            <w:r w:rsidR="006B71A1" w:rsidRPr="00593C42">
              <w:rPr>
                <w:lang w:val="lv-LV"/>
              </w:rPr>
              <w:t>s</w:t>
            </w:r>
            <w:r w:rsidRPr="00593C42">
              <w:rPr>
                <w:lang w:val="lv-LV"/>
              </w:rPr>
              <w:t xml:space="preserve"> </w:t>
            </w:r>
            <w:r w:rsidR="006B71A1" w:rsidRPr="00593C42">
              <w:rPr>
                <w:lang w:val="lv-LV"/>
              </w:rPr>
              <w:t>saskaņā ar Parlamenta un Padomes (EK</w:t>
            </w:r>
            <w:r w:rsidR="000C15B3" w:rsidRPr="00593C42">
              <w:rPr>
                <w:lang w:val="lv-LV"/>
              </w:rPr>
              <w:t xml:space="preserve">) 2003.gada 26.maija </w:t>
            </w:r>
            <w:r w:rsidR="00920180" w:rsidRPr="00593C42">
              <w:rPr>
                <w:lang w:val="lv-LV"/>
              </w:rPr>
              <w:t>R</w:t>
            </w:r>
            <w:r w:rsidR="000C15B3" w:rsidRPr="00593C42">
              <w:rPr>
                <w:lang w:val="lv-LV"/>
              </w:rPr>
              <w:t>egulu Nr.</w:t>
            </w:r>
            <w:r w:rsidR="006B71A1" w:rsidRPr="00593C42">
              <w:rPr>
                <w:lang w:val="lv-LV"/>
              </w:rPr>
              <w:t>998/2003</w:t>
            </w:r>
            <w:r w:rsidR="006B71A1" w:rsidRPr="00390EA0">
              <w:rPr>
                <w:lang w:val="lv-LV"/>
              </w:rPr>
              <w:t xml:space="preserve"> par dzīvnieku veselības prasībām, kas piemērojamas mājas (istabas) </w:t>
            </w:r>
            <w:r w:rsidR="006B71A1" w:rsidRPr="00390EA0">
              <w:rPr>
                <w:lang w:val="lv-LV"/>
              </w:rPr>
              <w:lastRenderedPageBreak/>
              <w:t>dzīvnieku nekomerciālai pārvietošanai, un ar kuru groza Padomes direktīvu 92/65/EEK</w:t>
            </w:r>
            <w:r w:rsidR="000C15B3" w:rsidRPr="00390EA0">
              <w:rPr>
                <w:lang w:val="lv-LV"/>
              </w:rPr>
              <w:t xml:space="preserve"> (turpmāk – </w:t>
            </w:r>
            <w:r w:rsidR="00920180">
              <w:rPr>
                <w:lang w:val="lv-LV"/>
              </w:rPr>
              <w:t>R</w:t>
            </w:r>
            <w:r w:rsidR="000C15B3" w:rsidRPr="00390EA0">
              <w:rPr>
                <w:lang w:val="lv-LV"/>
              </w:rPr>
              <w:t>egula Nr.998/2003)</w:t>
            </w:r>
            <w:r w:rsidR="006B71A1" w:rsidRPr="00390EA0">
              <w:rPr>
                <w:lang w:val="lv-LV"/>
              </w:rPr>
              <w:t xml:space="preserve">, kontrolē </w:t>
            </w:r>
            <w:r w:rsidR="009600B7">
              <w:rPr>
                <w:lang w:val="lv-LV"/>
              </w:rPr>
              <w:t>VID</w:t>
            </w:r>
            <w:r w:rsidRPr="00390EA0">
              <w:rPr>
                <w:lang w:val="lv-LV"/>
              </w:rPr>
              <w:t>.</w:t>
            </w:r>
            <w:r w:rsidR="00B30B0F" w:rsidRPr="00390EA0">
              <w:rPr>
                <w:lang w:val="lv-LV"/>
              </w:rPr>
              <w:t xml:space="preserve"> </w:t>
            </w:r>
            <w:r w:rsidR="00F61561" w:rsidRPr="00390EA0">
              <w:rPr>
                <w:lang w:val="lv-LV"/>
              </w:rPr>
              <w:t xml:space="preserve">Sākotnēji </w:t>
            </w:r>
            <w:r w:rsidR="00920180">
              <w:rPr>
                <w:lang w:val="lv-LV"/>
              </w:rPr>
              <w:t>R</w:t>
            </w:r>
            <w:r w:rsidR="00F61561" w:rsidRPr="00390EA0">
              <w:rPr>
                <w:lang w:val="lv-LV"/>
              </w:rPr>
              <w:t xml:space="preserve">egula </w:t>
            </w:r>
            <w:r w:rsidR="00920180">
              <w:rPr>
                <w:lang w:val="lv-LV"/>
              </w:rPr>
              <w:t>Nr.</w:t>
            </w:r>
            <w:r w:rsidR="00F61561" w:rsidRPr="00390EA0">
              <w:rPr>
                <w:lang w:val="lv-LV"/>
              </w:rPr>
              <w:t>998/2003 noteica prasības suņiem, kaķiem un baltajiem seskiem, k</w:t>
            </w:r>
            <w:r w:rsidR="00920180">
              <w:rPr>
                <w:lang w:val="lv-LV"/>
              </w:rPr>
              <w:t>as</w:t>
            </w:r>
            <w:r w:rsidR="00F61561" w:rsidRPr="00390EA0">
              <w:rPr>
                <w:lang w:val="lv-LV"/>
              </w:rPr>
              <w:t xml:space="preserve"> tiek pārvadāti nekomerciāliem nolūkiem, </w:t>
            </w:r>
            <w:r w:rsidR="00920180">
              <w:rPr>
                <w:lang w:val="lv-LV"/>
              </w:rPr>
              <w:t>tāpēc</w:t>
            </w:r>
            <w:r w:rsidR="00F61561" w:rsidRPr="00390EA0">
              <w:rPr>
                <w:lang w:val="lv-LV"/>
              </w:rPr>
              <w:t xml:space="preserve"> </w:t>
            </w:r>
            <w:r w:rsidR="00B30B0F" w:rsidRPr="00390EA0">
              <w:rPr>
                <w:lang w:val="lv-LV"/>
              </w:rPr>
              <w:t>VID veica kontroles darbības nekomerciālos nolūkos ievestajiem suņiem, kaķiem un baltajiem seskiem</w:t>
            </w:r>
            <w:r w:rsidR="00F61561" w:rsidRPr="00390EA0">
              <w:rPr>
                <w:lang w:val="lv-LV"/>
              </w:rPr>
              <w:t>.</w:t>
            </w:r>
          </w:p>
          <w:p w:rsidR="00F61561" w:rsidRPr="00390EA0" w:rsidRDefault="00F61561" w:rsidP="007F1D74">
            <w:pPr>
              <w:jc w:val="both"/>
              <w:rPr>
                <w:lang w:val="lv-LV"/>
              </w:rPr>
            </w:pPr>
            <w:r w:rsidRPr="00390EA0">
              <w:rPr>
                <w:lang w:val="lv-LV"/>
              </w:rPr>
              <w:t xml:space="preserve">Regula </w:t>
            </w:r>
            <w:r w:rsidR="00920180">
              <w:rPr>
                <w:lang w:val="lv-LV"/>
              </w:rPr>
              <w:t>Nr.</w:t>
            </w:r>
            <w:r w:rsidRPr="00390EA0">
              <w:rPr>
                <w:lang w:val="lv-LV"/>
              </w:rPr>
              <w:t xml:space="preserve">998/2003 ir </w:t>
            </w:r>
            <w:r w:rsidR="000D0088">
              <w:rPr>
                <w:lang w:val="lv-LV"/>
              </w:rPr>
              <w:t>vairakkārt</w:t>
            </w:r>
            <w:r w:rsidRPr="00390EA0">
              <w:rPr>
                <w:lang w:val="lv-LV"/>
              </w:rPr>
              <w:t xml:space="preserve"> grozīta un papildināta ar prasībām arī citu mājas (istabas) dzīvnieku kontroles darbīb</w:t>
            </w:r>
            <w:r w:rsidR="0098267F" w:rsidRPr="00390EA0">
              <w:rPr>
                <w:lang w:val="lv-LV"/>
              </w:rPr>
              <w:t>ām.</w:t>
            </w:r>
          </w:p>
          <w:p w:rsidR="0098267F" w:rsidRPr="00804095" w:rsidRDefault="0098267F" w:rsidP="0098267F">
            <w:pPr>
              <w:jc w:val="both"/>
              <w:rPr>
                <w:lang w:val="lv-LV"/>
              </w:rPr>
            </w:pPr>
            <w:r w:rsidRPr="00390EA0">
              <w:rPr>
                <w:lang w:val="lv-LV"/>
              </w:rPr>
              <w:t>2013.gada 8.novembrī</w:t>
            </w:r>
            <w:r w:rsidRPr="00320A53">
              <w:rPr>
                <w:lang w:val="lv-LV"/>
              </w:rPr>
              <w:t xml:space="preserve"> starp </w:t>
            </w:r>
            <w:r w:rsidRPr="00804095">
              <w:rPr>
                <w:lang w:val="lv-LV"/>
              </w:rPr>
              <w:t xml:space="preserve">VID un </w:t>
            </w:r>
            <w:r w:rsidR="00646BFB">
              <w:rPr>
                <w:lang w:val="lv-LV"/>
              </w:rPr>
              <w:t>Pārtikas un veterināro dienestu</w:t>
            </w:r>
            <w:r w:rsidR="00646BFB" w:rsidRPr="00804095">
              <w:rPr>
                <w:lang w:val="lv-LV"/>
              </w:rPr>
              <w:t xml:space="preserve"> (turpmāk – PVD) </w:t>
            </w:r>
            <w:r w:rsidRPr="00804095">
              <w:rPr>
                <w:lang w:val="lv-LV"/>
              </w:rPr>
              <w:t>ir noslēgta starpresoru vienošanās par pašu patēriņam paredzēto trešo valstu dzīvnieku izcelsmes produktu savākšanas, transportēšanas un uzglabāšanas kārtību, kā arī sadarbības un informācijas aprites kārtību saistībā ar pašu patēriņam paredzēto dzīvnieku izcelsmes pārtikas produktu un mājas (istabas) dzīvnieku ievešanas kontroli (turpmāk – starpresoru vienošanās)</w:t>
            </w:r>
            <w:r w:rsidR="00920180">
              <w:rPr>
                <w:lang w:val="lv-LV"/>
              </w:rPr>
              <w:t>.</w:t>
            </w:r>
            <w:r w:rsidRPr="00804095">
              <w:rPr>
                <w:lang w:val="lv-LV"/>
              </w:rPr>
              <w:t xml:space="preserve"> </w:t>
            </w:r>
            <w:r w:rsidR="00920180">
              <w:rPr>
                <w:lang w:val="lv-LV"/>
              </w:rPr>
              <w:t>Tajā</w:t>
            </w:r>
            <w:r w:rsidRPr="00804095">
              <w:rPr>
                <w:lang w:val="lv-LV"/>
              </w:rPr>
              <w:t xml:space="preserve"> ir noteikta sadarbība nekomerciālos nolūkos no trešajām valstīm ievestu mājas (istabas) </w:t>
            </w:r>
            <w:r>
              <w:rPr>
                <w:lang w:val="lv-LV"/>
              </w:rPr>
              <w:t>dzīvnieku</w:t>
            </w:r>
            <w:r w:rsidR="00393A5E">
              <w:rPr>
                <w:lang w:val="lv-LV"/>
              </w:rPr>
              <w:t>,</w:t>
            </w:r>
            <w:r w:rsidR="00393A5E" w:rsidRPr="00393A5E">
              <w:rPr>
                <w:lang w:val="lv-LV"/>
              </w:rPr>
              <w:t xml:space="preserve"> t</w:t>
            </w:r>
            <w:r w:rsidR="00393A5E">
              <w:rPr>
                <w:lang w:val="lv-LV"/>
              </w:rPr>
              <w:t>ai skaitā mājas (istabas) putnu,</w:t>
            </w:r>
            <w:r w:rsidR="00E34997">
              <w:rPr>
                <w:lang w:val="lv-LV"/>
              </w:rPr>
              <w:t xml:space="preserve"> </w:t>
            </w:r>
            <w:r w:rsidRPr="00804095">
              <w:rPr>
                <w:lang w:val="lv-LV"/>
              </w:rPr>
              <w:t xml:space="preserve">kontrolē </w:t>
            </w:r>
            <w:r>
              <w:rPr>
                <w:lang w:val="lv-LV"/>
              </w:rPr>
              <w:t>–</w:t>
            </w:r>
            <w:r w:rsidRPr="00320A53">
              <w:rPr>
                <w:lang w:val="lv-LV"/>
              </w:rPr>
              <w:t xml:space="preserve"> kontroles darbības veic VID muitas amatpersonas, bet neskaidrību gadījum</w:t>
            </w:r>
            <w:r w:rsidR="00920180">
              <w:rPr>
                <w:lang w:val="lv-LV"/>
              </w:rPr>
              <w:t>ā</w:t>
            </w:r>
            <w:r w:rsidRPr="00320A53">
              <w:rPr>
                <w:lang w:val="lv-LV"/>
              </w:rPr>
              <w:t xml:space="preserve"> konsultējas ar tuvākā PVD kontroles punkta amatpersonām vai privāti praktizējošu veterinārārstu.</w:t>
            </w:r>
          </w:p>
          <w:p w:rsidR="0098267F" w:rsidRDefault="00920180" w:rsidP="0098267F">
            <w:pPr>
              <w:jc w:val="both"/>
              <w:rPr>
                <w:lang w:val="lv-LV"/>
              </w:rPr>
            </w:pPr>
            <w:r>
              <w:rPr>
                <w:lang w:val="lv-LV"/>
              </w:rPr>
              <w:t>Ievērojot</w:t>
            </w:r>
            <w:r w:rsidR="0098267F">
              <w:rPr>
                <w:lang w:val="lv-LV"/>
              </w:rPr>
              <w:t xml:space="preserve"> noslēgto starpresoru vienošanos, VID turpmāk pilnā apjomā varēs nodrošināt </w:t>
            </w:r>
            <w:r w:rsidR="0098267F" w:rsidRPr="001B49AF">
              <w:rPr>
                <w:lang w:val="lv-LV"/>
              </w:rPr>
              <w:t xml:space="preserve">mājas (istabas) </w:t>
            </w:r>
            <w:r w:rsidR="0098267F">
              <w:rPr>
                <w:lang w:val="lv-LV"/>
              </w:rPr>
              <w:t xml:space="preserve">dzīvnieku </w:t>
            </w:r>
            <w:r w:rsidR="0098267F" w:rsidRPr="00804095">
              <w:rPr>
                <w:lang w:val="lv-LV"/>
              </w:rPr>
              <w:t>nekomerciāl</w:t>
            </w:r>
            <w:r w:rsidR="0098267F">
              <w:rPr>
                <w:lang w:val="lv-LV"/>
              </w:rPr>
              <w:t>as</w:t>
            </w:r>
            <w:r w:rsidR="0098267F" w:rsidRPr="00804095">
              <w:rPr>
                <w:lang w:val="lv-LV"/>
              </w:rPr>
              <w:t xml:space="preserve"> pārvietošan</w:t>
            </w:r>
            <w:r w:rsidR="0098267F">
              <w:rPr>
                <w:lang w:val="lv-LV"/>
              </w:rPr>
              <w:t>as</w:t>
            </w:r>
            <w:r w:rsidR="0098267F" w:rsidRPr="00804095">
              <w:rPr>
                <w:lang w:val="lv-LV"/>
              </w:rPr>
              <w:t xml:space="preserve"> kontrol</w:t>
            </w:r>
            <w:r w:rsidR="0098267F">
              <w:rPr>
                <w:lang w:val="lv-LV"/>
              </w:rPr>
              <w:t xml:space="preserve">i robežšķērsošanas vietās, kas ir noteiktas </w:t>
            </w:r>
            <w:r w:rsidR="002754B5" w:rsidRPr="00804095">
              <w:rPr>
                <w:lang w:val="lv-LV"/>
              </w:rPr>
              <w:t>Ministru kabineta 2010.gada 27.jūlija noteikumu Nr.704 „Noteikumi par robežšķērsošanas vietām un tajās veicamajām pārbaudēm” (turpmāk –</w:t>
            </w:r>
            <w:r w:rsidR="002754B5">
              <w:rPr>
                <w:lang w:val="lv-LV"/>
              </w:rPr>
              <w:t xml:space="preserve"> </w:t>
            </w:r>
            <w:r w:rsidR="002754B5" w:rsidRPr="00804095">
              <w:rPr>
                <w:lang w:val="lv-LV"/>
              </w:rPr>
              <w:t xml:space="preserve">noteikumi Nr.704) </w:t>
            </w:r>
            <w:r w:rsidR="0098267F">
              <w:rPr>
                <w:lang w:val="lv-LV"/>
              </w:rPr>
              <w:t>2.pielikumā.</w:t>
            </w:r>
          </w:p>
          <w:p w:rsidR="009C6D9B" w:rsidRPr="009C6D9B" w:rsidRDefault="00920180" w:rsidP="009C6D9B">
            <w:pPr>
              <w:jc w:val="both"/>
              <w:rPr>
                <w:lang w:val="lv-LV"/>
              </w:rPr>
            </w:pPr>
            <w:r>
              <w:rPr>
                <w:lang w:val="lv-LV"/>
              </w:rPr>
              <w:t>Spēkā esošo</w:t>
            </w:r>
            <w:r w:rsidR="00075527" w:rsidRPr="00320A53">
              <w:rPr>
                <w:lang w:val="lv-LV"/>
              </w:rPr>
              <w:t xml:space="preserve"> </w:t>
            </w:r>
            <w:r w:rsidR="007F1D74" w:rsidRPr="00804095">
              <w:rPr>
                <w:lang w:val="lv-LV"/>
              </w:rPr>
              <w:t xml:space="preserve">noteikumu Nr.704 3.pielikuma </w:t>
            </w:r>
            <w:r w:rsidR="002754B5">
              <w:rPr>
                <w:lang w:val="lv-LV"/>
              </w:rPr>
              <w:t>2.</w:t>
            </w:r>
            <w:r w:rsidR="007F1D74" w:rsidRPr="00804095">
              <w:rPr>
                <w:lang w:val="lv-LV"/>
              </w:rPr>
              <w:t xml:space="preserve">piezīme paredz, ka </w:t>
            </w:r>
            <w:r w:rsidR="00804095" w:rsidRPr="001B49AF">
              <w:rPr>
                <w:lang w:val="lv-LV"/>
              </w:rPr>
              <w:t>mājas (istabas) putni</w:t>
            </w:r>
            <w:r w:rsidR="00804095" w:rsidRPr="00804095">
              <w:rPr>
                <w:lang w:val="lv-LV"/>
              </w:rPr>
              <w:t xml:space="preserve"> </w:t>
            </w:r>
            <w:r w:rsidR="00646BFB">
              <w:rPr>
                <w:lang w:val="lv-LV"/>
              </w:rPr>
              <w:t>ir uzrādāmi PVD</w:t>
            </w:r>
            <w:r w:rsidR="00075527" w:rsidRPr="00804095">
              <w:rPr>
                <w:lang w:val="lv-LV"/>
              </w:rPr>
              <w:t xml:space="preserve"> </w:t>
            </w:r>
            <w:r w:rsidR="007F1D74" w:rsidRPr="00804095">
              <w:rPr>
                <w:lang w:val="lv-LV"/>
              </w:rPr>
              <w:t>veterinārajai kontrolei</w:t>
            </w:r>
            <w:r w:rsidR="00075527" w:rsidRPr="00804095">
              <w:rPr>
                <w:lang w:val="lv-LV"/>
              </w:rPr>
              <w:t>.</w:t>
            </w:r>
            <w:r w:rsidR="0098267F">
              <w:rPr>
                <w:lang w:val="lv-LV"/>
              </w:rPr>
              <w:t xml:space="preserve"> </w:t>
            </w:r>
            <w:r w:rsidR="009C6D9B">
              <w:rPr>
                <w:lang w:val="lv-LV"/>
              </w:rPr>
              <w:t>Ņemot vērā Ministru kabineta 2010.gada 12.janvāra noteikumu Nr.34 „</w:t>
            </w:r>
            <w:r w:rsidR="009C6D9B" w:rsidRPr="009C6D9B">
              <w:rPr>
                <w:lang w:val="lv-LV"/>
              </w:rPr>
              <w:t>Veterinārās prasības to dzīvnieku apritei, kas nav minēti citos normatīvajos aktos par veterināro kontroli</w:t>
            </w:r>
            <w:r w:rsidR="009C6D9B">
              <w:rPr>
                <w:lang w:val="lv-LV"/>
              </w:rPr>
              <w:t xml:space="preserve">” </w:t>
            </w:r>
            <w:r w:rsidR="009C6D9B" w:rsidRPr="009C6D9B">
              <w:rPr>
                <w:lang w:val="lv-LV"/>
              </w:rPr>
              <w:t>11.</w:t>
            </w:r>
            <w:r w:rsidR="009C6D9B" w:rsidRPr="009C6D9B">
              <w:rPr>
                <w:vertAlign w:val="superscript"/>
                <w:lang w:val="lv-LV"/>
              </w:rPr>
              <w:t>3</w:t>
            </w:r>
            <w:r w:rsidR="009C6D9B" w:rsidRPr="009C6D9B">
              <w:rPr>
                <w:lang w:val="lv-LV"/>
              </w:rPr>
              <w:t>1</w:t>
            </w:r>
            <w:r w:rsidR="009C6D9B">
              <w:rPr>
                <w:lang w:val="lv-LV"/>
              </w:rPr>
              <w:t>.apakšpunktā noteikto, ka m</w:t>
            </w:r>
            <w:r w:rsidR="009C6D9B" w:rsidRPr="009C6D9B">
              <w:rPr>
                <w:lang w:val="lv-LV"/>
              </w:rPr>
              <w:t>ājas (istabas) putnus atļauts ievest Latvijā no tr</w:t>
            </w:r>
            <w:r w:rsidR="009C6D9B">
              <w:rPr>
                <w:lang w:val="lv-LV"/>
              </w:rPr>
              <w:t xml:space="preserve">ešajām valstīm tikai tad, ja </w:t>
            </w:r>
            <w:r w:rsidR="009C6D9B" w:rsidRPr="009C6D9B">
              <w:rPr>
                <w:lang w:val="lv-LV"/>
              </w:rPr>
              <w:t>sūtījumā i</w:t>
            </w:r>
            <w:r w:rsidR="009C6D9B">
              <w:rPr>
                <w:lang w:val="lv-LV"/>
              </w:rPr>
              <w:t xml:space="preserve">r ne vairāk par pieciem putniem, VID muitas amatpersonu kontrolei robežšķērsošanas vietās, kas ir noteiktas </w:t>
            </w:r>
            <w:r w:rsidR="009C6D9B" w:rsidRPr="00804095">
              <w:rPr>
                <w:lang w:val="lv-LV"/>
              </w:rPr>
              <w:t>noteikumu Nr.704</w:t>
            </w:r>
            <w:r w:rsidR="009C6D9B">
              <w:rPr>
                <w:lang w:val="lv-LV"/>
              </w:rPr>
              <w:t xml:space="preserve"> 2.pielikumā, ir pakļauti mājas (istabas) putni, ja to skaits sūtījumā ir ne vairāk kā pieci.</w:t>
            </w:r>
          </w:p>
          <w:p w:rsidR="007F1D74" w:rsidRPr="008F2D2D" w:rsidRDefault="00920180" w:rsidP="002754B5">
            <w:pPr>
              <w:jc w:val="both"/>
              <w:rPr>
                <w:lang w:val="lv-LV"/>
              </w:rPr>
            </w:pPr>
            <w:r>
              <w:rPr>
                <w:lang w:val="lv-LV"/>
              </w:rPr>
              <w:t>Ievērojot</w:t>
            </w:r>
            <w:r w:rsidR="00CE44E5">
              <w:rPr>
                <w:lang w:val="lv-LV"/>
              </w:rPr>
              <w:t xml:space="preserve"> iepriekš minēto, n</w:t>
            </w:r>
            <w:r w:rsidR="00075527" w:rsidRPr="008F2D2D">
              <w:rPr>
                <w:lang w:val="lv-LV"/>
              </w:rPr>
              <w:t>oteikumos Nr.704</w:t>
            </w:r>
            <w:r w:rsidR="002658B0">
              <w:rPr>
                <w:lang w:val="lv-LV"/>
              </w:rPr>
              <w:t xml:space="preserve"> jāgroza 3.pielikum</w:t>
            </w:r>
            <w:r w:rsidR="002754B5">
              <w:rPr>
                <w:lang w:val="lv-LV"/>
              </w:rPr>
              <w:t>a 2.</w:t>
            </w:r>
            <w:r w:rsidR="00CE44E5">
              <w:rPr>
                <w:lang w:val="lv-LV"/>
              </w:rPr>
              <w:t>piezīme.</w:t>
            </w:r>
          </w:p>
        </w:tc>
      </w:tr>
      <w:tr w:rsidR="005D73DE" w:rsidRPr="00920180" w:rsidTr="00C21DCA">
        <w:tc>
          <w:tcPr>
            <w:tcW w:w="250" w:type="pct"/>
          </w:tcPr>
          <w:p w:rsidR="00A162FE" w:rsidRPr="00794CB4" w:rsidRDefault="00794CB4" w:rsidP="004A065F">
            <w:pPr>
              <w:rPr>
                <w:lang w:val="lv-LV" w:eastAsia="lv-LV"/>
              </w:rPr>
            </w:pPr>
            <w:r>
              <w:rPr>
                <w:lang w:val="lv-LV" w:eastAsia="lv-LV"/>
              </w:rPr>
              <w:lastRenderedPageBreak/>
              <w:t xml:space="preserve">  3.</w:t>
            </w:r>
          </w:p>
        </w:tc>
        <w:tc>
          <w:tcPr>
            <w:tcW w:w="1397" w:type="pct"/>
          </w:tcPr>
          <w:p w:rsidR="00A162FE" w:rsidRPr="00320A53" w:rsidRDefault="006A073E" w:rsidP="005D73DE">
            <w:pPr>
              <w:jc w:val="both"/>
              <w:rPr>
                <w:lang w:val="lv-LV" w:eastAsia="lv-LV"/>
              </w:rPr>
            </w:pPr>
            <w:r w:rsidRPr="00320A53">
              <w:rPr>
                <w:lang w:val="lv-LV" w:eastAsia="lv-LV"/>
              </w:rPr>
              <w:t>Projekta izstrādē iesaistītās institūcijas</w:t>
            </w:r>
          </w:p>
        </w:tc>
        <w:tc>
          <w:tcPr>
            <w:tcW w:w="3353" w:type="pct"/>
          </w:tcPr>
          <w:p w:rsidR="00A162FE" w:rsidRPr="00320A53" w:rsidRDefault="00801CFD" w:rsidP="004D55B8">
            <w:pPr>
              <w:jc w:val="both"/>
              <w:rPr>
                <w:highlight w:val="yellow"/>
                <w:lang w:val="lv-LV" w:eastAsia="lv-LV"/>
              </w:rPr>
            </w:pPr>
            <w:r>
              <w:rPr>
                <w:lang w:val="lv-LV"/>
              </w:rPr>
              <w:t xml:space="preserve">PVD, </w:t>
            </w:r>
            <w:r w:rsidR="004D55B8">
              <w:rPr>
                <w:lang w:val="lv-LV"/>
              </w:rPr>
              <w:t>Iekšlietu ministrija</w:t>
            </w:r>
            <w:r>
              <w:rPr>
                <w:lang w:val="lv-LV"/>
              </w:rPr>
              <w:t xml:space="preserve"> </w:t>
            </w:r>
            <w:r w:rsidRPr="007F3C2E">
              <w:rPr>
                <w:b/>
                <w:lang w:val="lv-LV"/>
              </w:rPr>
              <w:t>un Valsts ieņēmumu dienests</w:t>
            </w:r>
            <w:r w:rsidRPr="007F3C2E">
              <w:rPr>
                <w:lang w:val="lv-LV"/>
              </w:rPr>
              <w:t>.</w:t>
            </w:r>
          </w:p>
        </w:tc>
      </w:tr>
      <w:tr w:rsidR="005D73DE" w:rsidRPr="00804095" w:rsidTr="00C21DCA">
        <w:tc>
          <w:tcPr>
            <w:tcW w:w="250" w:type="pct"/>
          </w:tcPr>
          <w:p w:rsidR="00A162FE" w:rsidRPr="00804095" w:rsidRDefault="00A162FE" w:rsidP="00C21DCA">
            <w:pPr>
              <w:jc w:val="center"/>
              <w:rPr>
                <w:lang w:val="lv-LV" w:eastAsia="lv-LV"/>
              </w:rPr>
            </w:pPr>
            <w:r w:rsidRPr="00804095">
              <w:rPr>
                <w:lang w:val="lv-LV" w:eastAsia="lv-LV"/>
              </w:rPr>
              <w:t>4.</w:t>
            </w:r>
          </w:p>
        </w:tc>
        <w:tc>
          <w:tcPr>
            <w:tcW w:w="1397" w:type="pct"/>
          </w:tcPr>
          <w:p w:rsidR="00A162FE" w:rsidRPr="00804095" w:rsidRDefault="006A073E" w:rsidP="005D73DE">
            <w:pPr>
              <w:jc w:val="both"/>
              <w:rPr>
                <w:lang w:val="lv-LV" w:eastAsia="lv-LV"/>
              </w:rPr>
            </w:pPr>
            <w:r w:rsidRPr="00320A53">
              <w:rPr>
                <w:lang w:val="lv-LV" w:eastAsia="lv-LV"/>
              </w:rPr>
              <w:t>Cita informācija</w:t>
            </w:r>
          </w:p>
        </w:tc>
        <w:tc>
          <w:tcPr>
            <w:tcW w:w="3353" w:type="pct"/>
          </w:tcPr>
          <w:p w:rsidR="00A162FE" w:rsidRPr="00804095" w:rsidRDefault="006E0EFF" w:rsidP="005D73DE">
            <w:pPr>
              <w:jc w:val="both"/>
              <w:rPr>
                <w:highlight w:val="yellow"/>
                <w:lang w:val="lv-LV"/>
              </w:rPr>
            </w:pPr>
            <w:r w:rsidRPr="00804095">
              <w:rPr>
                <w:lang w:val="lv-LV"/>
              </w:rPr>
              <w:t>Nav</w:t>
            </w:r>
          </w:p>
        </w:tc>
      </w:tr>
    </w:tbl>
    <w:p w:rsidR="00C21DCA" w:rsidRPr="00804095" w:rsidRDefault="00C21DCA">
      <w:pPr>
        <w:rPr>
          <w:lang w:val="lv-LV"/>
        </w:rPr>
      </w:pPr>
    </w:p>
    <w:p w:rsidR="006B23B4" w:rsidRPr="00804095" w:rsidRDefault="002170AD" w:rsidP="005D73DE">
      <w:pPr>
        <w:jc w:val="both"/>
        <w:rPr>
          <w:i/>
          <w:iCs/>
          <w:lang w:val="lv-LV"/>
        </w:rPr>
      </w:pPr>
      <w:r w:rsidRPr="00320A53">
        <w:rPr>
          <w:i/>
          <w:lang w:val="lv-LV"/>
        </w:rPr>
        <w:t>Anotācijas II</w:t>
      </w:r>
      <w:r w:rsidR="001D3736" w:rsidRPr="00804095">
        <w:rPr>
          <w:i/>
          <w:lang w:val="lv-LV"/>
        </w:rPr>
        <w:t>, III, IV</w:t>
      </w:r>
      <w:r w:rsidR="00991737" w:rsidRPr="00804095">
        <w:rPr>
          <w:i/>
          <w:lang w:val="lv-LV"/>
        </w:rPr>
        <w:t xml:space="preserve"> un</w:t>
      </w:r>
      <w:r w:rsidR="001D3736" w:rsidRPr="00804095">
        <w:rPr>
          <w:i/>
          <w:lang w:val="lv-LV"/>
        </w:rPr>
        <w:t xml:space="preserve"> V</w:t>
      </w:r>
      <w:r w:rsidR="001D4615" w:rsidRPr="00804095">
        <w:rPr>
          <w:i/>
          <w:lang w:val="lv-LV"/>
        </w:rPr>
        <w:t xml:space="preserve"> </w:t>
      </w:r>
      <w:r w:rsidR="006B23B4" w:rsidRPr="00804095">
        <w:rPr>
          <w:i/>
          <w:lang w:val="lv-LV"/>
        </w:rPr>
        <w:t xml:space="preserve">sadaļa – </w:t>
      </w:r>
      <w:r w:rsidR="006B23B4" w:rsidRPr="00804095">
        <w:rPr>
          <w:i/>
          <w:iCs/>
          <w:lang w:val="lv-LV"/>
        </w:rPr>
        <w:t>projekts šīs jomas neskar</w:t>
      </w:r>
      <w:r w:rsidR="00F950E8" w:rsidRPr="00804095">
        <w:rPr>
          <w:i/>
          <w:iCs/>
          <w:lang w:val="lv-LV"/>
        </w:rPr>
        <w:t>.</w:t>
      </w:r>
    </w:p>
    <w:p w:rsidR="00F54C9F" w:rsidRPr="00804095" w:rsidRDefault="00F54C9F" w:rsidP="005D73DE">
      <w:pPr>
        <w:jc w:val="both"/>
        <w:rPr>
          <w:iCs/>
          <w:lang w:val="lv-LV"/>
        </w:rPr>
      </w:pPr>
    </w:p>
    <w:tbl>
      <w:tblPr>
        <w:tblW w:w="4874"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15"/>
        <w:gridCol w:w="381"/>
        <w:gridCol w:w="810"/>
        <w:gridCol w:w="807"/>
        <w:gridCol w:w="3148"/>
        <w:gridCol w:w="3740"/>
      </w:tblGrid>
      <w:tr w:rsidR="005D73DE" w:rsidRPr="007F3C2E" w:rsidTr="003A4073">
        <w:trPr>
          <w:gridBefore w:val="1"/>
          <w:wBefore w:w="8" w:type="pct"/>
          <w:trHeight w:val="222"/>
          <w:jc w:val="center"/>
        </w:trPr>
        <w:tc>
          <w:tcPr>
            <w:tcW w:w="4992" w:type="pct"/>
            <w:gridSpan w:val="5"/>
            <w:tcBorders>
              <w:top w:val="outset" w:sz="6" w:space="0" w:color="000000"/>
              <w:left w:val="outset" w:sz="6" w:space="0" w:color="000000"/>
              <w:bottom w:val="outset" w:sz="6" w:space="0" w:color="000000"/>
              <w:right w:val="outset" w:sz="6" w:space="0" w:color="000000"/>
            </w:tcBorders>
          </w:tcPr>
          <w:p w:rsidR="00E35982" w:rsidRPr="00804095" w:rsidRDefault="00E35982" w:rsidP="00991737">
            <w:pPr>
              <w:jc w:val="center"/>
              <w:rPr>
                <w:b/>
                <w:bCs/>
                <w:sz w:val="28"/>
                <w:szCs w:val="28"/>
                <w:lang w:val="lv-LV" w:eastAsia="lv-LV"/>
              </w:rPr>
            </w:pPr>
            <w:r w:rsidRPr="00804095">
              <w:rPr>
                <w:b/>
                <w:bCs/>
                <w:sz w:val="28"/>
                <w:szCs w:val="28"/>
                <w:lang w:val="lv-LV" w:eastAsia="lv-LV"/>
              </w:rPr>
              <w:lastRenderedPageBreak/>
              <w:t xml:space="preserve">VI. Sabiedrības līdzdalība </w:t>
            </w:r>
            <w:r w:rsidR="00AC0691" w:rsidRPr="00804095">
              <w:rPr>
                <w:b/>
                <w:bCs/>
                <w:sz w:val="28"/>
                <w:szCs w:val="28"/>
                <w:lang w:val="lv-LV"/>
              </w:rPr>
              <w:t>un komunikācijas aktivitātes</w:t>
            </w:r>
          </w:p>
        </w:tc>
      </w:tr>
      <w:tr w:rsidR="005D73DE" w:rsidRPr="00920180" w:rsidTr="003A4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jc w:val="center"/>
        </w:trPr>
        <w:tc>
          <w:tcPr>
            <w:tcW w:w="222" w:type="pct"/>
            <w:gridSpan w:val="2"/>
          </w:tcPr>
          <w:p w:rsidR="0013088C" w:rsidRPr="00804095" w:rsidRDefault="0013088C" w:rsidP="005D73DE">
            <w:pPr>
              <w:pStyle w:val="naiskr"/>
              <w:spacing w:before="0" w:beforeAutospacing="0" w:after="0" w:afterAutospacing="0"/>
            </w:pPr>
            <w:r w:rsidRPr="00804095">
              <w:t>1.</w:t>
            </w:r>
          </w:p>
        </w:tc>
        <w:tc>
          <w:tcPr>
            <w:tcW w:w="908" w:type="pct"/>
            <w:gridSpan w:val="2"/>
          </w:tcPr>
          <w:p w:rsidR="0013088C" w:rsidRPr="00804095" w:rsidRDefault="00A96BC5" w:rsidP="005D73DE">
            <w:pPr>
              <w:pStyle w:val="naiskr"/>
              <w:spacing w:before="0" w:beforeAutospacing="0" w:after="0" w:afterAutospacing="0"/>
              <w:jc w:val="both"/>
            </w:pPr>
            <w:r w:rsidRPr="00320A53">
              <w:t xml:space="preserve">Plānotās sabiedrības līdzdalības un </w:t>
            </w:r>
            <w:r w:rsidRPr="00804095">
              <w:t>komunikācijas aktivitātes saistībā ar projektu</w:t>
            </w:r>
          </w:p>
        </w:tc>
        <w:tc>
          <w:tcPr>
            <w:tcW w:w="3869" w:type="pct"/>
            <w:gridSpan w:val="2"/>
          </w:tcPr>
          <w:p w:rsidR="00AA1496" w:rsidRPr="00804095" w:rsidRDefault="00AD70BD" w:rsidP="00C52FF6">
            <w:pPr>
              <w:jc w:val="both"/>
              <w:rPr>
                <w:lang w:val="lv-LV"/>
              </w:rPr>
            </w:pPr>
            <w:r>
              <w:rPr>
                <w:lang w:val="lv-LV"/>
              </w:rPr>
              <w:t>Noteikumu projekts tika</w:t>
            </w:r>
            <w:r w:rsidR="00C52FF6" w:rsidRPr="00804095">
              <w:rPr>
                <w:lang w:val="lv-LV"/>
              </w:rPr>
              <w:t xml:space="preserve"> ievietots Zemkopības ministrijas tīmekļa vietnē</w:t>
            </w:r>
            <w:r w:rsidR="002A1C08" w:rsidRPr="00804095">
              <w:rPr>
                <w:lang w:val="lv-LV"/>
              </w:rPr>
              <w:t>.</w:t>
            </w:r>
          </w:p>
        </w:tc>
      </w:tr>
      <w:tr w:rsidR="005D73DE" w:rsidRPr="00920180" w:rsidTr="003A4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jc w:val="center"/>
        </w:trPr>
        <w:tc>
          <w:tcPr>
            <w:tcW w:w="222" w:type="pct"/>
            <w:gridSpan w:val="2"/>
          </w:tcPr>
          <w:p w:rsidR="0013088C" w:rsidRPr="00804095" w:rsidRDefault="0013088C" w:rsidP="005D73DE">
            <w:pPr>
              <w:pStyle w:val="naiskr"/>
              <w:spacing w:before="0" w:beforeAutospacing="0" w:after="0" w:afterAutospacing="0"/>
            </w:pPr>
            <w:r w:rsidRPr="00804095">
              <w:t>2.</w:t>
            </w:r>
          </w:p>
        </w:tc>
        <w:tc>
          <w:tcPr>
            <w:tcW w:w="908" w:type="pct"/>
            <w:gridSpan w:val="2"/>
          </w:tcPr>
          <w:p w:rsidR="0013088C" w:rsidRPr="00804095" w:rsidRDefault="0013088C" w:rsidP="005D73DE">
            <w:pPr>
              <w:pStyle w:val="naiskr"/>
              <w:spacing w:before="0" w:beforeAutospacing="0" w:after="0" w:afterAutospacing="0"/>
              <w:jc w:val="both"/>
            </w:pPr>
            <w:r w:rsidRPr="00320A53">
              <w:t>Sabiedrības līdzdalība projekta izstrādē</w:t>
            </w:r>
          </w:p>
        </w:tc>
        <w:tc>
          <w:tcPr>
            <w:tcW w:w="3869" w:type="pct"/>
            <w:gridSpan w:val="2"/>
          </w:tcPr>
          <w:p w:rsidR="0013088C" w:rsidRPr="00804095" w:rsidRDefault="00F812B8" w:rsidP="005D73DE">
            <w:pPr>
              <w:pStyle w:val="naiskr"/>
              <w:spacing w:before="0" w:beforeAutospacing="0" w:after="0" w:afterAutospacing="0"/>
              <w:jc w:val="both"/>
            </w:pPr>
            <w:r w:rsidRPr="00804095">
              <w:t>Normatīvā akta projekts ir tehniska rakstura un tieši neskar sabiedrības intereses.</w:t>
            </w:r>
          </w:p>
        </w:tc>
      </w:tr>
      <w:tr w:rsidR="005D73DE" w:rsidRPr="00804095" w:rsidTr="003A4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jc w:val="center"/>
        </w:trPr>
        <w:tc>
          <w:tcPr>
            <w:tcW w:w="222" w:type="pct"/>
            <w:gridSpan w:val="2"/>
          </w:tcPr>
          <w:p w:rsidR="0013088C" w:rsidRPr="00804095" w:rsidRDefault="0013088C" w:rsidP="005D73DE">
            <w:pPr>
              <w:pStyle w:val="naiskr"/>
              <w:spacing w:before="0" w:beforeAutospacing="0" w:after="0" w:afterAutospacing="0"/>
            </w:pPr>
            <w:r w:rsidRPr="00804095">
              <w:t>3.</w:t>
            </w:r>
          </w:p>
        </w:tc>
        <w:tc>
          <w:tcPr>
            <w:tcW w:w="908" w:type="pct"/>
            <w:gridSpan w:val="2"/>
          </w:tcPr>
          <w:p w:rsidR="0013088C" w:rsidRPr="00804095" w:rsidRDefault="0013088C" w:rsidP="005D73DE">
            <w:pPr>
              <w:pStyle w:val="naiskr"/>
              <w:spacing w:before="0" w:beforeAutospacing="0" w:after="0" w:afterAutospacing="0"/>
              <w:jc w:val="both"/>
            </w:pPr>
            <w:r w:rsidRPr="00320A53">
              <w:t>Sabiedrības līdzdalības rezultāti</w:t>
            </w:r>
          </w:p>
        </w:tc>
        <w:tc>
          <w:tcPr>
            <w:tcW w:w="3869" w:type="pct"/>
            <w:gridSpan w:val="2"/>
          </w:tcPr>
          <w:p w:rsidR="00AC7264" w:rsidRPr="00804095" w:rsidRDefault="00C52FF6" w:rsidP="00C52FF6">
            <w:pPr>
              <w:jc w:val="both"/>
              <w:rPr>
                <w:lang w:val="lv-LV"/>
              </w:rPr>
            </w:pPr>
            <w:r w:rsidRPr="00804095">
              <w:rPr>
                <w:lang w:val="lv-LV"/>
              </w:rPr>
              <w:t>Projekts šo jomu neskar.</w:t>
            </w:r>
          </w:p>
        </w:tc>
      </w:tr>
      <w:tr w:rsidR="005D73DE" w:rsidRPr="00804095" w:rsidTr="003A4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jc w:val="center"/>
        </w:trPr>
        <w:tc>
          <w:tcPr>
            <w:tcW w:w="222" w:type="pct"/>
            <w:gridSpan w:val="2"/>
          </w:tcPr>
          <w:p w:rsidR="0013088C" w:rsidRPr="00804095" w:rsidRDefault="00A96BC5" w:rsidP="005D73DE">
            <w:pPr>
              <w:pStyle w:val="naiskr"/>
              <w:spacing w:before="0" w:beforeAutospacing="0" w:after="0" w:afterAutospacing="0"/>
            </w:pPr>
            <w:r w:rsidRPr="00804095">
              <w:t>4</w:t>
            </w:r>
            <w:r w:rsidR="0013088C" w:rsidRPr="00804095">
              <w:t>.</w:t>
            </w:r>
          </w:p>
        </w:tc>
        <w:tc>
          <w:tcPr>
            <w:tcW w:w="908" w:type="pct"/>
            <w:gridSpan w:val="2"/>
          </w:tcPr>
          <w:p w:rsidR="0013088C" w:rsidRPr="00804095" w:rsidRDefault="0013088C" w:rsidP="005D73DE">
            <w:pPr>
              <w:pStyle w:val="naiskr"/>
              <w:spacing w:before="0" w:beforeAutospacing="0" w:after="0" w:afterAutospacing="0"/>
              <w:jc w:val="both"/>
            </w:pPr>
            <w:r w:rsidRPr="00320A53">
              <w:t>Cita informācija</w:t>
            </w:r>
          </w:p>
        </w:tc>
        <w:tc>
          <w:tcPr>
            <w:tcW w:w="3869" w:type="pct"/>
            <w:gridSpan w:val="2"/>
          </w:tcPr>
          <w:p w:rsidR="0013088C" w:rsidRPr="00804095" w:rsidRDefault="006B23B4" w:rsidP="005D73DE">
            <w:pPr>
              <w:pStyle w:val="naisc"/>
              <w:spacing w:before="0" w:beforeAutospacing="0" w:after="0" w:afterAutospacing="0"/>
              <w:jc w:val="left"/>
              <w:rPr>
                <w:sz w:val="24"/>
                <w:szCs w:val="24"/>
                <w:lang w:val="lv-LV"/>
              </w:rPr>
            </w:pPr>
            <w:r w:rsidRPr="00804095">
              <w:rPr>
                <w:sz w:val="24"/>
                <w:szCs w:val="24"/>
                <w:lang w:val="lv-LV"/>
              </w:rPr>
              <w:t>Nav.</w:t>
            </w:r>
          </w:p>
        </w:tc>
      </w:tr>
      <w:tr w:rsidR="005D73DE" w:rsidRPr="00804095" w:rsidTr="003A4073">
        <w:trPr>
          <w:gridBefore w:val="1"/>
          <w:wBefore w:w="8" w:type="pct"/>
          <w:trHeight w:val="222"/>
          <w:jc w:val="center"/>
        </w:trPr>
        <w:tc>
          <w:tcPr>
            <w:tcW w:w="4992" w:type="pct"/>
            <w:gridSpan w:val="5"/>
            <w:tcBorders>
              <w:top w:val="outset" w:sz="6" w:space="0" w:color="000000"/>
              <w:left w:val="outset" w:sz="6" w:space="0" w:color="000000"/>
              <w:bottom w:val="outset" w:sz="6" w:space="0" w:color="000000"/>
              <w:right w:val="outset" w:sz="6" w:space="0" w:color="000000"/>
            </w:tcBorders>
          </w:tcPr>
          <w:p w:rsidR="00A162FE" w:rsidRPr="00320A53" w:rsidRDefault="00A162FE" w:rsidP="00991737">
            <w:pPr>
              <w:jc w:val="center"/>
              <w:rPr>
                <w:b/>
                <w:bCs/>
                <w:sz w:val="28"/>
                <w:lang w:val="lv-LV" w:eastAsia="lv-LV"/>
              </w:rPr>
            </w:pPr>
            <w:r w:rsidRPr="00804095">
              <w:rPr>
                <w:b/>
                <w:bCs/>
                <w:sz w:val="28"/>
                <w:lang w:val="lv-LV" w:eastAsia="lv-LV"/>
              </w:rPr>
              <w:t>VII. Tiesību akta projekta izpildes nodrošināšana un tās ietekme uz institūcijām</w:t>
            </w:r>
          </w:p>
        </w:tc>
      </w:tr>
      <w:tr w:rsidR="005D73DE" w:rsidRPr="00804095" w:rsidTr="003A4073">
        <w:trPr>
          <w:gridBefore w:val="1"/>
          <w:wBefore w:w="8" w:type="pct"/>
          <w:jc w:val="center"/>
        </w:trPr>
        <w:tc>
          <w:tcPr>
            <w:tcW w:w="669" w:type="pct"/>
            <w:gridSpan w:val="2"/>
            <w:tcBorders>
              <w:top w:val="outset" w:sz="6" w:space="0" w:color="000000"/>
              <w:left w:val="outset" w:sz="6" w:space="0" w:color="000000"/>
              <w:bottom w:val="outset" w:sz="6" w:space="0" w:color="000000"/>
              <w:right w:val="outset" w:sz="6" w:space="0" w:color="000000"/>
            </w:tcBorders>
          </w:tcPr>
          <w:p w:rsidR="002C46AC" w:rsidRPr="00804095" w:rsidRDefault="002C46AC" w:rsidP="005D73DE">
            <w:pPr>
              <w:rPr>
                <w:lang w:val="lv-LV" w:eastAsia="lv-LV"/>
              </w:rPr>
            </w:pPr>
            <w:r w:rsidRPr="00804095">
              <w:rPr>
                <w:lang w:val="lv-LV" w:eastAsia="lv-LV"/>
              </w:rPr>
              <w:t>1.</w:t>
            </w:r>
          </w:p>
        </w:tc>
        <w:tc>
          <w:tcPr>
            <w:tcW w:w="2222" w:type="pct"/>
            <w:gridSpan w:val="2"/>
            <w:tcBorders>
              <w:top w:val="outset" w:sz="6" w:space="0" w:color="000000"/>
              <w:left w:val="outset" w:sz="6" w:space="0" w:color="000000"/>
              <w:bottom w:val="outset" w:sz="6" w:space="0" w:color="000000"/>
              <w:right w:val="outset" w:sz="6" w:space="0" w:color="000000"/>
            </w:tcBorders>
          </w:tcPr>
          <w:p w:rsidR="002C46AC" w:rsidRPr="00804095" w:rsidRDefault="002C46AC" w:rsidP="009E2709">
            <w:pPr>
              <w:jc w:val="both"/>
              <w:rPr>
                <w:lang w:val="lv-LV" w:eastAsia="lv-LV"/>
              </w:rPr>
            </w:pPr>
            <w:r w:rsidRPr="00320A53">
              <w:rPr>
                <w:lang w:val="lv-LV" w:eastAsia="lv-LV"/>
              </w:rPr>
              <w:t>Projekta izpildē iesaistītās institūcijas</w:t>
            </w:r>
          </w:p>
        </w:tc>
        <w:tc>
          <w:tcPr>
            <w:tcW w:w="2101" w:type="pct"/>
            <w:tcBorders>
              <w:top w:val="outset" w:sz="6" w:space="0" w:color="000000"/>
              <w:left w:val="outset" w:sz="6" w:space="0" w:color="000000"/>
              <w:bottom w:val="outset" w:sz="6" w:space="0" w:color="000000"/>
              <w:right w:val="outset" w:sz="6" w:space="0" w:color="000000"/>
            </w:tcBorders>
          </w:tcPr>
          <w:p w:rsidR="002C46AC" w:rsidRPr="00920180" w:rsidRDefault="00801CFD" w:rsidP="00821BDF">
            <w:pPr>
              <w:pStyle w:val="Kjene"/>
              <w:tabs>
                <w:tab w:val="clear" w:pos="4153"/>
                <w:tab w:val="clear" w:pos="8306"/>
              </w:tabs>
              <w:snapToGrid/>
              <w:jc w:val="both"/>
              <w:rPr>
                <w:rFonts w:ascii="Times New Roman" w:hAnsi="Times New Roman"/>
                <w:sz w:val="24"/>
                <w:szCs w:val="24"/>
              </w:rPr>
            </w:pPr>
            <w:r>
              <w:rPr>
                <w:rFonts w:ascii="Times New Roman" w:hAnsi="Times New Roman"/>
                <w:sz w:val="24"/>
                <w:szCs w:val="24"/>
              </w:rPr>
              <w:t xml:space="preserve">PVD, </w:t>
            </w:r>
            <w:r w:rsidR="00821BDF">
              <w:rPr>
                <w:rFonts w:ascii="Times New Roman" w:hAnsi="Times New Roman"/>
                <w:sz w:val="24"/>
                <w:szCs w:val="24"/>
              </w:rPr>
              <w:t>Valsts robežsardze</w:t>
            </w:r>
            <w:r>
              <w:rPr>
                <w:rFonts w:ascii="Times New Roman" w:hAnsi="Times New Roman"/>
                <w:sz w:val="24"/>
                <w:szCs w:val="24"/>
              </w:rPr>
              <w:t xml:space="preserve"> un </w:t>
            </w:r>
            <w:r w:rsidRPr="00B503FE">
              <w:rPr>
                <w:rFonts w:ascii="Times New Roman" w:hAnsi="Times New Roman"/>
                <w:b/>
                <w:sz w:val="24"/>
                <w:szCs w:val="24"/>
              </w:rPr>
              <w:t>Valsts ieņēmumu dienests.</w:t>
            </w:r>
          </w:p>
        </w:tc>
      </w:tr>
      <w:tr w:rsidR="005D73DE" w:rsidRPr="00804095" w:rsidTr="003A4073">
        <w:trPr>
          <w:gridBefore w:val="1"/>
          <w:wBefore w:w="8" w:type="pct"/>
          <w:jc w:val="center"/>
        </w:trPr>
        <w:tc>
          <w:tcPr>
            <w:tcW w:w="669" w:type="pct"/>
            <w:gridSpan w:val="2"/>
            <w:tcBorders>
              <w:top w:val="outset" w:sz="6" w:space="0" w:color="000000"/>
              <w:left w:val="outset" w:sz="6" w:space="0" w:color="000000"/>
              <w:bottom w:val="outset" w:sz="6" w:space="0" w:color="000000"/>
              <w:right w:val="outset" w:sz="6" w:space="0" w:color="000000"/>
            </w:tcBorders>
          </w:tcPr>
          <w:p w:rsidR="002C46AC" w:rsidRPr="00804095" w:rsidRDefault="002C46AC" w:rsidP="005D73DE">
            <w:pPr>
              <w:rPr>
                <w:lang w:val="lv-LV" w:eastAsia="lv-LV"/>
              </w:rPr>
            </w:pPr>
            <w:r w:rsidRPr="00804095">
              <w:rPr>
                <w:lang w:val="lv-LV" w:eastAsia="lv-LV"/>
              </w:rPr>
              <w:t>2.</w:t>
            </w:r>
          </w:p>
        </w:tc>
        <w:tc>
          <w:tcPr>
            <w:tcW w:w="2222" w:type="pct"/>
            <w:gridSpan w:val="2"/>
            <w:tcBorders>
              <w:top w:val="outset" w:sz="6" w:space="0" w:color="000000"/>
              <w:left w:val="outset" w:sz="6" w:space="0" w:color="000000"/>
              <w:bottom w:val="outset" w:sz="6" w:space="0" w:color="000000"/>
              <w:right w:val="outset" w:sz="6" w:space="0" w:color="000000"/>
            </w:tcBorders>
          </w:tcPr>
          <w:p w:rsidR="00713C15" w:rsidRPr="00804095" w:rsidRDefault="00713C15" w:rsidP="009E2709">
            <w:pPr>
              <w:jc w:val="both"/>
              <w:rPr>
                <w:lang w:val="lv-LV"/>
              </w:rPr>
            </w:pPr>
            <w:r w:rsidRPr="00320A53">
              <w:rPr>
                <w:lang w:val="lv-LV"/>
              </w:rPr>
              <w:t xml:space="preserve">Projekta izpildes ietekme uz pārvaldes funkcijām un institucionālo struktūru. </w:t>
            </w:r>
          </w:p>
          <w:p w:rsidR="002C46AC" w:rsidRPr="00804095" w:rsidRDefault="00713C15" w:rsidP="009E2709">
            <w:pPr>
              <w:ind w:firstLine="300"/>
              <w:jc w:val="both"/>
              <w:rPr>
                <w:lang w:val="lv-LV"/>
              </w:rPr>
            </w:pPr>
            <w:r w:rsidRPr="00804095">
              <w:rPr>
                <w:lang w:val="lv-LV"/>
              </w:rPr>
              <w:t>Jaunu institūciju izveide, esošu institūciju likvidācija vai reorganizācija, to ietekme uz institūcijas cilvēkresursiem</w:t>
            </w:r>
          </w:p>
        </w:tc>
        <w:tc>
          <w:tcPr>
            <w:tcW w:w="2101" w:type="pct"/>
            <w:tcBorders>
              <w:top w:val="outset" w:sz="6" w:space="0" w:color="000000"/>
              <w:left w:val="outset" w:sz="6" w:space="0" w:color="000000"/>
              <w:bottom w:val="outset" w:sz="6" w:space="0" w:color="000000"/>
              <w:right w:val="outset" w:sz="6" w:space="0" w:color="000000"/>
            </w:tcBorders>
          </w:tcPr>
          <w:p w:rsidR="005F1986" w:rsidRPr="00804095" w:rsidRDefault="006B23B4" w:rsidP="005D73DE">
            <w:pPr>
              <w:pStyle w:val="naiskr"/>
              <w:spacing w:before="0" w:beforeAutospacing="0" w:after="0" w:afterAutospacing="0"/>
              <w:jc w:val="both"/>
            </w:pPr>
            <w:r w:rsidRPr="00804095">
              <w:rPr>
                <w:iCs/>
              </w:rPr>
              <w:t>Projekts šo jomu neskar</w:t>
            </w:r>
            <w:r w:rsidRPr="00804095">
              <w:t>.</w:t>
            </w:r>
          </w:p>
        </w:tc>
      </w:tr>
      <w:tr w:rsidR="005D73DE" w:rsidRPr="00804095" w:rsidTr="003A4073">
        <w:trPr>
          <w:gridBefore w:val="1"/>
          <w:wBefore w:w="8" w:type="pct"/>
          <w:jc w:val="center"/>
        </w:trPr>
        <w:tc>
          <w:tcPr>
            <w:tcW w:w="669" w:type="pct"/>
            <w:gridSpan w:val="2"/>
            <w:tcBorders>
              <w:top w:val="outset" w:sz="6" w:space="0" w:color="000000"/>
              <w:left w:val="outset" w:sz="6" w:space="0" w:color="000000"/>
              <w:bottom w:val="outset" w:sz="6" w:space="0" w:color="000000"/>
              <w:right w:val="outset" w:sz="6" w:space="0" w:color="000000"/>
            </w:tcBorders>
          </w:tcPr>
          <w:p w:rsidR="002C46AC" w:rsidRPr="00804095" w:rsidRDefault="002C46AC" w:rsidP="005D73DE">
            <w:pPr>
              <w:rPr>
                <w:lang w:val="lv-LV" w:eastAsia="lv-LV"/>
              </w:rPr>
            </w:pPr>
            <w:r w:rsidRPr="00804095">
              <w:rPr>
                <w:lang w:val="lv-LV" w:eastAsia="lv-LV"/>
              </w:rPr>
              <w:t>3.</w:t>
            </w:r>
          </w:p>
        </w:tc>
        <w:tc>
          <w:tcPr>
            <w:tcW w:w="2222" w:type="pct"/>
            <w:gridSpan w:val="2"/>
            <w:tcBorders>
              <w:top w:val="outset" w:sz="6" w:space="0" w:color="000000"/>
              <w:left w:val="outset" w:sz="6" w:space="0" w:color="000000"/>
              <w:bottom w:val="outset" w:sz="6" w:space="0" w:color="000000"/>
              <w:right w:val="outset" w:sz="6" w:space="0" w:color="000000"/>
            </w:tcBorders>
          </w:tcPr>
          <w:p w:rsidR="002C46AC" w:rsidRPr="00804095" w:rsidRDefault="00713C15" w:rsidP="005D73DE">
            <w:pPr>
              <w:jc w:val="both"/>
              <w:rPr>
                <w:lang w:val="lv-LV" w:eastAsia="lv-LV"/>
              </w:rPr>
            </w:pPr>
            <w:r w:rsidRPr="00320A53">
              <w:rPr>
                <w:lang w:val="lv-LV" w:eastAsia="lv-LV"/>
              </w:rPr>
              <w:t xml:space="preserve">Cita </w:t>
            </w:r>
            <w:r w:rsidRPr="00804095">
              <w:rPr>
                <w:lang w:val="lv-LV" w:eastAsia="lv-LV"/>
              </w:rPr>
              <w:t>informācija</w:t>
            </w:r>
          </w:p>
        </w:tc>
        <w:tc>
          <w:tcPr>
            <w:tcW w:w="2101" w:type="pct"/>
            <w:tcBorders>
              <w:top w:val="outset" w:sz="6" w:space="0" w:color="000000"/>
              <w:left w:val="outset" w:sz="6" w:space="0" w:color="000000"/>
              <w:bottom w:val="outset" w:sz="6" w:space="0" w:color="000000"/>
              <w:right w:val="outset" w:sz="6" w:space="0" w:color="000000"/>
            </w:tcBorders>
          </w:tcPr>
          <w:p w:rsidR="002C46AC" w:rsidRPr="00804095" w:rsidRDefault="006B23B4" w:rsidP="005D73DE">
            <w:pPr>
              <w:pStyle w:val="Kjene"/>
              <w:tabs>
                <w:tab w:val="clear" w:pos="4153"/>
                <w:tab w:val="clear" w:pos="8306"/>
              </w:tabs>
              <w:snapToGrid/>
              <w:jc w:val="both"/>
              <w:rPr>
                <w:rFonts w:ascii="Times New Roman" w:hAnsi="Times New Roman"/>
                <w:sz w:val="24"/>
                <w:szCs w:val="24"/>
              </w:rPr>
            </w:pPr>
            <w:r w:rsidRPr="00804095">
              <w:rPr>
                <w:rFonts w:ascii="Times New Roman" w:hAnsi="Times New Roman"/>
                <w:sz w:val="24"/>
                <w:szCs w:val="24"/>
              </w:rPr>
              <w:t>Nav</w:t>
            </w:r>
          </w:p>
        </w:tc>
      </w:tr>
    </w:tbl>
    <w:p w:rsidR="00F83BA3" w:rsidRPr="00804095" w:rsidRDefault="00F83BA3" w:rsidP="005D73DE">
      <w:pPr>
        <w:pStyle w:val="naisf"/>
        <w:spacing w:before="0" w:beforeAutospacing="0" w:after="0" w:afterAutospacing="0"/>
        <w:rPr>
          <w:sz w:val="28"/>
          <w:lang w:val="lv-LV"/>
        </w:rPr>
      </w:pPr>
    </w:p>
    <w:p w:rsidR="009E2709" w:rsidRPr="00320A53" w:rsidRDefault="009E2709" w:rsidP="005D73DE">
      <w:pPr>
        <w:pStyle w:val="naisf"/>
        <w:spacing w:before="0" w:beforeAutospacing="0" w:after="0" w:afterAutospacing="0"/>
        <w:rPr>
          <w:sz w:val="28"/>
          <w:lang w:val="lv-LV"/>
        </w:rPr>
      </w:pPr>
    </w:p>
    <w:p w:rsidR="009E2709" w:rsidRPr="00804095" w:rsidRDefault="009E2709" w:rsidP="005D73DE">
      <w:pPr>
        <w:pStyle w:val="naisf"/>
        <w:spacing w:before="0" w:beforeAutospacing="0" w:after="0" w:afterAutospacing="0"/>
        <w:rPr>
          <w:sz w:val="28"/>
          <w:lang w:val="lv-LV"/>
        </w:rPr>
      </w:pPr>
    </w:p>
    <w:p w:rsidR="00105AE2" w:rsidRPr="00804095" w:rsidRDefault="008C52FB" w:rsidP="005D73DE">
      <w:pPr>
        <w:pStyle w:val="Virsraksts1"/>
        <w:keepNext w:val="0"/>
        <w:widowControl w:val="0"/>
        <w:ind w:firstLine="720"/>
        <w:jc w:val="left"/>
        <w:rPr>
          <w:b w:val="0"/>
          <w:szCs w:val="28"/>
        </w:rPr>
      </w:pPr>
      <w:r w:rsidRPr="00804095">
        <w:rPr>
          <w:b w:val="0"/>
          <w:szCs w:val="28"/>
        </w:rPr>
        <w:t>Zemkopības ministrs</w:t>
      </w:r>
      <w:r w:rsidR="00105AE2" w:rsidRPr="00804095">
        <w:rPr>
          <w:b w:val="0"/>
          <w:szCs w:val="28"/>
        </w:rPr>
        <w:tab/>
      </w:r>
      <w:r w:rsidR="00A22819" w:rsidRPr="00804095">
        <w:rPr>
          <w:b w:val="0"/>
          <w:szCs w:val="28"/>
        </w:rPr>
        <w:tab/>
      </w:r>
      <w:bookmarkStart w:id="2" w:name="_GoBack"/>
      <w:bookmarkEnd w:id="2"/>
      <w:r w:rsidR="00A22819" w:rsidRPr="00804095">
        <w:rPr>
          <w:b w:val="0"/>
          <w:szCs w:val="28"/>
        </w:rPr>
        <w:tab/>
      </w:r>
      <w:r w:rsidR="00A22819" w:rsidRPr="00804095">
        <w:rPr>
          <w:b w:val="0"/>
          <w:szCs w:val="28"/>
        </w:rPr>
        <w:tab/>
      </w:r>
      <w:r w:rsidR="00A22819" w:rsidRPr="00804095">
        <w:rPr>
          <w:b w:val="0"/>
          <w:szCs w:val="28"/>
        </w:rPr>
        <w:tab/>
      </w:r>
      <w:r w:rsidR="00105AE2" w:rsidRPr="00804095">
        <w:rPr>
          <w:b w:val="0"/>
          <w:szCs w:val="28"/>
        </w:rPr>
        <w:tab/>
      </w:r>
      <w:r w:rsidRPr="00804095">
        <w:rPr>
          <w:b w:val="0"/>
          <w:szCs w:val="28"/>
        </w:rPr>
        <w:t>J.Dūklavs</w:t>
      </w:r>
    </w:p>
    <w:p w:rsidR="002B24A9" w:rsidRPr="00804095" w:rsidRDefault="002B24A9" w:rsidP="005D73DE">
      <w:pPr>
        <w:rPr>
          <w:lang w:val="lv-LV"/>
        </w:rPr>
      </w:pPr>
    </w:p>
    <w:p w:rsidR="009C0193" w:rsidRDefault="009C0193" w:rsidP="005D73DE">
      <w:pPr>
        <w:jc w:val="both"/>
        <w:rPr>
          <w:lang w:val="lv-LV"/>
        </w:rPr>
      </w:pPr>
    </w:p>
    <w:p w:rsidR="0052067D" w:rsidRDefault="0052067D" w:rsidP="005D73DE">
      <w:pPr>
        <w:jc w:val="both"/>
        <w:rPr>
          <w:lang w:val="lv-LV"/>
        </w:rPr>
      </w:pPr>
    </w:p>
    <w:p w:rsidR="0052067D" w:rsidRDefault="0052067D" w:rsidP="005D73DE">
      <w:pPr>
        <w:jc w:val="both"/>
        <w:rPr>
          <w:lang w:val="lv-LV"/>
        </w:rPr>
      </w:pPr>
    </w:p>
    <w:p w:rsidR="0052067D" w:rsidRDefault="0052067D" w:rsidP="005D73DE">
      <w:pPr>
        <w:jc w:val="both"/>
        <w:rPr>
          <w:lang w:val="lv-LV"/>
        </w:rPr>
      </w:pPr>
    </w:p>
    <w:p w:rsidR="0052067D" w:rsidRDefault="0052067D" w:rsidP="005D73DE">
      <w:pPr>
        <w:jc w:val="both"/>
        <w:rPr>
          <w:lang w:val="lv-LV"/>
        </w:rPr>
      </w:pPr>
    </w:p>
    <w:p w:rsidR="0052067D" w:rsidRDefault="0052067D" w:rsidP="005D73DE">
      <w:pPr>
        <w:jc w:val="both"/>
        <w:rPr>
          <w:lang w:val="lv-LV"/>
        </w:rPr>
      </w:pPr>
    </w:p>
    <w:p w:rsidR="0052067D" w:rsidRDefault="0052067D" w:rsidP="005D73DE">
      <w:pPr>
        <w:jc w:val="both"/>
        <w:rPr>
          <w:lang w:val="lv-LV"/>
        </w:rPr>
      </w:pPr>
    </w:p>
    <w:p w:rsidR="0052067D" w:rsidRPr="00804095" w:rsidRDefault="0052067D" w:rsidP="005D73DE">
      <w:pPr>
        <w:jc w:val="both"/>
        <w:rPr>
          <w:lang w:val="lv-LV"/>
        </w:rPr>
      </w:pPr>
    </w:p>
    <w:p w:rsidR="008F39A5" w:rsidRPr="00804095" w:rsidRDefault="008F39A5" w:rsidP="005D73DE">
      <w:pPr>
        <w:jc w:val="both"/>
        <w:rPr>
          <w:lang w:val="lv-LV"/>
        </w:rPr>
      </w:pPr>
    </w:p>
    <w:p w:rsidR="003A4073" w:rsidRDefault="003A4073" w:rsidP="006B23B4">
      <w:pPr>
        <w:pStyle w:val="Nosaukums"/>
        <w:jc w:val="left"/>
        <w:rPr>
          <w:b w:val="0"/>
          <w:color w:val="000000"/>
          <w:sz w:val="20"/>
        </w:rPr>
      </w:pPr>
      <w:r>
        <w:rPr>
          <w:b w:val="0"/>
          <w:color w:val="000000"/>
          <w:sz w:val="20"/>
        </w:rPr>
        <w:t>2014.09.03. 14:55</w:t>
      </w:r>
    </w:p>
    <w:p w:rsidR="003A4073" w:rsidRPr="003A4073" w:rsidRDefault="003A4073" w:rsidP="006B23B4">
      <w:pPr>
        <w:pStyle w:val="Nosaukums"/>
        <w:jc w:val="left"/>
        <w:rPr>
          <w:b w:val="0"/>
          <w:sz w:val="20"/>
        </w:rPr>
      </w:pPr>
      <w:r w:rsidRPr="003A4073">
        <w:rPr>
          <w:b w:val="0"/>
          <w:sz w:val="20"/>
        </w:rPr>
        <w:fldChar w:fldCharType="begin"/>
      </w:r>
      <w:r w:rsidRPr="003A4073">
        <w:rPr>
          <w:b w:val="0"/>
          <w:sz w:val="20"/>
        </w:rPr>
        <w:instrText xml:space="preserve"> NUMWORDS   \* MERGEFORMAT </w:instrText>
      </w:r>
      <w:r w:rsidRPr="003A4073">
        <w:rPr>
          <w:b w:val="0"/>
          <w:sz w:val="20"/>
        </w:rPr>
        <w:fldChar w:fldCharType="separate"/>
      </w:r>
      <w:r w:rsidRPr="003A4073">
        <w:rPr>
          <w:b w:val="0"/>
          <w:noProof/>
          <w:sz w:val="20"/>
        </w:rPr>
        <w:t>1083</w:t>
      </w:r>
      <w:r w:rsidRPr="003A4073">
        <w:rPr>
          <w:b w:val="0"/>
          <w:sz w:val="20"/>
        </w:rPr>
        <w:fldChar w:fldCharType="end"/>
      </w:r>
    </w:p>
    <w:p w:rsidR="006B23B4" w:rsidRPr="00804095" w:rsidRDefault="006B23B4" w:rsidP="006B23B4">
      <w:pPr>
        <w:pStyle w:val="Nosaukums"/>
        <w:jc w:val="left"/>
        <w:rPr>
          <w:color w:val="000000"/>
          <w:sz w:val="20"/>
        </w:rPr>
      </w:pPr>
      <w:r w:rsidRPr="00804095">
        <w:rPr>
          <w:b w:val="0"/>
          <w:color w:val="000000"/>
          <w:sz w:val="20"/>
        </w:rPr>
        <w:t>I.Krēgere</w:t>
      </w:r>
    </w:p>
    <w:p w:rsidR="006B23B4" w:rsidRPr="00804095" w:rsidRDefault="006B23B4" w:rsidP="006B23B4">
      <w:pPr>
        <w:jc w:val="both"/>
        <w:rPr>
          <w:lang w:val="lv-LV"/>
        </w:rPr>
      </w:pPr>
      <w:r w:rsidRPr="00804095">
        <w:rPr>
          <w:color w:val="000000"/>
          <w:sz w:val="20"/>
          <w:lang w:val="lv-LV"/>
        </w:rPr>
        <w:t>67027639, Ilze.Kregere@zm.gov.lv</w:t>
      </w:r>
    </w:p>
    <w:sectPr w:rsidR="006B23B4" w:rsidRPr="00804095" w:rsidSect="00766002">
      <w:headerReference w:type="even" r:id="rId8"/>
      <w:headerReference w:type="default" r:id="rId9"/>
      <w:footerReference w:type="default" r:id="rId10"/>
      <w:footerReference w:type="first" r:id="rId11"/>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FD8" w:rsidRDefault="00014FD8">
      <w:r>
        <w:separator/>
      </w:r>
    </w:p>
  </w:endnote>
  <w:endnote w:type="continuationSeparator" w:id="0">
    <w:p w:rsidR="00014FD8" w:rsidRDefault="00014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imTimes">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772" w:rsidRPr="0021107B" w:rsidRDefault="00EF0772" w:rsidP="00EF0772">
    <w:pPr>
      <w:jc w:val="both"/>
      <w:rPr>
        <w:sz w:val="20"/>
        <w:szCs w:val="20"/>
        <w:lang w:val="lv-LV"/>
      </w:rPr>
    </w:pPr>
    <w:r w:rsidRPr="00B62536">
      <w:rPr>
        <w:sz w:val="20"/>
        <w:szCs w:val="20"/>
        <w:lang w:val="lv-LV"/>
      </w:rPr>
      <w:t>ZMAnot_</w:t>
    </w:r>
    <w:r>
      <w:rPr>
        <w:sz w:val="20"/>
        <w:szCs w:val="20"/>
        <w:lang w:val="lv-LV"/>
      </w:rPr>
      <w:t>030914</w:t>
    </w:r>
    <w:r w:rsidRPr="00B62536">
      <w:rPr>
        <w:sz w:val="20"/>
        <w:szCs w:val="20"/>
        <w:lang w:val="lv-LV"/>
      </w:rPr>
      <w:t>_robezas; Ministru kabineta noteikumu projekta „Grozījum</w:t>
    </w:r>
    <w:r>
      <w:rPr>
        <w:sz w:val="20"/>
        <w:szCs w:val="20"/>
        <w:lang w:val="lv-LV"/>
      </w:rPr>
      <w:t>i</w:t>
    </w:r>
    <w:r w:rsidRPr="00B62536">
      <w:rPr>
        <w:sz w:val="20"/>
        <w:szCs w:val="20"/>
        <w:lang w:val="lv-LV"/>
      </w:rPr>
      <w:t xml:space="preserve"> Ministru kabineta 2010.gada 27.jūlija noteikumos Nr.704 „Noteikumi par robežšķērsošanas vietām un tajās veicamajām pārbaudēm””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E52" w:rsidRPr="0021107B" w:rsidRDefault="00B62536" w:rsidP="006B23B4">
    <w:pPr>
      <w:jc w:val="both"/>
      <w:rPr>
        <w:sz w:val="20"/>
        <w:szCs w:val="20"/>
        <w:lang w:val="lv-LV"/>
      </w:rPr>
    </w:pPr>
    <w:r w:rsidRPr="00B62536">
      <w:rPr>
        <w:sz w:val="20"/>
        <w:szCs w:val="20"/>
        <w:lang w:val="lv-LV"/>
      </w:rPr>
      <w:t>ZMAnot_</w:t>
    </w:r>
    <w:r w:rsidR="00EF0772">
      <w:rPr>
        <w:sz w:val="20"/>
        <w:szCs w:val="20"/>
        <w:lang w:val="lv-LV"/>
      </w:rPr>
      <w:t>030914</w:t>
    </w:r>
    <w:r w:rsidRPr="00B62536">
      <w:rPr>
        <w:sz w:val="20"/>
        <w:szCs w:val="20"/>
        <w:lang w:val="lv-LV"/>
      </w:rPr>
      <w:t>_robezas; Ministru kabineta noteikumu projekta „Grozījum</w:t>
    </w:r>
    <w:r w:rsidR="005231BF">
      <w:rPr>
        <w:sz w:val="20"/>
        <w:szCs w:val="20"/>
        <w:lang w:val="lv-LV"/>
      </w:rPr>
      <w:t>i</w:t>
    </w:r>
    <w:r w:rsidRPr="00B62536">
      <w:rPr>
        <w:sz w:val="20"/>
        <w:szCs w:val="20"/>
        <w:lang w:val="lv-LV"/>
      </w:rPr>
      <w:t xml:space="preserve"> Ministru kabineta 2010.gada 27.jūlija noteikumos Nr.704 „Noteikumi par robežšķērsošanas vietām un tajās veicamajām pārbaudēm””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FD8" w:rsidRDefault="00014FD8">
      <w:r>
        <w:separator/>
      </w:r>
    </w:p>
  </w:footnote>
  <w:footnote w:type="continuationSeparator" w:id="0">
    <w:p w:rsidR="00014FD8" w:rsidRDefault="00014F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E52" w:rsidRDefault="005A5EE3">
    <w:pPr>
      <w:pStyle w:val="Galvene"/>
      <w:framePr w:wrap="around" w:vAnchor="text" w:hAnchor="margin" w:xAlign="center" w:y="1"/>
      <w:rPr>
        <w:rStyle w:val="Lappusesnumurs"/>
      </w:rPr>
    </w:pPr>
    <w:r>
      <w:rPr>
        <w:rStyle w:val="Lappusesnumurs"/>
      </w:rPr>
      <w:fldChar w:fldCharType="begin"/>
    </w:r>
    <w:r w:rsidR="00D27E52">
      <w:rPr>
        <w:rStyle w:val="Lappusesnumurs"/>
      </w:rPr>
      <w:instrText xml:space="preserve">PAGE  </w:instrText>
    </w:r>
    <w:r>
      <w:rPr>
        <w:rStyle w:val="Lappusesnumurs"/>
      </w:rPr>
      <w:fldChar w:fldCharType="end"/>
    </w:r>
  </w:p>
  <w:p w:rsidR="00D27E52" w:rsidRDefault="00D27E5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E52" w:rsidRDefault="005A5EE3">
    <w:pPr>
      <w:pStyle w:val="Galvene"/>
      <w:framePr w:wrap="around" w:vAnchor="text" w:hAnchor="margin" w:xAlign="center" w:y="1"/>
      <w:rPr>
        <w:rStyle w:val="Lappusesnumurs"/>
      </w:rPr>
    </w:pPr>
    <w:r>
      <w:rPr>
        <w:rStyle w:val="Lappusesnumurs"/>
      </w:rPr>
      <w:fldChar w:fldCharType="begin"/>
    </w:r>
    <w:r w:rsidR="00D27E52">
      <w:rPr>
        <w:rStyle w:val="Lappusesnumurs"/>
      </w:rPr>
      <w:instrText xml:space="preserve">PAGE  </w:instrText>
    </w:r>
    <w:r>
      <w:rPr>
        <w:rStyle w:val="Lappusesnumurs"/>
      </w:rPr>
      <w:fldChar w:fldCharType="separate"/>
    </w:r>
    <w:r w:rsidR="00EF0772">
      <w:rPr>
        <w:rStyle w:val="Lappusesnumurs"/>
        <w:noProof/>
      </w:rPr>
      <w:t>3</w:t>
    </w:r>
    <w:r>
      <w:rPr>
        <w:rStyle w:val="Lappusesnumurs"/>
      </w:rPr>
      <w:fldChar w:fldCharType="end"/>
    </w:r>
  </w:p>
  <w:p w:rsidR="00D27E52" w:rsidRDefault="00D27E5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5">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8"/>
  </w:num>
  <w:num w:numId="4">
    <w:abstractNumId w:val="5"/>
  </w:num>
  <w:num w:numId="5">
    <w:abstractNumId w:val="2"/>
  </w:num>
  <w:num w:numId="6">
    <w:abstractNumId w:val="1"/>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F8D"/>
    <w:rsid w:val="00001CFA"/>
    <w:rsid w:val="000030F6"/>
    <w:rsid w:val="00003470"/>
    <w:rsid w:val="00004B99"/>
    <w:rsid w:val="00011500"/>
    <w:rsid w:val="0001274B"/>
    <w:rsid w:val="00014FD8"/>
    <w:rsid w:val="000168B7"/>
    <w:rsid w:val="0002330F"/>
    <w:rsid w:val="0002456C"/>
    <w:rsid w:val="00026D31"/>
    <w:rsid w:val="000272E8"/>
    <w:rsid w:val="00030F5D"/>
    <w:rsid w:val="0003130D"/>
    <w:rsid w:val="000323C9"/>
    <w:rsid w:val="00032DD1"/>
    <w:rsid w:val="00034F8D"/>
    <w:rsid w:val="00035AEC"/>
    <w:rsid w:val="00037C03"/>
    <w:rsid w:val="00040105"/>
    <w:rsid w:val="00042DEB"/>
    <w:rsid w:val="00043915"/>
    <w:rsid w:val="000463AC"/>
    <w:rsid w:val="000529E6"/>
    <w:rsid w:val="00054536"/>
    <w:rsid w:val="00056991"/>
    <w:rsid w:val="00057FBC"/>
    <w:rsid w:val="00061432"/>
    <w:rsid w:val="0006719B"/>
    <w:rsid w:val="000706CC"/>
    <w:rsid w:val="0007255F"/>
    <w:rsid w:val="00072622"/>
    <w:rsid w:val="00074423"/>
    <w:rsid w:val="00074D2A"/>
    <w:rsid w:val="00075527"/>
    <w:rsid w:val="0007562F"/>
    <w:rsid w:val="00075C44"/>
    <w:rsid w:val="0007746D"/>
    <w:rsid w:val="00077EA4"/>
    <w:rsid w:val="000806EA"/>
    <w:rsid w:val="00081283"/>
    <w:rsid w:val="000817A3"/>
    <w:rsid w:val="000828B5"/>
    <w:rsid w:val="0008293B"/>
    <w:rsid w:val="00082B53"/>
    <w:rsid w:val="00083281"/>
    <w:rsid w:val="00083CAC"/>
    <w:rsid w:val="0008664A"/>
    <w:rsid w:val="0009142B"/>
    <w:rsid w:val="000919A8"/>
    <w:rsid w:val="00093E3F"/>
    <w:rsid w:val="00095D8C"/>
    <w:rsid w:val="00096D79"/>
    <w:rsid w:val="000A19E2"/>
    <w:rsid w:val="000A2AA7"/>
    <w:rsid w:val="000A2CED"/>
    <w:rsid w:val="000A5652"/>
    <w:rsid w:val="000A67CD"/>
    <w:rsid w:val="000B076F"/>
    <w:rsid w:val="000B32EF"/>
    <w:rsid w:val="000B3D3E"/>
    <w:rsid w:val="000B5EAD"/>
    <w:rsid w:val="000B77B7"/>
    <w:rsid w:val="000B7AB8"/>
    <w:rsid w:val="000C0FA7"/>
    <w:rsid w:val="000C15B3"/>
    <w:rsid w:val="000C1E85"/>
    <w:rsid w:val="000C5D0D"/>
    <w:rsid w:val="000D0088"/>
    <w:rsid w:val="000D0329"/>
    <w:rsid w:val="000D0616"/>
    <w:rsid w:val="000D3B4D"/>
    <w:rsid w:val="000D51C7"/>
    <w:rsid w:val="000D57DA"/>
    <w:rsid w:val="000E3DB2"/>
    <w:rsid w:val="000E4067"/>
    <w:rsid w:val="000E4484"/>
    <w:rsid w:val="000E47D5"/>
    <w:rsid w:val="000E5F80"/>
    <w:rsid w:val="000E6933"/>
    <w:rsid w:val="000E75D1"/>
    <w:rsid w:val="000E7634"/>
    <w:rsid w:val="000F01FC"/>
    <w:rsid w:val="000F0966"/>
    <w:rsid w:val="000F2EB4"/>
    <w:rsid w:val="000F32C8"/>
    <w:rsid w:val="000F736E"/>
    <w:rsid w:val="00100B1F"/>
    <w:rsid w:val="00100FE3"/>
    <w:rsid w:val="001017AD"/>
    <w:rsid w:val="00101DE0"/>
    <w:rsid w:val="00101E0B"/>
    <w:rsid w:val="00103AD7"/>
    <w:rsid w:val="00103C38"/>
    <w:rsid w:val="00103D1B"/>
    <w:rsid w:val="00104349"/>
    <w:rsid w:val="00105AE2"/>
    <w:rsid w:val="0010612F"/>
    <w:rsid w:val="00106E4A"/>
    <w:rsid w:val="0011310D"/>
    <w:rsid w:val="00116784"/>
    <w:rsid w:val="001177FE"/>
    <w:rsid w:val="001178E3"/>
    <w:rsid w:val="001304F1"/>
    <w:rsid w:val="0013088C"/>
    <w:rsid w:val="00131D05"/>
    <w:rsid w:val="00132004"/>
    <w:rsid w:val="001324A4"/>
    <w:rsid w:val="001345CB"/>
    <w:rsid w:val="001347E9"/>
    <w:rsid w:val="00136C98"/>
    <w:rsid w:val="00137B2C"/>
    <w:rsid w:val="00140B4C"/>
    <w:rsid w:val="0014129D"/>
    <w:rsid w:val="0014319C"/>
    <w:rsid w:val="001466B6"/>
    <w:rsid w:val="00150011"/>
    <w:rsid w:val="0015254E"/>
    <w:rsid w:val="00153C68"/>
    <w:rsid w:val="0015551E"/>
    <w:rsid w:val="00155B89"/>
    <w:rsid w:val="001608F4"/>
    <w:rsid w:val="0016266C"/>
    <w:rsid w:val="00162E14"/>
    <w:rsid w:val="00164B42"/>
    <w:rsid w:val="00164C6B"/>
    <w:rsid w:val="001663CF"/>
    <w:rsid w:val="001665DD"/>
    <w:rsid w:val="00171315"/>
    <w:rsid w:val="00171BA0"/>
    <w:rsid w:val="001739AD"/>
    <w:rsid w:val="001751F5"/>
    <w:rsid w:val="00176E50"/>
    <w:rsid w:val="00182C1E"/>
    <w:rsid w:val="001919A5"/>
    <w:rsid w:val="001942B7"/>
    <w:rsid w:val="0019798B"/>
    <w:rsid w:val="001A10EA"/>
    <w:rsid w:val="001A3B92"/>
    <w:rsid w:val="001A3FFF"/>
    <w:rsid w:val="001A5A4D"/>
    <w:rsid w:val="001A6148"/>
    <w:rsid w:val="001A7C43"/>
    <w:rsid w:val="001B1B6C"/>
    <w:rsid w:val="001B2F73"/>
    <w:rsid w:val="001B3B95"/>
    <w:rsid w:val="001B4882"/>
    <w:rsid w:val="001B7241"/>
    <w:rsid w:val="001C09FC"/>
    <w:rsid w:val="001C2A17"/>
    <w:rsid w:val="001C2D28"/>
    <w:rsid w:val="001C4904"/>
    <w:rsid w:val="001C5F46"/>
    <w:rsid w:val="001C7CA2"/>
    <w:rsid w:val="001D06A3"/>
    <w:rsid w:val="001D180D"/>
    <w:rsid w:val="001D3736"/>
    <w:rsid w:val="001D4615"/>
    <w:rsid w:val="001D5392"/>
    <w:rsid w:val="001D5DAF"/>
    <w:rsid w:val="001D77D5"/>
    <w:rsid w:val="001E14E1"/>
    <w:rsid w:val="001E264B"/>
    <w:rsid w:val="001E2852"/>
    <w:rsid w:val="001E40A1"/>
    <w:rsid w:val="001E490D"/>
    <w:rsid w:val="001E7670"/>
    <w:rsid w:val="001F1642"/>
    <w:rsid w:val="001F373B"/>
    <w:rsid w:val="001F5256"/>
    <w:rsid w:val="001F5C16"/>
    <w:rsid w:val="001F63B0"/>
    <w:rsid w:val="00201C66"/>
    <w:rsid w:val="002027AF"/>
    <w:rsid w:val="00203134"/>
    <w:rsid w:val="002043DB"/>
    <w:rsid w:val="002048B8"/>
    <w:rsid w:val="00205C1E"/>
    <w:rsid w:val="0020639A"/>
    <w:rsid w:val="00210E44"/>
    <w:rsid w:val="0021107B"/>
    <w:rsid w:val="00211676"/>
    <w:rsid w:val="0021306B"/>
    <w:rsid w:val="0021364F"/>
    <w:rsid w:val="002170AD"/>
    <w:rsid w:val="0022125F"/>
    <w:rsid w:val="002234A1"/>
    <w:rsid w:val="00224CE4"/>
    <w:rsid w:val="00230D6B"/>
    <w:rsid w:val="00231888"/>
    <w:rsid w:val="0023257C"/>
    <w:rsid w:val="00232705"/>
    <w:rsid w:val="0023303C"/>
    <w:rsid w:val="00243F66"/>
    <w:rsid w:val="0024492F"/>
    <w:rsid w:val="002465D1"/>
    <w:rsid w:val="00247ADA"/>
    <w:rsid w:val="00247BF7"/>
    <w:rsid w:val="00247D93"/>
    <w:rsid w:val="002509B6"/>
    <w:rsid w:val="00252CBC"/>
    <w:rsid w:val="00255B17"/>
    <w:rsid w:val="00260328"/>
    <w:rsid w:val="002606D3"/>
    <w:rsid w:val="00262617"/>
    <w:rsid w:val="002658B0"/>
    <w:rsid w:val="002669C3"/>
    <w:rsid w:val="00267A04"/>
    <w:rsid w:val="00270E29"/>
    <w:rsid w:val="002740B7"/>
    <w:rsid w:val="00274350"/>
    <w:rsid w:val="00274907"/>
    <w:rsid w:val="002754B5"/>
    <w:rsid w:val="00276098"/>
    <w:rsid w:val="002766EE"/>
    <w:rsid w:val="00281011"/>
    <w:rsid w:val="00281E8A"/>
    <w:rsid w:val="00282CC3"/>
    <w:rsid w:val="00282F68"/>
    <w:rsid w:val="002849D1"/>
    <w:rsid w:val="00286469"/>
    <w:rsid w:val="00291096"/>
    <w:rsid w:val="002915A2"/>
    <w:rsid w:val="00294063"/>
    <w:rsid w:val="0029410D"/>
    <w:rsid w:val="00294367"/>
    <w:rsid w:val="002952DF"/>
    <w:rsid w:val="0029700C"/>
    <w:rsid w:val="00297244"/>
    <w:rsid w:val="002A096C"/>
    <w:rsid w:val="002A16EB"/>
    <w:rsid w:val="002A1C08"/>
    <w:rsid w:val="002A227F"/>
    <w:rsid w:val="002A46BA"/>
    <w:rsid w:val="002A7CB6"/>
    <w:rsid w:val="002B1905"/>
    <w:rsid w:val="002B24A9"/>
    <w:rsid w:val="002B2DFE"/>
    <w:rsid w:val="002B3D70"/>
    <w:rsid w:val="002B4F76"/>
    <w:rsid w:val="002B5FEA"/>
    <w:rsid w:val="002B7F1D"/>
    <w:rsid w:val="002C0839"/>
    <w:rsid w:val="002C11B3"/>
    <w:rsid w:val="002C2235"/>
    <w:rsid w:val="002C45E2"/>
    <w:rsid w:val="002C46AC"/>
    <w:rsid w:val="002C59C1"/>
    <w:rsid w:val="002C72FB"/>
    <w:rsid w:val="002D06D5"/>
    <w:rsid w:val="002D1A3D"/>
    <w:rsid w:val="002D1D38"/>
    <w:rsid w:val="002D2794"/>
    <w:rsid w:val="002D4981"/>
    <w:rsid w:val="002E00AF"/>
    <w:rsid w:val="002E1E2F"/>
    <w:rsid w:val="002E284E"/>
    <w:rsid w:val="002E3A65"/>
    <w:rsid w:val="002E3FFA"/>
    <w:rsid w:val="002F01BA"/>
    <w:rsid w:val="002F0C7E"/>
    <w:rsid w:val="002F10A4"/>
    <w:rsid w:val="002F10C7"/>
    <w:rsid w:val="002F19B5"/>
    <w:rsid w:val="002F248E"/>
    <w:rsid w:val="002F3142"/>
    <w:rsid w:val="002F35FD"/>
    <w:rsid w:val="002F4716"/>
    <w:rsid w:val="002F48D2"/>
    <w:rsid w:val="002F5119"/>
    <w:rsid w:val="002F77F1"/>
    <w:rsid w:val="003025C8"/>
    <w:rsid w:val="00303999"/>
    <w:rsid w:val="003051A8"/>
    <w:rsid w:val="0030636E"/>
    <w:rsid w:val="003078B5"/>
    <w:rsid w:val="003078BF"/>
    <w:rsid w:val="00312474"/>
    <w:rsid w:val="003124EE"/>
    <w:rsid w:val="00315C3F"/>
    <w:rsid w:val="0031720E"/>
    <w:rsid w:val="00320A53"/>
    <w:rsid w:val="0032141D"/>
    <w:rsid w:val="00326D8C"/>
    <w:rsid w:val="003309B4"/>
    <w:rsid w:val="0033350D"/>
    <w:rsid w:val="00333737"/>
    <w:rsid w:val="003353AA"/>
    <w:rsid w:val="003420C9"/>
    <w:rsid w:val="00342541"/>
    <w:rsid w:val="003431FA"/>
    <w:rsid w:val="003436A4"/>
    <w:rsid w:val="00343E77"/>
    <w:rsid w:val="00344162"/>
    <w:rsid w:val="00346536"/>
    <w:rsid w:val="00347FD4"/>
    <w:rsid w:val="00353D62"/>
    <w:rsid w:val="003552B9"/>
    <w:rsid w:val="003559CE"/>
    <w:rsid w:val="00356DA0"/>
    <w:rsid w:val="00356E2C"/>
    <w:rsid w:val="00360A0C"/>
    <w:rsid w:val="0036198C"/>
    <w:rsid w:val="00361C04"/>
    <w:rsid w:val="00363ADB"/>
    <w:rsid w:val="003645CA"/>
    <w:rsid w:val="00366C0D"/>
    <w:rsid w:val="00366E84"/>
    <w:rsid w:val="0037053D"/>
    <w:rsid w:val="00370ED5"/>
    <w:rsid w:val="00370F96"/>
    <w:rsid w:val="00371C48"/>
    <w:rsid w:val="003750BF"/>
    <w:rsid w:val="003769E4"/>
    <w:rsid w:val="00376BBB"/>
    <w:rsid w:val="00376F1C"/>
    <w:rsid w:val="0038045D"/>
    <w:rsid w:val="00380C1E"/>
    <w:rsid w:val="00381A6C"/>
    <w:rsid w:val="00382167"/>
    <w:rsid w:val="00384564"/>
    <w:rsid w:val="00386887"/>
    <w:rsid w:val="0038793B"/>
    <w:rsid w:val="00390386"/>
    <w:rsid w:val="00390C21"/>
    <w:rsid w:val="00390EA0"/>
    <w:rsid w:val="00393A5E"/>
    <w:rsid w:val="00394F91"/>
    <w:rsid w:val="00396612"/>
    <w:rsid w:val="00396735"/>
    <w:rsid w:val="00397822"/>
    <w:rsid w:val="003A4073"/>
    <w:rsid w:val="003A4522"/>
    <w:rsid w:val="003A58B9"/>
    <w:rsid w:val="003A5A85"/>
    <w:rsid w:val="003B0BC5"/>
    <w:rsid w:val="003B2842"/>
    <w:rsid w:val="003B4687"/>
    <w:rsid w:val="003B6C47"/>
    <w:rsid w:val="003B73CD"/>
    <w:rsid w:val="003C2517"/>
    <w:rsid w:val="003C2B26"/>
    <w:rsid w:val="003C2C1B"/>
    <w:rsid w:val="003C40EB"/>
    <w:rsid w:val="003C4AC2"/>
    <w:rsid w:val="003C4FAD"/>
    <w:rsid w:val="003C7F18"/>
    <w:rsid w:val="003D0D4F"/>
    <w:rsid w:val="003D1F11"/>
    <w:rsid w:val="003D62B2"/>
    <w:rsid w:val="003D676D"/>
    <w:rsid w:val="003E1930"/>
    <w:rsid w:val="003E1A05"/>
    <w:rsid w:val="003E36E3"/>
    <w:rsid w:val="003E59C0"/>
    <w:rsid w:val="003E745F"/>
    <w:rsid w:val="003F02D7"/>
    <w:rsid w:val="003F1B23"/>
    <w:rsid w:val="003F1BC6"/>
    <w:rsid w:val="003F29A1"/>
    <w:rsid w:val="003F2F3C"/>
    <w:rsid w:val="003F3771"/>
    <w:rsid w:val="003F3FBE"/>
    <w:rsid w:val="003F4446"/>
    <w:rsid w:val="0040262E"/>
    <w:rsid w:val="00402AE9"/>
    <w:rsid w:val="0040578E"/>
    <w:rsid w:val="0040663B"/>
    <w:rsid w:val="004067FF"/>
    <w:rsid w:val="004071C3"/>
    <w:rsid w:val="00410684"/>
    <w:rsid w:val="00412458"/>
    <w:rsid w:val="00413A82"/>
    <w:rsid w:val="00413BEB"/>
    <w:rsid w:val="00414016"/>
    <w:rsid w:val="00415584"/>
    <w:rsid w:val="0041773E"/>
    <w:rsid w:val="004208C4"/>
    <w:rsid w:val="00421F53"/>
    <w:rsid w:val="004249A6"/>
    <w:rsid w:val="00424AE1"/>
    <w:rsid w:val="0042741C"/>
    <w:rsid w:val="00430B69"/>
    <w:rsid w:val="004311F3"/>
    <w:rsid w:val="004326DF"/>
    <w:rsid w:val="00433382"/>
    <w:rsid w:val="004364EB"/>
    <w:rsid w:val="00437C04"/>
    <w:rsid w:val="004412D9"/>
    <w:rsid w:val="0044173D"/>
    <w:rsid w:val="00443182"/>
    <w:rsid w:val="0044545F"/>
    <w:rsid w:val="004477F4"/>
    <w:rsid w:val="00450EF7"/>
    <w:rsid w:val="00453031"/>
    <w:rsid w:val="00454E19"/>
    <w:rsid w:val="00457FF3"/>
    <w:rsid w:val="00460952"/>
    <w:rsid w:val="0046268C"/>
    <w:rsid w:val="0046446B"/>
    <w:rsid w:val="004645B8"/>
    <w:rsid w:val="00467FF3"/>
    <w:rsid w:val="00470129"/>
    <w:rsid w:val="004706C4"/>
    <w:rsid w:val="004727CF"/>
    <w:rsid w:val="00473AB2"/>
    <w:rsid w:val="00473DBB"/>
    <w:rsid w:val="0047495D"/>
    <w:rsid w:val="00474A28"/>
    <w:rsid w:val="00480136"/>
    <w:rsid w:val="0048030D"/>
    <w:rsid w:val="00480D9E"/>
    <w:rsid w:val="004813EF"/>
    <w:rsid w:val="0048533B"/>
    <w:rsid w:val="0048641E"/>
    <w:rsid w:val="00486F47"/>
    <w:rsid w:val="004878C7"/>
    <w:rsid w:val="00487CE5"/>
    <w:rsid w:val="00490A06"/>
    <w:rsid w:val="0049221B"/>
    <w:rsid w:val="0049485B"/>
    <w:rsid w:val="00497E35"/>
    <w:rsid w:val="004A065F"/>
    <w:rsid w:val="004A19ED"/>
    <w:rsid w:val="004A3717"/>
    <w:rsid w:val="004A4BC4"/>
    <w:rsid w:val="004A54FF"/>
    <w:rsid w:val="004A62E4"/>
    <w:rsid w:val="004A668C"/>
    <w:rsid w:val="004A7293"/>
    <w:rsid w:val="004A79B7"/>
    <w:rsid w:val="004B0C51"/>
    <w:rsid w:val="004B3171"/>
    <w:rsid w:val="004B6F89"/>
    <w:rsid w:val="004B7338"/>
    <w:rsid w:val="004C07F8"/>
    <w:rsid w:val="004C1820"/>
    <w:rsid w:val="004C277C"/>
    <w:rsid w:val="004C4BAD"/>
    <w:rsid w:val="004C5C71"/>
    <w:rsid w:val="004D0202"/>
    <w:rsid w:val="004D120C"/>
    <w:rsid w:val="004D283F"/>
    <w:rsid w:val="004D29AD"/>
    <w:rsid w:val="004D2FD5"/>
    <w:rsid w:val="004D31DE"/>
    <w:rsid w:val="004D414B"/>
    <w:rsid w:val="004D55B8"/>
    <w:rsid w:val="004E0F9E"/>
    <w:rsid w:val="004E1258"/>
    <w:rsid w:val="004E202E"/>
    <w:rsid w:val="004E78C9"/>
    <w:rsid w:val="004F158A"/>
    <w:rsid w:val="004F1BDB"/>
    <w:rsid w:val="004F2EFC"/>
    <w:rsid w:val="004F407F"/>
    <w:rsid w:val="005038E6"/>
    <w:rsid w:val="005048A0"/>
    <w:rsid w:val="00504D62"/>
    <w:rsid w:val="00505064"/>
    <w:rsid w:val="00506458"/>
    <w:rsid w:val="005077CF"/>
    <w:rsid w:val="00507A3B"/>
    <w:rsid w:val="00507E40"/>
    <w:rsid w:val="0051051E"/>
    <w:rsid w:val="00512A7E"/>
    <w:rsid w:val="00514DDC"/>
    <w:rsid w:val="0051661B"/>
    <w:rsid w:val="00517314"/>
    <w:rsid w:val="00517A30"/>
    <w:rsid w:val="0052067D"/>
    <w:rsid w:val="005206CF"/>
    <w:rsid w:val="00521C50"/>
    <w:rsid w:val="005231BF"/>
    <w:rsid w:val="00526F5F"/>
    <w:rsid w:val="0053651B"/>
    <w:rsid w:val="00537316"/>
    <w:rsid w:val="005402D9"/>
    <w:rsid w:val="005403CF"/>
    <w:rsid w:val="00541ED4"/>
    <w:rsid w:val="005433EB"/>
    <w:rsid w:val="005434A2"/>
    <w:rsid w:val="005448AB"/>
    <w:rsid w:val="00550CD0"/>
    <w:rsid w:val="00551DD5"/>
    <w:rsid w:val="00552C28"/>
    <w:rsid w:val="00556FB2"/>
    <w:rsid w:val="00556FD3"/>
    <w:rsid w:val="005601FE"/>
    <w:rsid w:val="00563687"/>
    <w:rsid w:val="00567B70"/>
    <w:rsid w:val="00571E48"/>
    <w:rsid w:val="00572BC9"/>
    <w:rsid w:val="005743DD"/>
    <w:rsid w:val="0057449E"/>
    <w:rsid w:val="00575B15"/>
    <w:rsid w:val="00581A16"/>
    <w:rsid w:val="005820CE"/>
    <w:rsid w:val="0058241C"/>
    <w:rsid w:val="00584C4B"/>
    <w:rsid w:val="005858F2"/>
    <w:rsid w:val="00585BD7"/>
    <w:rsid w:val="00585EF5"/>
    <w:rsid w:val="0058692B"/>
    <w:rsid w:val="00591B88"/>
    <w:rsid w:val="00593C42"/>
    <w:rsid w:val="005A061F"/>
    <w:rsid w:val="005A0978"/>
    <w:rsid w:val="005A2C19"/>
    <w:rsid w:val="005A3B29"/>
    <w:rsid w:val="005A5EE3"/>
    <w:rsid w:val="005A6AF8"/>
    <w:rsid w:val="005A71C2"/>
    <w:rsid w:val="005A7D0E"/>
    <w:rsid w:val="005B0543"/>
    <w:rsid w:val="005B1B7C"/>
    <w:rsid w:val="005B34A4"/>
    <w:rsid w:val="005B4287"/>
    <w:rsid w:val="005B6F87"/>
    <w:rsid w:val="005B7245"/>
    <w:rsid w:val="005B772E"/>
    <w:rsid w:val="005B7787"/>
    <w:rsid w:val="005C7AAB"/>
    <w:rsid w:val="005D2108"/>
    <w:rsid w:val="005D29F6"/>
    <w:rsid w:val="005D619A"/>
    <w:rsid w:val="005D73DE"/>
    <w:rsid w:val="005E14A7"/>
    <w:rsid w:val="005E2038"/>
    <w:rsid w:val="005E3C44"/>
    <w:rsid w:val="005E5056"/>
    <w:rsid w:val="005E61B9"/>
    <w:rsid w:val="005F1986"/>
    <w:rsid w:val="005F548A"/>
    <w:rsid w:val="00602628"/>
    <w:rsid w:val="00604DA3"/>
    <w:rsid w:val="00613168"/>
    <w:rsid w:val="00613F2E"/>
    <w:rsid w:val="00615B2C"/>
    <w:rsid w:val="00616FA0"/>
    <w:rsid w:val="00620830"/>
    <w:rsid w:val="006208EC"/>
    <w:rsid w:val="00620FF4"/>
    <w:rsid w:val="00621CC5"/>
    <w:rsid w:val="0062238B"/>
    <w:rsid w:val="00624CFE"/>
    <w:rsid w:val="00624E81"/>
    <w:rsid w:val="006310BB"/>
    <w:rsid w:val="00631891"/>
    <w:rsid w:val="00633C24"/>
    <w:rsid w:val="00634084"/>
    <w:rsid w:val="006342C4"/>
    <w:rsid w:val="00634701"/>
    <w:rsid w:val="00637747"/>
    <w:rsid w:val="006409CE"/>
    <w:rsid w:val="006449C5"/>
    <w:rsid w:val="00645761"/>
    <w:rsid w:val="00646BFB"/>
    <w:rsid w:val="00651925"/>
    <w:rsid w:val="00653C1C"/>
    <w:rsid w:val="00655ACE"/>
    <w:rsid w:val="00655EBB"/>
    <w:rsid w:val="00656C23"/>
    <w:rsid w:val="00657962"/>
    <w:rsid w:val="00660CB0"/>
    <w:rsid w:val="0066452D"/>
    <w:rsid w:val="006662B5"/>
    <w:rsid w:val="0067321A"/>
    <w:rsid w:val="00673642"/>
    <w:rsid w:val="00674D5D"/>
    <w:rsid w:val="00675331"/>
    <w:rsid w:val="00677712"/>
    <w:rsid w:val="00680B20"/>
    <w:rsid w:val="00680E5A"/>
    <w:rsid w:val="0068171E"/>
    <w:rsid w:val="00681AA8"/>
    <w:rsid w:val="006834C4"/>
    <w:rsid w:val="00683A17"/>
    <w:rsid w:val="00684DF8"/>
    <w:rsid w:val="0069043D"/>
    <w:rsid w:val="00691CB0"/>
    <w:rsid w:val="00693B06"/>
    <w:rsid w:val="0069562D"/>
    <w:rsid w:val="0069612C"/>
    <w:rsid w:val="00696562"/>
    <w:rsid w:val="00696891"/>
    <w:rsid w:val="00697F7C"/>
    <w:rsid w:val="006A073E"/>
    <w:rsid w:val="006A0A2C"/>
    <w:rsid w:val="006A1F3F"/>
    <w:rsid w:val="006A3CD4"/>
    <w:rsid w:val="006A563E"/>
    <w:rsid w:val="006A699B"/>
    <w:rsid w:val="006A729F"/>
    <w:rsid w:val="006B07C9"/>
    <w:rsid w:val="006B08AF"/>
    <w:rsid w:val="006B0A0D"/>
    <w:rsid w:val="006B0AC4"/>
    <w:rsid w:val="006B0D5C"/>
    <w:rsid w:val="006B1642"/>
    <w:rsid w:val="006B23B4"/>
    <w:rsid w:val="006B3F60"/>
    <w:rsid w:val="006B581B"/>
    <w:rsid w:val="006B6730"/>
    <w:rsid w:val="006B71A1"/>
    <w:rsid w:val="006B7B67"/>
    <w:rsid w:val="006B7EA9"/>
    <w:rsid w:val="006C0A3A"/>
    <w:rsid w:val="006C0C9F"/>
    <w:rsid w:val="006C172A"/>
    <w:rsid w:val="006C21FF"/>
    <w:rsid w:val="006C3E85"/>
    <w:rsid w:val="006C6551"/>
    <w:rsid w:val="006D42DC"/>
    <w:rsid w:val="006D4AD9"/>
    <w:rsid w:val="006D5174"/>
    <w:rsid w:val="006E0585"/>
    <w:rsid w:val="006E0EFF"/>
    <w:rsid w:val="006E34CE"/>
    <w:rsid w:val="006E3915"/>
    <w:rsid w:val="006E4A20"/>
    <w:rsid w:val="006E63AB"/>
    <w:rsid w:val="006E6F98"/>
    <w:rsid w:val="006F4812"/>
    <w:rsid w:val="006F630C"/>
    <w:rsid w:val="00701EAF"/>
    <w:rsid w:val="00703C2C"/>
    <w:rsid w:val="007053A6"/>
    <w:rsid w:val="00705B9B"/>
    <w:rsid w:val="00707F0C"/>
    <w:rsid w:val="00710403"/>
    <w:rsid w:val="00710984"/>
    <w:rsid w:val="0071112B"/>
    <w:rsid w:val="007119A1"/>
    <w:rsid w:val="00711B91"/>
    <w:rsid w:val="00711FA0"/>
    <w:rsid w:val="00712168"/>
    <w:rsid w:val="00712B0E"/>
    <w:rsid w:val="007136BC"/>
    <w:rsid w:val="007136FA"/>
    <w:rsid w:val="00713C15"/>
    <w:rsid w:val="00713D3B"/>
    <w:rsid w:val="007144EE"/>
    <w:rsid w:val="00714A46"/>
    <w:rsid w:val="007231F3"/>
    <w:rsid w:val="00723EB9"/>
    <w:rsid w:val="007247AE"/>
    <w:rsid w:val="00724D06"/>
    <w:rsid w:val="00725D38"/>
    <w:rsid w:val="007264EF"/>
    <w:rsid w:val="00726C07"/>
    <w:rsid w:val="00727092"/>
    <w:rsid w:val="007270D1"/>
    <w:rsid w:val="00733FEB"/>
    <w:rsid w:val="007371A8"/>
    <w:rsid w:val="007410CE"/>
    <w:rsid w:val="00741C8B"/>
    <w:rsid w:val="00742AEF"/>
    <w:rsid w:val="007443E2"/>
    <w:rsid w:val="00744CBE"/>
    <w:rsid w:val="00744E91"/>
    <w:rsid w:val="007473F9"/>
    <w:rsid w:val="00750AF4"/>
    <w:rsid w:val="00750D81"/>
    <w:rsid w:val="00751995"/>
    <w:rsid w:val="00751C2C"/>
    <w:rsid w:val="00752674"/>
    <w:rsid w:val="007565EA"/>
    <w:rsid w:val="00757B05"/>
    <w:rsid w:val="00766002"/>
    <w:rsid w:val="007671F2"/>
    <w:rsid w:val="0076750E"/>
    <w:rsid w:val="007677EC"/>
    <w:rsid w:val="00772295"/>
    <w:rsid w:val="00773A0C"/>
    <w:rsid w:val="00774566"/>
    <w:rsid w:val="00774656"/>
    <w:rsid w:val="00775801"/>
    <w:rsid w:val="00775F62"/>
    <w:rsid w:val="007762A2"/>
    <w:rsid w:val="00780F76"/>
    <w:rsid w:val="0078183B"/>
    <w:rsid w:val="00781995"/>
    <w:rsid w:val="00782D80"/>
    <w:rsid w:val="00784E48"/>
    <w:rsid w:val="00785231"/>
    <w:rsid w:val="00794CB4"/>
    <w:rsid w:val="00794F74"/>
    <w:rsid w:val="007A0796"/>
    <w:rsid w:val="007A10DC"/>
    <w:rsid w:val="007A1125"/>
    <w:rsid w:val="007A2810"/>
    <w:rsid w:val="007A3791"/>
    <w:rsid w:val="007A3B9F"/>
    <w:rsid w:val="007A514C"/>
    <w:rsid w:val="007A5B59"/>
    <w:rsid w:val="007A6FA0"/>
    <w:rsid w:val="007B4D27"/>
    <w:rsid w:val="007B51F9"/>
    <w:rsid w:val="007B665B"/>
    <w:rsid w:val="007C1935"/>
    <w:rsid w:val="007C3E31"/>
    <w:rsid w:val="007C4B74"/>
    <w:rsid w:val="007C77C6"/>
    <w:rsid w:val="007D0664"/>
    <w:rsid w:val="007D09B3"/>
    <w:rsid w:val="007D4BDE"/>
    <w:rsid w:val="007D62BD"/>
    <w:rsid w:val="007D677C"/>
    <w:rsid w:val="007D6FDC"/>
    <w:rsid w:val="007D7C06"/>
    <w:rsid w:val="007E234A"/>
    <w:rsid w:val="007E2F36"/>
    <w:rsid w:val="007E515D"/>
    <w:rsid w:val="007E6A41"/>
    <w:rsid w:val="007E6C81"/>
    <w:rsid w:val="007E6FC7"/>
    <w:rsid w:val="007F11E2"/>
    <w:rsid w:val="007F13A4"/>
    <w:rsid w:val="007F1D74"/>
    <w:rsid w:val="007F3C2E"/>
    <w:rsid w:val="007F7D05"/>
    <w:rsid w:val="00801836"/>
    <w:rsid w:val="00801CFD"/>
    <w:rsid w:val="00804095"/>
    <w:rsid w:val="00805453"/>
    <w:rsid w:val="00807460"/>
    <w:rsid w:val="00810D6E"/>
    <w:rsid w:val="00811084"/>
    <w:rsid w:val="0081203D"/>
    <w:rsid w:val="00813764"/>
    <w:rsid w:val="00813C57"/>
    <w:rsid w:val="00814C6A"/>
    <w:rsid w:val="008173F0"/>
    <w:rsid w:val="008208D0"/>
    <w:rsid w:val="00821BDF"/>
    <w:rsid w:val="008220EA"/>
    <w:rsid w:val="0082265D"/>
    <w:rsid w:val="00822F01"/>
    <w:rsid w:val="008231FE"/>
    <w:rsid w:val="00827448"/>
    <w:rsid w:val="00833431"/>
    <w:rsid w:val="00835193"/>
    <w:rsid w:val="00836F29"/>
    <w:rsid w:val="00843128"/>
    <w:rsid w:val="00843DF3"/>
    <w:rsid w:val="0084563D"/>
    <w:rsid w:val="00846711"/>
    <w:rsid w:val="00846F1D"/>
    <w:rsid w:val="00851707"/>
    <w:rsid w:val="00854598"/>
    <w:rsid w:val="00856738"/>
    <w:rsid w:val="00856DA5"/>
    <w:rsid w:val="00863961"/>
    <w:rsid w:val="0086556F"/>
    <w:rsid w:val="00865940"/>
    <w:rsid w:val="008665A4"/>
    <w:rsid w:val="0086732B"/>
    <w:rsid w:val="00872599"/>
    <w:rsid w:val="00872E8D"/>
    <w:rsid w:val="00875E5C"/>
    <w:rsid w:val="008762A7"/>
    <w:rsid w:val="00877AFB"/>
    <w:rsid w:val="00880407"/>
    <w:rsid w:val="00881F41"/>
    <w:rsid w:val="00881F47"/>
    <w:rsid w:val="008828B3"/>
    <w:rsid w:val="00883A11"/>
    <w:rsid w:val="00883BFB"/>
    <w:rsid w:val="008846CB"/>
    <w:rsid w:val="008849BC"/>
    <w:rsid w:val="0088733F"/>
    <w:rsid w:val="00887C72"/>
    <w:rsid w:val="008913C1"/>
    <w:rsid w:val="00892DFD"/>
    <w:rsid w:val="00892F79"/>
    <w:rsid w:val="00895210"/>
    <w:rsid w:val="0089539C"/>
    <w:rsid w:val="008A4B6E"/>
    <w:rsid w:val="008A54A5"/>
    <w:rsid w:val="008B0F1E"/>
    <w:rsid w:val="008B248C"/>
    <w:rsid w:val="008C33A0"/>
    <w:rsid w:val="008C3564"/>
    <w:rsid w:val="008C52FB"/>
    <w:rsid w:val="008C5665"/>
    <w:rsid w:val="008C6F66"/>
    <w:rsid w:val="008D05D4"/>
    <w:rsid w:val="008D17A3"/>
    <w:rsid w:val="008D28CB"/>
    <w:rsid w:val="008D336F"/>
    <w:rsid w:val="008D3438"/>
    <w:rsid w:val="008D5DC0"/>
    <w:rsid w:val="008D7832"/>
    <w:rsid w:val="008D7C17"/>
    <w:rsid w:val="008D7CB8"/>
    <w:rsid w:val="008E0C51"/>
    <w:rsid w:val="008E1329"/>
    <w:rsid w:val="008E1FAC"/>
    <w:rsid w:val="008E28DC"/>
    <w:rsid w:val="008E384F"/>
    <w:rsid w:val="008E4991"/>
    <w:rsid w:val="008E4D21"/>
    <w:rsid w:val="008E76CE"/>
    <w:rsid w:val="008E7C94"/>
    <w:rsid w:val="008F0DDD"/>
    <w:rsid w:val="008F239E"/>
    <w:rsid w:val="008F2C3C"/>
    <w:rsid w:val="008F2D2D"/>
    <w:rsid w:val="008F3459"/>
    <w:rsid w:val="008F3942"/>
    <w:rsid w:val="008F39A5"/>
    <w:rsid w:val="008F7098"/>
    <w:rsid w:val="008F766E"/>
    <w:rsid w:val="009003B8"/>
    <w:rsid w:val="0091356D"/>
    <w:rsid w:val="00913B0F"/>
    <w:rsid w:val="0091545F"/>
    <w:rsid w:val="00915777"/>
    <w:rsid w:val="00920180"/>
    <w:rsid w:val="00922501"/>
    <w:rsid w:val="00922CC9"/>
    <w:rsid w:val="0092335B"/>
    <w:rsid w:val="009278E8"/>
    <w:rsid w:val="00930777"/>
    <w:rsid w:val="00933742"/>
    <w:rsid w:val="009340A8"/>
    <w:rsid w:val="0093792C"/>
    <w:rsid w:val="009402E4"/>
    <w:rsid w:val="00942028"/>
    <w:rsid w:val="00944898"/>
    <w:rsid w:val="009456AA"/>
    <w:rsid w:val="0094583B"/>
    <w:rsid w:val="00945AD3"/>
    <w:rsid w:val="0095029E"/>
    <w:rsid w:val="00951A15"/>
    <w:rsid w:val="00951D51"/>
    <w:rsid w:val="00952E78"/>
    <w:rsid w:val="00953D50"/>
    <w:rsid w:val="009600B7"/>
    <w:rsid w:val="0096030D"/>
    <w:rsid w:val="00962D0E"/>
    <w:rsid w:val="00962D51"/>
    <w:rsid w:val="00965105"/>
    <w:rsid w:val="00965F99"/>
    <w:rsid w:val="00967B46"/>
    <w:rsid w:val="00970789"/>
    <w:rsid w:val="0097195C"/>
    <w:rsid w:val="00975D4C"/>
    <w:rsid w:val="009816F5"/>
    <w:rsid w:val="0098267F"/>
    <w:rsid w:val="0098399E"/>
    <w:rsid w:val="0099066A"/>
    <w:rsid w:val="00991737"/>
    <w:rsid w:val="0099390A"/>
    <w:rsid w:val="0099512D"/>
    <w:rsid w:val="00996A3D"/>
    <w:rsid w:val="009A24CA"/>
    <w:rsid w:val="009A49E1"/>
    <w:rsid w:val="009A678E"/>
    <w:rsid w:val="009A7AFC"/>
    <w:rsid w:val="009B3D43"/>
    <w:rsid w:val="009B4F7D"/>
    <w:rsid w:val="009B5E7C"/>
    <w:rsid w:val="009B7FF9"/>
    <w:rsid w:val="009C0193"/>
    <w:rsid w:val="009C2A21"/>
    <w:rsid w:val="009C2CEB"/>
    <w:rsid w:val="009C45A2"/>
    <w:rsid w:val="009C6B02"/>
    <w:rsid w:val="009C6D9B"/>
    <w:rsid w:val="009C7611"/>
    <w:rsid w:val="009C7745"/>
    <w:rsid w:val="009C793C"/>
    <w:rsid w:val="009D0D27"/>
    <w:rsid w:val="009D2A06"/>
    <w:rsid w:val="009D379B"/>
    <w:rsid w:val="009D3A54"/>
    <w:rsid w:val="009D6967"/>
    <w:rsid w:val="009E04D3"/>
    <w:rsid w:val="009E1934"/>
    <w:rsid w:val="009E2709"/>
    <w:rsid w:val="009E67B9"/>
    <w:rsid w:val="009E76E9"/>
    <w:rsid w:val="009F2F21"/>
    <w:rsid w:val="009F3D1F"/>
    <w:rsid w:val="009F4C7E"/>
    <w:rsid w:val="009F5B68"/>
    <w:rsid w:val="00A01405"/>
    <w:rsid w:val="00A02244"/>
    <w:rsid w:val="00A06C99"/>
    <w:rsid w:val="00A07DDC"/>
    <w:rsid w:val="00A113CA"/>
    <w:rsid w:val="00A122C9"/>
    <w:rsid w:val="00A14303"/>
    <w:rsid w:val="00A162FE"/>
    <w:rsid w:val="00A1776A"/>
    <w:rsid w:val="00A17941"/>
    <w:rsid w:val="00A17AF4"/>
    <w:rsid w:val="00A17DD9"/>
    <w:rsid w:val="00A2013F"/>
    <w:rsid w:val="00A203E6"/>
    <w:rsid w:val="00A206D2"/>
    <w:rsid w:val="00A220DD"/>
    <w:rsid w:val="00A22819"/>
    <w:rsid w:val="00A262F2"/>
    <w:rsid w:val="00A26A95"/>
    <w:rsid w:val="00A26D42"/>
    <w:rsid w:val="00A3317E"/>
    <w:rsid w:val="00A37939"/>
    <w:rsid w:val="00A40717"/>
    <w:rsid w:val="00A42B2F"/>
    <w:rsid w:val="00A44040"/>
    <w:rsid w:val="00A44457"/>
    <w:rsid w:val="00A44EA9"/>
    <w:rsid w:val="00A50CCE"/>
    <w:rsid w:val="00A604F2"/>
    <w:rsid w:val="00A618F6"/>
    <w:rsid w:val="00A6353D"/>
    <w:rsid w:val="00A7445D"/>
    <w:rsid w:val="00A74DE3"/>
    <w:rsid w:val="00A7681E"/>
    <w:rsid w:val="00A8008A"/>
    <w:rsid w:val="00A82758"/>
    <w:rsid w:val="00A82960"/>
    <w:rsid w:val="00A83040"/>
    <w:rsid w:val="00A83A70"/>
    <w:rsid w:val="00A8466D"/>
    <w:rsid w:val="00A84A94"/>
    <w:rsid w:val="00A856EA"/>
    <w:rsid w:val="00A867C0"/>
    <w:rsid w:val="00A90B4D"/>
    <w:rsid w:val="00A92A68"/>
    <w:rsid w:val="00A92FD6"/>
    <w:rsid w:val="00A95A1F"/>
    <w:rsid w:val="00A95BDF"/>
    <w:rsid w:val="00A96BC5"/>
    <w:rsid w:val="00A97C2F"/>
    <w:rsid w:val="00AA1496"/>
    <w:rsid w:val="00AA2BCB"/>
    <w:rsid w:val="00AA4615"/>
    <w:rsid w:val="00AA50DE"/>
    <w:rsid w:val="00AA5FBC"/>
    <w:rsid w:val="00AA6BE1"/>
    <w:rsid w:val="00AB3F47"/>
    <w:rsid w:val="00AB5A60"/>
    <w:rsid w:val="00AC0691"/>
    <w:rsid w:val="00AC2439"/>
    <w:rsid w:val="00AC7264"/>
    <w:rsid w:val="00AD3AF0"/>
    <w:rsid w:val="00AD3FDA"/>
    <w:rsid w:val="00AD70BD"/>
    <w:rsid w:val="00AE02A3"/>
    <w:rsid w:val="00AE1B76"/>
    <w:rsid w:val="00AE3ECB"/>
    <w:rsid w:val="00AE500B"/>
    <w:rsid w:val="00AF11EA"/>
    <w:rsid w:val="00AF1735"/>
    <w:rsid w:val="00AF3F18"/>
    <w:rsid w:val="00AF66A5"/>
    <w:rsid w:val="00B004F5"/>
    <w:rsid w:val="00B00ADB"/>
    <w:rsid w:val="00B01566"/>
    <w:rsid w:val="00B02802"/>
    <w:rsid w:val="00B02ED1"/>
    <w:rsid w:val="00B03835"/>
    <w:rsid w:val="00B04412"/>
    <w:rsid w:val="00B05949"/>
    <w:rsid w:val="00B111AF"/>
    <w:rsid w:val="00B14407"/>
    <w:rsid w:val="00B158D4"/>
    <w:rsid w:val="00B226E6"/>
    <w:rsid w:val="00B2516E"/>
    <w:rsid w:val="00B25C20"/>
    <w:rsid w:val="00B30386"/>
    <w:rsid w:val="00B30B0F"/>
    <w:rsid w:val="00B3133E"/>
    <w:rsid w:val="00B3698C"/>
    <w:rsid w:val="00B36DAD"/>
    <w:rsid w:val="00B40B98"/>
    <w:rsid w:val="00B42144"/>
    <w:rsid w:val="00B47275"/>
    <w:rsid w:val="00B47B5C"/>
    <w:rsid w:val="00B50388"/>
    <w:rsid w:val="00B503FE"/>
    <w:rsid w:val="00B51624"/>
    <w:rsid w:val="00B55EA8"/>
    <w:rsid w:val="00B6023B"/>
    <w:rsid w:val="00B62536"/>
    <w:rsid w:val="00B63B5F"/>
    <w:rsid w:val="00B64EEF"/>
    <w:rsid w:val="00B65FEE"/>
    <w:rsid w:val="00B66D04"/>
    <w:rsid w:val="00B67002"/>
    <w:rsid w:val="00B71D8C"/>
    <w:rsid w:val="00B736F5"/>
    <w:rsid w:val="00B75F5C"/>
    <w:rsid w:val="00B77BE8"/>
    <w:rsid w:val="00B82F71"/>
    <w:rsid w:val="00B84E28"/>
    <w:rsid w:val="00B85613"/>
    <w:rsid w:val="00B85C15"/>
    <w:rsid w:val="00B85F3C"/>
    <w:rsid w:val="00B86E62"/>
    <w:rsid w:val="00B87389"/>
    <w:rsid w:val="00B90FB8"/>
    <w:rsid w:val="00B91265"/>
    <w:rsid w:val="00B9449B"/>
    <w:rsid w:val="00B94EA1"/>
    <w:rsid w:val="00BA299F"/>
    <w:rsid w:val="00BA2FEA"/>
    <w:rsid w:val="00BA3C5D"/>
    <w:rsid w:val="00BA3E1C"/>
    <w:rsid w:val="00BA41FC"/>
    <w:rsid w:val="00BA6631"/>
    <w:rsid w:val="00BA7758"/>
    <w:rsid w:val="00BB2CA5"/>
    <w:rsid w:val="00BB4D9B"/>
    <w:rsid w:val="00BB5197"/>
    <w:rsid w:val="00BB759C"/>
    <w:rsid w:val="00BC0D6B"/>
    <w:rsid w:val="00BC15F0"/>
    <w:rsid w:val="00BC1700"/>
    <w:rsid w:val="00BC33D0"/>
    <w:rsid w:val="00BC7BCD"/>
    <w:rsid w:val="00BD03CE"/>
    <w:rsid w:val="00BD44C9"/>
    <w:rsid w:val="00BD452D"/>
    <w:rsid w:val="00BD5018"/>
    <w:rsid w:val="00BD6039"/>
    <w:rsid w:val="00BD6E6E"/>
    <w:rsid w:val="00BD7395"/>
    <w:rsid w:val="00BE0F7E"/>
    <w:rsid w:val="00BE2404"/>
    <w:rsid w:val="00BE26B5"/>
    <w:rsid w:val="00BE2882"/>
    <w:rsid w:val="00BE2EDE"/>
    <w:rsid w:val="00BE4408"/>
    <w:rsid w:val="00BE594B"/>
    <w:rsid w:val="00BE76FD"/>
    <w:rsid w:val="00BE7E71"/>
    <w:rsid w:val="00BF0AB8"/>
    <w:rsid w:val="00BF407A"/>
    <w:rsid w:val="00BF49C9"/>
    <w:rsid w:val="00C018B4"/>
    <w:rsid w:val="00C01D97"/>
    <w:rsid w:val="00C0292C"/>
    <w:rsid w:val="00C10309"/>
    <w:rsid w:val="00C10384"/>
    <w:rsid w:val="00C11917"/>
    <w:rsid w:val="00C11C1B"/>
    <w:rsid w:val="00C11E8B"/>
    <w:rsid w:val="00C124C7"/>
    <w:rsid w:val="00C135BF"/>
    <w:rsid w:val="00C146DA"/>
    <w:rsid w:val="00C14814"/>
    <w:rsid w:val="00C155EA"/>
    <w:rsid w:val="00C20792"/>
    <w:rsid w:val="00C21DCA"/>
    <w:rsid w:val="00C22A36"/>
    <w:rsid w:val="00C22FAC"/>
    <w:rsid w:val="00C23008"/>
    <w:rsid w:val="00C2453D"/>
    <w:rsid w:val="00C24FF0"/>
    <w:rsid w:val="00C25B5A"/>
    <w:rsid w:val="00C30D24"/>
    <w:rsid w:val="00C30F81"/>
    <w:rsid w:val="00C31253"/>
    <w:rsid w:val="00C313BE"/>
    <w:rsid w:val="00C32D09"/>
    <w:rsid w:val="00C33C92"/>
    <w:rsid w:val="00C37972"/>
    <w:rsid w:val="00C41D53"/>
    <w:rsid w:val="00C445FD"/>
    <w:rsid w:val="00C44D1B"/>
    <w:rsid w:val="00C47F77"/>
    <w:rsid w:val="00C50C7E"/>
    <w:rsid w:val="00C52FF6"/>
    <w:rsid w:val="00C53289"/>
    <w:rsid w:val="00C5388E"/>
    <w:rsid w:val="00C55582"/>
    <w:rsid w:val="00C56E99"/>
    <w:rsid w:val="00C60365"/>
    <w:rsid w:val="00C61538"/>
    <w:rsid w:val="00C61A54"/>
    <w:rsid w:val="00C63C55"/>
    <w:rsid w:val="00C65127"/>
    <w:rsid w:val="00C659D7"/>
    <w:rsid w:val="00C71547"/>
    <w:rsid w:val="00C715FC"/>
    <w:rsid w:val="00C7191B"/>
    <w:rsid w:val="00C727B6"/>
    <w:rsid w:val="00C744F0"/>
    <w:rsid w:val="00C76CD0"/>
    <w:rsid w:val="00C82248"/>
    <w:rsid w:val="00C86BD2"/>
    <w:rsid w:val="00C8717F"/>
    <w:rsid w:val="00C87AFB"/>
    <w:rsid w:val="00C87B21"/>
    <w:rsid w:val="00C9138E"/>
    <w:rsid w:val="00C9293F"/>
    <w:rsid w:val="00C9386D"/>
    <w:rsid w:val="00C93C7D"/>
    <w:rsid w:val="00C96A52"/>
    <w:rsid w:val="00CA1F22"/>
    <w:rsid w:val="00CB0289"/>
    <w:rsid w:val="00CB1453"/>
    <w:rsid w:val="00CB2125"/>
    <w:rsid w:val="00CB24C6"/>
    <w:rsid w:val="00CB2E57"/>
    <w:rsid w:val="00CB3495"/>
    <w:rsid w:val="00CB3C4A"/>
    <w:rsid w:val="00CB4237"/>
    <w:rsid w:val="00CB575A"/>
    <w:rsid w:val="00CB6F1D"/>
    <w:rsid w:val="00CC005F"/>
    <w:rsid w:val="00CC26BC"/>
    <w:rsid w:val="00CC55EC"/>
    <w:rsid w:val="00CC5A4B"/>
    <w:rsid w:val="00CC6D1C"/>
    <w:rsid w:val="00CC709B"/>
    <w:rsid w:val="00CD02E8"/>
    <w:rsid w:val="00CD3C3D"/>
    <w:rsid w:val="00CD4E19"/>
    <w:rsid w:val="00CD5AA6"/>
    <w:rsid w:val="00CD5C37"/>
    <w:rsid w:val="00CD62A6"/>
    <w:rsid w:val="00CD70C7"/>
    <w:rsid w:val="00CE1C82"/>
    <w:rsid w:val="00CE22E7"/>
    <w:rsid w:val="00CE2A89"/>
    <w:rsid w:val="00CE3027"/>
    <w:rsid w:val="00CE44E5"/>
    <w:rsid w:val="00CE6072"/>
    <w:rsid w:val="00CE6F05"/>
    <w:rsid w:val="00CF13A1"/>
    <w:rsid w:val="00CF2337"/>
    <w:rsid w:val="00CF32C2"/>
    <w:rsid w:val="00D005C1"/>
    <w:rsid w:val="00D0116A"/>
    <w:rsid w:val="00D016CE"/>
    <w:rsid w:val="00D03D95"/>
    <w:rsid w:val="00D042D0"/>
    <w:rsid w:val="00D069FC"/>
    <w:rsid w:val="00D1050C"/>
    <w:rsid w:val="00D11677"/>
    <w:rsid w:val="00D12371"/>
    <w:rsid w:val="00D133F1"/>
    <w:rsid w:val="00D17E16"/>
    <w:rsid w:val="00D17F4D"/>
    <w:rsid w:val="00D20510"/>
    <w:rsid w:val="00D21018"/>
    <w:rsid w:val="00D2546F"/>
    <w:rsid w:val="00D25A3E"/>
    <w:rsid w:val="00D27E52"/>
    <w:rsid w:val="00D31091"/>
    <w:rsid w:val="00D31E5B"/>
    <w:rsid w:val="00D34862"/>
    <w:rsid w:val="00D40F92"/>
    <w:rsid w:val="00D45515"/>
    <w:rsid w:val="00D509B4"/>
    <w:rsid w:val="00D52BBF"/>
    <w:rsid w:val="00D533EA"/>
    <w:rsid w:val="00D54624"/>
    <w:rsid w:val="00D54AA4"/>
    <w:rsid w:val="00D57251"/>
    <w:rsid w:val="00D57613"/>
    <w:rsid w:val="00D60B64"/>
    <w:rsid w:val="00D62B78"/>
    <w:rsid w:val="00D63049"/>
    <w:rsid w:val="00D6499C"/>
    <w:rsid w:val="00D65654"/>
    <w:rsid w:val="00D70937"/>
    <w:rsid w:val="00D70B5F"/>
    <w:rsid w:val="00D730D2"/>
    <w:rsid w:val="00D749A7"/>
    <w:rsid w:val="00D74DA3"/>
    <w:rsid w:val="00D7509A"/>
    <w:rsid w:val="00D75468"/>
    <w:rsid w:val="00D76273"/>
    <w:rsid w:val="00D778DF"/>
    <w:rsid w:val="00D832DE"/>
    <w:rsid w:val="00D850E8"/>
    <w:rsid w:val="00D85F84"/>
    <w:rsid w:val="00D861C7"/>
    <w:rsid w:val="00D86FF2"/>
    <w:rsid w:val="00D87C45"/>
    <w:rsid w:val="00D92523"/>
    <w:rsid w:val="00D9475E"/>
    <w:rsid w:val="00D96580"/>
    <w:rsid w:val="00D97434"/>
    <w:rsid w:val="00DA138A"/>
    <w:rsid w:val="00DA753D"/>
    <w:rsid w:val="00DB023D"/>
    <w:rsid w:val="00DB131B"/>
    <w:rsid w:val="00DB57D4"/>
    <w:rsid w:val="00DB6521"/>
    <w:rsid w:val="00DB6661"/>
    <w:rsid w:val="00DB6892"/>
    <w:rsid w:val="00DB6E53"/>
    <w:rsid w:val="00DC1E01"/>
    <w:rsid w:val="00DC5DA0"/>
    <w:rsid w:val="00DC5E91"/>
    <w:rsid w:val="00DC707E"/>
    <w:rsid w:val="00DD1D3A"/>
    <w:rsid w:val="00DD4605"/>
    <w:rsid w:val="00DD4BEF"/>
    <w:rsid w:val="00DD4DBC"/>
    <w:rsid w:val="00DD60C1"/>
    <w:rsid w:val="00DE180C"/>
    <w:rsid w:val="00DE295E"/>
    <w:rsid w:val="00DE36D3"/>
    <w:rsid w:val="00DE5976"/>
    <w:rsid w:val="00DE5FE6"/>
    <w:rsid w:val="00DE6046"/>
    <w:rsid w:val="00DE74D3"/>
    <w:rsid w:val="00DF0FD1"/>
    <w:rsid w:val="00DF1481"/>
    <w:rsid w:val="00DF162F"/>
    <w:rsid w:val="00DF2CB4"/>
    <w:rsid w:val="00DF330D"/>
    <w:rsid w:val="00DF34C1"/>
    <w:rsid w:val="00DF3C7F"/>
    <w:rsid w:val="00DF4D99"/>
    <w:rsid w:val="00DF73A2"/>
    <w:rsid w:val="00DF7713"/>
    <w:rsid w:val="00DF7C16"/>
    <w:rsid w:val="00E01B29"/>
    <w:rsid w:val="00E029E7"/>
    <w:rsid w:val="00E05D29"/>
    <w:rsid w:val="00E06F9B"/>
    <w:rsid w:val="00E14CDF"/>
    <w:rsid w:val="00E2125C"/>
    <w:rsid w:val="00E2273F"/>
    <w:rsid w:val="00E22EFF"/>
    <w:rsid w:val="00E24E6D"/>
    <w:rsid w:val="00E34997"/>
    <w:rsid w:val="00E34C56"/>
    <w:rsid w:val="00E34D2F"/>
    <w:rsid w:val="00E34F56"/>
    <w:rsid w:val="00E351EE"/>
    <w:rsid w:val="00E35982"/>
    <w:rsid w:val="00E36952"/>
    <w:rsid w:val="00E36E68"/>
    <w:rsid w:val="00E37FE3"/>
    <w:rsid w:val="00E4071E"/>
    <w:rsid w:val="00E40BD9"/>
    <w:rsid w:val="00E46A87"/>
    <w:rsid w:val="00E4715A"/>
    <w:rsid w:val="00E473FE"/>
    <w:rsid w:val="00E56B01"/>
    <w:rsid w:val="00E57F7B"/>
    <w:rsid w:val="00E61540"/>
    <w:rsid w:val="00E61AD5"/>
    <w:rsid w:val="00E63114"/>
    <w:rsid w:val="00E650AE"/>
    <w:rsid w:val="00E664C7"/>
    <w:rsid w:val="00E73750"/>
    <w:rsid w:val="00E800E6"/>
    <w:rsid w:val="00E81221"/>
    <w:rsid w:val="00E82751"/>
    <w:rsid w:val="00E850A5"/>
    <w:rsid w:val="00E85136"/>
    <w:rsid w:val="00E8584F"/>
    <w:rsid w:val="00E9067A"/>
    <w:rsid w:val="00E90845"/>
    <w:rsid w:val="00E935D4"/>
    <w:rsid w:val="00E94440"/>
    <w:rsid w:val="00E94E94"/>
    <w:rsid w:val="00E952E0"/>
    <w:rsid w:val="00E96623"/>
    <w:rsid w:val="00E96929"/>
    <w:rsid w:val="00E975A7"/>
    <w:rsid w:val="00EA07DB"/>
    <w:rsid w:val="00EA2490"/>
    <w:rsid w:val="00EA2C74"/>
    <w:rsid w:val="00EA4AD5"/>
    <w:rsid w:val="00EB078B"/>
    <w:rsid w:val="00EB346F"/>
    <w:rsid w:val="00EB395A"/>
    <w:rsid w:val="00EB4DFC"/>
    <w:rsid w:val="00EB59AA"/>
    <w:rsid w:val="00EB64BA"/>
    <w:rsid w:val="00EB6920"/>
    <w:rsid w:val="00EB6A46"/>
    <w:rsid w:val="00EB722D"/>
    <w:rsid w:val="00EB73E8"/>
    <w:rsid w:val="00EC39D3"/>
    <w:rsid w:val="00EC60D4"/>
    <w:rsid w:val="00EC630A"/>
    <w:rsid w:val="00EC74AC"/>
    <w:rsid w:val="00EC7BD2"/>
    <w:rsid w:val="00ED669F"/>
    <w:rsid w:val="00EE0E6E"/>
    <w:rsid w:val="00EE34B2"/>
    <w:rsid w:val="00EE5A45"/>
    <w:rsid w:val="00EE5B1D"/>
    <w:rsid w:val="00EE6AA3"/>
    <w:rsid w:val="00EF0772"/>
    <w:rsid w:val="00EF22FA"/>
    <w:rsid w:val="00EF3C41"/>
    <w:rsid w:val="00F01AFC"/>
    <w:rsid w:val="00F040F5"/>
    <w:rsid w:val="00F0454C"/>
    <w:rsid w:val="00F10386"/>
    <w:rsid w:val="00F10CA9"/>
    <w:rsid w:val="00F13546"/>
    <w:rsid w:val="00F15953"/>
    <w:rsid w:val="00F15B4A"/>
    <w:rsid w:val="00F20FEC"/>
    <w:rsid w:val="00F21D44"/>
    <w:rsid w:val="00F238D5"/>
    <w:rsid w:val="00F27286"/>
    <w:rsid w:val="00F2763C"/>
    <w:rsid w:val="00F31BD0"/>
    <w:rsid w:val="00F32B1E"/>
    <w:rsid w:val="00F34B64"/>
    <w:rsid w:val="00F363E9"/>
    <w:rsid w:val="00F431E3"/>
    <w:rsid w:val="00F43267"/>
    <w:rsid w:val="00F517A7"/>
    <w:rsid w:val="00F51D2B"/>
    <w:rsid w:val="00F53357"/>
    <w:rsid w:val="00F53ADF"/>
    <w:rsid w:val="00F54C9F"/>
    <w:rsid w:val="00F551E8"/>
    <w:rsid w:val="00F57AC9"/>
    <w:rsid w:val="00F57B84"/>
    <w:rsid w:val="00F61561"/>
    <w:rsid w:val="00F629B9"/>
    <w:rsid w:val="00F6312D"/>
    <w:rsid w:val="00F639BB"/>
    <w:rsid w:val="00F64F2F"/>
    <w:rsid w:val="00F67876"/>
    <w:rsid w:val="00F67FA1"/>
    <w:rsid w:val="00F72274"/>
    <w:rsid w:val="00F776DA"/>
    <w:rsid w:val="00F80D92"/>
    <w:rsid w:val="00F812B8"/>
    <w:rsid w:val="00F83BA3"/>
    <w:rsid w:val="00F8738D"/>
    <w:rsid w:val="00F902F6"/>
    <w:rsid w:val="00F9180B"/>
    <w:rsid w:val="00F92331"/>
    <w:rsid w:val="00F924E2"/>
    <w:rsid w:val="00F93C8A"/>
    <w:rsid w:val="00F950E8"/>
    <w:rsid w:val="00F9556A"/>
    <w:rsid w:val="00F959A2"/>
    <w:rsid w:val="00F95C7C"/>
    <w:rsid w:val="00F973B4"/>
    <w:rsid w:val="00FA020C"/>
    <w:rsid w:val="00FA02B3"/>
    <w:rsid w:val="00FA08DA"/>
    <w:rsid w:val="00FA28CA"/>
    <w:rsid w:val="00FA2FBB"/>
    <w:rsid w:val="00FA53DE"/>
    <w:rsid w:val="00FA6BDD"/>
    <w:rsid w:val="00FB0DFB"/>
    <w:rsid w:val="00FB12AC"/>
    <w:rsid w:val="00FB20CF"/>
    <w:rsid w:val="00FB4839"/>
    <w:rsid w:val="00FB6B3F"/>
    <w:rsid w:val="00FC1248"/>
    <w:rsid w:val="00FC13D5"/>
    <w:rsid w:val="00FC1AAF"/>
    <w:rsid w:val="00FC25E0"/>
    <w:rsid w:val="00FC46FD"/>
    <w:rsid w:val="00FC58EA"/>
    <w:rsid w:val="00FC674E"/>
    <w:rsid w:val="00FC73F6"/>
    <w:rsid w:val="00FD0941"/>
    <w:rsid w:val="00FD1137"/>
    <w:rsid w:val="00FD194D"/>
    <w:rsid w:val="00FD1AE2"/>
    <w:rsid w:val="00FD1D47"/>
    <w:rsid w:val="00FD247B"/>
    <w:rsid w:val="00FD27DC"/>
    <w:rsid w:val="00FD3CB9"/>
    <w:rsid w:val="00FD51CF"/>
    <w:rsid w:val="00FD61A0"/>
    <w:rsid w:val="00FD6F1E"/>
    <w:rsid w:val="00FE13C3"/>
    <w:rsid w:val="00FE3BBD"/>
    <w:rsid w:val="00FE6202"/>
    <w:rsid w:val="00FE72BC"/>
    <w:rsid w:val="00FF2716"/>
    <w:rsid w:val="00FF3355"/>
    <w:rsid w:val="00FF568C"/>
    <w:rsid w:val="00FF6B27"/>
    <w:rsid w:val="00FF730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67CA25D-D3A0-40DC-B999-35C81568C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0D24"/>
    <w:rPr>
      <w:sz w:val="24"/>
      <w:szCs w:val="24"/>
      <w:lang w:val="en-GB" w:eastAsia="en-US"/>
    </w:rPr>
  </w:style>
  <w:style w:type="paragraph" w:styleId="Virsraksts1">
    <w:name w:val="heading 1"/>
    <w:basedOn w:val="Parasts"/>
    <w:next w:val="Parasts"/>
    <w:qFormat/>
    <w:rsid w:val="002C2235"/>
    <w:pPr>
      <w:keepNext/>
      <w:jc w:val="center"/>
      <w:outlineLvl w:val="0"/>
    </w:pPr>
    <w:rPr>
      <w:b/>
      <w:bCs/>
      <w:sz w:val="28"/>
      <w:lang w:val="lv-LV"/>
    </w:rPr>
  </w:style>
  <w:style w:type="paragraph" w:styleId="Virsraksts2">
    <w:name w:val="heading 2"/>
    <w:basedOn w:val="Parasts"/>
    <w:next w:val="Parasts"/>
    <w:qFormat/>
    <w:rsid w:val="002C2235"/>
    <w:pPr>
      <w:keepNext/>
      <w:outlineLvl w:val="1"/>
    </w:pPr>
    <w:rPr>
      <w:sz w:val="28"/>
      <w:lang w:val="lv-LV"/>
    </w:rPr>
  </w:style>
  <w:style w:type="paragraph" w:styleId="Virsraksts3">
    <w:name w:val="heading 3"/>
    <w:basedOn w:val="Parasts"/>
    <w:next w:val="Parasts"/>
    <w:qFormat/>
    <w:rsid w:val="002C2235"/>
    <w:pPr>
      <w:keepNext/>
      <w:jc w:val="center"/>
      <w:outlineLvl w:val="2"/>
    </w:pPr>
    <w:rPr>
      <w:sz w:val="28"/>
      <w:lang w:val="lv-LV"/>
    </w:rPr>
  </w:style>
  <w:style w:type="paragraph" w:styleId="Virsraksts4">
    <w:name w:val="heading 4"/>
    <w:basedOn w:val="Parasts"/>
    <w:next w:val="Parasts"/>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lang w:val="lv-LV"/>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rsid w:val="002C2235"/>
    <w:pPr>
      <w:spacing w:before="100" w:beforeAutospacing="1" w:after="100" w:afterAutospacing="1"/>
    </w:pPr>
    <w:rPr>
      <w:rFonts w:eastAsia="Arial Unicode MS"/>
    </w:rPr>
  </w:style>
  <w:style w:type="paragraph" w:styleId="Kjene">
    <w:name w:val="footer"/>
    <w:basedOn w:val="Parasts"/>
    <w:link w:val="KjeneRakstz"/>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semiHidden/>
    <w:rsid w:val="002C2235"/>
    <w:rPr>
      <w:sz w:val="16"/>
      <w:szCs w:val="16"/>
    </w:rPr>
  </w:style>
  <w:style w:type="paragraph" w:customStyle="1" w:styleId="naislab">
    <w:name w:val="naislab"/>
    <w:basedOn w:val="Parasts"/>
    <w:rsid w:val="002C2235"/>
    <w:pPr>
      <w:spacing w:before="100" w:beforeAutospacing="1" w:after="100" w:afterAutospacing="1"/>
      <w:jc w:val="right"/>
    </w:pPr>
    <w:rPr>
      <w:rFonts w:eastAsia="Arial Unicode MS"/>
    </w:rPr>
  </w:style>
  <w:style w:type="paragraph" w:styleId="Galvene">
    <w:name w:val="header"/>
    <w:basedOn w:val="Parasts"/>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rsid w:val="002C2235"/>
    <w:rPr>
      <w:sz w:val="20"/>
      <w:szCs w:val="20"/>
    </w:rPr>
  </w:style>
  <w:style w:type="paragraph" w:customStyle="1" w:styleId="naiskr">
    <w:name w:val="naiskr"/>
    <w:basedOn w:val="Parasts"/>
    <w:rsid w:val="00B40B98"/>
    <w:pPr>
      <w:spacing w:before="100" w:beforeAutospacing="1" w:after="100" w:afterAutospacing="1"/>
    </w:pPr>
    <w:rPr>
      <w:lang w:val="lv-LV"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s"/>
    <w:qFormat/>
    <w:rsid w:val="00EB6920"/>
    <w:pPr>
      <w:jc w:val="center"/>
    </w:pPr>
    <w:rPr>
      <w:b/>
      <w:sz w:val="28"/>
      <w:szCs w:val="20"/>
      <w:lang w:val="lv-LV"/>
    </w:rPr>
  </w:style>
  <w:style w:type="paragraph" w:styleId="Bezatstarpm">
    <w:name w:val="No Spacing"/>
    <w:qFormat/>
    <w:rsid w:val="00B55EA8"/>
    <w:rPr>
      <w:rFonts w:ascii="Calibri" w:eastAsia="Calibri" w:hAnsi="Calibri"/>
      <w:sz w:val="22"/>
      <w:szCs w:val="22"/>
      <w:lang w:eastAsia="en-US"/>
    </w:rPr>
  </w:style>
  <w:style w:type="character" w:customStyle="1" w:styleId="KjeneRakstz">
    <w:name w:val="Kājene Rakstz."/>
    <w:basedOn w:val="Noklusjumarindkopasfonts"/>
    <w:link w:val="Kjene"/>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val="lv-LV"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1D70704-C4C4-4B9A-90BE-EB087612C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5770</Words>
  <Characters>3290</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Grozījums Ministru kabineta 2010.gada 27.jūlija noteikumos Nr.704 „Noteikumi par robežšķērsošanas vietām un tajās veicamajām pārbaudēm”</vt:lpstr>
      <vt:lpstr>Grozījums Ministru kabineta 2010.gada 27.jūlija noteikumos Nr.704 „Noteikumi par robežšķērsošanas vietām un tajās veicamajām pārbaudēm”</vt:lpstr>
    </vt:vector>
  </TitlesOfParts>
  <Company>Zemkopības ministrija</Company>
  <LinksUpToDate>false</LinksUpToDate>
  <CharactersWithSpaces>9042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2010.gada 27.jūlija noteikumos Nr.704 „Noteikumi par robežšķērsošanas vietām un tajās veicamajām pārbaudēm”</dc:title>
  <dc:subject>MK noteikumu projekta anotācija</dc:subject>
  <dc:creator>Ilze.Kregere</dc:creator>
  <dc:description>Ilze.Kregere@zm.gov.lv_x000d_
tālr.67027639</dc:description>
  <cp:lastModifiedBy>ZM Lietvedibas nodala</cp:lastModifiedBy>
  <cp:revision>11</cp:revision>
  <cp:lastPrinted>2014-02-19T07:20:00Z</cp:lastPrinted>
  <dcterms:created xsi:type="dcterms:W3CDTF">2014-08-06T10:24:00Z</dcterms:created>
  <dcterms:modified xsi:type="dcterms:W3CDTF">2014-09-03T12:19:00Z</dcterms:modified>
</cp:coreProperties>
</file>