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8B3C" w14:textId="77777777" w:rsidR="009366A4" w:rsidRPr="00B122F2" w:rsidRDefault="009366A4" w:rsidP="00616A8A">
      <w:pPr>
        <w:pStyle w:val="Kjene"/>
        <w:tabs>
          <w:tab w:val="clear" w:pos="4153"/>
          <w:tab w:val="clear" w:pos="8306"/>
        </w:tabs>
        <w:jc w:val="center"/>
        <w:rPr>
          <w:rFonts w:ascii="Times New Roman" w:hAnsi="Times New Roman" w:cs="Times New Roman"/>
          <w:color w:val="000000"/>
          <w:sz w:val="28"/>
          <w:szCs w:val="28"/>
        </w:rPr>
      </w:pPr>
      <w:r w:rsidRPr="00B122F2">
        <w:rPr>
          <w:rFonts w:ascii="Times New Roman" w:eastAsia="Times New Roman" w:hAnsi="Times New Roman" w:cs="Times New Roman"/>
          <w:b/>
          <w:bCs/>
          <w:sz w:val="28"/>
          <w:szCs w:val="28"/>
          <w:lang w:eastAsia="lv-LV"/>
        </w:rPr>
        <w:t xml:space="preserve">Ministru kabineta noteikumu projekta </w:t>
      </w:r>
      <w:bookmarkStart w:id="0" w:name="OLE_LINK1"/>
      <w:bookmarkStart w:id="1" w:name="OLE_LINK2"/>
      <w:r w:rsidR="00B122F2">
        <w:rPr>
          <w:rFonts w:ascii="Times New Roman" w:eastAsia="Times New Roman" w:hAnsi="Times New Roman" w:cs="Times New Roman"/>
          <w:b/>
          <w:bCs/>
          <w:sz w:val="28"/>
          <w:szCs w:val="28"/>
          <w:lang w:eastAsia="lv-LV"/>
        </w:rPr>
        <w:t>„</w:t>
      </w:r>
      <w:r w:rsidR="00B122F2" w:rsidRPr="00B122F2">
        <w:rPr>
          <w:rFonts w:ascii="Times New Roman" w:hAnsi="Times New Roman" w:cs="Times New Roman"/>
          <w:b/>
          <w:bCs/>
          <w:sz w:val="28"/>
          <w:szCs w:val="28"/>
        </w:rPr>
        <w:t xml:space="preserve">Grozījumi Ministru kabineta 2013.gada 3.septembra noteikumos Nr.753 </w:t>
      </w:r>
      <w:r w:rsidR="00B122F2" w:rsidRPr="00B122F2">
        <w:rPr>
          <w:rFonts w:ascii="Times New Roman" w:hAnsi="Times New Roman" w:cs="Times New Roman"/>
          <w:b/>
          <w:bCs/>
          <w:color w:val="000000"/>
          <w:sz w:val="28"/>
          <w:szCs w:val="28"/>
        </w:rPr>
        <w:t>„Valsts tehniskās uzraudzības aģentūras maksas pakalpojumu cenrādis”</w:t>
      </w:r>
      <w:r w:rsidR="00B122F2">
        <w:rPr>
          <w:rFonts w:ascii="Times New Roman" w:hAnsi="Times New Roman" w:cs="Times New Roman"/>
          <w:b/>
          <w:bCs/>
          <w:color w:val="000000"/>
          <w:sz w:val="28"/>
          <w:szCs w:val="28"/>
        </w:rPr>
        <w:t>”</w:t>
      </w:r>
      <w:bookmarkEnd w:id="0"/>
      <w:bookmarkEnd w:id="1"/>
      <w:r w:rsidR="00B122F2">
        <w:rPr>
          <w:rFonts w:ascii="Times New Roman" w:hAnsi="Times New Roman" w:cs="Times New Roman"/>
          <w:b/>
          <w:bCs/>
          <w:color w:val="000000"/>
          <w:sz w:val="28"/>
          <w:szCs w:val="28"/>
        </w:rPr>
        <w:t xml:space="preserve"> </w:t>
      </w:r>
      <w:r w:rsidRPr="009366A4">
        <w:rPr>
          <w:rFonts w:ascii="Times New Roman" w:eastAsia="Times New Roman" w:hAnsi="Times New Roman" w:cs="Times New Roman"/>
          <w:b/>
          <w:bCs/>
          <w:sz w:val="28"/>
          <w:szCs w:val="28"/>
          <w:lang w:eastAsia="lv-LV"/>
        </w:rPr>
        <w:t>sākotnējās ietekmes novērtējuma ziņojums (anotācija)</w:t>
      </w:r>
    </w:p>
    <w:p w14:paraId="60194EC4" w14:textId="77777777" w:rsidR="009366A4" w:rsidRPr="009366A4" w:rsidRDefault="009366A4" w:rsidP="00210D5D">
      <w:pPr>
        <w:shd w:val="clear" w:color="auto" w:fill="FFFFFF"/>
        <w:spacing w:after="0" w:line="240" w:lineRule="auto"/>
        <w:ind w:right="-1333" w:firstLine="300"/>
        <w:jc w:val="center"/>
        <w:rPr>
          <w:rFonts w:ascii="Times New Roman" w:eastAsia="Times New Roman" w:hAnsi="Times New Roman" w:cs="Times New Roman"/>
          <w:iCs/>
          <w:sz w:val="28"/>
          <w:szCs w:val="28"/>
          <w:lang w:eastAsia="lv-LV"/>
        </w:rPr>
      </w:pPr>
    </w:p>
    <w:tbl>
      <w:tblPr>
        <w:tblW w:w="572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7"/>
        <w:gridCol w:w="7107"/>
      </w:tblGrid>
      <w:tr w:rsidR="009366A4" w:rsidRPr="009366A4" w14:paraId="166B7B56" w14:textId="77777777" w:rsidTr="00616A8A">
        <w:trPr>
          <w:trHeight w:val="40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5EFAA77" w14:textId="77777777"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I. Tiesību akta projekta izstrādes nepieciešamība</w:t>
            </w:r>
          </w:p>
        </w:tc>
      </w:tr>
      <w:tr w:rsidR="009366A4" w:rsidRPr="009366A4" w14:paraId="0FDD1E06" w14:textId="77777777" w:rsidTr="00616A8A">
        <w:trPr>
          <w:trHeight w:val="405"/>
          <w:jc w:val="center"/>
        </w:trPr>
        <w:tc>
          <w:tcPr>
            <w:tcW w:w="218" w:type="pct"/>
            <w:tcBorders>
              <w:top w:val="outset" w:sz="6" w:space="0" w:color="414142"/>
              <w:left w:val="outset" w:sz="6" w:space="0" w:color="414142"/>
              <w:bottom w:val="outset" w:sz="6" w:space="0" w:color="414142"/>
              <w:right w:val="outset" w:sz="6" w:space="0" w:color="414142"/>
            </w:tcBorders>
            <w:hideMark/>
          </w:tcPr>
          <w:p w14:paraId="34675F7F" w14:textId="77777777"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1.</w:t>
            </w:r>
          </w:p>
        </w:tc>
        <w:tc>
          <w:tcPr>
            <w:tcW w:w="1354" w:type="pct"/>
            <w:tcBorders>
              <w:top w:val="outset" w:sz="6" w:space="0" w:color="414142"/>
              <w:left w:val="outset" w:sz="6" w:space="0" w:color="414142"/>
              <w:bottom w:val="outset" w:sz="6" w:space="0" w:color="414142"/>
              <w:right w:val="outset" w:sz="6" w:space="0" w:color="414142"/>
            </w:tcBorders>
            <w:hideMark/>
          </w:tcPr>
          <w:p w14:paraId="7CC74906"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Pamatojums</w:t>
            </w:r>
          </w:p>
        </w:tc>
        <w:tc>
          <w:tcPr>
            <w:tcW w:w="3428" w:type="pct"/>
            <w:tcBorders>
              <w:top w:val="outset" w:sz="6" w:space="0" w:color="414142"/>
              <w:left w:val="outset" w:sz="6" w:space="0" w:color="414142"/>
              <w:bottom w:val="outset" w:sz="6" w:space="0" w:color="414142"/>
              <w:right w:val="outset" w:sz="6" w:space="0" w:color="414142"/>
            </w:tcBorders>
            <w:hideMark/>
          </w:tcPr>
          <w:p w14:paraId="04496CBC" w14:textId="27F3E72D" w:rsidR="0018185D" w:rsidRPr="00B37835" w:rsidRDefault="00B37835" w:rsidP="00B122F2">
            <w:pPr>
              <w:pStyle w:val="tv213"/>
              <w:shd w:val="clear" w:color="auto" w:fill="FFFFFF"/>
              <w:spacing w:before="0" w:beforeAutospacing="0" w:after="0" w:afterAutospacing="0" w:line="293" w:lineRule="atLeast"/>
              <w:jc w:val="both"/>
              <w:rPr>
                <w:bCs/>
                <w:sz w:val="28"/>
                <w:szCs w:val="28"/>
              </w:rPr>
            </w:pPr>
            <w:r w:rsidRPr="00B37835">
              <w:rPr>
                <w:sz w:val="28"/>
                <w:szCs w:val="28"/>
              </w:rPr>
              <w:t>Likuma</w:t>
            </w:r>
            <w:r w:rsidR="00AF5899">
              <w:rPr>
                <w:sz w:val="28"/>
                <w:szCs w:val="28"/>
              </w:rPr>
              <w:t xml:space="preserve"> par budžetu un finanšu vadību </w:t>
            </w:r>
            <w:r w:rsidRPr="00B37835">
              <w:rPr>
                <w:sz w:val="28"/>
                <w:szCs w:val="28"/>
              </w:rPr>
              <w:t>5.panta devītā daļa</w:t>
            </w:r>
          </w:p>
        </w:tc>
      </w:tr>
      <w:tr w:rsidR="009366A4" w:rsidRPr="009366A4" w14:paraId="6166CF3E" w14:textId="77777777" w:rsidTr="00616A8A">
        <w:trPr>
          <w:trHeight w:val="239"/>
          <w:jc w:val="center"/>
        </w:trPr>
        <w:tc>
          <w:tcPr>
            <w:tcW w:w="218" w:type="pct"/>
            <w:tcBorders>
              <w:top w:val="outset" w:sz="6" w:space="0" w:color="414142"/>
              <w:left w:val="outset" w:sz="6" w:space="0" w:color="414142"/>
              <w:bottom w:val="outset" w:sz="6" w:space="0" w:color="414142"/>
              <w:right w:val="outset" w:sz="6" w:space="0" w:color="414142"/>
            </w:tcBorders>
            <w:hideMark/>
          </w:tcPr>
          <w:p w14:paraId="30D588B9" w14:textId="77777777" w:rsidR="009366A4" w:rsidRPr="006C656E" w:rsidRDefault="009366A4" w:rsidP="009366A4">
            <w:pPr>
              <w:spacing w:before="100" w:beforeAutospacing="1" w:after="100" w:afterAutospacing="1" w:line="293" w:lineRule="atLeast"/>
              <w:jc w:val="center"/>
              <w:rPr>
                <w:rFonts w:ascii="Times New Roman" w:eastAsia="Times New Roman" w:hAnsi="Times New Roman" w:cs="Times New Roman"/>
                <w:color w:val="FF0000"/>
                <w:sz w:val="28"/>
                <w:szCs w:val="28"/>
                <w:lang w:eastAsia="lv-LV"/>
              </w:rPr>
            </w:pPr>
            <w:r w:rsidRPr="00210D5D">
              <w:rPr>
                <w:rFonts w:ascii="Times New Roman" w:eastAsia="Times New Roman" w:hAnsi="Times New Roman" w:cs="Times New Roman"/>
                <w:color w:val="000000" w:themeColor="text1"/>
                <w:sz w:val="28"/>
                <w:szCs w:val="28"/>
                <w:lang w:eastAsia="lv-LV"/>
              </w:rPr>
              <w:t>2.</w:t>
            </w:r>
          </w:p>
        </w:tc>
        <w:tc>
          <w:tcPr>
            <w:tcW w:w="1354" w:type="pct"/>
            <w:tcBorders>
              <w:top w:val="outset" w:sz="6" w:space="0" w:color="414142"/>
              <w:left w:val="outset" w:sz="6" w:space="0" w:color="414142"/>
              <w:bottom w:val="outset" w:sz="6" w:space="0" w:color="414142"/>
              <w:right w:val="outset" w:sz="6" w:space="0" w:color="414142"/>
            </w:tcBorders>
            <w:hideMark/>
          </w:tcPr>
          <w:p w14:paraId="0AEAF20F" w14:textId="77777777" w:rsidR="00135B8E" w:rsidRDefault="009366A4" w:rsidP="009366A4">
            <w:pPr>
              <w:spacing w:after="0" w:line="240" w:lineRule="auto"/>
              <w:rPr>
                <w:rFonts w:ascii="Times New Roman" w:eastAsia="Times New Roman" w:hAnsi="Times New Roman" w:cs="Times New Roman"/>
                <w:color w:val="FF0000"/>
                <w:sz w:val="28"/>
                <w:szCs w:val="28"/>
                <w:lang w:eastAsia="lv-LV"/>
              </w:rPr>
            </w:pPr>
            <w:r w:rsidRPr="00210D5D">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p w14:paraId="7254DC8C" w14:textId="77777777" w:rsidR="00135B8E" w:rsidRPr="00135B8E" w:rsidRDefault="00135B8E" w:rsidP="00135B8E">
            <w:pPr>
              <w:rPr>
                <w:rFonts w:ascii="Times New Roman" w:eastAsia="Times New Roman" w:hAnsi="Times New Roman" w:cs="Times New Roman"/>
                <w:sz w:val="28"/>
                <w:szCs w:val="28"/>
                <w:lang w:eastAsia="lv-LV"/>
              </w:rPr>
            </w:pPr>
          </w:p>
          <w:p w14:paraId="3C9DE26B" w14:textId="77777777" w:rsidR="00135B8E" w:rsidRPr="00135B8E" w:rsidRDefault="00135B8E" w:rsidP="00135B8E">
            <w:pPr>
              <w:rPr>
                <w:rFonts w:ascii="Times New Roman" w:eastAsia="Times New Roman" w:hAnsi="Times New Roman" w:cs="Times New Roman"/>
                <w:sz w:val="28"/>
                <w:szCs w:val="28"/>
                <w:lang w:eastAsia="lv-LV"/>
              </w:rPr>
            </w:pPr>
          </w:p>
          <w:p w14:paraId="1003EA95" w14:textId="77777777" w:rsidR="00135B8E" w:rsidRPr="00135B8E" w:rsidRDefault="00135B8E" w:rsidP="00135B8E">
            <w:pPr>
              <w:rPr>
                <w:rFonts w:ascii="Times New Roman" w:eastAsia="Times New Roman" w:hAnsi="Times New Roman" w:cs="Times New Roman"/>
                <w:sz w:val="28"/>
                <w:szCs w:val="28"/>
                <w:lang w:eastAsia="lv-LV"/>
              </w:rPr>
            </w:pPr>
          </w:p>
          <w:p w14:paraId="014B0317" w14:textId="77777777" w:rsidR="00135B8E" w:rsidRPr="00135B8E" w:rsidRDefault="00135B8E" w:rsidP="00135B8E">
            <w:pPr>
              <w:rPr>
                <w:rFonts w:ascii="Times New Roman" w:eastAsia="Times New Roman" w:hAnsi="Times New Roman" w:cs="Times New Roman"/>
                <w:sz w:val="28"/>
                <w:szCs w:val="28"/>
                <w:lang w:eastAsia="lv-LV"/>
              </w:rPr>
            </w:pPr>
          </w:p>
          <w:p w14:paraId="35C23C3C" w14:textId="77777777" w:rsidR="00135B8E" w:rsidRPr="00135B8E" w:rsidRDefault="00135B8E" w:rsidP="00135B8E">
            <w:pPr>
              <w:rPr>
                <w:rFonts w:ascii="Times New Roman" w:eastAsia="Times New Roman" w:hAnsi="Times New Roman" w:cs="Times New Roman"/>
                <w:sz w:val="28"/>
                <w:szCs w:val="28"/>
                <w:lang w:eastAsia="lv-LV"/>
              </w:rPr>
            </w:pPr>
          </w:p>
          <w:p w14:paraId="778D8A15" w14:textId="77777777" w:rsidR="00135B8E" w:rsidRPr="00135B8E" w:rsidRDefault="00135B8E" w:rsidP="00135B8E">
            <w:pPr>
              <w:rPr>
                <w:rFonts w:ascii="Times New Roman" w:eastAsia="Times New Roman" w:hAnsi="Times New Roman" w:cs="Times New Roman"/>
                <w:sz w:val="28"/>
                <w:szCs w:val="28"/>
                <w:lang w:eastAsia="lv-LV"/>
              </w:rPr>
            </w:pPr>
          </w:p>
          <w:p w14:paraId="0BF74D74" w14:textId="77777777" w:rsidR="00135B8E" w:rsidRPr="00135B8E" w:rsidRDefault="00135B8E" w:rsidP="00135B8E">
            <w:pPr>
              <w:rPr>
                <w:rFonts w:ascii="Times New Roman" w:eastAsia="Times New Roman" w:hAnsi="Times New Roman" w:cs="Times New Roman"/>
                <w:sz w:val="28"/>
                <w:szCs w:val="28"/>
                <w:lang w:eastAsia="lv-LV"/>
              </w:rPr>
            </w:pPr>
          </w:p>
          <w:p w14:paraId="29631E81" w14:textId="77777777" w:rsidR="00135B8E" w:rsidRPr="00135B8E" w:rsidRDefault="00135B8E" w:rsidP="00135B8E">
            <w:pPr>
              <w:rPr>
                <w:rFonts w:ascii="Times New Roman" w:eastAsia="Times New Roman" w:hAnsi="Times New Roman" w:cs="Times New Roman"/>
                <w:sz w:val="28"/>
                <w:szCs w:val="28"/>
                <w:lang w:eastAsia="lv-LV"/>
              </w:rPr>
            </w:pPr>
          </w:p>
          <w:p w14:paraId="5A95F9A7" w14:textId="77777777" w:rsidR="00135B8E" w:rsidRPr="00135B8E" w:rsidRDefault="00135B8E" w:rsidP="00135B8E">
            <w:pPr>
              <w:rPr>
                <w:rFonts w:ascii="Times New Roman" w:eastAsia="Times New Roman" w:hAnsi="Times New Roman" w:cs="Times New Roman"/>
                <w:sz w:val="28"/>
                <w:szCs w:val="28"/>
                <w:lang w:eastAsia="lv-LV"/>
              </w:rPr>
            </w:pPr>
          </w:p>
          <w:p w14:paraId="46975DC0" w14:textId="77777777" w:rsidR="00135B8E" w:rsidRPr="00135B8E" w:rsidRDefault="00135B8E" w:rsidP="00135B8E">
            <w:pPr>
              <w:rPr>
                <w:rFonts w:ascii="Times New Roman" w:eastAsia="Times New Roman" w:hAnsi="Times New Roman" w:cs="Times New Roman"/>
                <w:sz w:val="28"/>
                <w:szCs w:val="28"/>
                <w:lang w:eastAsia="lv-LV"/>
              </w:rPr>
            </w:pPr>
          </w:p>
          <w:p w14:paraId="37F45FAC" w14:textId="77777777" w:rsidR="00135B8E" w:rsidRPr="00135B8E" w:rsidRDefault="00135B8E" w:rsidP="00135B8E">
            <w:pPr>
              <w:rPr>
                <w:rFonts w:ascii="Times New Roman" w:eastAsia="Times New Roman" w:hAnsi="Times New Roman" w:cs="Times New Roman"/>
                <w:sz w:val="28"/>
                <w:szCs w:val="28"/>
                <w:lang w:eastAsia="lv-LV"/>
              </w:rPr>
            </w:pPr>
          </w:p>
          <w:p w14:paraId="350729EB" w14:textId="77777777" w:rsidR="00135B8E" w:rsidRPr="00135B8E" w:rsidRDefault="00135B8E" w:rsidP="00135B8E">
            <w:pPr>
              <w:rPr>
                <w:rFonts w:ascii="Times New Roman" w:eastAsia="Times New Roman" w:hAnsi="Times New Roman" w:cs="Times New Roman"/>
                <w:sz w:val="28"/>
                <w:szCs w:val="28"/>
                <w:lang w:eastAsia="lv-LV"/>
              </w:rPr>
            </w:pPr>
          </w:p>
          <w:p w14:paraId="6EDFED71" w14:textId="77777777" w:rsidR="00135B8E" w:rsidRPr="00135B8E" w:rsidRDefault="00135B8E" w:rsidP="00135B8E">
            <w:pPr>
              <w:rPr>
                <w:rFonts w:ascii="Times New Roman" w:eastAsia="Times New Roman" w:hAnsi="Times New Roman" w:cs="Times New Roman"/>
                <w:sz w:val="28"/>
                <w:szCs w:val="28"/>
                <w:lang w:eastAsia="lv-LV"/>
              </w:rPr>
            </w:pPr>
          </w:p>
          <w:p w14:paraId="1FA4F66C" w14:textId="77777777" w:rsidR="00135B8E" w:rsidRPr="00135B8E" w:rsidRDefault="00135B8E" w:rsidP="00135B8E">
            <w:pPr>
              <w:rPr>
                <w:rFonts w:ascii="Times New Roman" w:eastAsia="Times New Roman" w:hAnsi="Times New Roman" w:cs="Times New Roman"/>
                <w:sz w:val="28"/>
                <w:szCs w:val="28"/>
                <w:lang w:eastAsia="lv-LV"/>
              </w:rPr>
            </w:pPr>
          </w:p>
          <w:p w14:paraId="168E5624" w14:textId="77777777" w:rsidR="009366A4" w:rsidRPr="00135B8E" w:rsidRDefault="009366A4" w:rsidP="00135B8E">
            <w:pPr>
              <w:jc w:val="center"/>
              <w:rPr>
                <w:rFonts w:ascii="Times New Roman" w:eastAsia="Times New Roman" w:hAnsi="Times New Roman" w:cs="Times New Roman"/>
                <w:sz w:val="28"/>
                <w:szCs w:val="28"/>
                <w:lang w:eastAsia="lv-LV"/>
              </w:rPr>
            </w:pPr>
          </w:p>
        </w:tc>
        <w:tc>
          <w:tcPr>
            <w:tcW w:w="3428" w:type="pct"/>
            <w:tcBorders>
              <w:top w:val="outset" w:sz="6" w:space="0" w:color="414142"/>
              <w:left w:val="outset" w:sz="6" w:space="0" w:color="414142"/>
              <w:bottom w:val="outset" w:sz="6" w:space="0" w:color="414142"/>
              <w:right w:val="outset" w:sz="6" w:space="0" w:color="414142"/>
            </w:tcBorders>
            <w:hideMark/>
          </w:tcPr>
          <w:p w14:paraId="6D8B72CD" w14:textId="52F8794C" w:rsidR="00476334" w:rsidRDefault="005D1835" w:rsidP="00014C6E">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Patlaban </w:t>
            </w:r>
            <w:r w:rsidR="00476334">
              <w:rPr>
                <w:rFonts w:ascii="Times New Roman" w:eastAsia="Times New Roman" w:hAnsi="Times New Roman" w:cs="Times New Roman"/>
                <w:sz w:val="28"/>
                <w:szCs w:val="28"/>
                <w:lang w:eastAsia="lv-LV"/>
              </w:rPr>
              <w:t>Valsts tehniskās uzraudzības aģentūra (turpmāk tekstā – VTUA) valsts publiskos maksas pakalpojumus sniedz saskaņā ar Ministru kabineta 2013.gada 3.septembra noteikumiem „Valsts tehniskās uzraudzības aģentūras maksas pakalpojumu cenrādis”</w:t>
            </w:r>
            <w:r w:rsidR="008E68C0">
              <w:rPr>
                <w:rFonts w:ascii="Times New Roman" w:eastAsia="Times New Roman" w:hAnsi="Times New Roman" w:cs="Times New Roman"/>
                <w:sz w:val="28"/>
                <w:szCs w:val="28"/>
                <w:lang w:eastAsia="lv-LV"/>
              </w:rPr>
              <w:t xml:space="preserve"> (turpmāk tekstā – VTUA cenrādis).</w:t>
            </w:r>
          </w:p>
          <w:p w14:paraId="19C00681" w14:textId="684F63FE" w:rsidR="00DA5C6A" w:rsidRDefault="008E68C0" w:rsidP="00014C6E">
            <w:pPr>
              <w:spacing w:after="0" w:line="240" w:lineRule="auto"/>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sz w:val="28"/>
                <w:szCs w:val="28"/>
                <w:lang w:eastAsia="lv-LV"/>
              </w:rPr>
              <w:t xml:space="preserve">Grozījumi VTUA cenrādī tiek </w:t>
            </w:r>
            <w:r w:rsidR="005D1835">
              <w:rPr>
                <w:rFonts w:ascii="Times New Roman" w:eastAsia="Times New Roman" w:hAnsi="Times New Roman" w:cs="Times New Roman"/>
                <w:sz w:val="28"/>
                <w:szCs w:val="28"/>
                <w:lang w:eastAsia="lv-LV"/>
              </w:rPr>
              <w:t>izdarī</w:t>
            </w:r>
            <w:r>
              <w:rPr>
                <w:rFonts w:ascii="Times New Roman" w:eastAsia="Times New Roman" w:hAnsi="Times New Roman" w:cs="Times New Roman"/>
                <w:sz w:val="28"/>
                <w:szCs w:val="28"/>
                <w:lang w:eastAsia="lv-LV"/>
              </w:rPr>
              <w:t>ti</w:t>
            </w:r>
            <w:r w:rsidR="005D183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pamatojoties uz Ministru kabineta </w:t>
            </w:r>
            <w:proofErr w:type="gramStart"/>
            <w:r>
              <w:rPr>
                <w:rFonts w:ascii="Times New Roman" w:eastAsia="Times New Roman" w:hAnsi="Times New Roman" w:cs="Times New Roman"/>
                <w:sz w:val="28"/>
                <w:szCs w:val="28"/>
                <w:lang w:eastAsia="lv-LV"/>
              </w:rPr>
              <w:t>2011.gada</w:t>
            </w:r>
            <w:proofErr w:type="gramEnd"/>
            <w:r>
              <w:rPr>
                <w:rFonts w:ascii="Times New Roman" w:eastAsia="Times New Roman" w:hAnsi="Times New Roman" w:cs="Times New Roman"/>
                <w:sz w:val="28"/>
                <w:szCs w:val="28"/>
                <w:lang w:eastAsia="lv-LV"/>
              </w:rPr>
              <w:t xml:space="preserve"> 3.maija noteikumu Nr.333 „Kārtībā, kādā plānojami un uzskaitāmi ieņēmumi no maksas pakalpojumiem un ar šo pakalpojumu sniegšanu saistītie izdevumi</w:t>
            </w:r>
            <w:r w:rsidR="003224A4">
              <w:rPr>
                <w:rFonts w:ascii="Times New Roman" w:eastAsia="Times New Roman" w:hAnsi="Times New Roman" w:cs="Times New Roman"/>
                <w:sz w:val="28"/>
                <w:szCs w:val="28"/>
                <w:lang w:eastAsia="lv-LV"/>
              </w:rPr>
              <w:t>, kā arī maksas pakalpojumu izcenojumu noteikšanas metodika un izcenojumu apstiprināšanas kārtība</w:t>
            </w:r>
            <w:r>
              <w:rPr>
                <w:rFonts w:ascii="Times New Roman" w:eastAsia="Times New Roman" w:hAnsi="Times New Roman" w:cs="Times New Roman"/>
                <w:sz w:val="28"/>
                <w:szCs w:val="28"/>
                <w:lang w:eastAsia="lv-LV"/>
              </w:rPr>
              <w:t>”</w:t>
            </w:r>
            <w:r w:rsidR="003224A4">
              <w:rPr>
                <w:rFonts w:ascii="Times New Roman" w:eastAsia="Times New Roman" w:hAnsi="Times New Roman" w:cs="Times New Roman"/>
                <w:sz w:val="28"/>
                <w:szCs w:val="28"/>
                <w:lang w:eastAsia="lv-LV"/>
              </w:rPr>
              <w:t xml:space="preserve"> 18.1., 18.2.</w:t>
            </w:r>
            <w:r w:rsidR="00726513">
              <w:rPr>
                <w:rFonts w:ascii="Times New Roman" w:eastAsia="Times New Roman" w:hAnsi="Times New Roman" w:cs="Times New Roman"/>
                <w:sz w:val="28"/>
                <w:szCs w:val="28"/>
                <w:lang w:eastAsia="lv-LV"/>
              </w:rPr>
              <w:t xml:space="preserve"> un</w:t>
            </w:r>
            <w:r w:rsidR="003224A4">
              <w:rPr>
                <w:rFonts w:ascii="Times New Roman" w:eastAsia="Times New Roman" w:hAnsi="Times New Roman" w:cs="Times New Roman"/>
                <w:sz w:val="28"/>
                <w:szCs w:val="28"/>
                <w:lang w:eastAsia="lv-LV"/>
              </w:rPr>
              <w:t xml:space="preserve"> 18.3.apakšpunkt</w:t>
            </w:r>
            <w:r w:rsidR="005D1835">
              <w:rPr>
                <w:rFonts w:ascii="Times New Roman" w:eastAsia="Times New Roman" w:hAnsi="Times New Roman" w:cs="Times New Roman"/>
                <w:sz w:val="28"/>
                <w:szCs w:val="28"/>
                <w:lang w:eastAsia="lv-LV"/>
              </w:rPr>
              <w:t>ā</w:t>
            </w:r>
            <w:r w:rsidR="003224A4">
              <w:rPr>
                <w:rFonts w:ascii="Times New Roman" w:eastAsia="Times New Roman" w:hAnsi="Times New Roman" w:cs="Times New Roman"/>
                <w:sz w:val="28"/>
                <w:szCs w:val="28"/>
                <w:lang w:eastAsia="lv-LV"/>
              </w:rPr>
              <w:t xml:space="preserve"> </w:t>
            </w:r>
            <w:r w:rsidR="003224A4" w:rsidRPr="000E390B">
              <w:rPr>
                <w:rFonts w:ascii="Times New Roman" w:eastAsia="Times New Roman" w:hAnsi="Times New Roman" w:cs="Times New Roman"/>
                <w:color w:val="000000" w:themeColor="text1"/>
                <w:sz w:val="28"/>
                <w:szCs w:val="28"/>
                <w:lang w:eastAsia="lv-LV"/>
              </w:rPr>
              <w:t>noteiktajiem gadījumiem.</w:t>
            </w:r>
          </w:p>
          <w:p w14:paraId="76C64938" w14:textId="3DC582E3" w:rsidR="00E743BF" w:rsidRPr="009B4226" w:rsidRDefault="00E743BF" w:rsidP="00E743BF">
            <w:pPr>
              <w:pStyle w:val="Pamattekstaatkpe2"/>
              <w:tabs>
                <w:tab w:val="left" w:pos="540"/>
              </w:tabs>
              <w:ind w:right="71" w:firstLine="0"/>
              <w:rPr>
                <w:color w:val="000000" w:themeColor="text1"/>
                <w:sz w:val="28"/>
                <w:szCs w:val="28"/>
                <w:lang w:val="lv-LV"/>
              </w:rPr>
            </w:pPr>
            <w:r w:rsidRPr="009B4226">
              <w:rPr>
                <w:color w:val="000000" w:themeColor="text1"/>
                <w:sz w:val="28"/>
                <w:szCs w:val="28"/>
                <w:lang w:val="lv-LV"/>
              </w:rPr>
              <w:t xml:space="preserve">Finanšu ministrija bija veikusi izpēti un sagatavojusi ziņojumu, kas identificē problēmas, kuras saistītas ar valsts nodevu noteikšanu, piemērošanu un valsts nodevu nošķiršanu no maksas pakalpojuma, un izstrādājusi iespējamo problēmu risinājuma variantu, kā arī priekšlikumus nodevu administrēšanas procesa uzlabošanai. </w:t>
            </w:r>
            <w:r w:rsidR="005D1835">
              <w:rPr>
                <w:color w:val="000000" w:themeColor="text1"/>
                <w:sz w:val="28"/>
                <w:szCs w:val="28"/>
                <w:lang w:val="lv-LV"/>
              </w:rPr>
              <w:t xml:space="preserve">Ievērojot </w:t>
            </w:r>
            <w:r w:rsidRPr="009B4226">
              <w:rPr>
                <w:color w:val="000000" w:themeColor="text1"/>
                <w:sz w:val="28"/>
                <w:szCs w:val="28"/>
                <w:lang w:val="lv-LV"/>
              </w:rPr>
              <w:t>ziņojumā noteikto</w:t>
            </w:r>
            <w:r w:rsidR="005D1835">
              <w:rPr>
                <w:color w:val="000000" w:themeColor="text1"/>
                <w:sz w:val="28"/>
                <w:szCs w:val="28"/>
                <w:lang w:val="lv-LV"/>
              </w:rPr>
              <w:t>,</w:t>
            </w:r>
            <w:r w:rsidRPr="009B4226">
              <w:rPr>
                <w:color w:val="000000" w:themeColor="text1"/>
                <w:sz w:val="28"/>
                <w:szCs w:val="28"/>
                <w:lang w:val="lv-LV"/>
              </w:rPr>
              <w:t xml:space="preserve"> visām ministrijām ir jāizvērtē to kompetencē esošās valsts nodevas un maksas pakalpojumi. Zemkopības ministrija bija izvērtējusi likumā „Par nodokļiem un nodevām” noteikto valsts nodevu atbilstību ziņojumā norādītajām valsts nodevas objekta pazīmēm. Saskaņā ar ziņojumā norādīto valsts nodeva uzskatāma par politikas veidošanas un regulēšanas instrumentu. Valsts nodeva tiek ieviesta atsevišķu politikas mērķu sasniegšanai, regulējot (kontrolējot, veicinot, ierobežojot) personas darbību. Par nodevas objektu tiek noteikta tikai tā institūcijas veiktā darbība, kas saistīta ar konkrētu politikas m</w:t>
            </w:r>
            <w:r w:rsidR="00726513">
              <w:rPr>
                <w:color w:val="000000" w:themeColor="text1"/>
                <w:sz w:val="28"/>
                <w:szCs w:val="28"/>
                <w:lang w:val="lv-LV"/>
              </w:rPr>
              <w:t>ērķi (personu darbību regulācija</w:t>
            </w:r>
            <w:r w:rsidRPr="009B4226">
              <w:rPr>
                <w:color w:val="000000" w:themeColor="text1"/>
                <w:sz w:val="28"/>
                <w:szCs w:val="28"/>
                <w:lang w:val="lv-LV"/>
              </w:rPr>
              <w:t>) un kas tiek īstenots ar nodevas apmēra palīdzību, nevis visa institūcijas pamatdarbība, k</w:t>
            </w:r>
            <w:r w:rsidR="005D1835">
              <w:rPr>
                <w:color w:val="000000" w:themeColor="text1"/>
                <w:sz w:val="28"/>
                <w:szCs w:val="28"/>
                <w:lang w:val="lv-LV"/>
              </w:rPr>
              <w:t>ura</w:t>
            </w:r>
            <w:r w:rsidRPr="009B4226">
              <w:rPr>
                <w:color w:val="000000" w:themeColor="text1"/>
                <w:sz w:val="28"/>
                <w:szCs w:val="28"/>
                <w:lang w:val="lv-LV"/>
              </w:rPr>
              <w:t xml:space="preserve"> izriet no tās apstiprinātā nolikumā noteiktajiem uzdevumiem. Savukārt atbilstoši Likuma par budžetu un finanšu vadību I</w:t>
            </w:r>
            <w:r w:rsidR="005D1835">
              <w:rPr>
                <w:color w:val="000000" w:themeColor="text1"/>
                <w:sz w:val="28"/>
                <w:szCs w:val="28"/>
                <w:lang w:val="lv-LV"/>
              </w:rPr>
              <w:t> </w:t>
            </w:r>
            <w:r w:rsidRPr="009B4226">
              <w:rPr>
                <w:color w:val="000000" w:themeColor="text1"/>
                <w:sz w:val="28"/>
                <w:szCs w:val="28"/>
                <w:lang w:val="lv-LV"/>
              </w:rPr>
              <w:t xml:space="preserve">nodaļā </w:t>
            </w:r>
            <w:r w:rsidR="005D1835">
              <w:rPr>
                <w:color w:val="000000" w:themeColor="text1"/>
                <w:sz w:val="28"/>
                <w:szCs w:val="28"/>
                <w:lang w:val="lv-LV"/>
              </w:rPr>
              <w:t>do</w:t>
            </w:r>
            <w:r w:rsidRPr="009B4226">
              <w:rPr>
                <w:color w:val="000000" w:themeColor="text1"/>
                <w:sz w:val="28"/>
                <w:szCs w:val="28"/>
                <w:lang w:val="lv-LV"/>
              </w:rPr>
              <w:t xml:space="preserve">tajam definējumam maksas pakalpojums ir pasākumu kopums, ko valsts budžeta iestāde ārējos normatīvajos aktos paredzētajos </w:t>
            </w:r>
            <w:r w:rsidRPr="009B4226">
              <w:rPr>
                <w:color w:val="000000" w:themeColor="text1"/>
                <w:sz w:val="28"/>
                <w:szCs w:val="28"/>
                <w:lang w:val="lv-LV"/>
              </w:rPr>
              <w:lastRenderedPageBreak/>
              <w:t xml:space="preserve">gadījumos veic par samaksu, lai nodrošinātu sabiedrības vajadzību ievērošanu. </w:t>
            </w:r>
            <w:r w:rsidRPr="00135B8E">
              <w:rPr>
                <w:color w:val="000000" w:themeColor="text1"/>
                <w:sz w:val="28"/>
                <w:szCs w:val="28"/>
                <w:lang w:val="lv-LV"/>
              </w:rPr>
              <w:t>Minēto definējumu papildina</w:t>
            </w:r>
            <w:r w:rsidR="00726513">
              <w:rPr>
                <w:color w:val="000000" w:themeColor="text1"/>
                <w:sz w:val="28"/>
                <w:szCs w:val="28"/>
                <w:lang w:val="lv-LV"/>
              </w:rPr>
              <w:t xml:space="preserve"> šī likuma</w:t>
            </w:r>
            <w:r w:rsidRPr="00135B8E">
              <w:rPr>
                <w:color w:val="000000" w:themeColor="text1"/>
                <w:sz w:val="28"/>
                <w:szCs w:val="28"/>
                <w:lang w:val="lv-LV"/>
              </w:rPr>
              <w:t xml:space="preserve"> </w:t>
            </w:r>
            <w:proofErr w:type="gramStart"/>
            <w:r w:rsidRPr="00135B8E">
              <w:rPr>
                <w:color w:val="000000" w:themeColor="text1"/>
                <w:sz w:val="28"/>
                <w:szCs w:val="28"/>
                <w:lang w:val="lv-LV"/>
              </w:rPr>
              <w:t>5.panta</w:t>
            </w:r>
            <w:proofErr w:type="gramEnd"/>
            <w:r w:rsidRPr="00135B8E">
              <w:rPr>
                <w:color w:val="000000" w:themeColor="text1"/>
                <w:sz w:val="28"/>
                <w:szCs w:val="28"/>
                <w:lang w:val="lv-LV"/>
              </w:rPr>
              <w:t xml:space="preserve"> 12.</w:t>
            </w:r>
            <w:r w:rsidRPr="00135B8E">
              <w:rPr>
                <w:color w:val="000000" w:themeColor="text1"/>
                <w:sz w:val="28"/>
                <w:szCs w:val="28"/>
                <w:vertAlign w:val="superscript"/>
                <w:lang w:val="lv-LV"/>
              </w:rPr>
              <w:t>1</w:t>
            </w:r>
            <w:r w:rsidRPr="00135B8E">
              <w:rPr>
                <w:color w:val="000000" w:themeColor="text1"/>
                <w:sz w:val="28"/>
                <w:szCs w:val="28"/>
                <w:lang w:val="lv-LV"/>
              </w:rPr>
              <w:t xml:space="preserve">daļā ietvertā norma, </w:t>
            </w:r>
            <w:r w:rsidR="005D1835">
              <w:rPr>
                <w:color w:val="000000" w:themeColor="text1"/>
                <w:sz w:val="28"/>
                <w:szCs w:val="28"/>
                <w:lang w:val="lv-LV"/>
              </w:rPr>
              <w:t xml:space="preserve">proti, </w:t>
            </w:r>
            <w:r w:rsidRPr="00135B8E">
              <w:rPr>
                <w:color w:val="000000" w:themeColor="text1"/>
                <w:sz w:val="28"/>
                <w:szCs w:val="28"/>
                <w:lang w:val="lv-LV"/>
              </w:rPr>
              <w:t>ka, nosakot maksas pakalpojuma izcenojumu, ievēro nosacījumu</w:t>
            </w:r>
            <w:r w:rsidR="00AB7ED9">
              <w:rPr>
                <w:color w:val="000000" w:themeColor="text1"/>
                <w:sz w:val="28"/>
                <w:szCs w:val="28"/>
                <w:lang w:val="lv-LV"/>
              </w:rPr>
              <w:t>, ka</w:t>
            </w:r>
            <w:r w:rsidRPr="00135B8E">
              <w:rPr>
                <w:color w:val="000000" w:themeColor="text1"/>
                <w:sz w:val="28"/>
                <w:szCs w:val="28"/>
                <w:lang w:val="lv-LV"/>
              </w:rPr>
              <w:t xml:space="preserve"> samaksa par pakalpojumu nedrīkst pārsniegt ar pakalpojuma sniegšanu saistītās izmaksas.</w:t>
            </w:r>
          </w:p>
          <w:p w14:paraId="2FF3D8B0" w14:textId="6CBF563C" w:rsidR="00E743BF" w:rsidRPr="009B4226" w:rsidRDefault="00E743BF" w:rsidP="00E743BF">
            <w:pPr>
              <w:pStyle w:val="naiskr"/>
              <w:spacing w:before="0" w:after="0"/>
              <w:ind w:right="81"/>
              <w:jc w:val="both"/>
              <w:rPr>
                <w:color w:val="000000" w:themeColor="text1"/>
                <w:sz w:val="28"/>
                <w:szCs w:val="28"/>
              </w:rPr>
            </w:pPr>
            <w:r w:rsidRPr="009B4226">
              <w:rPr>
                <w:color w:val="000000" w:themeColor="text1"/>
                <w:sz w:val="28"/>
                <w:szCs w:val="28"/>
              </w:rPr>
              <w:t xml:space="preserve">Izpildot Ministru kabineta 2012.gada 20.marta sēdes protokola Nr.16 31.§ 3.punktā paredzēto uzdevumu – visām ministrijām izvērtēt kompetencē esošās valsts nodevas, kancelejas nodevas un maksas pakalpojumus, ņemot vērā informatīvajā ziņojumā minētos kritērijus, likumā noteikto valsts nodevas, kā arī Likumā par budžetu un finanšu vadību noteikto maksas pakalpojuma definīciju un līdz 2013.gada 1.aprīlim iesniegt Finanšu ministrijai informatīvajā ziņojumā paredzēto informāciju izvērtēšanai, – Zemkopības ministrija iesniedza attiecīgo informāciju, norādot, ka ministrijas kompetencē esošās valsts nodevas ir transformējamas par attiecīgo iestāžu maksas pakalpojumiem. Iebildumi netika saņemti (Finanšu ministrijas 2013.gada 29.aprīļa vēstule Nr.20-03/2577). Finanšu ministrija pauda viedokli, ka atsevišķas nodevas nepieciešams izvērtēt atkārtoti atbilstoši </w:t>
            </w:r>
            <w:r w:rsidR="005D1835">
              <w:rPr>
                <w:color w:val="000000" w:themeColor="text1"/>
                <w:sz w:val="28"/>
                <w:szCs w:val="28"/>
              </w:rPr>
              <w:t>z</w:t>
            </w:r>
            <w:r w:rsidRPr="009B4226">
              <w:rPr>
                <w:color w:val="000000" w:themeColor="text1"/>
                <w:sz w:val="28"/>
                <w:szCs w:val="28"/>
              </w:rPr>
              <w:t xml:space="preserve">iņojumā noteiktajiem kritērijiem, un tas arī tika izdarīts. </w:t>
            </w:r>
          </w:p>
          <w:p w14:paraId="38CCAEC8" w14:textId="1473656E" w:rsidR="008E68C0" w:rsidRPr="009B4226" w:rsidRDefault="005D1835" w:rsidP="00E743B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Pēc </w:t>
            </w:r>
            <w:r w:rsidR="00E743BF" w:rsidRPr="009B4226">
              <w:rPr>
                <w:rFonts w:ascii="Times New Roman" w:hAnsi="Times New Roman" w:cs="Times New Roman"/>
                <w:color w:val="000000" w:themeColor="text1"/>
                <w:sz w:val="28"/>
                <w:szCs w:val="28"/>
              </w:rPr>
              <w:t>pozitīv</w:t>
            </w:r>
            <w:r>
              <w:rPr>
                <w:rFonts w:ascii="Times New Roman" w:hAnsi="Times New Roman" w:cs="Times New Roman"/>
                <w:color w:val="000000" w:themeColor="text1"/>
                <w:sz w:val="28"/>
                <w:szCs w:val="28"/>
              </w:rPr>
              <w:t>a</w:t>
            </w:r>
            <w:r w:rsidR="00E743BF" w:rsidRPr="009B4226">
              <w:rPr>
                <w:rFonts w:ascii="Times New Roman" w:hAnsi="Times New Roman" w:cs="Times New Roman"/>
                <w:color w:val="000000" w:themeColor="text1"/>
                <w:sz w:val="28"/>
                <w:szCs w:val="28"/>
              </w:rPr>
              <w:t xml:space="preserve"> Finanšu ministrijas atzinum</w:t>
            </w:r>
            <w:r>
              <w:rPr>
                <w:rFonts w:ascii="Times New Roman" w:hAnsi="Times New Roman" w:cs="Times New Roman"/>
                <w:color w:val="000000" w:themeColor="text1"/>
                <w:sz w:val="28"/>
                <w:szCs w:val="28"/>
              </w:rPr>
              <w:t>a saņemšanas</w:t>
            </w:r>
            <w:r w:rsidR="00E743BF" w:rsidRPr="009B4226">
              <w:rPr>
                <w:rFonts w:ascii="Times New Roman" w:hAnsi="Times New Roman" w:cs="Times New Roman"/>
                <w:color w:val="000000" w:themeColor="text1"/>
                <w:sz w:val="28"/>
                <w:szCs w:val="28"/>
              </w:rPr>
              <w:t xml:space="preserve"> Zemkopības ministrija</w:t>
            </w:r>
            <w:r>
              <w:rPr>
                <w:rFonts w:ascii="Times New Roman" w:hAnsi="Times New Roman" w:cs="Times New Roman"/>
                <w:color w:val="000000" w:themeColor="text1"/>
                <w:sz w:val="28"/>
                <w:szCs w:val="28"/>
              </w:rPr>
              <w:t>,</w:t>
            </w:r>
            <w:r w:rsidR="00E743BF" w:rsidRPr="009B42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ievērojot</w:t>
            </w:r>
            <w:r w:rsidR="00E743BF" w:rsidRPr="009B4226">
              <w:rPr>
                <w:rFonts w:ascii="Times New Roman" w:hAnsi="Times New Roman" w:cs="Times New Roman"/>
                <w:color w:val="000000" w:themeColor="text1"/>
                <w:sz w:val="28"/>
                <w:szCs w:val="28"/>
              </w:rPr>
              <w:t xml:space="preserve"> Ministru kabineta 2012.gada 20.marta sēdes protokola Nr.16 31.§ 6.punktā </w:t>
            </w:r>
            <w:r>
              <w:rPr>
                <w:rFonts w:ascii="Times New Roman" w:hAnsi="Times New Roman" w:cs="Times New Roman"/>
                <w:color w:val="000000" w:themeColor="text1"/>
                <w:sz w:val="28"/>
                <w:szCs w:val="28"/>
              </w:rPr>
              <w:t xml:space="preserve">doto </w:t>
            </w:r>
            <w:r w:rsidR="00E743BF" w:rsidRPr="009B4226">
              <w:rPr>
                <w:rFonts w:ascii="Times New Roman" w:hAnsi="Times New Roman" w:cs="Times New Roman"/>
                <w:color w:val="000000" w:themeColor="text1"/>
                <w:sz w:val="28"/>
                <w:szCs w:val="28"/>
              </w:rPr>
              <w:t>uzdevum</w:t>
            </w:r>
            <w:r>
              <w:rPr>
                <w:rFonts w:ascii="Times New Roman" w:hAnsi="Times New Roman" w:cs="Times New Roman"/>
                <w:color w:val="000000" w:themeColor="text1"/>
                <w:sz w:val="28"/>
                <w:szCs w:val="28"/>
              </w:rPr>
              <w:t>u,</w:t>
            </w:r>
            <w:r w:rsidR="00E743BF" w:rsidRPr="009B42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sagatavo</w:t>
            </w:r>
            <w:r w:rsidR="00E743BF" w:rsidRPr="009B4226">
              <w:rPr>
                <w:rFonts w:ascii="Times New Roman" w:hAnsi="Times New Roman" w:cs="Times New Roman"/>
                <w:color w:val="000000" w:themeColor="text1"/>
                <w:sz w:val="28"/>
                <w:szCs w:val="28"/>
              </w:rPr>
              <w:t>ja likumprojektu „Grozījums likumā „Par nodokļiem un nodevām”” un likumprojektu „Grozījums Ceļu satiksmes likumā”</w:t>
            </w:r>
            <w:r>
              <w:rPr>
                <w:rFonts w:ascii="Times New Roman" w:hAnsi="Times New Roman" w:cs="Times New Roman"/>
                <w:color w:val="000000" w:themeColor="text1"/>
                <w:sz w:val="28"/>
                <w:szCs w:val="28"/>
              </w:rPr>
              <w:t>,</w:t>
            </w:r>
            <w:r w:rsidR="004C00D7" w:rsidRPr="009B4226">
              <w:rPr>
                <w:rFonts w:ascii="Times New Roman" w:hAnsi="Times New Roman" w:cs="Times New Roman"/>
                <w:color w:val="000000" w:themeColor="text1"/>
                <w:sz w:val="28"/>
                <w:szCs w:val="28"/>
              </w:rPr>
              <w:t xml:space="preserve"> paredzot, ka tiek izslēgta transportlīdzekļu (traktortehnikas vai tās piekabju) reģistrācijas valsts nodevas samaksas nepieciešamība.</w:t>
            </w:r>
          </w:p>
          <w:p w14:paraId="1F59F624" w14:textId="686C315C" w:rsidR="004C00D7" w:rsidRPr="00D824A1" w:rsidRDefault="005D1835" w:rsidP="00E743BF">
            <w:pPr>
              <w:spacing w:after="0" w:line="240" w:lineRule="auto"/>
              <w:jc w:val="both"/>
              <w:rPr>
                <w:rFonts w:ascii="Times New Roman" w:hAnsi="Times New Roman" w:cs="Times New Roman"/>
                <w:sz w:val="28"/>
                <w:szCs w:val="28"/>
              </w:rPr>
            </w:pPr>
            <w:r w:rsidRPr="00D824A1">
              <w:rPr>
                <w:rFonts w:ascii="Times New Roman" w:hAnsi="Times New Roman" w:cs="Times New Roman"/>
                <w:sz w:val="28"/>
                <w:szCs w:val="28"/>
              </w:rPr>
              <w:t xml:space="preserve">Saeima </w:t>
            </w:r>
            <w:r w:rsidR="004C00D7" w:rsidRPr="00D824A1">
              <w:rPr>
                <w:rFonts w:ascii="Times New Roman" w:hAnsi="Times New Roman" w:cs="Times New Roman"/>
                <w:sz w:val="28"/>
                <w:szCs w:val="28"/>
              </w:rPr>
              <w:t>04.09</w:t>
            </w:r>
            <w:r w:rsidR="007D37B4" w:rsidRPr="00D824A1">
              <w:rPr>
                <w:rFonts w:ascii="Times New Roman" w:hAnsi="Times New Roman" w:cs="Times New Roman"/>
                <w:sz w:val="28"/>
                <w:szCs w:val="28"/>
              </w:rPr>
              <w:t>.2014. pieņēma Grozījumus Ceļu satiksmes likumā un 25.09.2014. Grozījumus likumā „Par nodokļiem un nodevām”, paredzot, ka panti</w:t>
            </w:r>
            <w:r>
              <w:rPr>
                <w:rFonts w:ascii="Times New Roman" w:hAnsi="Times New Roman" w:cs="Times New Roman"/>
                <w:sz w:val="28"/>
                <w:szCs w:val="28"/>
              </w:rPr>
              <w:t>,</w:t>
            </w:r>
            <w:r w:rsidR="007D37B4" w:rsidRPr="00D824A1">
              <w:rPr>
                <w:rFonts w:ascii="Times New Roman" w:hAnsi="Times New Roman" w:cs="Times New Roman"/>
                <w:sz w:val="28"/>
                <w:szCs w:val="28"/>
              </w:rPr>
              <w:t xml:space="preserve"> k</w:t>
            </w:r>
            <w:r>
              <w:rPr>
                <w:rFonts w:ascii="Times New Roman" w:hAnsi="Times New Roman" w:cs="Times New Roman"/>
                <w:sz w:val="28"/>
                <w:szCs w:val="28"/>
              </w:rPr>
              <w:t>as</w:t>
            </w:r>
            <w:r w:rsidR="007D37B4" w:rsidRPr="00D824A1">
              <w:rPr>
                <w:rFonts w:ascii="Times New Roman" w:hAnsi="Times New Roman" w:cs="Times New Roman"/>
                <w:sz w:val="28"/>
                <w:szCs w:val="28"/>
              </w:rPr>
              <w:t xml:space="preserve"> nosaka transportlīdzekļu reģistrācijas valsts nodevas samaksu</w:t>
            </w:r>
            <w:r>
              <w:rPr>
                <w:rFonts w:ascii="Times New Roman" w:hAnsi="Times New Roman" w:cs="Times New Roman"/>
                <w:sz w:val="28"/>
                <w:szCs w:val="28"/>
              </w:rPr>
              <w:t>,</w:t>
            </w:r>
            <w:r w:rsidR="007D37B4" w:rsidRPr="00D824A1">
              <w:rPr>
                <w:rFonts w:ascii="Times New Roman" w:hAnsi="Times New Roman" w:cs="Times New Roman"/>
                <w:sz w:val="28"/>
                <w:szCs w:val="28"/>
              </w:rPr>
              <w:t xml:space="preserve"> tiek izslēgti un grozījumi par šo pantu izslēgšanu stājas spēkā </w:t>
            </w:r>
            <w:r w:rsidR="00CF635C" w:rsidRPr="00D824A1">
              <w:rPr>
                <w:rFonts w:ascii="Times New Roman" w:hAnsi="Times New Roman" w:cs="Times New Roman"/>
                <w:sz w:val="28"/>
                <w:szCs w:val="28"/>
              </w:rPr>
              <w:t>2015.gada 1.</w:t>
            </w:r>
            <w:r w:rsidR="007D37B4" w:rsidRPr="00D824A1">
              <w:rPr>
                <w:rFonts w:ascii="Times New Roman" w:hAnsi="Times New Roman" w:cs="Times New Roman"/>
                <w:sz w:val="28"/>
                <w:szCs w:val="28"/>
              </w:rPr>
              <w:t>janvārī.</w:t>
            </w:r>
          </w:p>
          <w:p w14:paraId="5944817E" w14:textId="062C475F" w:rsidR="007D37B4" w:rsidRPr="0059322B" w:rsidRDefault="002E1299" w:rsidP="00E743BF">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Lai transformētu </w:t>
            </w:r>
            <w:r w:rsidR="007D37B4" w:rsidRPr="00D824A1">
              <w:rPr>
                <w:rFonts w:ascii="Times New Roman" w:hAnsi="Times New Roman" w:cs="Times New Roman"/>
                <w:sz w:val="28"/>
                <w:szCs w:val="28"/>
              </w:rPr>
              <w:t xml:space="preserve">transportlīdzekļu reģistrācijas valsts nodevu par </w:t>
            </w:r>
            <w:r w:rsidR="00CF635C" w:rsidRPr="00D824A1">
              <w:rPr>
                <w:rFonts w:ascii="Times New Roman" w:hAnsi="Times New Roman" w:cs="Times New Roman"/>
                <w:sz w:val="28"/>
                <w:szCs w:val="28"/>
              </w:rPr>
              <w:t>publisko maksas pakalpojumu</w:t>
            </w:r>
            <w:r w:rsidR="005D1835">
              <w:rPr>
                <w:rFonts w:ascii="Times New Roman" w:hAnsi="Times New Roman" w:cs="Times New Roman"/>
                <w:sz w:val="28"/>
                <w:szCs w:val="28"/>
              </w:rPr>
              <w:t>,</w:t>
            </w:r>
            <w:r w:rsidR="00CF635C" w:rsidRPr="00D824A1">
              <w:rPr>
                <w:rFonts w:ascii="Times New Roman" w:hAnsi="Times New Roman" w:cs="Times New Roman"/>
                <w:sz w:val="28"/>
                <w:szCs w:val="28"/>
              </w:rPr>
              <w:t xml:space="preserve"> VTUA izveidoja jaunu maksas pakalpojumu „Traktortehnikas vai tās piekabes īpašuma tiesību nostiprināšana”.</w:t>
            </w:r>
            <w:r w:rsidR="0059322B">
              <w:rPr>
                <w:rFonts w:ascii="Times New Roman" w:hAnsi="Times New Roman" w:cs="Times New Roman"/>
                <w:sz w:val="28"/>
                <w:szCs w:val="28"/>
              </w:rPr>
              <w:t xml:space="preserve"> </w:t>
            </w:r>
            <w:r w:rsidR="0059322B" w:rsidRPr="00C906C8">
              <w:rPr>
                <w:rFonts w:ascii="Times New Roman" w:hAnsi="Times New Roman" w:cs="Times New Roman"/>
                <w:sz w:val="28"/>
                <w:szCs w:val="28"/>
              </w:rPr>
              <w:t>Pakalp</w:t>
            </w:r>
            <w:r w:rsidR="0059322B">
              <w:rPr>
                <w:rFonts w:ascii="Times New Roman" w:hAnsi="Times New Roman" w:cs="Times New Roman"/>
                <w:sz w:val="28"/>
                <w:szCs w:val="28"/>
              </w:rPr>
              <w:t xml:space="preserve">ojuma cena </w:t>
            </w:r>
            <w:r w:rsidR="005D1835">
              <w:rPr>
                <w:rFonts w:ascii="Times New Roman" w:hAnsi="Times New Roman" w:cs="Times New Roman"/>
                <w:sz w:val="28"/>
                <w:szCs w:val="28"/>
              </w:rPr>
              <w:t xml:space="preserve">ir </w:t>
            </w:r>
            <w:r w:rsidR="0059322B" w:rsidRPr="00C906C8">
              <w:rPr>
                <w:rFonts w:ascii="Times New Roman" w:hAnsi="Times New Roman" w:cs="Times New Roman"/>
                <w:sz w:val="28"/>
                <w:szCs w:val="28"/>
              </w:rPr>
              <w:t>noteikta</w:t>
            </w:r>
            <w:r w:rsidR="005D1835">
              <w:rPr>
                <w:rFonts w:ascii="Times New Roman" w:hAnsi="Times New Roman" w:cs="Times New Roman"/>
                <w:sz w:val="28"/>
                <w:szCs w:val="28"/>
              </w:rPr>
              <w:t xml:space="preserve">, ievērojot </w:t>
            </w:r>
            <w:r w:rsidR="0059322B" w:rsidRPr="00C906C8">
              <w:rPr>
                <w:rFonts w:ascii="Times New Roman" w:hAnsi="Times New Roman" w:cs="Times New Roman"/>
                <w:sz w:val="28"/>
                <w:szCs w:val="28"/>
              </w:rPr>
              <w:t>vienas vienības izcenojuma aprēķin</w:t>
            </w:r>
            <w:r w:rsidR="005D1835">
              <w:rPr>
                <w:rFonts w:ascii="Times New Roman" w:hAnsi="Times New Roman" w:cs="Times New Roman"/>
                <w:sz w:val="28"/>
                <w:szCs w:val="28"/>
              </w:rPr>
              <w:t>u</w:t>
            </w:r>
            <w:r w:rsidR="0059322B" w:rsidRPr="00C906C8">
              <w:rPr>
                <w:rFonts w:ascii="Times New Roman" w:hAnsi="Times New Roman" w:cs="Times New Roman"/>
                <w:sz w:val="28"/>
                <w:szCs w:val="28"/>
              </w:rPr>
              <w:t xml:space="preserve"> saskaņā</w:t>
            </w:r>
            <w:r w:rsidR="0059322B">
              <w:rPr>
                <w:rFonts w:ascii="Arial" w:hAnsi="Arial" w:cs="Arial"/>
              </w:rPr>
              <w:t xml:space="preserve"> </w:t>
            </w:r>
            <w:r w:rsidR="0059322B">
              <w:rPr>
                <w:rFonts w:ascii="Times New Roman" w:eastAsia="Times New Roman" w:hAnsi="Times New Roman" w:cs="Times New Roman"/>
                <w:sz w:val="28"/>
                <w:szCs w:val="28"/>
                <w:lang w:eastAsia="lv-LV"/>
              </w:rPr>
              <w:t xml:space="preserve">Ministru kabineta </w:t>
            </w:r>
            <w:proofErr w:type="gramStart"/>
            <w:r w:rsidR="0059322B">
              <w:rPr>
                <w:rFonts w:ascii="Times New Roman" w:eastAsia="Times New Roman" w:hAnsi="Times New Roman" w:cs="Times New Roman"/>
                <w:sz w:val="28"/>
                <w:szCs w:val="28"/>
                <w:lang w:eastAsia="lv-LV"/>
              </w:rPr>
              <w:t>2011.gada</w:t>
            </w:r>
            <w:proofErr w:type="gramEnd"/>
            <w:r w:rsidR="0059322B">
              <w:rPr>
                <w:rFonts w:ascii="Times New Roman" w:eastAsia="Times New Roman" w:hAnsi="Times New Roman" w:cs="Times New Roman"/>
                <w:sz w:val="28"/>
                <w:szCs w:val="28"/>
                <w:lang w:eastAsia="lv-LV"/>
              </w:rPr>
              <w:t xml:space="preserve"> 3.maija noteikum</w:t>
            </w:r>
            <w:r w:rsidR="005D1835">
              <w:rPr>
                <w:rFonts w:ascii="Times New Roman" w:eastAsia="Times New Roman" w:hAnsi="Times New Roman" w:cs="Times New Roman"/>
                <w:sz w:val="28"/>
                <w:szCs w:val="28"/>
                <w:lang w:eastAsia="lv-LV"/>
              </w:rPr>
              <w:t>u</w:t>
            </w:r>
            <w:r w:rsidR="0059322B">
              <w:rPr>
                <w:rFonts w:ascii="Times New Roman" w:eastAsia="Times New Roman" w:hAnsi="Times New Roman" w:cs="Times New Roman"/>
                <w:sz w:val="28"/>
                <w:szCs w:val="28"/>
                <w:lang w:eastAsia="lv-LV"/>
              </w:rPr>
              <w:t xml:space="preserve"> Nr.333 „Kārtībā, kādā plānojami un uzskaitāmi ieņēmumi no maksas pakalpojumiem un ar šo pakalpojumu sniegšanu saistītie </w:t>
            </w:r>
            <w:r w:rsidR="0059322B">
              <w:rPr>
                <w:rFonts w:ascii="Times New Roman" w:eastAsia="Times New Roman" w:hAnsi="Times New Roman" w:cs="Times New Roman"/>
                <w:sz w:val="28"/>
                <w:szCs w:val="28"/>
                <w:lang w:eastAsia="lv-LV"/>
              </w:rPr>
              <w:lastRenderedPageBreak/>
              <w:t>izdevumi, kā arī maksas pakalpojumu izcenojumu noteikšanas metodika un izcenojumu apstiprināšanas kārtība” prasībām.</w:t>
            </w:r>
          </w:p>
          <w:p w14:paraId="3428A461" w14:textId="4F9AC91C" w:rsidR="004C00D7" w:rsidRPr="00C906C8" w:rsidRDefault="002E1299" w:rsidP="002E1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2014.gada 24.jūlijā stājas spēkā Ministru kabineta 2014.gada 8.jūlija noteikumi Nr.382 „Traktortehnikas un tās piekabju pārbūves noteikumi”.</w:t>
            </w:r>
            <w:r w:rsidR="00AE5913">
              <w:rPr>
                <w:rFonts w:ascii="Times New Roman" w:hAnsi="Times New Roman" w:cs="Times New Roman"/>
                <w:sz w:val="28"/>
                <w:szCs w:val="28"/>
              </w:rPr>
              <w:t xml:space="preserve"> Saskaņā ar Ministru kabineta 2014.gada 8.jūlija noteikumu Nr.382 „Traktortehnikas un tās piekabju pārbūves noteikumi” 8., 10. </w:t>
            </w:r>
            <w:r w:rsidR="009E3946">
              <w:rPr>
                <w:rFonts w:ascii="Times New Roman" w:hAnsi="Times New Roman" w:cs="Times New Roman"/>
                <w:sz w:val="28"/>
                <w:szCs w:val="28"/>
              </w:rPr>
              <w:t xml:space="preserve">un </w:t>
            </w:r>
            <w:r w:rsidR="00AE5913">
              <w:rPr>
                <w:rFonts w:ascii="Times New Roman" w:hAnsi="Times New Roman" w:cs="Times New Roman"/>
                <w:sz w:val="28"/>
                <w:szCs w:val="28"/>
              </w:rPr>
              <w:t>11.punktu</w:t>
            </w:r>
            <w:r w:rsidR="00AE5913" w:rsidRPr="00C906C8">
              <w:rPr>
                <w:rFonts w:ascii="Times New Roman" w:hAnsi="Times New Roman" w:cs="Times New Roman"/>
                <w:sz w:val="28"/>
                <w:szCs w:val="28"/>
              </w:rPr>
              <w:t xml:space="preserve"> pirmās kategorijas pārbūvi atļauts veikt bez iepriekšējas saskaņošanas. Pēc pārbūves pārbūvētājs uzrāda pārbūvēto traktortehniku vai tās piekabi VTUA</w:t>
            </w:r>
            <w:r w:rsidR="005D1835">
              <w:rPr>
                <w:rFonts w:ascii="Times New Roman" w:hAnsi="Times New Roman" w:cs="Times New Roman"/>
                <w:sz w:val="28"/>
                <w:szCs w:val="28"/>
              </w:rPr>
              <w:t xml:space="preserve"> amatpersonai</w:t>
            </w:r>
            <w:r w:rsidR="00AE5913" w:rsidRPr="00C906C8">
              <w:rPr>
                <w:rFonts w:ascii="Times New Roman" w:hAnsi="Times New Roman" w:cs="Times New Roman"/>
                <w:sz w:val="28"/>
                <w:szCs w:val="28"/>
              </w:rPr>
              <w:t xml:space="preserve">. VTUA </w:t>
            </w:r>
            <w:r w:rsidR="005D1835">
              <w:rPr>
                <w:rFonts w:ascii="Times New Roman" w:hAnsi="Times New Roman" w:cs="Times New Roman"/>
                <w:sz w:val="28"/>
                <w:szCs w:val="28"/>
              </w:rPr>
              <w:t xml:space="preserve">amatpersona </w:t>
            </w:r>
            <w:r w:rsidR="00AE5913" w:rsidRPr="00C906C8">
              <w:rPr>
                <w:rFonts w:ascii="Times New Roman" w:hAnsi="Times New Roman" w:cs="Times New Roman"/>
                <w:sz w:val="28"/>
                <w:szCs w:val="28"/>
              </w:rPr>
              <w:t xml:space="preserve">novērtē traktortehnikas vai tās piekabes atbilstību satiksmes drošības un tehnisko normu prasībām un izsniedz traktortehnikas un tās piekabju pirmās kategorijas pārbūves atzinumu. </w:t>
            </w:r>
          </w:p>
          <w:p w14:paraId="1636DC68" w14:textId="7C54A96B" w:rsidR="00C906C8" w:rsidRPr="00BF703D" w:rsidRDefault="00B03B63" w:rsidP="002E1299">
            <w:pPr>
              <w:spacing w:after="0" w:line="240" w:lineRule="auto"/>
              <w:jc w:val="both"/>
              <w:rPr>
                <w:rFonts w:ascii="Times New Roman" w:hAnsi="Times New Roman" w:cs="Times New Roman"/>
                <w:sz w:val="28"/>
                <w:szCs w:val="28"/>
              </w:rPr>
            </w:pPr>
            <w:r w:rsidRPr="00C906C8">
              <w:rPr>
                <w:rFonts w:ascii="Times New Roman" w:hAnsi="Times New Roman" w:cs="Times New Roman"/>
                <w:sz w:val="28"/>
                <w:szCs w:val="28"/>
              </w:rPr>
              <w:t xml:space="preserve">Šobrīd </w:t>
            </w:r>
            <w:r w:rsidR="00AE5913" w:rsidRPr="00C906C8">
              <w:rPr>
                <w:rFonts w:ascii="Times New Roman" w:hAnsi="Times New Roman" w:cs="Times New Roman"/>
                <w:sz w:val="28"/>
                <w:szCs w:val="28"/>
              </w:rPr>
              <w:t>VTUA cenrā</w:t>
            </w:r>
            <w:r w:rsidRPr="00C906C8">
              <w:rPr>
                <w:rFonts w:ascii="Times New Roman" w:hAnsi="Times New Roman" w:cs="Times New Roman"/>
                <w:sz w:val="28"/>
                <w:szCs w:val="28"/>
              </w:rPr>
              <w:t xml:space="preserve">ža </w:t>
            </w:r>
            <w:r w:rsidR="00AE5913" w:rsidRPr="00C906C8">
              <w:rPr>
                <w:rFonts w:ascii="Times New Roman" w:hAnsi="Times New Roman" w:cs="Times New Roman"/>
                <w:sz w:val="28"/>
                <w:szCs w:val="28"/>
              </w:rPr>
              <w:t>pielikuma 10.pun</w:t>
            </w:r>
            <w:r w:rsidRPr="00C906C8">
              <w:rPr>
                <w:rFonts w:ascii="Times New Roman" w:hAnsi="Times New Roman" w:cs="Times New Roman"/>
                <w:sz w:val="28"/>
                <w:szCs w:val="28"/>
              </w:rPr>
              <w:t>kt</w:t>
            </w:r>
            <w:r w:rsidR="005D1835">
              <w:rPr>
                <w:rFonts w:ascii="Times New Roman" w:hAnsi="Times New Roman" w:cs="Times New Roman"/>
                <w:sz w:val="28"/>
                <w:szCs w:val="28"/>
              </w:rPr>
              <w:t>ā</w:t>
            </w:r>
            <w:r w:rsidRPr="00C906C8">
              <w:rPr>
                <w:rFonts w:ascii="Times New Roman" w:hAnsi="Times New Roman" w:cs="Times New Roman"/>
                <w:sz w:val="28"/>
                <w:szCs w:val="28"/>
              </w:rPr>
              <w:t xml:space="preserve"> </w:t>
            </w:r>
            <w:r w:rsidR="005D1835">
              <w:rPr>
                <w:rFonts w:ascii="Times New Roman" w:hAnsi="Times New Roman" w:cs="Times New Roman"/>
                <w:sz w:val="28"/>
                <w:szCs w:val="28"/>
              </w:rPr>
              <w:t xml:space="preserve">paredzēts </w:t>
            </w:r>
            <w:r w:rsidRPr="00C906C8">
              <w:rPr>
                <w:rFonts w:ascii="Times New Roman" w:hAnsi="Times New Roman" w:cs="Times New Roman"/>
                <w:sz w:val="28"/>
                <w:szCs w:val="28"/>
              </w:rPr>
              <w:t>pakalpojum</w:t>
            </w:r>
            <w:r w:rsidR="005D1835">
              <w:rPr>
                <w:rFonts w:ascii="Times New Roman" w:hAnsi="Times New Roman" w:cs="Times New Roman"/>
                <w:sz w:val="28"/>
                <w:szCs w:val="28"/>
              </w:rPr>
              <w:t>s</w:t>
            </w:r>
            <w:r w:rsidRPr="00C906C8">
              <w:rPr>
                <w:rFonts w:ascii="Times New Roman" w:hAnsi="Times New Roman" w:cs="Times New Roman"/>
                <w:sz w:val="28"/>
                <w:szCs w:val="28"/>
              </w:rPr>
              <w:t xml:space="preserve"> „Traktortehnikas vai tās piekabes pārbūves saskaņošana”. </w:t>
            </w:r>
            <w:r w:rsidR="005D1835">
              <w:rPr>
                <w:rFonts w:ascii="Times New Roman" w:hAnsi="Times New Roman" w:cs="Times New Roman"/>
                <w:sz w:val="28"/>
                <w:szCs w:val="28"/>
              </w:rPr>
              <w:t xml:space="preserve">Tā kā </w:t>
            </w:r>
            <w:r w:rsidRPr="00C906C8">
              <w:rPr>
                <w:rFonts w:ascii="Times New Roman" w:hAnsi="Times New Roman" w:cs="Times New Roman"/>
                <w:sz w:val="28"/>
                <w:szCs w:val="28"/>
              </w:rPr>
              <w:t>normatīvais akts nosaka, ka</w:t>
            </w:r>
            <w:r w:rsidR="00AE5913" w:rsidRPr="00C906C8">
              <w:rPr>
                <w:rFonts w:ascii="Times New Roman" w:hAnsi="Times New Roman" w:cs="Times New Roman"/>
                <w:sz w:val="28"/>
                <w:szCs w:val="28"/>
              </w:rPr>
              <w:t xml:space="preserve"> </w:t>
            </w:r>
            <w:r w:rsidRPr="00C906C8">
              <w:rPr>
                <w:rFonts w:ascii="Times New Roman" w:hAnsi="Times New Roman" w:cs="Times New Roman"/>
                <w:sz w:val="28"/>
                <w:szCs w:val="28"/>
              </w:rPr>
              <w:t xml:space="preserve">pirmās kategorijas pārbūvi atļauts veikt bez iepriekšējas saskaņošanas, VTUA </w:t>
            </w:r>
            <w:r w:rsidR="005D1835">
              <w:rPr>
                <w:rFonts w:ascii="Times New Roman" w:hAnsi="Times New Roman" w:cs="Times New Roman"/>
                <w:sz w:val="28"/>
                <w:szCs w:val="28"/>
              </w:rPr>
              <w:t xml:space="preserve">cenrādī </w:t>
            </w:r>
            <w:r w:rsidRPr="00C906C8">
              <w:rPr>
                <w:rFonts w:ascii="Times New Roman" w:hAnsi="Times New Roman" w:cs="Times New Roman"/>
                <w:sz w:val="28"/>
                <w:szCs w:val="28"/>
              </w:rPr>
              <w:t>10.punkta pakalpojum</w:t>
            </w:r>
            <w:r w:rsidR="005D1835">
              <w:rPr>
                <w:rFonts w:ascii="Times New Roman" w:hAnsi="Times New Roman" w:cs="Times New Roman"/>
                <w:sz w:val="28"/>
                <w:szCs w:val="28"/>
              </w:rPr>
              <w:t>s tiek aizstāts</w:t>
            </w:r>
            <w:r w:rsidRPr="00C906C8">
              <w:rPr>
                <w:rFonts w:ascii="Times New Roman" w:hAnsi="Times New Roman" w:cs="Times New Roman"/>
                <w:sz w:val="28"/>
                <w:szCs w:val="28"/>
              </w:rPr>
              <w:t xml:space="preserve"> ar pakalpojumu „Traktortehnikas</w:t>
            </w:r>
            <w:r w:rsidR="00C906C8" w:rsidRPr="00C906C8">
              <w:rPr>
                <w:rFonts w:ascii="Times New Roman" w:hAnsi="Times New Roman" w:cs="Times New Roman"/>
                <w:sz w:val="28"/>
                <w:szCs w:val="28"/>
              </w:rPr>
              <w:t xml:space="preserve"> vai tās piekabes </w:t>
            </w:r>
            <w:r w:rsidR="005D1835">
              <w:rPr>
                <w:rFonts w:ascii="Times New Roman" w:hAnsi="Times New Roman" w:cs="Times New Roman"/>
                <w:sz w:val="28"/>
                <w:szCs w:val="28"/>
              </w:rPr>
              <w:t xml:space="preserve">pārbūves </w:t>
            </w:r>
            <w:r w:rsidR="00C906C8" w:rsidRPr="00C906C8">
              <w:rPr>
                <w:rFonts w:ascii="Times New Roman" w:hAnsi="Times New Roman" w:cs="Times New Roman"/>
                <w:sz w:val="28"/>
                <w:szCs w:val="28"/>
              </w:rPr>
              <w:t>atzinums</w:t>
            </w:r>
            <w:r w:rsidRPr="00C906C8">
              <w:rPr>
                <w:rFonts w:ascii="Times New Roman" w:hAnsi="Times New Roman" w:cs="Times New Roman"/>
                <w:sz w:val="28"/>
                <w:szCs w:val="28"/>
              </w:rPr>
              <w:t>”</w:t>
            </w:r>
            <w:r w:rsidR="00C906C8" w:rsidRPr="00C906C8">
              <w:rPr>
                <w:rFonts w:ascii="Times New Roman" w:hAnsi="Times New Roman" w:cs="Times New Roman"/>
                <w:sz w:val="28"/>
                <w:szCs w:val="28"/>
              </w:rPr>
              <w:t>. Pakalp</w:t>
            </w:r>
            <w:r w:rsidR="0059322B">
              <w:rPr>
                <w:rFonts w:ascii="Times New Roman" w:hAnsi="Times New Roman" w:cs="Times New Roman"/>
                <w:sz w:val="28"/>
                <w:szCs w:val="28"/>
              </w:rPr>
              <w:t xml:space="preserve">ojuma cena </w:t>
            </w:r>
            <w:r w:rsidR="005D1835">
              <w:rPr>
                <w:rFonts w:ascii="Times New Roman" w:hAnsi="Times New Roman" w:cs="Times New Roman"/>
                <w:sz w:val="28"/>
                <w:szCs w:val="28"/>
              </w:rPr>
              <w:t xml:space="preserve">ir </w:t>
            </w:r>
            <w:r w:rsidR="00C906C8" w:rsidRPr="00C906C8">
              <w:rPr>
                <w:rFonts w:ascii="Times New Roman" w:hAnsi="Times New Roman" w:cs="Times New Roman"/>
                <w:sz w:val="28"/>
                <w:szCs w:val="28"/>
              </w:rPr>
              <w:t>noteikta</w:t>
            </w:r>
            <w:r w:rsidR="005D1835">
              <w:rPr>
                <w:rFonts w:ascii="Times New Roman" w:hAnsi="Times New Roman" w:cs="Times New Roman"/>
                <w:sz w:val="28"/>
                <w:szCs w:val="28"/>
              </w:rPr>
              <w:t>, ievērojot</w:t>
            </w:r>
            <w:r w:rsidR="00C906C8" w:rsidRPr="00C906C8">
              <w:rPr>
                <w:rFonts w:ascii="Times New Roman" w:hAnsi="Times New Roman" w:cs="Times New Roman"/>
                <w:sz w:val="28"/>
                <w:szCs w:val="28"/>
              </w:rPr>
              <w:t xml:space="preserve"> vienas vienības izcenojuma aprēķin</w:t>
            </w:r>
            <w:r w:rsidR="005D1835">
              <w:rPr>
                <w:rFonts w:ascii="Times New Roman" w:hAnsi="Times New Roman" w:cs="Times New Roman"/>
                <w:sz w:val="28"/>
                <w:szCs w:val="28"/>
              </w:rPr>
              <w:t>u</w:t>
            </w:r>
            <w:r w:rsidR="00C906C8" w:rsidRPr="00C906C8">
              <w:rPr>
                <w:rFonts w:ascii="Times New Roman" w:hAnsi="Times New Roman" w:cs="Times New Roman"/>
                <w:sz w:val="28"/>
                <w:szCs w:val="28"/>
              </w:rPr>
              <w:t xml:space="preserve"> saskaņā</w:t>
            </w:r>
            <w:r>
              <w:rPr>
                <w:rFonts w:ascii="Arial" w:hAnsi="Arial" w:cs="Arial"/>
              </w:rPr>
              <w:t xml:space="preserve"> </w:t>
            </w:r>
            <w:r w:rsidR="00C906C8">
              <w:rPr>
                <w:rFonts w:ascii="Times New Roman" w:eastAsia="Times New Roman" w:hAnsi="Times New Roman" w:cs="Times New Roman"/>
                <w:sz w:val="28"/>
                <w:szCs w:val="28"/>
                <w:lang w:eastAsia="lv-LV"/>
              </w:rPr>
              <w:t xml:space="preserve">Ministru kabineta </w:t>
            </w:r>
            <w:proofErr w:type="gramStart"/>
            <w:r w:rsidR="00C906C8">
              <w:rPr>
                <w:rFonts w:ascii="Times New Roman" w:eastAsia="Times New Roman" w:hAnsi="Times New Roman" w:cs="Times New Roman"/>
                <w:sz w:val="28"/>
                <w:szCs w:val="28"/>
                <w:lang w:eastAsia="lv-LV"/>
              </w:rPr>
              <w:t>2011.gada</w:t>
            </w:r>
            <w:proofErr w:type="gramEnd"/>
            <w:r w:rsidR="00C906C8">
              <w:rPr>
                <w:rFonts w:ascii="Times New Roman" w:eastAsia="Times New Roman" w:hAnsi="Times New Roman" w:cs="Times New Roman"/>
                <w:sz w:val="28"/>
                <w:szCs w:val="28"/>
                <w:lang w:eastAsia="lv-LV"/>
              </w:rPr>
              <w:t xml:space="preserve"> 3.maija noteikum</w:t>
            </w:r>
            <w:r w:rsidR="005D1835">
              <w:rPr>
                <w:rFonts w:ascii="Times New Roman" w:eastAsia="Times New Roman" w:hAnsi="Times New Roman" w:cs="Times New Roman"/>
                <w:sz w:val="28"/>
                <w:szCs w:val="28"/>
                <w:lang w:eastAsia="lv-LV"/>
              </w:rPr>
              <w:t>u</w:t>
            </w:r>
            <w:r w:rsidR="00C906C8">
              <w:rPr>
                <w:rFonts w:ascii="Times New Roman" w:eastAsia="Times New Roman" w:hAnsi="Times New Roman" w:cs="Times New Roman"/>
                <w:sz w:val="28"/>
                <w:szCs w:val="28"/>
                <w:lang w:eastAsia="lv-LV"/>
              </w:rPr>
              <w:t xml:space="preserve"> Nr.333 „Kārtībā, kādā plānojami un uzskaitāmi ieņēmumi no maksas pakalpojumiem un ar šo pakalpojumu sniegšanu saistītie izdevumi, kā arī maksas pakalpojumu izcenojumu noteikšanas metodika un izcenojumu apstiprināšanas kārtība” prasībām.</w:t>
            </w:r>
          </w:p>
          <w:p w14:paraId="51B239FA" w14:textId="367A3E76" w:rsidR="00F801A7" w:rsidRPr="00BF703D" w:rsidRDefault="006C7C2C" w:rsidP="002E129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Ar 2014.gada 1.janvāri stājas spēkā grozījumi Civilprocesa likuma 551.panta pirmajā daļā,</w:t>
            </w:r>
            <w:r w:rsidR="005D183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nosak</w:t>
            </w:r>
            <w:r w:rsidR="005D1835">
              <w:rPr>
                <w:rFonts w:ascii="Times New Roman" w:eastAsia="Times New Roman" w:hAnsi="Times New Roman" w:cs="Times New Roman"/>
                <w:sz w:val="28"/>
                <w:szCs w:val="28"/>
                <w:lang w:eastAsia="lv-LV"/>
              </w:rPr>
              <w:t xml:space="preserve">ot, </w:t>
            </w:r>
            <w:r>
              <w:rPr>
                <w:rFonts w:ascii="Times New Roman" w:eastAsia="Times New Roman" w:hAnsi="Times New Roman" w:cs="Times New Roman"/>
                <w:sz w:val="28"/>
                <w:szCs w:val="28"/>
                <w:lang w:eastAsia="lv-LV"/>
              </w:rPr>
              <w:t>ka spriedumu un citu nolēmumu izpildes nodrošināšanai nepieciešamo informāciju valsts iestādes zvērinātam tiesu izpildītājam sniedz bez maksas. Saskaņā ar Maksātnespējas likuma 27.panta pirmās daļas 2.punkt</w:t>
            </w:r>
            <w:r w:rsidR="00AB7ED9">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maksātnespējas administratoram ir ties</w:t>
            </w:r>
            <w:r w:rsidR="00F801A7">
              <w:rPr>
                <w:rFonts w:ascii="Times New Roman" w:eastAsia="Times New Roman" w:hAnsi="Times New Roman" w:cs="Times New Roman"/>
                <w:sz w:val="28"/>
                <w:szCs w:val="28"/>
                <w:lang w:eastAsia="lv-LV"/>
              </w:rPr>
              <w:t xml:space="preserve">ības </w:t>
            </w:r>
            <w:r w:rsidRPr="00F801A7">
              <w:rPr>
                <w:rFonts w:ascii="Times New Roman" w:hAnsi="Times New Roman" w:cs="Times New Roman"/>
                <w:sz w:val="28"/>
                <w:szCs w:val="28"/>
              </w:rPr>
              <w:t>pieprasīt un saņemt no valsts un pašvaldību iestādēm bez maksas to rīcībā esošo tiesiskās aizsardzības procesā, juridiskās personas maksātnespējas procesā vai fiziskās personas maksātnespējas procesā nepieciešamo informāciju par parādnieku un parādnieka pārstāvjiem</w:t>
            </w:r>
            <w:r w:rsidR="00F801A7">
              <w:rPr>
                <w:rFonts w:ascii="Times New Roman" w:hAnsi="Times New Roman" w:cs="Times New Roman"/>
                <w:sz w:val="28"/>
                <w:szCs w:val="28"/>
              </w:rPr>
              <w:t>.</w:t>
            </w:r>
          </w:p>
          <w:p w14:paraId="3D670E80" w14:textId="4DD06CF1" w:rsidR="00A85A2D" w:rsidRDefault="00143D2A" w:rsidP="002E12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Tā kā </w:t>
            </w:r>
            <w:r w:rsidR="00A85A2D">
              <w:rPr>
                <w:rFonts w:ascii="Times New Roman" w:hAnsi="Times New Roman" w:cs="Times New Roman"/>
                <w:sz w:val="28"/>
                <w:szCs w:val="28"/>
              </w:rPr>
              <w:t>palielinās</w:t>
            </w:r>
            <w:r w:rsidR="004F0689">
              <w:rPr>
                <w:rFonts w:ascii="Times New Roman" w:hAnsi="Times New Roman" w:cs="Times New Roman"/>
                <w:sz w:val="28"/>
                <w:szCs w:val="28"/>
              </w:rPr>
              <w:t xml:space="preserve"> personu loks</w:t>
            </w:r>
            <w:r w:rsidR="00A85A2D">
              <w:rPr>
                <w:rFonts w:ascii="Times New Roman" w:hAnsi="Times New Roman" w:cs="Times New Roman"/>
                <w:sz w:val="28"/>
                <w:szCs w:val="28"/>
              </w:rPr>
              <w:t xml:space="preserve">, kas no VTUA valsts informācijas sistēmas „Traktortehnikas un tās vadītāju informatīvā sistēma” </w:t>
            </w:r>
            <w:r w:rsidR="00B87623">
              <w:rPr>
                <w:rFonts w:ascii="Times New Roman" w:hAnsi="Times New Roman" w:cs="Times New Roman"/>
                <w:sz w:val="28"/>
                <w:szCs w:val="28"/>
              </w:rPr>
              <w:t>(turpmāk tekstā – IS) informāciju savas darbības nodrošināšanai sa</w:t>
            </w:r>
            <w:r w:rsidR="004F0689">
              <w:rPr>
                <w:rFonts w:ascii="Times New Roman" w:hAnsi="Times New Roman" w:cs="Times New Roman"/>
                <w:sz w:val="28"/>
                <w:szCs w:val="28"/>
              </w:rPr>
              <w:t>ņem bez maksas, ir nepieciešami papildu</w:t>
            </w:r>
            <w:r w:rsidR="00BF4DAA">
              <w:rPr>
                <w:rFonts w:ascii="Times New Roman" w:hAnsi="Times New Roman" w:cs="Times New Roman"/>
                <w:sz w:val="28"/>
                <w:szCs w:val="28"/>
              </w:rPr>
              <w:t xml:space="preserve"> finanšu</w:t>
            </w:r>
            <w:r w:rsidR="004F0689">
              <w:rPr>
                <w:rFonts w:ascii="Times New Roman" w:hAnsi="Times New Roman" w:cs="Times New Roman"/>
                <w:sz w:val="28"/>
                <w:szCs w:val="28"/>
              </w:rPr>
              <w:t xml:space="preserve"> līdzekļi </w:t>
            </w:r>
            <w:r w:rsidR="00B87623">
              <w:rPr>
                <w:rFonts w:ascii="Times New Roman" w:hAnsi="Times New Roman" w:cs="Times New Roman"/>
                <w:sz w:val="28"/>
                <w:szCs w:val="28"/>
              </w:rPr>
              <w:t>VTUA IS</w:t>
            </w:r>
            <w:r w:rsidR="004F0689">
              <w:rPr>
                <w:rFonts w:ascii="Times New Roman" w:hAnsi="Times New Roman" w:cs="Times New Roman"/>
                <w:sz w:val="28"/>
                <w:szCs w:val="28"/>
              </w:rPr>
              <w:t xml:space="preserve"> uzturēšanai un nepieciešam</w:t>
            </w:r>
            <w:r>
              <w:rPr>
                <w:rFonts w:ascii="Times New Roman" w:hAnsi="Times New Roman" w:cs="Times New Roman"/>
                <w:sz w:val="28"/>
                <w:szCs w:val="28"/>
              </w:rPr>
              <w:t>ā</w:t>
            </w:r>
            <w:r w:rsidR="004F0689">
              <w:rPr>
                <w:rFonts w:ascii="Times New Roman" w:hAnsi="Times New Roman" w:cs="Times New Roman"/>
                <w:sz w:val="28"/>
                <w:szCs w:val="28"/>
              </w:rPr>
              <w:t>s informācijas sniegšanas nodrošināšanai.</w:t>
            </w:r>
          </w:p>
          <w:p w14:paraId="35A426CF" w14:textId="57FD8BC6" w:rsidR="00A85A2D" w:rsidRPr="00A85A2D" w:rsidRDefault="00A85A2D" w:rsidP="00A85A2D">
            <w:pPr>
              <w:spacing w:after="0" w:line="240" w:lineRule="auto"/>
              <w:jc w:val="both"/>
              <w:rPr>
                <w:rFonts w:ascii="Times New Roman" w:eastAsia="Times New Roman" w:hAnsi="Times New Roman" w:cs="Times New Roman"/>
                <w:sz w:val="28"/>
                <w:szCs w:val="28"/>
                <w:lang w:eastAsia="lv-LV"/>
              </w:rPr>
            </w:pPr>
            <w:r w:rsidRPr="00A85A2D">
              <w:rPr>
                <w:rFonts w:ascii="Times New Roman" w:eastAsia="Times New Roman" w:hAnsi="Times New Roman" w:cs="Times New Roman"/>
                <w:sz w:val="28"/>
                <w:szCs w:val="28"/>
                <w:lang w:eastAsia="lv-LV"/>
              </w:rPr>
              <w:lastRenderedPageBreak/>
              <w:t xml:space="preserve">Saskaņā ar Šengenas informācijas sistēmas darbības </w:t>
            </w:r>
            <w:r w:rsidRPr="006969D6">
              <w:rPr>
                <w:rFonts w:ascii="Times New Roman" w:eastAsia="Times New Roman" w:hAnsi="Times New Roman" w:cs="Times New Roman"/>
                <w:sz w:val="28"/>
                <w:szCs w:val="28"/>
                <w:lang w:eastAsia="lv-LV"/>
              </w:rPr>
              <w:t>likuma 10.panta trešo daļu</w:t>
            </w:r>
            <w:r w:rsidRPr="00A85A2D">
              <w:rPr>
                <w:rFonts w:ascii="Times New Roman" w:eastAsia="Times New Roman" w:hAnsi="Times New Roman" w:cs="Times New Roman"/>
                <w:sz w:val="28"/>
                <w:szCs w:val="28"/>
                <w:lang w:eastAsia="lv-LV"/>
              </w:rPr>
              <w:t xml:space="preserve"> </w:t>
            </w:r>
            <w:r w:rsidR="00143D2A">
              <w:rPr>
                <w:rFonts w:ascii="Times New Roman" w:eastAsia="Times New Roman" w:hAnsi="Times New Roman" w:cs="Times New Roman"/>
                <w:sz w:val="28"/>
                <w:szCs w:val="28"/>
                <w:lang w:eastAsia="lv-LV"/>
              </w:rPr>
              <w:t xml:space="preserve">VTUA </w:t>
            </w:r>
            <w:r w:rsidRPr="006969D6">
              <w:rPr>
                <w:rFonts w:ascii="Times New Roman" w:eastAsia="Times New Roman" w:hAnsi="Times New Roman" w:cs="Times New Roman"/>
                <w:sz w:val="28"/>
                <w:szCs w:val="28"/>
                <w:lang w:eastAsia="lv-LV"/>
              </w:rPr>
              <w:t xml:space="preserve">Šengenas informācija sistēmā </w:t>
            </w:r>
            <w:r w:rsidRPr="00A85A2D">
              <w:rPr>
                <w:rFonts w:ascii="Times New Roman" w:eastAsia="Times New Roman" w:hAnsi="Times New Roman" w:cs="Times New Roman"/>
                <w:sz w:val="28"/>
                <w:szCs w:val="28"/>
                <w:lang w:eastAsia="lv-LV"/>
              </w:rPr>
              <w:t>iekļauj ziņojumus par transportlīdzekļu</w:t>
            </w:r>
            <w:r w:rsidR="00512100" w:rsidRPr="006969D6">
              <w:rPr>
                <w:rFonts w:ascii="Times New Roman" w:eastAsia="Times New Roman" w:hAnsi="Times New Roman" w:cs="Times New Roman"/>
                <w:sz w:val="28"/>
                <w:szCs w:val="28"/>
                <w:lang w:eastAsia="lv-LV"/>
              </w:rPr>
              <w:t xml:space="preserve"> (traktortehnikas)</w:t>
            </w:r>
            <w:r w:rsidRPr="00A85A2D">
              <w:rPr>
                <w:rFonts w:ascii="Times New Roman" w:eastAsia="Times New Roman" w:hAnsi="Times New Roman" w:cs="Times New Roman"/>
                <w:sz w:val="28"/>
                <w:szCs w:val="28"/>
                <w:lang w:eastAsia="lv-LV"/>
              </w:rPr>
              <w:t xml:space="preserve"> vadītāj</w:t>
            </w:r>
            <w:r w:rsidR="003B10A8" w:rsidRPr="006969D6">
              <w:rPr>
                <w:rFonts w:ascii="Times New Roman" w:eastAsia="Times New Roman" w:hAnsi="Times New Roman" w:cs="Times New Roman"/>
                <w:sz w:val="28"/>
                <w:szCs w:val="28"/>
                <w:lang w:eastAsia="lv-LV"/>
              </w:rPr>
              <w:t>a apliecībām, traktortehnikas</w:t>
            </w:r>
            <w:r w:rsidR="00512100" w:rsidRPr="006969D6">
              <w:rPr>
                <w:rFonts w:ascii="Times New Roman" w:eastAsia="Times New Roman" w:hAnsi="Times New Roman" w:cs="Times New Roman"/>
                <w:sz w:val="28"/>
                <w:szCs w:val="28"/>
                <w:lang w:eastAsia="lv-LV"/>
              </w:rPr>
              <w:t xml:space="preserve"> </w:t>
            </w:r>
            <w:r w:rsidRPr="00A85A2D">
              <w:rPr>
                <w:rFonts w:ascii="Times New Roman" w:eastAsia="Times New Roman" w:hAnsi="Times New Roman" w:cs="Times New Roman"/>
                <w:sz w:val="28"/>
                <w:szCs w:val="28"/>
                <w:lang w:eastAsia="lv-LV"/>
              </w:rPr>
              <w:t>reģistrācijas</w:t>
            </w:r>
            <w:r w:rsidR="003B10A8" w:rsidRPr="006969D6">
              <w:rPr>
                <w:rFonts w:ascii="Times New Roman" w:eastAsia="Times New Roman" w:hAnsi="Times New Roman" w:cs="Times New Roman"/>
                <w:sz w:val="28"/>
                <w:szCs w:val="28"/>
                <w:lang w:eastAsia="lv-LV"/>
              </w:rPr>
              <w:t xml:space="preserve"> apliecībām un traktortehnikas</w:t>
            </w:r>
            <w:r w:rsidR="00512100" w:rsidRPr="006969D6">
              <w:rPr>
                <w:rFonts w:ascii="Times New Roman" w:eastAsia="Times New Roman" w:hAnsi="Times New Roman" w:cs="Times New Roman"/>
                <w:sz w:val="28"/>
                <w:szCs w:val="28"/>
                <w:lang w:eastAsia="lv-LV"/>
              </w:rPr>
              <w:t xml:space="preserve"> </w:t>
            </w:r>
            <w:r w:rsidRPr="00A85A2D">
              <w:rPr>
                <w:rFonts w:ascii="Times New Roman" w:eastAsia="Times New Roman" w:hAnsi="Times New Roman" w:cs="Times New Roman"/>
                <w:sz w:val="28"/>
                <w:szCs w:val="28"/>
                <w:lang w:eastAsia="lv-LV"/>
              </w:rPr>
              <w:t>valsts reģistrācijas numura zīmēm, lai tās izņemtu, ja minētie dokumenti un numura zīmes atzītas par nederīgām, bet ir iespējama to nelikumīga izmantošana.</w:t>
            </w:r>
          </w:p>
          <w:p w14:paraId="757192A9" w14:textId="34E81554" w:rsidR="00A85A2D" w:rsidRPr="006969D6" w:rsidRDefault="00A85A2D" w:rsidP="00A85A2D">
            <w:pPr>
              <w:spacing w:after="0" w:line="240" w:lineRule="auto"/>
              <w:jc w:val="both"/>
              <w:rPr>
                <w:rFonts w:ascii="Times New Roman" w:eastAsia="Times New Roman" w:hAnsi="Times New Roman" w:cs="Times New Roman"/>
                <w:iCs/>
                <w:sz w:val="28"/>
                <w:szCs w:val="28"/>
                <w:lang w:eastAsia="lv-LV"/>
              </w:rPr>
            </w:pPr>
            <w:r w:rsidRPr="006969D6">
              <w:rPr>
                <w:rFonts w:ascii="Times New Roman" w:eastAsia="Times New Roman" w:hAnsi="Times New Roman" w:cs="Times New Roman"/>
                <w:sz w:val="28"/>
                <w:szCs w:val="28"/>
                <w:lang w:eastAsia="lv-LV"/>
              </w:rPr>
              <w:t>L</w:t>
            </w:r>
            <w:r w:rsidR="00512100" w:rsidRPr="006969D6">
              <w:rPr>
                <w:rFonts w:ascii="Times New Roman" w:eastAsia="Times New Roman" w:hAnsi="Times New Roman" w:cs="Times New Roman"/>
                <w:sz w:val="28"/>
                <w:szCs w:val="28"/>
                <w:lang w:eastAsia="lv-LV"/>
              </w:rPr>
              <w:t>ai nodrošinātu</w:t>
            </w:r>
            <w:r w:rsidR="000C3325">
              <w:rPr>
                <w:rFonts w:ascii="Times New Roman" w:eastAsia="Times New Roman" w:hAnsi="Times New Roman" w:cs="Times New Roman"/>
                <w:sz w:val="28"/>
                <w:szCs w:val="28"/>
                <w:lang w:eastAsia="lv-LV"/>
              </w:rPr>
              <w:t xml:space="preserve"> iepriekš minētā normatīvā</w:t>
            </w:r>
            <w:r w:rsidRPr="006969D6">
              <w:rPr>
                <w:rFonts w:ascii="Times New Roman" w:eastAsia="Times New Roman" w:hAnsi="Times New Roman" w:cs="Times New Roman"/>
                <w:sz w:val="28"/>
                <w:szCs w:val="28"/>
                <w:lang w:eastAsia="lv-LV"/>
              </w:rPr>
              <w:t xml:space="preserve"> aktā prasību</w:t>
            </w:r>
            <w:r w:rsidR="00512100" w:rsidRPr="006969D6">
              <w:rPr>
                <w:rFonts w:ascii="Times New Roman" w:eastAsia="Times New Roman" w:hAnsi="Times New Roman" w:cs="Times New Roman"/>
                <w:sz w:val="28"/>
                <w:szCs w:val="28"/>
                <w:lang w:eastAsia="lv-LV"/>
              </w:rPr>
              <w:t xml:space="preserve"> izpildi</w:t>
            </w:r>
            <w:r w:rsidRPr="006969D6">
              <w:rPr>
                <w:rFonts w:ascii="Times New Roman" w:eastAsia="Times New Roman" w:hAnsi="Times New Roman" w:cs="Times New Roman"/>
                <w:sz w:val="28"/>
                <w:szCs w:val="28"/>
                <w:lang w:eastAsia="lv-LV"/>
              </w:rPr>
              <w:t xml:space="preserve"> par datu nodošanu Šengenas informācija sistēmā, </w:t>
            </w:r>
            <w:r w:rsidRPr="006969D6">
              <w:rPr>
                <w:rFonts w:ascii="Times New Roman" w:eastAsia="Times New Roman" w:hAnsi="Times New Roman" w:cs="Times New Roman"/>
                <w:iCs/>
                <w:sz w:val="28"/>
                <w:szCs w:val="28"/>
                <w:lang w:eastAsia="lv-LV"/>
              </w:rPr>
              <w:t>VTUA IS</w:t>
            </w:r>
            <w:r w:rsidRPr="006969D6">
              <w:rPr>
                <w:rFonts w:ascii="Times New Roman" w:eastAsia="Times New Roman" w:hAnsi="Times New Roman" w:cs="Times New Roman"/>
                <w:sz w:val="28"/>
                <w:szCs w:val="28"/>
                <w:lang w:eastAsia="lv-LV"/>
              </w:rPr>
              <w:t xml:space="preserve"> </w:t>
            </w:r>
            <w:r w:rsidR="003B10A8" w:rsidRPr="006969D6">
              <w:rPr>
                <w:rFonts w:ascii="Times New Roman" w:eastAsia="Times New Roman" w:hAnsi="Times New Roman" w:cs="Times New Roman"/>
                <w:sz w:val="28"/>
                <w:szCs w:val="28"/>
                <w:lang w:eastAsia="lv-LV"/>
              </w:rPr>
              <w:t xml:space="preserve">ir palielinājušas </w:t>
            </w:r>
            <w:r w:rsidR="00512100" w:rsidRPr="006969D6">
              <w:rPr>
                <w:rFonts w:ascii="Times New Roman" w:eastAsia="Times New Roman" w:hAnsi="Times New Roman" w:cs="Times New Roman"/>
                <w:iCs/>
                <w:sz w:val="28"/>
                <w:szCs w:val="28"/>
                <w:lang w:eastAsia="lv-LV"/>
              </w:rPr>
              <w:t>uzturēšanas</w:t>
            </w:r>
            <w:r w:rsidR="003B10A8" w:rsidRPr="006969D6">
              <w:rPr>
                <w:rFonts w:ascii="Times New Roman" w:eastAsia="Times New Roman" w:hAnsi="Times New Roman" w:cs="Times New Roman"/>
                <w:iCs/>
                <w:sz w:val="28"/>
                <w:szCs w:val="28"/>
                <w:lang w:eastAsia="lv-LV"/>
              </w:rPr>
              <w:t>, uzlabo</w:t>
            </w:r>
            <w:r w:rsidR="00EE6606">
              <w:rPr>
                <w:rFonts w:ascii="Times New Roman" w:eastAsia="Times New Roman" w:hAnsi="Times New Roman" w:cs="Times New Roman"/>
                <w:iCs/>
                <w:sz w:val="28"/>
                <w:szCs w:val="28"/>
                <w:lang w:eastAsia="lv-LV"/>
              </w:rPr>
              <w:t>šanas</w:t>
            </w:r>
            <w:r w:rsidR="00143D2A">
              <w:rPr>
                <w:rFonts w:ascii="Times New Roman" w:eastAsia="Times New Roman" w:hAnsi="Times New Roman" w:cs="Times New Roman"/>
                <w:iCs/>
                <w:sz w:val="28"/>
                <w:szCs w:val="28"/>
                <w:lang w:eastAsia="lv-LV"/>
              </w:rPr>
              <w:t xml:space="preserve"> un</w:t>
            </w:r>
            <w:r w:rsidR="00EE6606">
              <w:rPr>
                <w:rFonts w:ascii="Times New Roman" w:eastAsia="Times New Roman" w:hAnsi="Times New Roman" w:cs="Times New Roman"/>
                <w:iCs/>
                <w:sz w:val="28"/>
                <w:szCs w:val="28"/>
                <w:lang w:eastAsia="lv-LV"/>
              </w:rPr>
              <w:t xml:space="preserve"> pap</w:t>
            </w:r>
            <w:r w:rsidR="003B10A8" w:rsidRPr="006969D6">
              <w:rPr>
                <w:rFonts w:ascii="Times New Roman" w:eastAsia="Times New Roman" w:hAnsi="Times New Roman" w:cs="Times New Roman"/>
                <w:iCs/>
                <w:sz w:val="28"/>
                <w:szCs w:val="28"/>
                <w:lang w:eastAsia="lv-LV"/>
              </w:rPr>
              <w:t>i</w:t>
            </w:r>
            <w:r w:rsidR="00EE6606">
              <w:rPr>
                <w:rFonts w:ascii="Times New Roman" w:eastAsia="Times New Roman" w:hAnsi="Times New Roman" w:cs="Times New Roman"/>
                <w:iCs/>
                <w:sz w:val="28"/>
                <w:szCs w:val="28"/>
                <w:lang w:eastAsia="lv-LV"/>
              </w:rPr>
              <w:t>l</w:t>
            </w:r>
            <w:r w:rsidR="003B10A8" w:rsidRPr="006969D6">
              <w:rPr>
                <w:rFonts w:ascii="Times New Roman" w:eastAsia="Times New Roman" w:hAnsi="Times New Roman" w:cs="Times New Roman"/>
                <w:iCs/>
                <w:sz w:val="28"/>
                <w:szCs w:val="28"/>
                <w:lang w:eastAsia="lv-LV"/>
              </w:rPr>
              <w:t>dināšanas</w:t>
            </w:r>
            <w:r w:rsidR="00512100" w:rsidRPr="006969D6">
              <w:rPr>
                <w:rFonts w:ascii="Times New Roman" w:eastAsia="Times New Roman" w:hAnsi="Times New Roman" w:cs="Times New Roman"/>
                <w:iCs/>
                <w:sz w:val="28"/>
                <w:szCs w:val="28"/>
                <w:lang w:eastAsia="lv-LV"/>
              </w:rPr>
              <w:t xml:space="preserve"> izmaksas.</w:t>
            </w:r>
          </w:p>
          <w:p w14:paraId="211457D4" w14:textId="25AF7843" w:rsidR="00512100" w:rsidRPr="00512100" w:rsidRDefault="00512100" w:rsidP="00512100">
            <w:pPr>
              <w:spacing w:after="0" w:line="240" w:lineRule="auto"/>
              <w:jc w:val="both"/>
              <w:rPr>
                <w:rFonts w:ascii="Times New Roman" w:eastAsia="Times New Roman" w:hAnsi="Times New Roman" w:cs="Times New Roman"/>
                <w:sz w:val="28"/>
                <w:szCs w:val="28"/>
                <w:lang w:eastAsia="lv-LV"/>
              </w:rPr>
            </w:pPr>
            <w:r w:rsidRPr="00512100">
              <w:rPr>
                <w:rFonts w:ascii="Times New Roman" w:eastAsia="Times New Roman" w:hAnsi="Times New Roman" w:cs="Times New Roman"/>
                <w:sz w:val="28"/>
                <w:szCs w:val="28"/>
                <w:lang w:eastAsia="lv-LV"/>
              </w:rPr>
              <w:t xml:space="preserve">Pamatojoties uz Eiropas Padomes lēmuma 2008/615/IT „Par pārrobežu sadarbības pastiprināšanu, jo īpaši apkarojot terorismu un pārrobežu noziedzību” 12.pantu, lai novērstu un izmeklētu noziedzīgus nodarījumus, vērstos pret citiem nodarījumiem, kas ir meklētājas dalībvalsts tiesu vai valsts prokuratūru jurisdikcijā, kā arī lai uzturētu sabiedrisko drošību, dalībvalstis nodrošina dalībvalstu valsts kontaktpunktiem piekļuvi turpmāk </w:t>
            </w:r>
            <w:r w:rsidR="00143D2A">
              <w:rPr>
                <w:rFonts w:ascii="Times New Roman" w:eastAsia="Times New Roman" w:hAnsi="Times New Roman" w:cs="Times New Roman"/>
                <w:sz w:val="28"/>
                <w:szCs w:val="28"/>
                <w:lang w:eastAsia="lv-LV"/>
              </w:rPr>
              <w:t>minē</w:t>
            </w:r>
            <w:r w:rsidRPr="00512100">
              <w:rPr>
                <w:rFonts w:ascii="Times New Roman" w:eastAsia="Times New Roman" w:hAnsi="Times New Roman" w:cs="Times New Roman"/>
                <w:sz w:val="28"/>
                <w:szCs w:val="28"/>
                <w:lang w:eastAsia="lv-LV"/>
              </w:rPr>
              <w:t>tajiem transportlīdzekļu reģistrācijas datiem, atsevišķos gadījumos pilnvarojot veikt automātisk</w:t>
            </w:r>
            <w:r w:rsidR="00143D2A">
              <w:rPr>
                <w:rFonts w:ascii="Times New Roman" w:eastAsia="Times New Roman" w:hAnsi="Times New Roman" w:cs="Times New Roman"/>
                <w:sz w:val="28"/>
                <w:szCs w:val="28"/>
                <w:lang w:eastAsia="lv-LV"/>
              </w:rPr>
              <w:t>o</w:t>
            </w:r>
            <w:r w:rsidRPr="00512100">
              <w:rPr>
                <w:rFonts w:ascii="Times New Roman" w:eastAsia="Times New Roman" w:hAnsi="Times New Roman" w:cs="Times New Roman"/>
                <w:sz w:val="28"/>
                <w:szCs w:val="28"/>
                <w:lang w:eastAsia="lv-LV"/>
              </w:rPr>
              <w:t xml:space="preserve"> meklēšan</w:t>
            </w:r>
            <w:r w:rsidR="00143D2A">
              <w:rPr>
                <w:rFonts w:ascii="Times New Roman" w:eastAsia="Times New Roman" w:hAnsi="Times New Roman" w:cs="Times New Roman"/>
                <w:sz w:val="28"/>
                <w:szCs w:val="28"/>
                <w:lang w:eastAsia="lv-LV"/>
              </w:rPr>
              <w:t>u</w:t>
            </w:r>
            <w:r w:rsidRPr="00512100">
              <w:rPr>
                <w:rFonts w:ascii="Times New Roman" w:eastAsia="Times New Roman" w:hAnsi="Times New Roman" w:cs="Times New Roman"/>
                <w:sz w:val="28"/>
                <w:szCs w:val="28"/>
                <w:lang w:eastAsia="lv-LV"/>
              </w:rPr>
              <w:t>:</w:t>
            </w:r>
          </w:p>
          <w:p w14:paraId="247A325D" w14:textId="52522629" w:rsidR="00512100" w:rsidRPr="00512100" w:rsidRDefault="00512100" w:rsidP="00512100">
            <w:pPr>
              <w:numPr>
                <w:ilvl w:val="0"/>
                <w:numId w:val="2"/>
              </w:numPr>
              <w:spacing w:after="0" w:line="240" w:lineRule="auto"/>
              <w:jc w:val="both"/>
              <w:rPr>
                <w:rFonts w:ascii="Times New Roman" w:eastAsia="Times New Roman" w:hAnsi="Times New Roman" w:cs="Times New Roman"/>
                <w:sz w:val="28"/>
                <w:szCs w:val="28"/>
                <w:lang w:eastAsia="lv-LV"/>
              </w:rPr>
            </w:pPr>
            <w:r w:rsidRPr="00512100">
              <w:rPr>
                <w:rFonts w:ascii="Times New Roman" w:eastAsia="Times New Roman" w:hAnsi="Times New Roman" w:cs="Times New Roman"/>
                <w:sz w:val="28"/>
                <w:szCs w:val="28"/>
                <w:lang w:eastAsia="lv-LV"/>
              </w:rPr>
              <w:t xml:space="preserve">īpašnieku vai </w:t>
            </w:r>
            <w:r w:rsidR="003B10A8" w:rsidRPr="006969D6">
              <w:rPr>
                <w:rFonts w:ascii="Times New Roman" w:eastAsia="Times New Roman" w:hAnsi="Times New Roman" w:cs="Times New Roman"/>
                <w:sz w:val="28"/>
                <w:szCs w:val="28"/>
                <w:lang w:eastAsia="lv-LV"/>
              </w:rPr>
              <w:t>turētāju dati</w:t>
            </w:r>
            <w:r w:rsidR="00143D2A">
              <w:rPr>
                <w:rFonts w:ascii="Times New Roman" w:eastAsia="Times New Roman" w:hAnsi="Times New Roman" w:cs="Times New Roman"/>
                <w:sz w:val="28"/>
                <w:szCs w:val="28"/>
                <w:lang w:eastAsia="lv-LV"/>
              </w:rPr>
              <w:t>em</w:t>
            </w:r>
            <w:r w:rsidR="003B10A8" w:rsidRPr="006969D6">
              <w:rPr>
                <w:rFonts w:ascii="Times New Roman" w:eastAsia="Times New Roman" w:hAnsi="Times New Roman" w:cs="Times New Roman"/>
                <w:sz w:val="28"/>
                <w:szCs w:val="28"/>
                <w:lang w:eastAsia="lv-LV"/>
              </w:rPr>
              <w:t>;</w:t>
            </w:r>
          </w:p>
          <w:p w14:paraId="7EEAE529" w14:textId="348EE191" w:rsidR="00512100" w:rsidRPr="00512100" w:rsidRDefault="00512100" w:rsidP="00512100">
            <w:pPr>
              <w:numPr>
                <w:ilvl w:val="0"/>
                <w:numId w:val="2"/>
              </w:numPr>
              <w:spacing w:after="0" w:line="240" w:lineRule="auto"/>
              <w:jc w:val="both"/>
              <w:rPr>
                <w:rFonts w:ascii="Times New Roman" w:eastAsia="Times New Roman" w:hAnsi="Times New Roman" w:cs="Times New Roman"/>
                <w:sz w:val="28"/>
                <w:szCs w:val="28"/>
                <w:lang w:eastAsia="lv-LV"/>
              </w:rPr>
            </w:pPr>
            <w:r w:rsidRPr="00512100">
              <w:rPr>
                <w:rFonts w:ascii="Times New Roman" w:eastAsia="Times New Roman" w:hAnsi="Times New Roman" w:cs="Times New Roman"/>
                <w:sz w:val="28"/>
                <w:szCs w:val="28"/>
                <w:lang w:eastAsia="lv-LV"/>
              </w:rPr>
              <w:t>transportlīdzekļa dati</w:t>
            </w:r>
            <w:r w:rsidR="00143D2A">
              <w:rPr>
                <w:rFonts w:ascii="Times New Roman" w:eastAsia="Times New Roman" w:hAnsi="Times New Roman" w:cs="Times New Roman"/>
                <w:sz w:val="28"/>
                <w:szCs w:val="28"/>
                <w:lang w:eastAsia="lv-LV"/>
              </w:rPr>
              <w:t>em</w:t>
            </w:r>
            <w:r w:rsidRPr="00512100">
              <w:rPr>
                <w:rFonts w:ascii="Times New Roman" w:eastAsia="Times New Roman" w:hAnsi="Times New Roman" w:cs="Times New Roman"/>
                <w:sz w:val="28"/>
                <w:szCs w:val="28"/>
                <w:lang w:eastAsia="lv-LV"/>
              </w:rPr>
              <w:t>.</w:t>
            </w:r>
          </w:p>
          <w:p w14:paraId="14664BC2" w14:textId="57A56314" w:rsidR="00512100" w:rsidRPr="00512100" w:rsidRDefault="00512100" w:rsidP="00512100">
            <w:pPr>
              <w:spacing w:after="0" w:line="240" w:lineRule="auto"/>
              <w:jc w:val="both"/>
              <w:rPr>
                <w:rFonts w:ascii="Times New Roman" w:eastAsia="Times New Roman" w:hAnsi="Times New Roman" w:cs="Times New Roman"/>
                <w:sz w:val="28"/>
                <w:szCs w:val="28"/>
                <w:lang w:eastAsia="lv-LV"/>
              </w:rPr>
            </w:pPr>
            <w:r w:rsidRPr="00512100">
              <w:rPr>
                <w:rFonts w:ascii="Times New Roman" w:eastAsia="Times New Roman" w:hAnsi="Times New Roman" w:cs="Times New Roman"/>
                <w:sz w:val="28"/>
                <w:szCs w:val="28"/>
                <w:lang w:eastAsia="lv-LV"/>
              </w:rPr>
              <w:t>Saskaņā ar Biometrijas datu apstrādes sistēmas likuma 3.pantu biometrijas datu apstrādes sistēma ir valsts informācijas sistēma, kuras p</w:t>
            </w:r>
            <w:r w:rsidR="00810968">
              <w:rPr>
                <w:rFonts w:ascii="Times New Roman" w:eastAsia="Times New Roman" w:hAnsi="Times New Roman" w:cs="Times New Roman"/>
                <w:sz w:val="28"/>
                <w:szCs w:val="28"/>
                <w:lang w:eastAsia="lv-LV"/>
              </w:rPr>
              <w:t>ārzinis un turētājs ir I</w:t>
            </w:r>
            <w:r w:rsidR="00EE6606">
              <w:rPr>
                <w:rFonts w:ascii="Times New Roman" w:eastAsia="Times New Roman" w:hAnsi="Times New Roman" w:cs="Times New Roman"/>
                <w:sz w:val="28"/>
                <w:szCs w:val="28"/>
                <w:lang w:eastAsia="lv-LV"/>
              </w:rPr>
              <w:t>ekšlietu</w:t>
            </w:r>
            <w:r w:rsidRPr="00512100">
              <w:rPr>
                <w:rFonts w:ascii="Times New Roman" w:eastAsia="Times New Roman" w:hAnsi="Times New Roman" w:cs="Times New Roman"/>
                <w:sz w:val="28"/>
                <w:szCs w:val="28"/>
                <w:lang w:eastAsia="lv-LV"/>
              </w:rPr>
              <w:t xml:space="preserve"> ministrijas Informācijas centrs.</w:t>
            </w:r>
          </w:p>
          <w:p w14:paraId="337520AD" w14:textId="119E719F" w:rsidR="00512100" w:rsidRPr="006969D6" w:rsidRDefault="00512100" w:rsidP="00512100">
            <w:pPr>
              <w:spacing w:after="0" w:line="240" w:lineRule="auto"/>
              <w:jc w:val="both"/>
              <w:rPr>
                <w:rFonts w:ascii="Times New Roman" w:eastAsia="Times New Roman" w:hAnsi="Times New Roman" w:cs="Times New Roman"/>
                <w:sz w:val="28"/>
                <w:szCs w:val="28"/>
                <w:lang w:eastAsia="lv-LV"/>
              </w:rPr>
            </w:pPr>
            <w:r w:rsidRPr="00512100">
              <w:rPr>
                <w:rFonts w:ascii="Times New Roman" w:eastAsia="Times New Roman" w:hAnsi="Times New Roman" w:cs="Times New Roman"/>
                <w:sz w:val="28"/>
                <w:szCs w:val="28"/>
                <w:lang w:eastAsia="lv-LV"/>
              </w:rPr>
              <w:t>Biometrijas datu apstrādes sistēmas likuma 5.panta 5.punkt</w:t>
            </w:r>
            <w:r w:rsidR="00143D2A">
              <w:rPr>
                <w:rFonts w:ascii="Times New Roman" w:eastAsia="Times New Roman" w:hAnsi="Times New Roman" w:cs="Times New Roman"/>
                <w:sz w:val="28"/>
                <w:szCs w:val="28"/>
                <w:lang w:eastAsia="lv-LV"/>
              </w:rPr>
              <w:t>ā noteikts, ka</w:t>
            </w:r>
            <w:r w:rsidRPr="00512100">
              <w:rPr>
                <w:rFonts w:ascii="Times New Roman" w:eastAsia="Times New Roman" w:hAnsi="Times New Roman" w:cs="Times New Roman"/>
                <w:sz w:val="28"/>
                <w:szCs w:val="28"/>
                <w:lang w:eastAsia="lv-LV"/>
              </w:rPr>
              <w:t xml:space="preserve"> biometrijas datus apstrādes sistēmā iekļauj biometrijas datus, kurus iegūst</w:t>
            </w:r>
            <w:r w:rsidR="00143D2A">
              <w:rPr>
                <w:rFonts w:ascii="Times New Roman" w:eastAsia="Times New Roman" w:hAnsi="Times New Roman" w:cs="Times New Roman"/>
                <w:sz w:val="28"/>
                <w:szCs w:val="28"/>
                <w:lang w:eastAsia="lv-LV"/>
              </w:rPr>
              <w:t>,</w:t>
            </w:r>
            <w:r w:rsidRPr="00512100">
              <w:rPr>
                <w:rFonts w:ascii="Times New Roman" w:eastAsia="Times New Roman" w:hAnsi="Times New Roman" w:cs="Times New Roman"/>
                <w:sz w:val="28"/>
                <w:szCs w:val="28"/>
                <w:lang w:eastAsia="lv-LV"/>
              </w:rPr>
              <w:t xml:space="preserve"> izsniedzot transportlīdzekļu vadītāju apliecības.</w:t>
            </w:r>
          </w:p>
          <w:p w14:paraId="2F736677" w14:textId="03B11D62" w:rsidR="003B10A8" w:rsidRPr="00512100" w:rsidRDefault="003B10A8" w:rsidP="00512100">
            <w:pPr>
              <w:spacing w:after="0" w:line="240" w:lineRule="auto"/>
              <w:jc w:val="both"/>
              <w:rPr>
                <w:rFonts w:ascii="Times New Roman" w:eastAsia="Times New Roman" w:hAnsi="Times New Roman" w:cs="Times New Roman"/>
                <w:sz w:val="28"/>
                <w:szCs w:val="28"/>
                <w:lang w:eastAsia="lv-LV"/>
              </w:rPr>
            </w:pPr>
            <w:r w:rsidRPr="006969D6">
              <w:rPr>
                <w:rFonts w:ascii="Times New Roman" w:eastAsia="Times New Roman" w:hAnsi="Times New Roman" w:cs="Times New Roman"/>
                <w:sz w:val="28"/>
                <w:szCs w:val="28"/>
                <w:lang w:eastAsia="lv-LV"/>
              </w:rPr>
              <w:t xml:space="preserve">Pamatojoties uz iepriekš minēto normatīvo aktu, </w:t>
            </w:r>
            <w:r w:rsidR="00143D2A" w:rsidRPr="006969D6">
              <w:rPr>
                <w:rFonts w:ascii="Times New Roman" w:eastAsia="Times New Roman" w:hAnsi="Times New Roman" w:cs="Times New Roman"/>
                <w:sz w:val="28"/>
                <w:szCs w:val="28"/>
                <w:lang w:eastAsia="lv-LV"/>
              </w:rPr>
              <w:t>biometrijas dat</w:t>
            </w:r>
            <w:r w:rsidR="00143D2A">
              <w:rPr>
                <w:rFonts w:ascii="Times New Roman" w:eastAsia="Times New Roman" w:hAnsi="Times New Roman" w:cs="Times New Roman"/>
                <w:sz w:val="28"/>
                <w:szCs w:val="28"/>
                <w:lang w:eastAsia="lv-LV"/>
              </w:rPr>
              <w:t xml:space="preserve">i </w:t>
            </w:r>
            <w:r w:rsidRPr="006969D6">
              <w:rPr>
                <w:rFonts w:ascii="Times New Roman" w:eastAsia="Times New Roman" w:hAnsi="Times New Roman" w:cs="Times New Roman"/>
                <w:sz w:val="28"/>
                <w:szCs w:val="28"/>
                <w:lang w:eastAsia="lv-LV"/>
              </w:rPr>
              <w:t xml:space="preserve">no VTUA IS </w:t>
            </w:r>
            <w:r w:rsidR="00143D2A">
              <w:rPr>
                <w:rFonts w:ascii="Times New Roman" w:eastAsia="Times New Roman" w:hAnsi="Times New Roman" w:cs="Times New Roman"/>
                <w:sz w:val="28"/>
                <w:szCs w:val="28"/>
                <w:lang w:eastAsia="lv-LV"/>
              </w:rPr>
              <w:t xml:space="preserve">ir </w:t>
            </w:r>
            <w:r w:rsidRPr="006969D6">
              <w:rPr>
                <w:rFonts w:ascii="Times New Roman" w:eastAsia="Times New Roman" w:hAnsi="Times New Roman" w:cs="Times New Roman"/>
                <w:sz w:val="28"/>
                <w:szCs w:val="28"/>
                <w:lang w:eastAsia="lv-LV"/>
              </w:rPr>
              <w:t xml:space="preserve">jānodod </w:t>
            </w:r>
            <w:r w:rsidR="00496E47">
              <w:rPr>
                <w:rFonts w:ascii="Times New Roman" w:eastAsia="Times New Roman" w:hAnsi="Times New Roman" w:cs="Times New Roman"/>
                <w:sz w:val="28"/>
                <w:szCs w:val="28"/>
                <w:lang w:eastAsia="lv-LV"/>
              </w:rPr>
              <w:t xml:space="preserve">valsts informācijas sistēmā </w:t>
            </w:r>
            <w:r w:rsidRPr="006969D6">
              <w:rPr>
                <w:rFonts w:ascii="Times New Roman" w:eastAsia="Times New Roman" w:hAnsi="Times New Roman" w:cs="Times New Roman"/>
                <w:sz w:val="28"/>
                <w:szCs w:val="28"/>
                <w:lang w:eastAsia="lv-LV"/>
              </w:rPr>
              <w:t>„</w:t>
            </w:r>
            <w:r w:rsidRPr="00512100">
              <w:rPr>
                <w:rFonts w:ascii="Times New Roman" w:eastAsia="Times New Roman" w:hAnsi="Times New Roman" w:cs="Times New Roman"/>
                <w:sz w:val="28"/>
                <w:szCs w:val="28"/>
                <w:lang w:eastAsia="lv-LV"/>
              </w:rPr>
              <w:t>Biometrijas datu apstrādes sist</w:t>
            </w:r>
            <w:r w:rsidRPr="006969D6">
              <w:rPr>
                <w:rFonts w:ascii="Times New Roman" w:eastAsia="Times New Roman" w:hAnsi="Times New Roman" w:cs="Times New Roman"/>
                <w:sz w:val="28"/>
                <w:szCs w:val="28"/>
                <w:lang w:eastAsia="lv-LV"/>
              </w:rPr>
              <w:t>ēma” par izsniegtajām traktortehnikas vadītāju apliecībām.</w:t>
            </w:r>
          </w:p>
          <w:p w14:paraId="792E9FFF" w14:textId="1B1E7CE6" w:rsidR="003B10A8" w:rsidRPr="006969D6" w:rsidRDefault="003B10A8" w:rsidP="003B10A8">
            <w:pPr>
              <w:spacing w:after="0" w:line="240" w:lineRule="auto"/>
              <w:jc w:val="both"/>
              <w:rPr>
                <w:rFonts w:ascii="Times New Roman" w:eastAsia="Times New Roman" w:hAnsi="Times New Roman" w:cs="Times New Roman"/>
                <w:iCs/>
                <w:sz w:val="28"/>
                <w:szCs w:val="28"/>
                <w:lang w:eastAsia="lv-LV"/>
              </w:rPr>
            </w:pPr>
            <w:r w:rsidRPr="006969D6">
              <w:rPr>
                <w:rFonts w:ascii="Times New Roman" w:eastAsia="Times New Roman" w:hAnsi="Times New Roman" w:cs="Times New Roman"/>
                <w:sz w:val="28"/>
                <w:szCs w:val="28"/>
                <w:lang w:eastAsia="lv-LV"/>
              </w:rPr>
              <w:t>Lai nodrošinātu</w:t>
            </w:r>
            <w:r w:rsidR="00BF4DAA" w:rsidRPr="006969D6">
              <w:rPr>
                <w:rFonts w:ascii="Times New Roman" w:eastAsia="Times New Roman" w:hAnsi="Times New Roman" w:cs="Times New Roman"/>
                <w:sz w:val="28"/>
                <w:szCs w:val="28"/>
                <w:lang w:eastAsia="lv-LV"/>
              </w:rPr>
              <w:t xml:space="preserve"> iepriekš minēto normatīvo aktu</w:t>
            </w:r>
            <w:r w:rsidRPr="006969D6">
              <w:rPr>
                <w:rFonts w:ascii="Times New Roman" w:eastAsia="Times New Roman" w:hAnsi="Times New Roman" w:cs="Times New Roman"/>
                <w:sz w:val="28"/>
                <w:szCs w:val="28"/>
                <w:lang w:eastAsia="lv-LV"/>
              </w:rPr>
              <w:t xml:space="preserve"> prasību izpildi par datu nodošanu Šengenas informācija sistēmā,</w:t>
            </w:r>
            <w:r w:rsidR="00BF4DAA" w:rsidRPr="006969D6">
              <w:rPr>
                <w:rFonts w:ascii="Times New Roman" w:eastAsia="Times New Roman" w:hAnsi="Times New Roman" w:cs="Times New Roman"/>
                <w:sz w:val="28"/>
                <w:szCs w:val="28"/>
                <w:lang w:eastAsia="lv-LV"/>
              </w:rPr>
              <w:t xml:space="preserve"> valsts informācijas sistēmā „</w:t>
            </w:r>
            <w:r w:rsidR="00BF4DAA" w:rsidRPr="00512100">
              <w:rPr>
                <w:rFonts w:ascii="Times New Roman" w:eastAsia="Times New Roman" w:hAnsi="Times New Roman" w:cs="Times New Roman"/>
                <w:sz w:val="28"/>
                <w:szCs w:val="28"/>
                <w:lang w:eastAsia="lv-LV"/>
              </w:rPr>
              <w:t>Biometrijas datu apstrādes sist</w:t>
            </w:r>
            <w:r w:rsidR="00BF4DAA" w:rsidRPr="006969D6">
              <w:rPr>
                <w:rFonts w:ascii="Times New Roman" w:eastAsia="Times New Roman" w:hAnsi="Times New Roman" w:cs="Times New Roman"/>
                <w:sz w:val="28"/>
                <w:szCs w:val="28"/>
                <w:lang w:eastAsia="lv-LV"/>
              </w:rPr>
              <w:t>ēma”</w:t>
            </w:r>
            <w:r w:rsidRPr="006969D6">
              <w:rPr>
                <w:rFonts w:ascii="Times New Roman" w:eastAsia="Times New Roman" w:hAnsi="Times New Roman" w:cs="Times New Roman"/>
                <w:sz w:val="28"/>
                <w:szCs w:val="28"/>
                <w:lang w:eastAsia="lv-LV"/>
              </w:rPr>
              <w:t xml:space="preserve"> </w:t>
            </w:r>
            <w:r w:rsidRPr="006969D6">
              <w:rPr>
                <w:rFonts w:ascii="Times New Roman" w:eastAsia="Times New Roman" w:hAnsi="Times New Roman" w:cs="Times New Roman"/>
                <w:iCs/>
                <w:sz w:val="28"/>
                <w:szCs w:val="28"/>
                <w:lang w:eastAsia="lv-LV"/>
              </w:rPr>
              <w:t>VTUA IS</w:t>
            </w:r>
            <w:r w:rsidRPr="006969D6">
              <w:rPr>
                <w:rFonts w:ascii="Times New Roman" w:eastAsia="Times New Roman" w:hAnsi="Times New Roman" w:cs="Times New Roman"/>
                <w:sz w:val="28"/>
                <w:szCs w:val="28"/>
                <w:lang w:eastAsia="lv-LV"/>
              </w:rPr>
              <w:t xml:space="preserve"> ir palielinājušas </w:t>
            </w:r>
            <w:r w:rsidRPr="006969D6">
              <w:rPr>
                <w:rFonts w:ascii="Times New Roman" w:eastAsia="Times New Roman" w:hAnsi="Times New Roman" w:cs="Times New Roman"/>
                <w:iCs/>
                <w:sz w:val="28"/>
                <w:szCs w:val="28"/>
                <w:lang w:eastAsia="lv-LV"/>
              </w:rPr>
              <w:t>uzturēšanas, uzlabo</w:t>
            </w:r>
            <w:r w:rsidR="00BF4DAA" w:rsidRPr="006969D6">
              <w:rPr>
                <w:rFonts w:ascii="Times New Roman" w:eastAsia="Times New Roman" w:hAnsi="Times New Roman" w:cs="Times New Roman"/>
                <w:iCs/>
                <w:sz w:val="28"/>
                <w:szCs w:val="28"/>
                <w:lang w:eastAsia="lv-LV"/>
              </w:rPr>
              <w:t>šanas, pap</w:t>
            </w:r>
            <w:r w:rsidRPr="006969D6">
              <w:rPr>
                <w:rFonts w:ascii="Times New Roman" w:eastAsia="Times New Roman" w:hAnsi="Times New Roman" w:cs="Times New Roman"/>
                <w:iCs/>
                <w:sz w:val="28"/>
                <w:szCs w:val="28"/>
                <w:lang w:eastAsia="lv-LV"/>
              </w:rPr>
              <w:t>i</w:t>
            </w:r>
            <w:r w:rsidR="00BF4DAA" w:rsidRPr="006969D6">
              <w:rPr>
                <w:rFonts w:ascii="Times New Roman" w:eastAsia="Times New Roman" w:hAnsi="Times New Roman" w:cs="Times New Roman"/>
                <w:iCs/>
                <w:sz w:val="28"/>
                <w:szCs w:val="28"/>
                <w:lang w:eastAsia="lv-LV"/>
              </w:rPr>
              <w:t>l</w:t>
            </w:r>
            <w:r w:rsidRPr="006969D6">
              <w:rPr>
                <w:rFonts w:ascii="Times New Roman" w:eastAsia="Times New Roman" w:hAnsi="Times New Roman" w:cs="Times New Roman"/>
                <w:iCs/>
                <w:sz w:val="28"/>
                <w:szCs w:val="28"/>
                <w:lang w:eastAsia="lv-LV"/>
              </w:rPr>
              <w:t>dināšanas</w:t>
            </w:r>
            <w:r w:rsidR="00143D2A">
              <w:rPr>
                <w:rFonts w:ascii="Times New Roman" w:eastAsia="Times New Roman" w:hAnsi="Times New Roman" w:cs="Times New Roman"/>
                <w:iCs/>
                <w:sz w:val="28"/>
                <w:szCs w:val="28"/>
                <w:lang w:eastAsia="lv-LV"/>
              </w:rPr>
              <w:t xml:space="preserve"> un</w:t>
            </w:r>
            <w:r w:rsidR="00A45A14" w:rsidRPr="006969D6">
              <w:rPr>
                <w:rFonts w:ascii="Times New Roman" w:eastAsia="Times New Roman" w:hAnsi="Times New Roman" w:cs="Times New Roman"/>
                <w:iCs/>
                <w:sz w:val="28"/>
                <w:szCs w:val="28"/>
                <w:lang w:eastAsia="lv-LV"/>
              </w:rPr>
              <w:t xml:space="preserve"> nepieciešamo datu apstrādes</w:t>
            </w:r>
            <w:r w:rsidRPr="006969D6">
              <w:rPr>
                <w:rFonts w:ascii="Times New Roman" w:eastAsia="Times New Roman" w:hAnsi="Times New Roman" w:cs="Times New Roman"/>
                <w:iCs/>
                <w:sz w:val="28"/>
                <w:szCs w:val="28"/>
                <w:lang w:eastAsia="lv-LV"/>
              </w:rPr>
              <w:t xml:space="preserve"> izmaksas.</w:t>
            </w:r>
          </w:p>
          <w:p w14:paraId="0CBCDF65" w14:textId="1ACC15D0" w:rsidR="00BF4DAA" w:rsidRPr="006969D6" w:rsidRDefault="00143D2A" w:rsidP="003B10A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Ievērojot </w:t>
            </w:r>
            <w:r w:rsidR="00467145">
              <w:rPr>
                <w:rFonts w:ascii="Times New Roman" w:eastAsia="Times New Roman" w:hAnsi="Times New Roman" w:cs="Times New Roman"/>
                <w:iCs/>
                <w:sz w:val="28"/>
                <w:szCs w:val="28"/>
                <w:lang w:eastAsia="lv-LV"/>
              </w:rPr>
              <w:t>minēt</w:t>
            </w:r>
            <w:r>
              <w:rPr>
                <w:rFonts w:ascii="Times New Roman" w:eastAsia="Times New Roman" w:hAnsi="Times New Roman" w:cs="Times New Roman"/>
                <w:iCs/>
                <w:sz w:val="28"/>
                <w:szCs w:val="28"/>
                <w:lang w:eastAsia="lv-LV"/>
              </w:rPr>
              <w:t>o, kā arī</w:t>
            </w:r>
            <w:r w:rsidR="00467145">
              <w:rPr>
                <w:rFonts w:ascii="Times New Roman" w:eastAsia="Times New Roman" w:hAnsi="Times New Roman" w:cs="Times New Roman"/>
                <w:iCs/>
                <w:sz w:val="28"/>
                <w:szCs w:val="28"/>
                <w:lang w:eastAsia="lv-LV"/>
              </w:rPr>
              <w:t xml:space="preserve"> lai segtu pieaugušā</w:t>
            </w:r>
            <w:r w:rsidR="00BF4DAA" w:rsidRPr="006969D6">
              <w:rPr>
                <w:rFonts w:ascii="Times New Roman" w:eastAsia="Times New Roman" w:hAnsi="Times New Roman" w:cs="Times New Roman"/>
                <w:iCs/>
                <w:sz w:val="28"/>
                <w:szCs w:val="28"/>
                <w:lang w:eastAsia="lv-LV"/>
              </w:rPr>
              <w:t>s izmaksas VTUA IS uzturēšanai, uzlabošanai, papildināšanai</w:t>
            </w:r>
            <w:r>
              <w:rPr>
                <w:rFonts w:ascii="Times New Roman" w:eastAsia="Times New Roman" w:hAnsi="Times New Roman" w:cs="Times New Roman"/>
                <w:iCs/>
                <w:sz w:val="28"/>
                <w:szCs w:val="28"/>
                <w:lang w:eastAsia="lv-LV"/>
              </w:rPr>
              <w:t xml:space="preserve"> un </w:t>
            </w:r>
            <w:r w:rsidR="00A45A14" w:rsidRPr="006969D6">
              <w:rPr>
                <w:rFonts w:ascii="Times New Roman" w:eastAsia="Times New Roman" w:hAnsi="Times New Roman" w:cs="Times New Roman"/>
                <w:iCs/>
                <w:sz w:val="28"/>
                <w:szCs w:val="28"/>
                <w:lang w:eastAsia="lv-LV"/>
              </w:rPr>
              <w:t xml:space="preserve">nepieciešamo </w:t>
            </w:r>
            <w:r w:rsidR="00A45A14" w:rsidRPr="006969D6">
              <w:rPr>
                <w:rFonts w:ascii="Times New Roman" w:eastAsia="Times New Roman" w:hAnsi="Times New Roman" w:cs="Times New Roman"/>
                <w:iCs/>
                <w:sz w:val="28"/>
                <w:szCs w:val="28"/>
                <w:lang w:eastAsia="lv-LV"/>
              </w:rPr>
              <w:lastRenderedPageBreak/>
              <w:t>datu apstrādei,</w:t>
            </w:r>
            <w:r w:rsidR="00BF4DAA" w:rsidRPr="006969D6">
              <w:rPr>
                <w:rFonts w:ascii="Times New Roman" w:eastAsia="Times New Roman" w:hAnsi="Times New Roman" w:cs="Times New Roman"/>
                <w:iCs/>
                <w:sz w:val="28"/>
                <w:szCs w:val="28"/>
                <w:lang w:eastAsia="lv-LV"/>
              </w:rPr>
              <w:t xml:space="preserve"> VTUA ir palielinājusi cenas š</w:t>
            </w:r>
            <w:r>
              <w:rPr>
                <w:rFonts w:ascii="Times New Roman" w:eastAsia="Times New Roman" w:hAnsi="Times New Roman" w:cs="Times New Roman"/>
                <w:iCs/>
                <w:sz w:val="28"/>
                <w:szCs w:val="28"/>
                <w:lang w:eastAsia="lv-LV"/>
              </w:rPr>
              <w:t>ād</w:t>
            </w:r>
            <w:r w:rsidR="00BF4DAA" w:rsidRPr="006969D6">
              <w:rPr>
                <w:rFonts w:ascii="Times New Roman" w:eastAsia="Times New Roman" w:hAnsi="Times New Roman" w:cs="Times New Roman"/>
                <w:iCs/>
                <w:sz w:val="28"/>
                <w:szCs w:val="28"/>
                <w:lang w:eastAsia="lv-LV"/>
              </w:rPr>
              <w:t>iem pakalpojumiem:</w:t>
            </w:r>
          </w:p>
          <w:tbl>
            <w:tblPr>
              <w:tblStyle w:val="Reatabula"/>
              <w:tblW w:w="0" w:type="auto"/>
              <w:tblLook w:val="04A0" w:firstRow="1" w:lastRow="0" w:firstColumn="1" w:lastColumn="0" w:noHBand="0" w:noVBand="1"/>
            </w:tblPr>
            <w:tblGrid>
              <w:gridCol w:w="890"/>
              <w:gridCol w:w="2604"/>
              <w:gridCol w:w="1559"/>
              <w:gridCol w:w="1418"/>
            </w:tblGrid>
            <w:tr w:rsidR="00A45A14" w14:paraId="0F2A91D1" w14:textId="77777777" w:rsidTr="00210D5D">
              <w:tc>
                <w:tcPr>
                  <w:tcW w:w="890" w:type="dxa"/>
                </w:tcPr>
                <w:p w14:paraId="44D2CC94" w14:textId="77777777" w:rsidR="00BF4DAA" w:rsidRPr="003C0F4D" w:rsidRDefault="00BF4DAA" w:rsidP="00A85A2D">
                  <w:pPr>
                    <w:jc w:val="both"/>
                    <w:rPr>
                      <w:rFonts w:ascii="Times New Roman" w:hAnsi="Times New Roman" w:cs="Times New Roman"/>
                      <w:color w:val="000000" w:themeColor="text1"/>
                      <w:sz w:val="24"/>
                      <w:szCs w:val="24"/>
                    </w:rPr>
                  </w:pPr>
                  <w:proofErr w:type="spellStart"/>
                  <w:r w:rsidRPr="003C0F4D">
                    <w:rPr>
                      <w:rFonts w:ascii="Times New Roman" w:hAnsi="Times New Roman" w:cs="Times New Roman"/>
                      <w:color w:val="000000" w:themeColor="text1"/>
                      <w:sz w:val="24"/>
                      <w:szCs w:val="24"/>
                    </w:rPr>
                    <w:t>Nr.p.k</w:t>
                  </w:r>
                  <w:proofErr w:type="spellEnd"/>
                  <w:r w:rsidRPr="003C0F4D">
                    <w:rPr>
                      <w:rFonts w:ascii="Times New Roman" w:hAnsi="Times New Roman" w:cs="Times New Roman"/>
                      <w:color w:val="000000" w:themeColor="text1"/>
                      <w:sz w:val="24"/>
                      <w:szCs w:val="24"/>
                    </w:rPr>
                    <w:t>.</w:t>
                  </w:r>
                </w:p>
              </w:tc>
              <w:tc>
                <w:tcPr>
                  <w:tcW w:w="2604" w:type="dxa"/>
                </w:tcPr>
                <w:p w14:paraId="65FF2E05" w14:textId="77777777" w:rsidR="00BF4DAA" w:rsidRPr="003C0F4D" w:rsidRDefault="00A45A14"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Pakalpojuma veids</w:t>
                  </w:r>
                </w:p>
              </w:tc>
              <w:tc>
                <w:tcPr>
                  <w:tcW w:w="1559" w:type="dxa"/>
                </w:tcPr>
                <w:p w14:paraId="09955102" w14:textId="05239A28" w:rsidR="00BF4DAA" w:rsidRPr="003C0F4D" w:rsidRDefault="00421F20" w:rsidP="00421F20">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Pašreizējā c</w:t>
                  </w:r>
                  <w:r w:rsidR="00A45A14" w:rsidRPr="003C0F4D">
                    <w:rPr>
                      <w:rFonts w:ascii="Times New Roman" w:hAnsi="Times New Roman" w:cs="Times New Roman"/>
                      <w:color w:val="000000" w:themeColor="text1"/>
                      <w:sz w:val="24"/>
                      <w:szCs w:val="24"/>
                    </w:rPr>
                    <w:t>ena bez PVN</w:t>
                  </w:r>
                  <w:r w:rsidR="001911FC" w:rsidRPr="003C0F4D">
                    <w:rPr>
                      <w:rFonts w:ascii="Times New Roman" w:hAnsi="Times New Roman" w:cs="Times New Roman"/>
                      <w:color w:val="000000" w:themeColor="text1"/>
                      <w:sz w:val="24"/>
                      <w:szCs w:val="24"/>
                    </w:rPr>
                    <w:t xml:space="preserve"> (</w:t>
                  </w:r>
                  <w:proofErr w:type="spellStart"/>
                  <w:r w:rsidR="001911FC" w:rsidRPr="00DE772F">
                    <w:rPr>
                      <w:rFonts w:ascii="Times New Roman" w:hAnsi="Times New Roman" w:cs="Times New Roman"/>
                      <w:i/>
                      <w:color w:val="000000" w:themeColor="text1"/>
                      <w:sz w:val="24"/>
                      <w:szCs w:val="24"/>
                    </w:rPr>
                    <w:t>euro</w:t>
                  </w:r>
                  <w:proofErr w:type="spellEnd"/>
                  <w:r w:rsidR="001911FC" w:rsidRPr="003C0F4D">
                    <w:rPr>
                      <w:rFonts w:ascii="Times New Roman" w:hAnsi="Times New Roman" w:cs="Times New Roman"/>
                      <w:color w:val="000000" w:themeColor="text1"/>
                      <w:sz w:val="24"/>
                      <w:szCs w:val="24"/>
                    </w:rPr>
                    <w:t>)</w:t>
                  </w:r>
                </w:p>
              </w:tc>
              <w:tc>
                <w:tcPr>
                  <w:tcW w:w="1418" w:type="dxa"/>
                </w:tcPr>
                <w:p w14:paraId="40516F60" w14:textId="700EE534" w:rsidR="00BF4DAA" w:rsidRPr="003C0F4D" w:rsidRDefault="00A45A14"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Aprēķināta cena bez PVN</w:t>
                  </w:r>
                  <w:r w:rsidR="001911FC" w:rsidRPr="003C0F4D">
                    <w:rPr>
                      <w:rFonts w:ascii="Times New Roman" w:hAnsi="Times New Roman" w:cs="Times New Roman"/>
                      <w:color w:val="000000" w:themeColor="text1"/>
                      <w:sz w:val="24"/>
                      <w:szCs w:val="24"/>
                    </w:rPr>
                    <w:t xml:space="preserve"> (</w:t>
                  </w:r>
                  <w:proofErr w:type="spellStart"/>
                  <w:r w:rsidR="001911FC" w:rsidRPr="00DE772F">
                    <w:rPr>
                      <w:rFonts w:ascii="Times New Roman" w:hAnsi="Times New Roman" w:cs="Times New Roman"/>
                      <w:i/>
                      <w:color w:val="000000" w:themeColor="text1"/>
                      <w:sz w:val="24"/>
                      <w:szCs w:val="24"/>
                    </w:rPr>
                    <w:t>euro</w:t>
                  </w:r>
                  <w:proofErr w:type="spellEnd"/>
                  <w:r w:rsidR="001911FC" w:rsidRPr="003C0F4D">
                    <w:rPr>
                      <w:rFonts w:ascii="Times New Roman" w:hAnsi="Times New Roman" w:cs="Times New Roman"/>
                      <w:color w:val="000000" w:themeColor="text1"/>
                      <w:sz w:val="24"/>
                      <w:szCs w:val="24"/>
                    </w:rPr>
                    <w:t>)</w:t>
                  </w:r>
                </w:p>
              </w:tc>
            </w:tr>
            <w:tr w:rsidR="00A45A14" w14:paraId="282520B2" w14:textId="77777777" w:rsidTr="00210D5D">
              <w:tc>
                <w:tcPr>
                  <w:tcW w:w="890" w:type="dxa"/>
                </w:tcPr>
                <w:p w14:paraId="6F28AD87" w14:textId="77777777" w:rsidR="00BF4DAA" w:rsidRPr="003C0F4D" w:rsidRDefault="00A45A14"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1.</w:t>
                  </w:r>
                </w:p>
              </w:tc>
              <w:tc>
                <w:tcPr>
                  <w:tcW w:w="2604" w:type="dxa"/>
                </w:tcPr>
                <w:p w14:paraId="06961380" w14:textId="5D3B1169" w:rsidR="00BF4DAA" w:rsidRPr="003C0F4D" w:rsidRDefault="006969D6" w:rsidP="006969D6">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lang w:eastAsia="lv-LV"/>
                    </w:rPr>
                    <w:t>Traktortehnikas vai tās piekabes vienas vienības reģistrācijas datu maiņa informatīvajā sistēmā</w:t>
                  </w:r>
                </w:p>
              </w:tc>
              <w:tc>
                <w:tcPr>
                  <w:tcW w:w="1559" w:type="dxa"/>
                </w:tcPr>
                <w:p w14:paraId="4676C7ED" w14:textId="510CF6B3" w:rsidR="00BF4DAA" w:rsidRPr="003C0F4D" w:rsidRDefault="006969D6"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3</w:t>
                  </w:r>
                  <w:r w:rsidR="00143D2A" w:rsidRPr="003C0F4D">
                    <w:rPr>
                      <w:rFonts w:ascii="Times New Roman" w:hAnsi="Times New Roman" w:cs="Times New Roman"/>
                      <w:color w:val="000000" w:themeColor="text1"/>
                      <w:sz w:val="24"/>
                      <w:szCs w:val="24"/>
                    </w:rPr>
                    <w:t>,</w:t>
                  </w:r>
                  <w:r w:rsidRPr="003C0F4D">
                    <w:rPr>
                      <w:rFonts w:ascii="Times New Roman" w:hAnsi="Times New Roman" w:cs="Times New Roman"/>
                      <w:color w:val="000000" w:themeColor="text1"/>
                      <w:sz w:val="24"/>
                      <w:szCs w:val="24"/>
                    </w:rPr>
                    <w:t>56</w:t>
                  </w:r>
                </w:p>
              </w:tc>
              <w:tc>
                <w:tcPr>
                  <w:tcW w:w="1418" w:type="dxa"/>
                </w:tcPr>
                <w:p w14:paraId="55E0B24D" w14:textId="79610219" w:rsidR="00BF4DAA" w:rsidRPr="003C0F4D" w:rsidRDefault="006969D6"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6</w:t>
                  </w:r>
                  <w:r w:rsidR="00143D2A" w:rsidRPr="003C0F4D">
                    <w:rPr>
                      <w:rFonts w:ascii="Times New Roman" w:hAnsi="Times New Roman" w:cs="Times New Roman"/>
                      <w:color w:val="000000" w:themeColor="text1"/>
                      <w:sz w:val="24"/>
                      <w:szCs w:val="24"/>
                    </w:rPr>
                    <w:t>,</w:t>
                  </w:r>
                  <w:r w:rsidRPr="003C0F4D">
                    <w:rPr>
                      <w:rFonts w:ascii="Times New Roman" w:hAnsi="Times New Roman" w:cs="Times New Roman"/>
                      <w:color w:val="000000" w:themeColor="text1"/>
                      <w:sz w:val="24"/>
                      <w:szCs w:val="24"/>
                    </w:rPr>
                    <w:t>40</w:t>
                  </w:r>
                </w:p>
              </w:tc>
            </w:tr>
            <w:tr w:rsidR="00A45A14" w14:paraId="35D85B11" w14:textId="77777777" w:rsidTr="00210D5D">
              <w:tc>
                <w:tcPr>
                  <w:tcW w:w="890" w:type="dxa"/>
                </w:tcPr>
                <w:p w14:paraId="336415A5" w14:textId="77777777" w:rsidR="00BF4DAA" w:rsidRPr="003C0F4D" w:rsidRDefault="00EE6D8D"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2.</w:t>
                  </w:r>
                </w:p>
              </w:tc>
              <w:tc>
                <w:tcPr>
                  <w:tcW w:w="2604" w:type="dxa"/>
                </w:tcPr>
                <w:p w14:paraId="219F31A3" w14:textId="3E17C5E8" w:rsidR="00BF4DAA" w:rsidRPr="003C0F4D" w:rsidRDefault="006969D6"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Traktortehnikas vadītāja datu maiņa informatīvajā sistēmā</w:t>
                  </w:r>
                </w:p>
              </w:tc>
              <w:tc>
                <w:tcPr>
                  <w:tcW w:w="1559" w:type="dxa"/>
                </w:tcPr>
                <w:p w14:paraId="733FF3C2" w14:textId="199A6774" w:rsidR="00BF4DAA" w:rsidRPr="003C0F4D" w:rsidRDefault="006969D6"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3</w:t>
                  </w:r>
                  <w:r w:rsidR="00143D2A" w:rsidRPr="003C0F4D">
                    <w:rPr>
                      <w:rFonts w:ascii="Times New Roman" w:hAnsi="Times New Roman" w:cs="Times New Roman"/>
                      <w:color w:val="000000" w:themeColor="text1"/>
                      <w:sz w:val="24"/>
                      <w:szCs w:val="24"/>
                    </w:rPr>
                    <w:t>,</w:t>
                  </w:r>
                  <w:r w:rsidRPr="003C0F4D">
                    <w:rPr>
                      <w:rFonts w:ascii="Times New Roman" w:hAnsi="Times New Roman" w:cs="Times New Roman"/>
                      <w:color w:val="000000" w:themeColor="text1"/>
                      <w:sz w:val="24"/>
                      <w:szCs w:val="24"/>
                    </w:rPr>
                    <w:t>56</w:t>
                  </w:r>
                </w:p>
              </w:tc>
              <w:tc>
                <w:tcPr>
                  <w:tcW w:w="1418" w:type="dxa"/>
                </w:tcPr>
                <w:p w14:paraId="7777467F" w14:textId="537F960C" w:rsidR="00BF4DAA" w:rsidRPr="003C0F4D" w:rsidRDefault="006969D6" w:rsidP="00A85A2D">
                  <w:pPr>
                    <w:jc w:val="both"/>
                    <w:rPr>
                      <w:rFonts w:ascii="Times New Roman" w:hAnsi="Times New Roman" w:cs="Times New Roman"/>
                      <w:color w:val="000000" w:themeColor="text1"/>
                      <w:sz w:val="24"/>
                      <w:szCs w:val="24"/>
                    </w:rPr>
                  </w:pPr>
                  <w:r w:rsidRPr="003C0F4D">
                    <w:rPr>
                      <w:rFonts w:ascii="Times New Roman" w:hAnsi="Times New Roman" w:cs="Times New Roman"/>
                      <w:color w:val="000000" w:themeColor="text1"/>
                      <w:sz w:val="24"/>
                      <w:szCs w:val="24"/>
                    </w:rPr>
                    <w:t>6</w:t>
                  </w:r>
                  <w:r w:rsidR="00143D2A" w:rsidRPr="003C0F4D">
                    <w:rPr>
                      <w:rFonts w:ascii="Times New Roman" w:hAnsi="Times New Roman" w:cs="Times New Roman"/>
                      <w:color w:val="000000" w:themeColor="text1"/>
                      <w:sz w:val="24"/>
                      <w:szCs w:val="24"/>
                    </w:rPr>
                    <w:t>,</w:t>
                  </w:r>
                  <w:r w:rsidRPr="003C0F4D">
                    <w:rPr>
                      <w:rFonts w:ascii="Times New Roman" w:hAnsi="Times New Roman" w:cs="Times New Roman"/>
                      <w:color w:val="000000" w:themeColor="text1"/>
                      <w:sz w:val="24"/>
                      <w:szCs w:val="24"/>
                    </w:rPr>
                    <w:t>40</w:t>
                  </w:r>
                </w:p>
              </w:tc>
            </w:tr>
          </w:tbl>
          <w:p w14:paraId="482A686D" w14:textId="77777777" w:rsidR="002242AF" w:rsidRDefault="002242AF" w:rsidP="00A85A2D">
            <w:pPr>
              <w:spacing w:after="0" w:line="240" w:lineRule="auto"/>
              <w:jc w:val="both"/>
              <w:rPr>
                <w:rFonts w:ascii="Times New Roman" w:hAnsi="Times New Roman" w:cs="Times New Roman"/>
                <w:sz w:val="28"/>
                <w:szCs w:val="28"/>
              </w:rPr>
            </w:pPr>
          </w:p>
          <w:p w14:paraId="1DF501DB" w14:textId="60AC1A15" w:rsidR="002242AF" w:rsidRDefault="00143D2A" w:rsidP="00A85A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Patlaban</w:t>
            </w:r>
            <w:r w:rsidR="002242AF">
              <w:rPr>
                <w:rFonts w:ascii="Times New Roman" w:hAnsi="Times New Roman" w:cs="Times New Roman"/>
                <w:sz w:val="28"/>
                <w:szCs w:val="28"/>
              </w:rPr>
              <w:t xml:space="preserve"> atsevišķ</w:t>
            </w:r>
            <w:r w:rsidR="00AB024F">
              <w:rPr>
                <w:rFonts w:ascii="Times New Roman" w:hAnsi="Times New Roman" w:cs="Times New Roman"/>
                <w:sz w:val="28"/>
                <w:szCs w:val="28"/>
              </w:rPr>
              <w:t>o</w:t>
            </w:r>
            <w:r w:rsidR="002242AF">
              <w:rPr>
                <w:rFonts w:ascii="Times New Roman" w:hAnsi="Times New Roman" w:cs="Times New Roman"/>
                <w:sz w:val="28"/>
                <w:szCs w:val="28"/>
              </w:rPr>
              <w:t xml:space="preserve"> VTUA pakalpojumu nosaukums nav precīzi noteikts, lai nepārprotami saprastu pakalpojuma būt</w:t>
            </w:r>
            <w:r w:rsidR="00EE6606">
              <w:rPr>
                <w:rFonts w:ascii="Times New Roman" w:hAnsi="Times New Roman" w:cs="Times New Roman"/>
                <w:sz w:val="28"/>
                <w:szCs w:val="28"/>
              </w:rPr>
              <w:t>ību un piemērošanas gadījumus.</w:t>
            </w:r>
          </w:p>
          <w:p w14:paraId="5B54E362" w14:textId="45717BA8" w:rsidR="002242AF" w:rsidRDefault="002242AF" w:rsidP="002242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Lai varētu pareizāk izprast pakalpojuma būtību, VTUA ir mainījusi nosaukumu š</w:t>
            </w:r>
            <w:r w:rsidR="00143D2A">
              <w:rPr>
                <w:rFonts w:ascii="Times New Roman" w:hAnsi="Times New Roman" w:cs="Times New Roman"/>
                <w:sz w:val="28"/>
                <w:szCs w:val="28"/>
              </w:rPr>
              <w:t>ād</w:t>
            </w:r>
            <w:r>
              <w:rPr>
                <w:rFonts w:ascii="Times New Roman" w:hAnsi="Times New Roman" w:cs="Times New Roman"/>
                <w:sz w:val="28"/>
                <w:szCs w:val="28"/>
              </w:rPr>
              <w:t>iem pakalpojumiem:</w:t>
            </w:r>
          </w:p>
          <w:tbl>
            <w:tblPr>
              <w:tblStyle w:val="Reatabula"/>
              <w:tblW w:w="0" w:type="auto"/>
              <w:tblLook w:val="04A0" w:firstRow="1" w:lastRow="0" w:firstColumn="1" w:lastColumn="0" w:noHBand="0" w:noVBand="1"/>
            </w:tblPr>
            <w:tblGrid>
              <w:gridCol w:w="890"/>
              <w:gridCol w:w="2746"/>
              <w:gridCol w:w="2835"/>
            </w:tblGrid>
            <w:tr w:rsidR="002242AF" w:rsidRPr="00A45A14" w14:paraId="6C819BAF" w14:textId="77777777" w:rsidTr="00210D5D">
              <w:tc>
                <w:tcPr>
                  <w:tcW w:w="890" w:type="dxa"/>
                </w:tcPr>
                <w:p w14:paraId="62A4029D" w14:textId="77777777" w:rsidR="002242AF" w:rsidRPr="00EE6606" w:rsidRDefault="002242AF" w:rsidP="002242AF">
                  <w:pPr>
                    <w:jc w:val="both"/>
                    <w:rPr>
                      <w:rFonts w:ascii="Times New Roman" w:hAnsi="Times New Roman" w:cs="Times New Roman"/>
                      <w:sz w:val="24"/>
                      <w:szCs w:val="24"/>
                    </w:rPr>
                  </w:pPr>
                  <w:proofErr w:type="spellStart"/>
                  <w:r w:rsidRPr="00EE6606">
                    <w:rPr>
                      <w:rFonts w:ascii="Times New Roman" w:hAnsi="Times New Roman" w:cs="Times New Roman"/>
                      <w:sz w:val="24"/>
                      <w:szCs w:val="24"/>
                    </w:rPr>
                    <w:t>Nr.p.k</w:t>
                  </w:r>
                  <w:proofErr w:type="spellEnd"/>
                  <w:r w:rsidRPr="00EE6606">
                    <w:rPr>
                      <w:rFonts w:ascii="Times New Roman" w:hAnsi="Times New Roman" w:cs="Times New Roman"/>
                      <w:sz w:val="24"/>
                      <w:szCs w:val="24"/>
                    </w:rPr>
                    <w:t>.</w:t>
                  </w:r>
                </w:p>
              </w:tc>
              <w:tc>
                <w:tcPr>
                  <w:tcW w:w="2746" w:type="dxa"/>
                </w:tcPr>
                <w:p w14:paraId="49051CF9" w14:textId="329C7D39" w:rsidR="002242AF" w:rsidRPr="00EE6606" w:rsidRDefault="00143D2A" w:rsidP="00143D2A">
                  <w:pPr>
                    <w:jc w:val="both"/>
                    <w:rPr>
                      <w:rFonts w:ascii="Times New Roman" w:hAnsi="Times New Roman" w:cs="Times New Roman"/>
                      <w:sz w:val="24"/>
                      <w:szCs w:val="24"/>
                    </w:rPr>
                  </w:pPr>
                  <w:r>
                    <w:rPr>
                      <w:rFonts w:ascii="Times New Roman" w:hAnsi="Times New Roman" w:cs="Times New Roman"/>
                      <w:sz w:val="24"/>
                      <w:szCs w:val="24"/>
                    </w:rPr>
                    <w:t>Pašreizējais p</w:t>
                  </w:r>
                  <w:r w:rsidR="002242AF" w:rsidRPr="00EE6606">
                    <w:rPr>
                      <w:rFonts w:ascii="Times New Roman" w:hAnsi="Times New Roman" w:cs="Times New Roman"/>
                      <w:sz w:val="24"/>
                      <w:szCs w:val="24"/>
                    </w:rPr>
                    <w:t xml:space="preserve">akalpojuma nosaukums </w:t>
                  </w:r>
                </w:p>
              </w:tc>
              <w:tc>
                <w:tcPr>
                  <w:tcW w:w="2835" w:type="dxa"/>
                </w:tcPr>
                <w:p w14:paraId="6435516D" w14:textId="270BA3DA" w:rsidR="002242AF" w:rsidRPr="00EE6606" w:rsidRDefault="00143D2A" w:rsidP="00143D2A">
                  <w:pPr>
                    <w:jc w:val="both"/>
                    <w:rPr>
                      <w:rFonts w:ascii="Times New Roman" w:hAnsi="Times New Roman" w:cs="Times New Roman"/>
                      <w:sz w:val="24"/>
                      <w:szCs w:val="24"/>
                    </w:rPr>
                  </w:pPr>
                  <w:r>
                    <w:rPr>
                      <w:rFonts w:ascii="Times New Roman" w:hAnsi="Times New Roman" w:cs="Times New Roman"/>
                      <w:sz w:val="24"/>
                      <w:szCs w:val="24"/>
                    </w:rPr>
                    <w:t>Mainītais p</w:t>
                  </w:r>
                  <w:r w:rsidR="002242AF" w:rsidRPr="00EE6606">
                    <w:rPr>
                      <w:rFonts w:ascii="Times New Roman" w:hAnsi="Times New Roman" w:cs="Times New Roman"/>
                      <w:sz w:val="24"/>
                      <w:szCs w:val="24"/>
                    </w:rPr>
                    <w:t xml:space="preserve">akalpojuma nosaukums </w:t>
                  </w:r>
                </w:p>
              </w:tc>
            </w:tr>
            <w:tr w:rsidR="002242AF" w:rsidRPr="00A45A14" w14:paraId="5FCDAC72" w14:textId="77777777" w:rsidTr="00210D5D">
              <w:tc>
                <w:tcPr>
                  <w:tcW w:w="890" w:type="dxa"/>
                </w:tcPr>
                <w:p w14:paraId="433E87A7" w14:textId="77777777" w:rsidR="002242AF" w:rsidRPr="00EE6606" w:rsidRDefault="00556AED" w:rsidP="002242AF">
                  <w:pPr>
                    <w:jc w:val="both"/>
                    <w:rPr>
                      <w:rFonts w:ascii="Times New Roman" w:hAnsi="Times New Roman" w:cs="Times New Roman"/>
                      <w:sz w:val="24"/>
                      <w:szCs w:val="24"/>
                    </w:rPr>
                  </w:pPr>
                  <w:r w:rsidRPr="00EE6606">
                    <w:rPr>
                      <w:rFonts w:ascii="Times New Roman" w:hAnsi="Times New Roman" w:cs="Times New Roman"/>
                      <w:sz w:val="24"/>
                      <w:szCs w:val="24"/>
                    </w:rPr>
                    <w:t>1</w:t>
                  </w:r>
                  <w:r w:rsidR="002242AF" w:rsidRPr="00EE6606">
                    <w:rPr>
                      <w:rFonts w:ascii="Times New Roman" w:hAnsi="Times New Roman" w:cs="Times New Roman"/>
                      <w:sz w:val="24"/>
                      <w:szCs w:val="24"/>
                    </w:rPr>
                    <w:t>.</w:t>
                  </w:r>
                </w:p>
              </w:tc>
              <w:tc>
                <w:tcPr>
                  <w:tcW w:w="2746" w:type="dxa"/>
                </w:tcPr>
                <w:p w14:paraId="50E6EDE7" w14:textId="0499AC61" w:rsidR="002242AF" w:rsidRPr="00EE6606" w:rsidRDefault="00AB024F" w:rsidP="002242AF">
                  <w:pPr>
                    <w:jc w:val="both"/>
                    <w:rPr>
                      <w:rFonts w:ascii="Times New Roman" w:hAnsi="Times New Roman" w:cs="Times New Roman"/>
                      <w:sz w:val="24"/>
                      <w:szCs w:val="24"/>
                    </w:rPr>
                  </w:pPr>
                  <w:r>
                    <w:rPr>
                      <w:rFonts w:ascii="Times New Roman" w:hAnsi="Times New Roman" w:cs="Times New Roman"/>
                      <w:sz w:val="24"/>
                      <w:szCs w:val="24"/>
                    </w:rPr>
                    <w:t>Identifikācijas numura iekalšana un datu ievadīšana informatīvajā sistēmā</w:t>
                  </w:r>
                </w:p>
              </w:tc>
              <w:tc>
                <w:tcPr>
                  <w:tcW w:w="2835" w:type="dxa"/>
                </w:tcPr>
                <w:p w14:paraId="4641A7C3" w14:textId="1676B1F9" w:rsidR="002242AF" w:rsidRPr="00EE6606" w:rsidRDefault="00AB024F" w:rsidP="002242AF">
                  <w:pPr>
                    <w:jc w:val="both"/>
                    <w:rPr>
                      <w:rFonts w:ascii="Times New Roman" w:hAnsi="Times New Roman" w:cs="Times New Roman"/>
                      <w:sz w:val="24"/>
                      <w:szCs w:val="24"/>
                    </w:rPr>
                  </w:pPr>
                  <w:r>
                    <w:rPr>
                      <w:rFonts w:ascii="Times New Roman" w:hAnsi="Times New Roman" w:cs="Times New Roman"/>
                      <w:sz w:val="24"/>
                      <w:szCs w:val="24"/>
                    </w:rPr>
                    <w:t>Identifikācijas numura iekalšana traktortehnikai vai tās piekabei</w:t>
                  </w:r>
                </w:p>
              </w:tc>
            </w:tr>
            <w:tr w:rsidR="00D06837" w:rsidRPr="00EE6606" w14:paraId="06DE8CC2" w14:textId="77777777" w:rsidTr="00210D5D">
              <w:tc>
                <w:tcPr>
                  <w:tcW w:w="890" w:type="dxa"/>
                </w:tcPr>
                <w:p w14:paraId="705D6BA0" w14:textId="77777777" w:rsidR="00D06837" w:rsidRPr="00EE6606" w:rsidRDefault="00D06837" w:rsidP="00D06837">
                  <w:pPr>
                    <w:jc w:val="both"/>
                    <w:rPr>
                      <w:rFonts w:ascii="Times New Roman" w:hAnsi="Times New Roman" w:cs="Times New Roman"/>
                      <w:sz w:val="24"/>
                      <w:szCs w:val="24"/>
                    </w:rPr>
                  </w:pPr>
                  <w:r>
                    <w:rPr>
                      <w:rFonts w:ascii="Times New Roman" w:hAnsi="Times New Roman" w:cs="Times New Roman"/>
                      <w:sz w:val="24"/>
                      <w:szCs w:val="24"/>
                    </w:rPr>
                    <w:t>2</w:t>
                  </w:r>
                  <w:r w:rsidRPr="00EE6606">
                    <w:rPr>
                      <w:rFonts w:ascii="Times New Roman" w:hAnsi="Times New Roman" w:cs="Times New Roman"/>
                      <w:sz w:val="24"/>
                      <w:szCs w:val="24"/>
                    </w:rPr>
                    <w:t>.</w:t>
                  </w:r>
                </w:p>
              </w:tc>
              <w:tc>
                <w:tcPr>
                  <w:tcW w:w="2746" w:type="dxa"/>
                </w:tcPr>
                <w:p w14:paraId="4AF6CDA3" w14:textId="629661CA" w:rsidR="00D06837" w:rsidRPr="00EE6606" w:rsidRDefault="00D06837" w:rsidP="00D06837">
                  <w:pPr>
                    <w:jc w:val="both"/>
                    <w:rPr>
                      <w:rFonts w:ascii="Times New Roman" w:hAnsi="Times New Roman" w:cs="Times New Roman"/>
                      <w:sz w:val="24"/>
                      <w:szCs w:val="24"/>
                    </w:rPr>
                  </w:pPr>
                  <w:r w:rsidRPr="00EE6606">
                    <w:rPr>
                      <w:rFonts w:ascii="Times New Roman" w:hAnsi="Times New Roman" w:cs="Times New Roman"/>
                      <w:sz w:val="24"/>
                      <w:szCs w:val="24"/>
                    </w:rPr>
                    <w:t>Traktortehnikas vai tās piekabes atsavināšanas aizlieguma atzīmes uzlikšana vai noņemšana informatīvajā sistēma</w:t>
                  </w:r>
                </w:p>
              </w:tc>
              <w:tc>
                <w:tcPr>
                  <w:tcW w:w="2835" w:type="dxa"/>
                </w:tcPr>
                <w:p w14:paraId="793BD16F" w14:textId="3E327566" w:rsidR="00D06837" w:rsidRPr="00EE6606" w:rsidRDefault="00D06837" w:rsidP="00D06837">
                  <w:pPr>
                    <w:jc w:val="both"/>
                    <w:rPr>
                      <w:rFonts w:ascii="Times New Roman" w:hAnsi="Times New Roman" w:cs="Times New Roman"/>
                      <w:sz w:val="24"/>
                      <w:szCs w:val="24"/>
                    </w:rPr>
                  </w:pPr>
                  <w:r w:rsidRPr="00EE6606">
                    <w:rPr>
                      <w:rFonts w:ascii="Times New Roman" w:hAnsi="Times New Roman" w:cs="Times New Roman"/>
                      <w:sz w:val="24"/>
                      <w:szCs w:val="24"/>
                    </w:rPr>
                    <w:t>Traktortehnikas vai tās piekabes komercķīlas vai aizlieguma atzīmes uzlikšana vai noņemšana informatīvajā sistēmā</w:t>
                  </w:r>
                </w:p>
              </w:tc>
            </w:tr>
            <w:tr w:rsidR="00D06837" w:rsidRPr="00EE6606" w14:paraId="35804CAB" w14:textId="77777777" w:rsidTr="00210D5D">
              <w:tc>
                <w:tcPr>
                  <w:tcW w:w="890" w:type="dxa"/>
                </w:tcPr>
                <w:p w14:paraId="22CAA4A7" w14:textId="77777777" w:rsidR="00D06837" w:rsidRPr="00EE6606" w:rsidRDefault="00D06837" w:rsidP="00D06837">
                  <w:pPr>
                    <w:jc w:val="both"/>
                    <w:rPr>
                      <w:rFonts w:ascii="Times New Roman" w:hAnsi="Times New Roman" w:cs="Times New Roman"/>
                      <w:sz w:val="24"/>
                      <w:szCs w:val="24"/>
                    </w:rPr>
                  </w:pPr>
                  <w:r>
                    <w:rPr>
                      <w:rFonts w:ascii="Times New Roman" w:hAnsi="Times New Roman" w:cs="Times New Roman"/>
                      <w:sz w:val="24"/>
                      <w:szCs w:val="24"/>
                    </w:rPr>
                    <w:t>3</w:t>
                  </w:r>
                  <w:r w:rsidRPr="00EE6606">
                    <w:rPr>
                      <w:rFonts w:ascii="Times New Roman" w:hAnsi="Times New Roman" w:cs="Times New Roman"/>
                      <w:sz w:val="24"/>
                      <w:szCs w:val="24"/>
                    </w:rPr>
                    <w:t>.</w:t>
                  </w:r>
                </w:p>
              </w:tc>
              <w:tc>
                <w:tcPr>
                  <w:tcW w:w="2746" w:type="dxa"/>
                </w:tcPr>
                <w:p w14:paraId="531B5AA8" w14:textId="30CE9CED" w:rsidR="00D06837" w:rsidRPr="00EE6606" w:rsidRDefault="00D06837" w:rsidP="00D06837">
                  <w:pPr>
                    <w:jc w:val="both"/>
                    <w:rPr>
                      <w:rFonts w:ascii="Times New Roman" w:hAnsi="Times New Roman" w:cs="Times New Roman"/>
                      <w:sz w:val="24"/>
                      <w:szCs w:val="24"/>
                    </w:rPr>
                  </w:pPr>
                  <w:r w:rsidRPr="00EE6606">
                    <w:rPr>
                      <w:rFonts w:ascii="Times New Roman" w:hAnsi="Times New Roman" w:cs="Times New Roman"/>
                      <w:sz w:val="24"/>
                      <w:szCs w:val="24"/>
                    </w:rPr>
                    <w:t>Statistiskais pārskats par traktortehnikas marku vai grupu</w:t>
                  </w:r>
                </w:p>
              </w:tc>
              <w:tc>
                <w:tcPr>
                  <w:tcW w:w="2835" w:type="dxa"/>
                </w:tcPr>
                <w:p w14:paraId="5B71BD84" w14:textId="016705E5" w:rsidR="00D06837" w:rsidRPr="00EE6606" w:rsidRDefault="00D06837" w:rsidP="00D06837">
                  <w:pPr>
                    <w:jc w:val="both"/>
                    <w:rPr>
                      <w:rFonts w:ascii="Times New Roman" w:hAnsi="Times New Roman" w:cs="Times New Roman"/>
                      <w:sz w:val="24"/>
                      <w:szCs w:val="24"/>
                    </w:rPr>
                  </w:pPr>
                  <w:r w:rsidRPr="00EE6606">
                    <w:rPr>
                      <w:rFonts w:ascii="Times New Roman" w:hAnsi="Times New Roman" w:cs="Times New Roman"/>
                      <w:sz w:val="24"/>
                      <w:szCs w:val="24"/>
                    </w:rPr>
                    <w:t>Pārskats par traktortehnikas marku vai grupu</w:t>
                  </w:r>
                </w:p>
              </w:tc>
            </w:tr>
          </w:tbl>
          <w:p w14:paraId="1609FC30" w14:textId="77777777" w:rsidR="00AB024F" w:rsidRDefault="00AB024F" w:rsidP="00A85A2D">
            <w:pPr>
              <w:spacing w:after="0" w:line="240" w:lineRule="auto"/>
              <w:jc w:val="both"/>
              <w:rPr>
                <w:rFonts w:ascii="Times New Roman" w:hAnsi="Times New Roman" w:cs="Times New Roman"/>
                <w:sz w:val="28"/>
                <w:szCs w:val="28"/>
              </w:rPr>
            </w:pPr>
          </w:p>
          <w:p w14:paraId="181C7C88" w14:textId="59473437" w:rsidR="002D6758" w:rsidRDefault="005266A4" w:rsidP="00A85A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Ceļu satiksmes likuma 11.panta trešā daļa nosaka, ka īpašuma tiesību maiņ</w:t>
            </w:r>
            <w:r w:rsidR="00143D2A">
              <w:rPr>
                <w:rFonts w:ascii="Times New Roman" w:hAnsi="Times New Roman" w:cs="Times New Roman"/>
                <w:sz w:val="28"/>
                <w:szCs w:val="28"/>
              </w:rPr>
              <w:t>a</w:t>
            </w:r>
            <w:r>
              <w:rPr>
                <w:rFonts w:ascii="Times New Roman" w:hAnsi="Times New Roman" w:cs="Times New Roman"/>
                <w:sz w:val="28"/>
                <w:szCs w:val="28"/>
              </w:rPr>
              <w:t xml:space="preserve"> traktortehnikai vai tās piekabei var </w:t>
            </w:r>
            <w:r w:rsidR="00143D2A">
              <w:rPr>
                <w:rFonts w:ascii="Times New Roman" w:hAnsi="Times New Roman" w:cs="Times New Roman"/>
                <w:sz w:val="28"/>
                <w:szCs w:val="28"/>
              </w:rPr>
              <w:t>notikt</w:t>
            </w:r>
            <w:r>
              <w:rPr>
                <w:rFonts w:ascii="Times New Roman" w:hAnsi="Times New Roman" w:cs="Times New Roman"/>
                <w:sz w:val="28"/>
                <w:szCs w:val="28"/>
              </w:rPr>
              <w:t xml:space="preserve"> uz divpusēja iesnieguma pamata. Ministru kabineta 2010.gada 12.maija noteikumu Nr.435 „Traktortehnikas un tās piekabju re</w:t>
            </w:r>
            <w:r w:rsidR="00467145">
              <w:rPr>
                <w:rFonts w:ascii="Times New Roman" w:hAnsi="Times New Roman" w:cs="Times New Roman"/>
                <w:sz w:val="28"/>
                <w:szCs w:val="28"/>
              </w:rPr>
              <w:t>ģistrācijas noteikumi” V nodaļa</w:t>
            </w:r>
            <w:r>
              <w:rPr>
                <w:rFonts w:ascii="Times New Roman" w:hAnsi="Times New Roman" w:cs="Times New Roman"/>
                <w:sz w:val="28"/>
                <w:szCs w:val="28"/>
              </w:rPr>
              <w:t xml:space="preserve"> paredz, ka traktortehnikas vai tās piekabes īpašnieka maiņu var veikt</w:t>
            </w:r>
            <w:r w:rsidR="00143D2A">
              <w:rPr>
                <w:rFonts w:ascii="Times New Roman" w:hAnsi="Times New Roman" w:cs="Times New Roman"/>
                <w:sz w:val="28"/>
                <w:szCs w:val="28"/>
              </w:rPr>
              <w:t>,</w:t>
            </w:r>
            <w:r>
              <w:rPr>
                <w:rFonts w:ascii="Times New Roman" w:hAnsi="Times New Roman" w:cs="Times New Roman"/>
                <w:sz w:val="28"/>
                <w:szCs w:val="28"/>
              </w:rPr>
              <w:t xml:space="preserve"> arī iesniedzot īpašuma tiesību apliecinošo dokumentu</w:t>
            </w:r>
            <w:r w:rsidR="006B1913">
              <w:rPr>
                <w:rFonts w:ascii="Times New Roman" w:hAnsi="Times New Roman" w:cs="Times New Roman"/>
                <w:sz w:val="28"/>
                <w:szCs w:val="28"/>
              </w:rPr>
              <w:t xml:space="preserve"> </w:t>
            </w:r>
            <w:r w:rsidR="006B1913" w:rsidRPr="006B1913">
              <w:rPr>
                <w:rFonts w:ascii="Times New Roman" w:hAnsi="Times New Roman" w:cs="Times New Roman"/>
                <w:sz w:val="28"/>
                <w:szCs w:val="28"/>
              </w:rPr>
              <w:t>(pirkuma līgumu, mantošanas apliecību, aktu par juridiskajai personai piederošas VTUA reģistrētas traktortehnikas vai tās piekabes nodošanu īpašumā vai citu Ceļu satiksmes likuma 12.panta otrajā daļā noteikto īpašuma tiesību apliecinošo dokume</w:t>
            </w:r>
            <w:r w:rsidR="006B1913">
              <w:rPr>
                <w:rFonts w:ascii="Times New Roman" w:hAnsi="Times New Roman" w:cs="Times New Roman"/>
                <w:sz w:val="28"/>
                <w:szCs w:val="28"/>
              </w:rPr>
              <w:t>n</w:t>
            </w:r>
            <w:r w:rsidR="006B1913" w:rsidRPr="006B1913">
              <w:rPr>
                <w:rFonts w:ascii="Times New Roman" w:hAnsi="Times New Roman" w:cs="Times New Roman"/>
                <w:sz w:val="28"/>
                <w:szCs w:val="28"/>
              </w:rPr>
              <w:t>tu)</w:t>
            </w:r>
            <w:r w:rsidR="006B1913">
              <w:rPr>
                <w:rFonts w:ascii="Times New Roman" w:hAnsi="Times New Roman" w:cs="Times New Roman"/>
                <w:sz w:val="28"/>
                <w:szCs w:val="28"/>
              </w:rPr>
              <w:t>.</w:t>
            </w:r>
          </w:p>
          <w:p w14:paraId="17E21EA3" w14:textId="5768B9A7" w:rsidR="006B1913" w:rsidRDefault="00143D2A" w:rsidP="00A85A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Tā kā </w:t>
            </w:r>
            <w:r w:rsidR="006B1913">
              <w:rPr>
                <w:rFonts w:ascii="Times New Roman" w:hAnsi="Times New Roman" w:cs="Times New Roman"/>
                <w:sz w:val="28"/>
                <w:szCs w:val="28"/>
              </w:rPr>
              <w:t>normatīvie akti</w:t>
            </w:r>
            <w:r w:rsidR="00F63F91">
              <w:rPr>
                <w:rFonts w:ascii="Times New Roman" w:hAnsi="Times New Roman" w:cs="Times New Roman"/>
                <w:sz w:val="28"/>
                <w:szCs w:val="28"/>
              </w:rPr>
              <w:t xml:space="preserve"> paredz vairākus traktortehnikas vai tās piekabes īpašuma tiesību maiņas gadījumus, nebūtu korekti </w:t>
            </w:r>
            <w:r>
              <w:rPr>
                <w:rFonts w:ascii="Times New Roman" w:hAnsi="Times New Roman" w:cs="Times New Roman"/>
                <w:sz w:val="28"/>
                <w:szCs w:val="28"/>
              </w:rPr>
              <w:lastRenderedPageBreak/>
              <w:t xml:space="preserve">nošķirt </w:t>
            </w:r>
            <w:r w:rsidR="00F63F91">
              <w:rPr>
                <w:rFonts w:ascii="Times New Roman" w:hAnsi="Times New Roman" w:cs="Times New Roman"/>
                <w:sz w:val="28"/>
                <w:szCs w:val="28"/>
              </w:rPr>
              <w:t>tikai vienu</w:t>
            </w:r>
            <w:r>
              <w:rPr>
                <w:rFonts w:ascii="Times New Roman" w:hAnsi="Times New Roman" w:cs="Times New Roman"/>
                <w:sz w:val="28"/>
                <w:szCs w:val="28"/>
              </w:rPr>
              <w:t>,</w:t>
            </w:r>
            <w:r w:rsidR="00F63F91">
              <w:rPr>
                <w:rFonts w:ascii="Times New Roman" w:hAnsi="Times New Roman" w:cs="Times New Roman"/>
                <w:sz w:val="28"/>
                <w:szCs w:val="28"/>
              </w:rPr>
              <w:t xml:space="preserve"> tāpēc VTUA pakalpojuma nosaukum</w:t>
            </w:r>
            <w:r w:rsidR="00AB7ED9">
              <w:rPr>
                <w:rFonts w:ascii="Times New Roman" w:hAnsi="Times New Roman" w:cs="Times New Roman"/>
                <w:sz w:val="28"/>
                <w:szCs w:val="28"/>
              </w:rPr>
              <w:t>s</w:t>
            </w:r>
            <w:r w:rsidR="00F63F91">
              <w:rPr>
                <w:rFonts w:ascii="Times New Roman" w:hAnsi="Times New Roman" w:cs="Times New Roman"/>
                <w:sz w:val="28"/>
                <w:szCs w:val="28"/>
              </w:rPr>
              <w:t xml:space="preserve"> „Traktortehnikas vai tās piekabes īpašnieka maiņa, pamatojoties uz divpusējo iesniegumu” </w:t>
            </w:r>
            <w:r w:rsidR="00AB7ED9">
              <w:rPr>
                <w:rFonts w:ascii="Times New Roman" w:hAnsi="Times New Roman" w:cs="Times New Roman"/>
                <w:sz w:val="28"/>
                <w:szCs w:val="28"/>
              </w:rPr>
              <w:t xml:space="preserve">tiek </w:t>
            </w:r>
            <w:r>
              <w:rPr>
                <w:rFonts w:ascii="Times New Roman" w:hAnsi="Times New Roman" w:cs="Times New Roman"/>
                <w:sz w:val="28"/>
                <w:szCs w:val="28"/>
              </w:rPr>
              <w:t>aizstā</w:t>
            </w:r>
            <w:r w:rsidR="00AB7ED9">
              <w:rPr>
                <w:rFonts w:ascii="Times New Roman" w:hAnsi="Times New Roman" w:cs="Times New Roman"/>
                <w:sz w:val="28"/>
                <w:szCs w:val="28"/>
              </w:rPr>
              <w:t>ts</w:t>
            </w:r>
            <w:r>
              <w:rPr>
                <w:rFonts w:ascii="Times New Roman" w:hAnsi="Times New Roman" w:cs="Times New Roman"/>
                <w:sz w:val="28"/>
                <w:szCs w:val="28"/>
              </w:rPr>
              <w:t xml:space="preserve"> ar nosaukumu </w:t>
            </w:r>
            <w:r w:rsidR="00F63F91">
              <w:rPr>
                <w:rFonts w:ascii="Times New Roman" w:hAnsi="Times New Roman" w:cs="Times New Roman"/>
                <w:sz w:val="28"/>
                <w:szCs w:val="28"/>
              </w:rPr>
              <w:t>„Traktortehnikas vai tās piekabes īpašnieka maiņa”.</w:t>
            </w:r>
            <w:r w:rsidR="00B72E67">
              <w:rPr>
                <w:rFonts w:ascii="Times New Roman" w:hAnsi="Times New Roman" w:cs="Times New Roman"/>
                <w:sz w:val="28"/>
                <w:szCs w:val="28"/>
              </w:rPr>
              <w:t xml:space="preserve"> </w:t>
            </w:r>
            <w:r w:rsidR="0083279E" w:rsidRPr="003C0F4D">
              <w:rPr>
                <w:rFonts w:ascii="Times New Roman" w:hAnsi="Times New Roman" w:cs="Times New Roman"/>
                <w:color w:val="000000" w:themeColor="text1"/>
                <w:sz w:val="28"/>
                <w:szCs w:val="28"/>
              </w:rPr>
              <w:t xml:space="preserve">Saskaņā ar Ministru kabineta </w:t>
            </w:r>
            <w:proofErr w:type="gramStart"/>
            <w:r w:rsidR="0083279E" w:rsidRPr="003C0F4D">
              <w:rPr>
                <w:rFonts w:ascii="Times New Roman" w:hAnsi="Times New Roman" w:cs="Times New Roman"/>
                <w:color w:val="000000" w:themeColor="text1"/>
                <w:sz w:val="28"/>
                <w:szCs w:val="28"/>
              </w:rPr>
              <w:t>2010.gada</w:t>
            </w:r>
            <w:proofErr w:type="gramEnd"/>
            <w:r w:rsidR="0083279E" w:rsidRPr="003C0F4D">
              <w:rPr>
                <w:rFonts w:ascii="Times New Roman" w:hAnsi="Times New Roman" w:cs="Times New Roman"/>
                <w:color w:val="000000" w:themeColor="text1"/>
                <w:sz w:val="28"/>
                <w:szCs w:val="28"/>
              </w:rPr>
              <w:t xml:space="preserve"> 12.maija noteikumu Nr.435 „Traktortehnikas un tās piekabju reģistrācijas noteikumi” </w:t>
            </w:r>
            <w:r w:rsidR="008D73F0" w:rsidRPr="003C0F4D">
              <w:rPr>
                <w:rFonts w:ascii="Times New Roman" w:hAnsi="Times New Roman" w:cs="Times New Roman"/>
                <w:color w:val="000000" w:themeColor="text1"/>
                <w:sz w:val="28"/>
                <w:szCs w:val="28"/>
              </w:rPr>
              <w:t xml:space="preserve">V </w:t>
            </w:r>
            <w:r w:rsidR="00AB7ED9">
              <w:rPr>
                <w:rFonts w:ascii="Times New Roman" w:hAnsi="Times New Roman" w:cs="Times New Roman"/>
                <w:color w:val="000000" w:themeColor="text1"/>
                <w:sz w:val="28"/>
                <w:szCs w:val="28"/>
              </w:rPr>
              <w:t>no</w:t>
            </w:r>
            <w:r w:rsidR="008D73F0" w:rsidRPr="003C0F4D">
              <w:rPr>
                <w:rFonts w:ascii="Times New Roman" w:hAnsi="Times New Roman" w:cs="Times New Roman"/>
                <w:color w:val="000000" w:themeColor="text1"/>
                <w:sz w:val="28"/>
                <w:szCs w:val="28"/>
              </w:rPr>
              <w:t xml:space="preserve">daļu, </w:t>
            </w:r>
            <w:r w:rsidR="00256828" w:rsidRPr="003C0F4D">
              <w:rPr>
                <w:rFonts w:ascii="Times New Roman" w:hAnsi="Times New Roman" w:cs="Times New Roman"/>
                <w:color w:val="000000" w:themeColor="text1"/>
                <w:sz w:val="28"/>
                <w:szCs w:val="28"/>
              </w:rPr>
              <w:t>dokumenti, ar kuriem tiek pierādīta īpašuma tiesību maiņa, tiek iesniegti VTUA rakstiskā formā. Iesniegumu ir iespējams iesniegt elektroniski (ar drošu elektronisko parakstu).</w:t>
            </w:r>
          </w:p>
          <w:p w14:paraId="58BE13A7" w14:textId="44EA076F" w:rsidR="00F63F91" w:rsidRPr="00143D2A" w:rsidRDefault="00143D2A" w:rsidP="00A85A2D">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Tā kā</w:t>
            </w:r>
            <w:r w:rsidR="008F477C">
              <w:rPr>
                <w:rFonts w:ascii="Times New Roman" w:hAnsi="Times New Roman" w:cs="Times New Roman"/>
                <w:sz w:val="28"/>
                <w:szCs w:val="28"/>
              </w:rPr>
              <w:t xml:space="preserve"> pakalpojuma „Atkārtota traktortehnikas vadītāja apliecības noformēšana un izsniegšana” nosaukums nav precīz</w:t>
            </w:r>
            <w:r>
              <w:rPr>
                <w:rFonts w:ascii="Times New Roman" w:hAnsi="Times New Roman" w:cs="Times New Roman"/>
                <w:sz w:val="28"/>
                <w:szCs w:val="28"/>
              </w:rPr>
              <w:t>s</w:t>
            </w:r>
            <w:r w:rsidR="008F477C">
              <w:rPr>
                <w:rFonts w:ascii="Times New Roman" w:hAnsi="Times New Roman" w:cs="Times New Roman"/>
                <w:sz w:val="28"/>
                <w:szCs w:val="28"/>
              </w:rPr>
              <w:t xml:space="preserve">, jo nav </w:t>
            </w:r>
            <w:r>
              <w:rPr>
                <w:rFonts w:ascii="Times New Roman" w:hAnsi="Times New Roman" w:cs="Times New Roman"/>
                <w:sz w:val="28"/>
                <w:szCs w:val="28"/>
              </w:rPr>
              <w:t>skaidri</w:t>
            </w:r>
            <w:r w:rsidR="008F477C">
              <w:rPr>
                <w:rFonts w:ascii="Times New Roman" w:hAnsi="Times New Roman" w:cs="Times New Roman"/>
                <w:sz w:val="28"/>
                <w:szCs w:val="28"/>
              </w:rPr>
              <w:t xml:space="preserve"> saprotams</w:t>
            </w:r>
            <w:r>
              <w:rPr>
                <w:rFonts w:ascii="Times New Roman" w:hAnsi="Times New Roman" w:cs="Times New Roman"/>
                <w:sz w:val="28"/>
                <w:szCs w:val="28"/>
              </w:rPr>
              <w:t>,</w:t>
            </w:r>
            <w:r w:rsidR="008F477C">
              <w:rPr>
                <w:rFonts w:ascii="Times New Roman" w:hAnsi="Times New Roman" w:cs="Times New Roman"/>
                <w:sz w:val="28"/>
                <w:szCs w:val="28"/>
              </w:rPr>
              <w:t xml:space="preserve"> kuros gadījumos ir piemērojams, VTUA pakalpojuma nosaukum</w:t>
            </w:r>
            <w:r w:rsidR="00AB7ED9">
              <w:rPr>
                <w:rFonts w:ascii="Times New Roman" w:hAnsi="Times New Roman" w:cs="Times New Roman"/>
                <w:sz w:val="28"/>
                <w:szCs w:val="28"/>
              </w:rPr>
              <w:t>s tiek aizstāts ar</w:t>
            </w:r>
            <w:r w:rsidR="008F477C">
              <w:rPr>
                <w:rFonts w:ascii="Times New Roman" w:hAnsi="Times New Roman" w:cs="Times New Roman"/>
                <w:sz w:val="28"/>
                <w:szCs w:val="28"/>
              </w:rPr>
              <w:t xml:space="preserve"> „Traktortehnikas vai tās piekabes viena nederīgā stingrās uzskaites materiāla vai dokumenta atjaunošana vai maiņa”</w:t>
            </w:r>
            <w:r>
              <w:rPr>
                <w:rFonts w:ascii="Times New Roman" w:hAnsi="Times New Roman" w:cs="Times New Roman"/>
                <w:sz w:val="28"/>
                <w:szCs w:val="28"/>
              </w:rPr>
              <w:t>,</w:t>
            </w:r>
            <w:r w:rsidR="008F477C">
              <w:rPr>
                <w:rFonts w:ascii="Times New Roman" w:hAnsi="Times New Roman" w:cs="Times New Roman"/>
                <w:sz w:val="28"/>
                <w:szCs w:val="28"/>
              </w:rPr>
              <w:t xml:space="preserve"> un p</w:t>
            </w:r>
            <w:r w:rsidR="008F477C" w:rsidRPr="00C906C8">
              <w:rPr>
                <w:rFonts w:ascii="Times New Roman" w:hAnsi="Times New Roman" w:cs="Times New Roman"/>
                <w:sz w:val="28"/>
                <w:szCs w:val="28"/>
              </w:rPr>
              <w:t xml:space="preserve">akalpojuma cena </w:t>
            </w:r>
            <w:r>
              <w:rPr>
                <w:rFonts w:ascii="Times New Roman" w:hAnsi="Times New Roman" w:cs="Times New Roman"/>
                <w:sz w:val="28"/>
                <w:szCs w:val="28"/>
              </w:rPr>
              <w:t xml:space="preserve">ir </w:t>
            </w:r>
            <w:r w:rsidR="008F477C" w:rsidRPr="00C906C8">
              <w:rPr>
                <w:rFonts w:ascii="Times New Roman" w:hAnsi="Times New Roman" w:cs="Times New Roman"/>
                <w:sz w:val="28"/>
                <w:szCs w:val="28"/>
              </w:rPr>
              <w:t>noteikta</w:t>
            </w:r>
            <w:r>
              <w:rPr>
                <w:rFonts w:ascii="Times New Roman" w:hAnsi="Times New Roman" w:cs="Times New Roman"/>
                <w:sz w:val="28"/>
                <w:szCs w:val="28"/>
              </w:rPr>
              <w:t>,</w:t>
            </w:r>
            <w:r w:rsidR="008F477C" w:rsidRPr="00C906C8">
              <w:rPr>
                <w:rFonts w:ascii="Times New Roman" w:hAnsi="Times New Roman" w:cs="Times New Roman"/>
                <w:sz w:val="28"/>
                <w:szCs w:val="28"/>
              </w:rPr>
              <w:t xml:space="preserve"> </w:t>
            </w:r>
            <w:r>
              <w:rPr>
                <w:rFonts w:ascii="Times New Roman" w:hAnsi="Times New Roman" w:cs="Times New Roman"/>
                <w:sz w:val="28"/>
                <w:szCs w:val="28"/>
              </w:rPr>
              <w:t xml:space="preserve">ievērojot </w:t>
            </w:r>
            <w:r w:rsidR="008F477C" w:rsidRPr="00C906C8">
              <w:rPr>
                <w:rFonts w:ascii="Times New Roman" w:hAnsi="Times New Roman" w:cs="Times New Roman"/>
                <w:sz w:val="28"/>
                <w:szCs w:val="28"/>
              </w:rPr>
              <w:t>vienas vienības izcenojuma aprēķin</w:t>
            </w:r>
            <w:r>
              <w:rPr>
                <w:rFonts w:ascii="Times New Roman" w:hAnsi="Times New Roman" w:cs="Times New Roman"/>
                <w:sz w:val="28"/>
                <w:szCs w:val="28"/>
              </w:rPr>
              <w:t>u</w:t>
            </w:r>
            <w:r w:rsidR="008F477C" w:rsidRPr="00C906C8">
              <w:rPr>
                <w:rFonts w:ascii="Times New Roman" w:hAnsi="Times New Roman" w:cs="Times New Roman"/>
                <w:sz w:val="28"/>
                <w:szCs w:val="28"/>
              </w:rPr>
              <w:t xml:space="preserve"> saskaņā</w:t>
            </w:r>
            <w:r w:rsidR="008F477C">
              <w:rPr>
                <w:rFonts w:ascii="Arial" w:hAnsi="Arial" w:cs="Arial"/>
              </w:rPr>
              <w:t xml:space="preserve"> </w:t>
            </w:r>
            <w:r w:rsidR="00AB7ED9">
              <w:rPr>
                <w:rFonts w:ascii="Arial" w:hAnsi="Arial" w:cs="Arial"/>
              </w:rPr>
              <w:t xml:space="preserve">ar </w:t>
            </w:r>
            <w:r w:rsidR="008F477C">
              <w:rPr>
                <w:rFonts w:ascii="Times New Roman" w:eastAsia="Times New Roman" w:hAnsi="Times New Roman" w:cs="Times New Roman"/>
                <w:sz w:val="28"/>
                <w:szCs w:val="28"/>
                <w:lang w:eastAsia="lv-LV"/>
              </w:rPr>
              <w:t xml:space="preserve">Ministru kabineta </w:t>
            </w:r>
            <w:proofErr w:type="gramStart"/>
            <w:r w:rsidR="008F477C">
              <w:rPr>
                <w:rFonts w:ascii="Times New Roman" w:eastAsia="Times New Roman" w:hAnsi="Times New Roman" w:cs="Times New Roman"/>
                <w:sz w:val="28"/>
                <w:szCs w:val="28"/>
                <w:lang w:eastAsia="lv-LV"/>
              </w:rPr>
              <w:t>2011.gada</w:t>
            </w:r>
            <w:proofErr w:type="gramEnd"/>
            <w:r w:rsidR="008F477C">
              <w:rPr>
                <w:rFonts w:ascii="Times New Roman" w:eastAsia="Times New Roman" w:hAnsi="Times New Roman" w:cs="Times New Roman"/>
                <w:sz w:val="28"/>
                <w:szCs w:val="28"/>
                <w:lang w:eastAsia="lv-LV"/>
              </w:rPr>
              <w:t xml:space="preserve"> 3.maija noteikum</w:t>
            </w:r>
            <w:r w:rsidR="00AB7ED9">
              <w:rPr>
                <w:rFonts w:ascii="Times New Roman" w:eastAsia="Times New Roman" w:hAnsi="Times New Roman" w:cs="Times New Roman"/>
                <w:sz w:val="28"/>
                <w:szCs w:val="28"/>
                <w:lang w:eastAsia="lv-LV"/>
              </w:rPr>
              <w:t>u</w:t>
            </w:r>
            <w:r w:rsidR="008F477C">
              <w:rPr>
                <w:rFonts w:ascii="Times New Roman" w:eastAsia="Times New Roman" w:hAnsi="Times New Roman" w:cs="Times New Roman"/>
                <w:sz w:val="28"/>
                <w:szCs w:val="28"/>
                <w:lang w:eastAsia="lv-LV"/>
              </w:rPr>
              <w:t xml:space="preserve"> Nr.333 „Kārtībā, kādā plānojami un uzskaitāmi ieņēmumi no maksas pakalpojumiem un ar šo pakalpojumu sniegšanu saistītie izdevumi, kā arī maksas pakalpojumu izcenojumu noteikšanas metodika un izcenojumu apstiprināšanas kārtība” prasībām.</w:t>
            </w:r>
          </w:p>
          <w:p w14:paraId="0F04CF9A" w14:textId="57F049F3" w:rsidR="009D171D" w:rsidRDefault="005F0223" w:rsidP="00A85A2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Saskaņā ar VTUA cenrādi </w:t>
            </w:r>
            <w:r w:rsidR="00755FD4">
              <w:rPr>
                <w:rFonts w:ascii="Times New Roman" w:eastAsia="Times New Roman" w:hAnsi="Times New Roman" w:cs="Times New Roman"/>
                <w:sz w:val="28"/>
                <w:szCs w:val="28"/>
                <w:lang w:eastAsia="lv-LV"/>
              </w:rPr>
              <w:t>tiek sniegts</w:t>
            </w:r>
            <w:r>
              <w:rPr>
                <w:rFonts w:ascii="Times New Roman" w:eastAsia="Times New Roman" w:hAnsi="Times New Roman" w:cs="Times New Roman"/>
                <w:sz w:val="28"/>
                <w:szCs w:val="28"/>
                <w:lang w:eastAsia="lv-LV"/>
              </w:rPr>
              <w:t xml:space="preserve"> </w:t>
            </w:r>
            <w:r w:rsidR="00143D2A">
              <w:rPr>
                <w:rFonts w:ascii="Times New Roman" w:eastAsia="Times New Roman" w:hAnsi="Times New Roman" w:cs="Times New Roman"/>
                <w:sz w:val="28"/>
                <w:szCs w:val="28"/>
                <w:lang w:eastAsia="lv-LV"/>
              </w:rPr>
              <w:t xml:space="preserve">tāds </w:t>
            </w:r>
            <w:r>
              <w:rPr>
                <w:rFonts w:ascii="Times New Roman" w:eastAsia="Times New Roman" w:hAnsi="Times New Roman" w:cs="Times New Roman"/>
                <w:sz w:val="28"/>
                <w:szCs w:val="28"/>
                <w:lang w:eastAsia="lv-LV"/>
              </w:rPr>
              <w:t xml:space="preserve">pakalpojums </w:t>
            </w:r>
            <w:r w:rsidR="00143D2A">
              <w:rPr>
                <w:rFonts w:ascii="Times New Roman" w:eastAsia="Times New Roman" w:hAnsi="Times New Roman" w:cs="Times New Roman"/>
                <w:sz w:val="28"/>
                <w:szCs w:val="28"/>
                <w:lang w:eastAsia="lv-LV"/>
              </w:rPr>
              <w:t xml:space="preserve">kā </w:t>
            </w:r>
            <w:r>
              <w:rPr>
                <w:rFonts w:ascii="Times New Roman" w:eastAsia="Times New Roman" w:hAnsi="Times New Roman" w:cs="Times New Roman"/>
                <w:sz w:val="28"/>
                <w:szCs w:val="28"/>
                <w:lang w:eastAsia="lv-LV"/>
              </w:rPr>
              <w:t>„Skaidras naudas</w:t>
            </w:r>
            <w:r w:rsidR="009D171D">
              <w:rPr>
                <w:rFonts w:ascii="Times New Roman" w:eastAsia="Times New Roman" w:hAnsi="Times New Roman" w:cs="Times New Roman"/>
                <w:sz w:val="28"/>
                <w:szCs w:val="28"/>
                <w:lang w:eastAsia="lv-LV"/>
              </w:rPr>
              <w:t xml:space="preserve"> par veikto maksas pakalpojumu vai valsts nodevas iekasēšana</w:t>
            </w:r>
            <w:r>
              <w:rPr>
                <w:rFonts w:ascii="Times New Roman" w:eastAsia="Times New Roman" w:hAnsi="Times New Roman" w:cs="Times New Roman"/>
                <w:sz w:val="28"/>
                <w:szCs w:val="28"/>
                <w:lang w:eastAsia="lv-LV"/>
              </w:rPr>
              <w:t>”</w:t>
            </w:r>
            <w:r w:rsidR="009D171D">
              <w:rPr>
                <w:rFonts w:ascii="Times New Roman" w:eastAsia="Times New Roman" w:hAnsi="Times New Roman" w:cs="Times New Roman"/>
                <w:sz w:val="28"/>
                <w:szCs w:val="28"/>
                <w:lang w:eastAsia="lv-LV"/>
              </w:rPr>
              <w:t xml:space="preserve">. </w:t>
            </w:r>
            <w:r w:rsidR="00143D2A">
              <w:rPr>
                <w:rFonts w:ascii="Times New Roman" w:eastAsia="Times New Roman" w:hAnsi="Times New Roman" w:cs="Times New Roman"/>
                <w:sz w:val="28"/>
                <w:szCs w:val="28"/>
                <w:lang w:eastAsia="lv-LV"/>
              </w:rPr>
              <w:t>Tā kā</w:t>
            </w:r>
            <w:r w:rsidR="009D171D">
              <w:rPr>
                <w:rFonts w:ascii="Times New Roman" w:eastAsia="Times New Roman" w:hAnsi="Times New Roman" w:cs="Times New Roman"/>
                <w:sz w:val="28"/>
                <w:szCs w:val="28"/>
                <w:lang w:eastAsia="lv-LV"/>
              </w:rPr>
              <w:t xml:space="preserve"> </w:t>
            </w:r>
            <w:r w:rsidR="00143D2A">
              <w:rPr>
                <w:rFonts w:ascii="Times New Roman" w:eastAsia="Times New Roman" w:hAnsi="Times New Roman" w:cs="Times New Roman"/>
                <w:sz w:val="28"/>
                <w:szCs w:val="28"/>
                <w:lang w:eastAsia="lv-LV"/>
              </w:rPr>
              <w:t xml:space="preserve">no 2015.gada 1.janvāra vairs netiks iekasēta </w:t>
            </w:r>
            <w:r w:rsidR="009D171D">
              <w:rPr>
                <w:rFonts w:ascii="Times New Roman" w:eastAsia="Times New Roman" w:hAnsi="Times New Roman" w:cs="Times New Roman"/>
                <w:sz w:val="28"/>
                <w:szCs w:val="28"/>
                <w:lang w:eastAsia="lv-LV"/>
              </w:rPr>
              <w:t>traktortehnikas vai tās piekabes reģistrācijas valsts nodeva sa</w:t>
            </w:r>
            <w:r w:rsidR="00143D2A">
              <w:rPr>
                <w:rFonts w:ascii="Times New Roman" w:eastAsia="Times New Roman" w:hAnsi="Times New Roman" w:cs="Times New Roman"/>
                <w:sz w:val="28"/>
                <w:szCs w:val="28"/>
                <w:lang w:eastAsia="lv-LV"/>
              </w:rPr>
              <w:t>istībā</w:t>
            </w:r>
            <w:r w:rsidR="009D171D">
              <w:rPr>
                <w:rFonts w:ascii="Times New Roman" w:eastAsia="Times New Roman" w:hAnsi="Times New Roman" w:cs="Times New Roman"/>
                <w:sz w:val="28"/>
                <w:szCs w:val="28"/>
                <w:lang w:eastAsia="lv-LV"/>
              </w:rPr>
              <w:t xml:space="preserve"> ar </w:t>
            </w:r>
            <w:r w:rsidR="00143D2A">
              <w:rPr>
                <w:rFonts w:ascii="Times New Roman" w:eastAsia="Times New Roman" w:hAnsi="Times New Roman" w:cs="Times New Roman"/>
                <w:sz w:val="28"/>
                <w:szCs w:val="28"/>
                <w:lang w:eastAsia="lv-LV"/>
              </w:rPr>
              <w:t xml:space="preserve">grozījumiem </w:t>
            </w:r>
            <w:r w:rsidR="009D171D">
              <w:rPr>
                <w:rFonts w:ascii="Times New Roman" w:eastAsia="Times New Roman" w:hAnsi="Times New Roman" w:cs="Times New Roman"/>
                <w:sz w:val="28"/>
                <w:szCs w:val="28"/>
                <w:lang w:eastAsia="lv-LV"/>
              </w:rPr>
              <w:t xml:space="preserve">normatīvajos aktos, VTUA iepriekš minēto pakalpojumu </w:t>
            </w:r>
            <w:r w:rsidR="00143D2A">
              <w:rPr>
                <w:rFonts w:ascii="Times New Roman" w:eastAsia="Times New Roman" w:hAnsi="Times New Roman" w:cs="Times New Roman"/>
                <w:sz w:val="28"/>
                <w:szCs w:val="28"/>
                <w:lang w:eastAsia="lv-LV"/>
              </w:rPr>
              <w:t xml:space="preserve">izsaka </w:t>
            </w:r>
            <w:r w:rsidR="009D171D">
              <w:rPr>
                <w:rFonts w:ascii="Times New Roman" w:eastAsia="Times New Roman" w:hAnsi="Times New Roman" w:cs="Times New Roman"/>
                <w:sz w:val="28"/>
                <w:szCs w:val="28"/>
                <w:lang w:eastAsia="lv-LV"/>
              </w:rPr>
              <w:t>šādā redakcijā</w:t>
            </w:r>
            <w:r w:rsidR="00143D2A">
              <w:rPr>
                <w:rFonts w:ascii="Times New Roman" w:eastAsia="Times New Roman" w:hAnsi="Times New Roman" w:cs="Times New Roman"/>
                <w:sz w:val="28"/>
                <w:szCs w:val="28"/>
                <w:lang w:eastAsia="lv-LV"/>
              </w:rPr>
              <w:t>:</w:t>
            </w:r>
            <w:r w:rsidR="009D171D">
              <w:rPr>
                <w:rFonts w:ascii="Times New Roman" w:eastAsia="Times New Roman" w:hAnsi="Times New Roman" w:cs="Times New Roman"/>
                <w:sz w:val="28"/>
                <w:szCs w:val="28"/>
                <w:lang w:eastAsia="lv-LV"/>
              </w:rPr>
              <w:t xml:space="preserve"> „Skaidras naudas iekasēšana</w:t>
            </w:r>
            <w:r w:rsidR="00921612">
              <w:rPr>
                <w:rFonts w:ascii="Times New Roman" w:eastAsia="Times New Roman" w:hAnsi="Times New Roman" w:cs="Times New Roman"/>
                <w:sz w:val="28"/>
                <w:szCs w:val="28"/>
                <w:lang w:eastAsia="lv-LV"/>
              </w:rPr>
              <w:t>s</w:t>
            </w:r>
            <w:r w:rsidR="009D171D">
              <w:rPr>
                <w:rFonts w:ascii="Times New Roman" w:eastAsia="Times New Roman" w:hAnsi="Times New Roman" w:cs="Times New Roman"/>
                <w:sz w:val="28"/>
                <w:szCs w:val="28"/>
                <w:lang w:eastAsia="lv-LV"/>
              </w:rPr>
              <w:t xml:space="preserve"> vai norēķinu ar maksājumu karti nodrošinājums”.</w:t>
            </w:r>
          </w:p>
          <w:p w14:paraId="469D09EE" w14:textId="38354FB9" w:rsidR="00902624" w:rsidRDefault="00421F20" w:rsidP="00A85A2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Attiecīgais punkts</w:t>
            </w:r>
            <w:r w:rsidR="00902624">
              <w:rPr>
                <w:rFonts w:ascii="Times New Roman" w:eastAsia="Times New Roman" w:hAnsi="Times New Roman" w:cs="Times New Roman"/>
                <w:sz w:val="28"/>
                <w:szCs w:val="28"/>
                <w:lang w:eastAsia="lv-LV"/>
              </w:rPr>
              <w:t xml:space="preserve"> </w:t>
            </w:r>
            <w:r w:rsidR="00AB7ED9">
              <w:rPr>
                <w:rFonts w:ascii="Times New Roman" w:eastAsia="Times New Roman" w:hAnsi="Times New Roman" w:cs="Times New Roman"/>
                <w:sz w:val="28"/>
                <w:szCs w:val="28"/>
                <w:lang w:eastAsia="lv-LV"/>
              </w:rPr>
              <w:t xml:space="preserve">ir </w:t>
            </w:r>
            <w:r w:rsidR="00902624">
              <w:rPr>
                <w:rFonts w:ascii="Times New Roman" w:eastAsia="Times New Roman" w:hAnsi="Times New Roman" w:cs="Times New Roman"/>
                <w:sz w:val="28"/>
                <w:szCs w:val="28"/>
                <w:lang w:eastAsia="lv-LV"/>
              </w:rPr>
              <w:t>papildinā</w:t>
            </w:r>
            <w:r>
              <w:rPr>
                <w:rFonts w:ascii="Times New Roman" w:eastAsia="Times New Roman" w:hAnsi="Times New Roman" w:cs="Times New Roman"/>
                <w:sz w:val="28"/>
                <w:szCs w:val="28"/>
                <w:lang w:eastAsia="lv-LV"/>
              </w:rPr>
              <w:t>ts</w:t>
            </w:r>
            <w:r w:rsidR="00902624">
              <w:rPr>
                <w:rFonts w:ascii="Times New Roman" w:eastAsia="Times New Roman" w:hAnsi="Times New Roman" w:cs="Times New Roman"/>
                <w:sz w:val="28"/>
                <w:szCs w:val="28"/>
                <w:lang w:eastAsia="lv-LV"/>
              </w:rPr>
              <w:t xml:space="preserve"> ar tekstu „</w:t>
            </w:r>
            <w:r w:rsidR="0095435F" w:rsidRPr="0095435F">
              <w:rPr>
                <w:rFonts w:ascii="Times New Roman" w:eastAsia="Times New Roman" w:hAnsi="Times New Roman" w:cs="Times New Roman"/>
                <w:sz w:val="28"/>
                <w:szCs w:val="28"/>
                <w:lang w:eastAsia="lv-LV"/>
              </w:rPr>
              <w:t>Skaidras naudas iekasēšanas vai norēķinu ar maksājumu karti nodrošinājums</w:t>
            </w:r>
            <w:r w:rsidR="00902624">
              <w:rPr>
                <w:rFonts w:ascii="Times New Roman" w:eastAsia="Times New Roman" w:hAnsi="Times New Roman" w:cs="Times New Roman"/>
                <w:sz w:val="28"/>
                <w:szCs w:val="28"/>
                <w:lang w:eastAsia="lv-LV"/>
              </w:rPr>
              <w:t>”, jo par VTUA pakalpojumiem maksājumi tiek veikti arī ar maksājuma kartēm un par maksājumiem ar maksājuma kartēm bankas iekasē komisijas maksu.</w:t>
            </w:r>
          </w:p>
          <w:p w14:paraId="497A870A" w14:textId="4CBC82C9" w:rsidR="008172A1" w:rsidRPr="007860A5" w:rsidRDefault="008172A1" w:rsidP="00A85A2D">
            <w:pPr>
              <w:spacing w:after="0" w:line="240" w:lineRule="auto"/>
              <w:jc w:val="both"/>
              <w:rPr>
                <w:rFonts w:ascii="Times New Roman" w:eastAsia="Times New Roman" w:hAnsi="Times New Roman" w:cs="Times New Roman"/>
                <w:color w:val="000000" w:themeColor="text1"/>
                <w:sz w:val="28"/>
                <w:szCs w:val="28"/>
                <w:lang w:eastAsia="lv-LV"/>
              </w:rPr>
            </w:pPr>
            <w:r w:rsidRPr="007860A5">
              <w:rPr>
                <w:rFonts w:ascii="Times New Roman" w:eastAsia="Times New Roman" w:hAnsi="Times New Roman" w:cs="Times New Roman"/>
                <w:color w:val="000000" w:themeColor="text1"/>
                <w:sz w:val="28"/>
                <w:szCs w:val="28"/>
                <w:lang w:eastAsia="lv-LV"/>
              </w:rPr>
              <w:t>Saskaņā ar VTUA cenrādi tiek sniegts pakalpojums „</w:t>
            </w:r>
            <w:r w:rsidRPr="007860A5">
              <w:rPr>
                <w:rFonts w:ascii="Times New Roman" w:hAnsi="Times New Roman" w:cs="Times New Roman"/>
                <w:color w:val="000000" w:themeColor="text1"/>
                <w:sz w:val="28"/>
                <w:szCs w:val="28"/>
                <w:lang w:eastAsia="lv-LV"/>
              </w:rPr>
              <w:t>Traktortehnikas vai tās piekabes valsts reģistrācijas numura zīmes izvēle no saraksta</w:t>
            </w:r>
            <w:r w:rsidRPr="007860A5">
              <w:rPr>
                <w:rFonts w:ascii="Times New Roman" w:eastAsia="Times New Roman" w:hAnsi="Times New Roman" w:cs="Times New Roman"/>
                <w:color w:val="000000" w:themeColor="text1"/>
                <w:sz w:val="28"/>
                <w:szCs w:val="28"/>
                <w:lang w:eastAsia="lv-LV"/>
              </w:rPr>
              <w:t xml:space="preserve">”. </w:t>
            </w:r>
            <w:r w:rsidR="00421F20">
              <w:rPr>
                <w:rFonts w:ascii="Times New Roman" w:eastAsia="Times New Roman" w:hAnsi="Times New Roman" w:cs="Times New Roman"/>
                <w:color w:val="000000" w:themeColor="text1"/>
                <w:sz w:val="28"/>
                <w:szCs w:val="28"/>
                <w:lang w:eastAsia="lv-LV"/>
              </w:rPr>
              <w:t>Tomēr p</w:t>
            </w:r>
            <w:r w:rsidRPr="007860A5">
              <w:rPr>
                <w:rFonts w:ascii="Times New Roman" w:eastAsia="Times New Roman" w:hAnsi="Times New Roman" w:cs="Times New Roman"/>
                <w:color w:val="000000" w:themeColor="text1"/>
                <w:sz w:val="28"/>
                <w:szCs w:val="28"/>
                <w:lang w:eastAsia="lv-LV"/>
              </w:rPr>
              <w:t>akalpojumā vienas vienības cenā nav iekļautas materiāla (numura zīmes) iegādes izmaksa</w:t>
            </w:r>
            <w:r w:rsidR="00421F20">
              <w:rPr>
                <w:rFonts w:ascii="Times New Roman" w:eastAsia="Times New Roman" w:hAnsi="Times New Roman" w:cs="Times New Roman"/>
                <w:color w:val="000000" w:themeColor="text1"/>
                <w:sz w:val="28"/>
                <w:szCs w:val="28"/>
                <w:lang w:eastAsia="lv-LV"/>
              </w:rPr>
              <w:t xml:space="preserve">, tāpēc </w:t>
            </w:r>
            <w:r w:rsidR="007860A5" w:rsidRPr="007860A5">
              <w:rPr>
                <w:rFonts w:ascii="Times New Roman" w:eastAsia="Times New Roman" w:hAnsi="Times New Roman" w:cs="Times New Roman"/>
                <w:color w:val="000000" w:themeColor="text1"/>
                <w:sz w:val="28"/>
                <w:szCs w:val="28"/>
                <w:lang w:eastAsia="lv-LV"/>
              </w:rPr>
              <w:t xml:space="preserve">pakalpojums tiek sniegts zem pašizmaksas </w:t>
            </w:r>
            <w:r w:rsidR="00421F20">
              <w:rPr>
                <w:rFonts w:ascii="Times New Roman" w:eastAsia="Times New Roman" w:hAnsi="Times New Roman" w:cs="Times New Roman"/>
                <w:color w:val="000000" w:themeColor="text1"/>
                <w:sz w:val="28"/>
                <w:szCs w:val="28"/>
                <w:lang w:eastAsia="lv-LV"/>
              </w:rPr>
              <w:t xml:space="preserve">un </w:t>
            </w:r>
            <w:r w:rsidR="007860A5" w:rsidRPr="007860A5">
              <w:rPr>
                <w:rFonts w:ascii="Times New Roman" w:eastAsia="Times New Roman" w:hAnsi="Times New Roman" w:cs="Times New Roman"/>
                <w:color w:val="000000" w:themeColor="text1"/>
                <w:sz w:val="28"/>
                <w:szCs w:val="28"/>
                <w:lang w:eastAsia="lv-LV"/>
              </w:rPr>
              <w:t xml:space="preserve">VTUA </w:t>
            </w:r>
            <w:r w:rsidR="00421F20">
              <w:rPr>
                <w:rFonts w:ascii="Times New Roman" w:eastAsia="Times New Roman" w:hAnsi="Times New Roman" w:cs="Times New Roman"/>
                <w:color w:val="000000" w:themeColor="text1"/>
                <w:sz w:val="28"/>
                <w:szCs w:val="28"/>
                <w:lang w:eastAsia="lv-LV"/>
              </w:rPr>
              <w:t xml:space="preserve">ir </w:t>
            </w:r>
            <w:r w:rsidR="007860A5" w:rsidRPr="007860A5">
              <w:rPr>
                <w:rFonts w:ascii="Times New Roman" w:eastAsia="Times New Roman" w:hAnsi="Times New Roman" w:cs="Times New Roman"/>
                <w:color w:val="000000" w:themeColor="text1"/>
                <w:sz w:val="28"/>
                <w:szCs w:val="28"/>
                <w:lang w:eastAsia="lv-LV"/>
              </w:rPr>
              <w:t>grozīj</w:t>
            </w:r>
            <w:r w:rsidR="00421F20">
              <w:rPr>
                <w:rFonts w:ascii="Times New Roman" w:eastAsia="Times New Roman" w:hAnsi="Times New Roman" w:cs="Times New Roman"/>
                <w:color w:val="000000" w:themeColor="text1"/>
                <w:sz w:val="28"/>
                <w:szCs w:val="28"/>
                <w:lang w:eastAsia="lv-LV"/>
              </w:rPr>
              <w:t>is</w:t>
            </w:r>
            <w:r w:rsidR="007860A5" w:rsidRPr="007860A5">
              <w:rPr>
                <w:rFonts w:ascii="Times New Roman" w:eastAsia="Times New Roman" w:hAnsi="Times New Roman" w:cs="Times New Roman"/>
                <w:color w:val="000000" w:themeColor="text1"/>
                <w:sz w:val="28"/>
                <w:szCs w:val="28"/>
                <w:lang w:eastAsia="lv-LV"/>
              </w:rPr>
              <w:t xml:space="preserve"> pakalpojuma cenu</w:t>
            </w:r>
            <w:r w:rsidR="00421F20">
              <w:rPr>
                <w:rFonts w:ascii="Times New Roman" w:eastAsia="Times New Roman" w:hAnsi="Times New Roman" w:cs="Times New Roman"/>
                <w:color w:val="000000" w:themeColor="text1"/>
                <w:sz w:val="28"/>
                <w:szCs w:val="28"/>
                <w:lang w:eastAsia="lv-LV"/>
              </w:rPr>
              <w:t>, tajā</w:t>
            </w:r>
            <w:r w:rsidR="007860A5" w:rsidRPr="007860A5">
              <w:rPr>
                <w:rFonts w:ascii="Times New Roman" w:eastAsia="Times New Roman" w:hAnsi="Times New Roman" w:cs="Times New Roman"/>
                <w:color w:val="000000" w:themeColor="text1"/>
                <w:sz w:val="28"/>
                <w:szCs w:val="28"/>
                <w:lang w:eastAsia="lv-LV"/>
              </w:rPr>
              <w:t xml:space="preserve"> iekļaujot materiāla iegādes </w:t>
            </w:r>
            <w:r w:rsidR="007860A5" w:rsidRPr="007860A5">
              <w:rPr>
                <w:rFonts w:ascii="Times New Roman" w:eastAsia="Times New Roman" w:hAnsi="Times New Roman" w:cs="Times New Roman"/>
                <w:color w:val="000000" w:themeColor="text1"/>
                <w:sz w:val="28"/>
                <w:szCs w:val="28"/>
                <w:lang w:eastAsia="lv-LV"/>
              </w:rPr>
              <w:lastRenderedPageBreak/>
              <w:t>izmaksas</w:t>
            </w:r>
            <w:r w:rsidR="00421F20">
              <w:rPr>
                <w:rFonts w:ascii="Times New Roman" w:eastAsia="Times New Roman" w:hAnsi="Times New Roman" w:cs="Times New Roman"/>
                <w:color w:val="000000" w:themeColor="text1"/>
                <w:sz w:val="28"/>
                <w:szCs w:val="28"/>
                <w:lang w:eastAsia="lv-LV"/>
              </w:rPr>
              <w:t>, tāpēc</w:t>
            </w:r>
            <w:r w:rsidR="00EA1AD7">
              <w:rPr>
                <w:rFonts w:ascii="Times New Roman" w:eastAsia="Times New Roman" w:hAnsi="Times New Roman" w:cs="Times New Roman"/>
                <w:color w:val="000000" w:themeColor="text1"/>
                <w:sz w:val="28"/>
                <w:szCs w:val="28"/>
                <w:lang w:eastAsia="lv-LV"/>
              </w:rPr>
              <w:t xml:space="preserve"> pakalpojum</w:t>
            </w:r>
            <w:r w:rsidR="00421F20">
              <w:rPr>
                <w:rFonts w:ascii="Times New Roman" w:eastAsia="Times New Roman" w:hAnsi="Times New Roman" w:cs="Times New Roman"/>
                <w:color w:val="000000" w:themeColor="text1"/>
                <w:sz w:val="28"/>
                <w:szCs w:val="28"/>
                <w:lang w:eastAsia="lv-LV"/>
              </w:rPr>
              <w:t>s sadārdzinās</w:t>
            </w:r>
            <w:r w:rsidR="00EA1AD7">
              <w:rPr>
                <w:rFonts w:ascii="Times New Roman" w:eastAsia="Times New Roman" w:hAnsi="Times New Roman" w:cs="Times New Roman"/>
                <w:color w:val="000000" w:themeColor="text1"/>
                <w:sz w:val="28"/>
                <w:szCs w:val="28"/>
                <w:lang w:eastAsia="lv-LV"/>
              </w:rPr>
              <w:t xml:space="preserve"> </w:t>
            </w:r>
            <w:r w:rsidR="00421F20">
              <w:rPr>
                <w:rFonts w:ascii="Times New Roman" w:eastAsia="Times New Roman" w:hAnsi="Times New Roman" w:cs="Times New Roman"/>
                <w:color w:val="000000" w:themeColor="text1"/>
                <w:sz w:val="28"/>
                <w:szCs w:val="28"/>
                <w:lang w:eastAsia="lv-LV"/>
              </w:rPr>
              <w:t>līdz</w:t>
            </w:r>
            <w:r w:rsidR="00EA1AD7">
              <w:rPr>
                <w:rFonts w:ascii="Times New Roman" w:eastAsia="Times New Roman" w:hAnsi="Times New Roman" w:cs="Times New Roman"/>
                <w:color w:val="000000" w:themeColor="text1"/>
                <w:sz w:val="28"/>
                <w:szCs w:val="28"/>
                <w:lang w:eastAsia="lv-LV"/>
              </w:rPr>
              <w:t xml:space="preserve"> 9,</w:t>
            </w:r>
            <w:r w:rsidR="007860A5" w:rsidRPr="007860A5">
              <w:rPr>
                <w:rFonts w:ascii="Times New Roman" w:eastAsia="Times New Roman" w:hAnsi="Times New Roman" w:cs="Times New Roman"/>
                <w:color w:val="000000" w:themeColor="text1"/>
                <w:sz w:val="28"/>
                <w:szCs w:val="28"/>
                <w:lang w:eastAsia="lv-LV"/>
              </w:rPr>
              <w:t xml:space="preserve">76 </w:t>
            </w:r>
            <w:proofErr w:type="spellStart"/>
            <w:r w:rsidR="00183D6E">
              <w:rPr>
                <w:rFonts w:ascii="Times New Roman" w:eastAsia="Times New Roman" w:hAnsi="Times New Roman" w:cs="Times New Roman"/>
                <w:i/>
                <w:color w:val="000000" w:themeColor="text1"/>
                <w:sz w:val="28"/>
                <w:szCs w:val="28"/>
                <w:lang w:eastAsia="lv-LV"/>
              </w:rPr>
              <w:t>e</w:t>
            </w:r>
            <w:r w:rsidR="007860A5" w:rsidRPr="00183D6E">
              <w:rPr>
                <w:rFonts w:ascii="Times New Roman" w:eastAsia="Times New Roman" w:hAnsi="Times New Roman" w:cs="Times New Roman"/>
                <w:i/>
                <w:color w:val="000000" w:themeColor="text1"/>
                <w:sz w:val="28"/>
                <w:szCs w:val="28"/>
                <w:lang w:eastAsia="lv-LV"/>
              </w:rPr>
              <w:t>uro</w:t>
            </w:r>
            <w:proofErr w:type="spellEnd"/>
            <w:r w:rsidR="00183D6E">
              <w:rPr>
                <w:rFonts w:ascii="Times New Roman" w:eastAsia="Times New Roman" w:hAnsi="Times New Roman" w:cs="Times New Roman"/>
                <w:color w:val="000000" w:themeColor="text1"/>
                <w:sz w:val="28"/>
                <w:szCs w:val="28"/>
                <w:lang w:eastAsia="lv-LV"/>
              </w:rPr>
              <w:t xml:space="preserve"> bez</w:t>
            </w:r>
            <w:r w:rsidR="007860A5" w:rsidRPr="007860A5">
              <w:rPr>
                <w:rFonts w:ascii="Times New Roman" w:eastAsia="Times New Roman" w:hAnsi="Times New Roman" w:cs="Times New Roman"/>
                <w:color w:val="000000" w:themeColor="text1"/>
                <w:sz w:val="28"/>
                <w:szCs w:val="28"/>
                <w:lang w:eastAsia="lv-LV"/>
              </w:rPr>
              <w:t xml:space="preserve"> PVN.</w:t>
            </w:r>
            <w:r w:rsidRPr="007860A5">
              <w:rPr>
                <w:rFonts w:ascii="Times New Roman" w:eastAsia="Times New Roman" w:hAnsi="Times New Roman" w:cs="Times New Roman"/>
                <w:color w:val="000000" w:themeColor="text1"/>
                <w:sz w:val="28"/>
                <w:szCs w:val="28"/>
                <w:lang w:eastAsia="lv-LV"/>
              </w:rPr>
              <w:t xml:space="preserve"> </w:t>
            </w:r>
          </w:p>
          <w:p w14:paraId="7C9B59AE" w14:textId="1E2E3633" w:rsidR="00DA4075" w:rsidRPr="00B7798C" w:rsidRDefault="00421F20" w:rsidP="00A85A2D">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lv-LV"/>
              </w:rPr>
              <w:t>Patlaban</w:t>
            </w:r>
            <w:r w:rsidR="00DA4075" w:rsidRPr="00B7798C">
              <w:rPr>
                <w:rFonts w:ascii="Times New Roman" w:hAnsi="Times New Roman" w:cs="Times New Roman"/>
                <w:color w:val="000000" w:themeColor="text1"/>
                <w:sz w:val="28"/>
                <w:szCs w:val="28"/>
              </w:rPr>
              <w:t xml:space="preserve"> VTUA nodaļas „K.Ulmaņa piemiņas muzejs „</w:t>
            </w:r>
            <w:proofErr w:type="spellStart"/>
            <w:r w:rsidR="00DA4075" w:rsidRPr="00B7798C">
              <w:rPr>
                <w:rFonts w:ascii="Times New Roman" w:hAnsi="Times New Roman" w:cs="Times New Roman"/>
                <w:color w:val="000000" w:themeColor="text1"/>
                <w:sz w:val="28"/>
                <w:szCs w:val="28"/>
              </w:rPr>
              <w:t>Pikšas</w:t>
            </w:r>
            <w:proofErr w:type="spellEnd"/>
            <w:r w:rsidR="00DA4075" w:rsidRPr="00B7798C">
              <w:rPr>
                <w:rFonts w:ascii="Times New Roman" w:hAnsi="Times New Roman" w:cs="Times New Roman"/>
                <w:color w:val="000000" w:themeColor="text1"/>
                <w:sz w:val="28"/>
                <w:szCs w:val="28"/>
              </w:rPr>
              <w:t>”” un „Latvijas Lauksaimniecības muzejs”</w:t>
            </w:r>
            <w:r w:rsidR="001B4F87" w:rsidRPr="00B7798C">
              <w:rPr>
                <w:rFonts w:ascii="Times New Roman" w:hAnsi="Times New Roman" w:cs="Times New Roman"/>
                <w:color w:val="000000" w:themeColor="text1"/>
                <w:sz w:val="28"/>
                <w:szCs w:val="28"/>
              </w:rPr>
              <w:t xml:space="preserve"> (turpmāk tekstā – </w:t>
            </w:r>
            <w:r>
              <w:rPr>
                <w:rFonts w:ascii="Times New Roman" w:hAnsi="Times New Roman" w:cs="Times New Roman"/>
                <w:color w:val="000000" w:themeColor="text1"/>
                <w:sz w:val="28"/>
                <w:szCs w:val="28"/>
              </w:rPr>
              <w:t>m</w:t>
            </w:r>
            <w:r w:rsidR="001B4F87" w:rsidRPr="00B7798C">
              <w:rPr>
                <w:rFonts w:ascii="Times New Roman" w:hAnsi="Times New Roman" w:cs="Times New Roman"/>
                <w:color w:val="000000" w:themeColor="text1"/>
                <w:sz w:val="28"/>
                <w:szCs w:val="28"/>
              </w:rPr>
              <w:t>uzeji)</w:t>
            </w:r>
            <w:r w:rsidR="00DA4075" w:rsidRPr="00B7798C">
              <w:rPr>
                <w:rFonts w:ascii="Times New Roman" w:hAnsi="Times New Roman" w:cs="Times New Roman"/>
                <w:color w:val="000000" w:themeColor="text1"/>
                <w:sz w:val="28"/>
                <w:szCs w:val="28"/>
              </w:rPr>
              <w:t xml:space="preserve"> nodroš</w:t>
            </w:r>
            <w:r w:rsidR="001911FC">
              <w:rPr>
                <w:rFonts w:ascii="Times New Roman" w:hAnsi="Times New Roman" w:cs="Times New Roman"/>
                <w:color w:val="000000" w:themeColor="text1"/>
                <w:sz w:val="28"/>
                <w:szCs w:val="28"/>
              </w:rPr>
              <w:t xml:space="preserve">ina muzeja ekspozīciju un </w:t>
            </w:r>
            <w:r w:rsidR="001911FC" w:rsidRPr="003C0F4D">
              <w:rPr>
                <w:rFonts w:ascii="Times New Roman" w:hAnsi="Times New Roman" w:cs="Times New Roman"/>
                <w:color w:val="000000" w:themeColor="text1"/>
                <w:sz w:val="28"/>
                <w:szCs w:val="28"/>
              </w:rPr>
              <w:t>izstāž</w:t>
            </w:r>
            <w:r w:rsidR="00DA4075" w:rsidRPr="003C0F4D">
              <w:rPr>
                <w:rFonts w:ascii="Times New Roman" w:hAnsi="Times New Roman" w:cs="Times New Roman"/>
                <w:color w:val="000000" w:themeColor="text1"/>
                <w:sz w:val="28"/>
                <w:szCs w:val="28"/>
              </w:rPr>
              <w:t>u</w:t>
            </w:r>
            <w:r w:rsidR="00DA4075" w:rsidRPr="00B7798C">
              <w:rPr>
                <w:rFonts w:ascii="Times New Roman" w:hAnsi="Times New Roman" w:cs="Times New Roman"/>
                <w:color w:val="000000" w:themeColor="text1"/>
                <w:sz w:val="28"/>
                <w:szCs w:val="28"/>
              </w:rPr>
              <w:t xml:space="preserve"> apskates pakalpojumu dažādu personu lokam.</w:t>
            </w:r>
          </w:p>
          <w:p w14:paraId="6ECC5A40" w14:textId="18CB6029" w:rsidR="008F477C" w:rsidRPr="00B7798C" w:rsidRDefault="00AB7ED9" w:rsidP="00A85A2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Palielinoties</w:t>
            </w:r>
            <w:r w:rsidR="001B4F87" w:rsidRPr="00B779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w:t>
            </w:r>
            <w:r w:rsidR="001B4F87" w:rsidRPr="00B7798C">
              <w:rPr>
                <w:rFonts w:ascii="Times New Roman" w:hAnsi="Times New Roman" w:cs="Times New Roman"/>
                <w:color w:val="000000" w:themeColor="text1"/>
                <w:sz w:val="28"/>
                <w:szCs w:val="28"/>
              </w:rPr>
              <w:t>uzeju ēku, teritorijas uzturēšanas un apsaimniekošanas izmaks</w:t>
            </w:r>
            <w:r w:rsidR="00421F20">
              <w:rPr>
                <w:rFonts w:ascii="Times New Roman" w:hAnsi="Times New Roman" w:cs="Times New Roman"/>
                <w:color w:val="000000" w:themeColor="text1"/>
                <w:sz w:val="28"/>
                <w:szCs w:val="28"/>
              </w:rPr>
              <w:t>ām,</w:t>
            </w:r>
            <w:r w:rsidR="001B4F87" w:rsidRPr="00B7798C">
              <w:rPr>
                <w:rFonts w:ascii="Times New Roman" w:hAnsi="Times New Roman" w:cs="Times New Roman"/>
                <w:color w:val="000000" w:themeColor="text1"/>
                <w:sz w:val="28"/>
                <w:szCs w:val="28"/>
              </w:rPr>
              <w:t xml:space="preserve"> VTUA ir </w:t>
            </w:r>
            <w:r>
              <w:rPr>
                <w:rFonts w:ascii="Times New Roman" w:hAnsi="Times New Roman" w:cs="Times New Roman"/>
                <w:color w:val="000000" w:themeColor="text1"/>
                <w:sz w:val="28"/>
                <w:szCs w:val="28"/>
              </w:rPr>
              <w:t xml:space="preserve">attiecīgi </w:t>
            </w:r>
            <w:r w:rsidR="001B4F87" w:rsidRPr="00B7798C">
              <w:rPr>
                <w:rFonts w:ascii="Times New Roman" w:hAnsi="Times New Roman" w:cs="Times New Roman"/>
                <w:color w:val="000000" w:themeColor="text1"/>
                <w:sz w:val="28"/>
                <w:szCs w:val="28"/>
              </w:rPr>
              <w:t xml:space="preserve">palielinājusi cenu </w:t>
            </w:r>
            <w:r w:rsidR="00421F20">
              <w:rPr>
                <w:rFonts w:ascii="Times New Roman" w:hAnsi="Times New Roman" w:cs="Times New Roman"/>
                <w:color w:val="000000" w:themeColor="text1"/>
                <w:sz w:val="28"/>
                <w:szCs w:val="28"/>
              </w:rPr>
              <w:t xml:space="preserve">šādiem </w:t>
            </w:r>
            <w:r w:rsidR="00BF793A">
              <w:rPr>
                <w:rFonts w:ascii="Times New Roman" w:hAnsi="Times New Roman" w:cs="Times New Roman"/>
                <w:color w:val="000000" w:themeColor="text1"/>
                <w:sz w:val="28"/>
                <w:szCs w:val="28"/>
              </w:rPr>
              <w:t>pakalpojumiem</w:t>
            </w:r>
            <w:r w:rsidR="001B4F87" w:rsidRPr="00B7798C">
              <w:rPr>
                <w:rFonts w:ascii="Times New Roman" w:hAnsi="Times New Roman" w:cs="Times New Roman"/>
                <w:color w:val="000000" w:themeColor="text1"/>
                <w:sz w:val="28"/>
                <w:szCs w:val="28"/>
              </w:rPr>
              <w:t>:</w:t>
            </w:r>
          </w:p>
          <w:tbl>
            <w:tblPr>
              <w:tblStyle w:val="Reatabula"/>
              <w:tblW w:w="0" w:type="auto"/>
              <w:tblLook w:val="04A0" w:firstRow="1" w:lastRow="0" w:firstColumn="1" w:lastColumn="0" w:noHBand="0" w:noVBand="1"/>
            </w:tblPr>
            <w:tblGrid>
              <w:gridCol w:w="890"/>
              <w:gridCol w:w="2589"/>
              <w:gridCol w:w="1546"/>
              <w:gridCol w:w="1454"/>
            </w:tblGrid>
            <w:tr w:rsidR="00B7798C" w:rsidRPr="00B7798C" w14:paraId="0C6110C4" w14:textId="77777777" w:rsidTr="00F424A9">
              <w:tc>
                <w:tcPr>
                  <w:tcW w:w="890" w:type="dxa"/>
                </w:tcPr>
                <w:p w14:paraId="30AF34C6" w14:textId="77777777" w:rsidR="001B4F87" w:rsidRPr="00B7798C" w:rsidRDefault="001B4F87" w:rsidP="001B4F87">
                  <w:pPr>
                    <w:jc w:val="both"/>
                    <w:rPr>
                      <w:rFonts w:ascii="Times New Roman" w:hAnsi="Times New Roman" w:cs="Times New Roman"/>
                      <w:color w:val="000000" w:themeColor="text1"/>
                      <w:sz w:val="24"/>
                      <w:szCs w:val="24"/>
                    </w:rPr>
                  </w:pPr>
                  <w:proofErr w:type="spellStart"/>
                  <w:r w:rsidRPr="00B7798C">
                    <w:rPr>
                      <w:rFonts w:ascii="Times New Roman" w:hAnsi="Times New Roman" w:cs="Times New Roman"/>
                      <w:color w:val="000000" w:themeColor="text1"/>
                      <w:sz w:val="24"/>
                      <w:szCs w:val="24"/>
                    </w:rPr>
                    <w:t>Nr.p.k</w:t>
                  </w:r>
                  <w:proofErr w:type="spellEnd"/>
                  <w:r w:rsidRPr="00B7798C">
                    <w:rPr>
                      <w:rFonts w:ascii="Times New Roman" w:hAnsi="Times New Roman" w:cs="Times New Roman"/>
                      <w:color w:val="000000" w:themeColor="text1"/>
                      <w:sz w:val="24"/>
                      <w:szCs w:val="24"/>
                    </w:rPr>
                    <w:t>.</w:t>
                  </w:r>
                </w:p>
              </w:tc>
              <w:tc>
                <w:tcPr>
                  <w:tcW w:w="2589" w:type="dxa"/>
                </w:tcPr>
                <w:p w14:paraId="4C885C95" w14:textId="77777777" w:rsidR="001B4F87" w:rsidRPr="00B7798C" w:rsidRDefault="001B4F87"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rPr>
                    <w:t>Pakalpojuma veids</w:t>
                  </w:r>
                </w:p>
              </w:tc>
              <w:tc>
                <w:tcPr>
                  <w:tcW w:w="1546" w:type="dxa"/>
                </w:tcPr>
                <w:p w14:paraId="26549300" w14:textId="134DB784" w:rsidR="001B4F87" w:rsidRPr="00B7798C" w:rsidRDefault="00421F20" w:rsidP="00421F20">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Pašreizējā </w:t>
                  </w:r>
                  <w:r>
                    <w:rPr>
                      <w:rFonts w:ascii="Times New Roman" w:hAnsi="Times New Roman" w:cs="Times New Roman"/>
                      <w:color w:val="000000" w:themeColor="text1"/>
                      <w:sz w:val="24"/>
                      <w:szCs w:val="24"/>
                    </w:rPr>
                    <w:t>c</w:t>
                  </w:r>
                  <w:r w:rsidR="001B4F87" w:rsidRPr="00B7798C">
                    <w:rPr>
                      <w:rFonts w:ascii="Times New Roman" w:hAnsi="Times New Roman" w:cs="Times New Roman"/>
                      <w:color w:val="000000" w:themeColor="text1"/>
                      <w:sz w:val="24"/>
                      <w:szCs w:val="24"/>
                    </w:rPr>
                    <w:t>ena bez PVN</w:t>
                  </w:r>
                  <w:r w:rsidR="001911FC">
                    <w:rPr>
                      <w:rFonts w:ascii="Times New Roman" w:hAnsi="Times New Roman" w:cs="Times New Roman"/>
                      <w:color w:val="000000" w:themeColor="text1"/>
                      <w:sz w:val="24"/>
                      <w:szCs w:val="24"/>
                    </w:rPr>
                    <w:t xml:space="preserve"> (</w:t>
                  </w:r>
                  <w:proofErr w:type="spellStart"/>
                  <w:r w:rsidR="001911FC" w:rsidRPr="00DE772F">
                    <w:rPr>
                      <w:rFonts w:ascii="Times New Roman" w:hAnsi="Times New Roman" w:cs="Times New Roman"/>
                      <w:i/>
                      <w:color w:val="000000" w:themeColor="text1"/>
                      <w:sz w:val="24"/>
                      <w:szCs w:val="24"/>
                    </w:rPr>
                    <w:t>euro</w:t>
                  </w:r>
                  <w:proofErr w:type="spellEnd"/>
                  <w:r w:rsidR="001911FC">
                    <w:rPr>
                      <w:rFonts w:ascii="Times New Roman" w:hAnsi="Times New Roman" w:cs="Times New Roman"/>
                      <w:color w:val="000000" w:themeColor="text1"/>
                      <w:sz w:val="24"/>
                      <w:szCs w:val="24"/>
                    </w:rPr>
                    <w:t>)</w:t>
                  </w:r>
                </w:p>
              </w:tc>
              <w:tc>
                <w:tcPr>
                  <w:tcW w:w="1454" w:type="dxa"/>
                </w:tcPr>
                <w:p w14:paraId="15983CCC" w14:textId="1DACB189" w:rsidR="001B4F87" w:rsidRPr="00B7798C" w:rsidRDefault="001B4F87"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rPr>
                    <w:t>Aprēķināta cena bez PVN</w:t>
                  </w:r>
                  <w:r w:rsidR="001911FC">
                    <w:rPr>
                      <w:rFonts w:ascii="Times New Roman" w:hAnsi="Times New Roman" w:cs="Times New Roman"/>
                      <w:color w:val="000000" w:themeColor="text1"/>
                      <w:sz w:val="24"/>
                      <w:szCs w:val="24"/>
                    </w:rPr>
                    <w:t xml:space="preserve"> (</w:t>
                  </w:r>
                  <w:proofErr w:type="spellStart"/>
                  <w:r w:rsidR="001911FC" w:rsidRPr="00DE772F">
                    <w:rPr>
                      <w:rFonts w:ascii="Times New Roman" w:hAnsi="Times New Roman" w:cs="Times New Roman"/>
                      <w:i/>
                      <w:color w:val="000000" w:themeColor="text1"/>
                      <w:sz w:val="24"/>
                      <w:szCs w:val="24"/>
                    </w:rPr>
                    <w:t>euro</w:t>
                  </w:r>
                  <w:proofErr w:type="spellEnd"/>
                  <w:r w:rsidR="001911FC">
                    <w:rPr>
                      <w:rFonts w:ascii="Times New Roman" w:hAnsi="Times New Roman" w:cs="Times New Roman"/>
                      <w:color w:val="000000" w:themeColor="text1"/>
                      <w:sz w:val="24"/>
                      <w:szCs w:val="24"/>
                    </w:rPr>
                    <w:t>)</w:t>
                  </w:r>
                </w:p>
              </w:tc>
            </w:tr>
            <w:tr w:rsidR="00B7798C" w:rsidRPr="00B7798C" w14:paraId="0D24A130" w14:textId="77777777" w:rsidTr="00F424A9">
              <w:tc>
                <w:tcPr>
                  <w:tcW w:w="890" w:type="dxa"/>
                </w:tcPr>
                <w:p w14:paraId="02CCDA97" w14:textId="77777777" w:rsidR="001B4F87" w:rsidRPr="00B7798C" w:rsidRDefault="001B4F87"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rPr>
                    <w:t>1.</w:t>
                  </w:r>
                </w:p>
              </w:tc>
              <w:tc>
                <w:tcPr>
                  <w:tcW w:w="2589" w:type="dxa"/>
                </w:tcPr>
                <w:p w14:paraId="07EA8CDB" w14:textId="4C8D9411" w:rsidR="001B4F87" w:rsidRPr="00B7798C" w:rsidRDefault="00B7798C"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lang w:eastAsia="lv-LV"/>
                    </w:rPr>
                    <w:t>Muzeju</w:t>
                  </w:r>
                  <w:r w:rsidR="00E2203F">
                    <w:rPr>
                      <w:rFonts w:ascii="Times New Roman" w:hAnsi="Times New Roman" w:cs="Times New Roman"/>
                      <w:color w:val="000000" w:themeColor="text1"/>
                      <w:sz w:val="24"/>
                      <w:szCs w:val="24"/>
                      <w:lang w:eastAsia="lv-LV"/>
                    </w:rPr>
                    <w:t xml:space="preserve"> ekspozīciju un izstāžu apskate</w:t>
                  </w:r>
                </w:p>
              </w:tc>
              <w:tc>
                <w:tcPr>
                  <w:tcW w:w="1546" w:type="dxa"/>
                </w:tcPr>
                <w:p w14:paraId="4C2A514D" w14:textId="2D3D3956" w:rsidR="001B4F87" w:rsidRPr="00B7798C" w:rsidRDefault="00B7798C"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rPr>
                    <w:t>1</w:t>
                  </w:r>
                  <w:r w:rsidR="00421F20">
                    <w:rPr>
                      <w:rFonts w:ascii="Times New Roman" w:hAnsi="Times New Roman" w:cs="Times New Roman"/>
                      <w:color w:val="000000" w:themeColor="text1"/>
                      <w:sz w:val="24"/>
                      <w:szCs w:val="24"/>
                    </w:rPr>
                    <w:t>,</w:t>
                  </w:r>
                  <w:r w:rsidRPr="00B7798C">
                    <w:rPr>
                      <w:rFonts w:ascii="Times New Roman" w:hAnsi="Times New Roman" w:cs="Times New Roman"/>
                      <w:color w:val="000000" w:themeColor="text1"/>
                      <w:sz w:val="24"/>
                      <w:szCs w:val="24"/>
                    </w:rPr>
                    <w:t>42</w:t>
                  </w:r>
                </w:p>
              </w:tc>
              <w:tc>
                <w:tcPr>
                  <w:tcW w:w="1454" w:type="dxa"/>
                </w:tcPr>
                <w:p w14:paraId="0E7DDA19" w14:textId="20CD5E87" w:rsidR="001B4F87" w:rsidRPr="00B7798C" w:rsidRDefault="00B7798C"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rPr>
                    <w:t>2</w:t>
                  </w:r>
                  <w:r w:rsidR="00421F20">
                    <w:rPr>
                      <w:rFonts w:ascii="Times New Roman" w:hAnsi="Times New Roman" w:cs="Times New Roman"/>
                      <w:color w:val="000000" w:themeColor="text1"/>
                      <w:sz w:val="24"/>
                      <w:szCs w:val="24"/>
                    </w:rPr>
                    <w:t>,</w:t>
                  </w:r>
                  <w:r w:rsidRPr="00B7798C">
                    <w:rPr>
                      <w:rFonts w:ascii="Times New Roman" w:hAnsi="Times New Roman" w:cs="Times New Roman"/>
                      <w:color w:val="000000" w:themeColor="text1"/>
                      <w:sz w:val="24"/>
                      <w:szCs w:val="24"/>
                    </w:rPr>
                    <w:t>84</w:t>
                  </w:r>
                </w:p>
              </w:tc>
            </w:tr>
            <w:tr w:rsidR="00B7798C" w:rsidRPr="00B7798C" w14:paraId="238C6707" w14:textId="77777777" w:rsidTr="00F424A9">
              <w:tc>
                <w:tcPr>
                  <w:tcW w:w="890" w:type="dxa"/>
                </w:tcPr>
                <w:p w14:paraId="09C64301" w14:textId="457BD588" w:rsidR="001B4F87" w:rsidRPr="00B7798C" w:rsidRDefault="00E2203F" w:rsidP="001B4F8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B4F87" w:rsidRPr="00B7798C">
                    <w:rPr>
                      <w:rFonts w:ascii="Times New Roman" w:hAnsi="Times New Roman" w:cs="Times New Roman"/>
                      <w:color w:val="000000" w:themeColor="text1"/>
                      <w:sz w:val="24"/>
                      <w:szCs w:val="24"/>
                    </w:rPr>
                    <w:t>.</w:t>
                  </w:r>
                </w:p>
              </w:tc>
              <w:tc>
                <w:tcPr>
                  <w:tcW w:w="2589" w:type="dxa"/>
                </w:tcPr>
                <w:p w14:paraId="16053C62" w14:textId="4607E573" w:rsidR="001B4F87" w:rsidRPr="00B7798C" w:rsidRDefault="00B7798C" w:rsidP="00421F20">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lang w:eastAsia="lv-LV"/>
                    </w:rPr>
                    <w:t>Muzeju ekspozīciju un izstāžu apskate ģimenēm (2</w:t>
                  </w:r>
                  <w:r w:rsidR="00421F20">
                    <w:rPr>
                      <w:rFonts w:ascii="Times New Roman" w:hAnsi="Times New Roman" w:cs="Times New Roman"/>
                      <w:color w:val="000000" w:themeColor="text1"/>
                      <w:sz w:val="24"/>
                      <w:szCs w:val="24"/>
                      <w:lang w:eastAsia="lv-LV"/>
                    </w:rPr>
                    <w:t> </w:t>
                  </w:r>
                  <w:r w:rsidRPr="00B7798C">
                    <w:rPr>
                      <w:rFonts w:ascii="Times New Roman" w:hAnsi="Times New Roman" w:cs="Times New Roman"/>
                      <w:color w:val="000000" w:themeColor="text1"/>
                      <w:sz w:val="24"/>
                      <w:szCs w:val="24"/>
                      <w:lang w:eastAsia="lv-LV"/>
                    </w:rPr>
                    <w:t>pieaugušie</w:t>
                  </w:r>
                  <w:r w:rsidR="00421F20">
                    <w:rPr>
                      <w:rFonts w:ascii="Times New Roman" w:hAnsi="Times New Roman" w:cs="Times New Roman"/>
                      <w:color w:val="000000" w:themeColor="text1"/>
                      <w:sz w:val="24"/>
                      <w:szCs w:val="24"/>
                      <w:lang w:eastAsia="lv-LV"/>
                    </w:rPr>
                    <w:t xml:space="preserve"> un vismaz</w:t>
                  </w:r>
                  <w:r w:rsidRPr="00B7798C">
                    <w:rPr>
                      <w:rFonts w:ascii="Times New Roman" w:hAnsi="Times New Roman" w:cs="Times New Roman"/>
                      <w:color w:val="000000" w:themeColor="text1"/>
                      <w:sz w:val="24"/>
                      <w:szCs w:val="24"/>
                      <w:lang w:eastAsia="lv-LV"/>
                    </w:rPr>
                    <w:t xml:space="preserve"> 2 bērni)</w:t>
                  </w:r>
                </w:p>
              </w:tc>
              <w:tc>
                <w:tcPr>
                  <w:tcW w:w="1546" w:type="dxa"/>
                </w:tcPr>
                <w:p w14:paraId="61EA25DC" w14:textId="37FA38AE" w:rsidR="001B4F87" w:rsidRPr="00B7798C" w:rsidRDefault="00B7798C"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rPr>
                    <w:t>2</w:t>
                  </w:r>
                  <w:r w:rsidR="00421F20">
                    <w:rPr>
                      <w:rFonts w:ascii="Times New Roman" w:hAnsi="Times New Roman" w:cs="Times New Roman"/>
                      <w:color w:val="000000" w:themeColor="text1"/>
                      <w:sz w:val="24"/>
                      <w:szCs w:val="24"/>
                    </w:rPr>
                    <w:t>,</w:t>
                  </w:r>
                  <w:r w:rsidRPr="00B7798C">
                    <w:rPr>
                      <w:rFonts w:ascii="Times New Roman" w:hAnsi="Times New Roman" w:cs="Times New Roman"/>
                      <w:color w:val="000000" w:themeColor="text1"/>
                      <w:sz w:val="24"/>
                      <w:szCs w:val="24"/>
                    </w:rPr>
                    <w:t>13</w:t>
                  </w:r>
                </w:p>
              </w:tc>
              <w:tc>
                <w:tcPr>
                  <w:tcW w:w="1454" w:type="dxa"/>
                </w:tcPr>
                <w:p w14:paraId="6EBB53D8" w14:textId="155D4521" w:rsidR="001B4F87" w:rsidRPr="00B7798C" w:rsidRDefault="00B7798C" w:rsidP="001B4F87">
                  <w:pPr>
                    <w:jc w:val="both"/>
                    <w:rPr>
                      <w:rFonts w:ascii="Times New Roman" w:hAnsi="Times New Roman" w:cs="Times New Roman"/>
                      <w:color w:val="000000" w:themeColor="text1"/>
                      <w:sz w:val="24"/>
                      <w:szCs w:val="24"/>
                    </w:rPr>
                  </w:pPr>
                  <w:r w:rsidRPr="00B7798C">
                    <w:rPr>
                      <w:rFonts w:ascii="Times New Roman" w:hAnsi="Times New Roman" w:cs="Times New Roman"/>
                      <w:color w:val="000000" w:themeColor="text1"/>
                      <w:sz w:val="24"/>
                      <w:szCs w:val="24"/>
                    </w:rPr>
                    <w:t>4</w:t>
                  </w:r>
                  <w:r w:rsidR="00421F20">
                    <w:rPr>
                      <w:rFonts w:ascii="Times New Roman" w:hAnsi="Times New Roman" w:cs="Times New Roman"/>
                      <w:color w:val="000000" w:themeColor="text1"/>
                      <w:sz w:val="24"/>
                      <w:szCs w:val="24"/>
                    </w:rPr>
                    <w:t>,</w:t>
                  </w:r>
                  <w:r w:rsidRPr="00B7798C">
                    <w:rPr>
                      <w:rFonts w:ascii="Times New Roman" w:hAnsi="Times New Roman" w:cs="Times New Roman"/>
                      <w:color w:val="000000" w:themeColor="text1"/>
                      <w:sz w:val="24"/>
                      <w:szCs w:val="24"/>
                    </w:rPr>
                    <w:t>26</w:t>
                  </w:r>
                </w:p>
              </w:tc>
            </w:tr>
          </w:tbl>
          <w:p w14:paraId="5C593E33" w14:textId="77777777" w:rsidR="00FF7866" w:rsidRDefault="00FF7866" w:rsidP="00FF7866">
            <w:pPr>
              <w:spacing w:after="0" w:line="240" w:lineRule="auto"/>
              <w:jc w:val="both"/>
              <w:rPr>
                <w:rFonts w:ascii="Times New Roman" w:hAnsi="Times New Roman" w:cs="Times New Roman"/>
                <w:sz w:val="28"/>
                <w:szCs w:val="28"/>
              </w:rPr>
            </w:pPr>
          </w:p>
          <w:p w14:paraId="66B40F61" w14:textId="27A6B0F3" w:rsidR="00B7798C" w:rsidRPr="00FF7866" w:rsidRDefault="00FF7866" w:rsidP="00A85A2D">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Iepriekš </w:t>
            </w:r>
            <w:r w:rsidR="00421F20">
              <w:rPr>
                <w:rFonts w:ascii="Times New Roman" w:hAnsi="Times New Roman" w:cs="Times New Roman"/>
                <w:sz w:val="28"/>
                <w:szCs w:val="28"/>
              </w:rPr>
              <w:t>minēto</w:t>
            </w:r>
            <w:r>
              <w:rPr>
                <w:rFonts w:ascii="Times New Roman" w:hAnsi="Times New Roman" w:cs="Times New Roman"/>
                <w:sz w:val="28"/>
                <w:szCs w:val="28"/>
              </w:rPr>
              <w:t xml:space="preserve"> pakalpojumiem cena </w:t>
            </w:r>
            <w:r w:rsidR="00421F20">
              <w:rPr>
                <w:rFonts w:ascii="Times New Roman" w:hAnsi="Times New Roman" w:cs="Times New Roman"/>
                <w:sz w:val="28"/>
                <w:szCs w:val="28"/>
              </w:rPr>
              <w:t xml:space="preserve">ir </w:t>
            </w:r>
            <w:r w:rsidRPr="00C906C8">
              <w:rPr>
                <w:rFonts w:ascii="Times New Roman" w:hAnsi="Times New Roman" w:cs="Times New Roman"/>
                <w:sz w:val="28"/>
                <w:szCs w:val="28"/>
              </w:rPr>
              <w:t>noteikta</w:t>
            </w:r>
            <w:r w:rsidR="00421F20">
              <w:rPr>
                <w:rFonts w:ascii="Times New Roman" w:hAnsi="Times New Roman" w:cs="Times New Roman"/>
                <w:sz w:val="28"/>
                <w:szCs w:val="28"/>
              </w:rPr>
              <w:t>, ievērojot</w:t>
            </w:r>
            <w:r w:rsidRPr="00C906C8">
              <w:rPr>
                <w:rFonts w:ascii="Times New Roman" w:hAnsi="Times New Roman" w:cs="Times New Roman"/>
                <w:sz w:val="28"/>
                <w:szCs w:val="28"/>
              </w:rPr>
              <w:t xml:space="preserve"> vienas vienības izcenojuma aprēķin</w:t>
            </w:r>
            <w:r w:rsidR="00421F20">
              <w:rPr>
                <w:rFonts w:ascii="Times New Roman" w:hAnsi="Times New Roman" w:cs="Times New Roman"/>
                <w:sz w:val="28"/>
                <w:szCs w:val="28"/>
              </w:rPr>
              <w:t>u</w:t>
            </w:r>
            <w:r w:rsidRPr="00C906C8">
              <w:rPr>
                <w:rFonts w:ascii="Times New Roman" w:hAnsi="Times New Roman" w:cs="Times New Roman"/>
                <w:sz w:val="28"/>
                <w:szCs w:val="28"/>
              </w:rPr>
              <w:t xml:space="preserve"> saskaņā</w:t>
            </w:r>
            <w:r>
              <w:rPr>
                <w:rFonts w:ascii="Arial" w:hAnsi="Arial" w:cs="Arial"/>
              </w:rPr>
              <w:t xml:space="preserve"> </w:t>
            </w:r>
            <w:r>
              <w:rPr>
                <w:rFonts w:ascii="Times New Roman" w:eastAsia="Times New Roman" w:hAnsi="Times New Roman" w:cs="Times New Roman"/>
                <w:sz w:val="28"/>
                <w:szCs w:val="28"/>
                <w:lang w:eastAsia="lv-LV"/>
              </w:rPr>
              <w:t xml:space="preserve">Ministru kabineta </w:t>
            </w:r>
            <w:proofErr w:type="gramStart"/>
            <w:r>
              <w:rPr>
                <w:rFonts w:ascii="Times New Roman" w:eastAsia="Times New Roman" w:hAnsi="Times New Roman" w:cs="Times New Roman"/>
                <w:sz w:val="28"/>
                <w:szCs w:val="28"/>
                <w:lang w:eastAsia="lv-LV"/>
              </w:rPr>
              <w:t>2011.gada</w:t>
            </w:r>
            <w:proofErr w:type="gramEnd"/>
            <w:r>
              <w:rPr>
                <w:rFonts w:ascii="Times New Roman" w:eastAsia="Times New Roman" w:hAnsi="Times New Roman" w:cs="Times New Roman"/>
                <w:sz w:val="28"/>
                <w:szCs w:val="28"/>
                <w:lang w:eastAsia="lv-LV"/>
              </w:rPr>
              <w:t xml:space="preserve"> 3.maija noteikum</w:t>
            </w:r>
            <w:r w:rsidR="00421F20">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Nr.333 „Kārtībā, kādā plānojami un uzskaitāmi ieņēmumi no maksas pakalpojumiem un ar šo pakalpojumu sniegšanu saistītie izdevumi, kā arī maksas pakalpojumu izcenojumu noteikšanas metodika un izcenojumu apstiprināšanas kārtība” prasībām.</w:t>
            </w:r>
          </w:p>
          <w:p w14:paraId="2764A00E" w14:textId="4D34D66B" w:rsidR="009206FD" w:rsidRPr="003C0F4D" w:rsidRDefault="009206FD" w:rsidP="009206FD">
            <w:pPr>
              <w:spacing w:after="0" w:line="240" w:lineRule="auto"/>
              <w:jc w:val="both"/>
              <w:rPr>
                <w:rFonts w:ascii="Times New Roman" w:hAnsi="Times New Roman" w:cs="Times New Roman"/>
                <w:color w:val="000000" w:themeColor="text1"/>
                <w:sz w:val="28"/>
                <w:szCs w:val="28"/>
              </w:rPr>
            </w:pPr>
            <w:r w:rsidRPr="003C0F4D">
              <w:rPr>
                <w:rFonts w:ascii="Times New Roman" w:hAnsi="Times New Roman" w:cs="Times New Roman"/>
                <w:color w:val="000000" w:themeColor="text1"/>
                <w:sz w:val="28"/>
                <w:szCs w:val="28"/>
              </w:rPr>
              <w:t>Ir svītrots pakalpojums „Muzeja ekspozīciju un izstāžu apskate bērniem, skolēniem, studentiem</w:t>
            </w:r>
            <w:r w:rsidR="00E82476" w:rsidRPr="003C0F4D">
              <w:rPr>
                <w:rFonts w:ascii="Times New Roman" w:hAnsi="Times New Roman" w:cs="Times New Roman"/>
                <w:color w:val="000000" w:themeColor="text1"/>
                <w:sz w:val="28"/>
                <w:szCs w:val="28"/>
              </w:rPr>
              <w:t>, pensionāriem, politiski represētām personām</w:t>
            </w:r>
            <w:r w:rsidRPr="003C0F4D">
              <w:rPr>
                <w:rFonts w:ascii="Times New Roman" w:hAnsi="Times New Roman" w:cs="Times New Roman"/>
                <w:color w:val="000000" w:themeColor="text1"/>
                <w:sz w:val="28"/>
                <w:szCs w:val="28"/>
              </w:rPr>
              <w:t>”</w:t>
            </w:r>
            <w:r w:rsidR="00E82476" w:rsidRPr="003C0F4D">
              <w:rPr>
                <w:rFonts w:ascii="Times New Roman" w:hAnsi="Times New Roman" w:cs="Times New Roman"/>
                <w:color w:val="000000" w:themeColor="text1"/>
                <w:sz w:val="28"/>
                <w:szCs w:val="28"/>
              </w:rPr>
              <w:t>. Pakalpojuma vietā piezīmēs ir noteiktas atlaides skolēniem, studentiem,</w:t>
            </w:r>
            <w:r w:rsidR="0052787C" w:rsidRPr="003C0F4D">
              <w:rPr>
                <w:rFonts w:ascii="Times New Roman" w:hAnsi="Times New Roman" w:cs="Times New Roman"/>
                <w:color w:val="000000" w:themeColor="text1"/>
                <w:sz w:val="28"/>
                <w:szCs w:val="28"/>
              </w:rPr>
              <w:t xml:space="preserve"> bērniem,</w:t>
            </w:r>
            <w:r w:rsidR="00E82476" w:rsidRPr="003C0F4D">
              <w:rPr>
                <w:rFonts w:ascii="Times New Roman" w:hAnsi="Times New Roman" w:cs="Times New Roman"/>
                <w:color w:val="000000" w:themeColor="text1"/>
                <w:sz w:val="28"/>
                <w:szCs w:val="28"/>
              </w:rPr>
              <w:t xml:space="preserve"> pensionāriem</w:t>
            </w:r>
            <w:r w:rsidR="00AB7ED9">
              <w:rPr>
                <w:rFonts w:ascii="Times New Roman" w:hAnsi="Times New Roman" w:cs="Times New Roman"/>
                <w:color w:val="000000" w:themeColor="text1"/>
                <w:sz w:val="28"/>
                <w:szCs w:val="28"/>
              </w:rPr>
              <w:t xml:space="preserve"> un</w:t>
            </w:r>
            <w:r w:rsidR="00E82476" w:rsidRPr="003C0F4D">
              <w:rPr>
                <w:rFonts w:ascii="Times New Roman" w:hAnsi="Times New Roman" w:cs="Times New Roman"/>
                <w:color w:val="000000" w:themeColor="text1"/>
                <w:sz w:val="28"/>
                <w:szCs w:val="28"/>
              </w:rPr>
              <w:t xml:space="preserve"> politiski represētām personām.</w:t>
            </w:r>
            <w:r w:rsidR="00F424A9" w:rsidRPr="003C0F4D">
              <w:rPr>
                <w:color w:val="000000" w:themeColor="text1"/>
              </w:rPr>
              <w:t xml:space="preserve"> </w:t>
            </w:r>
            <w:r w:rsidR="00F424A9" w:rsidRPr="003C0F4D">
              <w:rPr>
                <w:rFonts w:ascii="Times New Roman" w:hAnsi="Times New Roman" w:cs="Times New Roman"/>
                <w:color w:val="000000" w:themeColor="text1"/>
                <w:sz w:val="28"/>
                <w:szCs w:val="28"/>
              </w:rPr>
              <w:t xml:space="preserve">Skolēniem un studentiem (uzrādot attiecīgo apliecību) tiek piemērota 50 % atlaide no </w:t>
            </w:r>
            <w:r w:rsidR="00F424A9" w:rsidRPr="003C0F4D">
              <w:rPr>
                <w:rFonts w:ascii="Times New Roman" w:hAnsi="Times New Roman" w:cs="Times New Roman"/>
                <w:color w:val="000000" w:themeColor="text1"/>
                <w:sz w:val="28"/>
                <w:szCs w:val="28"/>
                <w:lang w:eastAsia="lv-LV"/>
              </w:rPr>
              <w:t>muzeju ekspozīciju un izstāžu apskates pakalpojuma cenas</w:t>
            </w:r>
            <w:r w:rsidR="00F424A9" w:rsidRPr="003C0F4D">
              <w:rPr>
                <w:rFonts w:ascii="Times New Roman" w:hAnsi="Times New Roman" w:cs="Times New Roman"/>
                <w:color w:val="000000" w:themeColor="text1"/>
                <w:sz w:val="28"/>
                <w:szCs w:val="28"/>
              </w:rPr>
              <w:t xml:space="preserve">. Pensionāriem, politiski represētām personām (uzrādot attiecīgo apliecību) un bērniem tiek piemērota 75 % atlaide no </w:t>
            </w:r>
            <w:r w:rsidR="00F424A9" w:rsidRPr="003C0F4D">
              <w:rPr>
                <w:rFonts w:ascii="Times New Roman" w:hAnsi="Times New Roman" w:cs="Times New Roman"/>
                <w:color w:val="000000" w:themeColor="text1"/>
                <w:sz w:val="28"/>
                <w:szCs w:val="28"/>
                <w:lang w:eastAsia="lv-LV"/>
              </w:rPr>
              <w:t>muzeju ekspozīciju un izstāžu apskates pakalpojuma cenas.</w:t>
            </w:r>
          </w:p>
          <w:p w14:paraId="24BEE8D0" w14:textId="7F129252" w:rsidR="0074508E" w:rsidRPr="003C0F4D" w:rsidRDefault="0074508E" w:rsidP="00A85A2D">
            <w:pPr>
              <w:spacing w:after="0" w:line="240" w:lineRule="auto"/>
              <w:jc w:val="both"/>
              <w:rPr>
                <w:rFonts w:ascii="Times New Roman" w:hAnsi="Times New Roman" w:cs="Times New Roman"/>
                <w:color w:val="000000" w:themeColor="text1"/>
                <w:sz w:val="28"/>
                <w:szCs w:val="28"/>
              </w:rPr>
            </w:pPr>
            <w:r w:rsidRPr="003C0F4D">
              <w:rPr>
                <w:rFonts w:ascii="Times New Roman" w:hAnsi="Times New Roman" w:cs="Times New Roman"/>
                <w:color w:val="000000" w:themeColor="text1"/>
                <w:sz w:val="28"/>
                <w:szCs w:val="28"/>
              </w:rPr>
              <w:t>VTUA</w:t>
            </w:r>
            <w:r w:rsidR="007A0D25" w:rsidRPr="003C0F4D">
              <w:rPr>
                <w:rFonts w:ascii="Times New Roman" w:hAnsi="Times New Roman" w:cs="Times New Roman"/>
                <w:color w:val="000000" w:themeColor="text1"/>
                <w:sz w:val="24"/>
                <w:szCs w:val="24"/>
                <w:lang w:eastAsia="lv-LV"/>
              </w:rPr>
              <w:t xml:space="preserve"> </w:t>
            </w:r>
            <w:r w:rsidR="007A0D25" w:rsidRPr="003C0F4D">
              <w:rPr>
                <w:rFonts w:ascii="Times New Roman" w:hAnsi="Times New Roman" w:cs="Times New Roman"/>
                <w:color w:val="000000" w:themeColor="text1"/>
                <w:sz w:val="28"/>
                <w:szCs w:val="28"/>
                <w:lang w:eastAsia="lv-LV"/>
              </w:rPr>
              <w:t>muzeju ekspozīciju un izstāžu apskates pakalpojuma</w:t>
            </w:r>
            <w:r w:rsidR="00BF793A" w:rsidRPr="003C0F4D">
              <w:rPr>
                <w:rFonts w:ascii="Times New Roman" w:hAnsi="Times New Roman" w:cs="Times New Roman"/>
                <w:color w:val="000000" w:themeColor="text1"/>
                <w:sz w:val="28"/>
                <w:szCs w:val="28"/>
              </w:rPr>
              <w:t xml:space="preserve"> cena</w:t>
            </w:r>
            <w:r w:rsidRPr="003C0F4D">
              <w:rPr>
                <w:rFonts w:ascii="Times New Roman" w:hAnsi="Times New Roman" w:cs="Times New Roman"/>
                <w:color w:val="000000" w:themeColor="text1"/>
                <w:sz w:val="28"/>
                <w:szCs w:val="28"/>
              </w:rPr>
              <w:t xml:space="preserve"> </w:t>
            </w:r>
            <w:r w:rsidR="00FF7866" w:rsidRPr="003C0F4D">
              <w:rPr>
                <w:rFonts w:ascii="Times New Roman" w:hAnsi="Times New Roman" w:cs="Times New Roman"/>
                <w:color w:val="000000" w:themeColor="text1"/>
                <w:sz w:val="28"/>
                <w:szCs w:val="28"/>
              </w:rPr>
              <w:t xml:space="preserve">iepriekšējā apmērā </w:t>
            </w:r>
            <w:r w:rsidR="00421F20" w:rsidRPr="003C0F4D">
              <w:rPr>
                <w:rFonts w:ascii="Times New Roman" w:hAnsi="Times New Roman" w:cs="Times New Roman"/>
                <w:color w:val="000000" w:themeColor="text1"/>
                <w:sz w:val="28"/>
                <w:szCs w:val="28"/>
              </w:rPr>
              <w:t xml:space="preserve">tiek </w:t>
            </w:r>
            <w:r w:rsidR="007A0D25" w:rsidRPr="003C0F4D">
              <w:rPr>
                <w:rFonts w:ascii="Times New Roman" w:hAnsi="Times New Roman" w:cs="Times New Roman"/>
                <w:color w:val="000000" w:themeColor="text1"/>
                <w:sz w:val="28"/>
                <w:szCs w:val="28"/>
              </w:rPr>
              <w:t>saglabā</w:t>
            </w:r>
            <w:r w:rsidR="00421F20" w:rsidRPr="003C0F4D">
              <w:rPr>
                <w:rFonts w:ascii="Times New Roman" w:hAnsi="Times New Roman" w:cs="Times New Roman"/>
                <w:color w:val="000000" w:themeColor="text1"/>
                <w:sz w:val="28"/>
                <w:szCs w:val="28"/>
              </w:rPr>
              <w:t>t</w:t>
            </w:r>
            <w:r w:rsidR="007A0D25" w:rsidRPr="003C0F4D">
              <w:rPr>
                <w:rFonts w:ascii="Times New Roman" w:hAnsi="Times New Roman" w:cs="Times New Roman"/>
                <w:color w:val="000000" w:themeColor="text1"/>
                <w:sz w:val="28"/>
                <w:szCs w:val="28"/>
              </w:rPr>
              <w:t>a</w:t>
            </w:r>
            <w:r w:rsidR="00175417" w:rsidRPr="003C0F4D">
              <w:rPr>
                <w:rFonts w:ascii="Times New Roman" w:hAnsi="Times New Roman" w:cs="Times New Roman"/>
                <w:color w:val="000000" w:themeColor="text1"/>
                <w:sz w:val="28"/>
                <w:szCs w:val="28"/>
              </w:rPr>
              <w:t xml:space="preserve"> bē</w:t>
            </w:r>
            <w:r w:rsidR="0052787C" w:rsidRPr="003C0F4D">
              <w:rPr>
                <w:rFonts w:ascii="Times New Roman" w:hAnsi="Times New Roman" w:cs="Times New Roman"/>
                <w:color w:val="000000" w:themeColor="text1"/>
                <w:sz w:val="28"/>
                <w:szCs w:val="28"/>
              </w:rPr>
              <w:t>rniem,</w:t>
            </w:r>
            <w:r w:rsidR="007A0D25" w:rsidRPr="003C0F4D">
              <w:rPr>
                <w:rFonts w:ascii="Times New Roman" w:hAnsi="Times New Roman" w:cs="Times New Roman"/>
                <w:color w:val="000000" w:themeColor="text1"/>
                <w:sz w:val="28"/>
                <w:szCs w:val="28"/>
              </w:rPr>
              <w:t xml:space="preserve"> </w:t>
            </w:r>
            <w:r w:rsidRPr="003C0F4D">
              <w:rPr>
                <w:rFonts w:ascii="Times New Roman" w:hAnsi="Times New Roman" w:cs="Times New Roman"/>
                <w:color w:val="000000" w:themeColor="text1"/>
                <w:sz w:val="28"/>
                <w:szCs w:val="28"/>
              </w:rPr>
              <w:t>pensionāriem</w:t>
            </w:r>
            <w:r w:rsidR="00AB7ED9">
              <w:rPr>
                <w:rFonts w:ascii="Times New Roman" w:hAnsi="Times New Roman" w:cs="Times New Roman"/>
                <w:color w:val="000000" w:themeColor="text1"/>
                <w:sz w:val="28"/>
                <w:szCs w:val="28"/>
              </w:rPr>
              <w:t xml:space="preserve"> un</w:t>
            </w:r>
            <w:r w:rsidR="00BF793A" w:rsidRPr="003C0F4D">
              <w:rPr>
                <w:rFonts w:ascii="Times New Roman" w:hAnsi="Times New Roman" w:cs="Times New Roman"/>
                <w:color w:val="000000" w:themeColor="text1"/>
                <w:sz w:val="28"/>
                <w:szCs w:val="28"/>
              </w:rPr>
              <w:t xml:space="preserve"> politiski represētām personām</w:t>
            </w:r>
            <w:r w:rsidR="007A0D25" w:rsidRPr="003C0F4D">
              <w:rPr>
                <w:rFonts w:ascii="Times New Roman" w:hAnsi="Times New Roman" w:cs="Times New Roman"/>
                <w:color w:val="000000" w:themeColor="text1"/>
                <w:sz w:val="28"/>
                <w:szCs w:val="28"/>
              </w:rPr>
              <w:t>, jo š</w:t>
            </w:r>
            <w:r w:rsidR="00421F20" w:rsidRPr="003C0F4D">
              <w:rPr>
                <w:rFonts w:ascii="Times New Roman" w:hAnsi="Times New Roman" w:cs="Times New Roman"/>
                <w:color w:val="000000" w:themeColor="text1"/>
                <w:sz w:val="28"/>
                <w:szCs w:val="28"/>
              </w:rPr>
              <w:t>īs</w:t>
            </w:r>
            <w:r w:rsidR="007A0D25" w:rsidRPr="003C0F4D">
              <w:rPr>
                <w:rFonts w:ascii="Times New Roman" w:hAnsi="Times New Roman" w:cs="Times New Roman"/>
                <w:color w:val="000000" w:themeColor="text1"/>
                <w:sz w:val="28"/>
                <w:szCs w:val="28"/>
              </w:rPr>
              <w:t xml:space="preserve"> person</w:t>
            </w:r>
            <w:r w:rsidR="00421F20" w:rsidRPr="003C0F4D">
              <w:rPr>
                <w:rFonts w:ascii="Times New Roman" w:hAnsi="Times New Roman" w:cs="Times New Roman"/>
                <w:color w:val="000000" w:themeColor="text1"/>
                <w:sz w:val="28"/>
                <w:szCs w:val="28"/>
              </w:rPr>
              <w:t>as nespēj samaksāt vai to</w:t>
            </w:r>
            <w:r w:rsidR="007A0D25" w:rsidRPr="003C0F4D">
              <w:rPr>
                <w:rFonts w:ascii="Times New Roman" w:hAnsi="Times New Roman" w:cs="Times New Roman"/>
                <w:color w:val="000000" w:themeColor="text1"/>
                <w:sz w:val="28"/>
                <w:szCs w:val="28"/>
              </w:rPr>
              <w:t xml:space="preserve"> maksātspēja ir ļoti </w:t>
            </w:r>
            <w:r w:rsidR="00421F20" w:rsidRPr="003C0F4D">
              <w:rPr>
                <w:rFonts w:ascii="Times New Roman" w:hAnsi="Times New Roman" w:cs="Times New Roman"/>
                <w:color w:val="000000" w:themeColor="text1"/>
                <w:sz w:val="28"/>
                <w:szCs w:val="28"/>
              </w:rPr>
              <w:t>maza</w:t>
            </w:r>
            <w:r w:rsidR="007A0D25" w:rsidRPr="003C0F4D">
              <w:rPr>
                <w:rFonts w:ascii="Times New Roman" w:hAnsi="Times New Roman" w:cs="Times New Roman"/>
                <w:color w:val="000000" w:themeColor="text1"/>
                <w:sz w:val="28"/>
                <w:szCs w:val="28"/>
              </w:rPr>
              <w:t>.</w:t>
            </w:r>
          </w:p>
          <w:p w14:paraId="4AF62E9B" w14:textId="775FB5C2" w:rsidR="002242AF" w:rsidRPr="00F424A9" w:rsidRDefault="007A0D25" w:rsidP="00F424A9">
            <w:pPr>
              <w:spacing w:after="0" w:line="240" w:lineRule="auto"/>
              <w:jc w:val="both"/>
              <w:rPr>
                <w:rFonts w:ascii="Times New Roman" w:hAnsi="Times New Roman" w:cs="Times New Roman"/>
                <w:color w:val="000000" w:themeColor="text1"/>
                <w:sz w:val="28"/>
                <w:szCs w:val="28"/>
              </w:rPr>
            </w:pPr>
            <w:r w:rsidRPr="00FF7866">
              <w:rPr>
                <w:rFonts w:ascii="Times New Roman" w:hAnsi="Times New Roman" w:cs="Times New Roman"/>
                <w:color w:val="000000" w:themeColor="text1"/>
                <w:sz w:val="28"/>
                <w:szCs w:val="28"/>
              </w:rPr>
              <w:t xml:space="preserve">Ir </w:t>
            </w:r>
            <w:r w:rsidR="00421F20">
              <w:rPr>
                <w:rFonts w:ascii="Times New Roman" w:hAnsi="Times New Roman" w:cs="Times New Roman"/>
                <w:color w:val="000000" w:themeColor="text1"/>
                <w:sz w:val="28"/>
                <w:szCs w:val="28"/>
              </w:rPr>
              <w:t>svītrots</w:t>
            </w:r>
            <w:r w:rsidRPr="00FF7866">
              <w:rPr>
                <w:rFonts w:ascii="Times New Roman" w:hAnsi="Times New Roman" w:cs="Times New Roman"/>
                <w:color w:val="000000" w:themeColor="text1"/>
                <w:sz w:val="28"/>
                <w:szCs w:val="28"/>
              </w:rPr>
              <w:t xml:space="preserve"> pakalpojums „Apmeklējuma biļete skolu pedagoģiskās programmas nodarbībai muzejā”, jo šis pakalpojums nav pieprasīts un </w:t>
            </w:r>
            <w:r w:rsidR="00421F20">
              <w:rPr>
                <w:rFonts w:ascii="Times New Roman" w:hAnsi="Times New Roman" w:cs="Times New Roman"/>
                <w:color w:val="000000" w:themeColor="text1"/>
                <w:sz w:val="28"/>
                <w:szCs w:val="28"/>
              </w:rPr>
              <w:t xml:space="preserve">gandrīz nemaz </w:t>
            </w:r>
            <w:r w:rsidRPr="00FF7866">
              <w:rPr>
                <w:rFonts w:ascii="Times New Roman" w:hAnsi="Times New Roman" w:cs="Times New Roman"/>
                <w:color w:val="000000" w:themeColor="text1"/>
                <w:sz w:val="28"/>
                <w:szCs w:val="28"/>
              </w:rPr>
              <w:t>netiek izmantots.</w:t>
            </w:r>
          </w:p>
        </w:tc>
      </w:tr>
      <w:tr w:rsidR="009366A4" w:rsidRPr="009366A4" w14:paraId="2B0DD6D1" w14:textId="77777777" w:rsidTr="00616A8A">
        <w:trPr>
          <w:trHeight w:val="465"/>
          <w:jc w:val="center"/>
        </w:trPr>
        <w:tc>
          <w:tcPr>
            <w:tcW w:w="218" w:type="pct"/>
            <w:tcBorders>
              <w:top w:val="outset" w:sz="6" w:space="0" w:color="414142"/>
              <w:left w:val="outset" w:sz="6" w:space="0" w:color="414142"/>
              <w:bottom w:val="outset" w:sz="6" w:space="0" w:color="414142"/>
              <w:right w:val="outset" w:sz="6" w:space="0" w:color="414142"/>
            </w:tcBorders>
            <w:hideMark/>
          </w:tcPr>
          <w:p w14:paraId="40295CAF" w14:textId="2BFEB2A4"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lastRenderedPageBreak/>
              <w:t>3.</w:t>
            </w:r>
          </w:p>
        </w:tc>
        <w:tc>
          <w:tcPr>
            <w:tcW w:w="1354" w:type="pct"/>
            <w:tcBorders>
              <w:top w:val="outset" w:sz="6" w:space="0" w:color="414142"/>
              <w:left w:val="outset" w:sz="6" w:space="0" w:color="414142"/>
              <w:bottom w:val="outset" w:sz="6" w:space="0" w:color="414142"/>
              <w:right w:val="outset" w:sz="6" w:space="0" w:color="414142"/>
            </w:tcBorders>
            <w:hideMark/>
          </w:tcPr>
          <w:p w14:paraId="0DD57347"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Projekta izstrādē iesaistītās institūcijas</w:t>
            </w:r>
          </w:p>
        </w:tc>
        <w:tc>
          <w:tcPr>
            <w:tcW w:w="3428" w:type="pct"/>
            <w:tcBorders>
              <w:top w:val="outset" w:sz="6" w:space="0" w:color="414142"/>
              <w:left w:val="outset" w:sz="6" w:space="0" w:color="414142"/>
              <w:bottom w:val="outset" w:sz="6" w:space="0" w:color="414142"/>
              <w:right w:val="outset" w:sz="6" w:space="0" w:color="414142"/>
            </w:tcBorders>
            <w:hideMark/>
          </w:tcPr>
          <w:p w14:paraId="50B42C21" w14:textId="37C0F8AD" w:rsidR="009366A4" w:rsidRPr="009366A4" w:rsidRDefault="003224A4" w:rsidP="009366A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ministrija</w:t>
            </w:r>
            <w:r w:rsidR="00421F20">
              <w:rPr>
                <w:rFonts w:ascii="Times New Roman" w:eastAsia="Times New Roman" w:hAnsi="Times New Roman" w:cs="Times New Roman"/>
                <w:sz w:val="28"/>
                <w:szCs w:val="28"/>
                <w:lang w:eastAsia="lv-LV"/>
              </w:rPr>
              <w:t xml:space="preserve"> un</w:t>
            </w:r>
            <w:r>
              <w:rPr>
                <w:rFonts w:ascii="Times New Roman" w:eastAsia="Times New Roman" w:hAnsi="Times New Roman" w:cs="Times New Roman"/>
                <w:sz w:val="28"/>
                <w:szCs w:val="28"/>
                <w:lang w:eastAsia="lv-LV"/>
              </w:rPr>
              <w:t xml:space="preserve"> VTUA</w:t>
            </w:r>
            <w:r w:rsidR="00E15EF3">
              <w:rPr>
                <w:rFonts w:ascii="Times New Roman" w:eastAsia="Times New Roman" w:hAnsi="Times New Roman" w:cs="Times New Roman"/>
                <w:sz w:val="28"/>
                <w:szCs w:val="28"/>
                <w:lang w:eastAsia="lv-LV"/>
              </w:rPr>
              <w:t xml:space="preserve"> </w:t>
            </w:r>
          </w:p>
        </w:tc>
      </w:tr>
      <w:tr w:rsidR="009366A4" w:rsidRPr="009366A4" w14:paraId="44230093" w14:textId="77777777" w:rsidTr="00616A8A">
        <w:trPr>
          <w:trHeight w:val="648"/>
          <w:jc w:val="center"/>
        </w:trPr>
        <w:tc>
          <w:tcPr>
            <w:tcW w:w="218" w:type="pct"/>
            <w:tcBorders>
              <w:top w:val="outset" w:sz="6" w:space="0" w:color="414142"/>
              <w:left w:val="outset" w:sz="6" w:space="0" w:color="414142"/>
              <w:bottom w:val="outset" w:sz="6" w:space="0" w:color="414142"/>
              <w:right w:val="outset" w:sz="6" w:space="0" w:color="414142"/>
            </w:tcBorders>
            <w:hideMark/>
          </w:tcPr>
          <w:p w14:paraId="4CF6C7D2" w14:textId="77777777"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4.</w:t>
            </w:r>
          </w:p>
        </w:tc>
        <w:tc>
          <w:tcPr>
            <w:tcW w:w="1354" w:type="pct"/>
            <w:tcBorders>
              <w:top w:val="outset" w:sz="6" w:space="0" w:color="414142"/>
              <w:left w:val="outset" w:sz="6" w:space="0" w:color="414142"/>
              <w:bottom w:val="outset" w:sz="6" w:space="0" w:color="414142"/>
              <w:right w:val="outset" w:sz="6" w:space="0" w:color="414142"/>
            </w:tcBorders>
            <w:hideMark/>
          </w:tcPr>
          <w:p w14:paraId="325CB076"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Cita informācija</w:t>
            </w:r>
          </w:p>
        </w:tc>
        <w:tc>
          <w:tcPr>
            <w:tcW w:w="3428" w:type="pct"/>
            <w:tcBorders>
              <w:top w:val="outset" w:sz="6" w:space="0" w:color="414142"/>
              <w:left w:val="outset" w:sz="6" w:space="0" w:color="414142"/>
              <w:bottom w:val="outset" w:sz="6" w:space="0" w:color="414142"/>
              <w:right w:val="outset" w:sz="6" w:space="0" w:color="414142"/>
            </w:tcBorders>
            <w:hideMark/>
          </w:tcPr>
          <w:p w14:paraId="28EA6B4C" w14:textId="77777777" w:rsidR="009366A4" w:rsidRPr="009366A4" w:rsidRDefault="009366A4" w:rsidP="00E15EF3">
            <w:pPr>
              <w:spacing w:before="100" w:beforeAutospacing="1" w:after="100" w:afterAutospacing="1" w:line="293" w:lineRule="atLeast"/>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Nav</w:t>
            </w:r>
            <w:r w:rsidR="00E15EF3">
              <w:rPr>
                <w:rFonts w:ascii="Times New Roman" w:eastAsia="Times New Roman" w:hAnsi="Times New Roman" w:cs="Times New Roman"/>
                <w:sz w:val="28"/>
                <w:szCs w:val="28"/>
                <w:lang w:eastAsia="lv-LV"/>
              </w:rPr>
              <w:t>.</w:t>
            </w:r>
          </w:p>
        </w:tc>
      </w:tr>
    </w:tbl>
    <w:p w14:paraId="3419CAE1" w14:textId="77777777" w:rsidR="003C0F4D" w:rsidRDefault="003C0F4D" w:rsidP="00D426C1">
      <w:pPr>
        <w:spacing w:after="0" w:line="360" w:lineRule="auto"/>
        <w:rPr>
          <w:rFonts w:ascii="Times New Roman" w:hAnsi="Times New Roman" w:cs="Times New Roman"/>
          <w:sz w:val="28"/>
          <w:szCs w:val="28"/>
        </w:rPr>
      </w:pPr>
    </w:p>
    <w:tbl>
      <w:tblPr>
        <w:tblW w:w="572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7"/>
        <w:gridCol w:w="7107"/>
      </w:tblGrid>
      <w:tr w:rsidR="009366A4" w:rsidRPr="009366A4" w14:paraId="24FB166B" w14:textId="77777777" w:rsidTr="00616A8A">
        <w:trPr>
          <w:trHeight w:val="55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E1EAD6" w14:textId="77777777" w:rsidR="009366A4" w:rsidRPr="009366A4" w:rsidRDefault="009366A4" w:rsidP="009366A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366A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366A4" w:rsidRPr="009366A4" w14:paraId="5851B872" w14:textId="77777777" w:rsidTr="00616A8A">
        <w:trPr>
          <w:trHeight w:val="465"/>
          <w:jc w:val="center"/>
        </w:trPr>
        <w:tc>
          <w:tcPr>
            <w:tcW w:w="218" w:type="pct"/>
            <w:tcBorders>
              <w:top w:val="outset" w:sz="6" w:space="0" w:color="414142"/>
              <w:left w:val="outset" w:sz="6" w:space="0" w:color="414142"/>
              <w:bottom w:val="outset" w:sz="6" w:space="0" w:color="414142"/>
              <w:right w:val="outset" w:sz="6" w:space="0" w:color="414142"/>
            </w:tcBorders>
            <w:hideMark/>
          </w:tcPr>
          <w:p w14:paraId="4F97D851"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1.</w:t>
            </w:r>
          </w:p>
        </w:tc>
        <w:tc>
          <w:tcPr>
            <w:tcW w:w="1354" w:type="pct"/>
            <w:tcBorders>
              <w:top w:val="outset" w:sz="6" w:space="0" w:color="414142"/>
              <w:left w:val="outset" w:sz="6" w:space="0" w:color="414142"/>
              <w:bottom w:val="outset" w:sz="6" w:space="0" w:color="414142"/>
              <w:right w:val="outset" w:sz="6" w:space="0" w:color="414142"/>
            </w:tcBorders>
            <w:hideMark/>
          </w:tcPr>
          <w:p w14:paraId="0F528647" w14:textId="77777777" w:rsidR="009366A4" w:rsidRPr="00B122F2" w:rsidRDefault="009366A4" w:rsidP="00B37835">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Sabiedrības mērķgrupas, kuras tiesiskais regulējums ietekmē vai varētu ietekmēt</w:t>
            </w:r>
          </w:p>
        </w:tc>
        <w:tc>
          <w:tcPr>
            <w:tcW w:w="3428" w:type="pct"/>
            <w:tcBorders>
              <w:top w:val="outset" w:sz="6" w:space="0" w:color="414142"/>
              <w:left w:val="outset" w:sz="6" w:space="0" w:color="414142"/>
              <w:bottom w:val="outset" w:sz="6" w:space="0" w:color="414142"/>
              <w:right w:val="outset" w:sz="6" w:space="0" w:color="414142"/>
            </w:tcBorders>
            <w:hideMark/>
          </w:tcPr>
          <w:p w14:paraId="6BF60604" w14:textId="068450A0" w:rsidR="009366A4" w:rsidRPr="009366A4" w:rsidRDefault="00662831" w:rsidP="00C72FC6">
            <w:pPr>
              <w:spacing w:after="0" w:line="240" w:lineRule="auto"/>
              <w:jc w:val="both"/>
              <w:rPr>
                <w:rFonts w:ascii="Times New Roman" w:eastAsia="Times New Roman" w:hAnsi="Times New Roman" w:cs="Times New Roman"/>
                <w:sz w:val="28"/>
                <w:szCs w:val="28"/>
                <w:lang w:eastAsia="lv-LV"/>
              </w:rPr>
            </w:pPr>
            <w:r w:rsidRPr="003224A4">
              <w:rPr>
                <w:rFonts w:ascii="Times New Roman" w:eastAsia="Times New Roman" w:hAnsi="Times New Roman" w:cs="Times New Roman"/>
                <w:color w:val="000000" w:themeColor="text1"/>
                <w:sz w:val="28"/>
                <w:szCs w:val="28"/>
                <w:lang w:eastAsia="lv-LV"/>
              </w:rPr>
              <w:t xml:space="preserve">VTUA klienti – </w:t>
            </w:r>
            <w:r w:rsidR="003224A4" w:rsidRPr="003224A4">
              <w:rPr>
                <w:rFonts w:ascii="Times New Roman" w:eastAsia="Times New Roman" w:hAnsi="Times New Roman" w:cs="Times New Roman"/>
                <w:color w:val="000000" w:themeColor="text1"/>
                <w:sz w:val="28"/>
                <w:szCs w:val="28"/>
                <w:lang w:eastAsia="lv-LV"/>
              </w:rPr>
              <w:t>8</w:t>
            </w:r>
            <w:r w:rsidRPr="003224A4">
              <w:rPr>
                <w:rFonts w:ascii="Times New Roman" w:eastAsia="Times New Roman" w:hAnsi="Times New Roman" w:cs="Times New Roman"/>
                <w:color w:val="000000" w:themeColor="text1"/>
                <w:sz w:val="28"/>
                <w:szCs w:val="28"/>
                <w:lang w:eastAsia="lv-LV"/>
              </w:rPr>
              <w:t>0</w:t>
            </w:r>
            <w:r w:rsidR="00421F20">
              <w:rPr>
                <w:rFonts w:ascii="Times New Roman" w:eastAsia="Times New Roman" w:hAnsi="Times New Roman" w:cs="Times New Roman"/>
                <w:color w:val="000000" w:themeColor="text1"/>
                <w:sz w:val="28"/>
                <w:szCs w:val="28"/>
                <w:lang w:eastAsia="lv-LV"/>
              </w:rPr>
              <w:t> </w:t>
            </w:r>
            <w:r w:rsidRPr="003224A4">
              <w:rPr>
                <w:rFonts w:ascii="Times New Roman" w:eastAsia="Times New Roman" w:hAnsi="Times New Roman" w:cs="Times New Roman"/>
                <w:color w:val="000000" w:themeColor="text1"/>
                <w:sz w:val="28"/>
                <w:szCs w:val="28"/>
                <w:lang w:eastAsia="lv-LV"/>
              </w:rPr>
              <w:t xml:space="preserve">000 personu, VTUA muzeju nodaļu apmeklētāji </w:t>
            </w:r>
            <w:r w:rsidR="00421F20">
              <w:rPr>
                <w:rFonts w:ascii="Times New Roman" w:eastAsia="Times New Roman" w:hAnsi="Times New Roman" w:cs="Times New Roman"/>
                <w:color w:val="000000" w:themeColor="text1"/>
                <w:sz w:val="28"/>
                <w:szCs w:val="28"/>
                <w:lang w:eastAsia="lv-LV"/>
              </w:rPr>
              <w:t xml:space="preserve">– </w:t>
            </w:r>
            <w:r w:rsidRPr="003224A4">
              <w:rPr>
                <w:rFonts w:ascii="Times New Roman" w:eastAsia="Times New Roman" w:hAnsi="Times New Roman" w:cs="Times New Roman"/>
                <w:color w:val="000000" w:themeColor="text1"/>
                <w:sz w:val="28"/>
                <w:szCs w:val="28"/>
                <w:lang w:eastAsia="lv-LV"/>
              </w:rPr>
              <w:t>6000 personu.</w:t>
            </w:r>
          </w:p>
        </w:tc>
      </w:tr>
      <w:tr w:rsidR="009366A4" w:rsidRPr="009366A4" w14:paraId="69E21EF2" w14:textId="77777777" w:rsidTr="00616A8A">
        <w:trPr>
          <w:trHeight w:val="510"/>
          <w:jc w:val="center"/>
        </w:trPr>
        <w:tc>
          <w:tcPr>
            <w:tcW w:w="218" w:type="pct"/>
            <w:tcBorders>
              <w:top w:val="outset" w:sz="6" w:space="0" w:color="414142"/>
              <w:left w:val="outset" w:sz="6" w:space="0" w:color="414142"/>
              <w:bottom w:val="outset" w:sz="6" w:space="0" w:color="414142"/>
              <w:right w:val="outset" w:sz="6" w:space="0" w:color="414142"/>
            </w:tcBorders>
            <w:hideMark/>
          </w:tcPr>
          <w:p w14:paraId="521DC3F5"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2.</w:t>
            </w:r>
          </w:p>
        </w:tc>
        <w:tc>
          <w:tcPr>
            <w:tcW w:w="1354" w:type="pct"/>
            <w:tcBorders>
              <w:top w:val="outset" w:sz="6" w:space="0" w:color="414142"/>
              <w:left w:val="outset" w:sz="6" w:space="0" w:color="414142"/>
              <w:bottom w:val="outset" w:sz="6" w:space="0" w:color="414142"/>
              <w:right w:val="outset" w:sz="6" w:space="0" w:color="414142"/>
            </w:tcBorders>
            <w:hideMark/>
          </w:tcPr>
          <w:p w14:paraId="5AF35FF9"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Tiesiskā regulējuma ietekme uz tautsaimniecību un administratīvo slogu</w:t>
            </w:r>
          </w:p>
        </w:tc>
        <w:tc>
          <w:tcPr>
            <w:tcW w:w="3428" w:type="pct"/>
            <w:tcBorders>
              <w:top w:val="outset" w:sz="6" w:space="0" w:color="414142"/>
              <w:left w:val="outset" w:sz="6" w:space="0" w:color="414142"/>
              <w:bottom w:val="outset" w:sz="6" w:space="0" w:color="414142"/>
              <w:right w:val="outset" w:sz="6" w:space="0" w:color="414142"/>
            </w:tcBorders>
            <w:hideMark/>
          </w:tcPr>
          <w:p w14:paraId="45B5C8B8" w14:textId="0110C571" w:rsidR="009366A4" w:rsidRPr="003224A4" w:rsidRDefault="003224A4" w:rsidP="00014C6E">
            <w:pPr>
              <w:spacing w:after="0" w:line="240" w:lineRule="auto"/>
              <w:jc w:val="both"/>
              <w:rPr>
                <w:rFonts w:ascii="Times New Roman" w:hAnsi="Times New Roman" w:cs="Times New Roman"/>
                <w:sz w:val="28"/>
                <w:szCs w:val="28"/>
                <w:shd w:val="clear" w:color="auto" w:fill="FFFFFF"/>
              </w:rPr>
            </w:pPr>
            <w:r w:rsidRPr="003224A4">
              <w:rPr>
                <w:rFonts w:ascii="Times New Roman" w:hAnsi="Times New Roman" w:cs="Times New Roman"/>
                <w:sz w:val="28"/>
                <w:szCs w:val="28"/>
                <w:shd w:val="clear" w:color="auto" w:fill="FFFFFF"/>
              </w:rPr>
              <w:t>Projekts šo jomu neskar.</w:t>
            </w:r>
          </w:p>
        </w:tc>
      </w:tr>
      <w:tr w:rsidR="009366A4" w:rsidRPr="009366A4" w14:paraId="69ACDC1E" w14:textId="77777777" w:rsidTr="00616A8A">
        <w:trPr>
          <w:trHeight w:val="969"/>
          <w:jc w:val="center"/>
        </w:trPr>
        <w:tc>
          <w:tcPr>
            <w:tcW w:w="218" w:type="pct"/>
            <w:tcBorders>
              <w:top w:val="outset" w:sz="6" w:space="0" w:color="414142"/>
              <w:left w:val="outset" w:sz="6" w:space="0" w:color="414142"/>
              <w:bottom w:val="outset" w:sz="6" w:space="0" w:color="414142"/>
              <w:right w:val="outset" w:sz="6" w:space="0" w:color="414142"/>
            </w:tcBorders>
            <w:hideMark/>
          </w:tcPr>
          <w:p w14:paraId="22CA1D88"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3.</w:t>
            </w:r>
          </w:p>
        </w:tc>
        <w:tc>
          <w:tcPr>
            <w:tcW w:w="1354" w:type="pct"/>
            <w:tcBorders>
              <w:top w:val="outset" w:sz="6" w:space="0" w:color="414142"/>
              <w:left w:val="outset" w:sz="6" w:space="0" w:color="414142"/>
              <w:bottom w:val="outset" w:sz="6" w:space="0" w:color="414142"/>
              <w:right w:val="outset" w:sz="6" w:space="0" w:color="414142"/>
            </w:tcBorders>
            <w:hideMark/>
          </w:tcPr>
          <w:p w14:paraId="3EDBA84C"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Administratīvo izmaksu monetārs novērtējums</w:t>
            </w:r>
          </w:p>
        </w:tc>
        <w:tc>
          <w:tcPr>
            <w:tcW w:w="3428" w:type="pct"/>
            <w:tcBorders>
              <w:top w:val="outset" w:sz="6" w:space="0" w:color="414142"/>
              <w:left w:val="outset" w:sz="6" w:space="0" w:color="414142"/>
              <w:bottom w:val="outset" w:sz="6" w:space="0" w:color="414142"/>
              <w:right w:val="outset" w:sz="6" w:space="0" w:color="414142"/>
            </w:tcBorders>
            <w:hideMark/>
          </w:tcPr>
          <w:p w14:paraId="0B23EDEC" w14:textId="77777777" w:rsidR="00457235" w:rsidRDefault="003224A4" w:rsidP="0092502D">
            <w:pPr>
              <w:spacing w:after="0" w:line="240" w:lineRule="auto"/>
              <w:jc w:val="both"/>
              <w:rPr>
                <w:rFonts w:ascii="Times New Roman" w:hAnsi="Times New Roman" w:cs="Times New Roman"/>
                <w:sz w:val="28"/>
                <w:szCs w:val="28"/>
                <w:shd w:val="clear" w:color="auto" w:fill="FFFFFF"/>
              </w:rPr>
            </w:pPr>
            <w:r w:rsidRPr="003224A4">
              <w:rPr>
                <w:rFonts w:ascii="Times New Roman" w:hAnsi="Times New Roman" w:cs="Times New Roman"/>
                <w:sz w:val="28"/>
                <w:szCs w:val="28"/>
                <w:shd w:val="clear" w:color="auto" w:fill="FFFFFF"/>
              </w:rPr>
              <w:t>Projekts šo jomu neskar.</w:t>
            </w:r>
            <w:r w:rsidR="0092502D">
              <w:rPr>
                <w:rFonts w:ascii="Times New Roman" w:hAnsi="Times New Roman" w:cs="Times New Roman"/>
                <w:sz w:val="28"/>
                <w:szCs w:val="28"/>
                <w:shd w:val="clear" w:color="auto" w:fill="FFFFFF"/>
              </w:rPr>
              <w:t xml:space="preserve"> </w:t>
            </w:r>
          </w:p>
          <w:p w14:paraId="5BA00F48" w14:textId="63E427F7" w:rsidR="00F943C8" w:rsidRPr="003C0F4D" w:rsidRDefault="0092502D" w:rsidP="0092502D">
            <w:pPr>
              <w:spacing w:after="0" w:line="240" w:lineRule="auto"/>
              <w:jc w:val="both"/>
              <w:rPr>
                <w:rFonts w:ascii="Times New Roman" w:hAnsi="Times New Roman" w:cs="Times New Roman"/>
                <w:color w:val="000000" w:themeColor="text1"/>
                <w:sz w:val="28"/>
                <w:szCs w:val="28"/>
              </w:rPr>
            </w:pPr>
            <w:r w:rsidRPr="003C0F4D">
              <w:rPr>
                <w:rFonts w:ascii="Times New Roman" w:hAnsi="Times New Roman" w:cs="Times New Roman"/>
                <w:color w:val="000000" w:themeColor="text1"/>
                <w:sz w:val="28"/>
                <w:szCs w:val="28"/>
                <w:shd w:val="clear" w:color="auto" w:fill="FFFFFF"/>
              </w:rPr>
              <w:t xml:space="preserve">Pamatojoties uz Likuma par budžetu un finanšu vadību </w:t>
            </w:r>
            <w:proofErr w:type="gramStart"/>
            <w:r w:rsidRPr="003C0F4D">
              <w:rPr>
                <w:rFonts w:ascii="Times New Roman" w:hAnsi="Times New Roman" w:cs="Times New Roman"/>
                <w:color w:val="000000" w:themeColor="text1"/>
                <w:sz w:val="28"/>
                <w:szCs w:val="28"/>
                <w:shd w:val="clear" w:color="auto" w:fill="FFFFFF"/>
              </w:rPr>
              <w:t>5.panta</w:t>
            </w:r>
            <w:proofErr w:type="gramEnd"/>
            <w:r w:rsidRPr="003C0F4D">
              <w:rPr>
                <w:rFonts w:ascii="Times New Roman" w:hAnsi="Times New Roman" w:cs="Times New Roman"/>
                <w:color w:val="000000" w:themeColor="text1"/>
                <w:sz w:val="28"/>
                <w:szCs w:val="28"/>
                <w:shd w:val="clear" w:color="auto" w:fill="FFFFFF"/>
              </w:rPr>
              <w:t xml:space="preserve"> </w:t>
            </w:r>
            <w:r w:rsidR="00AB7ED9">
              <w:rPr>
                <w:rFonts w:ascii="Times New Roman" w:hAnsi="Times New Roman" w:cs="Times New Roman"/>
                <w:color w:val="000000" w:themeColor="text1"/>
                <w:sz w:val="28"/>
                <w:szCs w:val="28"/>
                <w:shd w:val="clear" w:color="auto" w:fill="FFFFFF"/>
              </w:rPr>
              <w:t>12.</w:t>
            </w:r>
            <w:r w:rsidR="00AB7ED9" w:rsidRPr="00DE772F">
              <w:rPr>
                <w:rFonts w:ascii="Times New Roman" w:hAnsi="Times New Roman" w:cs="Times New Roman"/>
                <w:color w:val="000000" w:themeColor="text1"/>
                <w:sz w:val="28"/>
                <w:szCs w:val="28"/>
                <w:shd w:val="clear" w:color="auto" w:fill="FFFFFF"/>
                <w:vertAlign w:val="superscript"/>
              </w:rPr>
              <w:t>1</w:t>
            </w:r>
            <w:r w:rsidR="00AB7ED9">
              <w:rPr>
                <w:rFonts w:ascii="Times New Roman" w:hAnsi="Times New Roman" w:cs="Times New Roman"/>
                <w:color w:val="000000" w:themeColor="text1"/>
                <w:sz w:val="28"/>
                <w:szCs w:val="28"/>
                <w:shd w:val="clear" w:color="auto" w:fill="FFFFFF"/>
              </w:rPr>
              <w:t> </w:t>
            </w:r>
            <w:r w:rsidRPr="003C0F4D">
              <w:rPr>
                <w:rFonts w:ascii="Times New Roman" w:hAnsi="Times New Roman" w:cs="Times New Roman"/>
                <w:color w:val="000000" w:themeColor="text1"/>
                <w:sz w:val="28"/>
                <w:szCs w:val="28"/>
                <w:shd w:val="clear" w:color="auto" w:fill="FFFFFF"/>
              </w:rPr>
              <w:t>daļu,</w:t>
            </w:r>
            <w:r w:rsidRPr="003C0F4D">
              <w:rPr>
                <w:rFonts w:ascii="Times New Roman" w:hAnsi="Times New Roman" w:cs="Times New Roman"/>
                <w:color w:val="000000" w:themeColor="text1"/>
                <w:sz w:val="28"/>
                <w:szCs w:val="28"/>
              </w:rPr>
              <w:t xml:space="preserve"> </w:t>
            </w:r>
            <w:r w:rsidR="00AB7ED9">
              <w:rPr>
                <w:rFonts w:ascii="Times New Roman" w:hAnsi="Times New Roman" w:cs="Times New Roman"/>
                <w:color w:val="000000" w:themeColor="text1"/>
                <w:sz w:val="28"/>
                <w:szCs w:val="28"/>
              </w:rPr>
              <w:t>maksas pakalpojuma izcenojuma</w:t>
            </w:r>
            <w:r w:rsidR="00AB7ED9" w:rsidRPr="003C0F4D">
              <w:rPr>
                <w:rFonts w:ascii="Times New Roman" w:hAnsi="Times New Roman" w:cs="Times New Roman"/>
                <w:color w:val="000000" w:themeColor="text1"/>
                <w:sz w:val="28"/>
                <w:szCs w:val="28"/>
              </w:rPr>
              <w:t xml:space="preserve"> </w:t>
            </w:r>
            <w:r w:rsidRPr="003C0F4D">
              <w:rPr>
                <w:rFonts w:ascii="Times New Roman" w:hAnsi="Times New Roman" w:cs="Times New Roman"/>
                <w:color w:val="000000" w:themeColor="text1"/>
                <w:sz w:val="28"/>
                <w:szCs w:val="28"/>
              </w:rPr>
              <w:t>no</w:t>
            </w:r>
            <w:r w:rsidR="00AB7ED9">
              <w:rPr>
                <w:rFonts w:ascii="Times New Roman" w:hAnsi="Times New Roman" w:cs="Times New Roman"/>
                <w:color w:val="000000" w:themeColor="text1"/>
                <w:sz w:val="28"/>
                <w:szCs w:val="28"/>
              </w:rPr>
              <w:t>teikšanā</w:t>
            </w:r>
            <w:r w:rsidRPr="003C0F4D">
              <w:rPr>
                <w:rFonts w:ascii="Times New Roman" w:hAnsi="Times New Roman" w:cs="Times New Roman"/>
                <w:color w:val="000000" w:themeColor="text1"/>
                <w:sz w:val="28"/>
                <w:szCs w:val="28"/>
              </w:rPr>
              <w:t xml:space="preserve"> ievēro nosacījumu, ka samaksa par pakalpojumu nedrīkst pārsniegt ar pakalpoju</w:t>
            </w:r>
            <w:r w:rsidR="00F943C8" w:rsidRPr="003C0F4D">
              <w:rPr>
                <w:rFonts w:ascii="Times New Roman" w:hAnsi="Times New Roman" w:cs="Times New Roman"/>
                <w:color w:val="000000" w:themeColor="text1"/>
                <w:sz w:val="28"/>
                <w:szCs w:val="28"/>
              </w:rPr>
              <w:t>ma sniegšanu saistītās izmaksas.</w:t>
            </w:r>
          </w:p>
          <w:p w14:paraId="74EB25FC" w14:textId="7B782B19" w:rsidR="009366A4" w:rsidRPr="003C0F4D" w:rsidRDefault="00F943C8" w:rsidP="005D21DB">
            <w:pPr>
              <w:spacing w:after="0" w:line="240" w:lineRule="auto"/>
              <w:jc w:val="both"/>
              <w:rPr>
                <w:rFonts w:ascii="Times New Roman" w:hAnsi="Times New Roman" w:cs="Times New Roman"/>
                <w:color w:val="000000" w:themeColor="text1"/>
                <w:sz w:val="28"/>
                <w:szCs w:val="28"/>
              </w:rPr>
            </w:pPr>
            <w:r w:rsidRPr="003C0F4D">
              <w:rPr>
                <w:rFonts w:ascii="Times New Roman" w:hAnsi="Times New Roman" w:cs="Times New Roman"/>
                <w:color w:val="000000" w:themeColor="text1"/>
                <w:sz w:val="28"/>
                <w:szCs w:val="28"/>
              </w:rPr>
              <w:t xml:space="preserve">Saskaņā ar Ministru kabineta </w:t>
            </w:r>
            <w:proofErr w:type="gramStart"/>
            <w:r w:rsidRPr="003C0F4D">
              <w:rPr>
                <w:rFonts w:ascii="Times New Roman" w:hAnsi="Times New Roman" w:cs="Times New Roman"/>
                <w:color w:val="000000" w:themeColor="text1"/>
                <w:sz w:val="28"/>
                <w:szCs w:val="28"/>
              </w:rPr>
              <w:t>2011.gada</w:t>
            </w:r>
            <w:proofErr w:type="gramEnd"/>
            <w:r w:rsidRPr="003C0F4D">
              <w:rPr>
                <w:rFonts w:ascii="Times New Roman" w:hAnsi="Times New Roman" w:cs="Times New Roman"/>
                <w:color w:val="000000" w:themeColor="text1"/>
                <w:sz w:val="28"/>
                <w:szCs w:val="28"/>
              </w:rPr>
              <w:t xml:space="preserve"> 3.maija </w:t>
            </w:r>
            <w:r w:rsidR="005D21DB" w:rsidRPr="003C0F4D">
              <w:rPr>
                <w:rFonts w:ascii="Times New Roman" w:hAnsi="Times New Roman" w:cs="Times New Roman"/>
                <w:color w:val="000000" w:themeColor="text1"/>
                <w:sz w:val="28"/>
                <w:szCs w:val="28"/>
              </w:rPr>
              <w:t>noteikumu Nr.333 „</w:t>
            </w:r>
            <w:r w:rsidR="005D21DB" w:rsidRPr="003C0F4D">
              <w:rPr>
                <w:rFonts w:ascii="Times New Roman" w:eastAsia="Times New Roman" w:hAnsi="Times New Roman" w:cs="Times New Roman"/>
                <w:bCs/>
                <w:color w:val="000000" w:themeColor="text1"/>
                <w:sz w:val="28"/>
                <w:szCs w:val="28"/>
                <w:lang w:eastAsia="lv-LV"/>
              </w:rPr>
              <w:t>Kārtība, kādā plānojami un uzskaitāmi ieņēmumi no maksas pakalpojumiem un ar šo pakalpojumu sniegšanu saistītie izdevumi, kā arī maksas pakalpojumu izcenojumu noteikšanas metodika un izcenojumu apstiprināšanas kārtība</w:t>
            </w:r>
            <w:r w:rsidR="005D21DB" w:rsidRPr="003C0F4D">
              <w:rPr>
                <w:rFonts w:ascii="Times New Roman" w:hAnsi="Times New Roman" w:cs="Times New Roman"/>
                <w:color w:val="000000" w:themeColor="text1"/>
                <w:sz w:val="28"/>
                <w:szCs w:val="28"/>
              </w:rPr>
              <w:t>” 10.punktu maksas pakalpojuma izcenojums ietver</w:t>
            </w:r>
            <w:r w:rsidR="00457235" w:rsidRPr="003C0F4D">
              <w:rPr>
                <w:rFonts w:ascii="Times New Roman" w:hAnsi="Times New Roman" w:cs="Times New Roman"/>
                <w:color w:val="000000" w:themeColor="text1"/>
                <w:sz w:val="28"/>
                <w:szCs w:val="28"/>
              </w:rPr>
              <w:t xml:space="preserve"> tikai</w:t>
            </w:r>
            <w:r w:rsidR="005D21DB" w:rsidRPr="003C0F4D">
              <w:rPr>
                <w:rFonts w:ascii="Times New Roman" w:hAnsi="Times New Roman" w:cs="Times New Roman"/>
                <w:color w:val="000000" w:themeColor="text1"/>
                <w:sz w:val="28"/>
                <w:szCs w:val="28"/>
              </w:rPr>
              <w:t xml:space="preserve"> tiešās un netiešās izmaksas.</w:t>
            </w:r>
            <w:r w:rsidR="005D21DB" w:rsidRPr="003C0F4D">
              <w:rPr>
                <w:rFonts w:ascii="Arial" w:hAnsi="Arial" w:cs="Arial"/>
                <w:color w:val="000000" w:themeColor="text1"/>
              </w:rPr>
              <w:t xml:space="preserve"> </w:t>
            </w:r>
            <w:r w:rsidR="005D21DB" w:rsidRPr="003C0F4D">
              <w:rPr>
                <w:rFonts w:ascii="Times New Roman" w:hAnsi="Times New Roman" w:cs="Times New Roman"/>
                <w:color w:val="000000" w:themeColor="text1"/>
                <w:sz w:val="28"/>
                <w:szCs w:val="28"/>
              </w:rPr>
              <w:t xml:space="preserve">Tiešās izmaksas </w:t>
            </w:r>
            <w:r w:rsidR="00AB7ED9">
              <w:rPr>
                <w:rFonts w:ascii="Times New Roman" w:hAnsi="Times New Roman" w:cs="Times New Roman"/>
                <w:color w:val="000000" w:themeColor="text1"/>
                <w:sz w:val="28"/>
                <w:szCs w:val="28"/>
              </w:rPr>
              <w:t>ir</w:t>
            </w:r>
            <w:r w:rsidR="005D21DB" w:rsidRPr="003C0F4D">
              <w:rPr>
                <w:rFonts w:ascii="Times New Roman" w:hAnsi="Times New Roman" w:cs="Times New Roman"/>
                <w:color w:val="000000" w:themeColor="text1"/>
                <w:sz w:val="28"/>
                <w:szCs w:val="28"/>
              </w:rPr>
              <w:t xml:space="preserve"> izmaksas, kas ir tieši attiecināmas uz maksas pakalpojuma sniegšanu. Šīs izmaksas parasti ietver maksas pakalpojuma sniegšanai izlietoto materiālu iegādes izmaksas un tiešos izdevumus darba samaksai, kā arī ar šo samaksu saistītās valsts sociālās apdrošināšanas obligātās iemaksas. Netiešās izmaksas </w:t>
            </w:r>
            <w:r w:rsidR="00AB7ED9">
              <w:rPr>
                <w:rFonts w:ascii="Times New Roman" w:hAnsi="Times New Roman" w:cs="Times New Roman"/>
                <w:color w:val="000000" w:themeColor="text1"/>
                <w:sz w:val="28"/>
                <w:szCs w:val="28"/>
              </w:rPr>
              <w:t>ir</w:t>
            </w:r>
            <w:r w:rsidR="005D21DB" w:rsidRPr="003C0F4D">
              <w:rPr>
                <w:rFonts w:ascii="Times New Roman" w:hAnsi="Times New Roman" w:cs="Times New Roman"/>
                <w:color w:val="000000" w:themeColor="text1"/>
                <w:sz w:val="28"/>
                <w:szCs w:val="28"/>
              </w:rPr>
              <w:t xml:space="preserve"> izmaksas, kas ir netieši saistītas ar attiecīgā maksas pakalpojuma sniegšanu, piemēram, iestādes vadībā un administrācijā nodarbināto darbinieku un citu darbinieku darba algas un ar šīm algām saistītās valsts sociālās apdrošināšanas obligātās iemaksas, pamatlīdzekļu remonta un ekspluatācijas izdevumi, telpu apkures un apgaismošanas izdevumi, pamatlīdzekļu nolietojums, nomas maksa un apdrošināšanas maksājumi, vispārējas nozīmes palīgmateriāli un citi ar </w:t>
            </w:r>
            <w:r w:rsidR="005D21DB" w:rsidRPr="003C0F4D">
              <w:rPr>
                <w:rFonts w:ascii="Times New Roman" w:hAnsi="Times New Roman" w:cs="Times New Roman"/>
                <w:color w:val="000000" w:themeColor="text1"/>
                <w:sz w:val="28"/>
                <w:szCs w:val="28"/>
              </w:rPr>
              <w:lastRenderedPageBreak/>
              <w:t>attiecīgā maksas pakalpojuma sniegšanu netieši saistīti izdevumi.</w:t>
            </w:r>
          </w:p>
          <w:p w14:paraId="0BD446CD" w14:textId="4C1A5AEA" w:rsidR="00457235" w:rsidRPr="00457235" w:rsidRDefault="00457235" w:rsidP="005D21DB">
            <w:pPr>
              <w:spacing w:after="0" w:line="240" w:lineRule="auto"/>
              <w:jc w:val="both"/>
              <w:rPr>
                <w:rFonts w:ascii="Times New Roman" w:eastAsia="Times New Roman" w:hAnsi="Times New Roman" w:cs="Times New Roman"/>
                <w:color w:val="FF0000"/>
                <w:sz w:val="28"/>
                <w:szCs w:val="28"/>
                <w:lang w:eastAsia="lv-LV"/>
              </w:rPr>
            </w:pPr>
            <w:r w:rsidRPr="003C0F4D">
              <w:rPr>
                <w:rFonts w:ascii="Times New Roman" w:eastAsia="Times New Roman" w:hAnsi="Times New Roman" w:cs="Times New Roman"/>
                <w:color w:val="000000" w:themeColor="text1"/>
                <w:sz w:val="28"/>
                <w:szCs w:val="28"/>
                <w:lang w:eastAsia="lv-LV"/>
              </w:rPr>
              <w:t>Grozījumi VTUA cenrādī tiek izdarīti</w:t>
            </w:r>
            <w:r w:rsidR="00AB7ED9">
              <w:rPr>
                <w:rFonts w:ascii="Times New Roman" w:eastAsia="Times New Roman" w:hAnsi="Times New Roman" w:cs="Times New Roman"/>
                <w:color w:val="000000" w:themeColor="text1"/>
                <w:sz w:val="28"/>
                <w:szCs w:val="28"/>
                <w:lang w:eastAsia="lv-LV"/>
              </w:rPr>
              <w:t>,</w:t>
            </w:r>
            <w:r w:rsidRPr="003C0F4D">
              <w:rPr>
                <w:rFonts w:ascii="Times New Roman" w:eastAsia="Times New Roman" w:hAnsi="Times New Roman" w:cs="Times New Roman"/>
                <w:color w:val="000000" w:themeColor="text1"/>
                <w:sz w:val="28"/>
                <w:szCs w:val="28"/>
                <w:lang w:eastAsia="lv-LV"/>
              </w:rPr>
              <w:t xml:space="preserve"> pamatojoties uz Ministru kabineta </w:t>
            </w:r>
            <w:proofErr w:type="gramStart"/>
            <w:r w:rsidRPr="003C0F4D">
              <w:rPr>
                <w:rFonts w:ascii="Times New Roman" w:eastAsia="Times New Roman" w:hAnsi="Times New Roman" w:cs="Times New Roman"/>
                <w:color w:val="000000" w:themeColor="text1"/>
                <w:sz w:val="28"/>
                <w:szCs w:val="28"/>
                <w:lang w:eastAsia="lv-LV"/>
              </w:rPr>
              <w:t>2011.gada</w:t>
            </w:r>
            <w:proofErr w:type="gramEnd"/>
            <w:r w:rsidRPr="003C0F4D">
              <w:rPr>
                <w:rFonts w:ascii="Times New Roman" w:eastAsia="Times New Roman" w:hAnsi="Times New Roman" w:cs="Times New Roman"/>
                <w:color w:val="000000" w:themeColor="text1"/>
                <w:sz w:val="28"/>
                <w:szCs w:val="28"/>
                <w:lang w:eastAsia="lv-LV"/>
              </w:rPr>
              <w:t xml:space="preserve"> 3.maija noteikumu Nr.333 „Kārtībā, kādā plānojami un uzskaitāmi ieņēmumi no maksas pakalpojumiem un ar šo pakalpojumu sniegšanu saistītie izdevumi, kā arī maksas pakalpojumu izcenojumu noteikšanas metodika un izcenojumu apstiprināšanas kārtība” 18.1., 18.2. un 18.3.apakšpunktā </w:t>
            </w:r>
            <w:r w:rsidR="00AB7ED9">
              <w:rPr>
                <w:rFonts w:ascii="Times New Roman" w:eastAsia="Times New Roman" w:hAnsi="Times New Roman" w:cs="Times New Roman"/>
                <w:color w:val="000000" w:themeColor="text1"/>
                <w:sz w:val="28"/>
                <w:szCs w:val="28"/>
                <w:lang w:eastAsia="lv-LV"/>
              </w:rPr>
              <w:t>paredzē</w:t>
            </w:r>
            <w:r w:rsidRPr="003C0F4D">
              <w:rPr>
                <w:rFonts w:ascii="Times New Roman" w:eastAsia="Times New Roman" w:hAnsi="Times New Roman" w:cs="Times New Roman"/>
                <w:color w:val="000000" w:themeColor="text1"/>
                <w:sz w:val="28"/>
                <w:szCs w:val="28"/>
                <w:lang w:eastAsia="lv-LV"/>
              </w:rPr>
              <w:t>tajiem gadījumiem.</w:t>
            </w:r>
          </w:p>
        </w:tc>
      </w:tr>
      <w:tr w:rsidR="009366A4" w:rsidRPr="009366A4" w14:paraId="323B68C9" w14:textId="77777777" w:rsidTr="00616A8A">
        <w:trPr>
          <w:trHeight w:val="345"/>
          <w:jc w:val="center"/>
        </w:trPr>
        <w:tc>
          <w:tcPr>
            <w:tcW w:w="218" w:type="pct"/>
            <w:tcBorders>
              <w:top w:val="outset" w:sz="6" w:space="0" w:color="414142"/>
              <w:left w:val="outset" w:sz="6" w:space="0" w:color="414142"/>
              <w:bottom w:val="outset" w:sz="6" w:space="0" w:color="414142"/>
              <w:right w:val="outset" w:sz="6" w:space="0" w:color="414142"/>
            </w:tcBorders>
            <w:hideMark/>
          </w:tcPr>
          <w:p w14:paraId="27856D33"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lastRenderedPageBreak/>
              <w:t>4.</w:t>
            </w:r>
          </w:p>
        </w:tc>
        <w:tc>
          <w:tcPr>
            <w:tcW w:w="1354" w:type="pct"/>
            <w:tcBorders>
              <w:top w:val="outset" w:sz="6" w:space="0" w:color="414142"/>
              <w:left w:val="outset" w:sz="6" w:space="0" w:color="414142"/>
              <w:bottom w:val="outset" w:sz="6" w:space="0" w:color="414142"/>
              <w:right w:val="outset" w:sz="6" w:space="0" w:color="414142"/>
            </w:tcBorders>
            <w:hideMark/>
          </w:tcPr>
          <w:p w14:paraId="44BB127F" w14:textId="77777777" w:rsidR="009366A4" w:rsidRPr="009366A4" w:rsidRDefault="009366A4" w:rsidP="009366A4">
            <w:pPr>
              <w:spacing w:after="0" w:line="240" w:lineRule="auto"/>
              <w:rPr>
                <w:rFonts w:ascii="Times New Roman" w:eastAsia="Times New Roman" w:hAnsi="Times New Roman" w:cs="Times New Roman"/>
                <w:sz w:val="28"/>
                <w:szCs w:val="28"/>
                <w:lang w:eastAsia="lv-LV"/>
              </w:rPr>
            </w:pPr>
            <w:r w:rsidRPr="009366A4">
              <w:rPr>
                <w:rFonts w:ascii="Times New Roman" w:eastAsia="Times New Roman" w:hAnsi="Times New Roman" w:cs="Times New Roman"/>
                <w:sz w:val="28"/>
                <w:szCs w:val="28"/>
                <w:lang w:eastAsia="lv-LV"/>
              </w:rPr>
              <w:t>Cita informācija</w:t>
            </w:r>
          </w:p>
        </w:tc>
        <w:tc>
          <w:tcPr>
            <w:tcW w:w="3428" w:type="pct"/>
            <w:tcBorders>
              <w:top w:val="outset" w:sz="6" w:space="0" w:color="414142"/>
              <w:left w:val="outset" w:sz="6" w:space="0" w:color="414142"/>
              <w:bottom w:val="outset" w:sz="6" w:space="0" w:color="414142"/>
              <w:right w:val="outset" w:sz="6" w:space="0" w:color="414142"/>
            </w:tcBorders>
            <w:hideMark/>
          </w:tcPr>
          <w:p w14:paraId="57C16B3A" w14:textId="77777777" w:rsidR="009366A4" w:rsidRPr="009366A4" w:rsidRDefault="00662831" w:rsidP="001F3958">
            <w:pPr>
              <w:spacing w:before="100" w:beforeAutospacing="1" w:after="100" w:afterAutospacing="1"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3F3F927D" w14:textId="77777777" w:rsidR="00B7523D" w:rsidRDefault="00B7523D" w:rsidP="00D426C1">
      <w:pPr>
        <w:shd w:val="clear" w:color="auto" w:fill="FFFFFF"/>
        <w:spacing w:after="0" w:line="360" w:lineRule="auto"/>
        <w:ind w:firstLine="301"/>
        <w:rPr>
          <w:rFonts w:ascii="Times New Roman" w:eastAsia="Times New Roman" w:hAnsi="Times New Roman" w:cs="Times New Roman"/>
          <w:sz w:val="28"/>
          <w:szCs w:val="28"/>
          <w:lang w:eastAsia="lv-LV"/>
        </w:rPr>
      </w:pPr>
    </w:p>
    <w:tbl>
      <w:tblPr>
        <w:tblW w:w="9484"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208"/>
        <w:gridCol w:w="1373"/>
        <w:gridCol w:w="2008"/>
        <w:gridCol w:w="1373"/>
        <w:gridCol w:w="1373"/>
        <w:gridCol w:w="1149"/>
      </w:tblGrid>
      <w:tr w:rsidR="00210D5D" w:rsidRPr="00457E7F" w14:paraId="41A6A21C" w14:textId="77777777" w:rsidTr="00616A8A">
        <w:trPr>
          <w:jc w:val="center"/>
        </w:trPr>
        <w:tc>
          <w:tcPr>
            <w:tcW w:w="9484" w:type="dxa"/>
            <w:gridSpan w:val="6"/>
            <w:tcBorders>
              <w:top w:val="single" w:sz="4" w:space="0" w:color="auto"/>
              <w:left w:val="single" w:sz="4" w:space="0" w:color="auto"/>
              <w:bottom w:val="single" w:sz="4" w:space="0" w:color="auto"/>
              <w:right w:val="single" w:sz="4" w:space="0" w:color="auto"/>
            </w:tcBorders>
          </w:tcPr>
          <w:p w14:paraId="3F628575"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b/>
                <w:bCs/>
                <w:sz w:val="28"/>
                <w:szCs w:val="28"/>
              </w:rPr>
              <w:t>III. Tiesību akta projekta ietekme uz valsts budžetu un pašvaldību budžetiem</w:t>
            </w:r>
          </w:p>
        </w:tc>
      </w:tr>
      <w:tr w:rsidR="00210D5D" w:rsidRPr="00457E7F" w14:paraId="2E13A2AD" w14:textId="77777777" w:rsidTr="00616A8A">
        <w:trPr>
          <w:jc w:val="center"/>
        </w:trPr>
        <w:tc>
          <w:tcPr>
            <w:tcW w:w="2208" w:type="dxa"/>
            <w:vMerge w:val="restart"/>
            <w:tcBorders>
              <w:top w:val="single" w:sz="4" w:space="0" w:color="auto"/>
              <w:left w:val="single" w:sz="4" w:space="0" w:color="auto"/>
              <w:bottom w:val="single" w:sz="4" w:space="0" w:color="auto"/>
              <w:right w:val="single" w:sz="4" w:space="0" w:color="auto"/>
            </w:tcBorders>
            <w:vAlign w:val="center"/>
          </w:tcPr>
          <w:p w14:paraId="30A5E663"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b/>
                <w:bCs/>
                <w:sz w:val="28"/>
                <w:szCs w:val="28"/>
              </w:rPr>
              <w:t>Rādītāji</w:t>
            </w:r>
          </w:p>
        </w:tc>
        <w:tc>
          <w:tcPr>
            <w:tcW w:w="3381" w:type="dxa"/>
            <w:gridSpan w:val="2"/>
            <w:vMerge w:val="restart"/>
            <w:tcBorders>
              <w:top w:val="single" w:sz="4" w:space="0" w:color="auto"/>
              <w:left w:val="single" w:sz="4" w:space="0" w:color="auto"/>
              <w:bottom w:val="single" w:sz="4" w:space="0" w:color="auto"/>
              <w:right w:val="single" w:sz="4" w:space="0" w:color="auto"/>
            </w:tcBorders>
            <w:vAlign w:val="center"/>
          </w:tcPr>
          <w:p w14:paraId="6784321D" w14:textId="00258A1A" w:rsidR="00C93338" w:rsidRPr="00C93338" w:rsidRDefault="00210D5D" w:rsidP="00C93338">
            <w:pPr>
              <w:spacing w:before="100" w:beforeAutospacing="1" w:after="100" w:afterAutospacing="1"/>
              <w:jc w:val="center"/>
              <w:rPr>
                <w:rFonts w:ascii="Times New Roman" w:hAnsi="Times New Roman" w:cs="Times New Roman"/>
                <w:b/>
                <w:bCs/>
                <w:sz w:val="28"/>
                <w:szCs w:val="28"/>
              </w:rPr>
            </w:pPr>
            <w:r w:rsidRPr="008F70A7">
              <w:rPr>
                <w:rFonts w:ascii="Times New Roman" w:hAnsi="Times New Roman" w:cs="Times New Roman"/>
                <w:b/>
                <w:bCs/>
                <w:sz w:val="28"/>
                <w:szCs w:val="28"/>
              </w:rPr>
              <w:t>2014. gads</w:t>
            </w:r>
            <w:r w:rsidR="00C93338">
              <w:rPr>
                <w:rFonts w:ascii="Times New Roman" w:hAnsi="Times New Roman" w:cs="Times New Roman"/>
                <w:b/>
                <w:bCs/>
                <w:sz w:val="28"/>
                <w:szCs w:val="28"/>
              </w:rPr>
              <w:t xml:space="preserve"> </w:t>
            </w:r>
            <w:r w:rsidR="00C93338" w:rsidRPr="00C93338">
              <w:rPr>
                <w:rFonts w:ascii="Times New Roman" w:hAnsi="Times New Roman" w:cs="Times New Roman"/>
                <w:color w:val="000000" w:themeColor="text1"/>
                <w:sz w:val="28"/>
                <w:szCs w:val="28"/>
              </w:rPr>
              <w:t>(</w:t>
            </w:r>
            <w:proofErr w:type="spellStart"/>
            <w:r w:rsidR="00C93338" w:rsidRPr="00153CB5">
              <w:rPr>
                <w:rFonts w:ascii="Times New Roman" w:hAnsi="Times New Roman" w:cs="Times New Roman"/>
                <w:i/>
                <w:color w:val="000000" w:themeColor="text1"/>
                <w:sz w:val="28"/>
                <w:szCs w:val="28"/>
              </w:rPr>
              <w:t>euro</w:t>
            </w:r>
            <w:proofErr w:type="spellEnd"/>
            <w:r w:rsidR="00C93338" w:rsidRPr="00C93338">
              <w:rPr>
                <w:rFonts w:ascii="Times New Roman" w:hAnsi="Times New Roman" w:cs="Times New Roman"/>
                <w:color w:val="000000" w:themeColor="text1"/>
                <w:sz w:val="28"/>
                <w:szCs w:val="28"/>
              </w:rPr>
              <w:t>)</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55836DAE"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Turpmākie trīs gadi (</w:t>
            </w:r>
            <w:proofErr w:type="spellStart"/>
            <w:r w:rsidRPr="00153CB5">
              <w:rPr>
                <w:rFonts w:ascii="Times New Roman" w:hAnsi="Times New Roman" w:cs="Times New Roman"/>
                <w:i/>
                <w:sz w:val="28"/>
                <w:szCs w:val="28"/>
              </w:rPr>
              <w:t>euro</w:t>
            </w:r>
            <w:proofErr w:type="spellEnd"/>
            <w:r w:rsidRPr="008F70A7">
              <w:rPr>
                <w:rFonts w:ascii="Times New Roman" w:hAnsi="Times New Roman" w:cs="Times New Roman"/>
                <w:sz w:val="28"/>
                <w:szCs w:val="28"/>
              </w:rPr>
              <w:t>)</w:t>
            </w:r>
          </w:p>
        </w:tc>
      </w:tr>
      <w:tr w:rsidR="00210D5D" w:rsidRPr="00457E7F" w14:paraId="325D8199" w14:textId="77777777" w:rsidTr="00616A8A">
        <w:trPr>
          <w:jc w:val="center"/>
        </w:trPr>
        <w:tc>
          <w:tcPr>
            <w:tcW w:w="2208" w:type="dxa"/>
            <w:vMerge/>
            <w:tcBorders>
              <w:top w:val="single" w:sz="4" w:space="0" w:color="auto"/>
              <w:left w:val="single" w:sz="4" w:space="0" w:color="auto"/>
              <w:bottom w:val="single" w:sz="4" w:space="0" w:color="auto"/>
              <w:right w:val="single" w:sz="4" w:space="0" w:color="auto"/>
            </w:tcBorders>
            <w:vAlign w:val="center"/>
          </w:tcPr>
          <w:p w14:paraId="425480FE" w14:textId="77777777" w:rsidR="00210D5D" w:rsidRPr="008F70A7" w:rsidRDefault="00210D5D" w:rsidP="007A0D25">
            <w:pPr>
              <w:rPr>
                <w:rFonts w:ascii="Times New Roman" w:hAnsi="Times New Roman" w:cs="Times New Roman"/>
                <w:sz w:val="28"/>
                <w:szCs w:val="28"/>
              </w:rPr>
            </w:pPr>
          </w:p>
        </w:tc>
        <w:tc>
          <w:tcPr>
            <w:tcW w:w="3381" w:type="dxa"/>
            <w:gridSpan w:val="2"/>
            <w:vMerge/>
            <w:tcBorders>
              <w:top w:val="single" w:sz="4" w:space="0" w:color="auto"/>
              <w:left w:val="single" w:sz="4" w:space="0" w:color="auto"/>
              <w:bottom w:val="single" w:sz="4" w:space="0" w:color="auto"/>
              <w:right w:val="single" w:sz="4" w:space="0" w:color="auto"/>
            </w:tcBorders>
            <w:vAlign w:val="center"/>
          </w:tcPr>
          <w:p w14:paraId="3EE56851" w14:textId="77777777" w:rsidR="00210D5D" w:rsidRPr="008F70A7" w:rsidRDefault="00210D5D" w:rsidP="007A0D25">
            <w:pPr>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14:paraId="01DFAF51"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b/>
                <w:bCs/>
                <w:sz w:val="28"/>
                <w:szCs w:val="28"/>
              </w:rPr>
              <w:t>2015.</w:t>
            </w:r>
          </w:p>
        </w:tc>
        <w:tc>
          <w:tcPr>
            <w:tcW w:w="1373" w:type="dxa"/>
            <w:tcBorders>
              <w:top w:val="single" w:sz="4" w:space="0" w:color="auto"/>
              <w:left w:val="single" w:sz="4" w:space="0" w:color="auto"/>
              <w:bottom w:val="single" w:sz="4" w:space="0" w:color="auto"/>
              <w:right w:val="single" w:sz="4" w:space="0" w:color="auto"/>
            </w:tcBorders>
            <w:vAlign w:val="center"/>
          </w:tcPr>
          <w:p w14:paraId="7D555944"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b/>
                <w:bCs/>
                <w:sz w:val="28"/>
                <w:szCs w:val="28"/>
              </w:rPr>
              <w:t>2016.</w:t>
            </w:r>
          </w:p>
        </w:tc>
        <w:tc>
          <w:tcPr>
            <w:tcW w:w="1149" w:type="dxa"/>
            <w:tcBorders>
              <w:top w:val="single" w:sz="4" w:space="0" w:color="auto"/>
              <w:left w:val="single" w:sz="4" w:space="0" w:color="auto"/>
              <w:bottom w:val="single" w:sz="4" w:space="0" w:color="auto"/>
              <w:right w:val="single" w:sz="4" w:space="0" w:color="auto"/>
            </w:tcBorders>
            <w:vAlign w:val="center"/>
          </w:tcPr>
          <w:p w14:paraId="4E4E714D"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b/>
                <w:bCs/>
                <w:sz w:val="28"/>
                <w:szCs w:val="28"/>
              </w:rPr>
              <w:t>2017.</w:t>
            </w:r>
          </w:p>
        </w:tc>
      </w:tr>
      <w:tr w:rsidR="00210D5D" w:rsidRPr="00457E7F" w14:paraId="25685749" w14:textId="77777777" w:rsidTr="00616A8A">
        <w:trPr>
          <w:jc w:val="center"/>
        </w:trPr>
        <w:tc>
          <w:tcPr>
            <w:tcW w:w="2208" w:type="dxa"/>
            <w:vMerge/>
            <w:tcBorders>
              <w:top w:val="single" w:sz="4" w:space="0" w:color="auto"/>
              <w:left w:val="single" w:sz="4" w:space="0" w:color="auto"/>
              <w:bottom w:val="single" w:sz="4" w:space="0" w:color="auto"/>
              <w:right w:val="single" w:sz="4" w:space="0" w:color="auto"/>
            </w:tcBorders>
            <w:vAlign w:val="center"/>
          </w:tcPr>
          <w:p w14:paraId="48419044" w14:textId="77777777" w:rsidR="00210D5D" w:rsidRPr="008F70A7" w:rsidRDefault="00210D5D" w:rsidP="007A0D25">
            <w:pPr>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vAlign w:val="center"/>
          </w:tcPr>
          <w:p w14:paraId="164857B3"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Saskaņā ar valsts budžetu kārtējam gadam</w:t>
            </w:r>
          </w:p>
        </w:tc>
        <w:tc>
          <w:tcPr>
            <w:tcW w:w="2008" w:type="dxa"/>
            <w:tcBorders>
              <w:top w:val="single" w:sz="4" w:space="0" w:color="auto"/>
              <w:left w:val="single" w:sz="4" w:space="0" w:color="auto"/>
              <w:bottom w:val="single" w:sz="4" w:space="0" w:color="auto"/>
              <w:right w:val="single" w:sz="4" w:space="0" w:color="auto"/>
            </w:tcBorders>
            <w:vAlign w:val="center"/>
          </w:tcPr>
          <w:p w14:paraId="70591D14"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Izmaiņas kārtējā gadā, salīdzinot ar budžetu kārtējam gadam</w:t>
            </w:r>
          </w:p>
        </w:tc>
        <w:tc>
          <w:tcPr>
            <w:tcW w:w="1373" w:type="dxa"/>
            <w:tcBorders>
              <w:top w:val="single" w:sz="4" w:space="0" w:color="auto"/>
              <w:left w:val="single" w:sz="4" w:space="0" w:color="auto"/>
              <w:bottom w:val="single" w:sz="4" w:space="0" w:color="auto"/>
              <w:right w:val="single" w:sz="4" w:space="0" w:color="auto"/>
            </w:tcBorders>
            <w:vAlign w:val="center"/>
          </w:tcPr>
          <w:p w14:paraId="25BD8B2B"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Izmaiņas, salīdzinot ar kārtējo (n) gadu</w:t>
            </w:r>
          </w:p>
        </w:tc>
        <w:tc>
          <w:tcPr>
            <w:tcW w:w="1373" w:type="dxa"/>
            <w:tcBorders>
              <w:top w:val="single" w:sz="4" w:space="0" w:color="auto"/>
              <w:left w:val="single" w:sz="4" w:space="0" w:color="auto"/>
              <w:bottom w:val="single" w:sz="4" w:space="0" w:color="auto"/>
              <w:right w:val="single" w:sz="4" w:space="0" w:color="auto"/>
            </w:tcBorders>
            <w:vAlign w:val="center"/>
          </w:tcPr>
          <w:p w14:paraId="7390B0AF"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Izmaiņas, salīdzinot ar kārtējo (n) gadu</w:t>
            </w:r>
          </w:p>
        </w:tc>
        <w:tc>
          <w:tcPr>
            <w:tcW w:w="1149" w:type="dxa"/>
            <w:tcBorders>
              <w:top w:val="single" w:sz="4" w:space="0" w:color="auto"/>
              <w:left w:val="single" w:sz="4" w:space="0" w:color="auto"/>
              <w:bottom w:val="single" w:sz="4" w:space="0" w:color="auto"/>
              <w:right w:val="single" w:sz="4" w:space="0" w:color="auto"/>
            </w:tcBorders>
            <w:vAlign w:val="center"/>
          </w:tcPr>
          <w:p w14:paraId="10D70F08"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Izmaiņas, salīdzinot ar kārtējo (n) gadu</w:t>
            </w:r>
          </w:p>
        </w:tc>
      </w:tr>
      <w:tr w:rsidR="00210D5D" w:rsidRPr="00457E7F" w14:paraId="3AA7205C"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vAlign w:val="center"/>
          </w:tcPr>
          <w:p w14:paraId="2EE959E5"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1</w:t>
            </w:r>
          </w:p>
        </w:tc>
        <w:tc>
          <w:tcPr>
            <w:tcW w:w="1373" w:type="dxa"/>
            <w:tcBorders>
              <w:top w:val="single" w:sz="4" w:space="0" w:color="auto"/>
              <w:left w:val="single" w:sz="4" w:space="0" w:color="auto"/>
              <w:bottom w:val="single" w:sz="4" w:space="0" w:color="auto"/>
              <w:right w:val="single" w:sz="4" w:space="0" w:color="auto"/>
            </w:tcBorders>
            <w:vAlign w:val="center"/>
          </w:tcPr>
          <w:p w14:paraId="492A7FE1"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2</w:t>
            </w:r>
          </w:p>
        </w:tc>
        <w:tc>
          <w:tcPr>
            <w:tcW w:w="2008" w:type="dxa"/>
            <w:tcBorders>
              <w:top w:val="single" w:sz="4" w:space="0" w:color="auto"/>
              <w:left w:val="single" w:sz="4" w:space="0" w:color="auto"/>
              <w:bottom w:val="single" w:sz="4" w:space="0" w:color="auto"/>
              <w:right w:val="single" w:sz="4" w:space="0" w:color="auto"/>
            </w:tcBorders>
            <w:vAlign w:val="center"/>
          </w:tcPr>
          <w:p w14:paraId="7E78C4D5"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3</w:t>
            </w:r>
          </w:p>
        </w:tc>
        <w:tc>
          <w:tcPr>
            <w:tcW w:w="1373" w:type="dxa"/>
            <w:tcBorders>
              <w:top w:val="single" w:sz="4" w:space="0" w:color="auto"/>
              <w:left w:val="single" w:sz="4" w:space="0" w:color="auto"/>
              <w:bottom w:val="single" w:sz="4" w:space="0" w:color="auto"/>
              <w:right w:val="single" w:sz="4" w:space="0" w:color="auto"/>
            </w:tcBorders>
            <w:vAlign w:val="center"/>
          </w:tcPr>
          <w:p w14:paraId="7A24275F"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4</w:t>
            </w:r>
          </w:p>
        </w:tc>
        <w:tc>
          <w:tcPr>
            <w:tcW w:w="1373" w:type="dxa"/>
            <w:tcBorders>
              <w:top w:val="single" w:sz="4" w:space="0" w:color="auto"/>
              <w:left w:val="single" w:sz="4" w:space="0" w:color="auto"/>
              <w:bottom w:val="single" w:sz="4" w:space="0" w:color="auto"/>
              <w:right w:val="single" w:sz="4" w:space="0" w:color="auto"/>
            </w:tcBorders>
            <w:vAlign w:val="center"/>
          </w:tcPr>
          <w:p w14:paraId="58075B6D"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5</w:t>
            </w:r>
          </w:p>
        </w:tc>
        <w:tc>
          <w:tcPr>
            <w:tcW w:w="1149" w:type="dxa"/>
            <w:tcBorders>
              <w:top w:val="single" w:sz="4" w:space="0" w:color="auto"/>
              <w:left w:val="single" w:sz="4" w:space="0" w:color="auto"/>
              <w:bottom w:val="single" w:sz="4" w:space="0" w:color="auto"/>
              <w:right w:val="single" w:sz="4" w:space="0" w:color="auto"/>
            </w:tcBorders>
            <w:vAlign w:val="center"/>
          </w:tcPr>
          <w:p w14:paraId="2D4B3E70"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6</w:t>
            </w:r>
          </w:p>
        </w:tc>
      </w:tr>
      <w:tr w:rsidR="00BF703D" w:rsidRPr="00457E7F" w14:paraId="2BFE68CF"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389142D0"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1. Budžeta ieņēmumi:</w:t>
            </w:r>
          </w:p>
        </w:tc>
        <w:tc>
          <w:tcPr>
            <w:tcW w:w="1373" w:type="dxa"/>
            <w:tcBorders>
              <w:top w:val="single" w:sz="4" w:space="0" w:color="auto"/>
              <w:left w:val="single" w:sz="4" w:space="0" w:color="auto"/>
              <w:bottom w:val="single" w:sz="4" w:space="0" w:color="auto"/>
              <w:right w:val="single" w:sz="4" w:space="0" w:color="auto"/>
            </w:tcBorders>
          </w:tcPr>
          <w:p w14:paraId="37BCF3CA"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1 284 853</w:t>
            </w:r>
          </w:p>
        </w:tc>
        <w:tc>
          <w:tcPr>
            <w:tcW w:w="2008" w:type="dxa"/>
            <w:tcBorders>
              <w:top w:val="single" w:sz="4" w:space="0" w:color="auto"/>
              <w:left w:val="single" w:sz="4" w:space="0" w:color="auto"/>
              <w:bottom w:val="single" w:sz="4" w:space="0" w:color="auto"/>
              <w:right w:val="single" w:sz="4" w:space="0" w:color="auto"/>
            </w:tcBorders>
          </w:tcPr>
          <w:p w14:paraId="66E15822"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6DFF02B1" w14:textId="7B732330" w:rsidR="00BF703D" w:rsidRPr="008F70A7" w:rsidRDefault="00BF703D" w:rsidP="00BF703D">
            <w:pPr>
              <w:spacing w:line="360" w:lineRule="auto"/>
              <w:jc w:val="center"/>
              <w:rPr>
                <w:rFonts w:ascii="Times New Roman" w:hAnsi="Times New Roman" w:cs="Times New Roman"/>
                <w:sz w:val="28"/>
                <w:szCs w:val="28"/>
              </w:rPr>
            </w:pPr>
            <w:r>
              <w:rPr>
                <w:rFonts w:ascii="Times New Roman" w:hAnsi="Times New Roman" w:cs="Times New Roman"/>
                <w:sz w:val="28"/>
                <w:szCs w:val="28"/>
              </w:rPr>
              <w:t>223 711</w:t>
            </w:r>
          </w:p>
        </w:tc>
        <w:tc>
          <w:tcPr>
            <w:tcW w:w="1373" w:type="dxa"/>
            <w:tcBorders>
              <w:top w:val="single" w:sz="4" w:space="0" w:color="auto"/>
              <w:left w:val="single" w:sz="4" w:space="0" w:color="auto"/>
              <w:bottom w:val="single" w:sz="4" w:space="0" w:color="auto"/>
              <w:right w:val="single" w:sz="4" w:space="0" w:color="auto"/>
            </w:tcBorders>
          </w:tcPr>
          <w:p w14:paraId="6B17212E" w14:textId="0B19EFEA" w:rsidR="00BF703D" w:rsidRPr="008F70A7" w:rsidRDefault="00BF703D" w:rsidP="00BF703D">
            <w:pPr>
              <w:jc w:val="center"/>
              <w:rPr>
                <w:rFonts w:ascii="Times New Roman" w:hAnsi="Times New Roman" w:cs="Times New Roman"/>
                <w:sz w:val="28"/>
                <w:szCs w:val="28"/>
              </w:rPr>
            </w:pPr>
            <w:r w:rsidRPr="00166B4D">
              <w:rPr>
                <w:rFonts w:ascii="Times New Roman" w:hAnsi="Times New Roman" w:cs="Times New Roman"/>
                <w:sz w:val="28"/>
                <w:szCs w:val="28"/>
              </w:rPr>
              <w:t>223 711</w:t>
            </w:r>
          </w:p>
        </w:tc>
        <w:tc>
          <w:tcPr>
            <w:tcW w:w="1149" w:type="dxa"/>
            <w:tcBorders>
              <w:top w:val="single" w:sz="4" w:space="0" w:color="auto"/>
              <w:left w:val="single" w:sz="4" w:space="0" w:color="auto"/>
              <w:bottom w:val="single" w:sz="4" w:space="0" w:color="auto"/>
              <w:right w:val="single" w:sz="4" w:space="0" w:color="auto"/>
            </w:tcBorders>
          </w:tcPr>
          <w:p w14:paraId="7160DCAA" w14:textId="7D158C3E" w:rsidR="00BF703D" w:rsidRPr="008F70A7" w:rsidRDefault="00BF703D" w:rsidP="00BF703D">
            <w:pPr>
              <w:jc w:val="center"/>
              <w:rPr>
                <w:rFonts w:ascii="Times New Roman" w:hAnsi="Times New Roman" w:cs="Times New Roman"/>
                <w:sz w:val="28"/>
                <w:szCs w:val="28"/>
              </w:rPr>
            </w:pPr>
            <w:r w:rsidRPr="00814405">
              <w:rPr>
                <w:rFonts w:ascii="Times New Roman" w:hAnsi="Times New Roman" w:cs="Times New Roman"/>
                <w:sz w:val="28"/>
                <w:szCs w:val="28"/>
              </w:rPr>
              <w:t>223 711</w:t>
            </w:r>
          </w:p>
        </w:tc>
      </w:tr>
      <w:tr w:rsidR="00BF703D" w:rsidRPr="00457E7F" w14:paraId="69409A0F"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5A079B33"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1.1. valsts pamatbudžets, tai skaitā ieņēmumi no maksas pakalpojumiem un citi pašu ieņēmumi</w:t>
            </w:r>
          </w:p>
        </w:tc>
        <w:tc>
          <w:tcPr>
            <w:tcW w:w="1373" w:type="dxa"/>
            <w:tcBorders>
              <w:top w:val="single" w:sz="4" w:space="0" w:color="auto"/>
              <w:left w:val="single" w:sz="4" w:space="0" w:color="auto"/>
              <w:bottom w:val="single" w:sz="4" w:space="0" w:color="auto"/>
              <w:right w:val="single" w:sz="4" w:space="0" w:color="auto"/>
            </w:tcBorders>
          </w:tcPr>
          <w:p w14:paraId="70D9D0BC"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1 284 853</w:t>
            </w:r>
          </w:p>
        </w:tc>
        <w:tc>
          <w:tcPr>
            <w:tcW w:w="2008" w:type="dxa"/>
            <w:tcBorders>
              <w:top w:val="single" w:sz="4" w:space="0" w:color="auto"/>
              <w:left w:val="single" w:sz="4" w:space="0" w:color="auto"/>
              <w:bottom w:val="single" w:sz="4" w:space="0" w:color="auto"/>
              <w:right w:val="single" w:sz="4" w:space="0" w:color="auto"/>
            </w:tcBorders>
          </w:tcPr>
          <w:p w14:paraId="6F29BB00"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2EF7CED6" w14:textId="3EB2151E" w:rsidR="00BF703D" w:rsidRPr="008F70A7" w:rsidRDefault="00BF703D" w:rsidP="00BF703D">
            <w:pPr>
              <w:spacing w:line="360" w:lineRule="auto"/>
              <w:jc w:val="center"/>
              <w:rPr>
                <w:rFonts w:ascii="Times New Roman" w:hAnsi="Times New Roman" w:cs="Times New Roman"/>
                <w:sz w:val="28"/>
                <w:szCs w:val="28"/>
              </w:rPr>
            </w:pPr>
            <w:r>
              <w:rPr>
                <w:rFonts w:ascii="Times New Roman" w:hAnsi="Times New Roman" w:cs="Times New Roman"/>
                <w:sz w:val="28"/>
                <w:szCs w:val="28"/>
              </w:rPr>
              <w:t>223 711</w:t>
            </w:r>
          </w:p>
        </w:tc>
        <w:tc>
          <w:tcPr>
            <w:tcW w:w="1373" w:type="dxa"/>
            <w:tcBorders>
              <w:top w:val="single" w:sz="4" w:space="0" w:color="auto"/>
              <w:left w:val="single" w:sz="4" w:space="0" w:color="auto"/>
              <w:bottom w:val="single" w:sz="4" w:space="0" w:color="auto"/>
              <w:right w:val="single" w:sz="4" w:space="0" w:color="auto"/>
            </w:tcBorders>
          </w:tcPr>
          <w:p w14:paraId="73C6A781" w14:textId="50E0FDA2" w:rsidR="00BF703D" w:rsidRPr="008F70A7" w:rsidRDefault="00BF703D" w:rsidP="00BF703D">
            <w:pPr>
              <w:jc w:val="center"/>
              <w:rPr>
                <w:rFonts w:ascii="Times New Roman" w:hAnsi="Times New Roman" w:cs="Times New Roman"/>
                <w:sz w:val="28"/>
                <w:szCs w:val="28"/>
              </w:rPr>
            </w:pPr>
            <w:r w:rsidRPr="00166B4D">
              <w:rPr>
                <w:rFonts w:ascii="Times New Roman" w:hAnsi="Times New Roman" w:cs="Times New Roman"/>
                <w:sz w:val="28"/>
                <w:szCs w:val="28"/>
              </w:rPr>
              <w:t>223 711</w:t>
            </w:r>
          </w:p>
        </w:tc>
        <w:tc>
          <w:tcPr>
            <w:tcW w:w="1149" w:type="dxa"/>
            <w:tcBorders>
              <w:top w:val="single" w:sz="4" w:space="0" w:color="auto"/>
              <w:left w:val="single" w:sz="4" w:space="0" w:color="auto"/>
              <w:bottom w:val="single" w:sz="4" w:space="0" w:color="auto"/>
              <w:right w:val="single" w:sz="4" w:space="0" w:color="auto"/>
            </w:tcBorders>
          </w:tcPr>
          <w:p w14:paraId="2714EFCF" w14:textId="626F129B" w:rsidR="00BF703D" w:rsidRPr="008F70A7" w:rsidRDefault="00BF703D" w:rsidP="00BF703D">
            <w:pPr>
              <w:jc w:val="center"/>
              <w:rPr>
                <w:rFonts w:ascii="Times New Roman" w:hAnsi="Times New Roman" w:cs="Times New Roman"/>
                <w:sz w:val="28"/>
                <w:szCs w:val="28"/>
              </w:rPr>
            </w:pPr>
            <w:r w:rsidRPr="00814405">
              <w:rPr>
                <w:rFonts w:ascii="Times New Roman" w:hAnsi="Times New Roman" w:cs="Times New Roman"/>
                <w:sz w:val="28"/>
                <w:szCs w:val="28"/>
              </w:rPr>
              <w:t>223 711</w:t>
            </w:r>
          </w:p>
        </w:tc>
      </w:tr>
      <w:tr w:rsidR="00210D5D" w:rsidRPr="00457E7F" w14:paraId="4884F568"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6E6324B0"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1.2. valsts speciālais budžets</w:t>
            </w:r>
          </w:p>
        </w:tc>
        <w:tc>
          <w:tcPr>
            <w:tcW w:w="1373" w:type="dxa"/>
            <w:tcBorders>
              <w:top w:val="single" w:sz="4" w:space="0" w:color="auto"/>
              <w:left w:val="single" w:sz="4" w:space="0" w:color="auto"/>
              <w:bottom w:val="single" w:sz="4" w:space="0" w:color="auto"/>
              <w:right w:val="single" w:sz="4" w:space="0" w:color="auto"/>
            </w:tcBorders>
          </w:tcPr>
          <w:p w14:paraId="6C835BB6"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2008" w:type="dxa"/>
            <w:tcBorders>
              <w:top w:val="single" w:sz="4" w:space="0" w:color="auto"/>
              <w:left w:val="single" w:sz="4" w:space="0" w:color="auto"/>
              <w:bottom w:val="single" w:sz="4" w:space="0" w:color="auto"/>
              <w:right w:val="single" w:sz="4" w:space="0" w:color="auto"/>
            </w:tcBorders>
          </w:tcPr>
          <w:p w14:paraId="066244FD"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02FD58BC"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4C41C7F6"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12A113E5"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280725E6"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2FC77FFB"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1.3. pašvaldību budžets</w:t>
            </w:r>
          </w:p>
        </w:tc>
        <w:tc>
          <w:tcPr>
            <w:tcW w:w="1373" w:type="dxa"/>
            <w:tcBorders>
              <w:top w:val="single" w:sz="4" w:space="0" w:color="auto"/>
              <w:left w:val="single" w:sz="4" w:space="0" w:color="auto"/>
              <w:bottom w:val="single" w:sz="4" w:space="0" w:color="auto"/>
              <w:right w:val="single" w:sz="4" w:space="0" w:color="auto"/>
            </w:tcBorders>
          </w:tcPr>
          <w:p w14:paraId="13859AED"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2008" w:type="dxa"/>
            <w:tcBorders>
              <w:top w:val="single" w:sz="4" w:space="0" w:color="auto"/>
              <w:left w:val="single" w:sz="4" w:space="0" w:color="auto"/>
              <w:bottom w:val="single" w:sz="4" w:space="0" w:color="auto"/>
              <w:right w:val="single" w:sz="4" w:space="0" w:color="auto"/>
            </w:tcBorders>
          </w:tcPr>
          <w:p w14:paraId="0795284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0037E047"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7AA3B026"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74A99006"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BF703D" w:rsidRPr="00457E7F" w14:paraId="38EC0684"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3545BBCD"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2. Budžeta izdevumi:</w:t>
            </w:r>
          </w:p>
        </w:tc>
        <w:tc>
          <w:tcPr>
            <w:tcW w:w="1373" w:type="dxa"/>
            <w:tcBorders>
              <w:top w:val="single" w:sz="4" w:space="0" w:color="auto"/>
              <w:left w:val="single" w:sz="4" w:space="0" w:color="auto"/>
              <w:bottom w:val="single" w:sz="4" w:space="0" w:color="auto"/>
              <w:right w:val="single" w:sz="4" w:space="0" w:color="auto"/>
            </w:tcBorders>
          </w:tcPr>
          <w:p w14:paraId="4F4279BE"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1 548 025</w:t>
            </w:r>
          </w:p>
        </w:tc>
        <w:tc>
          <w:tcPr>
            <w:tcW w:w="2008" w:type="dxa"/>
            <w:tcBorders>
              <w:top w:val="single" w:sz="4" w:space="0" w:color="auto"/>
              <w:left w:val="single" w:sz="4" w:space="0" w:color="auto"/>
              <w:bottom w:val="single" w:sz="4" w:space="0" w:color="auto"/>
              <w:right w:val="single" w:sz="4" w:space="0" w:color="auto"/>
            </w:tcBorders>
          </w:tcPr>
          <w:p w14:paraId="444558CC"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293 467</w:t>
            </w:r>
          </w:p>
        </w:tc>
        <w:tc>
          <w:tcPr>
            <w:tcW w:w="1373" w:type="dxa"/>
            <w:tcBorders>
              <w:top w:val="single" w:sz="4" w:space="0" w:color="auto"/>
              <w:left w:val="single" w:sz="4" w:space="0" w:color="auto"/>
              <w:bottom w:val="single" w:sz="4" w:space="0" w:color="auto"/>
              <w:right w:val="single" w:sz="4" w:space="0" w:color="auto"/>
            </w:tcBorders>
          </w:tcPr>
          <w:p w14:paraId="336C5DBB" w14:textId="5A29AD95" w:rsidR="00BF703D" w:rsidRPr="008F70A7" w:rsidRDefault="00BF703D" w:rsidP="00BF703D">
            <w:pPr>
              <w:spacing w:line="360" w:lineRule="auto"/>
              <w:jc w:val="center"/>
              <w:rPr>
                <w:rFonts w:ascii="Times New Roman" w:hAnsi="Times New Roman" w:cs="Times New Roman"/>
                <w:sz w:val="28"/>
                <w:szCs w:val="28"/>
              </w:rPr>
            </w:pPr>
            <w:r w:rsidRPr="001B52C3">
              <w:rPr>
                <w:rFonts w:ascii="Times New Roman" w:hAnsi="Times New Roman" w:cs="Times New Roman"/>
                <w:sz w:val="28"/>
                <w:szCs w:val="28"/>
              </w:rPr>
              <w:t>223 711</w:t>
            </w:r>
          </w:p>
        </w:tc>
        <w:tc>
          <w:tcPr>
            <w:tcW w:w="1373" w:type="dxa"/>
            <w:tcBorders>
              <w:top w:val="single" w:sz="4" w:space="0" w:color="auto"/>
              <w:left w:val="single" w:sz="4" w:space="0" w:color="auto"/>
              <w:bottom w:val="single" w:sz="4" w:space="0" w:color="auto"/>
              <w:right w:val="single" w:sz="4" w:space="0" w:color="auto"/>
            </w:tcBorders>
          </w:tcPr>
          <w:p w14:paraId="5F549DAF" w14:textId="0BF50ED7" w:rsidR="00BF703D" w:rsidRPr="008F70A7" w:rsidRDefault="00BF703D" w:rsidP="00BF703D">
            <w:pPr>
              <w:jc w:val="center"/>
              <w:rPr>
                <w:rFonts w:ascii="Times New Roman" w:hAnsi="Times New Roman" w:cs="Times New Roman"/>
                <w:sz w:val="28"/>
                <w:szCs w:val="28"/>
              </w:rPr>
            </w:pPr>
            <w:r w:rsidRPr="001B52C3">
              <w:rPr>
                <w:rFonts w:ascii="Times New Roman" w:hAnsi="Times New Roman" w:cs="Times New Roman"/>
                <w:sz w:val="28"/>
                <w:szCs w:val="28"/>
              </w:rPr>
              <w:t>223 711</w:t>
            </w:r>
          </w:p>
        </w:tc>
        <w:tc>
          <w:tcPr>
            <w:tcW w:w="1149" w:type="dxa"/>
            <w:tcBorders>
              <w:top w:val="single" w:sz="4" w:space="0" w:color="auto"/>
              <w:left w:val="single" w:sz="4" w:space="0" w:color="auto"/>
              <w:bottom w:val="single" w:sz="4" w:space="0" w:color="auto"/>
              <w:right w:val="single" w:sz="4" w:space="0" w:color="auto"/>
            </w:tcBorders>
          </w:tcPr>
          <w:p w14:paraId="4C3218BE" w14:textId="5346FC2F" w:rsidR="00BF703D" w:rsidRPr="008F70A7" w:rsidRDefault="00BF703D" w:rsidP="00BF703D">
            <w:pPr>
              <w:jc w:val="center"/>
              <w:rPr>
                <w:rFonts w:ascii="Times New Roman" w:hAnsi="Times New Roman" w:cs="Times New Roman"/>
                <w:sz w:val="28"/>
                <w:szCs w:val="28"/>
              </w:rPr>
            </w:pPr>
            <w:r w:rsidRPr="00E6418D">
              <w:rPr>
                <w:rFonts w:ascii="Times New Roman" w:hAnsi="Times New Roman" w:cs="Times New Roman"/>
                <w:sz w:val="28"/>
                <w:szCs w:val="28"/>
              </w:rPr>
              <w:t>223 711</w:t>
            </w:r>
          </w:p>
        </w:tc>
      </w:tr>
      <w:tr w:rsidR="00BF703D" w:rsidRPr="00457E7F" w14:paraId="1CE080E3"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51C2D975"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2.1. valsts pamatbudžets</w:t>
            </w:r>
          </w:p>
        </w:tc>
        <w:tc>
          <w:tcPr>
            <w:tcW w:w="1373" w:type="dxa"/>
            <w:tcBorders>
              <w:top w:val="single" w:sz="4" w:space="0" w:color="auto"/>
              <w:left w:val="single" w:sz="4" w:space="0" w:color="auto"/>
              <w:bottom w:val="single" w:sz="4" w:space="0" w:color="auto"/>
              <w:right w:val="single" w:sz="4" w:space="0" w:color="auto"/>
            </w:tcBorders>
          </w:tcPr>
          <w:p w14:paraId="3B1D3FBC"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1 548 025</w:t>
            </w:r>
          </w:p>
        </w:tc>
        <w:tc>
          <w:tcPr>
            <w:tcW w:w="2008" w:type="dxa"/>
            <w:tcBorders>
              <w:top w:val="single" w:sz="4" w:space="0" w:color="auto"/>
              <w:left w:val="single" w:sz="4" w:space="0" w:color="auto"/>
              <w:bottom w:val="single" w:sz="4" w:space="0" w:color="auto"/>
              <w:right w:val="single" w:sz="4" w:space="0" w:color="auto"/>
            </w:tcBorders>
          </w:tcPr>
          <w:p w14:paraId="6C22EE27"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293 467</w:t>
            </w:r>
          </w:p>
        </w:tc>
        <w:tc>
          <w:tcPr>
            <w:tcW w:w="1373" w:type="dxa"/>
            <w:tcBorders>
              <w:top w:val="single" w:sz="4" w:space="0" w:color="auto"/>
              <w:left w:val="single" w:sz="4" w:space="0" w:color="auto"/>
              <w:bottom w:val="single" w:sz="4" w:space="0" w:color="auto"/>
              <w:right w:val="single" w:sz="4" w:space="0" w:color="auto"/>
            </w:tcBorders>
          </w:tcPr>
          <w:p w14:paraId="13174CBA" w14:textId="65458C1C" w:rsidR="00BF703D" w:rsidRPr="008F70A7" w:rsidRDefault="00BF703D" w:rsidP="00BF703D">
            <w:pPr>
              <w:spacing w:line="360" w:lineRule="auto"/>
              <w:jc w:val="center"/>
              <w:rPr>
                <w:rFonts w:ascii="Times New Roman" w:hAnsi="Times New Roman" w:cs="Times New Roman"/>
                <w:sz w:val="28"/>
                <w:szCs w:val="28"/>
              </w:rPr>
            </w:pPr>
            <w:r w:rsidRPr="001B52C3">
              <w:rPr>
                <w:rFonts w:ascii="Times New Roman" w:hAnsi="Times New Roman" w:cs="Times New Roman"/>
                <w:sz w:val="28"/>
                <w:szCs w:val="28"/>
              </w:rPr>
              <w:t>223 711</w:t>
            </w:r>
          </w:p>
        </w:tc>
        <w:tc>
          <w:tcPr>
            <w:tcW w:w="1373" w:type="dxa"/>
            <w:tcBorders>
              <w:top w:val="single" w:sz="4" w:space="0" w:color="auto"/>
              <w:left w:val="single" w:sz="4" w:space="0" w:color="auto"/>
              <w:bottom w:val="single" w:sz="4" w:space="0" w:color="auto"/>
              <w:right w:val="single" w:sz="4" w:space="0" w:color="auto"/>
            </w:tcBorders>
          </w:tcPr>
          <w:p w14:paraId="7FE7271A" w14:textId="381D03BC" w:rsidR="00BF703D" w:rsidRPr="008F70A7" w:rsidRDefault="00BF703D" w:rsidP="00BF703D">
            <w:pPr>
              <w:jc w:val="center"/>
              <w:rPr>
                <w:rFonts w:ascii="Times New Roman" w:hAnsi="Times New Roman" w:cs="Times New Roman"/>
                <w:sz w:val="28"/>
                <w:szCs w:val="28"/>
              </w:rPr>
            </w:pPr>
            <w:r w:rsidRPr="001B52C3">
              <w:rPr>
                <w:rFonts w:ascii="Times New Roman" w:hAnsi="Times New Roman" w:cs="Times New Roman"/>
                <w:sz w:val="28"/>
                <w:szCs w:val="28"/>
              </w:rPr>
              <w:t>223 711</w:t>
            </w:r>
          </w:p>
        </w:tc>
        <w:tc>
          <w:tcPr>
            <w:tcW w:w="1149" w:type="dxa"/>
            <w:tcBorders>
              <w:top w:val="single" w:sz="4" w:space="0" w:color="auto"/>
              <w:left w:val="single" w:sz="4" w:space="0" w:color="auto"/>
              <w:bottom w:val="single" w:sz="4" w:space="0" w:color="auto"/>
              <w:right w:val="single" w:sz="4" w:space="0" w:color="auto"/>
            </w:tcBorders>
          </w:tcPr>
          <w:p w14:paraId="61D3FEBD" w14:textId="4C251CE9" w:rsidR="00BF703D" w:rsidRPr="008F70A7" w:rsidRDefault="00BF703D" w:rsidP="00BF703D">
            <w:pPr>
              <w:jc w:val="center"/>
              <w:rPr>
                <w:rFonts w:ascii="Times New Roman" w:hAnsi="Times New Roman" w:cs="Times New Roman"/>
                <w:sz w:val="28"/>
                <w:szCs w:val="28"/>
              </w:rPr>
            </w:pPr>
            <w:r w:rsidRPr="00E6418D">
              <w:rPr>
                <w:rFonts w:ascii="Times New Roman" w:hAnsi="Times New Roman" w:cs="Times New Roman"/>
                <w:sz w:val="28"/>
                <w:szCs w:val="28"/>
              </w:rPr>
              <w:t>223 711</w:t>
            </w:r>
          </w:p>
        </w:tc>
      </w:tr>
      <w:tr w:rsidR="00210D5D" w:rsidRPr="00457E7F" w14:paraId="0E119AAA"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6BBD5157"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lastRenderedPageBreak/>
              <w:t>2.2. valsts speciālais budžets</w:t>
            </w:r>
          </w:p>
        </w:tc>
        <w:tc>
          <w:tcPr>
            <w:tcW w:w="1373" w:type="dxa"/>
            <w:tcBorders>
              <w:top w:val="single" w:sz="4" w:space="0" w:color="auto"/>
              <w:left w:val="single" w:sz="4" w:space="0" w:color="auto"/>
              <w:bottom w:val="single" w:sz="4" w:space="0" w:color="auto"/>
              <w:right w:val="single" w:sz="4" w:space="0" w:color="auto"/>
            </w:tcBorders>
          </w:tcPr>
          <w:p w14:paraId="58E65E61"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2008" w:type="dxa"/>
            <w:tcBorders>
              <w:top w:val="single" w:sz="4" w:space="0" w:color="auto"/>
              <w:left w:val="single" w:sz="4" w:space="0" w:color="auto"/>
              <w:bottom w:val="single" w:sz="4" w:space="0" w:color="auto"/>
              <w:right w:val="single" w:sz="4" w:space="0" w:color="auto"/>
            </w:tcBorders>
          </w:tcPr>
          <w:p w14:paraId="18BF9F1C"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0A47AFEB"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7B348D6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2A22A49B"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44878641"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546722C1"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2.3. pašvaldību budžets</w:t>
            </w:r>
          </w:p>
        </w:tc>
        <w:tc>
          <w:tcPr>
            <w:tcW w:w="1373" w:type="dxa"/>
            <w:tcBorders>
              <w:top w:val="single" w:sz="4" w:space="0" w:color="auto"/>
              <w:left w:val="single" w:sz="4" w:space="0" w:color="auto"/>
              <w:bottom w:val="single" w:sz="4" w:space="0" w:color="auto"/>
              <w:right w:val="single" w:sz="4" w:space="0" w:color="auto"/>
            </w:tcBorders>
          </w:tcPr>
          <w:p w14:paraId="13AD2C65"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2008" w:type="dxa"/>
            <w:tcBorders>
              <w:top w:val="single" w:sz="4" w:space="0" w:color="auto"/>
              <w:left w:val="single" w:sz="4" w:space="0" w:color="auto"/>
              <w:bottom w:val="single" w:sz="4" w:space="0" w:color="auto"/>
              <w:right w:val="single" w:sz="4" w:space="0" w:color="auto"/>
            </w:tcBorders>
          </w:tcPr>
          <w:p w14:paraId="758CCFD7"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360E714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631D7D19"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7D551805"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4750883B"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1E3650FE"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3. Finansiālā ietekme:</w:t>
            </w:r>
          </w:p>
        </w:tc>
        <w:tc>
          <w:tcPr>
            <w:tcW w:w="1373" w:type="dxa"/>
            <w:tcBorders>
              <w:top w:val="single" w:sz="4" w:space="0" w:color="auto"/>
              <w:left w:val="single" w:sz="4" w:space="0" w:color="auto"/>
              <w:bottom w:val="single" w:sz="4" w:space="0" w:color="auto"/>
              <w:right w:val="single" w:sz="4" w:space="0" w:color="auto"/>
            </w:tcBorders>
            <w:vAlign w:val="center"/>
          </w:tcPr>
          <w:p w14:paraId="24CDF0E6" w14:textId="46D2F9C6" w:rsidR="00210D5D" w:rsidRPr="008F70A7" w:rsidRDefault="00421F20" w:rsidP="007A0D2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210D5D" w:rsidRPr="008F70A7">
              <w:rPr>
                <w:rFonts w:ascii="Times New Roman" w:hAnsi="Times New Roman" w:cs="Times New Roman"/>
                <w:sz w:val="28"/>
                <w:szCs w:val="28"/>
              </w:rPr>
              <w:t>263 172</w:t>
            </w:r>
          </w:p>
        </w:tc>
        <w:tc>
          <w:tcPr>
            <w:tcW w:w="2008" w:type="dxa"/>
            <w:tcBorders>
              <w:top w:val="single" w:sz="4" w:space="0" w:color="auto"/>
              <w:left w:val="single" w:sz="4" w:space="0" w:color="auto"/>
              <w:bottom w:val="single" w:sz="4" w:space="0" w:color="auto"/>
              <w:right w:val="single" w:sz="4" w:space="0" w:color="auto"/>
            </w:tcBorders>
          </w:tcPr>
          <w:p w14:paraId="0B9F6C1E" w14:textId="26C506AF" w:rsidR="00210D5D" w:rsidRPr="008F70A7" w:rsidRDefault="00421F20" w:rsidP="007A0D2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210D5D" w:rsidRPr="008F70A7">
              <w:rPr>
                <w:rFonts w:ascii="Times New Roman" w:hAnsi="Times New Roman" w:cs="Times New Roman"/>
                <w:sz w:val="28"/>
                <w:szCs w:val="28"/>
              </w:rPr>
              <w:t>293 467</w:t>
            </w:r>
          </w:p>
        </w:tc>
        <w:tc>
          <w:tcPr>
            <w:tcW w:w="1373" w:type="dxa"/>
            <w:tcBorders>
              <w:top w:val="single" w:sz="4" w:space="0" w:color="auto"/>
              <w:left w:val="single" w:sz="4" w:space="0" w:color="auto"/>
              <w:bottom w:val="single" w:sz="4" w:space="0" w:color="auto"/>
              <w:right w:val="single" w:sz="4" w:space="0" w:color="auto"/>
            </w:tcBorders>
          </w:tcPr>
          <w:p w14:paraId="7E037617"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65D63D39" w14:textId="77777777" w:rsidR="00210D5D" w:rsidRPr="008F70A7" w:rsidRDefault="00210D5D" w:rsidP="007A0D25">
            <w:pPr>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66F7B10F" w14:textId="77777777" w:rsidR="00210D5D" w:rsidRPr="008F70A7" w:rsidRDefault="00210D5D" w:rsidP="007A0D25">
            <w:pPr>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62181461"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77871BF8"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3.1. valsts pamatbudžets</w:t>
            </w:r>
          </w:p>
        </w:tc>
        <w:tc>
          <w:tcPr>
            <w:tcW w:w="1373" w:type="dxa"/>
            <w:tcBorders>
              <w:top w:val="single" w:sz="4" w:space="0" w:color="auto"/>
              <w:left w:val="single" w:sz="4" w:space="0" w:color="auto"/>
              <w:bottom w:val="single" w:sz="4" w:space="0" w:color="auto"/>
              <w:right w:val="single" w:sz="4" w:space="0" w:color="auto"/>
            </w:tcBorders>
          </w:tcPr>
          <w:p w14:paraId="1548DF73" w14:textId="6F9E34AC" w:rsidR="00210D5D" w:rsidRPr="008F70A7" w:rsidRDefault="00421F20" w:rsidP="007A0D2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210D5D" w:rsidRPr="008F70A7">
              <w:rPr>
                <w:rFonts w:ascii="Times New Roman" w:hAnsi="Times New Roman" w:cs="Times New Roman"/>
                <w:sz w:val="28"/>
                <w:szCs w:val="28"/>
              </w:rPr>
              <w:t>263 172</w:t>
            </w:r>
          </w:p>
        </w:tc>
        <w:tc>
          <w:tcPr>
            <w:tcW w:w="2008" w:type="dxa"/>
            <w:tcBorders>
              <w:top w:val="single" w:sz="4" w:space="0" w:color="auto"/>
              <w:left w:val="single" w:sz="4" w:space="0" w:color="auto"/>
              <w:bottom w:val="single" w:sz="4" w:space="0" w:color="auto"/>
              <w:right w:val="single" w:sz="4" w:space="0" w:color="auto"/>
            </w:tcBorders>
          </w:tcPr>
          <w:p w14:paraId="27B0F70D" w14:textId="2357A72B" w:rsidR="00210D5D" w:rsidRPr="008F70A7" w:rsidRDefault="00421F20" w:rsidP="007A0D25">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210D5D" w:rsidRPr="008F70A7">
              <w:rPr>
                <w:rFonts w:ascii="Times New Roman" w:hAnsi="Times New Roman" w:cs="Times New Roman"/>
                <w:sz w:val="28"/>
                <w:szCs w:val="28"/>
              </w:rPr>
              <w:t>293 467</w:t>
            </w:r>
          </w:p>
        </w:tc>
        <w:tc>
          <w:tcPr>
            <w:tcW w:w="1373" w:type="dxa"/>
            <w:tcBorders>
              <w:top w:val="single" w:sz="4" w:space="0" w:color="auto"/>
              <w:left w:val="single" w:sz="4" w:space="0" w:color="auto"/>
              <w:bottom w:val="single" w:sz="4" w:space="0" w:color="auto"/>
              <w:right w:val="single" w:sz="4" w:space="0" w:color="auto"/>
            </w:tcBorders>
          </w:tcPr>
          <w:p w14:paraId="4B027102"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37B637EA" w14:textId="77777777" w:rsidR="00210D5D" w:rsidRPr="008F70A7" w:rsidRDefault="00210D5D" w:rsidP="007A0D25">
            <w:pPr>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648BCBD8" w14:textId="77777777" w:rsidR="00210D5D" w:rsidRPr="008F70A7" w:rsidRDefault="00210D5D" w:rsidP="007A0D25">
            <w:pPr>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5D7AEE0D"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50D2B131"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3.2. speciālais budžets</w:t>
            </w:r>
          </w:p>
        </w:tc>
        <w:tc>
          <w:tcPr>
            <w:tcW w:w="1373" w:type="dxa"/>
            <w:tcBorders>
              <w:top w:val="single" w:sz="4" w:space="0" w:color="auto"/>
              <w:left w:val="single" w:sz="4" w:space="0" w:color="auto"/>
              <w:bottom w:val="single" w:sz="4" w:space="0" w:color="auto"/>
              <w:right w:val="single" w:sz="4" w:space="0" w:color="auto"/>
            </w:tcBorders>
          </w:tcPr>
          <w:p w14:paraId="3DE48A7B"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2008" w:type="dxa"/>
            <w:tcBorders>
              <w:top w:val="single" w:sz="4" w:space="0" w:color="auto"/>
              <w:left w:val="single" w:sz="4" w:space="0" w:color="auto"/>
              <w:bottom w:val="single" w:sz="4" w:space="0" w:color="auto"/>
              <w:right w:val="single" w:sz="4" w:space="0" w:color="auto"/>
            </w:tcBorders>
          </w:tcPr>
          <w:p w14:paraId="03A156D2"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5F8C6A5D"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28D954D8"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34989AE4"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779A8046"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500B3EAA"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3.3. pašvaldību budžets</w:t>
            </w:r>
          </w:p>
        </w:tc>
        <w:tc>
          <w:tcPr>
            <w:tcW w:w="1373" w:type="dxa"/>
            <w:tcBorders>
              <w:top w:val="single" w:sz="4" w:space="0" w:color="auto"/>
              <w:left w:val="single" w:sz="4" w:space="0" w:color="auto"/>
              <w:bottom w:val="single" w:sz="4" w:space="0" w:color="auto"/>
              <w:right w:val="single" w:sz="4" w:space="0" w:color="auto"/>
            </w:tcBorders>
          </w:tcPr>
          <w:p w14:paraId="5A6FE6B5"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2008" w:type="dxa"/>
            <w:tcBorders>
              <w:top w:val="single" w:sz="4" w:space="0" w:color="auto"/>
              <w:left w:val="single" w:sz="4" w:space="0" w:color="auto"/>
              <w:bottom w:val="single" w:sz="4" w:space="0" w:color="auto"/>
              <w:right w:val="single" w:sz="4" w:space="0" w:color="auto"/>
            </w:tcBorders>
          </w:tcPr>
          <w:p w14:paraId="11F29DA0"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2395BDDF"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42A1D713"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55C4BD2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77576756" w14:textId="77777777" w:rsidTr="00616A8A">
        <w:trPr>
          <w:jc w:val="center"/>
        </w:trPr>
        <w:tc>
          <w:tcPr>
            <w:tcW w:w="2208" w:type="dxa"/>
            <w:vMerge w:val="restart"/>
            <w:tcBorders>
              <w:top w:val="single" w:sz="4" w:space="0" w:color="auto"/>
              <w:left w:val="single" w:sz="4" w:space="0" w:color="auto"/>
              <w:bottom w:val="single" w:sz="4" w:space="0" w:color="auto"/>
              <w:right w:val="single" w:sz="4" w:space="0" w:color="auto"/>
            </w:tcBorders>
          </w:tcPr>
          <w:p w14:paraId="7D37F337"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4. Finanšu līdzekļi papildu izde</w:t>
            </w:r>
            <w:r w:rsidRPr="008F70A7">
              <w:rPr>
                <w:rFonts w:ascii="Times New Roman" w:hAnsi="Times New Roman" w:cs="Times New Roman"/>
                <w:sz w:val="28"/>
                <w:szCs w:val="28"/>
              </w:rPr>
              <w:softHyphen/>
              <w:t>vumu finansēšanai (kompensējošu izdevumu samazinājumu norāda ar "+" zīmi)</w:t>
            </w:r>
          </w:p>
        </w:tc>
        <w:tc>
          <w:tcPr>
            <w:tcW w:w="1373" w:type="dxa"/>
            <w:vMerge w:val="restart"/>
            <w:tcBorders>
              <w:top w:val="single" w:sz="4" w:space="0" w:color="auto"/>
              <w:left w:val="single" w:sz="4" w:space="0" w:color="auto"/>
              <w:bottom w:val="single" w:sz="4" w:space="0" w:color="auto"/>
              <w:right w:val="single" w:sz="4" w:space="0" w:color="auto"/>
            </w:tcBorders>
          </w:tcPr>
          <w:p w14:paraId="667A737F"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X</w:t>
            </w:r>
          </w:p>
        </w:tc>
        <w:tc>
          <w:tcPr>
            <w:tcW w:w="2008" w:type="dxa"/>
            <w:tcBorders>
              <w:top w:val="single" w:sz="4" w:space="0" w:color="auto"/>
              <w:left w:val="single" w:sz="4" w:space="0" w:color="auto"/>
              <w:bottom w:val="single" w:sz="4" w:space="0" w:color="auto"/>
              <w:right w:val="single" w:sz="4" w:space="0" w:color="auto"/>
            </w:tcBorders>
          </w:tcPr>
          <w:p w14:paraId="02ADCC59"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60851373"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6C48078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2256CF32"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57CBB945" w14:textId="77777777" w:rsidTr="00616A8A">
        <w:trPr>
          <w:jc w:val="center"/>
        </w:trPr>
        <w:tc>
          <w:tcPr>
            <w:tcW w:w="2208" w:type="dxa"/>
            <w:vMerge/>
            <w:tcBorders>
              <w:top w:val="single" w:sz="4" w:space="0" w:color="auto"/>
              <w:left w:val="single" w:sz="4" w:space="0" w:color="auto"/>
              <w:bottom w:val="single" w:sz="4" w:space="0" w:color="auto"/>
              <w:right w:val="single" w:sz="4" w:space="0" w:color="auto"/>
            </w:tcBorders>
            <w:vAlign w:val="center"/>
          </w:tcPr>
          <w:p w14:paraId="6F243497" w14:textId="77777777" w:rsidR="00210D5D" w:rsidRPr="008F70A7" w:rsidRDefault="00210D5D" w:rsidP="007A0D25">
            <w:pPr>
              <w:rPr>
                <w:rFonts w:ascii="Times New Roman" w:hAnsi="Times New Roman" w:cs="Times New Roman"/>
                <w:sz w:val="28"/>
                <w:szCs w:val="28"/>
              </w:rPr>
            </w:pPr>
          </w:p>
        </w:tc>
        <w:tc>
          <w:tcPr>
            <w:tcW w:w="1373" w:type="dxa"/>
            <w:vMerge/>
            <w:tcBorders>
              <w:top w:val="single" w:sz="4" w:space="0" w:color="auto"/>
              <w:left w:val="single" w:sz="4" w:space="0" w:color="auto"/>
              <w:bottom w:val="single" w:sz="4" w:space="0" w:color="auto"/>
              <w:right w:val="single" w:sz="4" w:space="0" w:color="auto"/>
            </w:tcBorders>
            <w:vAlign w:val="center"/>
          </w:tcPr>
          <w:p w14:paraId="5B0289DA" w14:textId="77777777" w:rsidR="00210D5D" w:rsidRPr="008F70A7" w:rsidRDefault="00210D5D" w:rsidP="007A0D25">
            <w:pPr>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0B6F59EC"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49D97186"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35E503C3"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2DCE20C4"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6C2CF8E9" w14:textId="77777777" w:rsidTr="00616A8A">
        <w:trPr>
          <w:jc w:val="center"/>
        </w:trPr>
        <w:tc>
          <w:tcPr>
            <w:tcW w:w="2208" w:type="dxa"/>
            <w:vMerge/>
            <w:tcBorders>
              <w:top w:val="single" w:sz="4" w:space="0" w:color="auto"/>
              <w:left w:val="single" w:sz="4" w:space="0" w:color="auto"/>
              <w:bottom w:val="single" w:sz="4" w:space="0" w:color="auto"/>
              <w:right w:val="single" w:sz="4" w:space="0" w:color="auto"/>
            </w:tcBorders>
            <w:vAlign w:val="center"/>
          </w:tcPr>
          <w:p w14:paraId="3D8F8381" w14:textId="77777777" w:rsidR="00210D5D" w:rsidRPr="008F70A7" w:rsidRDefault="00210D5D" w:rsidP="007A0D25">
            <w:pPr>
              <w:rPr>
                <w:rFonts w:ascii="Times New Roman" w:hAnsi="Times New Roman" w:cs="Times New Roman"/>
                <w:sz w:val="28"/>
                <w:szCs w:val="28"/>
              </w:rPr>
            </w:pPr>
          </w:p>
        </w:tc>
        <w:tc>
          <w:tcPr>
            <w:tcW w:w="1373" w:type="dxa"/>
            <w:vMerge/>
            <w:tcBorders>
              <w:top w:val="single" w:sz="4" w:space="0" w:color="auto"/>
              <w:left w:val="single" w:sz="4" w:space="0" w:color="auto"/>
              <w:bottom w:val="single" w:sz="4" w:space="0" w:color="auto"/>
              <w:right w:val="single" w:sz="4" w:space="0" w:color="auto"/>
            </w:tcBorders>
            <w:vAlign w:val="center"/>
          </w:tcPr>
          <w:p w14:paraId="45B4B3DF" w14:textId="77777777" w:rsidR="00210D5D" w:rsidRPr="008F70A7" w:rsidRDefault="00210D5D" w:rsidP="007A0D25">
            <w:pPr>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40653AD8"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068F393A"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3F9327DC"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0B6CE8D5"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0784BFC0"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1455F211"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5. Precizēta finansiālā ietekme:</w:t>
            </w:r>
          </w:p>
        </w:tc>
        <w:tc>
          <w:tcPr>
            <w:tcW w:w="1373" w:type="dxa"/>
            <w:vMerge w:val="restart"/>
            <w:tcBorders>
              <w:top w:val="single" w:sz="4" w:space="0" w:color="auto"/>
              <w:left w:val="single" w:sz="4" w:space="0" w:color="auto"/>
              <w:bottom w:val="single" w:sz="4" w:space="0" w:color="auto"/>
              <w:right w:val="single" w:sz="4" w:space="0" w:color="auto"/>
            </w:tcBorders>
          </w:tcPr>
          <w:p w14:paraId="40342D8C" w14:textId="77777777" w:rsidR="00210D5D" w:rsidRPr="008F70A7" w:rsidRDefault="00210D5D" w:rsidP="007A0D25">
            <w:pPr>
              <w:spacing w:before="100" w:beforeAutospacing="1" w:after="100" w:afterAutospacing="1"/>
              <w:jc w:val="center"/>
              <w:rPr>
                <w:rFonts w:ascii="Times New Roman" w:hAnsi="Times New Roman" w:cs="Times New Roman"/>
                <w:sz w:val="28"/>
                <w:szCs w:val="28"/>
              </w:rPr>
            </w:pPr>
            <w:r w:rsidRPr="008F70A7">
              <w:rPr>
                <w:rFonts w:ascii="Times New Roman" w:hAnsi="Times New Roman" w:cs="Times New Roman"/>
                <w:sz w:val="28"/>
                <w:szCs w:val="28"/>
              </w:rPr>
              <w:t>X</w:t>
            </w:r>
          </w:p>
        </w:tc>
        <w:tc>
          <w:tcPr>
            <w:tcW w:w="2008" w:type="dxa"/>
            <w:tcBorders>
              <w:top w:val="single" w:sz="4" w:space="0" w:color="auto"/>
              <w:left w:val="single" w:sz="4" w:space="0" w:color="auto"/>
              <w:bottom w:val="single" w:sz="4" w:space="0" w:color="auto"/>
              <w:right w:val="single" w:sz="4" w:space="0" w:color="auto"/>
            </w:tcBorders>
          </w:tcPr>
          <w:p w14:paraId="2CC4369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7E700E4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2BE1CE68"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10B8403B"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6462C7A0"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0ABCD197"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5.1. valsts pamatbudžets</w:t>
            </w:r>
          </w:p>
        </w:tc>
        <w:tc>
          <w:tcPr>
            <w:tcW w:w="1373" w:type="dxa"/>
            <w:vMerge/>
            <w:tcBorders>
              <w:top w:val="single" w:sz="4" w:space="0" w:color="auto"/>
              <w:left w:val="single" w:sz="4" w:space="0" w:color="auto"/>
              <w:bottom w:val="single" w:sz="4" w:space="0" w:color="auto"/>
              <w:right w:val="single" w:sz="4" w:space="0" w:color="auto"/>
            </w:tcBorders>
            <w:vAlign w:val="center"/>
          </w:tcPr>
          <w:p w14:paraId="08C1411C" w14:textId="77777777" w:rsidR="00210D5D" w:rsidRPr="008F70A7" w:rsidRDefault="00210D5D" w:rsidP="007A0D25">
            <w:pPr>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78EB8BF0"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7F645BF0"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4827F9CD"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40A711CD"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12DF8970"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3C914361"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5.2. speciālais budžets</w:t>
            </w:r>
          </w:p>
        </w:tc>
        <w:tc>
          <w:tcPr>
            <w:tcW w:w="1373" w:type="dxa"/>
            <w:vMerge/>
            <w:tcBorders>
              <w:top w:val="single" w:sz="4" w:space="0" w:color="auto"/>
              <w:left w:val="single" w:sz="4" w:space="0" w:color="auto"/>
              <w:bottom w:val="single" w:sz="4" w:space="0" w:color="auto"/>
              <w:right w:val="single" w:sz="4" w:space="0" w:color="auto"/>
            </w:tcBorders>
            <w:vAlign w:val="center"/>
          </w:tcPr>
          <w:p w14:paraId="2BD2BC8D" w14:textId="77777777" w:rsidR="00210D5D" w:rsidRPr="008F70A7" w:rsidRDefault="00210D5D" w:rsidP="007A0D25">
            <w:pPr>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4E983EAB"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41A910F8"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0DFCD4AF"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37780834"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4C82B521"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24A8394C"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5.3. pašvaldību budžets</w:t>
            </w:r>
          </w:p>
        </w:tc>
        <w:tc>
          <w:tcPr>
            <w:tcW w:w="1373" w:type="dxa"/>
            <w:vMerge/>
            <w:tcBorders>
              <w:top w:val="single" w:sz="4" w:space="0" w:color="auto"/>
              <w:left w:val="single" w:sz="4" w:space="0" w:color="auto"/>
              <w:bottom w:val="single" w:sz="4" w:space="0" w:color="auto"/>
              <w:right w:val="single" w:sz="4" w:space="0" w:color="auto"/>
            </w:tcBorders>
            <w:vAlign w:val="center"/>
          </w:tcPr>
          <w:p w14:paraId="64AAE782" w14:textId="77777777" w:rsidR="00210D5D" w:rsidRPr="008F70A7" w:rsidRDefault="00210D5D" w:rsidP="007A0D25">
            <w:pPr>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0B804A56"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53B06C21"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3231123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1F95AFB7"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210D5D" w:rsidRPr="00457E7F" w14:paraId="2E290D46"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4D6B8EED"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6. Detalizēts ieņēmumu un izdevu</w:t>
            </w:r>
            <w:r w:rsidRPr="008F70A7">
              <w:rPr>
                <w:rFonts w:ascii="Times New Roman" w:hAnsi="Times New Roman" w:cs="Times New Roman"/>
                <w:sz w:val="28"/>
                <w:szCs w:val="28"/>
              </w:rPr>
              <w:softHyphen/>
              <w:t xml:space="preserve">mu aprēķins (ja nepieciešams, detalizētu ieņēmumu un izdevumu </w:t>
            </w:r>
            <w:r w:rsidRPr="008F70A7">
              <w:rPr>
                <w:rFonts w:ascii="Times New Roman" w:hAnsi="Times New Roman" w:cs="Times New Roman"/>
                <w:sz w:val="28"/>
                <w:szCs w:val="28"/>
              </w:rPr>
              <w:lastRenderedPageBreak/>
              <w:t>aprēķinu var pievienot anotācijas pielikumā):</w:t>
            </w:r>
          </w:p>
        </w:tc>
        <w:tc>
          <w:tcPr>
            <w:tcW w:w="1373" w:type="dxa"/>
            <w:tcBorders>
              <w:top w:val="single" w:sz="4" w:space="0" w:color="auto"/>
              <w:left w:val="single" w:sz="4" w:space="0" w:color="auto"/>
              <w:bottom w:val="single" w:sz="4" w:space="0" w:color="auto"/>
              <w:right w:val="single" w:sz="4" w:space="0" w:color="auto"/>
            </w:tcBorders>
            <w:vAlign w:val="center"/>
          </w:tcPr>
          <w:p w14:paraId="3256EF11" w14:textId="77777777" w:rsidR="00210D5D" w:rsidRPr="008F70A7" w:rsidRDefault="00210D5D" w:rsidP="007A0D25">
            <w:pPr>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4C1E3844" w14:textId="77777777" w:rsidR="00210D5D" w:rsidRPr="008F70A7" w:rsidRDefault="00210D5D" w:rsidP="007A0D25">
            <w:pPr>
              <w:spacing w:line="360" w:lineRule="auto"/>
              <w:jc w:val="center"/>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14:paraId="3E61616B" w14:textId="77777777" w:rsidR="00210D5D" w:rsidRPr="008F70A7" w:rsidRDefault="00210D5D" w:rsidP="007A0D25">
            <w:pPr>
              <w:spacing w:line="360" w:lineRule="auto"/>
              <w:jc w:val="center"/>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14:paraId="38E3221C" w14:textId="77777777" w:rsidR="00210D5D" w:rsidRPr="008F70A7" w:rsidRDefault="00210D5D" w:rsidP="007A0D25">
            <w:pPr>
              <w:spacing w:line="360" w:lineRule="auto"/>
              <w:jc w:val="center"/>
              <w:rPr>
                <w:rFonts w:ascii="Times New Roman" w:hAnsi="Times New Roman" w:cs="Times New Roman"/>
                <w:sz w:val="28"/>
                <w:szCs w:val="28"/>
              </w:rPr>
            </w:pPr>
          </w:p>
        </w:tc>
        <w:tc>
          <w:tcPr>
            <w:tcW w:w="1149" w:type="dxa"/>
            <w:tcBorders>
              <w:top w:val="single" w:sz="4" w:space="0" w:color="auto"/>
              <w:left w:val="single" w:sz="4" w:space="0" w:color="auto"/>
              <w:bottom w:val="single" w:sz="4" w:space="0" w:color="auto"/>
              <w:right w:val="single" w:sz="4" w:space="0" w:color="auto"/>
            </w:tcBorders>
          </w:tcPr>
          <w:p w14:paraId="7CA056A6" w14:textId="77777777" w:rsidR="00210D5D" w:rsidRPr="008F70A7" w:rsidRDefault="00210D5D" w:rsidP="007A0D25">
            <w:pPr>
              <w:spacing w:line="360" w:lineRule="auto"/>
              <w:jc w:val="center"/>
              <w:rPr>
                <w:rFonts w:ascii="Times New Roman" w:hAnsi="Times New Roman" w:cs="Times New Roman"/>
                <w:sz w:val="28"/>
                <w:szCs w:val="28"/>
              </w:rPr>
            </w:pPr>
          </w:p>
        </w:tc>
      </w:tr>
      <w:tr w:rsidR="00BF703D" w:rsidRPr="00457E7F" w14:paraId="71B92FE8"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77EF10B7"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lastRenderedPageBreak/>
              <w:t>6.1. detalizēts ieņēmumu aprēķins</w:t>
            </w:r>
          </w:p>
        </w:tc>
        <w:tc>
          <w:tcPr>
            <w:tcW w:w="1373" w:type="dxa"/>
            <w:tcBorders>
              <w:top w:val="single" w:sz="4" w:space="0" w:color="auto"/>
              <w:left w:val="single" w:sz="4" w:space="0" w:color="auto"/>
              <w:bottom w:val="single" w:sz="4" w:space="0" w:color="auto"/>
              <w:right w:val="single" w:sz="4" w:space="0" w:color="auto"/>
            </w:tcBorders>
          </w:tcPr>
          <w:p w14:paraId="296137F7"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1 284 853</w:t>
            </w:r>
          </w:p>
        </w:tc>
        <w:tc>
          <w:tcPr>
            <w:tcW w:w="2008" w:type="dxa"/>
            <w:tcBorders>
              <w:top w:val="single" w:sz="4" w:space="0" w:color="auto"/>
              <w:left w:val="single" w:sz="4" w:space="0" w:color="auto"/>
              <w:bottom w:val="single" w:sz="4" w:space="0" w:color="auto"/>
              <w:right w:val="single" w:sz="4" w:space="0" w:color="auto"/>
            </w:tcBorders>
          </w:tcPr>
          <w:p w14:paraId="11ACBF66"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2B37562A" w14:textId="74B4D9AF" w:rsidR="00BF703D" w:rsidRPr="008F70A7" w:rsidRDefault="00BF703D" w:rsidP="00BF703D">
            <w:pPr>
              <w:spacing w:line="360" w:lineRule="auto"/>
              <w:jc w:val="center"/>
              <w:rPr>
                <w:rFonts w:ascii="Times New Roman" w:hAnsi="Times New Roman" w:cs="Times New Roman"/>
                <w:sz w:val="28"/>
                <w:szCs w:val="28"/>
              </w:rPr>
            </w:pPr>
            <w:r w:rsidRPr="004672C2">
              <w:rPr>
                <w:rFonts w:ascii="Times New Roman" w:hAnsi="Times New Roman" w:cs="Times New Roman"/>
                <w:sz w:val="28"/>
                <w:szCs w:val="28"/>
              </w:rPr>
              <w:t>223 711</w:t>
            </w:r>
          </w:p>
        </w:tc>
        <w:tc>
          <w:tcPr>
            <w:tcW w:w="1373" w:type="dxa"/>
            <w:tcBorders>
              <w:top w:val="single" w:sz="4" w:space="0" w:color="auto"/>
              <w:left w:val="single" w:sz="4" w:space="0" w:color="auto"/>
              <w:bottom w:val="single" w:sz="4" w:space="0" w:color="auto"/>
              <w:right w:val="single" w:sz="4" w:space="0" w:color="auto"/>
            </w:tcBorders>
          </w:tcPr>
          <w:p w14:paraId="04F1663F" w14:textId="59101033" w:rsidR="00BF703D" w:rsidRPr="008F70A7" w:rsidRDefault="00BF703D" w:rsidP="00BF703D">
            <w:pPr>
              <w:jc w:val="center"/>
              <w:rPr>
                <w:rFonts w:ascii="Times New Roman" w:hAnsi="Times New Roman" w:cs="Times New Roman"/>
                <w:sz w:val="28"/>
                <w:szCs w:val="28"/>
              </w:rPr>
            </w:pPr>
            <w:r w:rsidRPr="004672C2">
              <w:rPr>
                <w:rFonts w:ascii="Times New Roman" w:hAnsi="Times New Roman" w:cs="Times New Roman"/>
                <w:sz w:val="28"/>
                <w:szCs w:val="28"/>
              </w:rPr>
              <w:t>223 711</w:t>
            </w:r>
          </w:p>
        </w:tc>
        <w:tc>
          <w:tcPr>
            <w:tcW w:w="1149" w:type="dxa"/>
            <w:tcBorders>
              <w:top w:val="single" w:sz="4" w:space="0" w:color="auto"/>
              <w:left w:val="single" w:sz="4" w:space="0" w:color="auto"/>
              <w:bottom w:val="single" w:sz="4" w:space="0" w:color="auto"/>
              <w:right w:val="single" w:sz="4" w:space="0" w:color="auto"/>
            </w:tcBorders>
          </w:tcPr>
          <w:p w14:paraId="3BEC4253" w14:textId="584A57A8" w:rsidR="00BF703D" w:rsidRPr="008F70A7" w:rsidRDefault="00BF703D" w:rsidP="00BF703D">
            <w:pPr>
              <w:jc w:val="center"/>
              <w:rPr>
                <w:rFonts w:ascii="Times New Roman" w:hAnsi="Times New Roman" w:cs="Times New Roman"/>
                <w:sz w:val="28"/>
                <w:szCs w:val="28"/>
              </w:rPr>
            </w:pPr>
            <w:r w:rsidRPr="004672C2">
              <w:rPr>
                <w:rFonts w:ascii="Times New Roman" w:hAnsi="Times New Roman" w:cs="Times New Roman"/>
                <w:sz w:val="28"/>
                <w:szCs w:val="28"/>
              </w:rPr>
              <w:t>223 711</w:t>
            </w:r>
          </w:p>
        </w:tc>
      </w:tr>
      <w:tr w:rsidR="00BF703D" w:rsidRPr="00594223" w14:paraId="5F6FADE2"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686FDB9A"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6.1.1. Ieņēmumi par lauksaimniecības tehniskās uzraudzības ietvaros sniegtajiem pakalpojumiem (80 pakalpojumi, aptuveni 80 tūkstošiem klientu)</w:t>
            </w:r>
          </w:p>
        </w:tc>
        <w:tc>
          <w:tcPr>
            <w:tcW w:w="1373" w:type="dxa"/>
            <w:tcBorders>
              <w:top w:val="single" w:sz="4" w:space="0" w:color="auto"/>
              <w:left w:val="single" w:sz="4" w:space="0" w:color="auto"/>
              <w:bottom w:val="single" w:sz="4" w:space="0" w:color="auto"/>
              <w:right w:val="single" w:sz="4" w:space="0" w:color="auto"/>
            </w:tcBorders>
            <w:vAlign w:val="center"/>
          </w:tcPr>
          <w:p w14:paraId="26489AC2" w14:textId="77777777" w:rsidR="00BF703D" w:rsidRDefault="00BF703D" w:rsidP="00BF703D">
            <w:pPr>
              <w:rPr>
                <w:rFonts w:ascii="Times New Roman" w:hAnsi="Times New Roman" w:cs="Times New Roman"/>
                <w:sz w:val="28"/>
                <w:szCs w:val="28"/>
              </w:rPr>
            </w:pPr>
          </w:p>
          <w:p w14:paraId="4A65C8F6" w14:textId="77777777" w:rsidR="00BF703D" w:rsidRPr="008F70A7" w:rsidRDefault="00BF703D" w:rsidP="00BF703D">
            <w:pPr>
              <w:jc w:val="center"/>
              <w:rPr>
                <w:rFonts w:ascii="Times New Roman" w:hAnsi="Times New Roman" w:cs="Times New Roman"/>
                <w:sz w:val="28"/>
                <w:szCs w:val="28"/>
              </w:rPr>
            </w:pPr>
            <w:r w:rsidRPr="008F70A7">
              <w:rPr>
                <w:rFonts w:ascii="Times New Roman" w:hAnsi="Times New Roman" w:cs="Times New Roman"/>
                <w:sz w:val="28"/>
                <w:szCs w:val="28"/>
              </w:rPr>
              <w:t>1 279 161</w:t>
            </w:r>
          </w:p>
        </w:tc>
        <w:tc>
          <w:tcPr>
            <w:tcW w:w="2008" w:type="dxa"/>
            <w:tcBorders>
              <w:top w:val="single" w:sz="4" w:space="0" w:color="auto"/>
              <w:left w:val="single" w:sz="4" w:space="0" w:color="auto"/>
              <w:bottom w:val="single" w:sz="4" w:space="0" w:color="auto"/>
              <w:right w:val="single" w:sz="4" w:space="0" w:color="auto"/>
            </w:tcBorders>
          </w:tcPr>
          <w:p w14:paraId="3DDB5FF5" w14:textId="77777777" w:rsidR="00BF703D" w:rsidRPr="008F70A7" w:rsidRDefault="00BF703D" w:rsidP="00BF703D">
            <w:pPr>
              <w:spacing w:line="360" w:lineRule="auto"/>
              <w:jc w:val="center"/>
              <w:rPr>
                <w:rFonts w:ascii="Times New Roman" w:hAnsi="Times New Roman" w:cs="Times New Roman"/>
                <w:sz w:val="28"/>
                <w:szCs w:val="28"/>
              </w:rPr>
            </w:pPr>
          </w:p>
          <w:p w14:paraId="23FD04A2" w14:textId="77777777" w:rsidR="00BF703D" w:rsidRDefault="00BF703D" w:rsidP="00BF703D">
            <w:pPr>
              <w:spacing w:line="360" w:lineRule="auto"/>
              <w:jc w:val="center"/>
              <w:rPr>
                <w:rFonts w:ascii="Times New Roman" w:hAnsi="Times New Roman" w:cs="Times New Roman"/>
                <w:sz w:val="28"/>
                <w:szCs w:val="28"/>
              </w:rPr>
            </w:pPr>
          </w:p>
          <w:p w14:paraId="3CA79165" w14:textId="77777777" w:rsidR="00BF703D" w:rsidRDefault="00BF703D" w:rsidP="00BF703D">
            <w:pPr>
              <w:spacing w:line="360" w:lineRule="auto"/>
              <w:jc w:val="center"/>
              <w:rPr>
                <w:rFonts w:ascii="Times New Roman" w:hAnsi="Times New Roman" w:cs="Times New Roman"/>
                <w:sz w:val="28"/>
                <w:szCs w:val="28"/>
              </w:rPr>
            </w:pPr>
          </w:p>
          <w:p w14:paraId="0381A1AB"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256D18FD" w14:textId="1B2E6D33" w:rsidR="00BF703D" w:rsidRPr="008F70A7" w:rsidRDefault="00BF703D" w:rsidP="00BF703D">
            <w:pPr>
              <w:spacing w:line="360" w:lineRule="auto"/>
              <w:jc w:val="center"/>
              <w:rPr>
                <w:rFonts w:ascii="Times New Roman" w:hAnsi="Times New Roman" w:cs="Times New Roman"/>
                <w:sz w:val="28"/>
                <w:szCs w:val="28"/>
              </w:rPr>
            </w:pPr>
            <w:r w:rsidRPr="00326A97">
              <w:rPr>
                <w:rFonts w:ascii="Times New Roman" w:hAnsi="Times New Roman" w:cs="Times New Roman"/>
                <w:sz w:val="28"/>
                <w:szCs w:val="28"/>
              </w:rPr>
              <w:t>210 576</w:t>
            </w:r>
          </w:p>
        </w:tc>
        <w:tc>
          <w:tcPr>
            <w:tcW w:w="1373" w:type="dxa"/>
            <w:tcBorders>
              <w:top w:val="single" w:sz="4" w:space="0" w:color="auto"/>
              <w:left w:val="single" w:sz="4" w:space="0" w:color="auto"/>
              <w:bottom w:val="single" w:sz="4" w:space="0" w:color="auto"/>
              <w:right w:val="single" w:sz="4" w:space="0" w:color="auto"/>
            </w:tcBorders>
          </w:tcPr>
          <w:p w14:paraId="7A678296" w14:textId="1492AC7A" w:rsidR="00BF703D" w:rsidRPr="008F70A7" w:rsidRDefault="00BF703D" w:rsidP="00BF703D">
            <w:pPr>
              <w:spacing w:line="360" w:lineRule="auto"/>
              <w:jc w:val="center"/>
              <w:rPr>
                <w:rFonts w:ascii="Times New Roman" w:hAnsi="Times New Roman" w:cs="Times New Roman"/>
                <w:sz w:val="28"/>
                <w:szCs w:val="28"/>
              </w:rPr>
            </w:pPr>
            <w:r w:rsidRPr="00326A97">
              <w:rPr>
                <w:rFonts w:ascii="Times New Roman" w:hAnsi="Times New Roman" w:cs="Times New Roman"/>
                <w:sz w:val="28"/>
                <w:szCs w:val="28"/>
              </w:rPr>
              <w:t>210 576</w:t>
            </w:r>
          </w:p>
        </w:tc>
        <w:tc>
          <w:tcPr>
            <w:tcW w:w="1149" w:type="dxa"/>
            <w:tcBorders>
              <w:top w:val="single" w:sz="4" w:space="0" w:color="auto"/>
              <w:left w:val="single" w:sz="4" w:space="0" w:color="auto"/>
              <w:bottom w:val="single" w:sz="4" w:space="0" w:color="auto"/>
              <w:right w:val="single" w:sz="4" w:space="0" w:color="auto"/>
            </w:tcBorders>
          </w:tcPr>
          <w:p w14:paraId="798787BF" w14:textId="3E981707" w:rsidR="00BF703D" w:rsidRPr="008F70A7" w:rsidRDefault="00BF703D" w:rsidP="00BF703D">
            <w:pPr>
              <w:spacing w:line="360" w:lineRule="auto"/>
              <w:jc w:val="center"/>
              <w:rPr>
                <w:rFonts w:ascii="Times New Roman" w:hAnsi="Times New Roman" w:cs="Times New Roman"/>
                <w:sz w:val="28"/>
                <w:szCs w:val="28"/>
              </w:rPr>
            </w:pPr>
            <w:r w:rsidRPr="00326A97">
              <w:rPr>
                <w:rFonts w:ascii="Times New Roman" w:hAnsi="Times New Roman" w:cs="Times New Roman"/>
                <w:sz w:val="28"/>
                <w:szCs w:val="28"/>
              </w:rPr>
              <w:t>210 576</w:t>
            </w:r>
          </w:p>
        </w:tc>
      </w:tr>
      <w:tr w:rsidR="00210D5D" w:rsidRPr="00594223" w14:paraId="590F9DBA"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5A6EAEE9"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6.1.2. Ieņēmumi par kultūrvēsturiskā mantojuma (muzeju) sniegtajiem pakalpojumiem (26 pakalpojums, aptuveni 6 tūkstošiem klientu)</w:t>
            </w:r>
          </w:p>
        </w:tc>
        <w:tc>
          <w:tcPr>
            <w:tcW w:w="1373" w:type="dxa"/>
            <w:tcBorders>
              <w:top w:val="single" w:sz="4" w:space="0" w:color="auto"/>
              <w:left w:val="single" w:sz="4" w:space="0" w:color="auto"/>
              <w:bottom w:val="single" w:sz="4" w:space="0" w:color="auto"/>
              <w:right w:val="single" w:sz="4" w:space="0" w:color="auto"/>
            </w:tcBorders>
            <w:vAlign w:val="center"/>
          </w:tcPr>
          <w:p w14:paraId="63390B7E" w14:textId="77777777" w:rsidR="002C5611" w:rsidRDefault="002C5611" w:rsidP="002C5611">
            <w:pPr>
              <w:jc w:val="center"/>
              <w:rPr>
                <w:rFonts w:ascii="Times New Roman" w:hAnsi="Times New Roman" w:cs="Times New Roman"/>
                <w:sz w:val="28"/>
                <w:szCs w:val="28"/>
              </w:rPr>
            </w:pPr>
          </w:p>
          <w:p w14:paraId="1E7ABB5D" w14:textId="77777777" w:rsidR="00210D5D" w:rsidRPr="008F70A7" w:rsidRDefault="00210D5D" w:rsidP="002C5611">
            <w:pPr>
              <w:jc w:val="center"/>
              <w:rPr>
                <w:rFonts w:ascii="Times New Roman" w:hAnsi="Times New Roman" w:cs="Times New Roman"/>
                <w:sz w:val="28"/>
                <w:szCs w:val="28"/>
              </w:rPr>
            </w:pPr>
            <w:r w:rsidRPr="008F70A7">
              <w:rPr>
                <w:rFonts w:ascii="Times New Roman" w:hAnsi="Times New Roman" w:cs="Times New Roman"/>
                <w:sz w:val="28"/>
                <w:szCs w:val="28"/>
              </w:rPr>
              <w:t>692</w:t>
            </w:r>
          </w:p>
        </w:tc>
        <w:tc>
          <w:tcPr>
            <w:tcW w:w="2008" w:type="dxa"/>
            <w:tcBorders>
              <w:top w:val="single" w:sz="4" w:space="0" w:color="auto"/>
              <w:left w:val="single" w:sz="4" w:space="0" w:color="auto"/>
              <w:bottom w:val="single" w:sz="4" w:space="0" w:color="auto"/>
              <w:right w:val="single" w:sz="4" w:space="0" w:color="auto"/>
            </w:tcBorders>
          </w:tcPr>
          <w:p w14:paraId="6572A969" w14:textId="77777777" w:rsidR="00210D5D" w:rsidRPr="008F70A7" w:rsidRDefault="00210D5D" w:rsidP="007A0D25">
            <w:pPr>
              <w:spacing w:line="360" w:lineRule="auto"/>
              <w:jc w:val="center"/>
              <w:rPr>
                <w:rFonts w:ascii="Times New Roman" w:hAnsi="Times New Roman" w:cs="Times New Roman"/>
                <w:sz w:val="28"/>
                <w:szCs w:val="28"/>
              </w:rPr>
            </w:pPr>
          </w:p>
          <w:p w14:paraId="7ADA1E0C" w14:textId="77777777" w:rsidR="00210D5D" w:rsidRPr="008F70A7" w:rsidRDefault="00210D5D" w:rsidP="007A0D25">
            <w:pPr>
              <w:spacing w:line="360" w:lineRule="auto"/>
              <w:jc w:val="center"/>
              <w:rPr>
                <w:rFonts w:ascii="Times New Roman" w:hAnsi="Times New Roman" w:cs="Times New Roman"/>
                <w:sz w:val="28"/>
                <w:szCs w:val="28"/>
              </w:rPr>
            </w:pPr>
          </w:p>
          <w:p w14:paraId="1CBFAAB2" w14:textId="77777777" w:rsidR="002C5611" w:rsidRDefault="002C5611" w:rsidP="002C5611">
            <w:pPr>
              <w:spacing w:line="360" w:lineRule="auto"/>
              <w:jc w:val="center"/>
              <w:rPr>
                <w:rFonts w:ascii="Times New Roman" w:hAnsi="Times New Roman" w:cs="Times New Roman"/>
                <w:sz w:val="28"/>
                <w:szCs w:val="28"/>
              </w:rPr>
            </w:pPr>
          </w:p>
          <w:p w14:paraId="00043DB8" w14:textId="77777777" w:rsidR="00210D5D" w:rsidRPr="008F70A7" w:rsidRDefault="00210D5D" w:rsidP="002C5611">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3DC06129" w14:textId="77777777" w:rsidR="00210D5D" w:rsidRPr="008F70A7" w:rsidRDefault="00210D5D" w:rsidP="007A0D25">
            <w:pPr>
              <w:spacing w:line="360" w:lineRule="auto"/>
              <w:jc w:val="center"/>
              <w:rPr>
                <w:rFonts w:ascii="Times New Roman" w:hAnsi="Times New Roman" w:cs="Times New Roman"/>
                <w:sz w:val="28"/>
                <w:szCs w:val="28"/>
              </w:rPr>
            </w:pPr>
          </w:p>
          <w:p w14:paraId="185C26E8" w14:textId="77777777" w:rsidR="00210D5D" w:rsidRPr="008F70A7" w:rsidRDefault="00210D5D" w:rsidP="007A0D25">
            <w:pPr>
              <w:spacing w:line="360" w:lineRule="auto"/>
              <w:jc w:val="center"/>
              <w:rPr>
                <w:rFonts w:ascii="Times New Roman" w:hAnsi="Times New Roman" w:cs="Times New Roman"/>
                <w:sz w:val="28"/>
                <w:szCs w:val="28"/>
              </w:rPr>
            </w:pPr>
          </w:p>
          <w:p w14:paraId="224D5EC9" w14:textId="77777777" w:rsidR="002C5611" w:rsidRDefault="002C5611" w:rsidP="007A0D25">
            <w:pPr>
              <w:spacing w:line="360" w:lineRule="auto"/>
              <w:jc w:val="center"/>
              <w:rPr>
                <w:rFonts w:ascii="Times New Roman" w:hAnsi="Times New Roman" w:cs="Times New Roman"/>
                <w:sz w:val="28"/>
                <w:szCs w:val="28"/>
              </w:rPr>
            </w:pPr>
          </w:p>
          <w:p w14:paraId="0D3A09F5"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13 135</w:t>
            </w:r>
          </w:p>
          <w:p w14:paraId="069CB3AE" w14:textId="77777777" w:rsidR="00210D5D" w:rsidRPr="008F70A7" w:rsidRDefault="00210D5D" w:rsidP="007A0D25">
            <w:pPr>
              <w:spacing w:line="360" w:lineRule="auto"/>
              <w:jc w:val="center"/>
              <w:rPr>
                <w:rFonts w:ascii="Times New Roman" w:hAnsi="Times New Roman" w:cs="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14:paraId="44A5CC1D" w14:textId="77777777" w:rsidR="00210D5D" w:rsidRPr="008F70A7" w:rsidRDefault="00210D5D" w:rsidP="007A0D25">
            <w:pPr>
              <w:spacing w:line="360" w:lineRule="auto"/>
              <w:jc w:val="center"/>
              <w:rPr>
                <w:rFonts w:ascii="Times New Roman" w:hAnsi="Times New Roman" w:cs="Times New Roman"/>
                <w:sz w:val="28"/>
                <w:szCs w:val="28"/>
              </w:rPr>
            </w:pPr>
          </w:p>
          <w:p w14:paraId="27944D54" w14:textId="77777777" w:rsidR="00210D5D" w:rsidRPr="008F70A7" w:rsidRDefault="00210D5D" w:rsidP="007A0D25">
            <w:pPr>
              <w:spacing w:line="360" w:lineRule="auto"/>
              <w:jc w:val="center"/>
              <w:rPr>
                <w:rFonts w:ascii="Times New Roman" w:hAnsi="Times New Roman" w:cs="Times New Roman"/>
                <w:sz w:val="28"/>
                <w:szCs w:val="28"/>
              </w:rPr>
            </w:pPr>
          </w:p>
          <w:p w14:paraId="7F674C5B" w14:textId="77777777" w:rsidR="002C5611" w:rsidRDefault="002C5611" w:rsidP="007A0D25">
            <w:pPr>
              <w:spacing w:line="360" w:lineRule="auto"/>
              <w:jc w:val="center"/>
              <w:rPr>
                <w:rFonts w:ascii="Times New Roman" w:hAnsi="Times New Roman" w:cs="Times New Roman"/>
                <w:sz w:val="28"/>
                <w:szCs w:val="28"/>
              </w:rPr>
            </w:pPr>
          </w:p>
          <w:p w14:paraId="38E92BC8"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13 135</w:t>
            </w:r>
          </w:p>
        </w:tc>
        <w:tc>
          <w:tcPr>
            <w:tcW w:w="1149" w:type="dxa"/>
            <w:tcBorders>
              <w:top w:val="single" w:sz="4" w:space="0" w:color="auto"/>
              <w:left w:val="single" w:sz="4" w:space="0" w:color="auto"/>
              <w:bottom w:val="single" w:sz="4" w:space="0" w:color="auto"/>
              <w:right w:val="single" w:sz="4" w:space="0" w:color="auto"/>
            </w:tcBorders>
          </w:tcPr>
          <w:p w14:paraId="644160B6" w14:textId="77777777" w:rsidR="00210D5D" w:rsidRPr="008F70A7" w:rsidRDefault="00210D5D" w:rsidP="007A0D25">
            <w:pPr>
              <w:spacing w:line="360" w:lineRule="auto"/>
              <w:jc w:val="center"/>
              <w:rPr>
                <w:rFonts w:ascii="Times New Roman" w:hAnsi="Times New Roman" w:cs="Times New Roman"/>
                <w:sz w:val="28"/>
                <w:szCs w:val="28"/>
              </w:rPr>
            </w:pPr>
          </w:p>
          <w:p w14:paraId="3B2803C7" w14:textId="77777777" w:rsidR="00210D5D" w:rsidRPr="008F70A7" w:rsidRDefault="00210D5D" w:rsidP="007A0D25">
            <w:pPr>
              <w:spacing w:line="360" w:lineRule="auto"/>
              <w:jc w:val="center"/>
              <w:rPr>
                <w:rFonts w:ascii="Times New Roman" w:hAnsi="Times New Roman" w:cs="Times New Roman"/>
                <w:sz w:val="28"/>
                <w:szCs w:val="28"/>
              </w:rPr>
            </w:pPr>
          </w:p>
          <w:p w14:paraId="0925C515" w14:textId="77777777" w:rsidR="002C5611" w:rsidRDefault="002C5611" w:rsidP="007A0D25">
            <w:pPr>
              <w:spacing w:line="360" w:lineRule="auto"/>
              <w:jc w:val="center"/>
              <w:rPr>
                <w:rFonts w:ascii="Times New Roman" w:hAnsi="Times New Roman" w:cs="Times New Roman"/>
                <w:sz w:val="28"/>
                <w:szCs w:val="28"/>
              </w:rPr>
            </w:pPr>
          </w:p>
          <w:p w14:paraId="09067DAA"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13 135</w:t>
            </w:r>
          </w:p>
        </w:tc>
      </w:tr>
      <w:tr w:rsidR="00BF703D" w:rsidRPr="00594223" w14:paraId="03B390A4"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4722C089"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6.2. detalizēts izdevumu aprēķins</w:t>
            </w:r>
          </w:p>
        </w:tc>
        <w:tc>
          <w:tcPr>
            <w:tcW w:w="1373" w:type="dxa"/>
            <w:tcBorders>
              <w:top w:val="single" w:sz="4" w:space="0" w:color="auto"/>
              <w:left w:val="single" w:sz="4" w:space="0" w:color="auto"/>
              <w:bottom w:val="single" w:sz="4" w:space="0" w:color="auto"/>
              <w:right w:val="single" w:sz="4" w:space="0" w:color="auto"/>
            </w:tcBorders>
          </w:tcPr>
          <w:p w14:paraId="1B412B0D"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1 548 025</w:t>
            </w:r>
          </w:p>
        </w:tc>
        <w:tc>
          <w:tcPr>
            <w:tcW w:w="2008" w:type="dxa"/>
            <w:tcBorders>
              <w:top w:val="single" w:sz="4" w:space="0" w:color="auto"/>
              <w:left w:val="single" w:sz="4" w:space="0" w:color="auto"/>
              <w:bottom w:val="single" w:sz="4" w:space="0" w:color="auto"/>
              <w:right w:val="single" w:sz="4" w:space="0" w:color="auto"/>
            </w:tcBorders>
          </w:tcPr>
          <w:p w14:paraId="2E1D5F0D"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293 467</w:t>
            </w:r>
          </w:p>
        </w:tc>
        <w:tc>
          <w:tcPr>
            <w:tcW w:w="1373" w:type="dxa"/>
            <w:tcBorders>
              <w:top w:val="single" w:sz="4" w:space="0" w:color="auto"/>
              <w:left w:val="single" w:sz="4" w:space="0" w:color="auto"/>
              <w:bottom w:val="single" w:sz="4" w:space="0" w:color="auto"/>
              <w:right w:val="single" w:sz="4" w:space="0" w:color="auto"/>
            </w:tcBorders>
          </w:tcPr>
          <w:p w14:paraId="37D43A95" w14:textId="6BB83C36" w:rsidR="00BF703D" w:rsidRPr="008F70A7" w:rsidRDefault="00BF703D" w:rsidP="00BF703D">
            <w:pPr>
              <w:spacing w:line="360" w:lineRule="auto"/>
              <w:jc w:val="center"/>
              <w:rPr>
                <w:rFonts w:ascii="Times New Roman" w:hAnsi="Times New Roman" w:cs="Times New Roman"/>
                <w:sz w:val="28"/>
                <w:szCs w:val="28"/>
              </w:rPr>
            </w:pPr>
            <w:r w:rsidRPr="008C1CAF">
              <w:rPr>
                <w:rFonts w:ascii="Times New Roman" w:hAnsi="Times New Roman" w:cs="Times New Roman"/>
                <w:sz w:val="28"/>
                <w:szCs w:val="28"/>
              </w:rPr>
              <w:t>223 711</w:t>
            </w:r>
          </w:p>
        </w:tc>
        <w:tc>
          <w:tcPr>
            <w:tcW w:w="1373" w:type="dxa"/>
            <w:tcBorders>
              <w:top w:val="single" w:sz="4" w:space="0" w:color="auto"/>
              <w:left w:val="single" w:sz="4" w:space="0" w:color="auto"/>
              <w:bottom w:val="single" w:sz="4" w:space="0" w:color="auto"/>
              <w:right w:val="single" w:sz="4" w:space="0" w:color="auto"/>
            </w:tcBorders>
          </w:tcPr>
          <w:p w14:paraId="63D83D32" w14:textId="15EAC733" w:rsidR="00BF703D" w:rsidRPr="008F70A7" w:rsidRDefault="00BF703D" w:rsidP="00BF703D">
            <w:pPr>
              <w:jc w:val="center"/>
              <w:rPr>
                <w:rFonts w:ascii="Times New Roman" w:hAnsi="Times New Roman" w:cs="Times New Roman"/>
                <w:sz w:val="28"/>
                <w:szCs w:val="28"/>
              </w:rPr>
            </w:pPr>
            <w:r w:rsidRPr="008C1CAF">
              <w:rPr>
                <w:rFonts w:ascii="Times New Roman" w:hAnsi="Times New Roman" w:cs="Times New Roman"/>
                <w:sz w:val="28"/>
                <w:szCs w:val="28"/>
              </w:rPr>
              <w:t>223 711</w:t>
            </w:r>
          </w:p>
        </w:tc>
        <w:tc>
          <w:tcPr>
            <w:tcW w:w="1149" w:type="dxa"/>
            <w:tcBorders>
              <w:top w:val="single" w:sz="4" w:space="0" w:color="auto"/>
              <w:left w:val="single" w:sz="4" w:space="0" w:color="auto"/>
              <w:bottom w:val="single" w:sz="4" w:space="0" w:color="auto"/>
              <w:right w:val="single" w:sz="4" w:space="0" w:color="auto"/>
            </w:tcBorders>
          </w:tcPr>
          <w:p w14:paraId="79B0838C" w14:textId="6AE8B270" w:rsidR="00BF703D" w:rsidRPr="008F70A7" w:rsidRDefault="00BF703D" w:rsidP="00BF703D">
            <w:pPr>
              <w:jc w:val="center"/>
              <w:rPr>
                <w:rFonts w:ascii="Times New Roman" w:hAnsi="Times New Roman" w:cs="Times New Roman"/>
                <w:sz w:val="28"/>
                <w:szCs w:val="28"/>
              </w:rPr>
            </w:pPr>
            <w:r w:rsidRPr="008C1CAF">
              <w:rPr>
                <w:rFonts w:ascii="Times New Roman" w:hAnsi="Times New Roman" w:cs="Times New Roman"/>
                <w:sz w:val="28"/>
                <w:szCs w:val="28"/>
              </w:rPr>
              <w:t>223 711</w:t>
            </w:r>
          </w:p>
        </w:tc>
      </w:tr>
      <w:tr w:rsidR="00210D5D" w:rsidRPr="00594223" w14:paraId="1AE09362"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1AC0A3F2"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6.2.1. EKK 1000 Atlīdzība</w:t>
            </w:r>
          </w:p>
        </w:tc>
        <w:tc>
          <w:tcPr>
            <w:tcW w:w="1373" w:type="dxa"/>
            <w:tcBorders>
              <w:top w:val="single" w:sz="4" w:space="0" w:color="auto"/>
              <w:left w:val="single" w:sz="4" w:space="0" w:color="auto"/>
              <w:bottom w:val="single" w:sz="4" w:space="0" w:color="auto"/>
              <w:right w:val="single" w:sz="4" w:space="0" w:color="auto"/>
            </w:tcBorders>
          </w:tcPr>
          <w:p w14:paraId="6B5E2F83"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930 890</w:t>
            </w:r>
          </w:p>
        </w:tc>
        <w:tc>
          <w:tcPr>
            <w:tcW w:w="2008" w:type="dxa"/>
            <w:tcBorders>
              <w:top w:val="single" w:sz="4" w:space="0" w:color="auto"/>
              <w:left w:val="single" w:sz="4" w:space="0" w:color="auto"/>
              <w:bottom w:val="single" w:sz="4" w:space="0" w:color="auto"/>
              <w:right w:val="single" w:sz="4" w:space="0" w:color="auto"/>
            </w:tcBorders>
          </w:tcPr>
          <w:p w14:paraId="1751A210"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285 000</w:t>
            </w:r>
          </w:p>
        </w:tc>
        <w:tc>
          <w:tcPr>
            <w:tcW w:w="1373" w:type="dxa"/>
            <w:tcBorders>
              <w:top w:val="single" w:sz="4" w:space="0" w:color="auto"/>
              <w:left w:val="single" w:sz="4" w:space="0" w:color="auto"/>
              <w:bottom w:val="single" w:sz="4" w:space="0" w:color="auto"/>
              <w:right w:val="single" w:sz="4" w:space="0" w:color="auto"/>
            </w:tcBorders>
          </w:tcPr>
          <w:p w14:paraId="31C301D3"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144 247</w:t>
            </w:r>
          </w:p>
        </w:tc>
        <w:tc>
          <w:tcPr>
            <w:tcW w:w="1373" w:type="dxa"/>
            <w:tcBorders>
              <w:top w:val="single" w:sz="4" w:space="0" w:color="auto"/>
              <w:left w:val="single" w:sz="4" w:space="0" w:color="auto"/>
              <w:bottom w:val="single" w:sz="4" w:space="0" w:color="auto"/>
              <w:right w:val="single" w:sz="4" w:space="0" w:color="auto"/>
            </w:tcBorders>
          </w:tcPr>
          <w:p w14:paraId="2129D678"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144 247</w:t>
            </w:r>
          </w:p>
        </w:tc>
        <w:tc>
          <w:tcPr>
            <w:tcW w:w="1149" w:type="dxa"/>
            <w:tcBorders>
              <w:top w:val="single" w:sz="4" w:space="0" w:color="auto"/>
              <w:left w:val="single" w:sz="4" w:space="0" w:color="auto"/>
              <w:bottom w:val="single" w:sz="4" w:space="0" w:color="auto"/>
              <w:right w:val="single" w:sz="4" w:space="0" w:color="auto"/>
            </w:tcBorders>
          </w:tcPr>
          <w:p w14:paraId="5D1572C3"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144 247</w:t>
            </w:r>
          </w:p>
        </w:tc>
      </w:tr>
      <w:tr w:rsidR="00210D5D" w:rsidRPr="00594223" w14:paraId="6164A540"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3482E9B3"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6.2.2. EKK 1100 Atalgojums</w:t>
            </w:r>
          </w:p>
        </w:tc>
        <w:tc>
          <w:tcPr>
            <w:tcW w:w="1373" w:type="dxa"/>
            <w:tcBorders>
              <w:top w:val="single" w:sz="4" w:space="0" w:color="auto"/>
              <w:left w:val="single" w:sz="4" w:space="0" w:color="auto"/>
              <w:bottom w:val="single" w:sz="4" w:space="0" w:color="auto"/>
              <w:right w:val="single" w:sz="4" w:space="0" w:color="auto"/>
            </w:tcBorders>
          </w:tcPr>
          <w:p w14:paraId="1D4C3C5D"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753 208</w:t>
            </w:r>
          </w:p>
        </w:tc>
        <w:tc>
          <w:tcPr>
            <w:tcW w:w="2008" w:type="dxa"/>
            <w:tcBorders>
              <w:top w:val="single" w:sz="4" w:space="0" w:color="auto"/>
              <w:left w:val="single" w:sz="4" w:space="0" w:color="auto"/>
              <w:bottom w:val="single" w:sz="4" w:space="0" w:color="auto"/>
              <w:right w:val="single" w:sz="4" w:space="0" w:color="auto"/>
            </w:tcBorders>
          </w:tcPr>
          <w:p w14:paraId="10B48871"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229 754</w:t>
            </w:r>
          </w:p>
        </w:tc>
        <w:tc>
          <w:tcPr>
            <w:tcW w:w="1373" w:type="dxa"/>
            <w:tcBorders>
              <w:top w:val="single" w:sz="4" w:space="0" w:color="auto"/>
              <w:left w:val="single" w:sz="4" w:space="0" w:color="auto"/>
              <w:bottom w:val="single" w:sz="4" w:space="0" w:color="auto"/>
              <w:right w:val="single" w:sz="4" w:space="0" w:color="auto"/>
            </w:tcBorders>
          </w:tcPr>
          <w:p w14:paraId="78E3038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116 714</w:t>
            </w:r>
          </w:p>
        </w:tc>
        <w:tc>
          <w:tcPr>
            <w:tcW w:w="1373" w:type="dxa"/>
            <w:tcBorders>
              <w:top w:val="single" w:sz="4" w:space="0" w:color="auto"/>
              <w:left w:val="single" w:sz="4" w:space="0" w:color="auto"/>
              <w:bottom w:val="single" w:sz="4" w:space="0" w:color="auto"/>
              <w:right w:val="single" w:sz="4" w:space="0" w:color="auto"/>
            </w:tcBorders>
          </w:tcPr>
          <w:p w14:paraId="380C5ABE"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116 714</w:t>
            </w:r>
          </w:p>
        </w:tc>
        <w:tc>
          <w:tcPr>
            <w:tcW w:w="1149" w:type="dxa"/>
            <w:tcBorders>
              <w:top w:val="single" w:sz="4" w:space="0" w:color="auto"/>
              <w:left w:val="single" w:sz="4" w:space="0" w:color="auto"/>
              <w:bottom w:val="single" w:sz="4" w:space="0" w:color="auto"/>
              <w:right w:val="single" w:sz="4" w:space="0" w:color="auto"/>
            </w:tcBorders>
          </w:tcPr>
          <w:p w14:paraId="4D02041D"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116 714</w:t>
            </w:r>
          </w:p>
        </w:tc>
      </w:tr>
      <w:tr w:rsidR="00210D5D" w:rsidRPr="00594223" w14:paraId="1DE0002D"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6D24647C"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lastRenderedPageBreak/>
              <w:t>6.2.3. EKK 2000 Preces un pakalpojumi</w:t>
            </w:r>
          </w:p>
        </w:tc>
        <w:tc>
          <w:tcPr>
            <w:tcW w:w="1373" w:type="dxa"/>
            <w:tcBorders>
              <w:top w:val="single" w:sz="4" w:space="0" w:color="auto"/>
              <w:left w:val="single" w:sz="4" w:space="0" w:color="auto"/>
              <w:bottom w:val="single" w:sz="4" w:space="0" w:color="auto"/>
              <w:right w:val="single" w:sz="4" w:space="0" w:color="auto"/>
            </w:tcBorders>
          </w:tcPr>
          <w:p w14:paraId="282FD9E4"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594 888</w:t>
            </w:r>
          </w:p>
        </w:tc>
        <w:tc>
          <w:tcPr>
            <w:tcW w:w="2008" w:type="dxa"/>
            <w:tcBorders>
              <w:top w:val="single" w:sz="4" w:space="0" w:color="auto"/>
              <w:left w:val="single" w:sz="4" w:space="0" w:color="auto"/>
              <w:bottom w:val="single" w:sz="4" w:space="0" w:color="auto"/>
              <w:right w:val="single" w:sz="4" w:space="0" w:color="auto"/>
            </w:tcBorders>
          </w:tcPr>
          <w:p w14:paraId="4EC6C895"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3B09E448" w14:textId="77777777" w:rsidR="00210D5D" w:rsidRPr="008F70A7" w:rsidRDefault="00210D5D" w:rsidP="007A0D25">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373" w:type="dxa"/>
            <w:tcBorders>
              <w:top w:val="single" w:sz="4" w:space="0" w:color="auto"/>
              <w:left w:val="single" w:sz="4" w:space="0" w:color="auto"/>
              <w:bottom w:val="single" w:sz="4" w:space="0" w:color="auto"/>
              <w:right w:val="single" w:sz="4" w:space="0" w:color="auto"/>
            </w:tcBorders>
          </w:tcPr>
          <w:p w14:paraId="05876411" w14:textId="77777777" w:rsidR="00210D5D" w:rsidRPr="008F70A7" w:rsidRDefault="00210D5D" w:rsidP="007A0D25">
            <w:pPr>
              <w:jc w:val="center"/>
              <w:rPr>
                <w:rFonts w:ascii="Times New Roman" w:hAnsi="Times New Roman" w:cs="Times New Roman"/>
                <w:sz w:val="28"/>
                <w:szCs w:val="28"/>
              </w:rPr>
            </w:pPr>
            <w:r w:rsidRPr="008F70A7">
              <w:rPr>
                <w:rFonts w:ascii="Times New Roman" w:hAnsi="Times New Roman" w:cs="Times New Roman"/>
                <w:sz w:val="28"/>
                <w:szCs w:val="28"/>
              </w:rPr>
              <w:t>0</w:t>
            </w:r>
          </w:p>
        </w:tc>
        <w:tc>
          <w:tcPr>
            <w:tcW w:w="1149" w:type="dxa"/>
            <w:tcBorders>
              <w:top w:val="single" w:sz="4" w:space="0" w:color="auto"/>
              <w:left w:val="single" w:sz="4" w:space="0" w:color="auto"/>
              <w:bottom w:val="single" w:sz="4" w:space="0" w:color="auto"/>
              <w:right w:val="single" w:sz="4" w:space="0" w:color="auto"/>
            </w:tcBorders>
          </w:tcPr>
          <w:p w14:paraId="3616A5B6" w14:textId="77777777" w:rsidR="00210D5D" w:rsidRPr="008F70A7" w:rsidRDefault="00210D5D" w:rsidP="007A0D25">
            <w:pPr>
              <w:jc w:val="center"/>
              <w:rPr>
                <w:rFonts w:ascii="Times New Roman" w:hAnsi="Times New Roman" w:cs="Times New Roman"/>
                <w:sz w:val="28"/>
                <w:szCs w:val="28"/>
              </w:rPr>
            </w:pPr>
            <w:r w:rsidRPr="008F70A7">
              <w:rPr>
                <w:rFonts w:ascii="Times New Roman" w:hAnsi="Times New Roman" w:cs="Times New Roman"/>
                <w:sz w:val="28"/>
                <w:szCs w:val="28"/>
              </w:rPr>
              <w:t>0</w:t>
            </w:r>
          </w:p>
        </w:tc>
      </w:tr>
      <w:tr w:rsidR="00BF703D" w:rsidRPr="00594223" w14:paraId="7C5B9D8B"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357375A5" w14:textId="77777777" w:rsidR="00BF703D" w:rsidRPr="008F70A7" w:rsidRDefault="00BF703D" w:rsidP="00BF703D">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6.2.4. EKK 5000 Pamatpakalpojuma veidošana</w:t>
            </w:r>
          </w:p>
        </w:tc>
        <w:tc>
          <w:tcPr>
            <w:tcW w:w="1373" w:type="dxa"/>
            <w:tcBorders>
              <w:top w:val="single" w:sz="4" w:space="0" w:color="auto"/>
              <w:left w:val="single" w:sz="4" w:space="0" w:color="auto"/>
              <w:bottom w:val="single" w:sz="4" w:space="0" w:color="auto"/>
              <w:right w:val="single" w:sz="4" w:space="0" w:color="auto"/>
            </w:tcBorders>
          </w:tcPr>
          <w:p w14:paraId="297516BB"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22 247</w:t>
            </w:r>
          </w:p>
        </w:tc>
        <w:tc>
          <w:tcPr>
            <w:tcW w:w="2008" w:type="dxa"/>
            <w:tcBorders>
              <w:top w:val="single" w:sz="4" w:space="0" w:color="auto"/>
              <w:left w:val="single" w:sz="4" w:space="0" w:color="auto"/>
              <w:bottom w:val="single" w:sz="4" w:space="0" w:color="auto"/>
              <w:right w:val="single" w:sz="4" w:space="0" w:color="auto"/>
            </w:tcBorders>
          </w:tcPr>
          <w:p w14:paraId="0BF5CAF8" w14:textId="77777777" w:rsidR="00BF703D" w:rsidRPr="008F70A7" w:rsidRDefault="00BF703D" w:rsidP="00BF703D">
            <w:pPr>
              <w:spacing w:line="360" w:lineRule="auto"/>
              <w:jc w:val="center"/>
              <w:rPr>
                <w:rFonts w:ascii="Times New Roman" w:hAnsi="Times New Roman" w:cs="Times New Roman"/>
                <w:sz w:val="28"/>
                <w:szCs w:val="28"/>
              </w:rPr>
            </w:pPr>
            <w:r w:rsidRPr="008F70A7">
              <w:rPr>
                <w:rFonts w:ascii="Times New Roman" w:hAnsi="Times New Roman" w:cs="Times New Roman"/>
                <w:sz w:val="28"/>
                <w:szCs w:val="28"/>
              </w:rPr>
              <w:t>8 467</w:t>
            </w:r>
          </w:p>
        </w:tc>
        <w:tc>
          <w:tcPr>
            <w:tcW w:w="1373" w:type="dxa"/>
            <w:tcBorders>
              <w:top w:val="single" w:sz="4" w:space="0" w:color="auto"/>
              <w:left w:val="single" w:sz="4" w:space="0" w:color="auto"/>
              <w:bottom w:val="single" w:sz="4" w:space="0" w:color="auto"/>
              <w:right w:val="single" w:sz="4" w:space="0" w:color="auto"/>
            </w:tcBorders>
          </w:tcPr>
          <w:p w14:paraId="6F78470F" w14:textId="7C125464" w:rsidR="00BF703D" w:rsidRPr="008F70A7" w:rsidRDefault="00BF703D" w:rsidP="00BF703D">
            <w:pPr>
              <w:spacing w:line="360" w:lineRule="auto"/>
              <w:jc w:val="center"/>
              <w:rPr>
                <w:rFonts w:ascii="Times New Roman" w:hAnsi="Times New Roman" w:cs="Times New Roman"/>
                <w:sz w:val="28"/>
                <w:szCs w:val="28"/>
              </w:rPr>
            </w:pPr>
            <w:r>
              <w:rPr>
                <w:rFonts w:ascii="Times New Roman" w:hAnsi="Times New Roman" w:cs="Times New Roman"/>
                <w:sz w:val="28"/>
                <w:szCs w:val="28"/>
              </w:rPr>
              <w:t>79 464</w:t>
            </w:r>
          </w:p>
        </w:tc>
        <w:tc>
          <w:tcPr>
            <w:tcW w:w="1373" w:type="dxa"/>
            <w:tcBorders>
              <w:top w:val="single" w:sz="4" w:space="0" w:color="auto"/>
              <w:left w:val="single" w:sz="4" w:space="0" w:color="auto"/>
              <w:bottom w:val="single" w:sz="4" w:space="0" w:color="auto"/>
              <w:right w:val="single" w:sz="4" w:space="0" w:color="auto"/>
            </w:tcBorders>
          </w:tcPr>
          <w:p w14:paraId="744B08C7" w14:textId="663C7B22" w:rsidR="00BF703D" w:rsidRPr="008F70A7" w:rsidRDefault="00BF703D" w:rsidP="00BF703D">
            <w:pPr>
              <w:spacing w:line="360" w:lineRule="auto"/>
              <w:jc w:val="center"/>
              <w:rPr>
                <w:rFonts w:ascii="Times New Roman" w:hAnsi="Times New Roman" w:cs="Times New Roman"/>
                <w:sz w:val="28"/>
                <w:szCs w:val="28"/>
              </w:rPr>
            </w:pPr>
            <w:r w:rsidRPr="00E97245">
              <w:rPr>
                <w:rFonts w:ascii="Times New Roman" w:hAnsi="Times New Roman" w:cs="Times New Roman"/>
                <w:sz w:val="28"/>
                <w:szCs w:val="28"/>
              </w:rPr>
              <w:t>79 464</w:t>
            </w:r>
          </w:p>
        </w:tc>
        <w:tc>
          <w:tcPr>
            <w:tcW w:w="1149" w:type="dxa"/>
            <w:tcBorders>
              <w:top w:val="single" w:sz="4" w:space="0" w:color="auto"/>
              <w:left w:val="single" w:sz="4" w:space="0" w:color="auto"/>
              <w:bottom w:val="single" w:sz="4" w:space="0" w:color="auto"/>
              <w:right w:val="single" w:sz="4" w:space="0" w:color="auto"/>
            </w:tcBorders>
          </w:tcPr>
          <w:p w14:paraId="7D9C9DB8" w14:textId="394CBC77" w:rsidR="00BF703D" w:rsidRPr="008F70A7" w:rsidRDefault="00BF703D" w:rsidP="00BF703D">
            <w:pPr>
              <w:spacing w:line="360" w:lineRule="auto"/>
              <w:jc w:val="center"/>
              <w:rPr>
                <w:rFonts w:ascii="Times New Roman" w:hAnsi="Times New Roman" w:cs="Times New Roman"/>
                <w:sz w:val="28"/>
                <w:szCs w:val="28"/>
              </w:rPr>
            </w:pPr>
            <w:r w:rsidRPr="00E97245">
              <w:rPr>
                <w:rFonts w:ascii="Times New Roman" w:hAnsi="Times New Roman" w:cs="Times New Roman"/>
                <w:sz w:val="28"/>
                <w:szCs w:val="28"/>
              </w:rPr>
              <w:t>79 464</w:t>
            </w:r>
          </w:p>
        </w:tc>
      </w:tr>
      <w:tr w:rsidR="00210D5D" w:rsidRPr="00210D5D" w14:paraId="208B15F8" w14:textId="77777777" w:rsidTr="00616A8A">
        <w:trPr>
          <w:jc w:val="center"/>
        </w:trPr>
        <w:tc>
          <w:tcPr>
            <w:tcW w:w="2208" w:type="dxa"/>
            <w:tcBorders>
              <w:top w:val="single" w:sz="4" w:space="0" w:color="auto"/>
              <w:left w:val="single" w:sz="4" w:space="0" w:color="auto"/>
              <w:bottom w:val="single" w:sz="4" w:space="0" w:color="auto"/>
              <w:right w:val="single" w:sz="4" w:space="0" w:color="auto"/>
            </w:tcBorders>
          </w:tcPr>
          <w:p w14:paraId="61B7C785" w14:textId="77777777" w:rsidR="00210D5D" w:rsidRPr="008F70A7" w:rsidRDefault="00210D5D" w:rsidP="007A0D25">
            <w:pPr>
              <w:spacing w:before="100" w:beforeAutospacing="1" w:after="100" w:afterAutospacing="1"/>
              <w:rPr>
                <w:rFonts w:ascii="Times New Roman" w:hAnsi="Times New Roman" w:cs="Times New Roman"/>
                <w:sz w:val="28"/>
                <w:szCs w:val="28"/>
              </w:rPr>
            </w:pPr>
            <w:r w:rsidRPr="008F70A7">
              <w:rPr>
                <w:rFonts w:ascii="Times New Roman" w:hAnsi="Times New Roman" w:cs="Times New Roman"/>
                <w:sz w:val="28"/>
                <w:szCs w:val="28"/>
              </w:rPr>
              <w:t>7. Cita informācija</w:t>
            </w:r>
          </w:p>
        </w:tc>
        <w:tc>
          <w:tcPr>
            <w:tcW w:w="7276" w:type="dxa"/>
            <w:gridSpan w:val="5"/>
            <w:tcBorders>
              <w:top w:val="single" w:sz="4" w:space="0" w:color="auto"/>
              <w:left w:val="single" w:sz="4" w:space="0" w:color="auto"/>
              <w:bottom w:val="single" w:sz="4" w:space="0" w:color="auto"/>
              <w:right w:val="single" w:sz="4" w:space="0" w:color="auto"/>
            </w:tcBorders>
          </w:tcPr>
          <w:p w14:paraId="626E140E" w14:textId="77777777" w:rsidR="00DB3392" w:rsidRPr="008F70A7" w:rsidRDefault="00210D5D" w:rsidP="00DB3392">
            <w:pPr>
              <w:jc w:val="both"/>
              <w:rPr>
                <w:rFonts w:ascii="Times New Roman" w:hAnsi="Times New Roman" w:cs="Times New Roman"/>
                <w:sz w:val="28"/>
                <w:szCs w:val="28"/>
              </w:rPr>
            </w:pPr>
            <w:r w:rsidRPr="008F70A7">
              <w:rPr>
                <w:rFonts w:ascii="Times New Roman" w:hAnsi="Times New Roman" w:cs="Times New Roman"/>
                <w:sz w:val="28"/>
                <w:szCs w:val="28"/>
              </w:rPr>
              <w:t>N</w:t>
            </w:r>
            <w:r w:rsidR="00DB3392">
              <w:rPr>
                <w:rFonts w:ascii="Times New Roman" w:hAnsi="Times New Roman" w:cs="Times New Roman"/>
                <w:sz w:val="28"/>
                <w:szCs w:val="28"/>
              </w:rPr>
              <w:t>av.</w:t>
            </w:r>
          </w:p>
          <w:p w14:paraId="340435A7" w14:textId="77777777" w:rsidR="00210D5D" w:rsidRPr="008F70A7" w:rsidRDefault="00210D5D" w:rsidP="007A0D25">
            <w:pPr>
              <w:jc w:val="both"/>
              <w:rPr>
                <w:rFonts w:ascii="Times New Roman" w:hAnsi="Times New Roman" w:cs="Times New Roman"/>
                <w:sz w:val="28"/>
                <w:szCs w:val="28"/>
              </w:rPr>
            </w:pPr>
          </w:p>
        </w:tc>
      </w:tr>
    </w:tbl>
    <w:p w14:paraId="4E7122C8" w14:textId="77777777" w:rsidR="00044B1A" w:rsidRDefault="00044B1A" w:rsidP="00C00906">
      <w:pPr>
        <w:spacing w:after="0" w:line="240" w:lineRule="auto"/>
        <w:rPr>
          <w:rFonts w:ascii="Times New Roman" w:hAnsi="Times New Roman" w:cs="Times New Roman"/>
          <w:color w:val="FF0000"/>
          <w:sz w:val="28"/>
          <w:szCs w:val="28"/>
        </w:rPr>
      </w:pPr>
    </w:p>
    <w:tbl>
      <w:tblPr>
        <w:tblW w:w="572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6"/>
        <w:gridCol w:w="7198"/>
      </w:tblGrid>
      <w:tr w:rsidR="002C5611" w:rsidRPr="002C5611" w14:paraId="50E46901" w14:textId="77777777" w:rsidTr="00616A8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5033E9" w14:textId="77777777" w:rsidR="002C5611" w:rsidRPr="002C5611" w:rsidRDefault="002C5611" w:rsidP="002C5611">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2C5611">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2C5611" w:rsidRPr="002C5611" w14:paraId="06204A52" w14:textId="77777777" w:rsidTr="00616A8A">
        <w:trPr>
          <w:trHeight w:val="540"/>
          <w:jc w:val="center"/>
        </w:trPr>
        <w:tc>
          <w:tcPr>
            <w:tcW w:w="218" w:type="pct"/>
            <w:tcBorders>
              <w:top w:val="outset" w:sz="6" w:space="0" w:color="414142"/>
              <w:left w:val="outset" w:sz="6" w:space="0" w:color="414142"/>
              <w:bottom w:val="outset" w:sz="6" w:space="0" w:color="414142"/>
              <w:right w:val="outset" w:sz="6" w:space="0" w:color="414142"/>
            </w:tcBorders>
            <w:hideMark/>
          </w:tcPr>
          <w:p w14:paraId="659D32C3"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1.</w:t>
            </w:r>
          </w:p>
        </w:tc>
        <w:tc>
          <w:tcPr>
            <w:tcW w:w="1310" w:type="pct"/>
            <w:tcBorders>
              <w:top w:val="outset" w:sz="6" w:space="0" w:color="414142"/>
              <w:left w:val="outset" w:sz="6" w:space="0" w:color="414142"/>
              <w:bottom w:val="outset" w:sz="6" w:space="0" w:color="414142"/>
              <w:right w:val="outset" w:sz="6" w:space="0" w:color="414142"/>
            </w:tcBorders>
            <w:hideMark/>
          </w:tcPr>
          <w:p w14:paraId="5AB15627"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Plānotās sabiedrības līdzdalības un komunikācijas aktivitātes saistībā ar projektu</w:t>
            </w:r>
          </w:p>
        </w:tc>
        <w:tc>
          <w:tcPr>
            <w:tcW w:w="3472" w:type="pct"/>
            <w:tcBorders>
              <w:top w:val="outset" w:sz="6" w:space="0" w:color="414142"/>
              <w:left w:val="outset" w:sz="6" w:space="0" w:color="414142"/>
              <w:bottom w:val="single" w:sz="4" w:space="0" w:color="auto"/>
              <w:right w:val="outset" w:sz="6" w:space="0" w:color="414142"/>
            </w:tcBorders>
          </w:tcPr>
          <w:p w14:paraId="604304E9" w14:textId="0010D905" w:rsidR="002C5611" w:rsidRPr="00176800" w:rsidRDefault="002A73CE" w:rsidP="002C5611">
            <w:pPr>
              <w:spacing w:after="0" w:line="240" w:lineRule="auto"/>
              <w:jc w:val="both"/>
              <w:rPr>
                <w:rFonts w:ascii="Times New Roman" w:eastAsia="Times New Roman" w:hAnsi="Times New Roman" w:cs="Times New Roman"/>
                <w:color w:val="000000" w:themeColor="text1"/>
                <w:sz w:val="28"/>
                <w:szCs w:val="28"/>
                <w:lang w:eastAsia="lv-LV"/>
              </w:rPr>
            </w:pPr>
            <w:r w:rsidRPr="00BF703D">
              <w:rPr>
                <w:rFonts w:ascii="Times New Roman" w:hAnsi="Times New Roman" w:cs="Times New Roman"/>
                <w:sz w:val="28"/>
                <w:szCs w:val="28"/>
              </w:rPr>
              <w:t xml:space="preserve">Informācija par noteikumu projektu ievietota tīmekļa vietnē </w:t>
            </w:r>
            <w:proofErr w:type="spellStart"/>
            <w:r w:rsidRPr="00BF703D">
              <w:rPr>
                <w:rFonts w:ascii="Times New Roman" w:hAnsi="Times New Roman" w:cs="Times New Roman"/>
                <w:sz w:val="28"/>
                <w:szCs w:val="28"/>
              </w:rPr>
              <w:t>www.zm.gov.lv</w:t>
            </w:r>
            <w:proofErr w:type="spellEnd"/>
            <w:r w:rsidRPr="00BF703D">
              <w:rPr>
                <w:rFonts w:ascii="Times New Roman" w:hAnsi="Times New Roman" w:cs="Times New Roman"/>
                <w:sz w:val="28"/>
                <w:szCs w:val="28"/>
              </w:rPr>
              <w:t>.</w:t>
            </w:r>
          </w:p>
        </w:tc>
      </w:tr>
      <w:tr w:rsidR="002C5611" w:rsidRPr="002C5611" w14:paraId="2E6489C1" w14:textId="77777777" w:rsidTr="00616A8A">
        <w:trPr>
          <w:trHeight w:val="330"/>
          <w:jc w:val="center"/>
        </w:trPr>
        <w:tc>
          <w:tcPr>
            <w:tcW w:w="218" w:type="pct"/>
            <w:tcBorders>
              <w:top w:val="outset" w:sz="6" w:space="0" w:color="414142"/>
              <w:left w:val="outset" w:sz="6" w:space="0" w:color="414142"/>
              <w:bottom w:val="outset" w:sz="6" w:space="0" w:color="414142"/>
              <w:right w:val="outset" w:sz="6" w:space="0" w:color="414142"/>
            </w:tcBorders>
            <w:hideMark/>
          </w:tcPr>
          <w:p w14:paraId="1FCFDFF1"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Pr="002C5611">
              <w:rPr>
                <w:rFonts w:ascii="Times New Roman" w:eastAsia="Times New Roman" w:hAnsi="Times New Roman" w:cs="Times New Roman"/>
                <w:color w:val="000000" w:themeColor="text1"/>
                <w:sz w:val="28"/>
                <w:szCs w:val="28"/>
                <w:lang w:eastAsia="lv-LV"/>
              </w:rPr>
              <w:t>2.</w:t>
            </w:r>
          </w:p>
        </w:tc>
        <w:tc>
          <w:tcPr>
            <w:tcW w:w="1310" w:type="pct"/>
            <w:tcBorders>
              <w:top w:val="outset" w:sz="6" w:space="0" w:color="414142"/>
              <w:left w:val="outset" w:sz="6" w:space="0" w:color="414142"/>
              <w:bottom w:val="outset" w:sz="6" w:space="0" w:color="414142"/>
              <w:right w:val="outset" w:sz="6" w:space="0" w:color="414142"/>
            </w:tcBorders>
            <w:hideMark/>
          </w:tcPr>
          <w:p w14:paraId="04CEE437"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Sabiedrības līdzdalība projekta izstrādē</w:t>
            </w:r>
          </w:p>
        </w:tc>
        <w:tc>
          <w:tcPr>
            <w:tcW w:w="3472" w:type="pct"/>
            <w:tcBorders>
              <w:top w:val="single" w:sz="4" w:space="0" w:color="auto"/>
              <w:left w:val="outset" w:sz="6" w:space="0" w:color="414142"/>
              <w:bottom w:val="single" w:sz="4" w:space="0" w:color="auto"/>
              <w:right w:val="outset" w:sz="6" w:space="0" w:color="414142"/>
            </w:tcBorders>
          </w:tcPr>
          <w:p w14:paraId="1015C649" w14:textId="71409BD9" w:rsidR="002C5611" w:rsidRPr="002C5611" w:rsidRDefault="002A73CE" w:rsidP="002C5611">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Noteikumu projekts</w:t>
            </w:r>
            <w:r w:rsidRPr="002C5611">
              <w:rPr>
                <w:rFonts w:ascii="Times New Roman" w:eastAsia="Times New Roman" w:hAnsi="Times New Roman" w:cs="Times New Roman"/>
                <w:color w:val="000000" w:themeColor="text1"/>
                <w:sz w:val="28"/>
                <w:szCs w:val="28"/>
                <w:lang w:eastAsia="lv-LV"/>
              </w:rPr>
              <w:t xml:space="preserve"> </w:t>
            </w:r>
            <w:proofErr w:type="gramStart"/>
            <w:r w:rsidRPr="002C5611">
              <w:rPr>
                <w:rFonts w:ascii="Times New Roman" w:eastAsia="Times New Roman" w:hAnsi="Times New Roman" w:cs="Times New Roman"/>
                <w:color w:val="000000" w:themeColor="text1"/>
                <w:sz w:val="28"/>
                <w:szCs w:val="28"/>
                <w:lang w:eastAsia="lv-LV"/>
              </w:rPr>
              <w:t>nosūtīts izvērtēšanai biedrībai</w:t>
            </w:r>
            <w:proofErr w:type="gramEnd"/>
            <w:r w:rsidRPr="002C5611">
              <w:rPr>
                <w:rFonts w:ascii="Times New Roman" w:eastAsia="Times New Roman" w:hAnsi="Times New Roman" w:cs="Times New Roman"/>
                <w:color w:val="000000" w:themeColor="text1"/>
                <w:sz w:val="28"/>
                <w:szCs w:val="28"/>
                <w:lang w:eastAsia="lv-LV"/>
              </w:rPr>
              <w:t xml:space="preserve"> „Zemnieku Saeima”, Lauksaimniecības organizāciju sadarbības padomei</w:t>
            </w:r>
            <w:r>
              <w:rPr>
                <w:rFonts w:ascii="Times New Roman" w:eastAsia="Times New Roman" w:hAnsi="Times New Roman" w:cs="Times New Roman"/>
                <w:color w:val="000000" w:themeColor="text1"/>
                <w:sz w:val="28"/>
                <w:szCs w:val="28"/>
                <w:lang w:eastAsia="lv-LV"/>
              </w:rPr>
              <w:t xml:space="preserve"> un </w:t>
            </w:r>
            <w:r w:rsidRPr="00755FD4">
              <w:rPr>
                <w:rFonts w:ascii="Times New Roman" w:eastAsia="Times New Roman" w:hAnsi="Times New Roman" w:cs="Times New Roman"/>
                <w:color w:val="000000" w:themeColor="text1"/>
                <w:sz w:val="28"/>
                <w:szCs w:val="28"/>
                <w:lang w:eastAsia="lv-LV"/>
              </w:rPr>
              <w:t>Latvijas Lauksaim</w:t>
            </w:r>
            <w:r>
              <w:rPr>
                <w:rFonts w:ascii="Times New Roman" w:eastAsia="Times New Roman" w:hAnsi="Times New Roman" w:cs="Times New Roman"/>
                <w:color w:val="000000" w:themeColor="text1"/>
                <w:sz w:val="28"/>
                <w:szCs w:val="28"/>
                <w:lang w:eastAsia="lv-LV"/>
              </w:rPr>
              <w:t xml:space="preserve">niecības </w:t>
            </w:r>
            <w:r w:rsidR="00AB7ED9">
              <w:rPr>
                <w:rFonts w:ascii="Times New Roman" w:eastAsia="Times New Roman" w:hAnsi="Times New Roman" w:cs="Times New Roman"/>
                <w:color w:val="000000" w:themeColor="text1"/>
                <w:sz w:val="28"/>
                <w:szCs w:val="28"/>
                <w:lang w:eastAsia="lv-LV"/>
              </w:rPr>
              <w:t>k</w:t>
            </w:r>
            <w:r>
              <w:rPr>
                <w:rFonts w:ascii="Times New Roman" w:eastAsia="Times New Roman" w:hAnsi="Times New Roman" w:cs="Times New Roman"/>
                <w:color w:val="000000" w:themeColor="text1"/>
                <w:sz w:val="28"/>
                <w:szCs w:val="28"/>
                <w:lang w:eastAsia="lv-LV"/>
              </w:rPr>
              <w:t xml:space="preserve">ooperatīvu </w:t>
            </w:r>
            <w:r w:rsidR="00AB7ED9">
              <w:rPr>
                <w:rFonts w:ascii="Times New Roman" w:eastAsia="Times New Roman" w:hAnsi="Times New Roman" w:cs="Times New Roman"/>
                <w:color w:val="000000" w:themeColor="text1"/>
                <w:sz w:val="28"/>
                <w:szCs w:val="28"/>
                <w:lang w:eastAsia="lv-LV"/>
              </w:rPr>
              <w:t>a</w:t>
            </w:r>
            <w:r>
              <w:rPr>
                <w:rFonts w:ascii="Times New Roman" w:eastAsia="Times New Roman" w:hAnsi="Times New Roman" w:cs="Times New Roman"/>
                <w:color w:val="000000" w:themeColor="text1"/>
                <w:sz w:val="28"/>
                <w:szCs w:val="28"/>
                <w:lang w:eastAsia="lv-LV"/>
              </w:rPr>
              <w:t>sociācijai</w:t>
            </w:r>
            <w:r w:rsidRPr="002C5611">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 </w:t>
            </w:r>
          </w:p>
        </w:tc>
      </w:tr>
      <w:tr w:rsidR="002C5611" w:rsidRPr="002C5611" w14:paraId="45708E4B" w14:textId="77777777" w:rsidTr="00616A8A">
        <w:trPr>
          <w:trHeight w:val="465"/>
          <w:jc w:val="center"/>
        </w:trPr>
        <w:tc>
          <w:tcPr>
            <w:tcW w:w="218" w:type="pct"/>
            <w:tcBorders>
              <w:top w:val="outset" w:sz="6" w:space="0" w:color="414142"/>
              <w:left w:val="outset" w:sz="6" w:space="0" w:color="414142"/>
              <w:bottom w:val="outset" w:sz="6" w:space="0" w:color="414142"/>
              <w:right w:val="outset" w:sz="6" w:space="0" w:color="414142"/>
            </w:tcBorders>
            <w:hideMark/>
          </w:tcPr>
          <w:p w14:paraId="62058388"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3.</w:t>
            </w:r>
          </w:p>
        </w:tc>
        <w:tc>
          <w:tcPr>
            <w:tcW w:w="1310" w:type="pct"/>
            <w:tcBorders>
              <w:top w:val="outset" w:sz="6" w:space="0" w:color="414142"/>
              <w:left w:val="outset" w:sz="6" w:space="0" w:color="414142"/>
              <w:bottom w:val="outset" w:sz="6" w:space="0" w:color="414142"/>
              <w:right w:val="outset" w:sz="6" w:space="0" w:color="414142"/>
            </w:tcBorders>
            <w:hideMark/>
          </w:tcPr>
          <w:p w14:paraId="0893F11F"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Sabiedrības līdzdalības rezultāti</w:t>
            </w:r>
          </w:p>
        </w:tc>
        <w:tc>
          <w:tcPr>
            <w:tcW w:w="3472" w:type="pct"/>
            <w:tcBorders>
              <w:top w:val="single" w:sz="4" w:space="0" w:color="auto"/>
              <w:left w:val="outset" w:sz="6" w:space="0" w:color="414142"/>
              <w:bottom w:val="outset" w:sz="6" w:space="0" w:color="414142"/>
              <w:right w:val="outset" w:sz="6" w:space="0" w:color="414142"/>
            </w:tcBorders>
          </w:tcPr>
          <w:p w14:paraId="2E95D747" w14:textId="7FBD6C2B" w:rsidR="002C5611" w:rsidRPr="002C5611" w:rsidRDefault="00EC0780" w:rsidP="00D855EB">
            <w:pPr>
              <w:spacing w:after="0" w:line="240" w:lineRule="auto"/>
              <w:rPr>
                <w:rFonts w:ascii="Times New Roman" w:eastAsia="Times New Roman" w:hAnsi="Times New Roman" w:cs="Times New Roman"/>
                <w:color w:val="000000" w:themeColor="text1"/>
                <w:sz w:val="28"/>
                <w:szCs w:val="28"/>
                <w:lang w:eastAsia="lv-LV"/>
              </w:rPr>
            </w:pPr>
            <w:r w:rsidRPr="00EC0780">
              <w:rPr>
                <w:rFonts w:ascii="Times New Roman" w:eastAsia="Times New Roman" w:hAnsi="Times New Roman" w:cs="Times New Roman"/>
                <w:color w:val="000000" w:themeColor="text1"/>
                <w:sz w:val="28"/>
                <w:szCs w:val="28"/>
                <w:lang w:eastAsia="lv-LV"/>
              </w:rPr>
              <w:t>Lauksaimniecības</w:t>
            </w:r>
            <w:r w:rsidR="00D855EB">
              <w:rPr>
                <w:rFonts w:ascii="Times New Roman" w:eastAsia="Times New Roman" w:hAnsi="Times New Roman" w:cs="Times New Roman"/>
                <w:color w:val="000000" w:themeColor="text1"/>
                <w:sz w:val="28"/>
                <w:szCs w:val="28"/>
                <w:lang w:eastAsia="lv-LV"/>
              </w:rPr>
              <w:t xml:space="preserve"> organizāciju sadarbības padome noteikumu projektu un to anotāciju saskaņo bez iebildumiem. Zemnieku Saeima un Latvijas Lauksaimniecības </w:t>
            </w:r>
            <w:r w:rsidR="00AB7ED9">
              <w:rPr>
                <w:rFonts w:ascii="Times New Roman" w:eastAsia="Times New Roman" w:hAnsi="Times New Roman" w:cs="Times New Roman"/>
                <w:color w:val="000000" w:themeColor="text1"/>
                <w:sz w:val="28"/>
                <w:szCs w:val="28"/>
                <w:lang w:eastAsia="lv-LV"/>
              </w:rPr>
              <w:t>k</w:t>
            </w:r>
            <w:r w:rsidR="00D855EB">
              <w:rPr>
                <w:rFonts w:ascii="Times New Roman" w:eastAsia="Times New Roman" w:hAnsi="Times New Roman" w:cs="Times New Roman"/>
                <w:color w:val="000000" w:themeColor="text1"/>
                <w:sz w:val="28"/>
                <w:szCs w:val="28"/>
                <w:lang w:eastAsia="lv-LV"/>
              </w:rPr>
              <w:t xml:space="preserve">ooperatīvu </w:t>
            </w:r>
            <w:r w:rsidR="00AB7ED9">
              <w:rPr>
                <w:rFonts w:ascii="Times New Roman" w:eastAsia="Times New Roman" w:hAnsi="Times New Roman" w:cs="Times New Roman"/>
                <w:color w:val="000000" w:themeColor="text1"/>
                <w:sz w:val="28"/>
                <w:szCs w:val="28"/>
                <w:lang w:eastAsia="lv-LV"/>
              </w:rPr>
              <w:t>a</w:t>
            </w:r>
            <w:r w:rsidR="00D855EB">
              <w:rPr>
                <w:rFonts w:ascii="Times New Roman" w:eastAsia="Times New Roman" w:hAnsi="Times New Roman" w:cs="Times New Roman"/>
                <w:color w:val="000000" w:themeColor="text1"/>
                <w:sz w:val="28"/>
                <w:szCs w:val="28"/>
                <w:lang w:eastAsia="lv-LV"/>
              </w:rPr>
              <w:t xml:space="preserve">sociācija </w:t>
            </w:r>
            <w:proofErr w:type="gramStart"/>
            <w:r w:rsidR="00D855EB">
              <w:rPr>
                <w:rFonts w:ascii="Times New Roman" w:eastAsia="Times New Roman" w:hAnsi="Times New Roman" w:cs="Times New Roman"/>
                <w:color w:val="000000" w:themeColor="text1"/>
                <w:sz w:val="28"/>
                <w:szCs w:val="28"/>
                <w:lang w:eastAsia="lv-LV"/>
              </w:rPr>
              <w:t>atzinu par noteikumu projektu</w:t>
            </w:r>
            <w:proofErr w:type="gramEnd"/>
            <w:r w:rsidR="00D855EB">
              <w:rPr>
                <w:rFonts w:ascii="Times New Roman" w:eastAsia="Times New Roman" w:hAnsi="Times New Roman" w:cs="Times New Roman"/>
                <w:color w:val="000000" w:themeColor="text1"/>
                <w:sz w:val="28"/>
                <w:szCs w:val="28"/>
                <w:lang w:eastAsia="lv-LV"/>
              </w:rPr>
              <w:t xml:space="preserve"> un to anotāciju nesniedza. </w:t>
            </w:r>
            <w:r w:rsidRPr="00EC0780">
              <w:rPr>
                <w:rFonts w:ascii="Times New Roman" w:eastAsia="Times New Roman" w:hAnsi="Times New Roman" w:cs="Times New Roman"/>
                <w:color w:val="000000" w:themeColor="text1"/>
                <w:sz w:val="28"/>
                <w:szCs w:val="28"/>
                <w:lang w:eastAsia="lv-LV"/>
              </w:rPr>
              <w:t xml:space="preserve"> </w:t>
            </w:r>
          </w:p>
        </w:tc>
      </w:tr>
      <w:tr w:rsidR="002C5611" w:rsidRPr="002C5611" w14:paraId="21360009" w14:textId="77777777" w:rsidTr="00616A8A">
        <w:trPr>
          <w:trHeight w:val="465"/>
          <w:jc w:val="center"/>
        </w:trPr>
        <w:tc>
          <w:tcPr>
            <w:tcW w:w="218" w:type="pct"/>
            <w:tcBorders>
              <w:top w:val="outset" w:sz="6" w:space="0" w:color="414142"/>
              <w:left w:val="outset" w:sz="6" w:space="0" w:color="414142"/>
              <w:bottom w:val="outset" w:sz="6" w:space="0" w:color="414142"/>
              <w:right w:val="outset" w:sz="6" w:space="0" w:color="414142"/>
            </w:tcBorders>
            <w:hideMark/>
          </w:tcPr>
          <w:p w14:paraId="0A0FA260"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4.</w:t>
            </w:r>
          </w:p>
        </w:tc>
        <w:tc>
          <w:tcPr>
            <w:tcW w:w="1310" w:type="pct"/>
            <w:tcBorders>
              <w:top w:val="outset" w:sz="6" w:space="0" w:color="414142"/>
              <w:left w:val="outset" w:sz="6" w:space="0" w:color="414142"/>
              <w:bottom w:val="outset" w:sz="6" w:space="0" w:color="414142"/>
              <w:right w:val="outset" w:sz="6" w:space="0" w:color="414142"/>
            </w:tcBorders>
            <w:hideMark/>
          </w:tcPr>
          <w:p w14:paraId="14D4E929"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Cita informācija</w:t>
            </w:r>
          </w:p>
        </w:tc>
        <w:tc>
          <w:tcPr>
            <w:tcW w:w="3472" w:type="pct"/>
            <w:tcBorders>
              <w:top w:val="outset" w:sz="6" w:space="0" w:color="414142"/>
              <w:left w:val="outset" w:sz="6" w:space="0" w:color="414142"/>
              <w:bottom w:val="outset" w:sz="6" w:space="0" w:color="414142"/>
              <w:right w:val="outset" w:sz="6" w:space="0" w:color="414142"/>
            </w:tcBorders>
            <w:hideMark/>
          </w:tcPr>
          <w:p w14:paraId="47018AC8" w14:textId="77777777" w:rsidR="002C5611" w:rsidRPr="002C5611" w:rsidRDefault="002C5611" w:rsidP="002C5611">
            <w:pPr>
              <w:spacing w:before="100" w:beforeAutospacing="1" w:after="100" w:afterAutospacing="1" w:line="293" w:lineRule="atLeast"/>
              <w:jc w:val="both"/>
              <w:rPr>
                <w:rFonts w:ascii="Times New Roman" w:hAnsi="Times New Roman" w:cs="Times New Roman"/>
                <w:color w:val="000000" w:themeColor="text1"/>
                <w:sz w:val="28"/>
                <w:szCs w:val="28"/>
              </w:rPr>
            </w:pPr>
            <w:r w:rsidRPr="002C5611">
              <w:rPr>
                <w:rFonts w:ascii="Times New Roman" w:hAnsi="Times New Roman" w:cs="Times New Roman"/>
                <w:color w:val="000000" w:themeColor="text1"/>
                <w:sz w:val="28"/>
                <w:szCs w:val="28"/>
              </w:rPr>
              <w:t>Nav.</w:t>
            </w:r>
          </w:p>
        </w:tc>
      </w:tr>
    </w:tbl>
    <w:p w14:paraId="1509C6C1" w14:textId="77777777" w:rsidR="003C0F4D" w:rsidRPr="002C5611" w:rsidRDefault="003C0F4D" w:rsidP="002C5611">
      <w:pPr>
        <w:shd w:val="clear" w:color="auto" w:fill="FFFFFF"/>
        <w:spacing w:after="0" w:line="360" w:lineRule="auto"/>
        <w:rPr>
          <w:rFonts w:ascii="Times New Roman" w:eastAsia="Times New Roman" w:hAnsi="Times New Roman" w:cs="Times New Roman"/>
          <w:color w:val="FF0000"/>
          <w:sz w:val="28"/>
          <w:szCs w:val="28"/>
          <w:lang w:eastAsia="lv-LV"/>
        </w:rPr>
      </w:pPr>
    </w:p>
    <w:tbl>
      <w:tblPr>
        <w:tblW w:w="572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3441"/>
        <w:gridCol w:w="6464"/>
      </w:tblGrid>
      <w:tr w:rsidR="002C5611" w:rsidRPr="002C5611" w14:paraId="17D3794F" w14:textId="77777777" w:rsidTr="00616A8A">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FFABF" w14:textId="77777777" w:rsidR="002C5611" w:rsidRPr="002C5611" w:rsidRDefault="002C5611" w:rsidP="002C5611">
            <w:pPr>
              <w:spacing w:before="100" w:beforeAutospacing="1" w:after="100" w:afterAutospacing="1" w:line="293" w:lineRule="atLeast"/>
              <w:jc w:val="center"/>
              <w:rPr>
                <w:rFonts w:ascii="Times New Roman" w:eastAsia="Times New Roman" w:hAnsi="Times New Roman" w:cs="Times New Roman"/>
                <w:b/>
                <w:bCs/>
                <w:color w:val="000000" w:themeColor="text1"/>
                <w:sz w:val="28"/>
                <w:szCs w:val="28"/>
                <w:lang w:eastAsia="lv-LV"/>
              </w:rPr>
            </w:pPr>
            <w:r w:rsidRPr="002C5611">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2C5611" w:rsidRPr="002C5611" w14:paraId="7E571362" w14:textId="77777777" w:rsidTr="00616A8A">
        <w:trPr>
          <w:trHeight w:val="420"/>
          <w:jc w:val="center"/>
        </w:trPr>
        <w:tc>
          <w:tcPr>
            <w:tcW w:w="219" w:type="pct"/>
            <w:tcBorders>
              <w:top w:val="outset" w:sz="6" w:space="0" w:color="414142"/>
              <w:left w:val="outset" w:sz="6" w:space="0" w:color="414142"/>
              <w:bottom w:val="outset" w:sz="6" w:space="0" w:color="414142"/>
              <w:right w:val="outset" w:sz="6" w:space="0" w:color="414142"/>
            </w:tcBorders>
            <w:hideMark/>
          </w:tcPr>
          <w:p w14:paraId="26E1925C"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1.</w:t>
            </w:r>
          </w:p>
        </w:tc>
        <w:tc>
          <w:tcPr>
            <w:tcW w:w="1661" w:type="pct"/>
            <w:tcBorders>
              <w:top w:val="outset" w:sz="6" w:space="0" w:color="414142"/>
              <w:left w:val="outset" w:sz="6" w:space="0" w:color="414142"/>
              <w:bottom w:val="outset" w:sz="6" w:space="0" w:color="414142"/>
              <w:right w:val="outset" w:sz="6" w:space="0" w:color="414142"/>
            </w:tcBorders>
            <w:hideMark/>
          </w:tcPr>
          <w:p w14:paraId="36B891EA"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Projekta izpildē iesaistītās institūcijas</w:t>
            </w:r>
          </w:p>
        </w:tc>
        <w:tc>
          <w:tcPr>
            <w:tcW w:w="3120" w:type="pct"/>
            <w:tcBorders>
              <w:top w:val="outset" w:sz="6" w:space="0" w:color="414142"/>
              <w:left w:val="outset" w:sz="6" w:space="0" w:color="414142"/>
              <w:bottom w:val="outset" w:sz="6" w:space="0" w:color="414142"/>
              <w:right w:val="outset" w:sz="6" w:space="0" w:color="414142"/>
            </w:tcBorders>
            <w:hideMark/>
          </w:tcPr>
          <w:p w14:paraId="61C28437" w14:textId="08E76F14"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VTUA</w:t>
            </w:r>
          </w:p>
        </w:tc>
      </w:tr>
      <w:tr w:rsidR="002C5611" w:rsidRPr="002C5611" w14:paraId="1D473E11" w14:textId="77777777" w:rsidTr="00616A8A">
        <w:trPr>
          <w:trHeight w:val="450"/>
          <w:jc w:val="center"/>
        </w:trPr>
        <w:tc>
          <w:tcPr>
            <w:tcW w:w="219" w:type="pct"/>
            <w:tcBorders>
              <w:top w:val="outset" w:sz="6" w:space="0" w:color="414142"/>
              <w:left w:val="outset" w:sz="6" w:space="0" w:color="414142"/>
              <w:bottom w:val="outset" w:sz="6" w:space="0" w:color="414142"/>
              <w:right w:val="outset" w:sz="6" w:space="0" w:color="414142"/>
            </w:tcBorders>
            <w:hideMark/>
          </w:tcPr>
          <w:p w14:paraId="6D8F9BE6"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2.</w:t>
            </w:r>
          </w:p>
        </w:tc>
        <w:tc>
          <w:tcPr>
            <w:tcW w:w="1661" w:type="pct"/>
            <w:tcBorders>
              <w:top w:val="outset" w:sz="6" w:space="0" w:color="414142"/>
              <w:left w:val="outset" w:sz="6" w:space="0" w:color="414142"/>
              <w:bottom w:val="outset" w:sz="6" w:space="0" w:color="414142"/>
              <w:right w:val="outset" w:sz="6" w:space="0" w:color="414142"/>
            </w:tcBorders>
            <w:hideMark/>
          </w:tcPr>
          <w:p w14:paraId="1D51E702" w14:textId="77777777" w:rsidR="003C0F4D" w:rsidRDefault="002C5611" w:rsidP="003C0F4D">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Projekta izpildes ietekme uz pārvaldes funkcijām un institucionālo struktūru.</w:t>
            </w:r>
          </w:p>
          <w:p w14:paraId="32510B21" w14:textId="6A17F4DE" w:rsidR="002C5611" w:rsidRPr="002C5611" w:rsidRDefault="002C5611" w:rsidP="003C0F4D">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Jaunu institūciju izveide, esošu institūciju likvidācija vai reorganizācija, to ietekme uz institūcijas cilvēkresursiem</w:t>
            </w:r>
          </w:p>
        </w:tc>
        <w:tc>
          <w:tcPr>
            <w:tcW w:w="3120" w:type="pct"/>
            <w:tcBorders>
              <w:top w:val="outset" w:sz="6" w:space="0" w:color="414142"/>
              <w:left w:val="outset" w:sz="6" w:space="0" w:color="414142"/>
              <w:bottom w:val="outset" w:sz="6" w:space="0" w:color="414142"/>
              <w:right w:val="outset" w:sz="6" w:space="0" w:color="414142"/>
            </w:tcBorders>
            <w:hideMark/>
          </w:tcPr>
          <w:p w14:paraId="6A24B52C" w14:textId="77777777" w:rsidR="002C5611" w:rsidRPr="002C5611" w:rsidRDefault="002C5611" w:rsidP="002C5611">
            <w:pPr>
              <w:spacing w:after="0" w:line="240" w:lineRule="auto"/>
              <w:jc w:val="both"/>
              <w:rPr>
                <w:rFonts w:ascii="Times New Roman" w:eastAsia="Times New Roman" w:hAnsi="Times New Roman" w:cs="Times New Roman"/>
                <w:color w:val="000000" w:themeColor="text1"/>
                <w:sz w:val="28"/>
                <w:szCs w:val="28"/>
                <w:lang w:eastAsia="lv-LV"/>
              </w:rPr>
            </w:pPr>
            <w:r w:rsidRPr="002C5611">
              <w:rPr>
                <w:rFonts w:ascii="Times New Roman" w:hAnsi="Times New Roman" w:cs="Times New Roman"/>
                <w:color w:val="000000" w:themeColor="text1"/>
                <w:sz w:val="28"/>
                <w:szCs w:val="28"/>
                <w:shd w:val="clear" w:color="auto" w:fill="FFFFFF"/>
              </w:rPr>
              <w:t>Projekts šo jomu neskar.</w:t>
            </w:r>
          </w:p>
        </w:tc>
      </w:tr>
      <w:tr w:rsidR="002C5611" w:rsidRPr="002C5611" w14:paraId="1B05E350" w14:textId="77777777" w:rsidTr="00616A8A">
        <w:trPr>
          <w:trHeight w:val="390"/>
          <w:jc w:val="center"/>
        </w:trPr>
        <w:tc>
          <w:tcPr>
            <w:tcW w:w="219" w:type="pct"/>
            <w:tcBorders>
              <w:top w:val="outset" w:sz="6" w:space="0" w:color="414142"/>
              <w:left w:val="outset" w:sz="6" w:space="0" w:color="414142"/>
              <w:bottom w:val="outset" w:sz="6" w:space="0" w:color="414142"/>
              <w:right w:val="outset" w:sz="6" w:space="0" w:color="414142"/>
            </w:tcBorders>
            <w:hideMark/>
          </w:tcPr>
          <w:p w14:paraId="5124C6ED"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3.</w:t>
            </w:r>
          </w:p>
        </w:tc>
        <w:tc>
          <w:tcPr>
            <w:tcW w:w="1661" w:type="pct"/>
            <w:tcBorders>
              <w:top w:val="outset" w:sz="6" w:space="0" w:color="414142"/>
              <w:left w:val="outset" w:sz="6" w:space="0" w:color="414142"/>
              <w:bottom w:val="outset" w:sz="6" w:space="0" w:color="414142"/>
              <w:right w:val="outset" w:sz="6" w:space="0" w:color="414142"/>
            </w:tcBorders>
            <w:hideMark/>
          </w:tcPr>
          <w:p w14:paraId="0AF04725" w14:textId="77777777" w:rsidR="002C5611" w:rsidRPr="002C5611" w:rsidRDefault="002C5611" w:rsidP="002C5611">
            <w:pPr>
              <w:spacing w:after="0" w:line="240" w:lineRule="auto"/>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Cita informācija</w:t>
            </w:r>
          </w:p>
        </w:tc>
        <w:tc>
          <w:tcPr>
            <w:tcW w:w="3120" w:type="pct"/>
            <w:tcBorders>
              <w:top w:val="outset" w:sz="6" w:space="0" w:color="414142"/>
              <w:left w:val="outset" w:sz="6" w:space="0" w:color="414142"/>
              <w:bottom w:val="outset" w:sz="6" w:space="0" w:color="414142"/>
              <w:right w:val="outset" w:sz="6" w:space="0" w:color="414142"/>
            </w:tcBorders>
            <w:hideMark/>
          </w:tcPr>
          <w:p w14:paraId="3EE61023" w14:textId="77777777" w:rsidR="002C5611" w:rsidRPr="002C5611" w:rsidRDefault="002C5611" w:rsidP="002C5611">
            <w:pPr>
              <w:spacing w:before="100" w:beforeAutospacing="1" w:after="100" w:afterAutospacing="1" w:line="293" w:lineRule="atLeast"/>
              <w:rPr>
                <w:rFonts w:ascii="Times New Roman" w:eastAsia="Times New Roman" w:hAnsi="Times New Roman" w:cs="Times New Roman"/>
                <w:color w:val="000000" w:themeColor="text1"/>
                <w:sz w:val="28"/>
                <w:szCs w:val="28"/>
                <w:lang w:eastAsia="lv-LV"/>
              </w:rPr>
            </w:pPr>
            <w:r w:rsidRPr="002C5611">
              <w:rPr>
                <w:rFonts w:ascii="Times New Roman" w:eastAsia="Times New Roman" w:hAnsi="Times New Roman" w:cs="Times New Roman"/>
                <w:color w:val="000000" w:themeColor="text1"/>
                <w:sz w:val="28"/>
                <w:szCs w:val="28"/>
                <w:lang w:eastAsia="lv-LV"/>
              </w:rPr>
              <w:t>Nav.</w:t>
            </w:r>
          </w:p>
        </w:tc>
      </w:tr>
    </w:tbl>
    <w:p w14:paraId="0ADA0606" w14:textId="38DF2E86" w:rsidR="00C00906" w:rsidRPr="002C5611" w:rsidRDefault="00C00906" w:rsidP="002C5611">
      <w:pPr>
        <w:spacing w:after="0" w:line="240" w:lineRule="auto"/>
        <w:ind w:firstLine="720"/>
        <w:rPr>
          <w:rFonts w:ascii="Times New Roman" w:hAnsi="Times New Roman" w:cs="Times New Roman"/>
          <w:i/>
          <w:color w:val="000000" w:themeColor="text1"/>
          <w:sz w:val="28"/>
          <w:szCs w:val="28"/>
        </w:rPr>
      </w:pPr>
      <w:r w:rsidRPr="002C5611">
        <w:rPr>
          <w:rFonts w:ascii="Times New Roman" w:hAnsi="Times New Roman" w:cs="Times New Roman"/>
          <w:i/>
          <w:color w:val="000000" w:themeColor="text1"/>
          <w:sz w:val="28"/>
          <w:szCs w:val="28"/>
        </w:rPr>
        <w:lastRenderedPageBreak/>
        <w:t>Anotācijas</w:t>
      </w:r>
      <w:r w:rsidR="00AE3C81" w:rsidRPr="002C5611">
        <w:rPr>
          <w:rFonts w:ascii="Times New Roman" w:hAnsi="Times New Roman" w:cs="Times New Roman"/>
          <w:i/>
          <w:color w:val="000000" w:themeColor="text1"/>
          <w:sz w:val="28"/>
          <w:szCs w:val="28"/>
        </w:rPr>
        <w:t xml:space="preserve"> IV</w:t>
      </w:r>
      <w:r w:rsidR="00FF6CC7">
        <w:rPr>
          <w:rFonts w:ascii="Times New Roman" w:hAnsi="Times New Roman" w:cs="Times New Roman"/>
          <w:i/>
          <w:color w:val="000000" w:themeColor="text1"/>
          <w:sz w:val="28"/>
          <w:szCs w:val="28"/>
        </w:rPr>
        <w:t xml:space="preserve"> </w:t>
      </w:r>
      <w:r w:rsidR="00C44E06">
        <w:rPr>
          <w:rFonts w:ascii="Times New Roman" w:hAnsi="Times New Roman" w:cs="Times New Roman"/>
          <w:i/>
          <w:color w:val="000000" w:themeColor="text1"/>
          <w:sz w:val="28"/>
          <w:szCs w:val="28"/>
        </w:rPr>
        <w:t>un</w:t>
      </w:r>
      <w:r w:rsidRPr="002C5611">
        <w:rPr>
          <w:rFonts w:ascii="Times New Roman" w:hAnsi="Times New Roman" w:cs="Times New Roman"/>
          <w:i/>
          <w:color w:val="000000" w:themeColor="text1"/>
          <w:sz w:val="28"/>
          <w:szCs w:val="28"/>
        </w:rPr>
        <w:t xml:space="preserve"> V sadaļa – </w:t>
      </w:r>
      <w:r w:rsidR="00FF6CC7">
        <w:rPr>
          <w:rFonts w:ascii="Times New Roman" w:hAnsi="Times New Roman" w:cs="Times New Roman"/>
          <w:i/>
          <w:color w:val="000000" w:themeColor="text1"/>
          <w:sz w:val="28"/>
          <w:szCs w:val="28"/>
        </w:rPr>
        <w:t>p</w:t>
      </w:r>
      <w:r w:rsidRPr="002C5611">
        <w:rPr>
          <w:rFonts w:ascii="Times New Roman" w:hAnsi="Times New Roman" w:cs="Times New Roman"/>
          <w:i/>
          <w:color w:val="000000" w:themeColor="text1"/>
          <w:sz w:val="28"/>
          <w:szCs w:val="28"/>
        </w:rPr>
        <w:t>rojekts š</w:t>
      </w:r>
      <w:r w:rsidR="00C44E06">
        <w:rPr>
          <w:rFonts w:ascii="Times New Roman" w:hAnsi="Times New Roman" w:cs="Times New Roman"/>
          <w:i/>
          <w:color w:val="000000" w:themeColor="text1"/>
          <w:sz w:val="28"/>
          <w:szCs w:val="28"/>
        </w:rPr>
        <w:t>īs</w:t>
      </w:r>
      <w:r w:rsidRPr="002C5611">
        <w:rPr>
          <w:rFonts w:ascii="Times New Roman" w:hAnsi="Times New Roman" w:cs="Times New Roman"/>
          <w:i/>
          <w:color w:val="000000" w:themeColor="text1"/>
          <w:sz w:val="28"/>
          <w:szCs w:val="28"/>
        </w:rPr>
        <w:t xml:space="preserve"> jom</w:t>
      </w:r>
      <w:r w:rsidR="00C44E06">
        <w:rPr>
          <w:rFonts w:ascii="Times New Roman" w:hAnsi="Times New Roman" w:cs="Times New Roman"/>
          <w:i/>
          <w:color w:val="000000" w:themeColor="text1"/>
          <w:sz w:val="28"/>
          <w:szCs w:val="28"/>
        </w:rPr>
        <w:t>as</w:t>
      </w:r>
      <w:r w:rsidRPr="002C5611">
        <w:rPr>
          <w:rFonts w:ascii="Times New Roman" w:hAnsi="Times New Roman" w:cs="Times New Roman"/>
          <w:i/>
          <w:color w:val="000000" w:themeColor="text1"/>
          <w:sz w:val="28"/>
          <w:szCs w:val="28"/>
        </w:rPr>
        <w:t xml:space="preserve"> neskar.</w:t>
      </w:r>
    </w:p>
    <w:p w14:paraId="7411E27D" w14:textId="77777777" w:rsidR="00F65545" w:rsidRDefault="00F65545" w:rsidP="00142335">
      <w:pPr>
        <w:spacing w:after="0" w:line="240" w:lineRule="auto"/>
        <w:rPr>
          <w:rFonts w:ascii="Times New Roman" w:hAnsi="Times New Roman" w:cs="Times New Roman"/>
          <w:sz w:val="28"/>
          <w:szCs w:val="28"/>
        </w:rPr>
      </w:pPr>
    </w:p>
    <w:p w14:paraId="036F4676" w14:textId="7876B2D4" w:rsidR="000A5C8A" w:rsidRDefault="000A5C8A" w:rsidP="00142335">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348BF91B" w14:textId="708824BA" w:rsidR="00FF7582" w:rsidRDefault="00502E5E" w:rsidP="00B122F2">
      <w:pPr>
        <w:tabs>
          <w:tab w:val="left" w:pos="7230"/>
        </w:tabs>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Zemkopības ministra </w:t>
      </w:r>
      <w:proofErr w:type="spellStart"/>
      <w:r>
        <w:rPr>
          <w:rFonts w:ascii="Times New Roman" w:hAnsi="Times New Roman" w:cs="Times New Roman"/>
          <w:sz w:val="28"/>
          <w:szCs w:val="28"/>
          <w:lang w:eastAsia="lv-LV"/>
        </w:rPr>
        <w:t>p.i</w:t>
      </w:r>
      <w:proofErr w:type="spellEnd"/>
      <w:r>
        <w:rPr>
          <w:rFonts w:ascii="Times New Roman" w:hAnsi="Times New Roman" w:cs="Times New Roman"/>
          <w:sz w:val="28"/>
          <w:szCs w:val="28"/>
          <w:lang w:eastAsia="lv-LV"/>
        </w:rPr>
        <w:t>.</w:t>
      </w:r>
      <w:r w:rsidR="00FF7582">
        <w:rPr>
          <w:rFonts w:ascii="Times New Roman" w:hAnsi="Times New Roman" w:cs="Times New Roman"/>
          <w:sz w:val="28"/>
          <w:szCs w:val="28"/>
          <w:lang w:eastAsia="lv-LV"/>
        </w:rPr>
        <w:t xml:space="preserve"> – </w:t>
      </w:r>
    </w:p>
    <w:p w14:paraId="4AF10008" w14:textId="64A7474B" w:rsidR="0059322B" w:rsidRDefault="00FF7582" w:rsidP="00B122F2">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lv-LV"/>
        </w:rPr>
        <w:t>l</w:t>
      </w:r>
      <w:r w:rsidR="00502E5E">
        <w:rPr>
          <w:rFonts w:ascii="Times New Roman" w:hAnsi="Times New Roman" w:cs="Times New Roman"/>
          <w:sz w:val="28"/>
          <w:szCs w:val="28"/>
          <w:lang w:eastAsia="lv-LV"/>
        </w:rPr>
        <w:t>abklājības ministrs</w:t>
      </w:r>
      <w:r w:rsidR="00B7523D" w:rsidRPr="00B7523D">
        <w:rPr>
          <w:rFonts w:ascii="Times New Roman" w:hAnsi="Times New Roman" w:cs="Times New Roman"/>
          <w:sz w:val="28"/>
          <w:szCs w:val="28"/>
          <w:lang w:eastAsia="lv-LV"/>
        </w:rPr>
        <w:tab/>
        <w:t>U.Augulis</w:t>
      </w:r>
    </w:p>
    <w:p w14:paraId="6D2AD0BD" w14:textId="77777777" w:rsidR="00F65545" w:rsidRDefault="00AE5943" w:rsidP="00B122F2">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D6D4B54" w14:textId="77777777" w:rsidR="00F65545" w:rsidRDefault="00F65545" w:rsidP="00B122F2">
      <w:pPr>
        <w:tabs>
          <w:tab w:val="left" w:pos="7230"/>
        </w:tabs>
        <w:spacing w:after="0" w:line="240" w:lineRule="auto"/>
        <w:jc w:val="both"/>
        <w:rPr>
          <w:rFonts w:ascii="Times New Roman" w:hAnsi="Times New Roman" w:cs="Times New Roman"/>
          <w:sz w:val="28"/>
          <w:szCs w:val="28"/>
        </w:rPr>
      </w:pPr>
    </w:p>
    <w:p w14:paraId="4C57DC03"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61A0357B"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5A309A15"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1593EEC6"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673BDEEB"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7EE3D806"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05E36BA6"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00A57063"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65D53877"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3FE41768"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2C62BE7C"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63325C62"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1E0F046E"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4129A7DC"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761969BA"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00670010"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0A7A03F0"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05F5C26B"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40303583"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47F9F75C"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5B9368C0"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41266FE8" w14:textId="77777777" w:rsidR="00502E5E" w:rsidRDefault="00502E5E" w:rsidP="00B122F2">
      <w:pPr>
        <w:tabs>
          <w:tab w:val="left" w:pos="7230"/>
        </w:tabs>
        <w:spacing w:after="0" w:line="240" w:lineRule="auto"/>
        <w:jc w:val="both"/>
        <w:rPr>
          <w:rFonts w:ascii="Times New Roman" w:hAnsi="Times New Roman" w:cs="Times New Roman"/>
          <w:sz w:val="28"/>
          <w:szCs w:val="28"/>
        </w:rPr>
      </w:pPr>
    </w:p>
    <w:p w14:paraId="0F55834C" w14:textId="1E96E21E" w:rsidR="000E0E1E" w:rsidRDefault="00AE5943" w:rsidP="00B122F2">
      <w:pPr>
        <w:tabs>
          <w:tab w:val="left" w:pos="72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26693BA" w14:textId="77777777" w:rsidR="00502E5E" w:rsidRDefault="00502E5E" w:rsidP="00B7523D">
      <w:pPr>
        <w:pStyle w:val="Galvene"/>
        <w:tabs>
          <w:tab w:val="left" w:pos="720"/>
        </w:tabs>
        <w:rPr>
          <w:rFonts w:ascii="Times New Roman" w:hAnsi="Times New Roman" w:cs="Times New Roman"/>
          <w:sz w:val="20"/>
          <w:szCs w:val="20"/>
        </w:rPr>
      </w:pPr>
      <w:r>
        <w:rPr>
          <w:rFonts w:ascii="Times New Roman" w:hAnsi="Times New Roman" w:cs="Times New Roman"/>
          <w:sz w:val="20"/>
          <w:szCs w:val="20"/>
        </w:rPr>
        <w:t>15.12.2014. 15:38</w:t>
      </w:r>
    </w:p>
    <w:p w14:paraId="4C5E3A72" w14:textId="77777777" w:rsidR="00502E5E" w:rsidRDefault="00502E5E" w:rsidP="00B7523D">
      <w:pPr>
        <w:pStyle w:val="Galvene"/>
        <w:tabs>
          <w:tab w:val="left" w:pos="72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2741</w:t>
      </w:r>
      <w:r>
        <w:rPr>
          <w:rFonts w:ascii="Times New Roman" w:hAnsi="Times New Roman" w:cs="Times New Roman"/>
          <w:sz w:val="20"/>
          <w:szCs w:val="20"/>
        </w:rPr>
        <w:fldChar w:fldCharType="end"/>
      </w:r>
    </w:p>
    <w:p w14:paraId="528E0B1F" w14:textId="55F50FA3" w:rsidR="00B7523D" w:rsidRPr="000E0E1E" w:rsidRDefault="00B7523D" w:rsidP="00B7523D">
      <w:pPr>
        <w:pStyle w:val="Galvene"/>
        <w:tabs>
          <w:tab w:val="left" w:pos="720"/>
        </w:tabs>
        <w:rPr>
          <w:rFonts w:ascii="Times New Roman" w:hAnsi="Times New Roman" w:cs="Times New Roman"/>
          <w:sz w:val="20"/>
          <w:szCs w:val="20"/>
        </w:rPr>
      </w:pPr>
      <w:bookmarkStart w:id="2" w:name="_GoBack"/>
      <w:bookmarkEnd w:id="2"/>
      <w:r w:rsidRPr="000E0E1E">
        <w:rPr>
          <w:rFonts w:ascii="Times New Roman" w:hAnsi="Times New Roman" w:cs="Times New Roman"/>
          <w:sz w:val="20"/>
          <w:szCs w:val="20"/>
        </w:rPr>
        <w:t>A.Bumbuls</w:t>
      </w:r>
    </w:p>
    <w:p w14:paraId="2E4D7556" w14:textId="77777777" w:rsidR="00B7523D" w:rsidRPr="000E0E1E" w:rsidRDefault="00B7523D" w:rsidP="00B7523D">
      <w:pPr>
        <w:pStyle w:val="Galvene"/>
        <w:tabs>
          <w:tab w:val="left" w:pos="720"/>
        </w:tabs>
        <w:rPr>
          <w:rFonts w:ascii="Times New Roman" w:hAnsi="Times New Roman" w:cs="Times New Roman"/>
          <w:sz w:val="20"/>
          <w:szCs w:val="20"/>
        </w:rPr>
      </w:pPr>
      <w:r w:rsidRPr="000E0E1E">
        <w:rPr>
          <w:rFonts w:ascii="Times New Roman" w:hAnsi="Times New Roman" w:cs="Times New Roman"/>
          <w:sz w:val="20"/>
          <w:szCs w:val="20"/>
        </w:rPr>
        <w:t>67027184, Adris.Bumbuls@zm.gov.lv</w:t>
      </w:r>
    </w:p>
    <w:p w14:paraId="17FD5C15" w14:textId="77777777" w:rsidR="00B7523D" w:rsidRPr="000E0E1E" w:rsidRDefault="00B7523D" w:rsidP="00B7523D">
      <w:pPr>
        <w:spacing w:after="0" w:line="240" w:lineRule="auto"/>
        <w:jc w:val="both"/>
        <w:rPr>
          <w:rFonts w:ascii="Times New Roman" w:hAnsi="Times New Roman" w:cs="Times New Roman"/>
          <w:color w:val="000000" w:themeColor="text1"/>
          <w:sz w:val="20"/>
          <w:szCs w:val="20"/>
        </w:rPr>
      </w:pPr>
      <w:r w:rsidRPr="000E0E1E">
        <w:rPr>
          <w:rFonts w:ascii="Times New Roman" w:hAnsi="Times New Roman" w:cs="Times New Roman"/>
          <w:color w:val="000000" w:themeColor="text1"/>
          <w:sz w:val="20"/>
          <w:szCs w:val="20"/>
        </w:rPr>
        <w:t xml:space="preserve">V.Kohanovičs </w:t>
      </w:r>
    </w:p>
    <w:p w14:paraId="6DC25A62" w14:textId="77777777" w:rsidR="00B7523D" w:rsidRPr="000E0E1E" w:rsidRDefault="00B7523D" w:rsidP="00B7523D">
      <w:pPr>
        <w:spacing w:after="0" w:line="240" w:lineRule="auto"/>
        <w:jc w:val="both"/>
        <w:rPr>
          <w:rFonts w:ascii="Times New Roman" w:hAnsi="Times New Roman" w:cs="Times New Roman"/>
          <w:color w:val="000000" w:themeColor="text1"/>
          <w:sz w:val="20"/>
          <w:szCs w:val="20"/>
        </w:rPr>
      </w:pPr>
      <w:r w:rsidRPr="000E0E1E">
        <w:rPr>
          <w:rFonts w:ascii="Times New Roman" w:hAnsi="Times New Roman" w:cs="Times New Roman"/>
          <w:color w:val="000000" w:themeColor="text1"/>
          <w:sz w:val="20"/>
          <w:szCs w:val="20"/>
        </w:rPr>
        <w:t>67027486</w:t>
      </w:r>
    </w:p>
    <w:p w14:paraId="19B327C0" w14:textId="446F4188" w:rsidR="003C0F4D" w:rsidRDefault="00502E5E" w:rsidP="00B7523D">
      <w:pPr>
        <w:spacing w:after="0" w:line="240" w:lineRule="auto"/>
        <w:jc w:val="both"/>
        <w:rPr>
          <w:rFonts w:ascii="Times New Roman" w:hAnsi="Times New Roman" w:cs="Times New Roman"/>
          <w:sz w:val="28"/>
          <w:szCs w:val="28"/>
        </w:rPr>
      </w:pPr>
      <w:hyperlink r:id="rId8" w:history="1">
        <w:r w:rsidR="00B7523D" w:rsidRPr="000E0E1E">
          <w:rPr>
            <w:rStyle w:val="Hipersaite"/>
            <w:rFonts w:ascii="Times New Roman" w:hAnsi="Times New Roman" w:cs="Times New Roman"/>
            <w:color w:val="000000" w:themeColor="text1"/>
            <w:sz w:val="20"/>
            <w:szCs w:val="20"/>
            <w:u w:val="none"/>
          </w:rPr>
          <w:t>valentins.kohanovics@vtua.gov.lv</w:t>
        </w:r>
      </w:hyperlink>
    </w:p>
    <w:sectPr w:rsidR="003C0F4D" w:rsidSect="00502E5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B3A06" w14:textId="77777777" w:rsidR="000D274A" w:rsidRDefault="000D274A" w:rsidP="00ED7DF8">
      <w:pPr>
        <w:spacing w:after="0" w:line="240" w:lineRule="auto"/>
      </w:pPr>
      <w:r>
        <w:separator/>
      </w:r>
    </w:p>
  </w:endnote>
  <w:endnote w:type="continuationSeparator" w:id="0">
    <w:p w14:paraId="359268A3" w14:textId="77777777" w:rsidR="000D274A" w:rsidRDefault="000D274A" w:rsidP="00ED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5B1E" w14:textId="2F356D6A" w:rsidR="005D1835" w:rsidRPr="00B122F2" w:rsidRDefault="00BF703D" w:rsidP="00B7523D">
    <w:pPr>
      <w:pStyle w:val="Kjene"/>
      <w:tabs>
        <w:tab w:val="clear" w:pos="4153"/>
        <w:tab w:val="clear" w:pos="8306"/>
      </w:tabs>
      <w:jc w:val="both"/>
      <w:rPr>
        <w:rFonts w:ascii="Times New Roman" w:hAnsi="Times New Roman" w:cs="Times New Roman"/>
        <w:color w:val="000000"/>
        <w:sz w:val="20"/>
        <w:szCs w:val="20"/>
      </w:rPr>
    </w:pPr>
    <w:r>
      <w:rPr>
        <w:rFonts w:ascii="Times New Roman" w:hAnsi="Times New Roman" w:cs="Times New Roman"/>
        <w:sz w:val="20"/>
        <w:szCs w:val="20"/>
      </w:rPr>
      <w:t>ZMAnot_10</w:t>
    </w:r>
    <w:r w:rsidR="005D1835" w:rsidRPr="00135B8E">
      <w:rPr>
        <w:rFonts w:ascii="Times New Roman" w:hAnsi="Times New Roman" w:cs="Times New Roman"/>
        <w:sz w:val="20"/>
        <w:szCs w:val="20"/>
      </w:rPr>
      <w:t xml:space="preserve">1114_cenrādis; </w:t>
    </w:r>
    <w:r w:rsidR="005D1835" w:rsidRPr="00B122F2">
      <w:rPr>
        <w:rFonts w:ascii="Times New Roman" w:eastAsia="Times New Roman" w:hAnsi="Times New Roman" w:cs="Times New Roman"/>
        <w:bCs/>
        <w:sz w:val="20"/>
        <w:szCs w:val="20"/>
        <w:lang w:eastAsia="lv-LV"/>
      </w:rPr>
      <w:t>Ministru kabineta noteikumu projekta „</w:t>
    </w:r>
    <w:r w:rsidR="005D1835" w:rsidRPr="00B122F2">
      <w:rPr>
        <w:rFonts w:ascii="Times New Roman" w:hAnsi="Times New Roman" w:cs="Times New Roman"/>
        <w:bCs/>
        <w:sz w:val="20"/>
        <w:szCs w:val="20"/>
      </w:rPr>
      <w:t xml:space="preserve">Grozījumi Ministru kabineta 2013.gada 3.septembra noteikumos Nr.753 </w:t>
    </w:r>
    <w:r w:rsidR="005D1835" w:rsidRPr="00B122F2">
      <w:rPr>
        <w:rFonts w:ascii="Times New Roman" w:hAnsi="Times New Roman" w:cs="Times New Roman"/>
        <w:bCs/>
        <w:color w:val="000000"/>
        <w:sz w:val="20"/>
        <w:szCs w:val="20"/>
      </w:rPr>
      <w:t xml:space="preserve">„Valsts tehniskās uzraudzības aģentūras maksas pakalpojumu cenrādis”” </w:t>
    </w:r>
    <w:r w:rsidR="005D1835" w:rsidRPr="00B122F2">
      <w:rPr>
        <w:rFonts w:ascii="Times New Roman" w:eastAsia="Times New Roman" w:hAnsi="Times New Roman" w:cs="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38EC" w14:textId="375809A2" w:rsidR="005D1835" w:rsidRPr="00B122F2" w:rsidRDefault="00BF703D" w:rsidP="00B7523D">
    <w:pPr>
      <w:pStyle w:val="Kjene"/>
      <w:tabs>
        <w:tab w:val="clear" w:pos="4153"/>
        <w:tab w:val="clear" w:pos="8306"/>
      </w:tabs>
      <w:jc w:val="both"/>
      <w:rPr>
        <w:rFonts w:ascii="Times New Roman" w:hAnsi="Times New Roman" w:cs="Times New Roman"/>
        <w:color w:val="000000"/>
        <w:sz w:val="20"/>
        <w:szCs w:val="20"/>
      </w:rPr>
    </w:pPr>
    <w:r>
      <w:rPr>
        <w:rFonts w:ascii="Times New Roman" w:hAnsi="Times New Roman" w:cs="Times New Roman"/>
        <w:sz w:val="20"/>
        <w:szCs w:val="20"/>
      </w:rPr>
      <w:t>ZMAnot_10</w:t>
    </w:r>
    <w:r w:rsidR="005D1835" w:rsidRPr="00135B8E">
      <w:rPr>
        <w:rFonts w:ascii="Times New Roman" w:hAnsi="Times New Roman" w:cs="Times New Roman"/>
        <w:sz w:val="20"/>
        <w:szCs w:val="20"/>
      </w:rPr>
      <w:t xml:space="preserve">1114_cenrādis; </w:t>
    </w:r>
    <w:r w:rsidR="005D1835" w:rsidRPr="00B122F2">
      <w:rPr>
        <w:rFonts w:ascii="Times New Roman" w:eastAsia="Times New Roman" w:hAnsi="Times New Roman" w:cs="Times New Roman"/>
        <w:bCs/>
        <w:sz w:val="20"/>
        <w:szCs w:val="20"/>
        <w:lang w:eastAsia="lv-LV"/>
      </w:rPr>
      <w:t>Ministru kabineta noteikumu projekta „</w:t>
    </w:r>
    <w:r w:rsidR="005D1835" w:rsidRPr="00B122F2">
      <w:rPr>
        <w:rFonts w:ascii="Times New Roman" w:hAnsi="Times New Roman" w:cs="Times New Roman"/>
        <w:bCs/>
        <w:sz w:val="20"/>
        <w:szCs w:val="20"/>
      </w:rPr>
      <w:t xml:space="preserve">Grozījumi Ministru kabineta 2013.gada 3.septembra noteikumos Nr.753 </w:t>
    </w:r>
    <w:r w:rsidR="005D1835" w:rsidRPr="00B122F2">
      <w:rPr>
        <w:rFonts w:ascii="Times New Roman" w:hAnsi="Times New Roman" w:cs="Times New Roman"/>
        <w:bCs/>
        <w:color w:val="000000"/>
        <w:sz w:val="20"/>
        <w:szCs w:val="20"/>
      </w:rPr>
      <w:t xml:space="preserve">„Valsts tehniskās uzraudzības aģentūras maksas pakalpojumu cenrādis”” </w:t>
    </w:r>
    <w:r w:rsidR="005D1835" w:rsidRPr="00B122F2">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6067E" w14:textId="77777777" w:rsidR="000D274A" w:rsidRDefault="000D274A" w:rsidP="00ED7DF8">
      <w:pPr>
        <w:spacing w:after="0" w:line="240" w:lineRule="auto"/>
      </w:pPr>
      <w:r>
        <w:separator/>
      </w:r>
    </w:p>
  </w:footnote>
  <w:footnote w:type="continuationSeparator" w:id="0">
    <w:p w14:paraId="27BC6116" w14:textId="77777777" w:rsidR="000D274A" w:rsidRDefault="000D274A" w:rsidP="00ED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15773"/>
      <w:docPartObj>
        <w:docPartGallery w:val="Page Numbers (Top of Page)"/>
        <w:docPartUnique/>
      </w:docPartObj>
    </w:sdtPr>
    <w:sdtEndPr>
      <w:rPr>
        <w:rFonts w:ascii="Times New Roman" w:hAnsi="Times New Roman" w:cs="Times New Roman"/>
        <w:noProof/>
        <w:sz w:val="24"/>
        <w:szCs w:val="24"/>
      </w:rPr>
    </w:sdtEndPr>
    <w:sdtContent>
      <w:p w14:paraId="4D496819" w14:textId="77777777" w:rsidR="005D1835" w:rsidRPr="00ED7DF8" w:rsidRDefault="005D1835">
        <w:pPr>
          <w:pStyle w:val="Galvene"/>
          <w:jc w:val="center"/>
          <w:rPr>
            <w:rFonts w:ascii="Times New Roman" w:hAnsi="Times New Roman" w:cs="Times New Roman"/>
            <w:sz w:val="24"/>
            <w:szCs w:val="24"/>
          </w:rPr>
        </w:pPr>
        <w:r w:rsidRPr="00ED7DF8">
          <w:rPr>
            <w:rFonts w:ascii="Times New Roman" w:hAnsi="Times New Roman" w:cs="Times New Roman"/>
            <w:sz w:val="24"/>
            <w:szCs w:val="24"/>
          </w:rPr>
          <w:fldChar w:fldCharType="begin"/>
        </w:r>
        <w:r w:rsidRPr="00ED7DF8">
          <w:rPr>
            <w:rFonts w:ascii="Times New Roman" w:hAnsi="Times New Roman" w:cs="Times New Roman"/>
            <w:sz w:val="24"/>
            <w:szCs w:val="24"/>
          </w:rPr>
          <w:instrText xml:space="preserve"> PAGE   \* MERGEFORMAT </w:instrText>
        </w:r>
        <w:r w:rsidRPr="00ED7DF8">
          <w:rPr>
            <w:rFonts w:ascii="Times New Roman" w:hAnsi="Times New Roman" w:cs="Times New Roman"/>
            <w:sz w:val="24"/>
            <w:szCs w:val="24"/>
          </w:rPr>
          <w:fldChar w:fldCharType="separate"/>
        </w:r>
        <w:r w:rsidR="00502E5E">
          <w:rPr>
            <w:rFonts w:ascii="Times New Roman" w:hAnsi="Times New Roman" w:cs="Times New Roman"/>
            <w:noProof/>
            <w:sz w:val="24"/>
            <w:szCs w:val="24"/>
          </w:rPr>
          <w:t>12</w:t>
        </w:r>
        <w:r w:rsidRPr="00ED7DF8">
          <w:rPr>
            <w:rFonts w:ascii="Times New Roman" w:hAnsi="Times New Roman" w:cs="Times New Roman"/>
            <w:noProof/>
            <w:sz w:val="24"/>
            <w:szCs w:val="24"/>
          </w:rPr>
          <w:fldChar w:fldCharType="end"/>
        </w:r>
      </w:p>
    </w:sdtContent>
  </w:sdt>
  <w:p w14:paraId="142B7634" w14:textId="77777777" w:rsidR="005D1835" w:rsidRDefault="005D183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E41FF"/>
    <w:multiLevelType w:val="hybridMultilevel"/>
    <w:tmpl w:val="ABB6D1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EB25D3"/>
    <w:multiLevelType w:val="hybridMultilevel"/>
    <w:tmpl w:val="A9907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A4"/>
    <w:rsid w:val="00014C6E"/>
    <w:rsid w:val="00021B37"/>
    <w:rsid w:val="000360BE"/>
    <w:rsid w:val="00044B1A"/>
    <w:rsid w:val="000504E9"/>
    <w:rsid w:val="00054822"/>
    <w:rsid w:val="00055816"/>
    <w:rsid w:val="00061A78"/>
    <w:rsid w:val="000A5C8A"/>
    <w:rsid w:val="000C3325"/>
    <w:rsid w:val="000C563C"/>
    <w:rsid w:val="000D0917"/>
    <w:rsid w:val="000D0FAB"/>
    <w:rsid w:val="000D274A"/>
    <w:rsid w:val="000D4C48"/>
    <w:rsid w:val="000E0E1E"/>
    <w:rsid w:val="000E390B"/>
    <w:rsid w:val="00101380"/>
    <w:rsid w:val="001037A4"/>
    <w:rsid w:val="0012106F"/>
    <w:rsid w:val="00135B8E"/>
    <w:rsid w:val="00142335"/>
    <w:rsid w:val="00143D2A"/>
    <w:rsid w:val="00153CB5"/>
    <w:rsid w:val="00157692"/>
    <w:rsid w:val="00173263"/>
    <w:rsid w:val="00175417"/>
    <w:rsid w:val="00176800"/>
    <w:rsid w:val="0018185D"/>
    <w:rsid w:val="00183D6E"/>
    <w:rsid w:val="00184C53"/>
    <w:rsid w:val="001860A2"/>
    <w:rsid w:val="001911FC"/>
    <w:rsid w:val="001A0569"/>
    <w:rsid w:val="001A0889"/>
    <w:rsid w:val="001B4F87"/>
    <w:rsid w:val="001B6C71"/>
    <w:rsid w:val="001C706A"/>
    <w:rsid w:val="001D1B7D"/>
    <w:rsid w:val="001E1CBD"/>
    <w:rsid w:val="001F0CF3"/>
    <w:rsid w:val="001F3958"/>
    <w:rsid w:val="00210D5D"/>
    <w:rsid w:val="00213763"/>
    <w:rsid w:val="002242AF"/>
    <w:rsid w:val="00232AC1"/>
    <w:rsid w:val="002474E9"/>
    <w:rsid w:val="002549B1"/>
    <w:rsid w:val="00256828"/>
    <w:rsid w:val="0026112E"/>
    <w:rsid w:val="0026581D"/>
    <w:rsid w:val="002747BD"/>
    <w:rsid w:val="00287EB0"/>
    <w:rsid w:val="0029426F"/>
    <w:rsid w:val="002A3A32"/>
    <w:rsid w:val="002A73CE"/>
    <w:rsid w:val="002B5FED"/>
    <w:rsid w:val="002C5611"/>
    <w:rsid w:val="002D072A"/>
    <w:rsid w:val="002D6758"/>
    <w:rsid w:val="002E1299"/>
    <w:rsid w:val="002F251E"/>
    <w:rsid w:val="002F4DBE"/>
    <w:rsid w:val="003111C4"/>
    <w:rsid w:val="0031798B"/>
    <w:rsid w:val="003224A4"/>
    <w:rsid w:val="00323397"/>
    <w:rsid w:val="00327E87"/>
    <w:rsid w:val="00345076"/>
    <w:rsid w:val="0036026E"/>
    <w:rsid w:val="00377226"/>
    <w:rsid w:val="003914E8"/>
    <w:rsid w:val="003954F0"/>
    <w:rsid w:val="003A423C"/>
    <w:rsid w:val="003B10A8"/>
    <w:rsid w:val="003B5E47"/>
    <w:rsid w:val="003C0F4D"/>
    <w:rsid w:val="003E4724"/>
    <w:rsid w:val="003F6684"/>
    <w:rsid w:val="004207B8"/>
    <w:rsid w:val="00421F20"/>
    <w:rsid w:val="0042578C"/>
    <w:rsid w:val="00445A1A"/>
    <w:rsid w:val="0045257E"/>
    <w:rsid w:val="00453FF3"/>
    <w:rsid w:val="0045538E"/>
    <w:rsid w:val="00457235"/>
    <w:rsid w:val="00467145"/>
    <w:rsid w:val="0047593C"/>
    <w:rsid w:val="00476334"/>
    <w:rsid w:val="0048530C"/>
    <w:rsid w:val="00495557"/>
    <w:rsid w:val="00496E47"/>
    <w:rsid w:val="004A4C4A"/>
    <w:rsid w:val="004B2359"/>
    <w:rsid w:val="004C00D7"/>
    <w:rsid w:val="004D58F8"/>
    <w:rsid w:val="004D7D5F"/>
    <w:rsid w:val="004F0689"/>
    <w:rsid w:val="004F4826"/>
    <w:rsid w:val="004F73CB"/>
    <w:rsid w:val="00502E5E"/>
    <w:rsid w:val="00505706"/>
    <w:rsid w:val="00505EC1"/>
    <w:rsid w:val="00511A47"/>
    <w:rsid w:val="00512100"/>
    <w:rsid w:val="005266A4"/>
    <w:rsid w:val="0052787C"/>
    <w:rsid w:val="0055461D"/>
    <w:rsid w:val="00556AED"/>
    <w:rsid w:val="00577F5A"/>
    <w:rsid w:val="00580692"/>
    <w:rsid w:val="0059322B"/>
    <w:rsid w:val="005A61B2"/>
    <w:rsid w:val="005B301B"/>
    <w:rsid w:val="005D0743"/>
    <w:rsid w:val="005D1835"/>
    <w:rsid w:val="005D21DB"/>
    <w:rsid w:val="005E6E4B"/>
    <w:rsid w:val="005F0223"/>
    <w:rsid w:val="005F7427"/>
    <w:rsid w:val="00616A8A"/>
    <w:rsid w:val="006273F9"/>
    <w:rsid w:val="00630EE5"/>
    <w:rsid w:val="00652B10"/>
    <w:rsid w:val="00662831"/>
    <w:rsid w:val="0067721F"/>
    <w:rsid w:val="00680B3B"/>
    <w:rsid w:val="00687C9C"/>
    <w:rsid w:val="006969D6"/>
    <w:rsid w:val="006B1913"/>
    <w:rsid w:val="006B25EA"/>
    <w:rsid w:val="006C2AEE"/>
    <w:rsid w:val="006C656E"/>
    <w:rsid w:val="006C7C2C"/>
    <w:rsid w:val="006E17B7"/>
    <w:rsid w:val="00704CD7"/>
    <w:rsid w:val="00726513"/>
    <w:rsid w:val="00727BBA"/>
    <w:rsid w:val="00732395"/>
    <w:rsid w:val="0073542A"/>
    <w:rsid w:val="0074508E"/>
    <w:rsid w:val="0075327B"/>
    <w:rsid w:val="00753F5B"/>
    <w:rsid w:val="00755FD4"/>
    <w:rsid w:val="007860A5"/>
    <w:rsid w:val="007A0D25"/>
    <w:rsid w:val="007D37B4"/>
    <w:rsid w:val="007E10AC"/>
    <w:rsid w:val="007F0FA8"/>
    <w:rsid w:val="007F6EEF"/>
    <w:rsid w:val="00810968"/>
    <w:rsid w:val="008172A1"/>
    <w:rsid w:val="00827B7F"/>
    <w:rsid w:val="0083279E"/>
    <w:rsid w:val="008338D9"/>
    <w:rsid w:val="008351CD"/>
    <w:rsid w:val="00845FF9"/>
    <w:rsid w:val="00862EB0"/>
    <w:rsid w:val="00867456"/>
    <w:rsid w:val="00874122"/>
    <w:rsid w:val="008778F6"/>
    <w:rsid w:val="008867CA"/>
    <w:rsid w:val="00892317"/>
    <w:rsid w:val="008B4EFC"/>
    <w:rsid w:val="008D73F0"/>
    <w:rsid w:val="008E68C0"/>
    <w:rsid w:val="008F25EA"/>
    <w:rsid w:val="008F39A7"/>
    <w:rsid w:val="008F477C"/>
    <w:rsid w:val="008F70A7"/>
    <w:rsid w:val="008F7416"/>
    <w:rsid w:val="00902624"/>
    <w:rsid w:val="009041F8"/>
    <w:rsid w:val="009057E6"/>
    <w:rsid w:val="009069BD"/>
    <w:rsid w:val="009206FD"/>
    <w:rsid w:val="00921612"/>
    <w:rsid w:val="00923655"/>
    <w:rsid w:val="0092502D"/>
    <w:rsid w:val="009352C9"/>
    <w:rsid w:val="009366A4"/>
    <w:rsid w:val="00936C64"/>
    <w:rsid w:val="00944018"/>
    <w:rsid w:val="009460D8"/>
    <w:rsid w:val="0095435F"/>
    <w:rsid w:val="00966C18"/>
    <w:rsid w:val="00974E83"/>
    <w:rsid w:val="00976B5D"/>
    <w:rsid w:val="00981DDE"/>
    <w:rsid w:val="009B4226"/>
    <w:rsid w:val="009B7553"/>
    <w:rsid w:val="009C0BB0"/>
    <w:rsid w:val="009D171D"/>
    <w:rsid w:val="009E3946"/>
    <w:rsid w:val="00A22719"/>
    <w:rsid w:val="00A404A4"/>
    <w:rsid w:val="00A45A14"/>
    <w:rsid w:val="00A549B1"/>
    <w:rsid w:val="00A642FC"/>
    <w:rsid w:val="00A839E2"/>
    <w:rsid w:val="00A85A2D"/>
    <w:rsid w:val="00A86BD7"/>
    <w:rsid w:val="00AB024F"/>
    <w:rsid w:val="00AB5D8E"/>
    <w:rsid w:val="00AB6744"/>
    <w:rsid w:val="00AB7ED9"/>
    <w:rsid w:val="00AE0D2A"/>
    <w:rsid w:val="00AE3C81"/>
    <w:rsid w:val="00AE4972"/>
    <w:rsid w:val="00AE5913"/>
    <w:rsid w:val="00AE5943"/>
    <w:rsid w:val="00AF5899"/>
    <w:rsid w:val="00B03B63"/>
    <w:rsid w:val="00B122F2"/>
    <w:rsid w:val="00B25C90"/>
    <w:rsid w:val="00B30F79"/>
    <w:rsid w:val="00B37835"/>
    <w:rsid w:val="00B54D9E"/>
    <w:rsid w:val="00B5657D"/>
    <w:rsid w:val="00B72E67"/>
    <w:rsid w:val="00B7523D"/>
    <w:rsid w:val="00B7798C"/>
    <w:rsid w:val="00B77FC9"/>
    <w:rsid w:val="00B87623"/>
    <w:rsid w:val="00B9417D"/>
    <w:rsid w:val="00B97D8D"/>
    <w:rsid w:val="00BA7C17"/>
    <w:rsid w:val="00BB260D"/>
    <w:rsid w:val="00BC770E"/>
    <w:rsid w:val="00BF4DAA"/>
    <w:rsid w:val="00BF703D"/>
    <w:rsid w:val="00BF793A"/>
    <w:rsid w:val="00C00906"/>
    <w:rsid w:val="00C26367"/>
    <w:rsid w:val="00C33FA0"/>
    <w:rsid w:val="00C43AA1"/>
    <w:rsid w:val="00C44E06"/>
    <w:rsid w:val="00C516E9"/>
    <w:rsid w:val="00C565A9"/>
    <w:rsid w:val="00C63D87"/>
    <w:rsid w:val="00C64994"/>
    <w:rsid w:val="00C65ECB"/>
    <w:rsid w:val="00C72FC6"/>
    <w:rsid w:val="00C77D72"/>
    <w:rsid w:val="00C80380"/>
    <w:rsid w:val="00C8161B"/>
    <w:rsid w:val="00C87150"/>
    <w:rsid w:val="00C906C8"/>
    <w:rsid w:val="00C930AE"/>
    <w:rsid w:val="00C93338"/>
    <w:rsid w:val="00C96ED9"/>
    <w:rsid w:val="00CD0F27"/>
    <w:rsid w:val="00CF61B3"/>
    <w:rsid w:val="00CF635C"/>
    <w:rsid w:val="00CF7D12"/>
    <w:rsid w:val="00D035D9"/>
    <w:rsid w:val="00D06837"/>
    <w:rsid w:val="00D12581"/>
    <w:rsid w:val="00D17D51"/>
    <w:rsid w:val="00D369DB"/>
    <w:rsid w:val="00D426C1"/>
    <w:rsid w:val="00D444B6"/>
    <w:rsid w:val="00D51C75"/>
    <w:rsid w:val="00D66DC1"/>
    <w:rsid w:val="00D75B63"/>
    <w:rsid w:val="00D824A1"/>
    <w:rsid w:val="00D855EB"/>
    <w:rsid w:val="00D923EB"/>
    <w:rsid w:val="00DA3A1B"/>
    <w:rsid w:val="00DA4075"/>
    <w:rsid w:val="00DA5C6A"/>
    <w:rsid w:val="00DB3392"/>
    <w:rsid w:val="00DE772F"/>
    <w:rsid w:val="00DF0FE4"/>
    <w:rsid w:val="00E11D51"/>
    <w:rsid w:val="00E15EF3"/>
    <w:rsid w:val="00E2203F"/>
    <w:rsid w:val="00E22C8A"/>
    <w:rsid w:val="00E30D19"/>
    <w:rsid w:val="00E3385A"/>
    <w:rsid w:val="00E40C84"/>
    <w:rsid w:val="00E657BB"/>
    <w:rsid w:val="00E662E1"/>
    <w:rsid w:val="00E743BF"/>
    <w:rsid w:val="00E76792"/>
    <w:rsid w:val="00E82476"/>
    <w:rsid w:val="00E93AAF"/>
    <w:rsid w:val="00EA1AD7"/>
    <w:rsid w:val="00EC0780"/>
    <w:rsid w:val="00EC293C"/>
    <w:rsid w:val="00EC3AA5"/>
    <w:rsid w:val="00EC5630"/>
    <w:rsid w:val="00ED640C"/>
    <w:rsid w:val="00ED7DF8"/>
    <w:rsid w:val="00EE29A1"/>
    <w:rsid w:val="00EE6606"/>
    <w:rsid w:val="00EE6D8D"/>
    <w:rsid w:val="00F20ED6"/>
    <w:rsid w:val="00F424A9"/>
    <w:rsid w:val="00F63F91"/>
    <w:rsid w:val="00F65545"/>
    <w:rsid w:val="00F74ACD"/>
    <w:rsid w:val="00F801A7"/>
    <w:rsid w:val="00F943C8"/>
    <w:rsid w:val="00FB3DEC"/>
    <w:rsid w:val="00FC7698"/>
    <w:rsid w:val="00FD29A3"/>
    <w:rsid w:val="00FD3C2C"/>
    <w:rsid w:val="00FE60F0"/>
    <w:rsid w:val="00FF6CC7"/>
    <w:rsid w:val="00FF7582"/>
    <w:rsid w:val="00FF7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B898D"/>
  <w15:docId w15:val="{EF97DCEC-CF8C-4C15-97C8-75CAD657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9366A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936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9366A4"/>
  </w:style>
  <w:style w:type="character" w:styleId="Hipersaite">
    <w:name w:val="Hyperlink"/>
    <w:basedOn w:val="Noklusjumarindkopasfonts"/>
    <w:uiPriority w:val="99"/>
    <w:unhideWhenUsed/>
    <w:rsid w:val="009366A4"/>
    <w:rPr>
      <w:color w:val="0000FF"/>
      <w:u w:val="single"/>
    </w:rPr>
  </w:style>
  <w:style w:type="paragraph" w:customStyle="1" w:styleId="tvhtml">
    <w:name w:val="tv_html"/>
    <w:basedOn w:val="Parasts"/>
    <w:rsid w:val="009366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9366A4"/>
    <w:rPr>
      <w:rFonts w:ascii="Times New Roman" w:eastAsia="Times New Roman" w:hAnsi="Times New Roman" w:cs="Times New Roman"/>
      <w:b/>
      <w:bCs/>
      <w:sz w:val="27"/>
      <w:szCs w:val="27"/>
      <w:lang w:eastAsia="lv-LV"/>
    </w:rPr>
  </w:style>
  <w:style w:type="paragraph" w:customStyle="1" w:styleId="tv213">
    <w:name w:val="tv213"/>
    <w:basedOn w:val="Parasts"/>
    <w:rsid w:val="001818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aukums">
    <w:name w:val="Title"/>
    <w:basedOn w:val="Parasts"/>
    <w:link w:val="NosaukumsRakstz"/>
    <w:uiPriority w:val="99"/>
    <w:qFormat/>
    <w:rsid w:val="00AE594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NosaukumsRakstz">
    <w:name w:val="Nosaukums Rakstz."/>
    <w:basedOn w:val="Noklusjumarindkopasfonts"/>
    <w:link w:val="Nosaukums"/>
    <w:uiPriority w:val="99"/>
    <w:rsid w:val="00AE5943"/>
    <w:rPr>
      <w:rFonts w:ascii="Times New Roman" w:eastAsia="Times New Roman" w:hAnsi="Times New Roman" w:cs="Times New Roman"/>
      <w:b/>
      <w:sz w:val="24"/>
      <w:szCs w:val="20"/>
      <w:lang w:val="x-none" w:eastAsia="x-none"/>
    </w:rPr>
  </w:style>
  <w:style w:type="paragraph" w:styleId="Balonteksts">
    <w:name w:val="Balloon Text"/>
    <w:basedOn w:val="Parasts"/>
    <w:link w:val="BalontekstsRakstz"/>
    <w:uiPriority w:val="99"/>
    <w:semiHidden/>
    <w:unhideWhenUsed/>
    <w:rsid w:val="00AE59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E5943"/>
    <w:rPr>
      <w:rFonts w:ascii="Tahoma" w:hAnsi="Tahoma" w:cs="Tahoma"/>
      <w:sz w:val="16"/>
      <w:szCs w:val="16"/>
    </w:rPr>
  </w:style>
  <w:style w:type="paragraph" w:styleId="Galvene">
    <w:name w:val="header"/>
    <w:basedOn w:val="Parasts"/>
    <w:link w:val="GalveneRakstz"/>
    <w:uiPriority w:val="99"/>
    <w:unhideWhenUsed/>
    <w:rsid w:val="00ED7D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7DF8"/>
  </w:style>
  <w:style w:type="paragraph" w:styleId="Kjene">
    <w:name w:val="footer"/>
    <w:basedOn w:val="Parasts"/>
    <w:link w:val="KjeneRakstz"/>
    <w:uiPriority w:val="99"/>
    <w:unhideWhenUsed/>
    <w:rsid w:val="00ED7D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7DF8"/>
  </w:style>
  <w:style w:type="paragraph" w:customStyle="1" w:styleId="naisf">
    <w:name w:val="naisf"/>
    <w:basedOn w:val="Parasts"/>
    <w:uiPriority w:val="99"/>
    <w:rsid w:val="00C871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C87150"/>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customStyle="1" w:styleId="naisc">
    <w:name w:val="naisc"/>
    <w:basedOn w:val="Parasts"/>
    <w:rsid w:val="00D75B63"/>
    <w:pPr>
      <w:spacing w:before="450" w:after="300" w:line="240" w:lineRule="auto"/>
      <w:jc w:val="center"/>
    </w:pPr>
    <w:rPr>
      <w:rFonts w:ascii="Times New Roman" w:eastAsia="Times New Roman" w:hAnsi="Times New Roman" w:cs="Times New Roman"/>
      <w:sz w:val="26"/>
      <w:szCs w:val="26"/>
      <w:lang w:eastAsia="lv-LV"/>
    </w:rPr>
  </w:style>
  <w:style w:type="paragraph" w:styleId="Paraststmeklis">
    <w:name w:val="Normal (Web)"/>
    <w:basedOn w:val="Parasts"/>
    <w:uiPriority w:val="99"/>
    <w:unhideWhenUsed/>
    <w:rsid w:val="00652B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uiPriority w:val="99"/>
    <w:rsid w:val="00E743BF"/>
    <w:pPr>
      <w:spacing w:before="75" w:after="75" w:line="240" w:lineRule="auto"/>
    </w:pPr>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rsid w:val="00E743BF"/>
    <w:pPr>
      <w:spacing w:after="0" w:line="240" w:lineRule="auto"/>
      <w:ind w:firstLine="435"/>
      <w:jc w:val="both"/>
    </w:pPr>
    <w:rPr>
      <w:rFonts w:ascii="Times New Roman" w:eastAsia="Times New Roman" w:hAnsi="Times New Roman" w:cs="Times New Roman"/>
      <w:sz w:val="24"/>
      <w:szCs w:val="20"/>
      <w:lang w:val="x-none"/>
    </w:rPr>
  </w:style>
  <w:style w:type="character" w:customStyle="1" w:styleId="Pamattekstaatkpe2Rakstz">
    <w:name w:val="Pamatteksta atkāpe 2 Rakstz."/>
    <w:basedOn w:val="Noklusjumarindkopasfonts"/>
    <w:link w:val="Pamattekstaatkpe2"/>
    <w:uiPriority w:val="99"/>
    <w:rsid w:val="00E743BF"/>
    <w:rPr>
      <w:rFonts w:ascii="Times New Roman" w:eastAsia="Times New Roman" w:hAnsi="Times New Roman" w:cs="Times New Roman"/>
      <w:sz w:val="24"/>
      <w:szCs w:val="20"/>
      <w:lang w:val="x-none"/>
    </w:rPr>
  </w:style>
  <w:style w:type="table" w:styleId="Reatabula">
    <w:name w:val="Table Grid"/>
    <w:basedOn w:val="Parastatabula"/>
    <w:uiPriority w:val="59"/>
    <w:rsid w:val="00BF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726513"/>
    <w:pPr>
      <w:spacing w:after="0" w:line="240" w:lineRule="auto"/>
    </w:pPr>
  </w:style>
  <w:style w:type="character" w:styleId="Komentraatsauce">
    <w:name w:val="annotation reference"/>
    <w:basedOn w:val="Noklusjumarindkopasfonts"/>
    <w:uiPriority w:val="99"/>
    <w:semiHidden/>
    <w:unhideWhenUsed/>
    <w:rsid w:val="008F25EA"/>
    <w:rPr>
      <w:sz w:val="16"/>
      <w:szCs w:val="16"/>
    </w:rPr>
  </w:style>
  <w:style w:type="paragraph" w:styleId="Komentrateksts">
    <w:name w:val="annotation text"/>
    <w:basedOn w:val="Parasts"/>
    <w:link w:val="KomentratekstsRakstz"/>
    <w:uiPriority w:val="99"/>
    <w:semiHidden/>
    <w:unhideWhenUsed/>
    <w:rsid w:val="008F25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F25EA"/>
    <w:rPr>
      <w:sz w:val="20"/>
      <w:szCs w:val="20"/>
    </w:rPr>
  </w:style>
  <w:style w:type="paragraph" w:styleId="Komentratma">
    <w:name w:val="annotation subject"/>
    <w:basedOn w:val="Komentrateksts"/>
    <w:next w:val="Komentrateksts"/>
    <w:link w:val="KomentratmaRakstz"/>
    <w:uiPriority w:val="99"/>
    <w:semiHidden/>
    <w:unhideWhenUsed/>
    <w:rsid w:val="008F25EA"/>
    <w:rPr>
      <w:b/>
      <w:bCs/>
    </w:rPr>
  </w:style>
  <w:style w:type="character" w:customStyle="1" w:styleId="KomentratmaRakstz">
    <w:name w:val="Komentāra tēma Rakstz."/>
    <w:basedOn w:val="KomentratekstsRakstz"/>
    <w:link w:val="Komentratma"/>
    <w:uiPriority w:val="99"/>
    <w:semiHidden/>
    <w:rsid w:val="008F2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51416">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1322545694">
          <w:marLeft w:val="0"/>
          <w:marRight w:val="0"/>
          <w:marTop w:val="0"/>
          <w:marBottom w:val="0"/>
          <w:divBdr>
            <w:top w:val="none" w:sz="0" w:space="0" w:color="auto"/>
            <w:left w:val="none" w:sz="0" w:space="0" w:color="auto"/>
            <w:bottom w:val="none" w:sz="0" w:space="0" w:color="auto"/>
            <w:right w:val="none" w:sz="0" w:space="0" w:color="auto"/>
          </w:divBdr>
          <w:divsChild>
            <w:div w:id="995912427">
              <w:marLeft w:val="0"/>
              <w:marRight w:val="0"/>
              <w:marTop w:val="0"/>
              <w:marBottom w:val="0"/>
              <w:divBdr>
                <w:top w:val="none" w:sz="0" w:space="0" w:color="auto"/>
                <w:left w:val="none" w:sz="0" w:space="0" w:color="auto"/>
                <w:bottom w:val="none" w:sz="0" w:space="0" w:color="auto"/>
                <w:right w:val="none" w:sz="0" w:space="0" w:color="auto"/>
              </w:divBdr>
              <w:divsChild>
                <w:div w:id="1948541744">
                  <w:marLeft w:val="0"/>
                  <w:marRight w:val="0"/>
                  <w:marTop w:val="0"/>
                  <w:marBottom w:val="0"/>
                  <w:divBdr>
                    <w:top w:val="none" w:sz="0" w:space="0" w:color="auto"/>
                    <w:left w:val="none" w:sz="0" w:space="0" w:color="auto"/>
                    <w:bottom w:val="none" w:sz="0" w:space="0" w:color="auto"/>
                    <w:right w:val="none" w:sz="0" w:space="0" w:color="auto"/>
                  </w:divBdr>
                  <w:divsChild>
                    <w:div w:id="1534535085">
                      <w:marLeft w:val="0"/>
                      <w:marRight w:val="0"/>
                      <w:marTop w:val="0"/>
                      <w:marBottom w:val="0"/>
                      <w:divBdr>
                        <w:top w:val="none" w:sz="0" w:space="0" w:color="auto"/>
                        <w:left w:val="none" w:sz="0" w:space="0" w:color="auto"/>
                        <w:bottom w:val="none" w:sz="0" w:space="0" w:color="auto"/>
                        <w:right w:val="none" w:sz="0" w:space="0" w:color="auto"/>
                      </w:divBdr>
                      <w:divsChild>
                        <w:div w:id="1272929418">
                          <w:marLeft w:val="0"/>
                          <w:marRight w:val="0"/>
                          <w:marTop w:val="0"/>
                          <w:marBottom w:val="0"/>
                          <w:divBdr>
                            <w:top w:val="none" w:sz="0" w:space="0" w:color="auto"/>
                            <w:left w:val="none" w:sz="0" w:space="0" w:color="auto"/>
                            <w:bottom w:val="none" w:sz="0" w:space="0" w:color="auto"/>
                            <w:right w:val="none" w:sz="0" w:space="0" w:color="auto"/>
                          </w:divBdr>
                          <w:divsChild>
                            <w:div w:id="12910137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3958">
      <w:bodyDiv w:val="1"/>
      <w:marLeft w:val="0"/>
      <w:marRight w:val="0"/>
      <w:marTop w:val="0"/>
      <w:marBottom w:val="0"/>
      <w:divBdr>
        <w:top w:val="none" w:sz="0" w:space="0" w:color="auto"/>
        <w:left w:val="none" w:sz="0" w:space="0" w:color="auto"/>
        <w:bottom w:val="none" w:sz="0" w:space="0" w:color="auto"/>
        <w:right w:val="none" w:sz="0" w:space="0" w:color="auto"/>
      </w:divBdr>
      <w:divsChild>
        <w:div w:id="205223775">
          <w:marLeft w:val="0"/>
          <w:marRight w:val="0"/>
          <w:marTop w:val="0"/>
          <w:marBottom w:val="0"/>
          <w:divBdr>
            <w:top w:val="none" w:sz="0" w:space="0" w:color="auto"/>
            <w:left w:val="none" w:sz="0" w:space="0" w:color="auto"/>
            <w:bottom w:val="none" w:sz="0" w:space="0" w:color="auto"/>
            <w:right w:val="none" w:sz="0" w:space="0" w:color="auto"/>
          </w:divBdr>
          <w:divsChild>
            <w:div w:id="1214073141">
              <w:marLeft w:val="0"/>
              <w:marRight w:val="0"/>
              <w:marTop w:val="0"/>
              <w:marBottom w:val="0"/>
              <w:divBdr>
                <w:top w:val="none" w:sz="0" w:space="0" w:color="auto"/>
                <w:left w:val="none" w:sz="0" w:space="0" w:color="auto"/>
                <w:bottom w:val="none" w:sz="0" w:space="0" w:color="auto"/>
                <w:right w:val="none" w:sz="0" w:space="0" w:color="auto"/>
              </w:divBdr>
              <w:divsChild>
                <w:div w:id="1470131746">
                  <w:marLeft w:val="0"/>
                  <w:marRight w:val="0"/>
                  <w:marTop w:val="0"/>
                  <w:marBottom w:val="0"/>
                  <w:divBdr>
                    <w:top w:val="none" w:sz="0" w:space="0" w:color="auto"/>
                    <w:left w:val="none" w:sz="0" w:space="0" w:color="auto"/>
                    <w:bottom w:val="none" w:sz="0" w:space="0" w:color="auto"/>
                    <w:right w:val="none" w:sz="0" w:space="0" w:color="auto"/>
                  </w:divBdr>
                  <w:divsChild>
                    <w:div w:id="1726023693">
                      <w:marLeft w:val="0"/>
                      <w:marRight w:val="0"/>
                      <w:marTop w:val="0"/>
                      <w:marBottom w:val="0"/>
                      <w:divBdr>
                        <w:top w:val="none" w:sz="0" w:space="0" w:color="auto"/>
                        <w:left w:val="none" w:sz="0" w:space="0" w:color="auto"/>
                        <w:bottom w:val="none" w:sz="0" w:space="0" w:color="auto"/>
                        <w:right w:val="none" w:sz="0" w:space="0" w:color="auto"/>
                      </w:divBdr>
                      <w:divsChild>
                        <w:div w:id="778989990">
                          <w:marLeft w:val="0"/>
                          <w:marRight w:val="0"/>
                          <w:marTop w:val="0"/>
                          <w:marBottom w:val="0"/>
                          <w:divBdr>
                            <w:top w:val="none" w:sz="0" w:space="0" w:color="auto"/>
                            <w:left w:val="none" w:sz="0" w:space="0" w:color="auto"/>
                            <w:bottom w:val="none" w:sz="0" w:space="0" w:color="auto"/>
                            <w:right w:val="none" w:sz="0" w:space="0" w:color="auto"/>
                          </w:divBdr>
                          <w:divsChild>
                            <w:div w:id="1018316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52251">
      <w:bodyDiv w:val="1"/>
      <w:marLeft w:val="0"/>
      <w:marRight w:val="0"/>
      <w:marTop w:val="0"/>
      <w:marBottom w:val="0"/>
      <w:divBdr>
        <w:top w:val="none" w:sz="0" w:space="0" w:color="auto"/>
        <w:left w:val="none" w:sz="0" w:space="0" w:color="auto"/>
        <w:bottom w:val="none" w:sz="0" w:space="0" w:color="auto"/>
        <w:right w:val="none" w:sz="0" w:space="0" w:color="auto"/>
      </w:divBdr>
      <w:divsChild>
        <w:div w:id="364212653">
          <w:marLeft w:val="0"/>
          <w:marRight w:val="0"/>
          <w:marTop w:val="0"/>
          <w:marBottom w:val="0"/>
          <w:divBdr>
            <w:top w:val="none" w:sz="0" w:space="0" w:color="auto"/>
            <w:left w:val="none" w:sz="0" w:space="0" w:color="auto"/>
            <w:bottom w:val="none" w:sz="0" w:space="0" w:color="auto"/>
            <w:right w:val="none" w:sz="0" w:space="0" w:color="auto"/>
          </w:divBdr>
          <w:divsChild>
            <w:div w:id="1812672439">
              <w:marLeft w:val="0"/>
              <w:marRight w:val="0"/>
              <w:marTop w:val="0"/>
              <w:marBottom w:val="0"/>
              <w:divBdr>
                <w:top w:val="none" w:sz="0" w:space="0" w:color="auto"/>
                <w:left w:val="none" w:sz="0" w:space="0" w:color="auto"/>
                <w:bottom w:val="none" w:sz="0" w:space="0" w:color="auto"/>
                <w:right w:val="none" w:sz="0" w:space="0" w:color="auto"/>
              </w:divBdr>
              <w:divsChild>
                <w:div w:id="1434327625">
                  <w:marLeft w:val="0"/>
                  <w:marRight w:val="0"/>
                  <w:marTop w:val="0"/>
                  <w:marBottom w:val="0"/>
                  <w:divBdr>
                    <w:top w:val="none" w:sz="0" w:space="0" w:color="auto"/>
                    <w:left w:val="none" w:sz="0" w:space="0" w:color="auto"/>
                    <w:bottom w:val="none" w:sz="0" w:space="0" w:color="auto"/>
                    <w:right w:val="none" w:sz="0" w:space="0" w:color="auto"/>
                  </w:divBdr>
                  <w:divsChild>
                    <w:div w:id="421997470">
                      <w:marLeft w:val="0"/>
                      <w:marRight w:val="0"/>
                      <w:marTop w:val="0"/>
                      <w:marBottom w:val="0"/>
                      <w:divBdr>
                        <w:top w:val="none" w:sz="0" w:space="0" w:color="auto"/>
                        <w:left w:val="none" w:sz="0" w:space="0" w:color="auto"/>
                        <w:bottom w:val="none" w:sz="0" w:space="0" w:color="auto"/>
                        <w:right w:val="none" w:sz="0" w:space="0" w:color="auto"/>
                      </w:divBdr>
                      <w:divsChild>
                        <w:div w:id="1623228126">
                          <w:marLeft w:val="0"/>
                          <w:marRight w:val="0"/>
                          <w:marTop w:val="0"/>
                          <w:marBottom w:val="0"/>
                          <w:divBdr>
                            <w:top w:val="none" w:sz="0" w:space="0" w:color="auto"/>
                            <w:left w:val="none" w:sz="0" w:space="0" w:color="auto"/>
                            <w:bottom w:val="none" w:sz="0" w:space="0" w:color="auto"/>
                            <w:right w:val="none" w:sz="0" w:space="0" w:color="auto"/>
                          </w:divBdr>
                          <w:divsChild>
                            <w:div w:id="580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454860">
      <w:bodyDiv w:val="1"/>
      <w:marLeft w:val="0"/>
      <w:marRight w:val="0"/>
      <w:marTop w:val="0"/>
      <w:marBottom w:val="0"/>
      <w:divBdr>
        <w:top w:val="none" w:sz="0" w:space="0" w:color="auto"/>
        <w:left w:val="none" w:sz="0" w:space="0" w:color="auto"/>
        <w:bottom w:val="none" w:sz="0" w:space="0" w:color="auto"/>
        <w:right w:val="none" w:sz="0" w:space="0" w:color="auto"/>
      </w:divBdr>
      <w:divsChild>
        <w:div w:id="568615777">
          <w:marLeft w:val="0"/>
          <w:marRight w:val="0"/>
          <w:marTop w:val="0"/>
          <w:marBottom w:val="0"/>
          <w:divBdr>
            <w:top w:val="none" w:sz="0" w:space="0" w:color="auto"/>
            <w:left w:val="none" w:sz="0" w:space="0" w:color="auto"/>
            <w:bottom w:val="none" w:sz="0" w:space="0" w:color="auto"/>
            <w:right w:val="none" w:sz="0" w:space="0" w:color="auto"/>
          </w:divBdr>
          <w:divsChild>
            <w:div w:id="30040986">
              <w:marLeft w:val="0"/>
              <w:marRight w:val="0"/>
              <w:marTop w:val="0"/>
              <w:marBottom w:val="0"/>
              <w:divBdr>
                <w:top w:val="none" w:sz="0" w:space="0" w:color="auto"/>
                <w:left w:val="none" w:sz="0" w:space="0" w:color="auto"/>
                <w:bottom w:val="none" w:sz="0" w:space="0" w:color="auto"/>
                <w:right w:val="none" w:sz="0" w:space="0" w:color="auto"/>
              </w:divBdr>
              <w:divsChild>
                <w:div w:id="1938517944">
                  <w:marLeft w:val="0"/>
                  <w:marRight w:val="0"/>
                  <w:marTop w:val="0"/>
                  <w:marBottom w:val="0"/>
                  <w:divBdr>
                    <w:top w:val="none" w:sz="0" w:space="0" w:color="auto"/>
                    <w:left w:val="none" w:sz="0" w:space="0" w:color="auto"/>
                    <w:bottom w:val="none" w:sz="0" w:space="0" w:color="auto"/>
                    <w:right w:val="none" w:sz="0" w:space="0" w:color="auto"/>
                  </w:divBdr>
                  <w:divsChild>
                    <w:div w:id="902955745">
                      <w:marLeft w:val="0"/>
                      <w:marRight w:val="0"/>
                      <w:marTop w:val="0"/>
                      <w:marBottom w:val="0"/>
                      <w:divBdr>
                        <w:top w:val="none" w:sz="0" w:space="0" w:color="auto"/>
                        <w:left w:val="none" w:sz="0" w:space="0" w:color="auto"/>
                        <w:bottom w:val="none" w:sz="0" w:space="0" w:color="auto"/>
                        <w:right w:val="none" w:sz="0" w:space="0" w:color="auto"/>
                      </w:divBdr>
                      <w:divsChild>
                        <w:div w:id="2102287041">
                          <w:marLeft w:val="0"/>
                          <w:marRight w:val="0"/>
                          <w:marTop w:val="0"/>
                          <w:marBottom w:val="0"/>
                          <w:divBdr>
                            <w:top w:val="none" w:sz="0" w:space="0" w:color="auto"/>
                            <w:left w:val="none" w:sz="0" w:space="0" w:color="auto"/>
                            <w:bottom w:val="none" w:sz="0" w:space="0" w:color="auto"/>
                            <w:right w:val="none" w:sz="0" w:space="0" w:color="auto"/>
                          </w:divBdr>
                          <w:divsChild>
                            <w:div w:id="208837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2086">
      <w:bodyDiv w:val="1"/>
      <w:marLeft w:val="0"/>
      <w:marRight w:val="0"/>
      <w:marTop w:val="0"/>
      <w:marBottom w:val="0"/>
      <w:divBdr>
        <w:top w:val="none" w:sz="0" w:space="0" w:color="auto"/>
        <w:left w:val="none" w:sz="0" w:space="0" w:color="auto"/>
        <w:bottom w:val="none" w:sz="0" w:space="0" w:color="auto"/>
        <w:right w:val="none" w:sz="0" w:space="0" w:color="auto"/>
      </w:divBdr>
    </w:div>
    <w:div w:id="1252158384">
      <w:bodyDiv w:val="1"/>
      <w:marLeft w:val="0"/>
      <w:marRight w:val="0"/>
      <w:marTop w:val="0"/>
      <w:marBottom w:val="0"/>
      <w:divBdr>
        <w:top w:val="none" w:sz="0" w:space="0" w:color="auto"/>
        <w:left w:val="none" w:sz="0" w:space="0" w:color="auto"/>
        <w:bottom w:val="none" w:sz="0" w:space="0" w:color="auto"/>
        <w:right w:val="none" w:sz="0" w:space="0" w:color="auto"/>
      </w:divBdr>
    </w:div>
    <w:div w:id="1574242122">
      <w:bodyDiv w:val="1"/>
      <w:marLeft w:val="0"/>
      <w:marRight w:val="0"/>
      <w:marTop w:val="0"/>
      <w:marBottom w:val="0"/>
      <w:divBdr>
        <w:top w:val="none" w:sz="0" w:space="0" w:color="auto"/>
        <w:left w:val="none" w:sz="0" w:space="0" w:color="auto"/>
        <w:bottom w:val="none" w:sz="0" w:space="0" w:color="auto"/>
        <w:right w:val="none" w:sz="0" w:space="0" w:color="auto"/>
      </w:divBdr>
    </w:div>
    <w:div w:id="1731616456">
      <w:bodyDiv w:val="1"/>
      <w:marLeft w:val="0"/>
      <w:marRight w:val="0"/>
      <w:marTop w:val="0"/>
      <w:marBottom w:val="0"/>
      <w:divBdr>
        <w:top w:val="none" w:sz="0" w:space="0" w:color="auto"/>
        <w:left w:val="none" w:sz="0" w:space="0" w:color="auto"/>
        <w:bottom w:val="none" w:sz="0" w:space="0" w:color="auto"/>
        <w:right w:val="none" w:sz="0" w:space="0" w:color="auto"/>
      </w:divBdr>
      <w:divsChild>
        <w:div w:id="599409792">
          <w:marLeft w:val="0"/>
          <w:marRight w:val="0"/>
          <w:marTop w:val="400"/>
          <w:marBottom w:val="0"/>
          <w:divBdr>
            <w:top w:val="none" w:sz="0" w:space="0" w:color="auto"/>
            <w:left w:val="none" w:sz="0" w:space="0" w:color="auto"/>
            <w:bottom w:val="none" w:sz="0" w:space="0" w:color="auto"/>
            <w:right w:val="none" w:sz="0" w:space="0" w:color="auto"/>
          </w:divBdr>
        </w:div>
        <w:div w:id="2103646933">
          <w:marLeft w:val="0"/>
          <w:marRight w:val="0"/>
          <w:marTop w:val="240"/>
          <w:marBottom w:val="0"/>
          <w:divBdr>
            <w:top w:val="none" w:sz="0" w:space="0" w:color="auto"/>
            <w:left w:val="none" w:sz="0" w:space="0" w:color="auto"/>
            <w:bottom w:val="none" w:sz="0" w:space="0" w:color="auto"/>
            <w:right w:val="none" w:sz="0" w:space="0" w:color="auto"/>
          </w:divBdr>
        </w:div>
      </w:divsChild>
    </w:div>
    <w:div w:id="2070566143">
      <w:bodyDiv w:val="1"/>
      <w:marLeft w:val="0"/>
      <w:marRight w:val="0"/>
      <w:marTop w:val="0"/>
      <w:marBottom w:val="0"/>
      <w:divBdr>
        <w:top w:val="none" w:sz="0" w:space="0" w:color="auto"/>
        <w:left w:val="none" w:sz="0" w:space="0" w:color="auto"/>
        <w:bottom w:val="none" w:sz="0" w:space="0" w:color="auto"/>
        <w:right w:val="none" w:sz="0" w:space="0" w:color="auto"/>
      </w:divBdr>
      <w:divsChild>
        <w:div w:id="1692486951">
          <w:marLeft w:val="0"/>
          <w:marRight w:val="0"/>
          <w:marTop w:val="0"/>
          <w:marBottom w:val="0"/>
          <w:divBdr>
            <w:top w:val="none" w:sz="0" w:space="0" w:color="auto"/>
            <w:left w:val="none" w:sz="0" w:space="0" w:color="auto"/>
            <w:bottom w:val="none" w:sz="0" w:space="0" w:color="auto"/>
            <w:right w:val="none" w:sz="0" w:space="0" w:color="auto"/>
          </w:divBdr>
          <w:divsChild>
            <w:div w:id="1434279692">
              <w:marLeft w:val="0"/>
              <w:marRight w:val="0"/>
              <w:marTop w:val="0"/>
              <w:marBottom w:val="0"/>
              <w:divBdr>
                <w:top w:val="none" w:sz="0" w:space="0" w:color="auto"/>
                <w:left w:val="none" w:sz="0" w:space="0" w:color="auto"/>
                <w:bottom w:val="none" w:sz="0" w:space="0" w:color="auto"/>
                <w:right w:val="none" w:sz="0" w:space="0" w:color="auto"/>
              </w:divBdr>
              <w:divsChild>
                <w:div w:id="1495997911">
                  <w:marLeft w:val="0"/>
                  <w:marRight w:val="0"/>
                  <w:marTop w:val="0"/>
                  <w:marBottom w:val="0"/>
                  <w:divBdr>
                    <w:top w:val="none" w:sz="0" w:space="0" w:color="auto"/>
                    <w:left w:val="none" w:sz="0" w:space="0" w:color="auto"/>
                    <w:bottom w:val="none" w:sz="0" w:space="0" w:color="auto"/>
                    <w:right w:val="none" w:sz="0" w:space="0" w:color="auto"/>
                  </w:divBdr>
                  <w:divsChild>
                    <w:div w:id="974872658">
                      <w:marLeft w:val="0"/>
                      <w:marRight w:val="0"/>
                      <w:marTop w:val="0"/>
                      <w:marBottom w:val="0"/>
                      <w:divBdr>
                        <w:top w:val="none" w:sz="0" w:space="0" w:color="auto"/>
                        <w:left w:val="none" w:sz="0" w:space="0" w:color="auto"/>
                        <w:bottom w:val="none" w:sz="0" w:space="0" w:color="auto"/>
                        <w:right w:val="none" w:sz="0" w:space="0" w:color="auto"/>
                      </w:divBdr>
                      <w:divsChild>
                        <w:div w:id="707295214">
                          <w:marLeft w:val="0"/>
                          <w:marRight w:val="0"/>
                          <w:marTop w:val="0"/>
                          <w:marBottom w:val="0"/>
                          <w:divBdr>
                            <w:top w:val="none" w:sz="0" w:space="0" w:color="auto"/>
                            <w:left w:val="none" w:sz="0" w:space="0" w:color="auto"/>
                            <w:bottom w:val="none" w:sz="0" w:space="0" w:color="auto"/>
                            <w:right w:val="none" w:sz="0" w:space="0" w:color="auto"/>
                          </w:divBdr>
                          <w:divsChild>
                            <w:div w:id="13117849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s.kohanovics@vtu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B64F-CFCC-48B6-8A6A-5A416A19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2777</Words>
  <Characters>19052</Characters>
  <Application>Microsoft Office Word</Application>
  <DocSecurity>0</DocSecurity>
  <Lines>828</Lines>
  <Paragraphs>357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Renārs Žagars</cp:lastModifiedBy>
  <cp:revision>3</cp:revision>
  <cp:lastPrinted>2014-10-23T07:18:00Z</cp:lastPrinted>
  <dcterms:created xsi:type="dcterms:W3CDTF">2014-12-15T13:32:00Z</dcterms:created>
  <dcterms:modified xsi:type="dcterms:W3CDTF">2014-12-15T13:38:00Z</dcterms:modified>
</cp:coreProperties>
</file>