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0714C8" w:rsidRDefault="000714C8" w:rsidP="00C732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  <w:bookmarkStart w:id="0" w:name="OLE_LINK5"/>
      <w:bookmarkStart w:id="1" w:name="OLE_LINK6"/>
      <w:r w:rsidRPr="000714C8">
        <w:rPr>
          <w:rStyle w:val="Izteiksmgs"/>
          <w:rFonts w:ascii="Times New Roman" w:hAnsi="Times New Roman"/>
          <w:bCs/>
          <w:sz w:val="28"/>
          <w:szCs w:val="28"/>
        </w:rPr>
        <w:t>Ministru kabineta noteikumu projekta „</w:t>
      </w:r>
      <w:r w:rsidR="00F858FA" w:rsidRPr="000F237B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F858FA" w:rsidRPr="000F237B">
        <w:rPr>
          <w:rFonts w:ascii="Times New Roman" w:eastAsia="Times New Roman" w:hAnsi="Times New Roman"/>
          <w:b/>
          <w:sz w:val="28"/>
          <w:szCs w:val="28"/>
          <w:lang w:eastAsia="lv-LV"/>
        </w:rPr>
        <w:t>2013.gada 8.oktobr</w:t>
      </w:r>
      <w:r w:rsidR="00F858FA" w:rsidRPr="000F237B">
        <w:rPr>
          <w:rFonts w:ascii="Times New Roman" w:hAnsi="Times New Roman"/>
          <w:b/>
          <w:sz w:val="28"/>
          <w:szCs w:val="28"/>
          <w:lang w:eastAsia="lv-LV"/>
        </w:rPr>
        <w:t>a</w:t>
      </w:r>
      <w:r w:rsidR="00F858FA" w:rsidRPr="000F237B">
        <w:rPr>
          <w:rFonts w:ascii="Times New Roman" w:hAnsi="Times New Roman"/>
          <w:b/>
          <w:sz w:val="28"/>
          <w:szCs w:val="28"/>
        </w:rPr>
        <w:t xml:space="preserve"> noteikumos Nr.</w:t>
      </w:r>
      <w:r w:rsidR="00F858FA" w:rsidRPr="000F237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F858FA" w:rsidRPr="000F237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1051</w:t>
      </w:r>
      <w:r w:rsidR="00F858FA" w:rsidRPr="000F237B">
        <w:rPr>
          <w:rFonts w:ascii="Times New Roman" w:hAnsi="Times New Roman"/>
          <w:b/>
          <w:sz w:val="28"/>
          <w:szCs w:val="28"/>
        </w:rPr>
        <w:t xml:space="preserve"> „</w:t>
      </w:r>
      <w:r w:rsidR="00F858FA" w:rsidRPr="000F237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Zinātniskās izpētes mežu apsaimniekošanas un uzraudzības kārtība</w:t>
      </w:r>
      <w:r w:rsidR="00F858FA" w:rsidRPr="000F237B">
        <w:rPr>
          <w:rFonts w:ascii="Times New Roman" w:hAnsi="Times New Roman"/>
          <w:b/>
          <w:sz w:val="28"/>
          <w:szCs w:val="28"/>
        </w:rPr>
        <w:t>”</w:t>
      </w:r>
      <w:r w:rsidR="003B77ED">
        <w:rPr>
          <w:rFonts w:ascii="Times New Roman" w:hAnsi="Times New Roman"/>
          <w:b/>
          <w:sz w:val="28"/>
          <w:szCs w:val="28"/>
        </w:rPr>
        <w:t>”</w:t>
      </w:r>
      <w:r w:rsidRPr="000714C8">
        <w:rPr>
          <w:rFonts w:ascii="Times New Roman" w:hAnsi="Times New Roman"/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714C8">
          <w:rPr>
            <w:rFonts w:ascii="Times New Roman" w:hAnsi="Times New Roman"/>
            <w:b/>
            <w:sz w:val="28"/>
          </w:rPr>
          <w:t>ziņojums</w:t>
        </w:r>
      </w:smartTag>
      <w:r w:rsidRPr="000714C8">
        <w:rPr>
          <w:rFonts w:ascii="Times New Roman" w:hAnsi="Times New Roman"/>
          <w:b/>
          <w:sz w:val="28"/>
        </w:rPr>
        <w:t xml:space="preserve"> (anotācija)</w:t>
      </w:r>
      <w:bookmarkEnd w:id="0"/>
      <w:bookmarkEnd w:id="1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821"/>
        <w:gridCol w:w="5853"/>
      </w:tblGrid>
      <w:tr w:rsidR="000714C8" w:rsidRPr="000714C8" w:rsidTr="0060488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3760A" w:rsidRPr="000714C8" w:rsidRDefault="0083760A" w:rsidP="009D7DD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714C8" w:rsidRPr="000714C8" w:rsidTr="00D64229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0714C8" w:rsidRDefault="00290592" w:rsidP="001F3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Meža likuma 49.panta trešā daļa</w:t>
            </w:r>
            <w:r w:rsidR="001F3C5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un</w:t>
            </w:r>
            <w:r w:rsidR="00B300B4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B300B4" w:rsidRPr="00B34967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B300B4">
              <w:rPr>
                <w:rFonts w:ascii="Times New Roman" w:hAnsi="Times New Roman"/>
                <w:sz w:val="28"/>
                <w:szCs w:val="28"/>
              </w:rPr>
              <w:t xml:space="preserve">2014.gada 24. marta </w:t>
            </w:r>
            <w:r w:rsidR="00B300B4" w:rsidRPr="00B34967">
              <w:rPr>
                <w:rFonts w:ascii="Times New Roman" w:hAnsi="Times New Roman"/>
                <w:sz w:val="28"/>
                <w:szCs w:val="28"/>
              </w:rPr>
              <w:t>rīkojum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B300B4" w:rsidRPr="00B3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D">
              <w:rPr>
                <w:rFonts w:ascii="Times New Roman" w:hAnsi="Times New Roman"/>
                <w:sz w:val="28"/>
                <w:szCs w:val="28"/>
              </w:rPr>
              <w:t>N</w:t>
            </w:r>
            <w:r w:rsidR="00B300B4" w:rsidRPr="006326D3">
              <w:rPr>
                <w:rFonts w:ascii="Times New Roman" w:hAnsi="Times New Roman"/>
                <w:sz w:val="28"/>
                <w:szCs w:val="28"/>
              </w:rPr>
              <w:t>r.</w:t>
            </w:r>
            <w:r w:rsidR="00B300B4">
              <w:rPr>
                <w:rFonts w:ascii="Times New Roman" w:hAnsi="Times New Roman"/>
                <w:sz w:val="28"/>
                <w:szCs w:val="28"/>
              </w:rPr>
              <w:t xml:space="preserve">128 </w:t>
            </w:r>
            <w:r w:rsidR="00B300B4" w:rsidRPr="00B34967">
              <w:rPr>
                <w:rFonts w:ascii="Times New Roman" w:hAnsi="Times New Roman"/>
                <w:sz w:val="28"/>
                <w:szCs w:val="28"/>
              </w:rPr>
              <w:t>„</w:t>
            </w:r>
            <w:r w:rsidR="00B300B4" w:rsidRPr="00B349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Par </w:t>
            </w:r>
            <w:r w:rsidR="00B300B4" w:rsidRPr="00B34967">
              <w:rPr>
                <w:rFonts w:ascii="Times New Roman" w:hAnsi="Times New Roman"/>
                <w:color w:val="000000"/>
                <w:sz w:val="28"/>
                <w:szCs w:val="28"/>
              </w:rPr>
              <w:t>valsts zinātniskās izpētes mežu pārvaldītāju un apsaimniekotāju</w:t>
            </w:r>
            <w:r w:rsidR="00B300B4" w:rsidRPr="00B34967">
              <w:rPr>
                <w:rFonts w:ascii="Times New Roman" w:hAnsi="Times New Roman"/>
                <w:sz w:val="28"/>
                <w:szCs w:val="28"/>
              </w:rPr>
              <w:t>”</w:t>
            </w:r>
            <w:r w:rsidR="00B300B4" w:rsidRPr="0044512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0714C8" w:rsidRPr="000714C8" w:rsidTr="00D64229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991132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991132" w:rsidRDefault="0083760A" w:rsidP="004D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0C70E0" w:rsidRPr="00991132" w:rsidRDefault="000C70E0" w:rsidP="000C70E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Līdz grozījumu izdarīšanai Meža likumā valsts zinātniskās izpētes mežu pārvaldītājs un apsaimniekotājs bija 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Valsts meža dienests (turpmāk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– VMD)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 </w:t>
            </w:r>
          </w:p>
          <w:p w:rsidR="000C70E0" w:rsidRPr="008A28B5" w:rsidRDefault="000C70E0" w:rsidP="000C70E0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Saskaņā ar grozījumiem Meža likuma 47.pantā valsts zinātniskās izpētes mežu pārvalde turpmāk ir zinātnisko institūciju reģistrā reģistrētas institūcijas kompetencē, un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atbilstoši </w:t>
            </w:r>
            <w:r w:rsidRPr="00B34967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2014.gada 24. marta </w:t>
            </w:r>
            <w:r w:rsidRPr="006326D3">
              <w:rPr>
                <w:rFonts w:ascii="Times New Roman" w:hAnsi="Times New Roman"/>
                <w:sz w:val="28"/>
                <w:szCs w:val="28"/>
              </w:rPr>
              <w:t xml:space="preserve">rīkojumā </w:t>
            </w:r>
            <w:r w:rsidR="003B77ED">
              <w:rPr>
                <w:rFonts w:ascii="Times New Roman" w:hAnsi="Times New Roman"/>
                <w:sz w:val="28"/>
                <w:szCs w:val="28"/>
              </w:rPr>
              <w:t>N</w:t>
            </w:r>
            <w:r w:rsidRPr="006326D3">
              <w:rPr>
                <w:rFonts w:ascii="Times New Roman" w:hAnsi="Times New Roman"/>
                <w:sz w:val="28"/>
                <w:szCs w:val="28"/>
              </w:rPr>
              <w:t>r.</w:t>
            </w: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B34967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Pr="00B349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Par </w:t>
            </w:r>
            <w:r w:rsidRPr="00B34967">
              <w:rPr>
                <w:rFonts w:ascii="Times New Roman" w:hAnsi="Times New Roman"/>
                <w:color w:val="000000"/>
                <w:sz w:val="28"/>
                <w:szCs w:val="28"/>
              </w:rPr>
              <w:t>valsts zinātniskās izpētes mežu pārvaldītāju un apsaimniekotāju</w:t>
            </w:r>
            <w:r w:rsidRPr="00B34967">
              <w:rPr>
                <w:rFonts w:ascii="Times New Roman" w:hAnsi="Times New Roman"/>
                <w:sz w:val="28"/>
                <w:szCs w:val="28"/>
              </w:rPr>
              <w:t>”</w:t>
            </w:r>
            <w:r w:rsidR="009243C5">
              <w:rPr>
                <w:rFonts w:ascii="Times New Roman" w:hAnsi="Times New Roman"/>
                <w:sz w:val="28"/>
                <w:szCs w:val="28"/>
              </w:rPr>
              <w:t xml:space="preserve"> (turpmāk </w:t>
            </w:r>
            <w:r w:rsidR="003B77ED">
              <w:rPr>
                <w:rFonts w:ascii="Times New Roman" w:hAnsi="Times New Roman"/>
                <w:sz w:val="28"/>
                <w:szCs w:val="28"/>
              </w:rPr>
              <w:t>–</w:t>
            </w:r>
            <w:r w:rsidR="009243C5">
              <w:rPr>
                <w:rFonts w:ascii="Times New Roman" w:hAnsi="Times New Roman"/>
                <w:sz w:val="28"/>
                <w:szCs w:val="28"/>
              </w:rPr>
              <w:t xml:space="preserve"> 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īkojums) noteiktajam 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valsts zinātniskās izpētes mežu pārvald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 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Zemkopības ministrijas padotības institūcij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as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 – Latvijas Valsts mežzinātnes institūt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„Silava” un Latvijas Lauksaimniecības universitāt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e.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No 2014.gada 1.aprīļa v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>alsts zinātniskās izpētes mežu apsaimniekošan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,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ievērojot </w:t>
            </w:r>
            <w:r w:rsidR="009243C5">
              <w:rPr>
                <w:rFonts w:ascii="Times New Roman" w:hAnsi="Times New Roman"/>
                <w:sz w:val="28"/>
                <w:szCs w:val="28"/>
                <w:lang w:eastAsia="lv-LV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īkojumā noteikto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bū</w:t>
            </w:r>
            <w:r w:rsidRPr="0099113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s </w:t>
            </w:r>
            <w:r w:rsidR="009243C5" w:rsidRPr="00B9622E">
              <w:rPr>
                <w:rFonts w:ascii="Times New Roman" w:hAnsi="Times New Roman"/>
                <w:bCs/>
                <w:sz w:val="28"/>
                <w:szCs w:val="28"/>
              </w:rPr>
              <w:t xml:space="preserve">Latvijas Valsts mežzinātnes institūta "Silava" un Latvijas Lauksaimniecības universitātes valsts zinātniskās izpētes mežu apsaimniekošanas </w:t>
            </w:r>
            <w:r w:rsidR="009243C5">
              <w:rPr>
                <w:rFonts w:ascii="Times New Roman" w:hAnsi="Times New Roman"/>
                <w:bCs/>
                <w:sz w:val="28"/>
                <w:szCs w:val="28"/>
              </w:rPr>
              <w:t>publiskā</w:t>
            </w:r>
            <w:r w:rsidR="003B77ED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924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243C5" w:rsidRPr="00B9622E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="009243C5">
              <w:rPr>
                <w:rFonts w:ascii="Times New Roman" w:hAnsi="Times New Roman"/>
                <w:bCs/>
                <w:sz w:val="28"/>
                <w:szCs w:val="28"/>
              </w:rPr>
              <w:t>ģentūra</w:t>
            </w:r>
            <w:r w:rsidR="003B77ED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9243C5">
              <w:rPr>
                <w:rFonts w:ascii="Times New Roman" w:hAnsi="Times New Roman"/>
                <w:bCs/>
                <w:sz w:val="28"/>
                <w:szCs w:val="28"/>
              </w:rPr>
              <w:t xml:space="preserve"> „Meža pētīšanas stacija”</w:t>
            </w:r>
            <w:r w:rsidR="00924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(turpmāk – publiskā aģentūra „Meža pētīšanas stacija”)</w:t>
            </w:r>
            <w:r w:rsidR="003B7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B77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pārziņā</w:t>
            </w:r>
            <w:proofErr w:type="spellEnd"/>
            <w:r w:rsidR="009243C5" w:rsidRPr="000F01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  <w:r w:rsidR="0078405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VMD valsts zinātniskās izpētes mežus turpmāk vairs neapsaimniekos.</w:t>
            </w:r>
            <w:r w:rsidR="000967CC" w:rsidRPr="000967CC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 xml:space="preserve"> </w:t>
            </w:r>
            <w:r w:rsidR="000967CC" w:rsidRPr="008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Tā kā </w:t>
            </w:r>
            <w:r w:rsidR="000967CC" w:rsidRPr="008A28B5">
              <w:rPr>
                <w:rFonts w:ascii="Times New Roman" w:hAnsi="Times New Roman"/>
                <w:sz w:val="28"/>
                <w:szCs w:val="28"/>
              </w:rPr>
              <w:t>publiskā aģentūra „Meža pētīšanas stacija” darbību ir uzsākusi š.g. 1.aprīlī, nepieciešami grozījumi, lai nodrošināta tās darbībai nepieciešamās tiesiskās vides sakārtošanu.</w:t>
            </w:r>
          </w:p>
          <w:p w:rsidR="000C70E0" w:rsidRDefault="000C70E0" w:rsidP="00B300B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Attiecīgi ir sagatavots noteikumu projekts „Grozījumi Ministru kabineta </w:t>
            </w:r>
            <w:r w:rsidR="003B77ED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2013.gada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30.jūlija</w:t>
            </w:r>
            <w:r w:rsidR="003B77ED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noteikumos</w:t>
            </w:r>
            <w:r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Nr.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449</w:t>
            </w:r>
            <w:r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„</w:t>
            </w:r>
            <w:r w:rsidRPr="00A82270">
              <w:rPr>
                <w:rFonts w:ascii="Times New Roman" w:hAnsi="Times New Roman"/>
                <w:sz w:val="28"/>
                <w:szCs w:val="28"/>
              </w:rPr>
              <w:t xml:space="preserve">Valsts meža dienesta </w:t>
            </w:r>
            <w:r w:rsidRPr="00A82270">
              <w:rPr>
                <w:rFonts w:ascii="Times New Roman" w:hAnsi="Times New Roman"/>
                <w:sz w:val="28"/>
                <w:szCs w:val="28"/>
              </w:rPr>
              <w:lastRenderedPageBreak/>
              <w:t>nolikums</w:t>
            </w:r>
            <w:r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”</w:t>
            </w:r>
            <w:r w:rsidR="0084741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,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nolikumā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svītrojot ar nodoto valsts pārvaldes uzdevumu saistītos VMD pienākumus, uzdevumus un struktūrvienību nosaukumu.</w:t>
            </w:r>
          </w:p>
          <w:p w:rsidR="00847415" w:rsidRPr="00847415" w:rsidRDefault="003B77ED" w:rsidP="00B300B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Tāpat</w:t>
            </w:r>
            <w:r w:rsidR="0084741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nepieciešams grozīt</w:t>
            </w:r>
            <w:r w:rsidR="0029059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arī</w:t>
            </w:r>
            <w:r w:rsidR="00847415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847415" w:rsidRPr="00847415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847415" w:rsidRPr="0084741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2013.gada 8.oktobr</w:t>
            </w:r>
            <w:r w:rsidR="00847415" w:rsidRPr="00847415">
              <w:rPr>
                <w:rFonts w:ascii="Times New Roman" w:hAnsi="Times New Roman"/>
                <w:sz w:val="28"/>
                <w:szCs w:val="28"/>
                <w:lang w:eastAsia="lv-LV"/>
              </w:rPr>
              <w:t>a</w:t>
            </w:r>
            <w:r w:rsidR="00847415" w:rsidRPr="00847415">
              <w:rPr>
                <w:rFonts w:ascii="Times New Roman" w:hAnsi="Times New Roman"/>
                <w:sz w:val="28"/>
                <w:szCs w:val="28"/>
              </w:rPr>
              <w:t xml:space="preserve"> noteikumus Nr.</w:t>
            </w:r>
            <w:r w:rsidR="00847415" w:rsidRPr="00847415">
              <w:rPr>
                <w:rFonts w:ascii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847415" w:rsidRPr="0084741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1051</w:t>
            </w:r>
            <w:r w:rsidR="00847415" w:rsidRPr="00847415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="00847415" w:rsidRPr="0084741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Zinātniskās izpētes mežu apsaimniekošanas un uzraudzības kārtība</w:t>
            </w:r>
            <w:r w:rsidR="00847415" w:rsidRPr="00847415">
              <w:rPr>
                <w:rFonts w:ascii="Times New Roman" w:hAnsi="Times New Roman"/>
                <w:sz w:val="28"/>
                <w:szCs w:val="28"/>
              </w:rPr>
              <w:t>”</w:t>
            </w:r>
            <w:r w:rsidR="002075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7578" w:rsidRPr="00847415">
              <w:rPr>
                <w:rFonts w:ascii="Times New Roman" w:hAnsi="Times New Roman"/>
                <w:sz w:val="28"/>
                <w:szCs w:val="28"/>
              </w:rPr>
              <w:t>atbilstoši apsaimniekotāja maiņai</w:t>
            </w:r>
            <w:r w:rsidR="00207578">
              <w:rPr>
                <w:rFonts w:ascii="Times New Roman" w:hAnsi="Times New Roman"/>
                <w:sz w:val="28"/>
                <w:szCs w:val="28"/>
              </w:rPr>
              <w:t xml:space="preserve"> precizējot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tos </w:t>
            </w:r>
            <w:r w:rsidR="00207578">
              <w:rPr>
                <w:rFonts w:ascii="Times New Roman" w:hAnsi="Times New Roman"/>
                <w:sz w:val="28"/>
                <w:szCs w:val="28"/>
              </w:rPr>
              <w:t>noteikumu punktus, kuros kā apsaimniekotājs ir noteik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207578">
              <w:rPr>
                <w:rFonts w:ascii="Times New Roman" w:hAnsi="Times New Roman"/>
                <w:sz w:val="28"/>
                <w:szCs w:val="28"/>
              </w:rPr>
              <w:t>s VMD</w:t>
            </w:r>
            <w:r w:rsidR="008474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1B67" w:rsidRPr="00207578" w:rsidRDefault="00784052" w:rsidP="00E102F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8405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Lai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valsts </w:t>
            </w:r>
            <w:r w:rsidR="0020757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zinātnisko mežu īpašnieks </w:t>
            </w:r>
            <w:r w:rsidRPr="0078405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gūtu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pārliecību par </w:t>
            </w:r>
            <w:r w:rsidR="00E102F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mežu apsaimniekošanu atbilstoši likumā un noteikumos par zinātniskās izpētes mežu apsaimniekošanu noteiktajam, noteikumos ietverts punkts, kas paredz v</w:t>
            </w:r>
            <w:r w:rsidRPr="00E102F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alsts zinātniskās izpētes mežu apsaimniekošanas plān</w:t>
            </w:r>
            <w:r w:rsidR="003B77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Pr="00E102F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un budžet</w:t>
            </w:r>
            <w:r w:rsidR="003B77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Pr="00E102F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kārtējam gadam saskaņo</w:t>
            </w:r>
            <w:r w:rsidR="003B77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</w:t>
            </w:r>
            <w:r w:rsidRPr="00E102F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ar Zemkopības ministriju.</w:t>
            </w:r>
          </w:p>
        </w:tc>
      </w:tr>
      <w:tr w:rsidR="000714C8" w:rsidRPr="000714C8" w:rsidTr="00D64229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0714C8" w:rsidRDefault="0083760A" w:rsidP="00D42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Latvijas Lauksaimniecības universitāte, Latvijas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v</w:t>
            </w: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alsts </w:t>
            </w:r>
            <w:r w:rsidR="00B17CE8"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m</w:t>
            </w: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ežzinātnes institūts „Silava”</w:t>
            </w:r>
            <w:r w:rsidR="00B17CE8"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un </w:t>
            </w: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Valsts meža dienests</w:t>
            </w:r>
          </w:p>
        </w:tc>
      </w:tr>
      <w:tr w:rsidR="000714C8" w:rsidRPr="000714C8" w:rsidTr="00D64229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0714C8" w:rsidRDefault="0083760A" w:rsidP="001146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3760A" w:rsidRPr="000714C8" w:rsidRDefault="0083760A" w:rsidP="009D7DD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642EC3" w:rsidRPr="000714C8" w:rsidRDefault="00642EC3" w:rsidP="009D7DDE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lv-LV"/>
        </w:rPr>
      </w:pPr>
    </w:p>
    <w:p w:rsidR="0083760A" w:rsidRPr="000714C8" w:rsidRDefault="0083760A" w:rsidP="009D7DD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648"/>
        <w:gridCol w:w="6026"/>
      </w:tblGrid>
      <w:tr w:rsidR="000714C8" w:rsidRPr="000714C8" w:rsidTr="009D7DDE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3760A" w:rsidRPr="000714C8" w:rsidRDefault="0083760A" w:rsidP="009D7DD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0714C8" w:rsidRPr="000714C8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A82270" w:rsidRPr="00590FF9" w:rsidRDefault="00303981" w:rsidP="003B7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Grozījumi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izdarī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ti arī</w:t>
            </w:r>
            <w:r w:rsid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8227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Ministru kabineta </w:t>
            </w:r>
            <w:r w:rsidR="003B77ED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2013.gada </w:t>
            </w:r>
            <w:r w:rsidR="003B77ED">
              <w:rPr>
                <w:rFonts w:ascii="Times New Roman" w:hAnsi="Times New Roman"/>
                <w:sz w:val="28"/>
                <w:szCs w:val="28"/>
                <w:lang w:eastAsia="lv-LV"/>
              </w:rPr>
              <w:t>30.jūlija</w:t>
            </w:r>
            <w:r w:rsidR="003B77ED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82270">
              <w:rPr>
                <w:rFonts w:ascii="Times New Roman" w:hAnsi="Times New Roman"/>
                <w:sz w:val="28"/>
                <w:szCs w:val="28"/>
                <w:lang w:eastAsia="lv-LV"/>
              </w:rPr>
              <w:t>noteikumos</w:t>
            </w:r>
            <w:r w:rsidR="0083760A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Nr.</w:t>
            </w:r>
            <w:r w:rsidR="00A82270">
              <w:rPr>
                <w:rFonts w:ascii="Times New Roman" w:hAnsi="Times New Roman"/>
                <w:sz w:val="28"/>
                <w:szCs w:val="28"/>
                <w:lang w:eastAsia="lv-LV"/>
              </w:rPr>
              <w:t>449</w:t>
            </w:r>
            <w:r w:rsidR="0083760A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„</w:t>
            </w:r>
            <w:r w:rsidR="00A82270" w:rsidRPr="00A82270">
              <w:rPr>
                <w:rFonts w:ascii="Times New Roman" w:hAnsi="Times New Roman"/>
                <w:sz w:val="28"/>
                <w:szCs w:val="28"/>
              </w:rPr>
              <w:t>Valsts meža dienesta nolikums</w:t>
            </w:r>
            <w:r w:rsidR="0083760A" w:rsidRPr="00590FF9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”, </w:t>
            </w:r>
            <w:r w:rsidR="00A82270">
              <w:rPr>
                <w:rFonts w:ascii="Times New Roman" w:hAnsi="Times New Roman"/>
                <w:sz w:val="28"/>
                <w:szCs w:val="28"/>
                <w:lang w:eastAsia="lv-LV"/>
              </w:rPr>
              <w:t>precizējot VMD funkcijas un uzdevumus, kas saistītas ar valsts zinātniskās izpētes mežu pārvaldi un apsaimniekoša</w:t>
            </w:r>
            <w:r w:rsidR="00A82270" w:rsidRPr="002F2D43">
              <w:rPr>
                <w:rFonts w:ascii="Times New Roman" w:hAnsi="Times New Roman"/>
                <w:sz w:val="28"/>
                <w:szCs w:val="28"/>
                <w:lang w:eastAsia="lv-LV"/>
              </w:rPr>
              <w:t>nu.</w:t>
            </w:r>
            <w:r w:rsidR="002F2D43" w:rsidRPr="002F2D4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2F2D43" w:rsidRPr="005B672A">
              <w:rPr>
                <w:rFonts w:ascii="Times New Roman" w:hAnsi="Times New Roman"/>
                <w:bCs/>
                <w:sz w:val="28"/>
                <w:szCs w:val="28"/>
              </w:rPr>
              <w:t xml:space="preserve">Ministru kabineta </w:t>
            </w:r>
            <w:r w:rsidR="003B346D" w:rsidRPr="005B672A">
              <w:rPr>
                <w:rFonts w:ascii="Times New Roman" w:hAnsi="Times New Roman"/>
                <w:bCs/>
                <w:sz w:val="28"/>
                <w:szCs w:val="28"/>
              </w:rPr>
              <w:t>noteikumi</w:t>
            </w:r>
            <w:r w:rsidR="002F2D43" w:rsidRPr="005B67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46D" w:rsidRPr="005B672A">
              <w:rPr>
                <w:rFonts w:ascii="Times New Roman" w:hAnsi="Times New Roman"/>
                <w:bCs/>
                <w:sz w:val="28"/>
                <w:szCs w:val="28"/>
              </w:rPr>
              <w:t xml:space="preserve">Nr.204 </w:t>
            </w:r>
            <w:r w:rsidR="002F2D43" w:rsidRPr="005B672A">
              <w:rPr>
                <w:rFonts w:ascii="Times New Roman" w:hAnsi="Times New Roman"/>
                <w:bCs/>
                <w:sz w:val="28"/>
                <w:szCs w:val="28"/>
              </w:rPr>
              <w:t>„</w:t>
            </w:r>
            <w:r w:rsidR="002F2D43" w:rsidRPr="005B672A">
              <w:rPr>
                <w:rFonts w:ascii="Times New Roman" w:hAnsi="Times New Roman"/>
                <w:sz w:val="28"/>
                <w:szCs w:val="28"/>
              </w:rPr>
              <w:t xml:space="preserve">Grozījumi Ministru kabineta 2013.gada 30.jūlija noteikumos Nr.449 „Valsts meža dienesta nolikums”” ir </w:t>
            </w:r>
            <w:r w:rsidR="003B346D" w:rsidRPr="005B672A">
              <w:rPr>
                <w:rFonts w:ascii="Times New Roman" w:hAnsi="Times New Roman"/>
                <w:sz w:val="28"/>
                <w:szCs w:val="28"/>
              </w:rPr>
              <w:t>stājušies spēkā š.g.</w:t>
            </w:r>
            <w:r w:rsidR="003B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46D" w:rsidRPr="005B672A">
              <w:rPr>
                <w:rFonts w:ascii="Times New Roman" w:hAnsi="Times New Roman"/>
                <w:sz w:val="28"/>
                <w:szCs w:val="28"/>
              </w:rPr>
              <w:t>25.aprīlī.</w:t>
            </w:r>
          </w:p>
        </w:tc>
      </w:tr>
      <w:tr w:rsidR="000714C8" w:rsidRPr="000714C8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Zemkopības ministrija</w:t>
            </w:r>
          </w:p>
        </w:tc>
      </w:tr>
      <w:tr w:rsidR="0083760A" w:rsidRPr="000714C8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714C8" w:rsidRDefault="0083760A" w:rsidP="009D7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0714C8" w:rsidRDefault="0083760A" w:rsidP="00590FF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0714C8">
              <w:rPr>
                <w:rFonts w:ascii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3760A" w:rsidRPr="000714C8" w:rsidRDefault="0083760A" w:rsidP="009D7DD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2731"/>
        <w:gridCol w:w="5953"/>
      </w:tblGrid>
      <w:tr w:rsidR="001F3C57" w:rsidRPr="00653A7E" w:rsidTr="0024643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F3C57" w:rsidRPr="00653A7E" w:rsidRDefault="001F3C57" w:rsidP="0024643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B21FFA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F3C57" w:rsidRPr="00653A7E" w:rsidTr="00246438">
        <w:trPr>
          <w:trHeight w:val="42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1F3C57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1F3C57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Projekta izpildē </w:t>
            </w: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iesaistītās institūcijas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0664DB" w:rsidRDefault="001F3C57" w:rsidP="009243C5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Latvijas Valsts mežzinātnes institūts „Silava”</w:t>
            </w:r>
            <w:r w:rsidR="009243C5">
              <w:rPr>
                <w:rFonts w:ascii="Times New Roman" w:hAnsi="Times New Roman"/>
                <w:sz w:val="28"/>
                <w:szCs w:val="28"/>
                <w:lang w:eastAsia="lv-LV"/>
              </w:rPr>
              <w:t>,</w:t>
            </w: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 xml:space="preserve">Latvijas Lauksaimniecības universitāte un </w:t>
            </w:r>
            <w:r w:rsidR="00924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publiskā aģentūra „Meža pētīšanas stacija”</w:t>
            </w:r>
          </w:p>
        </w:tc>
      </w:tr>
      <w:tr w:rsidR="001F3C57" w:rsidRPr="00653A7E" w:rsidTr="00246438">
        <w:trPr>
          <w:trHeight w:val="45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1F3C57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1F3C57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1F3C57" w:rsidRPr="001F3C57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1F3C57">
              <w:rPr>
                <w:rFonts w:ascii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B21FFA" w:rsidRDefault="003B77ED" w:rsidP="0024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Ievērojot</w:t>
            </w:r>
            <w:r w:rsidR="001F3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C57" w:rsidRPr="00B34967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1F3C57">
              <w:rPr>
                <w:rFonts w:ascii="Times New Roman" w:hAnsi="Times New Roman"/>
                <w:sz w:val="28"/>
                <w:szCs w:val="28"/>
              </w:rPr>
              <w:t xml:space="preserve">2014.gada 24. marta </w:t>
            </w:r>
            <w:r w:rsidR="001F3C57" w:rsidRPr="00B34967">
              <w:rPr>
                <w:rFonts w:ascii="Times New Roman" w:hAnsi="Times New Roman"/>
                <w:sz w:val="28"/>
                <w:szCs w:val="28"/>
              </w:rPr>
              <w:t>rīkojum</w:t>
            </w:r>
            <w:r w:rsidR="001F3C57">
              <w:rPr>
                <w:rFonts w:ascii="Times New Roman" w:hAnsi="Times New Roman"/>
                <w:sz w:val="28"/>
                <w:szCs w:val="28"/>
              </w:rPr>
              <w:t>ā</w:t>
            </w:r>
            <w:r w:rsidR="001F3C57" w:rsidRPr="00B3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1F3C57" w:rsidRPr="006326D3">
              <w:rPr>
                <w:rFonts w:ascii="Times New Roman" w:hAnsi="Times New Roman"/>
                <w:sz w:val="28"/>
                <w:szCs w:val="28"/>
              </w:rPr>
              <w:t>r.</w:t>
            </w:r>
            <w:r w:rsidR="001F3C57">
              <w:rPr>
                <w:rFonts w:ascii="Times New Roman" w:hAnsi="Times New Roman"/>
                <w:sz w:val="28"/>
                <w:szCs w:val="28"/>
              </w:rPr>
              <w:t xml:space="preserve">128 </w:t>
            </w:r>
            <w:r w:rsidR="001F3C57" w:rsidRPr="00B34967">
              <w:rPr>
                <w:rFonts w:ascii="Times New Roman" w:hAnsi="Times New Roman"/>
                <w:sz w:val="28"/>
                <w:szCs w:val="28"/>
              </w:rPr>
              <w:t>„</w:t>
            </w:r>
            <w:r w:rsidR="001F3C57" w:rsidRPr="00B349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Par </w:t>
            </w:r>
            <w:r w:rsidR="001F3C57" w:rsidRPr="00B34967">
              <w:rPr>
                <w:rFonts w:ascii="Times New Roman" w:hAnsi="Times New Roman"/>
                <w:color w:val="000000"/>
                <w:sz w:val="28"/>
                <w:szCs w:val="28"/>
              </w:rPr>
              <w:t>valsts zinātniskās izpētes mežu pārvaldītāju un apsaimniekotāju</w:t>
            </w:r>
            <w:r w:rsidR="001F3C57" w:rsidRPr="00B34967">
              <w:rPr>
                <w:rFonts w:ascii="Times New Roman" w:hAnsi="Times New Roman"/>
                <w:sz w:val="28"/>
                <w:szCs w:val="28"/>
              </w:rPr>
              <w:t>”</w:t>
            </w:r>
            <w:r w:rsidR="001F3C57" w:rsidRPr="00445120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1F3C57">
              <w:rPr>
                <w:rFonts w:ascii="Times New Roman" w:hAnsi="Times New Roman"/>
                <w:sz w:val="28"/>
                <w:szCs w:val="28"/>
                <w:lang w:eastAsia="lv-LV"/>
              </w:rPr>
              <w:t>noteikto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,</w:t>
            </w:r>
            <w:r w:rsidR="001F3C57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Latvijas Valsts mežzinātnes institūts „Silava” un Latvijas Lauksaimniecības universitāte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ir 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>izveidoju</w:t>
            </w:r>
            <w:r>
              <w:rPr>
                <w:rFonts w:ascii="Times New Roman" w:hAnsi="Times New Roman"/>
                <w:sz w:val="28"/>
                <w:szCs w:val="28"/>
              </w:rPr>
              <w:t>š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>i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publisko aģentūru „Meža pētīšanas stacija”</w:t>
            </w:r>
            <w:r w:rsidR="009243C5">
              <w:rPr>
                <w:rFonts w:ascii="Times New Roman" w:hAnsi="Times New Roman"/>
                <w:sz w:val="28"/>
                <w:szCs w:val="28"/>
              </w:rPr>
              <w:t>, kura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FFA">
              <w:rPr>
                <w:rFonts w:ascii="Times New Roman" w:hAnsi="Times New Roman"/>
                <w:sz w:val="28"/>
                <w:szCs w:val="28"/>
              </w:rPr>
              <w:t xml:space="preserve">īpašumā 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nodota ar valsts zinātniskās izpētes </w:t>
            </w:r>
            <w:r w:rsidR="006444BD" w:rsidRPr="00B21FFA">
              <w:rPr>
                <w:rFonts w:ascii="Times New Roman" w:hAnsi="Times New Roman"/>
                <w:sz w:val="28"/>
                <w:szCs w:val="28"/>
              </w:rPr>
              <w:t>mežu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apsaimniekošanu saistītā kustamā manta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4BD" w:rsidRPr="00B21FFA">
              <w:rPr>
                <w:rFonts w:ascii="Times New Roman" w:hAnsi="Times New Roman"/>
                <w:sz w:val="28"/>
                <w:szCs w:val="28"/>
              </w:rPr>
              <w:t>nekustamā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manta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>, k</w:t>
            </w:r>
            <w:r>
              <w:rPr>
                <w:rFonts w:ascii="Times New Roman" w:hAnsi="Times New Roman"/>
                <w:sz w:val="28"/>
                <w:szCs w:val="28"/>
              </w:rPr>
              <w:t>ā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 xml:space="preserve"> arī tā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ir 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>pārņēmusi v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>alsts zinātniskās izpētes mežu apsaimniekošanā iesaistīt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>os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 xml:space="preserve">VMD 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>darbiniek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 xml:space="preserve">us, 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>piedāvā</w:t>
            </w:r>
            <w:r w:rsidR="00B21FFA" w:rsidRPr="00B21FFA">
              <w:rPr>
                <w:rFonts w:ascii="Times New Roman" w:hAnsi="Times New Roman"/>
                <w:sz w:val="28"/>
                <w:szCs w:val="28"/>
              </w:rPr>
              <w:t>jot tiem</w:t>
            </w:r>
            <w:r w:rsidR="001F3C57" w:rsidRPr="00B21FFA">
              <w:rPr>
                <w:rFonts w:ascii="Times New Roman" w:hAnsi="Times New Roman"/>
                <w:sz w:val="28"/>
                <w:szCs w:val="28"/>
              </w:rPr>
              <w:t xml:space="preserve"> atbilstošu amatu jaunizveidotajā publiskajā aģentūrā.</w:t>
            </w:r>
            <w:r w:rsidR="00B21FFA">
              <w:rPr>
                <w:rFonts w:ascii="Times New Roman" w:hAnsi="Times New Roman"/>
                <w:sz w:val="28"/>
                <w:szCs w:val="28"/>
              </w:rPr>
              <w:t xml:space="preserve"> Līdz ar to </w:t>
            </w:r>
            <w:r>
              <w:rPr>
                <w:rFonts w:ascii="Times New Roman" w:hAnsi="Times New Roman"/>
                <w:sz w:val="28"/>
                <w:szCs w:val="28"/>
              </w:rPr>
              <w:t>tiek</w:t>
            </w:r>
            <w:r w:rsidRPr="00A63DF9">
              <w:rPr>
                <w:rFonts w:ascii="Times New Roman" w:hAnsi="Times New Roman"/>
                <w:sz w:val="28"/>
                <w:szCs w:val="28"/>
              </w:rPr>
              <w:t xml:space="preserve"> likvidēta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21FFA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VMD </w:t>
            </w:r>
            <w:r w:rsidR="00B21FFA" w:rsidRPr="00A63DF9">
              <w:rPr>
                <w:rFonts w:ascii="Times New Roman" w:hAnsi="Times New Roman"/>
                <w:sz w:val="28"/>
                <w:szCs w:val="28"/>
              </w:rPr>
              <w:t xml:space="preserve">struktūrvienība Meža pētīšanas stacija, kas </w:t>
            </w:r>
            <w:r>
              <w:rPr>
                <w:rFonts w:ascii="Times New Roman" w:hAnsi="Times New Roman"/>
                <w:sz w:val="28"/>
                <w:szCs w:val="28"/>
              </w:rPr>
              <w:t>nodarbojās ar</w:t>
            </w:r>
            <w:r w:rsidR="00B21FFA" w:rsidRPr="00A63DF9">
              <w:rPr>
                <w:rFonts w:ascii="Times New Roman" w:hAnsi="Times New Roman"/>
                <w:sz w:val="28"/>
                <w:szCs w:val="28"/>
              </w:rPr>
              <w:t xml:space="preserve"> valsts zinātniskās izpētes mežu apsaimniekošanu VMD.</w:t>
            </w:r>
          </w:p>
          <w:p w:rsidR="001F3C57" w:rsidRPr="000664DB" w:rsidRDefault="001F3C57" w:rsidP="0024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1F3C57" w:rsidRPr="00653A7E" w:rsidTr="00246438">
        <w:trPr>
          <w:trHeight w:val="39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3437E1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3437E1" w:rsidRDefault="001F3C57" w:rsidP="00246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7E1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F3C57" w:rsidRPr="003437E1" w:rsidRDefault="001F3C57" w:rsidP="0040453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37E1">
              <w:rPr>
                <w:rFonts w:ascii="Times New Roman" w:hAnsi="Times New Roman"/>
                <w:sz w:val="28"/>
                <w:szCs w:val="28"/>
              </w:rPr>
              <w:t>Nav</w:t>
            </w:r>
            <w:r w:rsidR="003B7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3C57" w:rsidRDefault="001F3C57" w:rsidP="007B7817">
      <w:pPr>
        <w:spacing w:before="75" w:after="75"/>
        <w:ind w:firstLine="375"/>
        <w:jc w:val="both"/>
        <w:rPr>
          <w:rFonts w:ascii="Times New Roman" w:hAnsi="Times New Roman"/>
          <w:i/>
          <w:sz w:val="28"/>
          <w:szCs w:val="28"/>
          <w:lang w:eastAsia="lv-LV"/>
        </w:rPr>
      </w:pPr>
    </w:p>
    <w:p w:rsidR="0083760A" w:rsidRPr="000714C8" w:rsidRDefault="005F2245" w:rsidP="007B7817">
      <w:pPr>
        <w:spacing w:before="75" w:after="75"/>
        <w:ind w:firstLine="375"/>
        <w:jc w:val="both"/>
        <w:rPr>
          <w:rFonts w:ascii="Times New Roman" w:hAnsi="Times New Roman"/>
          <w:i/>
          <w:sz w:val="28"/>
          <w:szCs w:val="28"/>
          <w:lang w:eastAsia="lv-LV"/>
        </w:rPr>
      </w:pPr>
      <w:r w:rsidRPr="000714C8">
        <w:rPr>
          <w:rFonts w:ascii="Times New Roman" w:hAnsi="Times New Roman"/>
          <w:i/>
          <w:sz w:val="28"/>
          <w:szCs w:val="28"/>
          <w:lang w:eastAsia="lv-LV"/>
        </w:rPr>
        <w:t>Anotācijas II, III, V</w:t>
      </w:r>
      <w:r w:rsidR="00E102FD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B21FFA" w:rsidRPr="000714C8">
        <w:rPr>
          <w:rFonts w:ascii="Times New Roman" w:hAnsi="Times New Roman"/>
          <w:i/>
          <w:sz w:val="28"/>
          <w:szCs w:val="28"/>
          <w:lang w:eastAsia="lv-LV"/>
        </w:rPr>
        <w:t xml:space="preserve">un </w:t>
      </w:r>
      <w:r w:rsidR="00E102FD">
        <w:rPr>
          <w:rFonts w:ascii="Times New Roman" w:hAnsi="Times New Roman"/>
          <w:i/>
          <w:sz w:val="28"/>
          <w:szCs w:val="28"/>
          <w:lang w:eastAsia="lv-LV"/>
        </w:rPr>
        <w:t>VI</w:t>
      </w:r>
      <w:r w:rsidRPr="000714C8">
        <w:rPr>
          <w:rFonts w:ascii="Times New Roman" w:hAnsi="Times New Roman"/>
          <w:i/>
          <w:sz w:val="28"/>
          <w:szCs w:val="28"/>
          <w:lang w:eastAsia="lv-LV"/>
        </w:rPr>
        <w:t xml:space="preserve"> sadaļa – projekts šīs jomas neskar.</w:t>
      </w:r>
    </w:p>
    <w:p w:rsidR="0083760A" w:rsidRPr="000714C8" w:rsidRDefault="0083760A" w:rsidP="006F6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n8"/>
      <w:bookmarkEnd w:id="2"/>
    </w:p>
    <w:p w:rsidR="00E102FD" w:rsidRDefault="00E102FD" w:rsidP="000714C8">
      <w:pPr>
        <w:rPr>
          <w:rFonts w:ascii="Times New Roman" w:hAnsi="Times New Roman"/>
          <w:sz w:val="28"/>
          <w:szCs w:val="28"/>
        </w:rPr>
      </w:pPr>
    </w:p>
    <w:p w:rsidR="000714C8" w:rsidRPr="000714C8" w:rsidRDefault="000714C8" w:rsidP="000714C8">
      <w:pPr>
        <w:rPr>
          <w:rFonts w:ascii="Times New Roman" w:hAnsi="Times New Roman"/>
          <w:sz w:val="28"/>
          <w:szCs w:val="28"/>
        </w:rPr>
      </w:pPr>
      <w:r w:rsidRPr="000714C8">
        <w:rPr>
          <w:rFonts w:ascii="Times New Roman" w:hAnsi="Times New Roman"/>
          <w:sz w:val="28"/>
          <w:szCs w:val="28"/>
        </w:rPr>
        <w:t>Zemkopības ministrs</w:t>
      </w:r>
      <w:r w:rsidRPr="000714C8">
        <w:rPr>
          <w:rFonts w:ascii="Times New Roman" w:hAnsi="Times New Roman"/>
          <w:sz w:val="28"/>
          <w:szCs w:val="28"/>
        </w:rPr>
        <w:tab/>
      </w:r>
      <w:r w:rsidRPr="000714C8">
        <w:rPr>
          <w:rFonts w:ascii="Times New Roman" w:hAnsi="Times New Roman"/>
          <w:sz w:val="28"/>
          <w:szCs w:val="28"/>
        </w:rPr>
        <w:tab/>
      </w:r>
      <w:r w:rsidRPr="000714C8">
        <w:rPr>
          <w:rFonts w:ascii="Times New Roman" w:hAnsi="Times New Roman"/>
          <w:sz w:val="28"/>
          <w:szCs w:val="28"/>
        </w:rPr>
        <w:tab/>
      </w:r>
      <w:r w:rsidRPr="000714C8">
        <w:rPr>
          <w:rFonts w:ascii="Times New Roman" w:hAnsi="Times New Roman"/>
          <w:sz w:val="28"/>
          <w:szCs w:val="28"/>
        </w:rPr>
        <w:tab/>
      </w:r>
      <w:r w:rsidRPr="000714C8">
        <w:rPr>
          <w:rFonts w:ascii="Times New Roman" w:hAnsi="Times New Roman"/>
          <w:sz w:val="28"/>
          <w:szCs w:val="28"/>
        </w:rPr>
        <w:tab/>
      </w:r>
      <w:r w:rsidRPr="000714C8">
        <w:rPr>
          <w:rFonts w:ascii="Times New Roman" w:hAnsi="Times New Roman"/>
          <w:sz w:val="28"/>
          <w:szCs w:val="28"/>
        </w:rPr>
        <w:tab/>
        <w:t>J.Dūklavs</w:t>
      </w:r>
    </w:p>
    <w:p w:rsidR="00E102FD" w:rsidRDefault="00E102FD" w:rsidP="000714C8">
      <w:pPr>
        <w:spacing w:after="0"/>
        <w:rPr>
          <w:rFonts w:ascii="Times New Roman" w:hAnsi="Times New Roman"/>
          <w:sz w:val="20"/>
        </w:rPr>
      </w:pPr>
    </w:p>
    <w:p w:rsidR="00104FB6" w:rsidRDefault="00104FB6" w:rsidP="000714C8">
      <w:pPr>
        <w:spacing w:after="0"/>
        <w:rPr>
          <w:rFonts w:ascii="Times New Roman" w:hAnsi="Times New Roman"/>
          <w:sz w:val="20"/>
        </w:rPr>
      </w:pPr>
    </w:p>
    <w:p w:rsidR="00104FB6" w:rsidRDefault="00104FB6" w:rsidP="000714C8">
      <w:pPr>
        <w:spacing w:after="0"/>
        <w:rPr>
          <w:rFonts w:ascii="Times New Roman" w:hAnsi="Times New Roman"/>
          <w:sz w:val="20"/>
        </w:rPr>
      </w:pPr>
      <w:bookmarkStart w:id="3" w:name="_GoBack"/>
      <w:bookmarkEnd w:id="3"/>
    </w:p>
    <w:p w:rsidR="00104FB6" w:rsidRDefault="00104FB6" w:rsidP="000714C8">
      <w:pPr>
        <w:spacing w:after="0"/>
        <w:rPr>
          <w:rFonts w:ascii="Times New Roman" w:hAnsi="Times New Roman"/>
          <w:sz w:val="20"/>
        </w:rPr>
      </w:pPr>
    </w:p>
    <w:p w:rsidR="00104FB6" w:rsidRDefault="00104FB6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</w:p>
    <w:p w:rsidR="00104FB6" w:rsidRDefault="00104FB6" w:rsidP="000714C8">
      <w:pPr>
        <w:spacing w:after="0"/>
        <w:rPr>
          <w:rFonts w:ascii="Times New Roman" w:hAnsi="Times New Roman"/>
          <w:sz w:val="20"/>
        </w:rPr>
      </w:pPr>
    </w:p>
    <w:p w:rsidR="00C732A2" w:rsidRDefault="00C732A2" w:rsidP="000714C8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2014.05.14. 11:09</w:t>
      </w:r>
    </w:p>
    <w:p w:rsidR="00C732A2" w:rsidRDefault="00C732A2" w:rsidP="000714C8">
      <w:pPr>
        <w:spacing w:after="0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570</w:t>
        </w:r>
      </w:fldSimple>
    </w:p>
    <w:p w:rsidR="000714C8" w:rsidRPr="000714C8" w:rsidRDefault="000714C8" w:rsidP="000714C8">
      <w:pPr>
        <w:spacing w:after="0"/>
        <w:rPr>
          <w:rFonts w:ascii="Times New Roman" w:hAnsi="Times New Roman"/>
          <w:szCs w:val="28"/>
        </w:rPr>
      </w:pPr>
      <w:r w:rsidRPr="000714C8">
        <w:rPr>
          <w:rFonts w:ascii="Times New Roman" w:hAnsi="Times New Roman"/>
          <w:sz w:val="20"/>
        </w:rPr>
        <w:t>I.Vaite</w:t>
      </w:r>
    </w:p>
    <w:p w:rsidR="000714C8" w:rsidRPr="000714C8" w:rsidRDefault="000714C8" w:rsidP="000714C8">
      <w:pPr>
        <w:spacing w:after="0"/>
        <w:rPr>
          <w:rFonts w:ascii="Times New Roman" w:hAnsi="Times New Roman"/>
          <w:szCs w:val="28"/>
        </w:rPr>
      </w:pPr>
      <w:r w:rsidRPr="000714C8">
        <w:rPr>
          <w:rFonts w:ascii="Times New Roman" w:hAnsi="Times New Roman"/>
          <w:sz w:val="20"/>
        </w:rPr>
        <w:t>67027453, Iveta.Vaite@zm.gov.lv</w:t>
      </w:r>
    </w:p>
    <w:p w:rsidR="000714C8" w:rsidRPr="000714C8" w:rsidRDefault="000714C8" w:rsidP="000714C8">
      <w:pPr>
        <w:pStyle w:val="Sarakstarindkopa"/>
        <w:spacing w:after="0"/>
        <w:ind w:left="1080"/>
        <w:rPr>
          <w:rFonts w:ascii="Times New Roman" w:hAnsi="Times New Roman" w:cs="Times New Roman"/>
        </w:rPr>
      </w:pPr>
    </w:p>
    <w:p w:rsidR="0083760A" w:rsidRPr="000714C8" w:rsidRDefault="0083760A" w:rsidP="000714C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83760A" w:rsidRPr="000714C8" w:rsidSect="00DD4D3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A5" w:rsidRDefault="004A64A5" w:rsidP="0069496D">
      <w:pPr>
        <w:spacing w:after="0" w:line="240" w:lineRule="auto"/>
      </w:pPr>
      <w:r>
        <w:separator/>
      </w:r>
    </w:p>
  </w:endnote>
  <w:endnote w:type="continuationSeparator" w:id="0">
    <w:p w:rsidR="004A64A5" w:rsidRDefault="004A64A5" w:rsidP="006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B" w:rsidRPr="00B34967" w:rsidRDefault="000714C8" w:rsidP="000714C8">
    <w:pPr>
      <w:pStyle w:val="Kjene"/>
      <w:rPr>
        <w:rFonts w:ascii="Times New Roman" w:hAnsi="Times New Roman"/>
        <w:sz w:val="20"/>
      </w:rPr>
    </w:pPr>
    <w:r w:rsidRPr="00B34967">
      <w:rPr>
        <w:rFonts w:ascii="Times New Roman" w:hAnsi="Times New Roman"/>
        <w:bCs/>
        <w:color w:val="222222"/>
        <w:sz w:val="20"/>
        <w:szCs w:val="20"/>
      </w:rPr>
      <w:t>ZMAnot_</w:t>
    </w:r>
    <w:r w:rsidR="005B672A">
      <w:rPr>
        <w:rFonts w:ascii="Times New Roman" w:hAnsi="Times New Roman"/>
        <w:sz w:val="20"/>
      </w:rPr>
      <w:t>14</w:t>
    </w:r>
    <w:r w:rsidR="00E16F78">
      <w:rPr>
        <w:rFonts w:ascii="Times New Roman" w:hAnsi="Times New Roman"/>
        <w:sz w:val="20"/>
      </w:rPr>
      <w:t>05</w:t>
    </w:r>
    <w:r w:rsidRPr="00B34967">
      <w:rPr>
        <w:rFonts w:ascii="Times New Roman" w:hAnsi="Times New Roman"/>
        <w:sz w:val="20"/>
      </w:rPr>
      <w:t>14_</w:t>
    </w:r>
    <w:r w:rsidR="001B37B6">
      <w:rPr>
        <w:rFonts w:ascii="Times New Roman" w:hAnsi="Times New Roman"/>
        <w:sz w:val="20"/>
      </w:rPr>
      <w:t>APSAIMN</w:t>
    </w:r>
    <w:r w:rsidRPr="00B34967">
      <w:rPr>
        <w:rFonts w:ascii="Times New Roman" w:hAnsi="Times New Roman"/>
        <w:sz w:val="20"/>
      </w:rPr>
      <w:t xml:space="preserve">; </w:t>
    </w:r>
    <w:r w:rsidR="006D6B7B" w:rsidRPr="006D6B7B">
      <w:rPr>
        <w:rFonts w:ascii="Times New Roman" w:hAnsi="Times New Roman"/>
        <w:bCs/>
        <w:color w:val="222222"/>
        <w:sz w:val="20"/>
        <w:szCs w:val="20"/>
      </w:rPr>
      <w:t>Ministru kabineta noteikumu projekt</w:t>
    </w:r>
    <w:r w:rsidR="006D6B7B">
      <w:rPr>
        <w:rFonts w:ascii="Times New Roman" w:hAnsi="Times New Roman"/>
        <w:bCs/>
        <w:color w:val="222222"/>
        <w:sz w:val="20"/>
        <w:szCs w:val="20"/>
      </w:rPr>
      <w:t xml:space="preserve">s </w:t>
    </w:r>
    <w:r w:rsidR="006D6B7B" w:rsidRPr="006D6B7B">
      <w:rPr>
        <w:rFonts w:ascii="Times New Roman" w:hAnsi="Times New Roman"/>
        <w:bCs/>
        <w:color w:val="222222"/>
        <w:sz w:val="20"/>
        <w:szCs w:val="20"/>
      </w:rPr>
      <w:t>„Grozījumi Ministru kabineta 2013.gada 8.oktobra noteikumos Nr. 1051 „Zinātniskās izpētes mežu apsaimniekošanas un uzraudzības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B" w:rsidRPr="006D6B7B" w:rsidRDefault="003E688B" w:rsidP="000714C8">
    <w:pPr>
      <w:pStyle w:val="Kjene"/>
      <w:rPr>
        <w:rFonts w:ascii="Times New Roman" w:hAnsi="Times New Roman"/>
        <w:bCs/>
        <w:color w:val="222222"/>
        <w:sz w:val="20"/>
        <w:szCs w:val="20"/>
      </w:rPr>
    </w:pPr>
    <w:r w:rsidRPr="00B34967">
      <w:rPr>
        <w:rFonts w:ascii="Times New Roman" w:hAnsi="Times New Roman"/>
        <w:bCs/>
        <w:color w:val="222222"/>
        <w:sz w:val="20"/>
        <w:szCs w:val="20"/>
      </w:rPr>
      <w:t>ZMAnot_</w:t>
    </w:r>
    <w:r w:rsidR="005B672A">
      <w:rPr>
        <w:rFonts w:ascii="Times New Roman" w:hAnsi="Times New Roman"/>
        <w:sz w:val="20"/>
      </w:rPr>
      <w:t>14</w:t>
    </w:r>
    <w:r w:rsidR="00E16F78">
      <w:rPr>
        <w:rFonts w:ascii="Times New Roman" w:hAnsi="Times New Roman"/>
        <w:sz w:val="20"/>
      </w:rPr>
      <w:t>0514</w:t>
    </w:r>
    <w:r w:rsidR="001B37B6">
      <w:rPr>
        <w:rFonts w:ascii="Times New Roman" w:hAnsi="Times New Roman"/>
        <w:sz w:val="20"/>
      </w:rPr>
      <w:t>_APSAIMN</w:t>
    </w:r>
    <w:r w:rsidR="000714C8" w:rsidRPr="00B34967">
      <w:rPr>
        <w:rFonts w:ascii="Times New Roman" w:hAnsi="Times New Roman"/>
        <w:sz w:val="20"/>
      </w:rPr>
      <w:t xml:space="preserve">; </w:t>
    </w:r>
    <w:r w:rsidR="006D6B7B" w:rsidRPr="006D6B7B">
      <w:rPr>
        <w:rFonts w:ascii="Times New Roman" w:hAnsi="Times New Roman"/>
        <w:bCs/>
        <w:color w:val="222222"/>
        <w:sz w:val="20"/>
        <w:szCs w:val="20"/>
      </w:rPr>
      <w:t>Ministru kabineta noteikumu projekt</w:t>
    </w:r>
    <w:r w:rsidR="006D6B7B">
      <w:rPr>
        <w:rFonts w:ascii="Times New Roman" w:hAnsi="Times New Roman"/>
        <w:bCs/>
        <w:color w:val="222222"/>
        <w:sz w:val="20"/>
        <w:szCs w:val="20"/>
      </w:rPr>
      <w:t xml:space="preserve">s </w:t>
    </w:r>
    <w:r w:rsidR="006D6B7B" w:rsidRPr="006D6B7B">
      <w:rPr>
        <w:rFonts w:ascii="Times New Roman" w:hAnsi="Times New Roman"/>
        <w:bCs/>
        <w:color w:val="222222"/>
        <w:sz w:val="20"/>
        <w:szCs w:val="20"/>
      </w:rPr>
      <w:t>„Grozījumi Ministru kabineta 2013.gada 8.oktobra noteikumos Nr. 1051 „Zinātniskās izpētes mežu apsaimniekošanas un uzraudzības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A5" w:rsidRDefault="004A64A5" w:rsidP="0069496D">
      <w:pPr>
        <w:spacing w:after="0" w:line="240" w:lineRule="auto"/>
      </w:pPr>
      <w:r>
        <w:separator/>
      </w:r>
    </w:p>
  </w:footnote>
  <w:footnote w:type="continuationSeparator" w:id="0">
    <w:p w:rsidR="004A64A5" w:rsidRDefault="004A64A5" w:rsidP="0069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78309277"/>
      <w:docPartObj>
        <w:docPartGallery w:val="Page Numbers (Top of Page)"/>
        <w:docPartUnique/>
      </w:docPartObj>
    </w:sdtPr>
    <w:sdtContent>
      <w:p w:rsidR="000A6D0A" w:rsidRPr="00E12917" w:rsidRDefault="00900C29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12917">
          <w:rPr>
            <w:rFonts w:ascii="Times New Roman" w:hAnsi="Times New Roman"/>
            <w:sz w:val="24"/>
            <w:szCs w:val="24"/>
          </w:rPr>
          <w:fldChar w:fldCharType="begin"/>
        </w:r>
        <w:r w:rsidR="000A6D0A" w:rsidRPr="00E129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2917">
          <w:rPr>
            <w:rFonts w:ascii="Times New Roman" w:hAnsi="Times New Roman"/>
            <w:sz w:val="24"/>
            <w:szCs w:val="24"/>
          </w:rPr>
          <w:fldChar w:fldCharType="separate"/>
        </w:r>
        <w:r w:rsidR="00C732A2">
          <w:rPr>
            <w:rFonts w:ascii="Times New Roman" w:hAnsi="Times New Roman"/>
            <w:noProof/>
            <w:sz w:val="24"/>
            <w:szCs w:val="24"/>
          </w:rPr>
          <w:t>3</w:t>
        </w:r>
        <w:r w:rsidRPr="00E129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C7CA2" w:rsidRPr="00E12917" w:rsidRDefault="00DC7CA2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796"/>
    <w:multiLevelType w:val="hybridMultilevel"/>
    <w:tmpl w:val="14F8CEA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ija Stirna">
    <w15:presenceInfo w15:providerId="AD" w15:userId="S-1-5-21-1078081533-1682526488-1202660629-15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DE"/>
    <w:rsid w:val="000003FE"/>
    <w:rsid w:val="000020C5"/>
    <w:rsid w:val="00012032"/>
    <w:rsid w:val="00013505"/>
    <w:rsid w:val="000256DB"/>
    <w:rsid w:val="00027B0D"/>
    <w:rsid w:val="000361B9"/>
    <w:rsid w:val="00047208"/>
    <w:rsid w:val="00051B6E"/>
    <w:rsid w:val="000664DB"/>
    <w:rsid w:val="00070BEA"/>
    <w:rsid w:val="000714C8"/>
    <w:rsid w:val="00074252"/>
    <w:rsid w:val="0007499B"/>
    <w:rsid w:val="000821D8"/>
    <w:rsid w:val="000967CC"/>
    <w:rsid w:val="000A3703"/>
    <w:rsid w:val="000A6D0A"/>
    <w:rsid w:val="000B6B29"/>
    <w:rsid w:val="000B7976"/>
    <w:rsid w:val="000C6288"/>
    <w:rsid w:val="000C70E0"/>
    <w:rsid w:val="000D5998"/>
    <w:rsid w:val="000E3961"/>
    <w:rsid w:val="00104AD5"/>
    <w:rsid w:val="00104FB6"/>
    <w:rsid w:val="00114639"/>
    <w:rsid w:val="00122807"/>
    <w:rsid w:val="00142167"/>
    <w:rsid w:val="00155CE6"/>
    <w:rsid w:val="00161C0F"/>
    <w:rsid w:val="00177131"/>
    <w:rsid w:val="00196A9E"/>
    <w:rsid w:val="001B37B6"/>
    <w:rsid w:val="001B7CF1"/>
    <w:rsid w:val="001D4A5B"/>
    <w:rsid w:val="001F3C57"/>
    <w:rsid w:val="002024A9"/>
    <w:rsid w:val="00206920"/>
    <w:rsid w:val="00207578"/>
    <w:rsid w:val="002116BC"/>
    <w:rsid w:val="00244495"/>
    <w:rsid w:val="00247AE8"/>
    <w:rsid w:val="00290592"/>
    <w:rsid w:val="002A5694"/>
    <w:rsid w:val="002B1B67"/>
    <w:rsid w:val="002E0EEC"/>
    <w:rsid w:val="002F2D43"/>
    <w:rsid w:val="00303981"/>
    <w:rsid w:val="003134C8"/>
    <w:rsid w:val="003437E1"/>
    <w:rsid w:val="00350B0C"/>
    <w:rsid w:val="0035529D"/>
    <w:rsid w:val="003579AD"/>
    <w:rsid w:val="00360747"/>
    <w:rsid w:val="0039004A"/>
    <w:rsid w:val="00393800"/>
    <w:rsid w:val="003A034C"/>
    <w:rsid w:val="003A263C"/>
    <w:rsid w:val="003B346D"/>
    <w:rsid w:val="003B5BDC"/>
    <w:rsid w:val="003B77ED"/>
    <w:rsid w:val="003D3475"/>
    <w:rsid w:val="003E688B"/>
    <w:rsid w:val="00401758"/>
    <w:rsid w:val="00404534"/>
    <w:rsid w:val="004138A1"/>
    <w:rsid w:val="00414F8A"/>
    <w:rsid w:val="00423D5C"/>
    <w:rsid w:val="004413DD"/>
    <w:rsid w:val="00471FE5"/>
    <w:rsid w:val="004A64A5"/>
    <w:rsid w:val="004D5C69"/>
    <w:rsid w:val="00541759"/>
    <w:rsid w:val="00560CB9"/>
    <w:rsid w:val="005663A1"/>
    <w:rsid w:val="00590FF9"/>
    <w:rsid w:val="005B14DA"/>
    <w:rsid w:val="005B672A"/>
    <w:rsid w:val="005C1126"/>
    <w:rsid w:val="005E29F0"/>
    <w:rsid w:val="005F2245"/>
    <w:rsid w:val="00600483"/>
    <w:rsid w:val="00604886"/>
    <w:rsid w:val="006264C0"/>
    <w:rsid w:val="006426E4"/>
    <w:rsid w:val="00642EC3"/>
    <w:rsid w:val="006444BD"/>
    <w:rsid w:val="00653A7E"/>
    <w:rsid w:val="00656818"/>
    <w:rsid w:val="00684C8E"/>
    <w:rsid w:val="0068617B"/>
    <w:rsid w:val="00692E9F"/>
    <w:rsid w:val="006936CA"/>
    <w:rsid w:val="0069496D"/>
    <w:rsid w:val="006A15E7"/>
    <w:rsid w:val="006B2AC9"/>
    <w:rsid w:val="006D6B7B"/>
    <w:rsid w:val="006E29BC"/>
    <w:rsid w:val="006F62A7"/>
    <w:rsid w:val="00727455"/>
    <w:rsid w:val="00732C53"/>
    <w:rsid w:val="00741D06"/>
    <w:rsid w:val="00752887"/>
    <w:rsid w:val="00765EA8"/>
    <w:rsid w:val="007663C8"/>
    <w:rsid w:val="0078075D"/>
    <w:rsid w:val="00783AFA"/>
    <w:rsid w:val="00784052"/>
    <w:rsid w:val="007A0EA5"/>
    <w:rsid w:val="007B7817"/>
    <w:rsid w:val="007E37D3"/>
    <w:rsid w:val="008355E2"/>
    <w:rsid w:val="0083760A"/>
    <w:rsid w:val="00847415"/>
    <w:rsid w:val="00850BF5"/>
    <w:rsid w:val="0086414F"/>
    <w:rsid w:val="00887333"/>
    <w:rsid w:val="00893093"/>
    <w:rsid w:val="008A28B5"/>
    <w:rsid w:val="008A5E63"/>
    <w:rsid w:val="008D39B8"/>
    <w:rsid w:val="00900C29"/>
    <w:rsid w:val="009068E8"/>
    <w:rsid w:val="00914BC7"/>
    <w:rsid w:val="009243C5"/>
    <w:rsid w:val="00931385"/>
    <w:rsid w:val="009321E9"/>
    <w:rsid w:val="00932FF6"/>
    <w:rsid w:val="009436BD"/>
    <w:rsid w:val="009725EF"/>
    <w:rsid w:val="00984B97"/>
    <w:rsid w:val="009865AD"/>
    <w:rsid w:val="00991132"/>
    <w:rsid w:val="009C0226"/>
    <w:rsid w:val="009D7DDE"/>
    <w:rsid w:val="009E5529"/>
    <w:rsid w:val="009E5DDE"/>
    <w:rsid w:val="00A22CCC"/>
    <w:rsid w:val="00A27FA3"/>
    <w:rsid w:val="00A36E1E"/>
    <w:rsid w:val="00A51416"/>
    <w:rsid w:val="00A63DF9"/>
    <w:rsid w:val="00A82270"/>
    <w:rsid w:val="00A939F2"/>
    <w:rsid w:val="00A97D9A"/>
    <w:rsid w:val="00AA28A8"/>
    <w:rsid w:val="00AA2FB0"/>
    <w:rsid w:val="00AA3E65"/>
    <w:rsid w:val="00AA50BE"/>
    <w:rsid w:val="00AC697B"/>
    <w:rsid w:val="00B0078E"/>
    <w:rsid w:val="00B17CE8"/>
    <w:rsid w:val="00B21FFA"/>
    <w:rsid w:val="00B300B4"/>
    <w:rsid w:val="00B30755"/>
    <w:rsid w:val="00B34967"/>
    <w:rsid w:val="00B446D4"/>
    <w:rsid w:val="00B479FC"/>
    <w:rsid w:val="00B66EF4"/>
    <w:rsid w:val="00B74F0D"/>
    <w:rsid w:val="00B758C6"/>
    <w:rsid w:val="00B8469D"/>
    <w:rsid w:val="00B8690C"/>
    <w:rsid w:val="00BE0033"/>
    <w:rsid w:val="00BE0054"/>
    <w:rsid w:val="00BF13DC"/>
    <w:rsid w:val="00BF670F"/>
    <w:rsid w:val="00C0608E"/>
    <w:rsid w:val="00C20452"/>
    <w:rsid w:val="00C24BDF"/>
    <w:rsid w:val="00C40F75"/>
    <w:rsid w:val="00C445A5"/>
    <w:rsid w:val="00C67816"/>
    <w:rsid w:val="00C732A2"/>
    <w:rsid w:val="00C87DF9"/>
    <w:rsid w:val="00CA5E24"/>
    <w:rsid w:val="00CA6001"/>
    <w:rsid w:val="00CB18A4"/>
    <w:rsid w:val="00CC421D"/>
    <w:rsid w:val="00CC52C2"/>
    <w:rsid w:val="00CE0E90"/>
    <w:rsid w:val="00CE66C9"/>
    <w:rsid w:val="00D17F76"/>
    <w:rsid w:val="00D31BA9"/>
    <w:rsid w:val="00D36307"/>
    <w:rsid w:val="00D4062D"/>
    <w:rsid w:val="00D42EBF"/>
    <w:rsid w:val="00D43C8F"/>
    <w:rsid w:val="00D64229"/>
    <w:rsid w:val="00D8385A"/>
    <w:rsid w:val="00D8671C"/>
    <w:rsid w:val="00D93AF5"/>
    <w:rsid w:val="00DA1BB8"/>
    <w:rsid w:val="00DA3340"/>
    <w:rsid w:val="00DB33CF"/>
    <w:rsid w:val="00DC55CF"/>
    <w:rsid w:val="00DC7CA2"/>
    <w:rsid w:val="00DD479D"/>
    <w:rsid w:val="00DD4D3D"/>
    <w:rsid w:val="00DF6432"/>
    <w:rsid w:val="00E102FD"/>
    <w:rsid w:val="00E12917"/>
    <w:rsid w:val="00E16F78"/>
    <w:rsid w:val="00E40CA3"/>
    <w:rsid w:val="00E4327D"/>
    <w:rsid w:val="00E46726"/>
    <w:rsid w:val="00E85A24"/>
    <w:rsid w:val="00E92639"/>
    <w:rsid w:val="00EC4C48"/>
    <w:rsid w:val="00EE0B62"/>
    <w:rsid w:val="00F0573A"/>
    <w:rsid w:val="00F116A4"/>
    <w:rsid w:val="00F54320"/>
    <w:rsid w:val="00F64244"/>
    <w:rsid w:val="00F72FC9"/>
    <w:rsid w:val="00F858FA"/>
    <w:rsid w:val="00F86D3A"/>
    <w:rsid w:val="00F90D97"/>
    <w:rsid w:val="00F92E8F"/>
    <w:rsid w:val="00FA63F4"/>
    <w:rsid w:val="00FB0B9D"/>
    <w:rsid w:val="00FB674B"/>
    <w:rsid w:val="00FC3B61"/>
    <w:rsid w:val="00FE0DD0"/>
    <w:rsid w:val="00FE7A29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E0DD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436BD"/>
    <w:pPr>
      <w:ind w:left="720"/>
    </w:pPr>
    <w:rPr>
      <w:rFonts w:cs="Calibri"/>
    </w:rPr>
  </w:style>
  <w:style w:type="paragraph" w:styleId="Komentrateksts">
    <w:name w:val="annotation text"/>
    <w:basedOn w:val="Parastais"/>
    <w:link w:val="KomentratekstsRakstz"/>
    <w:uiPriority w:val="99"/>
    <w:rsid w:val="009436BD"/>
    <w:pPr>
      <w:spacing w:after="0" w:line="240" w:lineRule="auto"/>
      <w:jc w:val="center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436BD"/>
    <w:rPr>
      <w:rFonts w:ascii="Calibri" w:eastAsia="Times New Roman" w:hAnsi="Calibri" w:cs="Times New Roman"/>
      <w:sz w:val="20"/>
      <w:szCs w:val="20"/>
    </w:rPr>
  </w:style>
  <w:style w:type="character" w:styleId="Komentraatsauce">
    <w:name w:val="annotation reference"/>
    <w:uiPriority w:val="99"/>
    <w:semiHidden/>
    <w:rsid w:val="0069496D"/>
    <w:rPr>
      <w:rFonts w:cs="Times New Roman"/>
      <w:sz w:val="16"/>
    </w:rPr>
  </w:style>
  <w:style w:type="paragraph" w:styleId="Balonteksts">
    <w:name w:val="Balloon Text"/>
    <w:basedOn w:val="Parastais"/>
    <w:link w:val="BalontekstsRakstz"/>
    <w:uiPriority w:val="99"/>
    <w:semiHidden/>
    <w:rsid w:val="006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69496D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69496D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69496D"/>
    <w:rPr>
      <w:rFonts w:cs="Times New Roman"/>
    </w:rPr>
  </w:style>
  <w:style w:type="paragraph" w:customStyle="1" w:styleId="tv2131">
    <w:name w:val="tv2131"/>
    <w:basedOn w:val="Parastais"/>
    <w:rsid w:val="008355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ais"/>
    <w:rsid w:val="008355E2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Izteiksmgs">
    <w:name w:val="Strong"/>
    <w:uiPriority w:val="99"/>
    <w:qFormat/>
    <w:locked/>
    <w:rsid w:val="000714C8"/>
    <w:rPr>
      <w:rFonts w:cs="Times New Roman"/>
      <w:b/>
    </w:rPr>
  </w:style>
  <w:style w:type="character" w:customStyle="1" w:styleId="spelle">
    <w:name w:val="spelle"/>
    <w:basedOn w:val="Noklusjumarindkopasfonts"/>
    <w:rsid w:val="0011463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0592"/>
    <w:pPr>
      <w:spacing w:after="200"/>
      <w:jc w:val="left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059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Prskatjums">
    <w:name w:val="Revision"/>
    <w:hidden/>
    <w:uiPriority w:val="99"/>
    <w:semiHidden/>
    <w:rsid w:val="001F3C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0DD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436BD"/>
    <w:pPr>
      <w:ind w:left="720"/>
    </w:pPr>
    <w:rPr>
      <w:rFonts w:cs="Calibri"/>
    </w:rPr>
  </w:style>
  <w:style w:type="paragraph" w:styleId="Komentrateksts">
    <w:name w:val="annotation text"/>
    <w:basedOn w:val="Parasts"/>
    <w:link w:val="KomentratekstsRakstz"/>
    <w:uiPriority w:val="99"/>
    <w:rsid w:val="009436BD"/>
    <w:pPr>
      <w:spacing w:after="0" w:line="240" w:lineRule="auto"/>
      <w:jc w:val="center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436BD"/>
    <w:rPr>
      <w:rFonts w:ascii="Calibri" w:eastAsia="Times New Roman" w:hAnsi="Calibri" w:cs="Times New Roman"/>
      <w:sz w:val="20"/>
      <w:szCs w:val="20"/>
    </w:rPr>
  </w:style>
  <w:style w:type="character" w:styleId="Komentraatsauce">
    <w:name w:val="annotation reference"/>
    <w:uiPriority w:val="99"/>
    <w:semiHidden/>
    <w:rsid w:val="0069496D"/>
    <w:rPr>
      <w:rFonts w:cs="Times New Roman"/>
      <w:sz w:val="16"/>
    </w:rPr>
  </w:style>
  <w:style w:type="paragraph" w:styleId="Balonteksts">
    <w:name w:val="Balloon Text"/>
    <w:basedOn w:val="Parasts"/>
    <w:link w:val="BalontekstsRakstz"/>
    <w:uiPriority w:val="99"/>
    <w:semiHidden/>
    <w:rsid w:val="006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69496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69496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69496D"/>
    <w:rPr>
      <w:rFonts w:cs="Times New Roman"/>
    </w:rPr>
  </w:style>
  <w:style w:type="paragraph" w:customStyle="1" w:styleId="tv2131">
    <w:name w:val="tv2131"/>
    <w:basedOn w:val="Parasts"/>
    <w:rsid w:val="008355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8355E2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Izteiksmgs">
    <w:name w:val="Strong"/>
    <w:uiPriority w:val="99"/>
    <w:qFormat/>
    <w:locked/>
    <w:rsid w:val="000714C8"/>
    <w:rPr>
      <w:rFonts w:cs="Times New Roman"/>
      <w:b/>
    </w:rPr>
  </w:style>
  <w:style w:type="character" w:customStyle="1" w:styleId="spelle">
    <w:name w:val="spelle"/>
    <w:basedOn w:val="Noklusjumarindkopasfonts"/>
    <w:rsid w:val="0011463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0592"/>
    <w:pPr>
      <w:spacing w:after="200"/>
      <w:jc w:val="left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059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Prskatjums">
    <w:name w:val="Revision"/>
    <w:hidden/>
    <w:uiPriority w:val="99"/>
    <w:semiHidden/>
    <w:rsid w:val="001F3C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3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FEBD-F085-4D6D-8312-CC8E773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4315</Characters>
  <Application>Microsoft Office Word</Application>
  <DocSecurity>0</DocSecurity>
  <Lines>159</Lines>
  <Paragraphs>49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zinātniskās izpētes mežu pārvaldītāju un apsaimniekotāju</vt:lpstr>
    </vt:vector>
  </TitlesOfParts>
  <Company>ZM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zinātniskās izpētes mežu pārvaldītāju un apsaimniekotāju</dc:title>
  <dc:creator>Ilze Silamikele</dc:creator>
  <cp:keywords>anotācija</cp:keywords>
  <cp:lastModifiedBy>Renārs Žagars</cp:lastModifiedBy>
  <cp:revision>3</cp:revision>
  <cp:lastPrinted>2014-02-21T11:44:00Z</cp:lastPrinted>
  <dcterms:created xsi:type="dcterms:W3CDTF">2014-05-14T05:23:00Z</dcterms:created>
  <dcterms:modified xsi:type="dcterms:W3CDTF">2014-05-14T08:09:00Z</dcterms:modified>
</cp:coreProperties>
</file>