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DCD95" w14:textId="3E96A326" w:rsidR="0002029A" w:rsidRPr="005C3223" w:rsidRDefault="0002029A" w:rsidP="0002029A">
      <w:pPr>
        <w:pStyle w:val="Pamatteksts"/>
        <w:jc w:val="center"/>
        <w:rPr>
          <w:szCs w:val="28"/>
        </w:rPr>
      </w:pPr>
      <w:r w:rsidRPr="005C3223">
        <w:rPr>
          <w:szCs w:val="28"/>
        </w:rPr>
        <w:t>Ministru kabineta noteikumu projekta „</w:t>
      </w:r>
      <w:r w:rsidR="00DA7E9A" w:rsidRPr="005C3223">
        <w:rPr>
          <w:szCs w:val="28"/>
        </w:rPr>
        <w:t>Grozījum</w:t>
      </w:r>
      <w:r w:rsidR="00147420" w:rsidRPr="005C3223">
        <w:rPr>
          <w:szCs w:val="28"/>
        </w:rPr>
        <w:t>i</w:t>
      </w:r>
      <w:r w:rsidR="00A239E6" w:rsidRPr="005C3223">
        <w:rPr>
          <w:szCs w:val="28"/>
        </w:rPr>
        <w:t xml:space="preserve"> Ministru kabineta </w:t>
      </w:r>
      <w:proofErr w:type="gramStart"/>
      <w:r w:rsidR="00A239E6" w:rsidRPr="005C3223">
        <w:rPr>
          <w:szCs w:val="28"/>
        </w:rPr>
        <w:t>2013.gada</w:t>
      </w:r>
      <w:proofErr w:type="gramEnd"/>
      <w:r w:rsidR="00A239E6" w:rsidRPr="005C3223">
        <w:rPr>
          <w:szCs w:val="28"/>
        </w:rPr>
        <w:t xml:space="preserve"> 17.septembra noteikumos Nr.880 </w:t>
      </w:r>
      <w:r w:rsidR="00FB273F" w:rsidRPr="005C3223">
        <w:rPr>
          <w:szCs w:val="28"/>
        </w:rPr>
        <w:t>„</w:t>
      </w:r>
      <w:r w:rsidR="007A71A2" w:rsidRPr="005C3223">
        <w:rPr>
          <w:szCs w:val="28"/>
        </w:rPr>
        <w:t>Lauksaimniecības datu centra publisko maksas pakalpojumu cenrādis</w:t>
      </w:r>
      <w:r w:rsidR="00656C9A" w:rsidRPr="005C3223">
        <w:rPr>
          <w:szCs w:val="28"/>
        </w:rPr>
        <w:t>”</w:t>
      </w:r>
      <w:r w:rsidR="00A239E6" w:rsidRPr="005C3223">
        <w:rPr>
          <w:szCs w:val="28"/>
        </w:rPr>
        <w:t>”</w:t>
      </w:r>
      <w:r w:rsidRPr="005C3223">
        <w:rPr>
          <w:szCs w:val="28"/>
        </w:rPr>
        <w:t xml:space="preserve"> sākotnējās ietekmes novērtējuma ziņojums (anotācija)</w:t>
      </w:r>
    </w:p>
    <w:p w14:paraId="4784CBFB" w14:textId="77777777" w:rsidR="00F37F7E" w:rsidRPr="005C3223" w:rsidRDefault="00F37F7E" w:rsidP="00F37F7E">
      <w:pPr>
        <w:pStyle w:val="naisc"/>
        <w:widowControl w:val="0"/>
        <w:spacing w:before="0" w:beforeAutospacing="0" w:after="0" w:afterAutospacing="0"/>
        <w:jc w:val="cente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439"/>
        <w:gridCol w:w="7340"/>
      </w:tblGrid>
      <w:tr w:rsidR="005C3223" w:rsidRPr="005C3223" w14:paraId="232BF374" w14:textId="77777777" w:rsidTr="0009117B">
        <w:tc>
          <w:tcPr>
            <w:tcW w:w="9539" w:type="dxa"/>
            <w:gridSpan w:val="3"/>
          </w:tcPr>
          <w:p w14:paraId="4C9249F4" w14:textId="77777777" w:rsidR="00AC145B" w:rsidRPr="005C3223" w:rsidRDefault="00AC145B" w:rsidP="0009117B">
            <w:pPr>
              <w:pStyle w:val="naislab"/>
              <w:spacing w:before="0" w:after="0"/>
              <w:jc w:val="center"/>
              <w:outlineLvl w:val="0"/>
              <w:rPr>
                <w:b/>
                <w:sz w:val="28"/>
                <w:szCs w:val="28"/>
              </w:rPr>
            </w:pPr>
            <w:r w:rsidRPr="005C3223">
              <w:rPr>
                <w:b/>
              </w:rPr>
              <w:t>I. Tiesību akta projekta izstrādes nepieciešamība</w:t>
            </w:r>
          </w:p>
        </w:tc>
      </w:tr>
      <w:tr w:rsidR="005C3223" w:rsidRPr="005C3223" w14:paraId="37E42372" w14:textId="77777777" w:rsidTr="0009117B">
        <w:tc>
          <w:tcPr>
            <w:tcW w:w="540" w:type="dxa"/>
          </w:tcPr>
          <w:p w14:paraId="68276C80" w14:textId="77777777" w:rsidR="00AC145B" w:rsidRPr="005C3223" w:rsidRDefault="00AC145B" w:rsidP="0009117B">
            <w:pPr>
              <w:pStyle w:val="naislab"/>
              <w:spacing w:before="0" w:after="0"/>
              <w:jc w:val="center"/>
              <w:outlineLvl w:val="0"/>
            </w:pPr>
            <w:r w:rsidRPr="005C3223">
              <w:t>1.</w:t>
            </w:r>
          </w:p>
        </w:tc>
        <w:tc>
          <w:tcPr>
            <w:tcW w:w="1440" w:type="dxa"/>
          </w:tcPr>
          <w:p w14:paraId="4B7A4FA7" w14:textId="77777777" w:rsidR="00AC145B" w:rsidRPr="005C3223" w:rsidRDefault="00AC145B" w:rsidP="0009117B">
            <w:pPr>
              <w:pStyle w:val="naislab"/>
              <w:spacing w:before="0" w:after="0"/>
              <w:jc w:val="both"/>
              <w:outlineLvl w:val="0"/>
            </w:pPr>
            <w:r w:rsidRPr="005C3223">
              <w:t>Pamatojums</w:t>
            </w:r>
          </w:p>
        </w:tc>
        <w:tc>
          <w:tcPr>
            <w:tcW w:w="7559" w:type="dxa"/>
          </w:tcPr>
          <w:p w14:paraId="2E4E9BC0" w14:textId="4AD5D223" w:rsidR="00AC145B" w:rsidRPr="005C3223" w:rsidRDefault="00AC145B" w:rsidP="00AC145B">
            <w:pPr>
              <w:jc w:val="both"/>
            </w:pPr>
            <w:r w:rsidRPr="005C3223">
              <w:t>Ciltsdarba un dzīvnieku audzēšanas likuma pārejas noteikumu 2.punkts</w:t>
            </w:r>
            <w:r w:rsidR="00584D39">
              <w:t>;</w:t>
            </w:r>
          </w:p>
          <w:p w14:paraId="18B9E5AD" w14:textId="7F2BB543" w:rsidR="004F7B57" w:rsidRPr="005C3223" w:rsidRDefault="00584D39" w:rsidP="00AC145B">
            <w:pPr>
              <w:jc w:val="both"/>
            </w:pPr>
            <w:r>
              <w:t>l</w:t>
            </w:r>
            <w:r w:rsidR="004F7B57" w:rsidRPr="005C3223">
              <w:t>ikuma “Par nodokļiem u</w:t>
            </w:r>
            <w:r w:rsidR="00065E62" w:rsidRPr="005C3223">
              <w:t>n nodevām” pārejas noteikumu 165</w:t>
            </w:r>
            <w:r w:rsidR="004F7B57" w:rsidRPr="005C3223">
              <w:t>.punkts</w:t>
            </w:r>
            <w:r w:rsidR="00FB273F" w:rsidRPr="005C3223">
              <w:t>;</w:t>
            </w:r>
          </w:p>
          <w:p w14:paraId="2EACD7EB" w14:textId="77777777" w:rsidR="00AC145B" w:rsidRPr="005C3223" w:rsidRDefault="00AC145B" w:rsidP="00AC145B">
            <w:pPr>
              <w:pStyle w:val="naislab"/>
              <w:spacing w:before="0" w:after="0"/>
              <w:jc w:val="both"/>
              <w:outlineLvl w:val="0"/>
            </w:pPr>
            <w:r w:rsidRPr="005C3223">
              <w:t xml:space="preserve">Likuma par budžetu un finanšu vadību </w:t>
            </w:r>
            <w:proofErr w:type="gramStart"/>
            <w:r w:rsidRPr="005C3223">
              <w:t>5.panta</w:t>
            </w:r>
            <w:proofErr w:type="gramEnd"/>
            <w:r w:rsidRPr="005C3223">
              <w:t xml:space="preserve"> devītā daļa.</w:t>
            </w:r>
          </w:p>
        </w:tc>
      </w:tr>
      <w:tr w:rsidR="005C3223" w:rsidRPr="005C3223" w14:paraId="2B9FD514" w14:textId="77777777" w:rsidTr="0009117B">
        <w:tc>
          <w:tcPr>
            <w:tcW w:w="540" w:type="dxa"/>
          </w:tcPr>
          <w:p w14:paraId="4630946C" w14:textId="77777777" w:rsidR="00AC145B" w:rsidRPr="005C3223" w:rsidRDefault="00AC145B" w:rsidP="0009117B">
            <w:pPr>
              <w:pStyle w:val="naislab"/>
              <w:spacing w:before="0" w:after="0"/>
              <w:jc w:val="center"/>
              <w:outlineLvl w:val="0"/>
            </w:pPr>
            <w:r w:rsidRPr="005C3223">
              <w:t>2.</w:t>
            </w:r>
          </w:p>
        </w:tc>
        <w:tc>
          <w:tcPr>
            <w:tcW w:w="1440" w:type="dxa"/>
          </w:tcPr>
          <w:p w14:paraId="50BABC10" w14:textId="77777777" w:rsidR="00AC145B" w:rsidRPr="005C3223" w:rsidRDefault="00AC145B" w:rsidP="0009117B">
            <w:pPr>
              <w:pStyle w:val="naislab"/>
              <w:spacing w:before="0" w:after="0"/>
              <w:jc w:val="both"/>
              <w:outlineLvl w:val="0"/>
            </w:pPr>
            <w:r w:rsidRPr="005C3223">
              <w:t>Pašreizējā situācija un problēmas, kuru risināšanai tiesību akta projekts izstrādāts, tiesiskā regulējuma mērķis un būtība</w:t>
            </w:r>
          </w:p>
        </w:tc>
        <w:tc>
          <w:tcPr>
            <w:tcW w:w="7559" w:type="dxa"/>
          </w:tcPr>
          <w:p w14:paraId="26CDA0EF" w14:textId="65D5D7C5" w:rsidR="00AC145B" w:rsidRPr="005C3223" w:rsidRDefault="0008641C" w:rsidP="00AC145B">
            <w:pPr>
              <w:pStyle w:val="Pamatteksts"/>
              <w:jc w:val="both"/>
              <w:rPr>
                <w:b w:val="0"/>
                <w:sz w:val="24"/>
                <w:szCs w:val="24"/>
              </w:rPr>
            </w:pPr>
            <w:r w:rsidRPr="005C3223">
              <w:rPr>
                <w:b w:val="0"/>
                <w:sz w:val="24"/>
                <w:szCs w:val="24"/>
              </w:rPr>
              <w:t xml:space="preserve">Pašlaik </w:t>
            </w:r>
            <w:r w:rsidR="00720F8D" w:rsidRPr="005C3223">
              <w:rPr>
                <w:b w:val="0"/>
                <w:sz w:val="24"/>
                <w:szCs w:val="24"/>
              </w:rPr>
              <w:t xml:space="preserve">saskaņā ar Ciltsdarba un dzīvnieku audzēšanas likumu un likumu “Par nodokļiem un nodevām” </w:t>
            </w:r>
            <w:r w:rsidR="00FB273F" w:rsidRPr="005C3223">
              <w:rPr>
                <w:b w:val="0"/>
                <w:sz w:val="24"/>
                <w:szCs w:val="24"/>
              </w:rPr>
              <w:t xml:space="preserve">valsts nodeva ir jāmaksā </w:t>
            </w:r>
            <w:r w:rsidRPr="005C3223">
              <w:rPr>
                <w:b w:val="0"/>
                <w:sz w:val="24"/>
                <w:szCs w:val="24"/>
              </w:rPr>
              <w:t>par š</w:t>
            </w:r>
            <w:r w:rsidR="00FB273F" w:rsidRPr="005C3223">
              <w:rPr>
                <w:b w:val="0"/>
                <w:sz w:val="24"/>
                <w:szCs w:val="24"/>
              </w:rPr>
              <w:t>ād</w:t>
            </w:r>
            <w:r w:rsidRPr="005C3223">
              <w:rPr>
                <w:b w:val="0"/>
                <w:sz w:val="24"/>
                <w:szCs w:val="24"/>
              </w:rPr>
              <w:t>iem</w:t>
            </w:r>
            <w:r w:rsidR="00AC145B" w:rsidRPr="005C3223">
              <w:rPr>
                <w:b w:val="0"/>
                <w:sz w:val="24"/>
                <w:szCs w:val="24"/>
              </w:rPr>
              <w:t xml:space="preserve"> Lauksaimniecības datu centra </w:t>
            </w:r>
            <w:r w:rsidR="00D33117" w:rsidRPr="005C3223">
              <w:rPr>
                <w:b w:val="0"/>
                <w:sz w:val="24"/>
                <w:szCs w:val="24"/>
              </w:rPr>
              <w:t xml:space="preserve">(turpmāk – datu centrs) </w:t>
            </w:r>
            <w:r w:rsidR="00AC145B" w:rsidRPr="005C3223">
              <w:rPr>
                <w:b w:val="0"/>
                <w:sz w:val="24"/>
                <w:szCs w:val="24"/>
              </w:rPr>
              <w:t>sniegtajiem pakalpojumiem ciltsdarba</w:t>
            </w:r>
            <w:r w:rsidRPr="005C3223">
              <w:rPr>
                <w:b w:val="0"/>
                <w:sz w:val="24"/>
                <w:szCs w:val="24"/>
              </w:rPr>
              <w:t xml:space="preserve"> jomā:</w:t>
            </w:r>
          </w:p>
          <w:p w14:paraId="39A3B29D" w14:textId="58323A7D" w:rsidR="00720F8D" w:rsidRPr="005C3223" w:rsidRDefault="00FB273F" w:rsidP="00AC145B">
            <w:pPr>
              <w:pStyle w:val="Pamatteksts"/>
              <w:jc w:val="both"/>
              <w:rPr>
                <w:b w:val="0"/>
                <w:sz w:val="24"/>
                <w:szCs w:val="24"/>
              </w:rPr>
            </w:pPr>
            <w:r w:rsidRPr="005C3223">
              <w:rPr>
                <w:rFonts w:ascii="Verdana" w:hAnsi="Verdana"/>
                <w:b w:val="0"/>
                <w:sz w:val="24"/>
                <w:szCs w:val="24"/>
              </w:rPr>
              <w:t>•</w:t>
            </w:r>
            <w:r w:rsidR="00720F8D" w:rsidRPr="005C3223">
              <w:rPr>
                <w:b w:val="0"/>
                <w:sz w:val="24"/>
                <w:szCs w:val="24"/>
              </w:rPr>
              <w:t xml:space="preserve"> sertifikāta izsniegšan</w:t>
            </w:r>
            <w:r w:rsidRPr="005C3223">
              <w:rPr>
                <w:b w:val="0"/>
                <w:sz w:val="24"/>
                <w:szCs w:val="24"/>
              </w:rPr>
              <w:t>u</w:t>
            </w:r>
            <w:r w:rsidR="00720F8D" w:rsidRPr="005C3223">
              <w:rPr>
                <w:b w:val="0"/>
                <w:sz w:val="24"/>
                <w:szCs w:val="24"/>
              </w:rPr>
              <w:t xml:space="preserve"> lauksaimniecības dzīvnieku pārraudzības, vērtēšanas, mākslīgās apsēklošanas un olšūnu un embriju transplantācijas darba veikšanai,</w:t>
            </w:r>
          </w:p>
          <w:p w14:paraId="5807F6F1" w14:textId="3F063E66" w:rsidR="00720F8D" w:rsidRPr="005C3223" w:rsidRDefault="00FB273F" w:rsidP="00AC145B">
            <w:pPr>
              <w:pStyle w:val="Pamatteksts"/>
              <w:jc w:val="both"/>
              <w:rPr>
                <w:b w:val="0"/>
                <w:sz w:val="24"/>
                <w:szCs w:val="24"/>
              </w:rPr>
            </w:pPr>
            <w:r w:rsidRPr="005C3223">
              <w:rPr>
                <w:rFonts w:ascii="Verdana" w:hAnsi="Verdana"/>
                <w:b w:val="0"/>
                <w:sz w:val="24"/>
                <w:szCs w:val="24"/>
              </w:rPr>
              <w:t>•</w:t>
            </w:r>
            <w:r w:rsidR="00720F8D" w:rsidRPr="005C3223">
              <w:rPr>
                <w:b w:val="0"/>
                <w:sz w:val="24"/>
                <w:szCs w:val="24"/>
              </w:rPr>
              <w:t xml:space="preserve"> ganāmpulka reģistrēšan</w:t>
            </w:r>
            <w:r w:rsidRPr="005C3223">
              <w:rPr>
                <w:b w:val="0"/>
                <w:sz w:val="24"/>
                <w:szCs w:val="24"/>
              </w:rPr>
              <w:t>u</w:t>
            </w:r>
            <w:r w:rsidR="00720F8D" w:rsidRPr="005C3223">
              <w:rPr>
                <w:b w:val="0"/>
                <w:sz w:val="24"/>
                <w:szCs w:val="24"/>
              </w:rPr>
              <w:t>,</w:t>
            </w:r>
          </w:p>
          <w:p w14:paraId="44996773" w14:textId="79571F6C" w:rsidR="00720F8D" w:rsidRPr="005C3223" w:rsidRDefault="00FB273F" w:rsidP="00AC145B">
            <w:pPr>
              <w:pStyle w:val="Pamatteksts"/>
              <w:jc w:val="both"/>
              <w:rPr>
                <w:b w:val="0"/>
                <w:sz w:val="24"/>
                <w:szCs w:val="24"/>
              </w:rPr>
            </w:pPr>
            <w:r w:rsidRPr="005C3223">
              <w:rPr>
                <w:rFonts w:ascii="Verdana" w:hAnsi="Verdana"/>
                <w:b w:val="0"/>
                <w:sz w:val="24"/>
                <w:szCs w:val="24"/>
              </w:rPr>
              <w:t>•</w:t>
            </w:r>
            <w:r w:rsidR="00720F8D" w:rsidRPr="005C3223">
              <w:rPr>
                <w:b w:val="0"/>
                <w:sz w:val="24"/>
                <w:szCs w:val="24"/>
              </w:rPr>
              <w:t xml:space="preserve"> novietnes reģistrēšan</w:t>
            </w:r>
            <w:r w:rsidRPr="005C3223">
              <w:rPr>
                <w:b w:val="0"/>
                <w:sz w:val="24"/>
                <w:szCs w:val="24"/>
              </w:rPr>
              <w:t>u</w:t>
            </w:r>
            <w:r w:rsidR="00720F8D" w:rsidRPr="005C3223">
              <w:rPr>
                <w:b w:val="0"/>
                <w:sz w:val="24"/>
                <w:szCs w:val="24"/>
              </w:rPr>
              <w:t>,</w:t>
            </w:r>
          </w:p>
          <w:p w14:paraId="4C226FD5" w14:textId="02637FC8" w:rsidR="00720F8D" w:rsidRPr="005C3223" w:rsidRDefault="00FB273F" w:rsidP="00AC145B">
            <w:pPr>
              <w:pStyle w:val="Pamatteksts"/>
              <w:jc w:val="both"/>
              <w:rPr>
                <w:b w:val="0"/>
                <w:sz w:val="24"/>
                <w:szCs w:val="24"/>
              </w:rPr>
            </w:pPr>
            <w:r w:rsidRPr="005C3223">
              <w:rPr>
                <w:rFonts w:ascii="Verdana" w:hAnsi="Verdana"/>
                <w:b w:val="0"/>
                <w:sz w:val="24"/>
                <w:szCs w:val="24"/>
              </w:rPr>
              <w:t>•</w:t>
            </w:r>
            <w:r w:rsidR="00720F8D" w:rsidRPr="005C3223">
              <w:rPr>
                <w:b w:val="0"/>
                <w:sz w:val="24"/>
                <w:szCs w:val="24"/>
              </w:rPr>
              <w:t xml:space="preserve"> zirga pases izgatavošan</w:t>
            </w:r>
            <w:r w:rsidRPr="005C3223">
              <w:rPr>
                <w:b w:val="0"/>
                <w:sz w:val="24"/>
                <w:szCs w:val="24"/>
              </w:rPr>
              <w:t>u</w:t>
            </w:r>
            <w:r w:rsidR="00720F8D" w:rsidRPr="005C3223">
              <w:rPr>
                <w:b w:val="0"/>
                <w:sz w:val="24"/>
                <w:szCs w:val="24"/>
              </w:rPr>
              <w:t>,</w:t>
            </w:r>
          </w:p>
          <w:p w14:paraId="60291C0A" w14:textId="66B9A8FA" w:rsidR="00720F8D" w:rsidRPr="005C3223" w:rsidRDefault="00FB273F" w:rsidP="00AC145B">
            <w:pPr>
              <w:pStyle w:val="Pamatteksts"/>
              <w:jc w:val="both"/>
              <w:rPr>
                <w:b w:val="0"/>
                <w:sz w:val="24"/>
                <w:szCs w:val="24"/>
              </w:rPr>
            </w:pPr>
            <w:r w:rsidRPr="005C3223">
              <w:rPr>
                <w:rFonts w:ascii="Verdana" w:hAnsi="Verdana"/>
                <w:b w:val="0"/>
                <w:sz w:val="24"/>
                <w:szCs w:val="24"/>
              </w:rPr>
              <w:t>•</w:t>
            </w:r>
            <w:r w:rsidR="00720F8D" w:rsidRPr="005C3223">
              <w:rPr>
                <w:b w:val="0"/>
                <w:sz w:val="24"/>
                <w:szCs w:val="24"/>
              </w:rPr>
              <w:t xml:space="preserve"> zirga pases dublikāta izgatavošan</w:t>
            </w:r>
            <w:r w:rsidRPr="005C3223">
              <w:rPr>
                <w:b w:val="0"/>
                <w:sz w:val="24"/>
                <w:szCs w:val="24"/>
              </w:rPr>
              <w:t>u</w:t>
            </w:r>
            <w:r w:rsidR="00720F8D" w:rsidRPr="005C3223">
              <w:rPr>
                <w:b w:val="0"/>
                <w:sz w:val="24"/>
                <w:szCs w:val="24"/>
              </w:rPr>
              <w:t>,</w:t>
            </w:r>
          </w:p>
          <w:p w14:paraId="1A49FCE1" w14:textId="07EB59DE" w:rsidR="00BE3935" w:rsidRPr="005C3223" w:rsidRDefault="00FB273F" w:rsidP="00AC145B">
            <w:pPr>
              <w:pStyle w:val="Pamatteksts"/>
              <w:jc w:val="both"/>
              <w:rPr>
                <w:b w:val="0"/>
                <w:sz w:val="24"/>
                <w:szCs w:val="24"/>
              </w:rPr>
            </w:pPr>
            <w:r w:rsidRPr="005C3223">
              <w:rPr>
                <w:rFonts w:ascii="Verdana" w:hAnsi="Verdana"/>
                <w:b w:val="0"/>
                <w:sz w:val="24"/>
                <w:szCs w:val="24"/>
              </w:rPr>
              <w:t>•</w:t>
            </w:r>
            <w:r w:rsidR="00720F8D" w:rsidRPr="005C3223">
              <w:rPr>
                <w:b w:val="0"/>
                <w:sz w:val="24"/>
                <w:szCs w:val="24"/>
              </w:rPr>
              <w:t xml:space="preserve"> zirga pases izgatavošan</w:t>
            </w:r>
            <w:r w:rsidR="00584D39">
              <w:rPr>
                <w:b w:val="0"/>
                <w:sz w:val="24"/>
                <w:szCs w:val="24"/>
              </w:rPr>
              <w:t>u</w:t>
            </w:r>
            <w:r w:rsidR="00720F8D" w:rsidRPr="005C3223">
              <w:rPr>
                <w:b w:val="0"/>
                <w:sz w:val="24"/>
                <w:szCs w:val="24"/>
              </w:rPr>
              <w:t xml:space="preserve"> steidzami (vienas darbdienas laikā).</w:t>
            </w:r>
          </w:p>
          <w:p w14:paraId="4EC90144" w14:textId="19E07A3C" w:rsidR="00AC145B" w:rsidRPr="005C3223" w:rsidRDefault="00AC145B" w:rsidP="00AC145B">
            <w:pPr>
              <w:jc w:val="both"/>
            </w:pPr>
            <w:r w:rsidRPr="005C3223">
              <w:t>Ievērojot Ministru kabineta 20.03.2012. sēdes protokolā Nr.16 31.§ noteikto, visām ministrijām bija jāizvērtē to kompetencē esošās valsts nodevas un maksas pakalpojumi. Zemkopības ministrija, izvērtējot nodevas, secināja, ka Ciltsdarba un dzīvnieku audzēšanas likumā noteiktās valsts nodevas pēc būtības atbilst</w:t>
            </w:r>
            <w:r w:rsidR="00405D73" w:rsidRPr="005C3223">
              <w:t xml:space="preserve"> maksas pakalpojuma definīcijai.</w:t>
            </w:r>
            <w:r w:rsidRPr="005C3223">
              <w:t xml:space="preserve"> </w:t>
            </w:r>
            <w:r w:rsidR="00405D73" w:rsidRPr="005C3223">
              <w:t xml:space="preserve">Tāpēc tika </w:t>
            </w:r>
            <w:r w:rsidR="00FB273F" w:rsidRPr="005C3223">
              <w:t>izdarī</w:t>
            </w:r>
            <w:r w:rsidR="00405D73" w:rsidRPr="005C3223">
              <w:t>ti gorījumi Ciltsdarba un dzīvnieku audzēšanas likum</w:t>
            </w:r>
            <w:r w:rsidR="00FB273F" w:rsidRPr="005C3223">
              <w:t>ā</w:t>
            </w:r>
            <w:r w:rsidR="00405D73" w:rsidRPr="005C3223">
              <w:t xml:space="preserve"> un likumā “Par nodokļiem un nodevām”.</w:t>
            </w:r>
          </w:p>
          <w:p w14:paraId="10426F0A" w14:textId="53BE1FF8" w:rsidR="00AC145B" w:rsidRPr="005C3223" w:rsidRDefault="00AC145B" w:rsidP="00AC145B">
            <w:pPr>
              <w:jc w:val="both"/>
            </w:pPr>
            <w:r w:rsidRPr="005C3223">
              <w:t xml:space="preserve">Ciltsdarba un dzīvnieku audzēšanas likuma pārejas noteikumu 2.punkts nosaka, ka līdz šim spēkā esošās valsts nodevas ciltsdarba jomā zaudē spēku </w:t>
            </w:r>
            <w:proofErr w:type="gramStart"/>
            <w:r w:rsidRPr="005C3223">
              <w:t>2015.gada</w:t>
            </w:r>
            <w:proofErr w:type="gramEnd"/>
            <w:r w:rsidRPr="005C3223">
              <w:t xml:space="preserve"> 1.janvārī.</w:t>
            </w:r>
            <w:r w:rsidR="00D37A74" w:rsidRPr="005C3223">
              <w:t xml:space="preserve"> Atbilstoši grozījumi par nodevu izslēgšanu </w:t>
            </w:r>
            <w:r w:rsidR="00FB273F" w:rsidRPr="005C3223">
              <w:t>izdarī</w:t>
            </w:r>
            <w:r w:rsidR="00E5394B" w:rsidRPr="005C3223">
              <w:t>ti arī</w:t>
            </w:r>
            <w:r w:rsidR="00D37A74" w:rsidRPr="005C3223">
              <w:t xml:space="preserve"> likumā “Par nodokļiem un nodevām”</w:t>
            </w:r>
            <w:r w:rsidR="00CF5FA3" w:rsidRPr="005C3223">
              <w:t>.</w:t>
            </w:r>
          </w:p>
          <w:p w14:paraId="66F55E18" w14:textId="02ABA8E7" w:rsidR="001E1059" w:rsidRPr="005C3223" w:rsidRDefault="00720F8D" w:rsidP="00AC145B">
            <w:pPr>
              <w:jc w:val="both"/>
              <w:rPr>
                <w:szCs w:val="28"/>
              </w:rPr>
            </w:pPr>
            <w:r w:rsidRPr="005C3223">
              <w:t>L</w:t>
            </w:r>
            <w:r w:rsidR="00B35402" w:rsidRPr="005C3223">
              <w:t>ai</w:t>
            </w:r>
            <w:r w:rsidRPr="005C3223">
              <w:t xml:space="preserve"> samaksas apm</w:t>
            </w:r>
            <w:r w:rsidR="00B35402" w:rsidRPr="005C3223">
              <w:t>ēru</w:t>
            </w:r>
            <w:r w:rsidRPr="005C3223">
              <w:t xml:space="preserve"> par minēto pakalpojumu sniegšanu</w:t>
            </w:r>
            <w:r w:rsidR="00B35402" w:rsidRPr="005C3223">
              <w:t xml:space="preserve"> </w:t>
            </w:r>
            <w:r w:rsidRPr="005C3223">
              <w:t>iek</w:t>
            </w:r>
            <w:r w:rsidR="00B35402" w:rsidRPr="005C3223">
              <w:t>ļautu</w:t>
            </w:r>
            <w:r w:rsidR="00D33117" w:rsidRPr="005C3223">
              <w:t xml:space="preserve"> </w:t>
            </w:r>
            <w:r w:rsidRPr="005C3223">
              <w:t>datu centra maksas pakalpojumu cenrād</w:t>
            </w:r>
            <w:r w:rsidR="00B35402" w:rsidRPr="005C3223">
              <w:t>ī</w:t>
            </w:r>
            <w:r w:rsidR="003D279C" w:rsidRPr="005C3223">
              <w:t xml:space="preserve"> (turpmāk – cenrādis)</w:t>
            </w:r>
            <w:r w:rsidR="00B35402" w:rsidRPr="005C3223">
              <w:t xml:space="preserve">, </w:t>
            </w:r>
            <w:r w:rsidR="00FB273F" w:rsidRPr="005C3223">
              <w:t xml:space="preserve">ir </w:t>
            </w:r>
            <w:r w:rsidR="00B35402" w:rsidRPr="005C3223">
              <w:t xml:space="preserve">sagatavots Ministru kabineta noteikumu projekts </w:t>
            </w:r>
            <w:r w:rsidR="00B35402" w:rsidRPr="005C3223">
              <w:rPr>
                <w:szCs w:val="28"/>
              </w:rPr>
              <w:t>„Grozījum</w:t>
            </w:r>
            <w:r w:rsidR="00BE3935" w:rsidRPr="005C3223">
              <w:rPr>
                <w:szCs w:val="28"/>
              </w:rPr>
              <w:t>i</w:t>
            </w:r>
            <w:r w:rsidR="00B35402" w:rsidRPr="005C3223">
              <w:rPr>
                <w:szCs w:val="28"/>
              </w:rPr>
              <w:t xml:space="preserve"> Ministru kabineta </w:t>
            </w:r>
            <w:proofErr w:type="gramStart"/>
            <w:r w:rsidR="00B35402" w:rsidRPr="005C3223">
              <w:rPr>
                <w:szCs w:val="28"/>
              </w:rPr>
              <w:t>2013.gada</w:t>
            </w:r>
            <w:proofErr w:type="gramEnd"/>
            <w:r w:rsidR="00B35402" w:rsidRPr="005C3223">
              <w:rPr>
                <w:szCs w:val="28"/>
              </w:rPr>
              <w:t xml:space="preserve"> 17.septembra noteikumos Nr.880 </w:t>
            </w:r>
            <w:r w:rsidR="00FB273F" w:rsidRPr="005C3223">
              <w:rPr>
                <w:szCs w:val="28"/>
              </w:rPr>
              <w:t>„</w:t>
            </w:r>
            <w:r w:rsidR="00B35402" w:rsidRPr="005C3223">
              <w:rPr>
                <w:szCs w:val="28"/>
              </w:rPr>
              <w:t>Lauksaimniecības datu centra publisko maksas pakalpojumu cenrādis”” (turpmāk – projekts).</w:t>
            </w:r>
          </w:p>
          <w:p w14:paraId="7233BB6F" w14:textId="62384DEC" w:rsidR="0074755A" w:rsidRPr="005C3223" w:rsidRDefault="001E68D0" w:rsidP="00AC145B">
            <w:pPr>
              <w:jc w:val="both"/>
            </w:pPr>
            <w:r w:rsidRPr="005C3223">
              <w:t xml:space="preserve">Tā kā </w:t>
            </w:r>
            <w:r w:rsidR="00BE3935" w:rsidRPr="005C3223">
              <w:t xml:space="preserve">visi </w:t>
            </w:r>
            <w:r w:rsidRPr="005C3223">
              <w:t>projektā iekļautie pakalpojumi tiek sniegti valsts pārvaldes uzdevuma ietvaros</w:t>
            </w:r>
            <w:r w:rsidR="00277C39" w:rsidRPr="005C3223">
              <w:t xml:space="preserve">, </w:t>
            </w:r>
            <w:r w:rsidR="004B5C4E" w:rsidRPr="005C3223">
              <w:t>maksai par šiem pakalpojumiem</w:t>
            </w:r>
            <w:r w:rsidR="00277C39" w:rsidRPr="005C3223">
              <w:t xml:space="preserve"> netiek piemērot</w:t>
            </w:r>
            <w:r w:rsidR="00707AB8" w:rsidRPr="005C3223">
              <w:t>s pievienotās vērtības nodoklis:</w:t>
            </w:r>
          </w:p>
          <w:p w14:paraId="5AA18A0D" w14:textId="1D9EC56C" w:rsidR="00056F5F" w:rsidRPr="005C3223" w:rsidRDefault="00707AB8" w:rsidP="00707AB8">
            <w:pPr>
              <w:pStyle w:val="Pamatteksts"/>
              <w:jc w:val="both"/>
              <w:rPr>
                <w:b w:val="0"/>
                <w:sz w:val="24"/>
                <w:szCs w:val="24"/>
              </w:rPr>
            </w:pPr>
            <w:r w:rsidRPr="005C3223">
              <w:rPr>
                <w:b w:val="0"/>
                <w:sz w:val="24"/>
                <w:szCs w:val="24"/>
              </w:rPr>
              <w:t>1) sertifikāta izsniegšan</w:t>
            </w:r>
            <w:r w:rsidR="00BC56DD" w:rsidRPr="005C3223">
              <w:rPr>
                <w:b w:val="0"/>
                <w:sz w:val="24"/>
                <w:szCs w:val="24"/>
              </w:rPr>
              <w:t>a</w:t>
            </w:r>
            <w:r w:rsidRPr="005C3223">
              <w:rPr>
                <w:b w:val="0"/>
                <w:sz w:val="24"/>
                <w:szCs w:val="24"/>
              </w:rPr>
              <w:t xml:space="preserve"> lauksaimniecības dzīvnieku pārraudzības, vērtēšanas, mākslīgās apsēklošanas un olšūnu un embriju transplantācijas darba veikšanai – </w:t>
            </w:r>
            <w:r w:rsidR="00056F5F" w:rsidRPr="005C3223">
              <w:rPr>
                <w:b w:val="0"/>
                <w:sz w:val="24"/>
                <w:szCs w:val="24"/>
              </w:rPr>
              <w:t>pakalpojumu</w:t>
            </w:r>
            <w:r w:rsidRPr="005C3223">
              <w:rPr>
                <w:b w:val="0"/>
                <w:sz w:val="24"/>
                <w:szCs w:val="24"/>
              </w:rPr>
              <w:t xml:space="preserve"> snie</w:t>
            </w:r>
            <w:r w:rsidR="00056F5F" w:rsidRPr="005C3223">
              <w:rPr>
                <w:b w:val="0"/>
                <w:sz w:val="24"/>
                <w:szCs w:val="24"/>
              </w:rPr>
              <w:t>dz</w:t>
            </w:r>
            <w:r w:rsidRPr="005C3223">
              <w:rPr>
                <w:b w:val="0"/>
                <w:sz w:val="24"/>
                <w:szCs w:val="24"/>
              </w:rPr>
              <w:t xml:space="preserve"> saskaņā ar Ciltsdarba un dzīvnieku audzēšanas likuma </w:t>
            </w:r>
            <w:proofErr w:type="gramStart"/>
            <w:r w:rsidRPr="005C3223">
              <w:rPr>
                <w:b w:val="0"/>
                <w:sz w:val="24"/>
                <w:szCs w:val="24"/>
              </w:rPr>
              <w:t>5.panta</w:t>
            </w:r>
            <w:proofErr w:type="gramEnd"/>
            <w:r w:rsidRPr="005C3223">
              <w:rPr>
                <w:b w:val="0"/>
                <w:sz w:val="24"/>
                <w:szCs w:val="24"/>
              </w:rPr>
              <w:t xml:space="preserve"> 8. punktu un Ministru kabineta 2011.gada 12.jūlija noteikumiem Nr.566 “Kārtība, kādā apmāca fiziskās personas, kas veic lauksaimniecības dzīvnieku vērtēšanu, pārraudzību, mākslīgo apsēklošanu, olšūnu un embriju transplantāciju, un kārtība, kādā šīm personām izsniedz un anulē sertifikātus un apliecību”</w:t>
            </w:r>
            <w:r w:rsidR="00056F5F" w:rsidRPr="005C3223">
              <w:rPr>
                <w:b w:val="0"/>
                <w:sz w:val="24"/>
                <w:szCs w:val="24"/>
              </w:rPr>
              <w:t xml:space="preserve"> (turpmāk – noteikumi Nr.566);</w:t>
            </w:r>
          </w:p>
          <w:p w14:paraId="58CBD08C" w14:textId="34082FB2" w:rsidR="003D279C" w:rsidRPr="005C3223" w:rsidRDefault="003D279C" w:rsidP="00AC145B">
            <w:pPr>
              <w:jc w:val="both"/>
            </w:pPr>
            <w:r w:rsidRPr="005C3223">
              <w:lastRenderedPageBreak/>
              <w:t xml:space="preserve">Pašlaik cenrādī (pielikuma 1.10.apakšpunkts) ir noteikta maksa par apliecības izsniegšanu pārraudzības vai mākslīgās apsēklošanas darba veikšanai vienā ganāmpulkā. Bet, ja persona vēlas sniegt dzīvnieku pārraudzības, vērtēšanas, mākslīgās apsēklošanas vai olšūnu un embriju transplantācijas pakalpojumu, tai ir jāsaņem sertifikāts saskaņā ar </w:t>
            </w:r>
            <w:r w:rsidR="00056F5F" w:rsidRPr="005C3223">
              <w:t>noteikumiem Nr.566</w:t>
            </w:r>
            <w:r w:rsidR="00584D39">
              <w:t>, tāpēc</w:t>
            </w:r>
            <w:r w:rsidR="00112881" w:rsidRPr="005C3223">
              <w:t xml:space="preserve"> arī </w:t>
            </w:r>
            <w:r w:rsidR="006B07C9" w:rsidRPr="005C3223">
              <w:t>maksa</w:t>
            </w:r>
            <w:r w:rsidR="00112881" w:rsidRPr="005C3223">
              <w:t xml:space="preserve"> par sertifikāta izsniegšanu</w:t>
            </w:r>
            <w:r w:rsidR="006B07C9" w:rsidRPr="005C3223">
              <w:t xml:space="preserve"> ir iekļauta</w:t>
            </w:r>
            <w:r w:rsidR="000D5249" w:rsidRPr="005C3223">
              <w:t xml:space="preserve"> projektā</w:t>
            </w:r>
            <w:r w:rsidR="006F69AA" w:rsidRPr="005C3223">
              <w:t xml:space="preserve"> (cenrāža </w:t>
            </w:r>
            <w:r w:rsidR="004C0ED0" w:rsidRPr="005C3223">
              <w:t>pielikuma 1.13.apakšpunkts)</w:t>
            </w:r>
            <w:r w:rsidR="00584D39">
              <w:t>;</w:t>
            </w:r>
            <w:r w:rsidR="004C0ED0" w:rsidRPr="005C3223">
              <w:t xml:space="preserve"> </w:t>
            </w:r>
          </w:p>
          <w:p w14:paraId="10D7EA4C" w14:textId="670C687E" w:rsidR="00E060F1" w:rsidRPr="005C3223" w:rsidRDefault="00056F5F" w:rsidP="00BC56DD">
            <w:pPr>
              <w:pStyle w:val="Pamatteksts"/>
              <w:jc w:val="both"/>
              <w:rPr>
                <w:b w:val="0"/>
                <w:sz w:val="24"/>
                <w:szCs w:val="24"/>
              </w:rPr>
            </w:pPr>
            <w:r w:rsidRPr="005C3223">
              <w:rPr>
                <w:b w:val="0"/>
                <w:sz w:val="24"/>
                <w:szCs w:val="24"/>
              </w:rPr>
              <w:t xml:space="preserve">2) </w:t>
            </w:r>
            <w:r w:rsidR="006F69AA" w:rsidRPr="005C3223">
              <w:rPr>
                <w:b w:val="0"/>
                <w:sz w:val="24"/>
                <w:szCs w:val="24"/>
              </w:rPr>
              <w:t xml:space="preserve">jauna ganāmpulka </w:t>
            </w:r>
            <w:r w:rsidRPr="005C3223">
              <w:rPr>
                <w:b w:val="0"/>
                <w:sz w:val="24"/>
                <w:szCs w:val="24"/>
              </w:rPr>
              <w:t>un jaunas novietnes reģistrēšana (cenrāža pielikuma 1.14.–1.15.apakšpunkt</w:t>
            </w:r>
            <w:r w:rsidR="00584D39">
              <w:rPr>
                <w:b w:val="0"/>
                <w:sz w:val="24"/>
                <w:szCs w:val="24"/>
              </w:rPr>
              <w:t>s</w:t>
            </w:r>
            <w:r w:rsidRPr="005C3223">
              <w:rPr>
                <w:b w:val="0"/>
                <w:sz w:val="24"/>
                <w:szCs w:val="24"/>
              </w:rPr>
              <w:t xml:space="preserve">) – pakalpojumu sniedz saskaņā ar Ciltsdarba un dzīvnieku audzēšanas likuma </w:t>
            </w:r>
            <w:proofErr w:type="gramStart"/>
            <w:r w:rsidRPr="005C3223">
              <w:rPr>
                <w:b w:val="0"/>
                <w:sz w:val="24"/>
                <w:szCs w:val="24"/>
              </w:rPr>
              <w:t>5.panta</w:t>
            </w:r>
            <w:proofErr w:type="gramEnd"/>
            <w:r w:rsidRPr="005C3223">
              <w:rPr>
                <w:b w:val="0"/>
                <w:sz w:val="24"/>
                <w:szCs w:val="24"/>
              </w:rPr>
              <w:t xml:space="preserve"> 1.punktu</w:t>
            </w:r>
            <w:r w:rsidR="006F69AA" w:rsidRPr="005C3223">
              <w:rPr>
                <w:b w:val="0"/>
                <w:sz w:val="24"/>
                <w:szCs w:val="24"/>
              </w:rPr>
              <w:t xml:space="preserve"> </w:t>
            </w:r>
            <w:r w:rsidRPr="005C3223">
              <w:rPr>
                <w:b w:val="0"/>
                <w:sz w:val="24"/>
                <w:szCs w:val="24"/>
              </w:rPr>
              <w:t>un</w:t>
            </w:r>
            <w:r w:rsidR="004C0ED0" w:rsidRPr="005C3223">
              <w:rPr>
                <w:b w:val="0"/>
                <w:sz w:val="24"/>
                <w:szCs w:val="24"/>
              </w:rPr>
              <w:t xml:space="preserve"> Ministru kabineta 2014.gada 15.j</w:t>
            </w:r>
            <w:r w:rsidRPr="005C3223">
              <w:rPr>
                <w:b w:val="0"/>
                <w:sz w:val="24"/>
                <w:szCs w:val="24"/>
              </w:rPr>
              <w:t>ūlija noteikumiem</w:t>
            </w:r>
            <w:r w:rsidR="004C0ED0" w:rsidRPr="005C3223">
              <w:rPr>
                <w:b w:val="0"/>
                <w:sz w:val="24"/>
                <w:szCs w:val="24"/>
              </w:rPr>
              <w:t xml:space="preserve"> Nr.393 “Lauksaimniecības un akvakultūras dzīvnieku, to ganāmpulku un novietņu reģistrēšanas kārtība, kā arī lauksaimniecības dzīvnieku apzīmēšanas kārtība”</w:t>
            </w:r>
            <w:r w:rsidR="00342823" w:rsidRPr="005C3223">
              <w:rPr>
                <w:b w:val="0"/>
                <w:sz w:val="24"/>
                <w:szCs w:val="24"/>
              </w:rPr>
              <w:t xml:space="preserve"> (turpmāk – noteikumi Nr.393)</w:t>
            </w:r>
            <w:r w:rsidR="00584D39">
              <w:rPr>
                <w:b w:val="0"/>
                <w:sz w:val="24"/>
                <w:szCs w:val="24"/>
              </w:rPr>
              <w:t>;</w:t>
            </w:r>
          </w:p>
          <w:p w14:paraId="7EDFB0B0" w14:textId="4EA7DD05" w:rsidR="00BC56DD" w:rsidRPr="005C3223" w:rsidRDefault="00BC56DD" w:rsidP="00BC56DD">
            <w:pPr>
              <w:pStyle w:val="Pamatteksts"/>
              <w:jc w:val="both"/>
              <w:rPr>
                <w:b w:val="0"/>
                <w:sz w:val="24"/>
                <w:szCs w:val="24"/>
              </w:rPr>
            </w:pPr>
            <w:r w:rsidRPr="005C3223">
              <w:rPr>
                <w:b w:val="0"/>
                <w:sz w:val="24"/>
                <w:szCs w:val="24"/>
              </w:rPr>
              <w:t xml:space="preserve">3) zirga pases izgatavošana, zirga pases dublikāta izgatavošana, zirga pases izgatavošana steidzami – pakalpojumu sniedz saskaņā ar Ciltsdarba un dzīvnieku audzēšanas likuma </w:t>
            </w:r>
            <w:proofErr w:type="gramStart"/>
            <w:r w:rsidRPr="005C3223">
              <w:rPr>
                <w:b w:val="0"/>
                <w:sz w:val="24"/>
                <w:szCs w:val="24"/>
              </w:rPr>
              <w:t>5.panta</w:t>
            </w:r>
            <w:proofErr w:type="gramEnd"/>
            <w:r w:rsidRPr="005C3223">
              <w:rPr>
                <w:b w:val="0"/>
                <w:sz w:val="24"/>
                <w:szCs w:val="24"/>
              </w:rPr>
              <w:t xml:space="preserve"> 1.punktu un noteikumiem Nr.393</w:t>
            </w:r>
            <w:r w:rsidR="00584D39">
              <w:rPr>
                <w:b w:val="0"/>
                <w:sz w:val="24"/>
                <w:szCs w:val="24"/>
              </w:rPr>
              <w:t>;</w:t>
            </w:r>
          </w:p>
          <w:p w14:paraId="372F897F" w14:textId="47A7BF89" w:rsidR="00191CC1" w:rsidRPr="005C3223" w:rsidRDefault="002305A0" w:rsidP="00895763">
            <w:pPr>
              <w:jc w:val="both"/>
              <w:rPr>
                <w:szCs w:val="28"/>
              </w:rPr>
            </w:pPr>
            <w:r w:rsidRPr="005C3223">
              <w:rPr>
                <w:szCs w:val="28"/>
              </w:rPr>
              <w:t xml:space="preserve">4) </w:t>
            </w:r>
            <w:r w:rsidR="00584D39">
              <w:rPr>
                <w:szCs w:val="28"/>
              </w:rPr>
              <w:t>turklāt</w:t>
            </w:r>
            <w:r w:rsidR="006B07C9" w:rsidRPr="005C3223">
              <w:rPr>
                <w:szCs w:val="28"/>
              </w:rPr>
              <w:t xml:space="preserve"> projekts paredz cenrādī precizēt pielikuma 1.1. un 1.2.apakšpunktu</w:t>
            </w:r>
            <w:r w:rsidR="00584D39">
              <w:rPr>
                <w:szCs w:val="28"/>
              </w:rPr>
              <w:t>,</w:t>
            </w:r>
            <w:r w:rsidR="006B07C9" w:rsidRPr="005C3223">
              <w:rPr>
                <w:szCs w:val="28"/>
              </w:rPr>
              <w:t xml:space="preserve"> nosakot, ka </w:t>
            </w:r>
            <w:r w:rsidR="006867F0" w:rsidRPr="005C3223">
              <w:rPr>
                <w:szCs w:val="28"/>
              </w:rPr>
              <w:t xml:space="preserve">arī </w:t>
            </w:r>
            <w:r w:rsidR="002B1522" w:rsidRPr="005C3223">
              <w:rPr>
                <w:szCs w:val="28"/>
              </w:rPr>
              <w:t xml:space="preserve">maksai </w:t>
            </w:r>
            <w:r w:rsidR="006B07C9" w:rsidRPr="005C3223">
              <w:rPr>
                <w:szCs w:val="28"/>
              </w:rPr>
              <w:t>par liellopa pases sagatavošanu un izsniegšanu d</w:t>
            </w:r>
            <w:r w:rsidR="002B1522" w:rsidRPr="005C3223">
              <w:rPr>
                <w:szCs w:val="28"/>
              </w:rPr>
              <w:t>zīvnieka eksportam nepiemēro</w:t>
            </w:r>
            <w:r w:rsidR="006B07C9" w:rsidRPr="005C3223">
              <w:rPr>
                <w:szCs w:val="28"/>
              </w:rPr>
              <w:t xml:space="preserve"> pievienotās vērtības </w:t>
            </w:r>
            <w:r w:rsidR="002B1522" w:rsidRPr="005C3223">
              <w:rPr>
                <w:szCs w:val="28"/>
              </w:rPr>
              <w:t>nodokli</w:t>
            </w:r>
            <w:r w:rsidR="00252057" w:rsidRPr="005C3223">
              <w:rPr>
                <w:szCs w:val="28"/>
              </w:rPr>
              <w:t xml:space="preserve">. </w:t>
            </w:r>
            <w:proofErr w:type="gramStart"/>
            <w:r w:rsidR="00252057" w:rsidRPr="005C3223">
              <w:rPr>
                <w:szCs w:val="28"/>
              </w:rPr>
              <w:t>2011.gada</w:t>
            </w:r>
            <w:proofErr w:type="gramEnd"/>
            <w:r w:rsidR="00252057" w:rsidRPr="005C3223">
              <w:rPr>
                <w:szCs w:val="28"/>
              </w:rPr>
              <w:t xml:space="preserve"> 18.janvārī tika pieņemti grozījumi </w:t>
            </w:r>
            <w:r w:rsidR="00C61BE0" w:rsidRPr="005C3223">
              <w:rPr>
                <w:szCs w:val="28"/>
              </w:rPr>
              <w:t xml:space="preserve">Ministru kabineta </w:t>
            </w:r>
            <w:r w:rsidR="00252057" w:rsidRPr="005C3223">
              <w:rPr>
                <w:szCs w:val="28"/>
              </w:rPr>
              <w:t xml:space="preserve">2003.gada </w:t>
            </w:r>
            <w:r w:rsidR="00894BA2">
              <w:rPr>
                <w:szCs w:val="28"/>
              </w:rPr>
              <w:t xml:space="preserve">16.decembra </w:t>
            </w:r>
            <w:r w:rsidR="00252057" w:rsidRPr="005C3223">
              <w:rPr>
                <w:szCs w:val="28"/>
              </w:rPr>
              <w:t>noteikumos</w:t>
            </w:r>
            <w:r w:rsidR="00C61BE0" w:rsidRPr="005C3223">
              <w:rPr>
                <w:szCs w:val="28"/>
              </w:rPr>
              <w:t xml:space="preserve"> Nr.712 “Dzīvnieku, ganāmpulku un novietņu reģistrēšanas un dzīvnieku apzīmēšanas kārtība” (turpmāk – noteikumi Nr.712), </w:t>
            </w:r>
            <w:r w:rsidR="005D3D68" w:rsidRPr="005C3223">
              <w:rPr>
                <w:szCs w:val="28"/>
              </w:rPr>
              <w:t>nosakot,</w:t>
            </w:r>
            <w:r w:rsidR="00C61BE0" w:rsidRPr="005C3223">
              <w:rPr>
                <w:szCs w:val="28"/>
              </w:rPr>
              <w:t xml:space="preserve"> ka </w:t>
            </w:r>
            <w:r w:rsidR="005D3D68" w:rsidRPr="005C3223">
              <w:rPr>
                <w:szCs w:val="28"/>
              </w:rPr>
              <w:t>datu centrs sagatavo</w:t>
            </w:r>
            <w:r w:rsidR="00C61BE0" w:rsidRPr="005C3223">
              <w:rPr>
                <w:szCs w:val="28"/>
              </w:rPr>
              <w:t xml:space="preserve"> liellopu pases </w:t>
            </w:r>
            <w:r w:rsidR="00252057" w:rsidRPr="005C3223">
              <w:rPr>
                <w:szCs w:val="28"/>
              </w:rPr>
              <w:t>liellopu eksportam</w:t>
            </w:r>
            <w:r w:rsidR="00C61BE0" w:rsidRPr="005C3223">
              <w:rPr>
                <w:szCs w:val="28"/>
              </w:rPr>
              <w:t xml:space="preserve">. </w:t>
            </w:r>
            <w:r w:rsidR="005D3D68" w:rsidRPr="005C3223">
              <w:rPr>
                <w:szCs w:val="28"/>
              </w:rPr>
              <w:t xml:space="preserve">Norma par to, ka datu centrs sagatavo liellopu pases liellopu eksportam, ir </w:t>
            </w:r>
            <w:r w:rsidR="006E0C24" w:rsidRPr="005C3223">
              <w:rPr>
                <w:szCs w:val="28"/>
              </w:rPr>
              <w:t>iekļauta</w:t>
            </w:r>
            <w:r w:rsidR="005D3D68" w:rsidRPr="005C3223">
              <w:rPr>
                <w:szCs w:val="28"/>
              </w:rPr>
              <w:t xml:space="preserve"> arī</w:t>
            </w:r>
            <w:r w:rsidR="006E0C24" w:rsidRPr="005C3223">
              <w:rPr>
                <w:szCs w:val="28"/>
              </w:rPr>
              <w:t xml:space="preserve"> noteikumos Nr.393, kas aizst</w:t>
            </w:r>
            <w:r w:rsidR="00895763" w:rsidRPr="005C3223">
              <w:rPr>
                <w:szCs w:val="28"/>
              </w:rPr>
              <w:t xml:space="preserve">āj noteikumus </w:t>
            </w:r>
            <w:r w:rsidR="002B1522" w:rsidRPr="005C3223">
              <w:rPr>
                <w:szCs w:val="28"/>
              </w:rPr>
              <w:t>Nr.</w:t>
            </w:r>
            <w:r w:rsidR="00895763" w:rsidRPr="005C3223">
              <w:rPr>
                <w:szCs w:val="28"/>
              </w:rPr>
              <w:t>712</w:t>
            </w:r>
            <w:r w:rsidR="00584D39">
              <w:rPr>
                <w:szCs w:val="28"/>
              </w:rPr>
              <w:t>,</w:t>
            </w:r>
            <w:r w:rsidR="00895763" w:rsidRPr="005C3223">
              <w:rPr>
                <w:szCs w:val="28"/>
              </w:rPr>
              <w:t xml:space="preserve"> un no tā izriet, </w:t>
            </w:r>
            <w:r w:rsidR="00B32B11" w:rsidRPr="005C3223">
              <w:rPr>
                <w:szCs w:val="28"/>
              </w:rPr>
              <w:t>ka datu centrs liellopa pases sagatavošanu veic valsts pārvaldes uzdevuma ietvaros</w:t>
            </w:r>
            <w:r w:rsidR="00895763" w:rsidRPr="005C3223">
              <w:rPr>
                <w:szCs w:val="28"/>
              </w:rPr>
              <w:t>.</w:t>
            </w:r>
          </w:p>
          <w:p w14:paraId="5FAA843C" w14:textId="096BC8BC" w:rsidR="00FE09A0" w:rsidRPr="005C3223" w:rsidRDefault="00FE09A0" w:rsidP="00FE09A0">
            <w:pPr>
              <w:pStyle w:val="Pamatteksts"/>
              <w:jc w:val="both"/>
              <w:rPr>
                <w:b w:val="0"/>
                <w:sz w:val="24"/>
                <w:szCs w:val="24"/>
              </w:rPr>
            </w:pPr>
            <w:r w:rsidRPr="005C3223">
              <w:rPr>
                <w:b w:val="0"/>
                <w:sz w:val="24"/>
                <w:szCs w:val="24"/>
              </w:rPr>
              <w:t xml:space="preserve">Pašlaik saskaņā ar spēkā esošo cenrādi datu centrs dzīvnieka īpašniekam vai turētājam izsniedz lauksaimniecības dzīvnieku apzīmēšanas līdzekļus (krotālijas). Krotāliju izsniegšana nav uzskatāma par valsts pārvaldes uzdevumu, </w:t>
            </w:r>
            <w:r w:rsidR="00584D39">
              <w:rPr>
                <w:b w:val="0"/>
                <w:sz w:val="24"/>
                <w:szCs w:val="24"/>
              </w:rPr>
              <w:t>tāpēc</w:t>
            </w:r>
            <w:r w:rsidRPr="005C3223">
              <w:rPr>
                <w:b w:val="0"/>
                <w:sz w:val="24"/>
                <w:szCs w:val="24"/>
              </w:rPr>
              <w:t xml:space="preserve"> </w:t>
            </w:r>
            <w:r w:rsidR="00124ACB" w:rsidRPr="005C3223">
              <w:rPr>
                <w:b w:val="0"/>
                <w:sz w:val="24"/>
                <w:szCs w:val="24"/>
              </w:rPr>
              <w:t>maksai par sniegto pakalpojumu</w:t>
            </w:r>
            <w:r w:rsidRPr="005C3223">
              <w:rPr>
                <w:b w:val="0"/>
                <w:sz w:val="24"/>
                <w:szCs w:val="24"/>
              </w:rPr>
              <w:t xml:space="preserve"> piemēro pievienotās vērtības nodokli. Par valsts pārvaldes uzdevumu ir uzskatāma tikai identifikācijas numuru piešķiršana lauksaimniecības dzīvniekiem saskaņā ar Ciltsdarba un dzīvnieku audzēšanas likuma </w:t>
            </w:r>
            <w:proofErr w:type="gramStart"/>
            <w:r w:rsidRPr="005C3223">
              <w:rPr>
                <w:b w:val="0"/>
                <w:sz w:val="24"/>
                <w:szCs w:val="24"/>
              </w:rPr>
              <w:t>5.panta</w:t>
            </w:r>
            <w:proofErr w:type="gramEnd"/>
            <w:r w:rsidRPr="005C3223">
              <w:rPr>
                <w:b w:val="0"/>
                <w:sz w:val="24"/>
                <w:szCs w:val="24"/>
              </w:rPr>
              <w:t xml:space="preserve"> 3.punktu un piešķirtā numura reģistrēšana Ciltsdarba un dzīvnieku audzēšanas likuma 5.panta 1.punktā minētajā lauksaimniecības dzīvnieku, īpašnieku, ganāmpulku un novietņu reģistrā.</w:t>
            </w:r>
          </w:p>
        </w:tc>
      </w:tr>
      <w:tr w:rsidR="005C3223" w:rsidRPr="005C3223" w14:paraId="59C2246A" w14:textId="77777777" w:rsidTr="0009117B">
        <w:tc>
          <w:tcPr>
            <w:tcW w:w="540" w:type="dxa"/>
          </w:tcPr>
          <w:p w14:paraId="2DBE2D98" w14:textId="0239EF77" w:rsidR="00AC145B" w:rsidRPr="005C3223" w:rsidRDefault="00243D1D" w:rsidP="0009117B">
            <w:pPr>
              <w:pStyle w:val="Galvene"/>
              <w:jc w:val="center"/>
              <w:outlineLvl w:val="0"/>
            </w:pPr>
            <w:r w:rsidRPr="005C3223">
              <w:lastRenderedPageBreak/>
              <w:t>3</w:t>
            </w:r>
            <w:r w:rsidR="00AC145B" w:rsidRPr="005C3223">
              <w:t>.</w:t>
            </w:r>
          </w:p>
        </w:tc>
        <w:tc>
          <w:tcPr>
            <w:tcW w:w="1440" w:type="dxa"/>
          </w:tcPr>
          <w:p w14:paraId="73E7E513" w14:textId="77777777" w:rsidR="00AC145B" w:rsidRPr="005C3223" w:rsidRDefault="00AC145B" w:rsidP="0009117B">
            <w:pPr>
              <w:pStyle w:val="Galvene"/>
              <w:jc w:val="both"/>
              <w:outlineLvl w:val="0"/>
            </w:pPr>
            <w:r w:rsidRPr="005C3223">
              <w:t>Projekta izstrādē iesaistītās institūcijas</w:t>
            </w:r>
          </w:p>
        </w:tc>
        <w:tc>
          <w:tcPr>
            <w:tcW w:w="7559" w:type="dxa"/>
          </w:tcPr>
          <w:p w14:paraId="224C0756" w14:textId="00FFA192" w:rsidR="00AC145B" w:rsidRPr="005C3223" w:rsidRDefault="00821E5D" w:rsidP="0009117B">
            <w:pPr>
              <w:jc w:val="both"/>
            </w:pPr>
            <w:r w:rsidRPr="005C3223">
              <w:t>Zemkopības ministrija un</w:t>
            </w:r>
            <w:r w:rsidR="00AC145B" w:rsidRPr="005C3223">
              <w:t xml:space="preserve"> Lauksaimniecības datu centrs</w:t>
            </w:r>
          </w:p>
        </w:tc>
      </w:tr>
      <w:tr w:rsidR="005C3223" w:rsidRPr="005C3223" w14:paraId="45012733" w14:textId="77777777" w:rsidTr="0009117B">
        <w:tc>
          <w:tcPr>
            <w:tcW w:w="540" w:type="dxa"/>
          </w:tcPr>
          <w:p w14:paraId="07FBDCDD" w14:textId="77777777" w:rsidR="00AC145B" w:rsidRPr="005C3223" w:rsidRDefault="00243D1D" w:rsidP="0009117B">
            <w:pPr>
              <w:pStyle w:val="naislab"/>
              <w:spacing w:before="0" w:after="0"/>
              <w:jc w:val="center"/>
              <w:outlineLvl w:val="0"/>
            </w:pPr>
            <w:r w:rsidRPr="005C3223">
              <w:t>4</w:t>
            </w:r>
            <w:r w:rsidR="00AC145B" w:rsidRPr="005C3223">
              <w:t>.</w:t>
            </w:r>
          </w:p>
        </w:tc>
        <w:tc>
          <w:tcPr>
            <w:tcW w:w="1440" w:type="dxa"/>
          </w:tcPr>
          <w:p w14:paraId="6454C268" w14:textId="77777777" w:rsidR="00AC145B" w:rsidRPr="005C3223" w:rsidRDefault="00AC145B" w:rsidP="0009117B">
            <w:pPr>
              <w:pStyle w:val="naislab"/>
              <w:spacing w:before="0" w:after="0"/>
              <w:jc w:val="both"/>
              <w:outlineLvl w:val="0"/>
            </w:pPr>
            <w:r w:rsidRPr="005C3223">
              <w:t>Cita informācija</w:t>
            </w:r>
          </w:p>
        </w:tc>
        <w:tc>
          <w:tcPr>
            <w:tcW w:w="7559" w:type="dxa"/>
          </w:tcPr>
          <w:p w14:paraId="22B2EB7F" w14:textId="77777777" w:rsidR="00AC145B" w:rsidRPr="005C3223" w:rsidRDefault="00AC145B" w:rsidP="0009117B">
            <w:pPr>
              <w:jc w:val="both"/>
            </w:pPr>
            <w:r w:rsidRPr="005C3223">
              <w:t>Nav.</w:t>
            </w:r>
          </w:p>
        </w:tc>
      </w:tr>
    </w:tbl>
    <w:p w14:paraId="5849B4FB" w14:textId="77777777" w:rsidR="00AC145B" w:rsidRPr="005C3223" w:rsidRDefault="00AC145B" w:rsidP="00AC145B"/>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1506"/>
        <w:gridCol w:w="7276"/>
      </w:tblGrid>
      <w:tr w:rsidR="005C3223" w:rsidRPr="005C3223" w14:paraId="01790ABC" w14:textId="77777777" w:rsidTr="00861D12">
        <w:tc>
          <w:tcPr>
            <w:tcW w:w="9313" w:type="dxa"/>
            <w:gridSpan w:val="3"/>
          </w:tcPr>
          <w:p w14:paraId="1EB0D8C7" w14:textId="77777777" w:rsidR="00AC145B" w:rsidRPr="005C3223" w:rsidRDefault="00AC145B" w:rsidP="0009117B">
            <w:pPr>
              <w:jc w:val="center"/>
              <w:rPr>
                <w:b/>
              </w:rPr>
            </w:pPr>
            <w:r w:rsidRPr="005C3223">
              <w:rPr>
                <w:b/>
              </w:rPr>
              <w:t>II. Tiesību akta projekta ietekme uz sabiedrību, tautsaimniecības attīstību un administratīvo slogu</w:t>
            </w:r>
          </w:p>
        </w:tc>
      </w:tr>
      <w:tr w:rsidR="005C3223" w:rsidRPr="005C3223" w14:paraId="5974D254" w14:textId="77777777" w:rsidTr="00861D12">
        <w:tc>
          <w:tcPr>
            <w:tcW w:w="531" w:type="dxa"/>
          </w:tcPr>
          <w:p w14:paraId="1B9D89DE" w14:textId="77777777" w:rsidR="00AC145B" w:rsidRPr="005C3223" w:rsidRDefault="00AC145B" w:rsidP="0009117B">
            <w:pPr>
              <w:pStyle w:val="naislab"/>
              <w:spacing w:before="0" w:after="0"/>
              <w:jc w:val="center"/>
              <w:outlineLvl w:val="0"/>
            </w:pPr>
            <w:r w:rsidRPr="005C3223">
              <w:t>1.</w:t>
            </w:r>
          </w:p>
        </w:tc>
        <w:tc>
          <w:tcPr>
            <w:tcW w:w="1506" w:type="dxa"/>
          </w:tcPr>
          <w:p w14:paraId="05BECCA4" w14:textId="77777777" w:rsidR="00AC145B" w:rsidRPr="005C3223" w:rsidRDefault="00AC145B" w:rsidP="0009117B">
            <w:pPr>
              <w:pStyle w:val="naislab"/>
              <w:spacing w:before="0" w:after="0"/>
              <w:jc w:val="both"/>
              <w:outlineLvl w:val="0"/>
            </w:pPr>
            <w:r w:rsidRPr="005C3223">
              <w:t xml:space="preserve">Sabiedrības mērķgrupas, kuras tiesiskais </w:t>
            </w:r>
            <w:r w:rsidRPr="005C3223">
              <w:lastRenderedPageBreak/>
              <w:t>regulējums ietekmē vai varētu ietekmēt</w:t>
            </w:r>
          </w:p>
        </w:tc>
        <w:tc>
          <w:tcPr>
            <w:tcW w:w="7276" w:type="dxa"/>
          </w:tcPr>
          <w:p w14:paraId="03BD5708" w14:textId="290238F6" w:rsidR="00F63103" w:rsidRPr="005C3223" w:rsidRDefault="00AC145B" w:rsidP="00F63103">
            <w:pPr>
              <w:pStyle w:val="naiskr"/>
              <w:spacing w:before="0" w:beforeAutospacing="0" w:after="0" w:afterAutospacing="0"/>
              <w:jc w:val="both"/>
            </w:pPr>
            <w:r w:rsidRPr="005C3223">
              <w:lastRenderedPageBreak/>
              <w:t xml:space="preserve">Lauksaimniecības dzīvnieku īpašnieki </w:t>
            </w:r>
            <w:r w:rsidR="00861D12" w:rsidRPr="005C3223">
              <w:t>un turētāji, kas vēlas reģistrēt jaunu gan</w:t>
            </w:r>
            <w:r w:rsidR="00845907" w:rsidRPr="005C3223">
              <w:t>āmpulku vai novietni</w:t>
            </w:r>
            <w:r w:rsidR="00FB273F" w:rsidRPr="005C3223">
              <w:t>, kā arī</w:t>
            </w:r>
            <w:r w:rsidR="00861D12" w:rsidRPr="005C3223">
              <w:t xml:space="preserve"> zirgu īpa</w:t>
            </w:r>
            <w:r w:rsidR="00845907" w:rsidRPr="005C3223">
              <w:t>šnieki.</w:t>
            </w:r>
            <w:r w:rsidRPr="005C3223">
              <w:t xml:space="preserve"> </w:t>
            </w:r>
          </w:p>
          <w:p w14:paraId="11C08685" w14:textId="77777777" w:rsidR="00861D12" w:rsidRPr="005C3223" w:rsidRDefault="00861D12" w:rsidP="00F63103">
            <w:pPr>
              <w:pStyle w:val="naiskr"/>
              <w:spacing w:before="0" w:beforeAutospacing="0" w:after="0" w:afterAutospacing="0"/>
              <w:jc w:val="both"/>
            </w:pPr>
            <w:r w:rsidRPr="005C3223">
              <w:lastRenderedPageBreak/>
              <w:t xml:space="preserve">Personas, kas vēlas iegūt </w:t>
            </w:r>
            <w:r w:rsidR="00F63103" w:rsidRPr="005C3223">
              <w:t>sertifikātu lauksaimniecības dzīvnieku pārraudzības, vērtēšanas, mākslīgās apsēklošanas un olšūnu un embriju transplantācijas darba veikšanai.</w:t>
            </w:r>
          </w:p>
          <w:p w14:paraId="21F5456B" w14:textId="554FF9A0" w:rsidR="001E1059" w:rsidRPr="005C3223" w:rsidRDefault="001E1059" w:rsidP="00F63103">
            <w:pPr>
              <w:pStyle w:val="naiskr"/>
              <w:spacing w:before="0" w:beforeAutospacing="0" w:after="0" w:afterAutospacing="0"/>
              <w:jc w:val="both"/>
            </w:pPr>
            <w:r w:rsidRPr="005C3223">
              <w:t>Precīzs personu skaits nav zin</w:t>
            </w:r>
            <w:r w:rsidR="001C3321" w:rsidRPr="005C3223">
              <w:t>āms</w:t>
            </w:r>
            <w:r w:rsidR="00FB273F" w:rsidRPr="005C3223">
              <w:t>;</w:t>
            </w:r>
            <w:r w:rsidR="001C3321" w:rsidRPr="005C3223">
              <w:t xml:space="preserve"> aptuveno</w:t>
            </w:r>
            <w:r w:rsidRPr="005C3223">
              <w:t xml:space="preserve"> pl</w:t>
            </w:r>
            <w:r w:rsidR="001C3321" w:rsidRPr="005C3223">
              <w:t>ānoto</w:t>
            </w:r>
            <w:r w:rsidRPr="005C3223">
              <w:t xml:space="preserve"> </w:t>
            </w:r>
            <w:r w:rsidR="001C3321" w:rsidRPr="005C3223">
              <w:t>skaitu skatīt</w:t>
            </w:r>
            <w:r w:rsidRPr="005C3223">
              <w:t xml:space="preserve"> anotācijas III sadaļas 6.1.apakšpun</w:t>
            </w:r>
            <w:r w:rsidR="00FB273F" w:rsidRPr="005C3223">
              <w:t>k</w:t>
            </w:r>
            <w:r w:rsidRPr="005C3223">
              <w:t>tā.</w:t>
            </w:r>
          </w:p>
        </w:tc>
      </w:tr>
      <w:tr w:rsidR="005C3223" w:rsidRPr="005C3223" w14:paraId="46D9EA57" w14:textId="77777777" w:rsidTr="00861D12">
        <w:tc>
          <w:tcPr>
            <w:tcW w:w="531" w:type="dxa"/>
          </w:tcPr>
          <w:p w14:paraId="71B5C867" w14:textId="77777777" w:rsidR="00AC145B" w:rsidRPr="005C3223" w:rsidRDefault="00AC145B" w:rsidP="0009117B">
            <w:pPr>
              <w:pStyle w:val="naislab"/>
              <w:spacing w:before="0" w:after="0"/>
              <w:jc w:val="center"/>
              <w:outlineLvl w:val="0"/>
            </w:pPr>
            <w:r w:rsidRPr="005C3223">
              <w:lastRenderedPageBreak/>
              <w:t>2.</w:t>
            </w:r>
          </w:p>
        </w:tc>
        <w:tc>
          <w:tcPr>
            <w:tcW w:w="1506" w:type="dxa"/>
          </w:tcPr>
          <w:p w14:paraId="65D5FE84" w14:textId="77777777" w:rsidR="00AC145B" w:rsidRPr="005C3223" w:rsidRDefault="00AC145B" w:rsidP="0009117B">
            <w:pPr>
              <w:pStyle w:val="naislab"/>
              <w:spacing w:before="0" w:after="0"/>
              <w:jc w:val="both"/>
              <w:outlineLvl w:val="0"/>
            </w:pPr>
            <w:r w:rsidRPr="005C3223">
              <w:t>Tiesiskā regulējuma ietekme uz tautsaimniecību un administratīvo slogu</w:t>
            </w:r>
          </w:p>
        </w:tc>
        <w:tc>
          <w:tcPr>
            <w:tcW w:w="7276" w:type="dxa"/>
          </w:tcPr>
          <w:p w14:paraId="5D920BC2" w14:textId="78285B2B" w:rsidR="00AC145B" w:rsidRPr="005C3223" w:rsidRDefault="0057117B" w:rsidP="0009117B">
            <w:pPr>
              <w:jc w:val="both"/>
            </w:pPr>
            <w:r w:rsidRPr="005C3223">
              <w:t>P</w:t>
            </w:r>
            <w:r w:rsidR="00AC145B" w:rsidRPr="005C3223">
              <w:t xml:space="preserve">rojekta tiesiskais regulējums sabiedrības grupām un institūcijām nemaina </w:t>
            </w:r>
            <w:r w:rsidR="00FB273F" w:rsidRPr="005C3223">
              <w:t xml:space="preserve">ne </w:t>
            </w:r>
            <w:r w:rsidR="00AC145B" w:rsidRPr="005C3223">
              <w:t xml:space="preserve">tiesības un pienākumus, </w:t>
            </w:r>
            <w:r w:rsidR="00FB273F" w:rsidRPr="005C3223">
              <w:t>ne</w:t>
            </w:r>
            <w:r w:rsidR="00AC145B" w:rsidRPr="005C3223">
              <w:t xml:space="preserve"> arī veicamās darbības.</w:t>
            </w:r>
          </w:p>
        </w:tc>
      </w:tr>
      <w:tr w:rsidR="005C3223" w:rsidRPr="005C3223" w14:paraId="7A601307" w14:textId="77777777" w:rsidTr="00861D12">
        <w:tc>
          <w:tcPr>
            <w:tcW w:w="531" w:type="dxa"/>
          </w:tcPr>
          <w:p w14:paraId="30FFF5C8" w14:textId="77777777" w:rsidR="00AC145B" w:rsidRPr="005C3223" w:rsidRDefault="00AC145B" w:rsidP="0009117B">
            <w:pPr>
              <w:pStyle w:val="naislab"/>
              <w:spacing w:before="0" w:after="0"/>
              <w:jc w:val="center"/>
              <w:outlineLvl w:val="0"/>
            </w:pPr>
            <w:r w:rsidRPr="005C3223">
              <w:t>3.</w:t>
            </w:r>
          </w:p>
        </w:tc>
        <w:tc>
          <w:tcPr>
            <w:tcW w:w="1506" w:type="dxa"/>
          </w:tcPr>
          <w:p w14:paraId="6684BBE4" w14:textId="77777777" w:rsidR="00AC145B" w:rsidRPr="005C3223" w:rsidRDefault="00AC145B" w:rsidP="0009117B">
            <w:pPr>
              <w:pStyle w:val="naislab"/>
              <w:spacing w:before="0" w:after="0"/>
              <w:jc w:val="both"/>
              <w:outlineLvl w:val="0"/>
            </w:pPr>
            <w:r w:rsidRPr="005C3223">
              <w:t>Administratīvo izmaksu monetārs novērtējums</w:t>
            </w:r>
          </w:p>
        </w:tc>
        <w:tc>
          <w:tcPr>
            <w:tcW w:w="7276" w:type="dxa"/>
          </w:tcPr>
          <w:p w14:paraId="0D29098D" w14:textId="77777777" w:rsidR="00AC145B" w:rsidRPr="005C3223" w:rsidRDefault="005A5CF6" w:rsidP="0009117B">
            <w:pPr>
              <w:jc w:val="both"/>
            </w:pPr>
            <w:r w:rsidRPr="005C3223">
              <w:t>Projekts sabiedrības mērķgrupām nepalielina izmaksas par saņemtajiem pakalpojumiem.</w:t>
            </w:r>
          </w:p>
        </w:tc>
      </w:tr>
      <w:tr w:rsidR="005C3223" w:rsidRPr="005C3223" w14:paraId="2B5BD8E3" w14:textId="77777777" w:rsidTr="00861D12">
        <w:tc>
          <w:tcPr>
            <w:tcW w:w="531" w:type="dxa"/>
          </w:tcPr>
          <w:p w14:paraId="52C6E535" w14:textId="77777777" w:rsidR="00AC145B" w:rsidRPr="005C3223" w:rsidRDefault="00AC145B" w:rsidP="0009117B">
            <w:pPr>
              <w:pStyle w:val="naislab"/>
              <w:spacing w:before="0" w:after="0"/>
              <w:jc w:val="center"/>
              <w:outlineLvl w:val="0"/>
            </w:pPr>
            <w:r w:rsidRPr="005C3223">
              <w:t>4.</w:t>
            </w:r>
          </w:p>
        </w:tc>
        <w:tc>
          <w:tcPr>
            <w:tcW w:w="1506" w:type="dxa"/>
          </w:tcPr>
          <w:p w14:paraId="33541139" w14:textId="77777777" w:rsidR="00AC145B" w:rsidRPr="005C3223" w:rsidRDefault="00AC145B" w:rsidP="0009117B">
            <w:pPr>
              <w:pStyle w:val="naislab"/>
              <w:spacing w:before="0" w:after="0"/>
              <w:jc w:val="both"/>
              <w:outlineLvl w:val="0"/>
            </w:pPr>
            <w:r w:rsidRPr="005C3223">
              <w:t>Cita informācija</w:t>
            </w:r>
          </w:p>
        </w:tc>
        <w:tc>
          <w:tcPr>
            <w:tcW w:w="7276" w:type="dxa"/>
          </w:tcPr>
          <w:p w14:paraId="3B2591EC" w14:textId="77777777" w:rsidR="00AC145B" w:rsidRPr="005C3223" w:rsidRDefault="00AC145B" w:rsidP="0009117B">
            <w:pPr>
              <w:jc w:val="both"/>
            </w:pPr>
            <w:r w:rsidRPr="005C3223">
              <w:t>Nav.</w:t>
            </w:r>
          </w:p>
        </w:tc>
      </w:tr>
    </w:tbl>
    <w:p w14:paraId="7D9C413F" w14:textId="77777777" w:rsidR="0060636F" w:rsidRPr="005C3223" w:rsidRDefault="0060636F" w:rsidP="00656C9A"/>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1497"/>
        <w:gridCol w:w="1635"/>
        <w:gridCol w:w="1577"/>
        <w:gridCol w:w="1541"/>
        <w:gridCol w:w="1433"/>
      </w:tblGrid>
      <w:tr w:rsidR="005C3223" w:rsidRPr="005C3223" w14:paraId="4033AAEA" w14:textId="77777777" w:rsidTr="00043064">
        <w:trPr>
          <w:trHeight w:val="652"/>
          <w:jc w:val="center"/>
        </w:trPr>
        <w:tc>
          <w:tcPr>
            <w:tcW w:w="9392" w:type="dxa"/>
            <w:gridSpan w:val="6"/>
          </w:tcPr>
          <w:p w14:paraId="6E800459" w14:textId="77777777" w:rsidR="0066773A" w:rsidRPr="00B01A2B" w:rsidRDefault="0066773A" w:rsidP="00B01A2B">
            <w:pPr>
              <w:pStyle w:val="naisnod"/>
              <w:spacing w:before="0" w:after="0"/>
              <w:jc w:val="center"/>
              <w:rPr>
                <w:b/>
                <w:i/>
              </w:rPr>
            </w:pPr>
            <w:r w:rsidRPr="005C3223">
              <w:br w:type="page"/>
            </w:r>
            <w:r w:rsidRPr="00B01A2B">
              <w:rPr>
                <w:b/>
              </w:rPr>
              <w:t>III. Tiesību akta projekta ietekme uz valsts budžetu un pašvaldību budžetiem</w:t>
            </w:r>
          </w:p>
        </w:tc>
      </w:tr>
      <w:tr w:rsidR="005C3223" w:rsidRPr="005C3223" w14:paraId="64E3121B" w14:textId="77777777" w:rsidTr="00043064">
        <w:trPr>
          <w:jc w:val="center"/>
        </w:trPr>
        <w:tc>
          <w:tcPr>
            <w:tcW w:w="1709" w:type="dxa"/>
            <w:vMerge w:val="restart"/>
            <w:vAlign w:val="center"/>
          </w:tcPr>
          <w:p w14:paraId="1930B218" w14:textId="77777777" w:rsidR="0066773A" w:rsidRPr="005C3223" w:rsidRDefault="0066773A" w:rsidP="005B0488">
            <w:pPr>
              <w:pStyle w:val="naisf"/>
              <w:spacing w:before="0" w:after="0"/>
              <w:jc w:val="center"/>
              <w:rPr>
                <w:b/>
              </w:rPr>
            </w:pPr>
            <w:r w:rsidRPr="005C3223">
              <w:rPr>
                <w:b/>
              </w:rPr>
              <w:t>Rādītāji</w:t>
            </w:r>
          </w:p>
        </w:tc>
        <w:tc>
          <w:tcPr>
            <w:tcW w:w="3132" w:type="dxa"/>
            <w:gridSpan w:val="2"/>
            <w:vMerge w:val="restart"/>
            <w:vAlign w:val="center"/>
          </w:tcPr>
          <w:p w14:paraId="7C2D0973" w14:textId="77777777" w:rsidR="0066773A" w:rsidRPr="005C3223" w:rsidRDefault="001E4DEC" w:rsidP="005B0488">
            <w:pPr>
              <w:pStyle w:val="naisf"/>
              <w:spacing w:before="0" w:after="0"/>
              <w:jc w:val="center"/>
              <w:rPr>
                <w:b/>
              </w:rPr>
            </w:pPr>
            <w:r w:rsidRPr="005C3223">
              <w:rPr>
                <w:b/>
              </w:rPr>
              <w:t>2014</w:t>
            </w:r>
            <w:r w:rsidR="0066773A" w:rsidRPr="005C3223">
              <w:rPr>
                <w:b/>
              </w:rPr>
              <w:t>. gads</w:t>
            </w:r>
          </w:p>
        </w:tc>
        <w:tc>
          <w:tcPr>
            <w:tcW w:w="4551" w:type="dxa"/>
            <w:gridSpan w:val="3"/>
            <w:vAlign w:val="center"/>
          </w:tcPr>
          <w:p w14:paraId="66D06C99" w14:textId="77777777" w:rsidR="0066773A" w:rsidRPr="005C3223" w:rsidRDefault="00B84A56" w:rsidP="005B0488">
            <w:pPr>
              <w:pStyle w:val="naisf"/>
              <w:spacing w:before="0" w:after="0"/>
              <w:jc w:val="center"/>
              <w:rPr>
                <w:b/>
                <w:i/>
              </w:rPr>
            </w:pPr>
            <w:r w:rsidRPr="005C3223">
              <w:t>Turpmākie trīs gadi (</w:t>
            </w:r>
            <w:proofErr w:type="spellStart"/>
            <w:r w:rsidR="0066773A" w:rsidRPr="005C3223">
              <w:rPr>
                <w:i/>
              </w:rPr>
              <w:t>euro</w:t>
            </w:r>
            <w:proofErr w:type="spellEnd"/>
            <w:r w:rsidR="0066773A" w:rsidRPr="005C3223">
              <w:t>)</w:t>
            </w:r>
          </w:p>
        </w:tc>
      </w:tr>
      <w:tr w:rsidR="005C3223" w:rsidRPr="005C3223" w14:paraId="0F118C46" w14:textId="77777777" w:rsidTr="00043064">
        <w:trPr>
          <w:jc w:val="center"/>
        </w:trPr>
        <w:tc>
          <w:tcPr>
            <w:tcW w:w="1709" w:type="dxa"/>
            <w:vMerge/>
            <w:vAlign w:val="center"/>
          </w:tcPr>
          <w:p w14:paraId="763A7E8E" w14:textId="77777777" w:rsidR="0066773A" w:rsidRPr="005C3223" w:rsidRDefault="0066773A" w:rsidP="005B0488">
            <w:pPr>
              <w:pStyle w:val="naisf"/>
              <w:spacing w:before="0" w:after="0"/>
              <w:jc w:val="center"/>
              <w:rPr>
                <w:b/>
                <w:i/>
              </w:rPr>
            </w:pPr>
          </w:p>
        </w:tc>
        <w:tc>
          <w:tcPr>
            <w:tcW w:w="3132" w:type="dxa"/>
            <w:gridSpan w:val="2"/>
            <w:vMerge/>
            <w:vAlign w:val="center"/>
          </w:tcPr>
          <w:p w14:paraId="3D160B3E" w14:textId="77777777" w:rsidR="0066773A" w:rsidRPr="005C3223" w:rsidRDefault="0066773A" w:rsidP="005B0488">
            <w:pPr>
              <w:pStyle w:val="naisf"/>
              <w:spacing w:before="0" w:after="0"/>
              <w:jc w:val="center"/>
              <w:rPr>
                <w:b/>
                <w:i/>
              </w:rPr>
            </w:pPr>
          </w:p>
        </w:tc>
        <w:tc>
          <w:tcPr>
            <w:tcW w:w="1577" w:type="dxa"/>
            <w:vAlign w:val="center"/>
          </w:tcPr>
          <w:p w14:paraId="11BA1488" w14:textId="77777777" w:rsidR="0066773A" w:rsidRPr="005C3223" w:rsidRDefault="001E4DEC" w:rsidP="005B0488">
            <w:pPr>
              <w:pStyle w:val="naisf"/>
              <w:spacing w:before="0" w:after="0"/>
              <w:jc w:val="center"/>
              <w:rPr>
                <w:b/>
                <w:i/>
              </w:rPr>
            </w:pPr>
            <w:r w:rsidRPr="005C3223">
              <w:rPr>
                <w:b/>
              </w:rPr>
              <w:t>2015</w:t>
            </w:r>
            <w:r w:rsidR="0066773A" w:rsidRPr="005C3223">
              <w:rPr>
                <w:b/>
              </w:rPr>
              <w:t>. gads</w:t>
            </w:r>
          </w:p>
        </w:tc>
        <w:tc>
          <w:tcPr>
            <w:tcW w:w="1541" w:type="dxa"/>
            <w:vAlign w:val="center"/>
          </w:tcPr>
          <w:p w14:paraId="2AB25211" w14:textId="77777777" w:rsidR="0066773A" w:rsidRPr="005C3223" w:rsidRDefault="001E4DEC" w:rsidP="005B0488">
            <w:pPr>
              <w:pStyle w:val="naisf"/>
              <w:spacing w:before="0" w:after="0"/>
              <w:jc w:val="center"/>
              <w:rPr>
                <w:b/>
                <w:i/>
              </w:rPr>
            </w:pPr>
            <w:r w:rsidRPr="005C3223">
              <w:rPr>
                <w:b/>
              </w:rPr>
              <w:t>2016</w:t>
            </w:r>
            <w:r w:rsidR="0066773A" w:rsidRPr="005C3223">
              <w:rPr>
                <w:b/>
              </w:rPr>
              <w:t>. gads</w:t>
            </w:r>
          </w:p>
        </w:tc>
        <w:tc>
          <w:tcPr>
            <w:tcW w:w="1433" w:type="dxa"/>
            <w:vAlign w:val="center"/>
          </w:tcPr>
          <w:p w14:paraId="1603138C" w14:textId="77777777" w:rsidR="0066773A" w:rsidRPr="005C3223" w:rsidRDefault="001E4DEC" w:rsidP="005B0488">
            <w:pPr>
              <w:pStyle w:val="naisf"/>
              <w:spacing w:before="0" w:after="0"/>
              <w:jc w:val="center"/>
              <w:rPr>
                <w:b/>
                <w:i/>
              </w:rPr>
            </w:pPr>
            <w:r w:rsidRPr="005C3223">
              <w:rPr>
                <w:b/>
              </w:rPr>
              <w:t>2017</w:t>
            </w:r>
            <w:r w:rsidR="0066773A" w:rsidRPr="005C3223">
              <w:rPr>
                <w:b/>
              </w:rPr>
              <w:t>. gads</w:t>
            </w:r>
          </w:p>
        </w:tc>
      </w:tr>
      <w:tr w:rsidR="005C3223" w:rsidRPr="005C3223" w14:paraId="569B0F8C" w14:textId="77777777" w:rsidTr="00043064">
        <w:trPr>
          <w:jc w:val="center"/>
        </w:trPr>
        <w:tc>
          <w:tcPr>
            <w:tcW w:w="1709" w:type="dxa"/>
            <w:vMerge/>
            <w:vAlign w:val="center"/>
          </w:tcPr>
          <w:p w14:paraId="2F3F0590" w14:textId="77777777" w:rsidR="0066773A" w:rsidRPr="005C3223" w:rsidRDefault="0066773A" w:rsidP="005B0488">
            <w:pPr>
              <w:pStyle w:val="naisf"/>
              <w:spacing w:before="0" w:after="0"/>
              <w:jc w:val="center"/>
              <w:rPr>
                <w:b/>
                <w:i/>
              </w:rPr>
            </w:pPr>
          </w:p>
        </w:tc>
        <w:tc>
          <w:tcPr>
            <w:tcW w:w="1497" w:type="dxa"/>
            <w:vAlign w:val="center"/>
          </w:tcPr>
          <w:p w14:paraId="1FC53EA1" w14:textId="77777777" w:rsidR="0066773A" w:rsidRPr="005C3223" w:rsidRDefault="0066773A" w:rsidP="005B0488">
            <w:pPr>
              <w:pStyle w:val="naisf"/>
              <w:spacing w:before="0" w:after="0"/>
              <w:jc w:val="center"/>
              <w:rPr>
                <w:b/>
                <w:i/>
              </w:rPr>
            </w:pPr>
            <w:r w:rsidRPr="005C3223">
              <w:t>Saskaņā ar valsts budžetu kārtējam gadam</w:t>
            </w:r>
          </w:p>
        </w:tc>
        <w:tc>
          <w:tcPr>
            <w:tcW w:w="1635" w:type="dxa"/>
            <w:vAlign w:val="center"/>
          </w:tcPr>
          <w:p w14:paraId="6D006DBE" w14:textId="77777777" w:rsidR="0066773A" w:rsidRPr="005C3223" w:rsidRDefault="0066773A" w:rsidP="005B0488">
            <w:pPr>
              <w:pStyle w:val="naisf"/>
              <w:spacing w:before="0" w:after="0"/>
              <w:jc w:val="center"/>
              <w:rPr>
                <w:b/>
                <w:i/>
              </w:rPr>
            </w:pPr>
            <w:r w:rsidRPr="005C3223">
              <w:t>Izmaiņas kārtējā gadā, salīdzinot ar budžetu kārtējam gadam</w:t>
            </w:r>
          </w:p>
        </w:tc>
        <w:tc>
          <w:tcPr>
            <w:tcW w:w="1577" w:type="dxa"/>
            <w:vAlign w:val="center"/>
          </w:tcPr>
          <w:p w14:paraId="447F0843" w14:textId="77777777" w:rsidR="0066773A" w:rsidRPr="005C3223" w:rsidRDefault="0066773A" w:rsidP="005B0488">
            <w:pPr>
              <w:pStyle w:val="naisf"/>
              <w:spacing w:before="0" w:after="0"/>
              <w:jc w:val="center"/>
              <w:rPr>
                <w:b/>
                <w:i/>
              </w:rPr>
            </w:pPr>
            <w:r w:rsidRPr="005C3223">
              <w:t>Izma</w:t>
            </w:r>
            <w:r w:rsidR="001E4DEC" w:rsidRPr="005C3223">
              <w:t xml:space="preserve">iņas, </w:t>
            </w:r>
            <w:proofErr w:type="gramStart"/>
            <w:r w:rsidR="001E4DEC" w:rsidRPr="005C3223">
              <w:t>salīdzinot ar kārtējo 2014</w:t>
            </w:r>
            <w:proofErr w:type="gramEnd"/>
            <w:r w:rsidRPr="005C3223">
              <w:t>. gadu</w:t>
            </w:r>
          </w:p>
        </w:tc>
        <w:tc>
          <w:tcPr>
            <w:tcW w:w="1541" w:type="dxa"/>
            <w:vAlign w:val="center"/>
          </w:tcPr>
          <w:p w14:paraId="586CBE17" w14:textId="77777777" w:rsidR="0066773A" w:rsidRPr="005C3223" w:rsidRDefault="0066773A" w:rsidP="005B0488">
            <w:pPr>
              <w:pStyle w:val="naisf"/>
              <w:spacing w:before="0" w:after="0"/>
              <w:jc w:val="center"/>
              <w:rPr>
                <w:b/>
                <w:i/>
              </w:rPr>
            </w:pPr>
            <w:r w:rsidRPr="005C3223">
              <w:t xml:space="preserve">Izmaiņas, </w:t>
            </w:r>
            <w:proofErr w:type="gramStart"/>
            <w:r w:rsidRPr="005C3223">
              <w:t xml:space="preserve">salīdzinot ar kārtējo </w:t>
            </w:r>
            <w:r w:rsidR="001E4DEC" w:rsidRPr="005C3223">
              <w:t>2014</w:t>
            </w:r>
            <w:proofErr w:type="gramEnd"/>
            <w:r w:rsidRPr="005C3223">
              <w:t>. gadu</w:t>
            </w:r>
          </w:p>
        </w:tc>
        <w:tc>
          <w:tcPr>
            <w:tcW w:w="1433" w:type="dxa"/>
            <w:vAlign w:val="center"/>
          </w:tcPr>
          <w:p w14:paraId="5EC56AB2" w14:textId="77777777" w:rsidR="0066773A" w:rsidRPr="005C3223" w:rsidRDefault="0066773A" w:rsidP="005B0488">
            <w:pPr>
              <w:pStyle w:val="naisf"/>
              <w:spacing w:before="0" w:after="0"/>
              <w:jc w:val="center"/>
              <w:rPr>
                <w:b/>
                <w:i/>
              </w:rPr>
            </w:pPr>
            <w:r w:rsidRPr="005C3223">
              <w:t>Izma</w:t>
            </w:r>
            <w:r w:rsidR="001E4DEC" w:rsidRPr="005C3223">
              <w:t xml:space="preserve">iņas, </w:t>
            </w:r>
            <w:proofErr w:type="gramStart"/>
            <w:r w:rsidR="001E4DEC" w:rsidRPr="005C3223">
              <w:t>salīdzinot ar kārtējo 2014</w:t>
            </w:r>
            <w:proofErr w:type="gramEnd"/>
            <w:r w:rsidRPr="005C3223">
              <w:t>. gadu</w:t>
            </w:r>
          </w:p>
        </w:tc>
      </w:tr>
      <w:tr w:rsidR="005C3223" w:rsidRPr="005C3223" w14:paraId="45892DC2" w14:textId="77777777" w:rsidTr="00043064">
        <w:trPr>
          <w:jc w:val="center"/>
        </w:trPr>
        <w:tc>
          <w:tcPr>
            <w:tcW w:w="1709" w:type="dxa"/>
            <w:vAlign w:val="center"/>
          </w:tcPr>
          <w:p w14:paraId="15B04262" w14:textId="77777777" w:rsidR="0066773A" w:rsidRPr="005C3223" w:rsidRDefault="0066773A" w:rsidP="005B0488">
            <w:pPr>
              <w:pStyle w:val="naisf"/>
              <w:spacing w:before="0" w:after="0"/>
              <w:jc w:val="center"/>
              <w:rPr>
                <w:bCs/>
              </w:rPr>
            </w:pPr>
            <w:r w:rsidRPr="005C3223">
              <w:rPr>
                <w:bCs/>
              </w:rPr>
              <w:t>1</w:t>
            </w:r>
          </w:p>
        </w:tc>
        <w:tc>
          <w:tcPr>
            <w:tcW w:w="1497" w:type="dxa"/>
            <w:vAlign w:val="center"/>
          </w:tcPr>
          <w:p w14:paraId="25EF58E2" w14:textId="77777777" w:rsidR="0066773A" w:rsidRPr="005C3223" w:rsidRDefault="0066773A" w:rsidP="005B0488">
            <w:pPr>
              <w:pStyle w:val="naisf"/>
              <w:spacing w:before="0" w:after="0"/>
              <w:jc w:val="center"/>
              <w:rPr>
                <w:bCs/>
              </w:rPr>
            </w:pPr>
            <w:r w:rsidRPr="005C3223">
              <w:rPr>
                <w:bCs/>
              </w:rPr>
              <w:t>2</w:t>
            </w:r>
          </w:p>
        </w:tc>
        <w:tc>
          <w:tcPr>
            <w:tcW w:w="1635" w:type="dxa"/>
            <w:vAlign w:val="center"/>
          </w:tcPr>
          <w:p w14:paraId="6A31A12D" w14:textId="77777777" w:rsidR="0066773A" w:rsidRPr="005C3223" w:rsidRDefault="0066773A" w:rsidP="005B0488">
            <w:pPr>
              <w:pStyle w:val="naisf"/>
              <w:spacing w:before="0" w:after="0"/>
              <w:jc w:val="center"/>
              <w:rPr>
                <w:bCs/>
              </w:rPr>
            </w:pPr>
            <w:r w:rsidRPr="005C3223">
              <w:rPr>
                <w:bCs/>
              </w:rPr>
              <w:t>3</w:t>
            </w:r>
          </w:p>
        </w:tc>
        <w:tc>
          <w:tcPr>
            <w:tcW w:w="1577" w:type="dxa"/>
            <w:vAlign w:val="center"/>
          </w:tcPr>
          <w:p w14:paraId="0D013BB4" w14:textId="77777777" w:rsidR="0066773A" w:rsidRPr="005C3223" w:rsidRDefault="0066773A" w:rsidP="005B0488">
            <w:pPr>
              <w:pStyle w:val="naisf"/>
              <w:spacing w:before="0" w:after="0"/>
              <w:jc w:val="center"/>
              <w:rPr>
                <w:bCs/>
              </w:rPr>
            </w:pPr>
            <w:r w:rsidRPr="005C3223">
              <w:rPr>
                <w:bCs/>
              </w:rPr>
              <w:t>4</w:t>
            </w:r>
          </w:p>
        </w:tc>
        <w:tc>
          <w:tcPr>
            <w:tcW w:w="1541" w:type="dxa"/>
            <w:vAlign w:val="center"/>
          </w:tcPr>
          <w:p w14:paraId="035C21A4" w14:textId="77777777" w:rsidR="0066773A" w:rsidRPr="005C3223" w:rsidRDefault="0066773A" w:rsidP="005B0488">
            <w:pPr>
              <w:pStyle w:val="naisf"/>
              <w:spacing w:before="0" w:after="0"/>
              <w:jc w:val="center"/>
              <w:rPr>
                <w:bCs/>
              </w:rPr>
            </w:pPr>
            <w:r w:rsidRPr="005C3223">
              <w:rPr>
                <w:bCs/>
              </w:rPr>
              <w:t>5</w:t>
            </w:r>
          </w:p>
        </w:tc>
        <w:tc>
          <w:tcPr>
            <w:tcW w:w="1433" w:type="dxa"/>
            <w:vAlign w:val="center"/>
          </w:tcPr>
          <w:p w14:paraId="00833B5E" w14:textId="77777777" w:rsidR="0066773A" w:rsidRPr="005C3223" w:rsidRDefault="0066773A" w:rsidP="005B0488">
            <w:pPr>
              <w:pStyle w:val="naisf"/>
              <w:spacing w:before="0" w:after="0"/>
              <w:jc w:val="center"/>
              <w:rPr>
                <w:bCs/>
              </w:rPr>
            </w:pPr>
            <w:r w:rsidRPr="005C3223">
              <w:rPr>
                <w:bCs/>
              </w:rPr>
              <w:t>6</w:t>
            </w:r>
          </w:p>
        </w:tc>
      </w:tr>
      <w:tr w:rsidR="005C3223" w:rsidRPr="005C3223" w14:paraId="17E83D5E" w14:textId="77777777" w:rsidTr="00043064">
        <w:trPr>
          <w:jc w:val="center"/>
        </w:trPr>
        <w:tc>
          <w:tcPr>
            <w:tcW w:w="1709" w:type="dxa"/>
          </w:tcPr>
          <w:p w14:paraId="3AAD568D" w14:textId="77777777" w:rsidR="002B436C" w:rsidRPr="005C3223" w:rsidRDefault="002B436C" w:rsidP="002B436C">
            <w:pPr>
              <w:pStyle w:val="naisf"/>
              <w:spacing w:before="0" w:after="0"/>
              <w:rPr>
                <w:i/>
              </w:rPr>
            </w:pPr>
            <w:r w:rsidRPr="005C3223">
              <w:t>1. Budžeta ieņēmumi:</w:t>
            </w:r>
          </w:p>
        </w:tc>
        <w:tc>
          <w:tcPr>
            <w:tcW w:w="1497" w:type="dxa"/>
          </w:tcPr>
          <w:p w14:paraId="26DE33D2" w14:textId="77777777" w:rsidR="002B436C" w:rsidRPr="005C3223" w:rsidRDefault="00043064" w:rsidP="002B436C">
            <w:pPr>
              <w:pStyle w:val="naisf"/>
              <w:spacing w:before="0" w:after="0"/>
              <w:jc w:val="center"/>
              <w:rPr>
                <w:b/>
              </w:rPr>
            </w:pPr>
            <w:r w:rsidRPr="005C3223">
              <w:rPr>
                <w:b/>
              </w:rPr>
              <w:t>0</w:t>
            </w:r>
          </w:p>
        </w:tc>
        <w:tc>
          <w:tcPr>
            <w:tcW w:w="1635" w:type="dxa"/>
          </w:tcPr>
          <w:p w14:paraId="3576B58A" w14:textId="77777777" w:rsidR="002B436C" w:rsidRPr="005C3223" w:rsidRDefault="00043064" w:rsidP="002B436C">
            <w:pPr>
              <w:pStyle w:val="naisf"/>
              <w:spacing w:before="0" w:after="0"/>
              <w:jc w:val="center"/>
              <w:rPr>
                <w:b/>
              </w:rPr>
            </w:pPr>
            <w:r w:rsidRPr="005C3223">
              <w:rPr>
                <w:b/>
              </w:rPr>
              <w:t>0</w:t>
            </w:r>
          </w:p>
        </w:tc>
        <w:tc>
          <w:tcPr>
            <w:tcW w:w="1577" w:type="dxa"/>
          </w:tcPr>
          <w:p w14:paraId="261F3618" w14:textId="4EECB713" w:rsidR="002B436C" w:rsidRPr="005C3223" w:rsidRDefault="001E133E" w:rsidP="002B436C">
            <w:pPr>
              <w:pStyle w:val="naisf"/>
              <w:spacing w:before="0" w:after="0"/>
              <w:jc w:val="center"/>
              <w:rPr>
                <w:b/>
              </w:rPr>
            </w:pPr>
            <w:r w:rsidRPr="005C3223">
              <w:rPr>
                <w:b/>
              </w:rPr>
              <w:t>32</w:t>
            </w:r>
            <w:r w:rsidR="00FB273F" w:rsidRPr="005C3223">
              <w:rPr>
                <w:b/>
              </w:rPr>
              <w:t> </w:t>
            </w:r>
            <w:r w:rsidRPr="005C3223">
              <w:rPr>
                <w:b/>
              </w:rPr>
              <w:t>648</w:t>
            </w:r>
          </w:p>
        </w:tc>
        <w:tc>
          <w:tcPr>
            <w:tcW w:w="1541" w:type="dxa"/>
          </w:tcPr>
          <w:p w14:paraId="166AEAB9" w14:textId="215FE9B0" w:rsidR="002B436C" w:rsidRPr="005C3223" w:rsidRDefault="001E133E" w:rsidP="002B436C">
            <w:pPr>
              <w:pStyle w:val="naisf"/>
              <w:spacing w:before="0" w:after="0"/>
              <w:jc w:val="center"/>
              <w:rPr>
                <w:b/>
              </w:rPr>
            </w:pPr>
            <w:r w:rsidRPr="005C3223">
              <w:rPr>
                <w:b/>
              </w:rPr>
              <w:t>32</w:t>
            </w:r>
            <w:r w:rsidR="00FB273F" w:rsidRPr="005C3223">
              <w:rPr>
                <w:b/>
              </w:rPr>
              <w:t> </w:t>
            </w:r>
            <w:r w:rsidRPr="005C3223">
              <w:rPr>
                <w:b/>
              </w:rPr>
              <w:t>648</w:t>
            </w:r>
          </w:p>
        </w:tc>
        <w:tc>
          <w:tcPr>
            <w:tcW w:w="1433" w:type="dxa"/>
          </w:tcPr>
          <w:p w14:paraId="1EBB70EF" w14:textId="7794D688" w:rsidR="002B436C" w:rsidRPr="005C3223" w:rsidRDefault="001E133E" w:rsidP="002B436C">
            <w:pPr>
              <w:pStyle w:val="naisf"/>
              <w:spacing w:before="0" w:after="0"/>
              <w:jc w:val="center"/>
              <w:rPr>
                <w:b/>
              </w:rPr>
            </w:pPr>
            <w:r w:rsidRPr="005C3223">
              <w:rPr>
                <w:b/>
              </w:rPr>
              <w:t>32</w:t>
            </w:r>
            <w:r w:rsidR="00FB273F" w:rsidRPr="005C3223">
              <w:rPr>
                <w:b/>
              </w:rPr>
              <w:t> </w:t>
            </w:r>
            <w:r w:rsidRPr="005C3223">
              <w:rPr>
                <w:b/>
              </w:rPr>
              <w:t>648</w:t>
            </w:r>
          </w:p>
        </w:tc>
      </w:tr>
      <w:tr w:rsidR="005C3223" w:rsidRPr="005C3223" w14:paraId="6E08F66A" w14:textId="77777777" w:rsidTr="00043064">
        <w:trPr>
          <w:jc w:val="center"/>
        </w:trPr>
        <w:tc>
          <w:tcPr>
            <w:tcW w:w="1709" w:type="dxa"/>
          </w:tcPr>
          <w:p w14:paraId="43870FFF" w14:textId="77777777" w:rsidR="002B436C" w:rsidRPr="005C3223" w:rsidRDefault="002B436C" w:rsidP="002B436C">
            <w:pPr>
              <w:pStyle w:val="naisf"/>
              <w:spacing w:before="0" w:after="0"/>
              <w:rPr>
                <w:i/>
              </w:rPr>
            </w:pPr>
            <w:r w:rsidRPr="005C3223">
              <w:t>1.1. valsts pamatbudžets, tai skaitā ieņēmumi no maksas pakalpojumiem un citi pašu ieņēmumi</w:t>
            </w:r>
          </w:p>
        </w:tc>
        <w:tc>
          <w:tcPr>
            <w:tcW w:w="1497" w:type="dxa"/>
          </w:tcPr>
          <w:p w14:paraId="2F7D831A" w14:textId="77777777" w:rsidR="002B436C" w:rsidRPr="005C3223" w:rsidRDefault="00043064" w:rsidP="002B436C">
            <w:pPr>
              <w:pStyle w:val="naisf"/>
              <w:spacing w:before="0" w:after="0"/>
              <w:jc w:val="center"/>
            </w:pPr>
            <w:r w:rsidRPr="005C3223">
              <w:t>0</w:t>
            </w:r>
          </w:p>
        </w:tc>
        <w:tc>
          <w:tcPr>
            <w:tcW w:w="1635" w:type="dxa"/>
          </w:tcPr>
          <w:p w14:paraId="7D1B51A3" w14:textId="77777777" w:rsidR="002B436C" w:rsidRPr="005C3223" w:rsidRDefault="00043064" w:rsidP="002B436C">
            <w:pPr>
              <w:pStyle w:val="naisf"/>
              <w:spacing w:before="0" w:after="0"/>
              <w:jc w:val="center"/>
            </w:pPr>
            <w:r w:rsidRPr="005C3223">
              <w:t>0</w:t>
            </w:r>
          </w:p>
        </w:tc>
        <w:tc>
          <w:tcPr>
            <w:tcW w:w="1577" w:type="dxa"/>
          </w:tcPr>
          <w:p w14:paraId="1C17C836" w14:textId="6A383289" w:rsidR="002B436C" w:rsidRPr="005C3223" w:rsidRDefault="001E133E" w:rsidP="002B436C">
            <w:pPr>
              <w:pStyle w:val="naisf"/>
              <w:spacing w:before="0" w:after="0"/>
              <w:jc w:val="center"/>
            </w:pPr>
            <w:r w:rsidRPr="005C3223">
              <w:t>32</w:t>
            </w:r>
            <w:r w:rsidR="00FB273F" w:rsidRPr="005C3223">
              <w:t> </w:t>
            </w:r>
            <w:r w:rsidRPr="005C3223">
              <w:t>648</w:t>
            </w:r>
          </w:p>
        </w:tc>
        <w:tc>
          <w:tcPr>
            <w:tcW w:w="1541" w:type="dxa"/>
          </w:tcPr>
          <w:p w14:paraId="57688BF8" w14:textId="63AA8FEA" w:rsidR="002B436C" w:rsidRPr="005C3223" w:rsidRDefault="001E133E" w:rsidP="002B436C">
            <w:pPr>
              <w:pStyle w:val="naisf"/>
              <w:spacing w:before="0" w:after="0"/>
              <w:jc w:val="center"/>
            </w:pPr>
            <w:r w:rsidRPr="005C3223">
              <w:t>32</w:t>
            </w:r>
            <w:r w:rsidR="00FB273F" w:rsidRPr="005C3223">
              <w:t> </w:t>
            </w:r>
            <w:r w:rsidRPr="005C3223">
              <w:t>648</w:t>
            </w:r>
          </w:p>
        </w:tc>
        <w:tc>
          <w:tcPr>
            <w:tcW w:w="1433" w:type="dxa"/>
          </w:tcPr>
          <w:p w14:paraId="60CE8674" w14:textId="23F71831" w:rsidR="002B436C" w:rsidRPr="005C3223" w:rsidRDefault="001E133E" w:rsidP="002B436C">
            <w:pPr>
              <w:pStyle w:val="naisf"/>
              <w:spacing w:before="0" w:after="0"/>
              <w:jc w:val="center"/>
            </w:pPr>
            <w:r w:rsidRPr="005C3223">
              <w:t>32</w:t>
            </w:r>
            <w:r w:rsidR="00FB273F" w:rsidRPr="005C3223">
              <w:t> </w:t>
            </w:r>
            <w:r w:rsidRPr="005C3223">
              <w:t>648</w:t>
            </w:r>
          </w:p>
        </w:tc>
      </w:tr>
      <w:tr w:rsidR="005C3223" w:rsidRPr="005C3223" w14:paraId="7D89F54D" w14:textId="77777777" w:rsidTr="00043064">
        <w:trPr>
          <w:jc w:val="center"/>
        </w:trPr>
        <w:tc>
          <w:tcPr>
            <w:tcW w:w="1709" w:type="dxa"/>
          </w:tcPr>
          <w:p w14:paraId="68E23E63" w14:textId="77777777" w:rsidR="002B436C" w:rsidRPr="005C3223" w:rsidRDefault="002B436C" w:rsidP="002B436C">
            <w:pPr>
              <w:pStyle w:val="naisf"/>
              <w:spacing w:before="0" w:after="0"/>
              <w:rPr>
                <w:i/>
              </w:rPr>
            </w:pPr>
            <w:r w:rsidRPr="005C3223">
              <w:t>1.2. valsts speciālais budžets</w:t>
            </w:r>
          </w:p>
        </w:tc>
        <w:tc>
          <w:tcPr>
            <w:tcW w:w="1497" w:type="dxa"/>
          </w:tcPr>
          <w:p w14:paraId="4A803BCC" w14:textId="77777777" w:rsidR="002B436C" w:rsidRPr="005C3223" w:rsidRDefault="00043064" w:rsidP="002B436C">
            <w:pPr>
              <w:pStyle w:val="naisf"/>
              <w:spacing w:before="0" w:after="0"/>
              <w:jc w:val="center"/>
            </w:pPr>
            <w:r w:rsidRPr="005C3223">
              <w:t>0</w:t>
            </w:r>
          </w:p>
        </w:tc>
        <w:tc>
          <w:tcPr>
            <w:tcW w:w="1635" w:type="dxa"/>
          </w:tcPr>
          <w:p w14:paraId="3482E72A" w14:textId="77777777" w:rsidR="002B436C" w:rsidRPr="005C3223" w:rsidRDefault="00043064" w:rsidP="002B436C">
            <w:pPr>
              <w:pStyle w:val="naisf"/>
              <w:spacing w:before="0" w:after="0"/>
              <w:jc w:val="center"/>
            </w:pPr>
            <w:r w:rsidRPr="005C3223">
              <w:t>0</w:t>
            </w:r>
          </w:p>
        </w:tc>
        <w:tc>
          <w:tcPr>
            <w:tcW w:w="1577" w:type="dxa"/>
          </w:tcPr>
          <w:p w14:paraId="1CEAF8DF" w14:textId="77777777" w:rsidR="002B436C" w:rsidRPr="005C3223" w:rsidRDefault="00043064" w:rsidP="002B436C">
            <w:pPr>
              <w:pStyle w:val="naisf"/>
              <w:spacing w:before="0" w:after="0"/>
              <w:jc w:val="center"/>
            </w:pPr>
            <w:r w:rsidRPr="005C3223">
              <w:t>0</w:t>
            </w:r>
          </w:p>
        </w:tc>
        <w:tc>
          <w:tcPr>
            <w:tcW w:w="1541" w:type="dxa"/>
          </w:tcPr>
          <w:p w14:paraId="7D5A48D7" w14:textId="77777777" w:rsidR="002B436C" w:rsidRPr="005C3223" w:rsidRDefault="00043064" w:rsidP="002B436C">
            <w:pPr>
              <w:pStyle w:val="naisf"/>
              <w:spacing w:before="0" w:after="0"/>
              <w:jc w:val="center"/>
            </w:pPr>
            <w:r w:rsidRPr="005C3223">
              <w:t>0</w:t>
            </w:r>
          </w:p>
        </w:tc>
        <w:tc>
          <w:tcPr>
            <w:tcW w:w="1433" w:type="dxa"/>
          </w:tcPr>
          <w:p w14:paraId="0BA96B67" w14:textId="77777777" w:rsidR="002B436C" w:rsidRPr="005C3223" w:rsidRDefault="00043064" w:rsidP="002B436C">
            <w:pPr>
              <w:pStyle w:val="naisf"/>
              <w:spacing w:before="0" w:after="0"/>
              <w:jc w:val="center"/>
            </w:pPr>
            <w:r w:rsidRPr="005C3223">
              <w:t>0</w:t>
            </w:r>
          </w:p>
        </w:tc>
      </w:tr>
      <w:tr w:rsidR="005C3223" w:rsidRPr="005C3223" w14:paraId="2ADB0AED" w14:textId="77777777" w:rsidTr="00043064">
        <w:trPr>
          <w:jc w:val="center"/>
        </w:trPr>
        <w:tc>
          <w:tcPr>
            <w:tcW w:w="1709" w:type="dxa"/>
          </w:tcPr>
          <w:p w14:paraId="30949597" w14:textId="77777777" w:rsidR="002B436C" w:rsidRPr="005C3223" w:rsidRDefault="002B436C" w:rsidP="002B436C">
            <w:pPr>
              <w:pStyle w:val="naisf"/>
              <w:spacing w:before="0" w:after="0"/>
              <w:rPr>
                <w:i/>
              </w:rPr>
            </w:pPr>
            <w:r w:rsidRPr="005C3223">
              <w:t>1.3. pašvaldību budžets</w:t>
            </w:r>
          </w:p>
        </w:tc>
        <w:tc>
          <w:tcPr>
            <w:tcW w:w="1497" w:type="dxa"/>
          </w:tcPr>
          <w:p w14:paraId="4F3B9D31" w14:textId="77777777" w:rsidR="002B436C" w:rsidRPr="005C3223" w:rsidRDefault="00043064" w:rsidP="002B436C">
            <w:pPr>
              <w:pStyle w:val="naisf"/>
              <w:spacing w:before="0" w:after="0"/>
              <w:jc w:val="center"/>
            </w:pPr>
            <w:r w:rsidRPr="005C3223">
              <w:t>0</w:t>
            </w:r>
          </w:p>
        </w:tc>
        <w:tc>
          <w:tcPr>
            <w:tcW w:w="1635" w:type="dxa"/>
          </w:tcPr>
          <w:p w14:paraId="3D0A4AC0" w14:textId="77777777" w:rsidR="002B436C" w:rsidRPr="005C3223" w:rsidRDefault="00043064" w:rsidP="002B436C">
            <w:pPr>
              <w:pStyle w:val="naisf"/>
              <w:spacing w:before="0" w:after="0"/>
              <w:jc w:val="center"/>
            </w:pPr>
            <w:r w:rsidRPr="005C3223">
              <w:t>0</w:t>
            </w:r>
          </w:p>
        </w:tc>
        <w:tc>
          <w:tcPr>
            <w:tcW w:w="1577" w:type="dxa"/>
          </w:tcPr>
          <w:p w14:paraId="4EE27B72" w14:textId="77777777" w:rsidR="002B436C" w:rsidRPr="005C3223" w:rsidRDefault="00043064" w:rsidP="002B436C">
            <w:pPr>
              <w:pStyle w:val="naisf"/>
              <w:spacing w:before="0" w:after="0"/>
              <w:jc w:val="center"/>
            </w:pPr>
            <w:r w:rsidRPr="005C3223">
              <w:t>0</w:t>
            </w:r>
          </w:p>
        </w:tc>
        <w:tc>
          <w:tcPr>
            <w:tcW w:w="1541" w:type="dxa"/>
          </w:tcPr>
          <w:p w14:paraId="61A69A21" w14:textId="77777777" w:rsidR="002B436C" w:rsidRPr="005C3223" w:rsidRDefault="00043064" w:rsidP="002B436C">
            <w:pPr>
              <w:pStyle w:val="naisf"/>
              <w:spacing w:before="0" w:after="0"/>
              <w:jc w:val="center"/>
            </w:pPr>
            <w:r w:rsidRPr="005C3223">
              <w:t>0</w:t>
            </w:r>
          </w:p>
        </w:tc>
        <w:tc>
          <w:tcPr>
            <w:tcW w:w="1433" w:type="dxa"/>
          </w:tcPr>
          <w:p w14:paraId="4F73DC66" w14:textId="77777777" w:rsidR="002B436C" w:rsidRPr="005C3223" w:rsidRDefault="00043064" w:rsidP="002B436C">
            <w:pPr>
              <w:pStyle w:val="naisf"/>
              <w:spacing w:before="0" w:after="0"/>
              <w:jc w:val="center"/>
            </w:pPr>
            <w:r w:rsidRPr="005C3223">
              <w:t>0</w:t>
            </w:r>
          </w:p>
        </w:tc>
      </w:tr>
      <w:tr w:rsidR="005C3223" w:rsidRPr="005C3223" w14:paraId="100E9479" w14:textId="77777777" w:rsidTr="00043064">
        <w:trPr>
          <w:jc w:val="center"/>
        </w:trPr>
        <w:tc>
          <w:tcPr>
            <w:tcW w:w="1709" w:type="dxa"/>
          </w:tcPr>
          <w:p w14:paraId="303EDFB8" w14:textId="77777777" w:rsidR="001E133E" w:rsidRPr="005C3223" w:rsidRDefault="001E133E" w:rsidP="001E133E">
            <w:pPr>
              <w:jc w:val="both"/>
            </w:pPr>
            <w:r w:rsidRPr="005C3223">
              <w:t>2. Budžeta izdevumi:</w:t>
            </w:r>
          </w:p>
        </w:tc>
        <w:tc>
          <w:tcPr>
            <w:tcW w:w="1497" w:type="dxa"/>
          </w:tcPr>
          <w:p w14:paraId="77196377" w14:textId="77777777" w:rsidR="001E133E" w:rsidRPr="005C3223" w:rsidRDefault="001E133E" w:rsidP="001E133E">
            <w:pPr>
              <w:pStyle w:val="naisf"/>
              <w:spacing w:before="0" w:after="0"/>
              <w:jc w:val="center"/>
              <w:rPr>
                <w:b/>
              </w:rPr>
            </w:pPr>
            <w:r w:rsidRPr="005C3223">
              <w:rPr>
                <w:b/>
              </w:rPr>
              <w:t>0</w:t>
            </w:r>
          </w:p>
        </w:tc>
        <w:tc>
          <w:tcPr>
            <w:tcW w:w="1635" w:type="dxa"/>
          </w:tcPr>
          <w:p w14:paraId="2409D354" w14:textId="77777777" w:rsidR="001E133E" w:rsidRPr="005C3223" w:rsidRDefault="001E133E" w:rsidP="001E133E">
            <w:pPr>
              <w:pStyle w:val="naisf"/>
              <w:spacing w:before="0" w:after="0"/>
              <w:jc w:val="center"/>
              <w:rPr>
                <w:b/>
              </w:rPr>
            </w:pPr>
            <w:r w:rsidRPr="005C3223">
              <w:rPr>
                <w:b/>
              </w:rPr>
              <w:t>0</w:t>
            </w:r>
          </w:p>
        </w:tc>
        <w:tc>
          <w:tcPr>
            <w:tcW w:w="1577" w:type="dxa"/>
          </w:tcPr>
          <w:p w14:paraId="27FD042D" w14:textId="08F79B6C" w:rsidR="001E133E" w:rsidRPr="005C3223" w:rsidRDefault="001E133E" w:rsidP="001E133E">
            <w:pPr>
              <w:jc w:val="center"/>
            </w:pPr>
            <w:r w:rsidRPr="005C3223">
              <w:rPr>
                <w:b/>
              </w:rPr>
              <w:t>32</w:t>
            </w:r>
            <w:r w:rsidR="00FB273F" w:rsidRPr="005C3223">
              <w:rPr>
                <w:b/>
              </w:rPr>
              <w:t> </w:t>
            </w:r>
            <w:r w:rsidRPr="005C3223">
              <w:rPr>
                <w:b/>
              </w:rPr>
              <w:t>648</w:t>
            </w:r>
          </w:p>
        </w:tc>
        <w:tc>
          <w:tcPr>
            <w:tcW w:w="1541" w:type="dxa"/>
          </w:tcPr>
          <w:p w14:paraId="3095F0D7" w14:textId="018EF06F" w:rsidR="001E133E" w:rsidRPr="005C3223" w:rsidRDefault="001E133E" w:rsidP="001E133E">
            <w:pPr>
              <w:jc w:val="center"/>
            </w:pPr>
            <w:r w:rsidRPr="005C3223">
              <w:rPr>
                <w:b/>
              </w:rPr>
              <w:t>32</w:t>
            </w:r>
            <w:r w:rsidR="00FB273F" w:rsidRPr="005C3223">
              <w:rPr>
                <w:b/>
              </w:rPr>
              <w:t> </w:t>
            </w:r>
            <w:r w:rsidRPr="005C3223">
              <w:rPr>
                <w:b/>
              </w:rPr>
              <w:t>648</w:t>
            </w:r>
          </w:p>
        </w:tc>
        <w:tc>
          <w:tcPr>
            <w:tcW w:w="1433" w:type="dxa"/>
          </w:tcPr>
          <w:p w14:paraId="03452E51" w14:textId="5967E225" w:rsidR="001E133E" w:rsidRPr="005C3223" w:rsidRDefault="001E133E" w:rsidP="001E133E">
            <w:pPr>
              <w:jc w:val="center"/>
            </w:pPr>
            <w:r w:rsidRPr="005C3223">
              <w:rPr>
                <w:b/>
              </w:rPr>
              <w:t>32</w:t>
            </w:r>
            <w:r w:rsidR="00FB273F" w:rsidRPr="005C3223">
              <w:rPr>
                <w:b/>
              </w:rPr>
              <w:t> </w:t>
            </w:r>
            <w:r w:rsidRPr="005C3223">
              <w:rPr>
                <w:b/>
              </w:rPr>
              <w:t>648</w:t>
            </w:r>
          </w:p>
        </w:tc>
      </w:tr>
      <w:tr w:rsidR="005C3223" w:rsidRPr="005C3223" w14:paraId="0AEE7ADF" w14:textId="77777777" w:rsidTr="00043064">
        <w:trPr>
          <w:jc w:val="center"/>
        </w:trPr>
        <w:tc>
          <w:tcPr>
            <w:tcW w:w="1709" w:type="dxa"/>
          </w:tcPr>
          <w:p w14:paraId="1A629E88" w14:textId="77777777" w:rsidR="001E133E" w:rsidRPr="005C3223" w:rsidRDefault="001E133E" w:rsidP="001E133E">
            <w:pPr>
              <w:jc w:val="both"/>
            </w:pPr>
            <w:r w:rsidRPr="005C3223">
              <w:t>2.1. valsts pamatbudžets</w:t>
            </w:r>
          </w:p>
        </w:tc>
        <w:tc>
          <w:tcPr>
            <w:tcW w:w="1497" w:type="dxa"/>
          </w:tcPr>
          <w:p w14:paraId="54689734" w14:textId="77777777" w:rsidR="001E133E" w:rsidRPr="005C3223" w:rsidRDefault="001E133E" w:rsidP="001E133E">
            <w:pPr>
              <w:pStyle w:val="naisf"/>
              <w:spacing w:before="0" w:after="0"/>
              <w:jc w:val="center"/>
            </w:pPr>
            <w:r w:rsidRPr="005C3223">
              <w:t>0</w:t>
            </w:r>
          </w:p>
        </w:tc>
        <w:tc>
          <w:tcPr>
            <w:tcW w:w="1635" w:type="dxa"/>
          </w:tcPr>
          <w:p w14:paraId="4B7D90E3" w14:textId="77777777" w:rsidR="001E133E" w:rsidRPr="005C3223" w:rsidRDefault="001E133E" w:rsidP="001E133E">
            <w:pPr>
              <w:pStyle w:val="naisf"/>
              <w:spacing w:before="0" w:after="0"/>
              <w:jc w:val="center"/>
            </w:pPr>
            <w:r w:rsidRPr="005C3223">
              <w:t>0</w:t>
            </w:r>
          </w:p>
        </w:tc>
        <w:tc>
          <w:tcPr>
            <w:tcW w:w="1577" w:type="dxa"/>
          </w:tcPr>
          <w:p w14:paraId="2B2C3CFE" w14:textId="1E12360F" w:rsidR="001E133E" w:rsidRPr="005C3223" w:rsidRDefault="001E133E" w:rsidP="001E133E">
            <w:pPr>
              <w:jc w:val="center"/>
            </w:pPr>
            <w:r w:rsidRPr="005C3223">
              <w:t>32</w:t>
            </w:r>
            <w:r w:rsidR="00FB273F" w:rsidRPr="005C3223">
              <w:t> </w:t>
            </w:r>
            <w:r w:rsidRPr="005C3223">
              <w:t>648</w:t>
            </w:r>
          </w:p>
        </w:tc>
        <w:tc>
          <w:tcPr>
            <w:tcW w:w="1541" w:type="dxa"/>
          </w:tcPr>
          <w:p w14:paraId="5B2C9EA9" w14:textId="3BB09D4A" w:rsidR="001E133E" w:rsidRPr="005C3223" w:rsidRDefault="001E133E" w:rsidP="001E133E">
            <w:pPr>
              <w:jc w:val="center"/>
            </w:pPr>
            <w:r w:rsidRPr="005C3223">
              <w:t>32</w:t>
            </w:r>
            <w:r w:rsidR="00FB273F" w:rsidRPr="005C3223">
              <w:t> </w:t>
            </w:r>
            <w:r w:rsidRPr="005C3223">
              <w:t>648</w:t>
            </w:r>
          </w:p>
        </w:tc>
        <w:tc>
          <w:tcPr>
            <w:tcW w:w="1433" w:type="dxa"/>
          </w:tcPr>
          <w:p w14:paraId="59CF90AF" w14:textId="015B9730" w:rsidR="001E133E" w:rsidRPr="005C3223" w:rsidRDefault="001E133E" w:rsidP="001E133E">
            <w:pPr>
              <w:jc w:val="center"/>
            </w:pPr>
            <w:r w:rsidRPr="005C3223">
              <w:t>32</w:t>
            </w:r>
            <w:r w:rsidR="00FB273F" w:rsidRPr="005C3223">
              <w:t> </w:t>
            </w:r>
            <w:r w:rsidRPr="005C3223">
              <w:t>648</w:t>
            </w:r>
          </w:p>
        </w:tc>
      </w:tr>
      <w:tr w:rsidR="005C3223" w:rsidRPr="005C3223" w14:paraId="55E476F9" w14:textId="77777777" w:rsidTr="00043064">
        <w:trPr>
          <w:jc w:val="center"/>
        </w:trPr>
        <w:tc>
          <w:tcPr>
            <w:tcW w:w="1709" w:type="dxa"/>
          </w:tcPr>
          <w:p w14:paraId="79EC62B3" w14:textId="77777777" w:rsidR="0066773A" w:rsidRPr="005C3223" w:rsidRDefault="0066773A" w:rsidP="005B0488">
            <w:pPr>
              <w:jc w:val="both"/>
            </w:pPr>
            <w:r w:rsidRPr="005C3223">
              <w:lastRenderedPageBreak/>
              <w:t>2.2. valsts speciālais budžets</w:t>
            </w:r>
          </w:p>
        </w:tc>
        <w:tc>
          <w:tcPr>
            <w:tcW w:w="1497" w:type="dxa"/>
          </w:tcPr>
          <w:p w14:paraId="7C9354E0" w14:textId="77777777" w:rsidR="0066773A" w:rsidRPr="005C3223" w:rsidRDefault="00043064" w:rsidP="005B0488">
            <w:pPr>
              <w:pStyle w:val="naisf"/>
              <w:spacing w:before="0" w:after="0"/>
              <w:jc w:val="center"/>
            </w:pPr>
            <w:r w:rsidRPr="005C3223">
              <w:t>0</w:t>
            </w:r>
          </w:p>
        </w:tc>
        <w:tc>
          <w:tcPr>
            <w:tcW w:w="1635" w:type="dxa"/>
          </w:tcPr>
          <w:p w14:paraId="3B2C0C49" w14:textId="77777777" w:rsidR="0066773A" w:rsidRPr="005C3223" w:rsidRDefault="00043064" w:rsidP="005B0488">
            <w:pPr>
              <w:pStyle w:val="naisf"/>
              <w:spacing w:before="0" w:after="0"/>
              <w:jc w:val="center"/>
            </w:pPr>
            <w:r w:rsidRPr="005C3223">
              <w:t>0</w:t>
            </w:r>
          </w:p>
        </w:tc>
        <w:tc>
          <w:tcPr>
            <w:tcW w:w="1577" w:type="dxa"/>
          </w:tcPr>
          <w:p w14:paraId="23E0308D" w14:textId="77777777" w:rsidR="0066773A" w:rsidRPr="005C3223" w:rsidRDefault="00043064" w:rsidP="005B0488">
            <w:pPr>
              <w:pStyle w:val="naisf"/>
              <w:spacing w:before="0" w:after="0"/>
              <w:jc w:val="center"/>
            </w:pPr>
            <w:r w:rsidRPr="005C3223">
              <w:t>0</w:t>
            </w:r>
          </w:p>
        </w:tc>
        <w:tc>
          <w:tcPr>
            <w:tcW w:w="1541" w:type="dxa"/>
          </w:tcPr>
          <w:p w14:paraId="6AB35781" w14:textId="77777777" w:rsidR="0066773A" w:rsidRPr="005C3223" w:rsidRDefault="00043064" w:rsidP="005B0488">
            <w:pPr>
              <w:pStyle w:val="naisf"/>
              <w:spacing w:before="0" w:after="0"/>
              <w:jc w:val="center"/>
            </w:pPr>
            <w:r w:rsidRPr="005C3223">
              <w:t>0</w:t>
            </w:r>
          </w:p>
        </w:tc>
        <w:tc>
          <w:tcPr>
            <w:tcW w:w="1433" w:type="dxa"/>
          </w:tcPr>
          <w:p w14:paraId="7D30D83C" w14:textId="77777777" w:rsidR="0066773A" w:rsidRPr="005C3223" w:rsidRDefault="00043064" w:rsidP="005B0488">
            <w:pPr>
              <w:pStyle w:val="naisf"/>
              <w:spacing w:before="0" w:after="0"/>
              <w:jc w:val="center"/>
            </w:pPr>
            <w:r w:rsidRPr="005C3223">
              <w:t>0</w:t>
            </w:r>
          </w:p>
        </w:tc>
      </w:tr>
      <w:tr w:rsidR="005C3223" w:rsidRPr="005C3223" w14:paraId="35E3A368" w14:textId="77777777" w:rsidTr="00043064">
        <w:trPr>
          <w:jc w:val="center"/>
        </w:trPr>
        <w:tc>
          <w:tcPr>
            <w:tcW w:w="1709" w:type="dxa"/>
          </w:tcPr>
          <w:p w14:paraId="38B50DFE" w14:textId="77777777" w:rsidR="00043064" w:rsidRPr="005C3223" w:rsidRDefault="00043064" w:rsidP="00043064">
            <w:pPr>
              <w:jc w:val="both"/>
            </w:pPr>
            <w:r w:rsidRPr="005C3223">
              <w:t xml:space="preserve">2.3. pašvaldību budžets </w:t>
            </w:r>
          </w:p>
        </w:tc>
        <w:tc>
          <w:tcPr>
            <w:tcW w:w="1497" w:type="dxa"/>
          </w:tcPr>
          <w:p w14:paraId="14E69375" w14:textId="77777777" w:rsidR="00043064" w:rsidRPr="005C3223" w:rsidRDefault="00043064" w:rsidP="00043064">
            <w:pPr>
              <w:pStyle w:val="naisf"/>
              <w:spacing w:before="0" w:after="0"/>
              <w:jc w:val="center"/>
            </w:pPr>
            <w:r w:rsidRPr="005C3223">
              <w:t>0</w:t>
            </w:r>
          </w:p>
        </w:tc>
        <w:tc>
          <w:tcPr>
            <w:tcW w:w="1635" w:type="dxa"/>
          </w:tcPr>
          <w:p w14:paraId="6CB39C3C" w14:textId="77777777" w:rsidR="00043064" w:rsidRPr="005C3223" w:rsidRDefault="00043064" w:rsidP="00043064">
            <w:pPr>
              <w:pStyle w:val="naisf"/>
              <w:spacing w:before="0" w:after="0"/>
              <w:jc w:val="center"/>
            </w:pPr>
            <w:r w:rsidRPr="005C3223">
              <w:t>0</w:t>
            </w:r>
          </w:p>
        </w:tc>
        <w:tc>
          <w:tcPr>
            <w:tcW w:w="1577" w:type="dxa"/>
          </w:tcPr>
          <w:p w14:paraId="417D947F" w14:textId="77777777" w:rsidR="00043064" w:rsidRPr="005C3223" w:rsidRDefault="00043064" w:rsidP="00043064">
            <w:pPr>
              <w:pStyle w:val="naisf"/>
              <w:spacing w:before="0" w:after="0"/>
              <w:jc w:val="center"/>
            </w:pPr>
            <w:r w:rsidRPr="005C3223">
              <w:t>0</w:t>
            </w:r>
          </w:p>
        </w:tc>
        <w:tc>
          <w:tcPr>
            <w:tcW w:w="1541" w:type="dxa"/>
          </w:tcPr>
          <w:p w14:paraId="09B698CB" w14:textId="77777777" w:rsidR="00043064" w:rsidRPr="005C3223" w:rsidRDefault="00043064" w:rsidP="00043064">
            <w:pPr>
              <w:pStyle w:val="naisf"/>
              <w:spacing w:before="0" w:after="0"/>
              <w:jc w:val="center"/>
            </w:pPr>
            <w:r w:rsidRPr="005C3223">
              <w:t>0</w:t>
            </w:r>
          </w:p>
        </w:tc>
        <w:tc>
          <w:tcPr>
            <w:tcW w:w="1433" w:type="dxa"/>
          </w:tcPr>
          <w:p w14:paraId="3D105041" w14:textId="77777777" w:rsidR="00043064" w:rsidRPr="005C3223" w:rsidRDefault="00043064" w:rsidP="00043064">
            <w:pPr>
              <w:pStyle w:val="naisf"/>
              <w:spacing w:before="0" w:after="0"/>
              <w:jc w:val="center"/>
            </w:pPr>
            <w:r w:rsidRPr="005C3223">
              <w:t>0</w:t>
            </w:r>
          </w:p>
        </w:tc>
      </w:tr>
      <w:tr w:rsidR="005C3223" w:rsidRPr="005C3223" w14:paraId="0753DFA9" w14:textId="77777777" w:rsidTr="00043064">
        <w:trPr>
          <w:jc w:val="center"/>
        </w:trPr>
        <w:tc>
          <w:tcPr>
            <w:tcW w:w="1709" w:type="dxa"/>
          </w:tcPr>
          <w:p w14:paraId="7900A5CB" w14:textId="77777777" w:rsidR="00043064" w:rsidRPr="005C3223" w:rsidRDefault="00043064" w:rsidP="00043064">
            <w:pPr>
              <w:jc w:val="both"/>
            </w:pPr>
            <w:r w:rsidRPr="005C3223">
              <w:t>3. Finansiālā ietekme:</w:t>
            </w:r>
          </w:p>
        </w:tc>
        <w:tc>
          <w:tcPr>
            <w:tcW w:w="1497" w:type="dxa"/>
            <w:shd w:val="clear" w:color="auto" w:fill="auto"/>
          </w:tcPr>
          <w:p w14:paraId="28E554DC" w14:textId="77777777" w:rsidR="00043064" w:rsidRPr="005C3223" w:rsidRDefault="00043064" w:rsidP="00043064">
            <w:pPr>
              <w:pStyle w:val="naisf"/>
              <w:spacing w:before="0" w:after="0"/>
              <w:jc w:val="center"/>
            </w:pPr>
            <w:r w:rsidRPr="005C3223">
              <w:t>0</w:t>
            </w:r>
          </w:p>
        </w:tc>
        <w:tc>
          <w:tcPr>
            <w:tcW w:w="1635" w:type="dxa"/>
          </w:tcPr>
          <w:p w14:paraId="00F535FF" w14:textId="77777777" w:rsidR="00043064" w:rsidRPr="005C3223" w:rsidRDefault="00043064" w:rsidP="00043064">
            <w:pPr>
              <w:pStyle w:val="naisf"/>
              <w:spacing w:before="0" w:after="0"/>
              <w:jc w:val="center"/>
            </w:pPr>
            <w:r w:rsidRPr="005C3223">
              <w:t>0</w:t>
            </w:r>
          </w:p>
        </w:tc>
        <w:tc>
          <w:tcPr>
            <w:tcW w:w="1577" w:type="dxa"/>
          </w:tcPr>
          <w:p w14:paraId="5A252258" w14:textId="77777777" w:rsidR="00043064" w:rsidRPr="005C3223" w:rsidRDefault="00043064" w:rsidP="00043064">
            <w:pPr>
              <w:pStyle w:val="naisf"/>
              <w:spacing w:before="0" w:after="0"/>
              <w:jc w:val="center"/>
            </w:pPr>
            <w:r w:rsidRPr="005C3223">
              <w:t>0</w:t>
            </w:r>
          </w:p>
        </w:tc>
        <w:tc>
          <w:tcPr>
            <w:tcW w:w="1541" w:type="dxa"/>
          </w:tcPr>
          <w:p w14:paraId="5DA37856" w14:textId="77777777" w:rsidR="00043064" w:rsidRPr="005C3223" w:rsidRDefault="00043064" w:rsidP="00043064">
            <w:pPr>
              <w:pStyle w:val="naisf"/>
              <w:spacing w:before="0" w:after="0"/>
              <w:jc w:val="center"/>
            </w:pPr>
            <w:r w:rsidRPr="005C3223">
              <w:t>0</w:t>
            </w:r>
          </w:p>
        </w:tc>
        <w:tc>
          <w:tcPr>
            <w:tcW w:w="1433" w:type="dxa"/>
          </w:tcPr>
          <w:p w14:paraId="634C75E6" w14:textId="77777777" w:rsidR="00043064" w:rsidRPr="005C3223" w:rsidRDefault="00043064" w:rsidP="00043064">
            <w:pPr>
              <w:pStyle w:val="naisf"/>
              <w:spacing w:before="0" w:after="0"/>
              <w:jc w:val="center"/>
            </w:pPr>
            <w:r w:rsidRPr="005C3223">
              <w:t>0</w:t>
            </w:r>
          </w:p>
        </w:tc>
      </w:tr>
      <w:tr w:rsidR="005C3223" w:rsidRPr="005C3223" w14:paraId="17142A15" w14:textId="77777777" w:rsidTr="00043064">
        <w:trPr>
          <w:jc w:val="center"/>
        </w:trPr>
        <w:tc>
          <w:tcPr>
            <w:tcW w:w="1709" w:type="dxa"/>
          </w:tcPr>
          <w:p w14:paraId="37B80779" w14:textId="77777777" w:rsidR="00043064" w:rsidRPr="005C3223" w:rsidRDefault="00043064" w:rsidP="00043064">
            <w:pPr>
              <w:jc w:val="both"/>
            </w:pPr>
            <w:r w:rsidRPr="005C3223">
              <w:t>3.1. valsts pamatbudžets</w:t>
            </w:r>
          </w:p>
        </w:tc>
        <w:tc>
          <w:tcPr>
            <w:tcW w:w="1497" w:type="dxa"/>
            <w:shd w:val="clear" w:color="auto" w:fill="auto"/>
          </w:tcPr>
          <w:p w14:paraId="2A0385D3" w14:textId="77777777" w:rsidR="00043064" w:rsidRPr="005C3223" w:rsidRDefault="00043064" w:rsidP="00043064">
            <w:pPr>
              <w:pStyle w:val="naisf"/>
              <w:spacing w:before="0" w:after="0"/>
              <w:jc w:val="center"/>
            </w:pPr>
            <w:r w:rsidRPr="005C3223">
              <w:t>0</w:t>
            </w:r>
          </w:p>
        </w:tc>
        <w:tc>
          <w:tcPr>
            <w:tcW w:w="1635" w:type="dxa"/>
          </w:tcPr>
          <w:p w14:paraId="6431B376" w14:textId="77777777" w:rsidR="00043064" w:rsidRPr="005C3223" w:rsidRDefault="00043064" w:rsidP="00043064">
            <w:pPr>
              <w:pStyle w:val="naisf"/>
              <w:spacing w:before="0" w:after="0"/>
              <w:jc w:val="center"/>
            </w:pPr>
            <w:r w:rsidRPr="005C3223">
              <w:t>0</w:t>
            </w:r>
          </w:p>
        </w:tc>
        <w:tc>
          <w:tcPr>
            <w:tcW w:w="1577" w:type="dxa"/>
          </w:tcPr>
          <w:p w14:paraId="61BE9E77" w14:textId="77777777" w:rsidR="00043064" w:rsidRPr="005C3223" w:rsidRDefault="00043064" w:rsidP="00043064">
            <w:pPr>
              <w:pStyle w:val="naisf"/>
              <w:spacing w:before="0" w:after="0"/>
              <w:jc w:val="center"/>
            </w:pPr>
            <w:r w:rsidRPr="005C3223">
              <w:t>0</w:t>
            </w:r>
          </w:p>
        </w:tc>
        <w:tc>
          <w:tcPr>
            <w:tcW w:w="1541" w:type="dxa"/>
          </w:tcPr>
          <w:p w14:paraId="68D22AF2" w14:textId="77777777" w:rsidR="00043064" w:rsidRPr="005C3223" w:rsidRDefault="00043064" w:rsidP="00043064">
            <w:pPr>
              <w:pStyle w:val="naisf"/>
              <w:spacing w:before="0" w:after="0"/>
              <w:jc w:val="center"/>
            </w:pPr>
            <w:r w:rsidRPr="005C3223">
              <w:t>0</w:t>
            </w:r>
          </w:p>
        </w:tc>
        <w:tc>
          <w:tcPr>
            <w:tcW w:w="1433" w:type="dxa"/>
          </w:tcPr>
          <w:p w14:paraId="61C67F72" w14:textId="77777777" w:rsidR="00043064" w:rsidRPr="005C3223" w:rsidRDefault="00043064" w:rsidP="00043064">
            <w:pPr>
              <w:pStyle w:val="naisf"/>
              <w:spacing w:before="0" w:after="0"/>
              <w:jc w:val="center"/>
            </w:pPr>
            <w:r w:rsidRPr="005C3223">
              <w:t>0</w:t>
            </w:r>
          </w:p>
        </w:tc>
      </w:tr>
      <w:tr w:rsidR="005C3223" w:rsidRPr="005C3223" w14:paraId="3DD160A7" w14:textId="77777777" w:rsidTr="00043064">
        <w:trPr>
          <w:jc w:val="center"/>
        </w:trPr>
        <w:tc>
          <w:tcPr>
            <w:tcW w:w="1709" w:type="dxa"/>
          </w:tcPr>
          <w:p w14:paraId="7B9F3028" w14:textId="77777777" w:rsidR="00043064" w:rsidRPr="005C3223" w:rsidRDefault="00043064" w:rsidP="00043064">
            <w:pPr>
              <w:jc w:val="both"/>
            </w:pPr>
            <w:r w:rsidRPr="005C3223">
              <w:t>3.2. speciālais budžets</w:t>
            </w:r>
          </w:p>
        </w:tc>
        <w:tc>
          <w:tcPr>
            <w:tcW w:w="1497" w:type="dxa"/>
            <w:shd w:val="clear" w:color="auto" w:fill="auto"/>
          </w:tcPr>
          <w:p w14:paraId="25076824" w14:textId="77777777" w:rsidR="00043064" w:rsidRPr="005C3223" w:rsidRDefault="00043064" w:rsidP="00043064">
            <w:pPr>
              <w:pStyle w:val="naisf"/>
              <w:spacing w:before="0" w:after="0"/>
              <w:jc w:val="center"/>
            </w:pPr>
            <w:r w:rsidRPr="005C3223">
              <w:t>0</w:t>
            </w:r>
          </w:p>
        </w:tc>
        <w:tc>
          <w:tcPr>
            <w:tcW w:w="1635" w:type="dxa"/>
          </w:tcPr>
          <w:p w14:paraId="2832FF6D" w14:textId="77777777" w:rsidR="00043064" w:rsidRPr="005C3223" w:rsidRDefault="00043064" w:rsidP="00043064">
            <w:pPr>
              <w:pStyle w:val="naisf"/>
              <w:spacing w:before="0" w:after="0"/>
              <w:jc w:val="center"/>
            </w:pPr>
            <w:r w:rsidRPr="005C3223">
              <w:t>0</w:t>
            </w:r>
          </w:p>
        </w:tc>
        <w:tc>
          <w:tcPr>
            <w:tcW w:w="1577" w:type="dxa"/>
          </w:tcPr>
          <w:p w14:paraId="477DC3FA" w14:textId="77777777" w:rsidR="00043064" w:rsidRPr="005C3223" w:rsidRDefault="00043064" w:rsidP="00043064">
            <w:pPr>
              <w:pStyle w:val="naisf"/>
              <w:spacing w:before="0" w:after="0"/>
              <w:jc w:val="center"/>
            </w:pPr>
            <w:r w:rsidRPr="005C3223">
              <w:t>0</w:t>
            </w:r>
          </w:p>
        </w:tc>
        <w:tc>
          <w:tcPr>
            <w:tcW w:w="1541" w:type="dxa"/>
          </w:tcPr>
          <w:p w14:paraId="3ED41D52" w14:textId="77777777" w:rsidR="00043064" w:rsidRPr="005C3223" w:rsidRDefault="00043064" w:rsidP="00043064">
            <w:pPr>
              <w:pStyle w:val="naisf"/>
              <w:spacing w:before="0" w:after="0"/>
              <w:jc w:val="center"/>
            </w:pPr>
            <w:r w:rsidRPr="005C3223">
              <w:t>0</w:t>
            </w:r>
          </w:p>
        </w:tc>
        <w:tc>
          <w:tcPr>
            <w:tcW w:w="1433" w:type="dxa"/>
          </w:tcPr>
          <w:p w14:paraId="6A75A1E9" w14:textId="77777777" w:rsidR="00043064" w:rsidRPr="005C3223" w:rsidRDefault="00043064" w:rsidP="00043064">
            <w:pPr>
              <w:pStyle w:val="naisf"/>
              <w:spacing w:before="0" w:after="0"/>
              <w:jc w:val="center"/>
            </w:pPr>
            <w:r w:rsidRPr="005C3223">
              <w:t>0</w:t>
            </w:r>
          </w:p>
        </w:tc>
      </w:tr>
      <w:tr w:rsidR="005C3223" w:rsidRPr="005C3223" w14:paraId="12C8D097" w14:textId="77777777" w:rsidTr="00043064">
        <w:trPr>
          <w:jc w:val="center"/>
        </w:trPr>
        <w:tc>
          <w:tcPr>
            <w:tcW w:w="1709" w:type="dxa"/>
          </w:tcPr>
          <w:p w14:paraId="2475CDEC" w14:textId="77777777" w:rsidR="00043064" w:rsidRPr="005C3223" w:rsidRDefault="00043064" w:rsidP="00043064">
            <w:pPr>
              <w:jc w:val="both"/>
            </w:pPr>
            <w:r w:rsidRPr="005C3223">
              <w:t xml:space="preserve">3.3. pašvaldību budžets </w:t>
            </w:r>
          </w:p>
        </w:tc>
        <w:tc>
          <w:tcPr>
            <w:tcW w:w="1497" w:type="dxa"/>
            <w:shd w:val="clear" w:color="auto" w:fill="auto"/>
          </w:tcPr>
          <w:p w14:paraId="566995BF" w14:textId="77777777" w:rsidR="00043064" w:rsidRPr="005C3223" w:rsidRDefault="00043064" w:rsidP="00043064">
            <w:pPr>
              <w:pStyle w:val="naisf"/>
              <w:spacing w:before="0" w:after="0"/>
              <w:jc w:val="center"/>
            </w:pPr>
            <w:r w:rsidRPr="005C3223">
              <w:t>0</w:t>
            </w:r>
          </w:p>
        </w:tc>
        <w:tc>
          <w:tcPr>
            <w:tcW w:w="1635" w:type="dxa"/>
          </w:tcPr>
          <w:p w14:paraId="2BA2B760" w14:textId="77777777" w:rsidR="00043064" w:rsidRPr="005C3223" w:rsidRDefault="00043064" w:rsidP="00043064">
            <w:pPr>
              <w:pStyle w:val="naisf"/>
              <w:spacing w:before="0" w:after="0"/>
              <w:jc w:val="center"/>
            </w:pPr>
            <w:r w:rsidRPr="005C3223">
              <w:t>0</w:t>
            </w:r>
          </w:p>
        </w:tc>
        <w:tc>
          <w:tcPr>
            <w:tcW w:w="1577" w:type="dxa"/>
          </w:tcPr>
          <w:p w14:paraId="1C61A270" w14:textId="77777777" w:rsidR="00043064" w:rsidRPr="005C3223" w:rsidRDefault="00043064" w:rsidP="00043064">
            <w:pPr>
              <w:pStyle w:val="naisf"/>
              <w:spacing w:before="0" w:after="0"/>
              <w:jc w:val="center"/>
            </w:pPr>
            <w:r w:rsidRPr="005C3223">
              <w:t>0</w:t>
            </w:r>
          </w:p>
        </w:tc>
        <w:tc>
          <w:tcPr>
            <w:tcW w:w="1541" w:type="dxa"/>
          </w:tcPr>
          <w:p w14:paraId="68A15DE1" w14:textId="77777777" w:rsidR="00043064" w:rsidRPr="005C3223" w:rsidRDefault="00043064" w:rsidP="00043064">
            <w:pPr>
              <w:pStyle w:val="naisf"/>
              <w:spacing w:before="0" w:after="0"/>
              <w:jc w:val="center"/>
            </w:pPr>
            <w:r w:rsidRPr="005C3223">
              <w:t>0</w:t>
            </w:r>
          </w:p>
        </w:tc>
        <w:tc>
          <w:tcPr>
            <w:tcW w:w="1433" w:type="dxa"/>
          </w:tcPr>
          <w:p w14:paraId="119B6D9D" w14:textId="77777777" w:rsidR="00043064" w:rsidRPr="005C3223" w:rsidRDefault="00043064" w:rsidP="00043064">
            <w:pPr>
              <w:pStyle w:val="naisf"/>
              <w:spacing w:before="0" w:after="0"/>
              <w:jc w:val="center"/>
            </w:pPr>
            <w:r w:rsidRPr="005C3223">
              <w:t>0</w:t>
            </w:r>
          </w:p>
        </w:tc>
      </w:tr>
      <w:tr w:rsidR="005C3223" w:rsidRPr="005C3223" w14:paraId="2ACB9C27" w14:textId="77777777" w:rsidTr="00043064">
        <w:trPr>
          <w:jc w:val="center"/>
        </w:trPr>
        <w:tc>
          <w:tcPr>
            <w:tcW w:w="1709" w:type="dxa"/>
            <w:vMerge w:val="restart"/>
          </w:tcPr>
          <w:p w14:paraId="3CF6FF4E" w14:textId="77777777" w:rsidR="0066773A" w:rsidRPr="005C3223" w:rsidRDefault="0066773A" w:rsidP="005B0488">
            <w:pPr>
              <w:jc w:val="both"/>
            </w:pPr>
            <w:r w:rsidRPr="005C3223">
              <w:t>4. Finanšu līdzekļi papildu izde</w:t>
            </w:r>
            <w:r w:rsidRPr="005C3223">
              <w:softHyphen/>
              <w:t>vumu finansēšanai (kompensējošu izdevumu samazinājumu norāda ar "+" zīmi)</w:t>
            </w:r>
          </w:p>
        </w:tc>
        <w:tc>
          <w:tcPr>
            <w:tcW w:w="1497" w:type="dxa"/>
            <w:vMerge w:val="restart"/>
          </w:tcPr>
          <w:p w14:paraId="6AAD33FE" w14:textId="77777777" w:rsidR="0066773A" w:rsidRPr="005C3223" w:rsidRDefault="0066773A" w:rsidP="005B0488">
            <w:pPr>
              <w:pStyle w:val="naisf"/>
              <w:spacing w:before="0" w:after="0"/>
              <w:jc w:val="center"/>
            </w:pPr>
            <w:r w:rsidRPr="005C3223">
              <w:t>X</w:t>
            </w:r>
          </w:p>
        </w:tc>
        <w:tc>
          <w:tcPr>
            <w:tcW w:w="1635" w:type="dxa"/>
          </w:tcPr>
          <w:p w14:paraId="11B07D41" w14:textId="77777777" w:rsidR="0066773A" w:rsidRPr="005C3223" w:rsidRDefault="00043064" w:rsidP="005B0488">
            <w:pPr>
              <w:pStyle w:val="naisf"/>
              <w:spacing w:before="0" w:after="0"/>
              <w:jc w:val="center"/>
              <w:rPr>
                <w:b/>
              </w:rPr>
            </w:pPr>
            <w:r w:rsidRPr="005C3223">
              <w:rPr>
                <w:b/>
              </w:rPr>
              <w:t>0</w:t>
            </w:r>
          </w:p>
        </w:tc>
        <w:tc>
          <w:tcPr>
            <w:tcW w:w="1577" w:type="dxa"/>
          </w:tcPr>
          <w:p w14:paraId="3AC1E242" w14:textId="77777777" w:rsidR="0066773A" w:rsidRPr="005C3223" w:rsidRDefault="00043064" w:rsidP="005B0488">
            <w:pPr>
              <w:pStyle w:val="naisf"/>
              <w:spacing w:before="0" w:after="0"/>
              <w:jc w:val="center"/>
              <w:rPr>
                <w:b/>
              </w:rPr>
            </w:pPr>
            <w:r w:rsidRPr="005C3223">
              <w:rPr>
                <w:b/>
              </w:rPr>
              <w:t>0</w:t>
            </w:r>
          </w:p>
        </w:tc>
        <w:tc>
          <w:tcPr>
            <w:tcW w:w="1541" w:type="dxa"/>
          </w:tcPr>
          <w:p w14:paraId="3B11C7EE" w14:textId="77777777" w:rsidR="0066773A" w:rsidRPr="005C3223" w:rsidRDefault="00043064" w:rsidP="005B0488">
            <w:pPr>
              <w:pStyle w:val="naisf"/>
              <w:spacing w:before="0" w:after="0"/>
              <w:jc w:val="center"/>
              <w:rPr>
                <w:b/>
              </w:rPr>
            </w:pPr>
            <w:r w:rsidRPr="005C3223">
              <w:rPr>
                <w:b/>
              </w:rPr>
              <w:t>0</w:t>
            </w:r>
          </w:p>
        </w:tc>
        <w:tc>
          <w:tcPr>
            <w:tcW w:w="1433" w:type="dxa"/>
          </w:tcPr>
          <w:p w14:paraId="342FDA04" w14:textId="77777777" w:rsidR="0066773A" w:rsidRPr="005C3223" w:rsidRDefault="00043064" w:rsidP="005B0488">
            <w:pPr>
              <w:pStyle w:val="naisf"/>
              <w:spacing w:before="0" w:after="0"/>
              <w:jc w:val="center"/>
              <w:rPr>
                <w:b/>
              </w:rPr>
            </w:pPr>
            <w:r w:rsidRPr="005C3223">
              <w:rPr>
                <w:b/>
              </w:rPr>
              <w:t>0</w:t>
            </w:r>
          </w:p>
        </w:tc>
      </w:tr>
      <w:tr w:rsidR="005C3223" w:rsidRPr="005C3223" w14:paraId="05F4E2D6" w14:textId="77777777" w:rsidTr="00043064">
        <w:trPr>
          <w:jc w:val="center"/>
        </w:trPr>
        <w:tc>
          <w:tcPr>
            <w:tcW w:w="1709" w:type="dxa"/>
            <w:vMerge/>
          </w:tcPr>
          <w:p w14:paraId="60324FB2" w14:textId="77777777" w:rsidR="0066773A" w:rsidRPr="005C3223" w:rsidRDefault="0066773A" w:rsidP="005B0488">
            <w:pPr>
              <w:jc w:val="both"/>
            </w:pPr>
          </w:p>
        </w:tc>
        <w:tc>
          <w:tcPr>
            <w:tcW w:w="1497" w:type="dxa"/>
            <w:vMerge/>
          </w:tcPr>
          <w:p w14:paraId="05283D1B" w14:textId="77777777" w:rsidR="0066773A" w:rsidRPr="005C3223" w:rsidRDefault="0066773A" w:rsidP="005B0488">
            <w:pPr>
              <w:pStyle w:val="naisf"/>
              <w:spacing w:before="0" w:after="0"/>
              <w:jc w:val="center"/>
            </w:pPr>
          </w:p>
        </w:tc>
        <w:tc>
          <w:tcPr>
            <w:tcW w:w="1635" w:type="dxa"/>
          </w:tcPr>
          <w:p w14:paraId="73BCD553" w14:textId="77777777" w:rsidR="0066773A" w:rsidRPr="005C3223" w:rsidRDefault="00043064" w:rsidP="005B0488">
            <w:pPr>
              <w:pStyle w:val="naisf"/>
              <w:spacing w:before="0" w:after="0"/>
              <w:jc w:val="center"/>
            </w:pPr>
            <w:r w:rsidRPr="005C3223">
              <w:t>0</w:t>
            </w:r>
          </w:p>
        </w:tc>
        <w:tc>
          <w:tcPr>
            <w:tcW w:w="1577" w:type="dxa"/>
          </w:tcPr>
          <w:p w14:paraId="2E50CAEA" w14:textId="77777777" w:rsidR="0066773A" w:rsidRPr="005C3223" w:rsidRDefault="00043064" w:rsidP="005B0488">
            <w:pPr>
              <w:pStyle w:val="naisf"/>
              <w:spacing w:before="0" w:after="0"/>
              <w:jc w:val="center"/>
            </w:pPr>
            <w:r w:rsidRPr="005C3223">
              <w:t>0</w:t>
            </w:r>
          </w:p>
        </w:tc>
        <w:tc>
          <w:tcPr>
            <w:tcW w:w="1541" w:type="dxa"/>
          </w:tcPr>
          <w:p w14:paraId="6C852CED" w14:textId="77777777" w:rsidR="0066773A" w:rsidRPr="005C3223" w:rsidRDefault="00043064" w:rsidP="00043064">
            <w:pPr>
              <w:pStyle w:val="naisf"/>
              <w:spacing w:before="0" w:after="0"/>
              <w:jc w:val="center"/>
            </w:pPr>
            <w:r w:rsidRPr="005C3223">
              <w:t>0</w:t>
            </w:r>
          </w:p>
        </w:tc>
        <w:tc>
          <w:tcPr>
            <w:tcW w:w="1433" w:type="dxa"/>
          </w:tcPr>
          <w:p w14:paraId="4C196999" w14:textId="77777777" w:rsidR="0066773A" w:rsidRPr="005C3223" w:rsidRDefault="00043064" w:rsidP="005B0488">
            <w:pPr>
              <w:pStyle w:val="naisf"/>
              <w:spacing w:before="0" w:after="0"/>
              <w:jc w:val="center"/>
            </w:pPr>
            <w:r w:rsidRPr="005C3223">
              <w:t>0</w:t>
            </w:r>
          </w:p>
        </w:tc>
      </w:tr>
      <w:tr w:rsidR="005C3223" w:rsidRPr="005C3223" w14:paraId="6626701B" w14:textId="77777777" w:rsidTr="00043064">
        <w:trPr>
          <w:jc w:val="center"/>
        </w:trPr>
        <w:tc>
          <w:tcPr>
            <w:tcW w:w="1709" w:type="dxa"/>
            <w:vMerge/>
          </w:tcPr>
          <w:p w14:paraId="1EAECD76" w14:textId="77777777" w:rsidR="0066773A" w:rsidRPr="005C3223" w:rsidRDefault="0066773A" w:rsidP="005B0488">
            <w:pPr>
              <w:jc w:val="both"/>
            </w:pPr>
          </w:p>
        </w:tc>
        <w:tc>
          <w:tcPr>
            <w:tcW w:w="1497" w:type="dxa"/>
            <w:vMerge/>
          </w:tcPr>
          <w:p w14:paraId="330CF7AB" w14:textId="77777777" w:rsidR="0066773A" w:rsidRPr="005C3223" w:rsidRDefault="0066773A" w:rsidP="005B0488">
            <w:pPr>
              <w:pStyle w:val="naisf"/>
              <w:spacing w:before="0" w:after="0"/>
              <w:jc w:val="center"/>
            </w:pPr>
          </w:p>
        </w:tc>
        <w:tc>
          <w:tcPr>
            <w:tcW w:w="1635" w:type="dxa"/>
          </w:tcPr>
          <w:p w14:paraId="13861FC2" w14:textId="77777777" w:rsidR="0066773A" w:rsidRPr="005C3223" w:rsidRDefault="00043064" w:rsidP="005B0488">
            <w:pPr>
              <w:pStyle w:val="naisf"/>
              <w:spacing w:before="0" w:after="0"/>
              <w:jc w:val="center"/>
            </w:pPr>
            <w:r w:rsidRPr="005C3223">
              <w:t>0</w:t>
            </w:r>
          </w:p>
        </w:tc>
        <w:tc>
          <w:tcPr>
            <w:tcW w:w="1577" w:type="dxa"/>
          </w:tcPr>
          <w:p w14:paraId="1B7D17A4" w14:textId="77777777" w:rsidR="0066773A" w:rsidRPr="005C3223" w:rsidRDefault="00043064" w:rsidP="005B0488">
            <w:pPr>
              <w:pStyle w:val="naisf"/>
              <w:spacing w:before="0" w:after="0"/>
              <w:jc w:val="center"/>
            </w:pPr>
            <w:r w:rsidRPr="005C3223">
              <w:t>0</w:t>
            </w:r>
          </w:p>
        </w:tc>
        <w:tc>
          <w:tcPr>
            <w:tcW w:w="1541" w:type="dxa"/>
          </w:tcPr>
          <w:p w14:paraId="2900B0F7" w14:textId="77777777" w:rsidR="0066773A" w:rsidRPr="005C3223" w:rsidRDefault="00043064" w:rsidP="005B0488">
            <w:pPr>
              <w:pStyle w:val="naisf"/>
              <w:spacing w:before="0" w:after="0"/>
              <w:jc w:val="center"/>
            </w:pPr>
            <w:r w:rsidRPr="005C3223">
              <w:t>0</w:t>
            </w:r>
          </w:p>
        </w:tc>
        <w:tc>
          <w:tcPr>
            <w:tcW w:w="1433" w:type="dxa"/>
          </w:tcPr>
          <w:p w14:paraId="1A91CB06" w14:textId="77777777" w:rsidR="0066773A" w:rsidRPr="005C3223" w:rsidRDefault="00043064" w:rsidP="005B0488">
            <w:pPr>
              <w:pStyle w:val="naisf"/>
              <w:spacing w:before="0" w:after="0"/>
              <w:jc w:val="center"/>
            </w:pPr>
            <w:r w:rsidRPr="005C3223">
              <w:t>0</w:t>
            </w:r>
          </w:p>
        </w:tc>
      </w:tr>
      <w:tr w:rsidR="005C3223" w:rsidRPr="005C3223" w14:paraId="1FDD66DC" w14:textId="77777777" w:rsidTr="00043064">
        <w:trPr>
          <w:jc w:val="center"/>
        </w:trPr>
        <w:tc>
          <w:tcPr>
            <w:tcW w:w="1709" w:type="dxa"/>
          </w:tcPr>
          <w:p w14:paraId="6BA7AE39" w14:textId="77777777" w:rsidR="0066773A" w:rsidRPr="005C3223" w:rsidRDefault="0066773A" w:rsidP="005B0488">
            <w:pPr>
              <w:jc w:val="both"/>
            </w:pPr>
            <w:r w:rsidRPr="005C3223">
              <w:t>5. Precizēta finansiālā ietekme:</w:t>
            </w:r>
          </w:p>
        </w:tc>
        <w:tc>
          <w:tcPr>
            <w:tcW w:w="1497" w:type="dxa"/>
            <w:vMerge w:val="restart"/>
          </w:tcPr>
          <w:p w14:paraId="1AD3A88F" w14:textId="77777777" w:rsidR="0066773A" w:rsidRPr="005C3223" w:rsidRDefault="0066773A" w:rsidP="005B0488">
            <w:pPr>
              <w:pStyle w:val="naisf"/>
              <w:spacing w:before="0" w:after="0"/>
              <w:jc w:val="center"/>
            </w:pPr>
            <w:r w:rsidRPr="005C3223">
              <w:t>X</w:t>
            </w:r>
          </w:p>
        </w:tc>
        <w:tc>
          <w:tcPr>
            <w:tcW w:w="1635" w:type="dxa"/>
          </w:tcPr>
          <w:p w14:paraId="44F6467F" w14:textId="77777777" w:rsidR="0066773A" w:rsidRPr="005C3223" w:rsidRDefault="00043064" w:rsidP="005B0488">
            <w:pPr>
              <w:pStyle w:val="naisf"/>
              <w:spacing w:before="0" w:after="0"/>
              <w:jc w:val="center"/>
              <w:rPr>
                <w:b/>
              </w:rPr>
            </w:pPr>
            <w:r w:rsidRPr="005C3223">
              <w:rPr>
                <w:b/>
              </w:rPr>
              <w:t>0</w:t>
            </w:r>
          </w:p>
        </w:tc>
        <w:tc>
          <w:tcPr>
            <w:tcW w:w="1577" w:type="dxa"/>
          </w:tcPr>
          <w:p w14:paraId="36FB5A18" w14:textId="77777777" w:rsidR="0066773A" w:rsidRPr="005C3223" w:rsidRDefault="00043064" w:rsidP="005B0488">
            <w:pPr>
              <w:pStyle w:val="naisf"/>
              <w:spacing w:before="0" w:after="0"/>
              <w:jc w:val="center"/>
              <w:rPr>
                <w:b/>
              </w:rPr>
            </w:pPr>
            <w:r w:rsidRPr="005C3223">
              <w:rPr>
                <w:b/>
              </w:rPr>
              <w:t>0</w:t>
            </w:r>
          </w:p>
        </w:tc>
        <w:tc>
          <w:tcPr>
            <w:tcW w:w="1541" w:type="dxa"/>
          </w:tcPr>
          <w:p w14:paraId="63BC0A08" w14:textId="77777777" w:rsidR="0066773A" w:rsidRPr="005C3223" w:rsidRDefault="00043064" w:rsidP="005B0488">
            <w:pPr>
              <w:pStyle w:val="naisf"/>
              <w:spacing w:before="0" w:after="0"/>
              <w:jc w:val="center"/>
              <w:rPr>
                <w:b/>
              </w:rPr>
            </w:pPr>
            <w:r w:rsidRPr="005C3223">
              <w:rPr>
                <w:b/>
              </w:rPr>
              <w:t>0</w:t>
            </w:r>
          </w:p>
        </w:tc>
        <w:tc>
          <w:tcPr>
            <w:tcW w:w="1433" w:type="dxa"/>
          </w:tcPr>
          <w:p w14:paraId="3FD9C167" w14:textId="77777777" w:rsidR="0066773A" w:rsidRPr="005C3223" w:rsidRDefault="00043064" w:rsidP="005B0488">
            <w:pPr>
              <w:pStyle w:val="naisf"/>
              <w:spacing w:before="0" w:after="0"/>
              <w:jc w:val="center"/>
              <w:rPr>
                <w:b/>
              </w:rPr>
            </w:pPr>
            <w:r w:rsidRPr="005C3223">
              <w:rPr>
                <w:b/>
              </w:rPr>
              <w:t>0</w:t>
            </w:r>
          </w:p>
        </w:tc>
      </w:tr>
      <w:tr w:rsidR="005C3223" w:rsidRPr="005C3223" w14:paraId="55255647" w14:textId="77777777" w:rsidTr="00043064">
        <w:trPr>
          <w:jc w:val="center"/>
        </w:trPr>
        <w:tc>
          <w:tcPr>
            <w:tcW w:w="1709" w:type="dxa"/>
          </w:tcPr>
          <w:p w14:paraId="0BBFC29E" w14:textId="77777777" w:rsidR="0066773A" w:rsidRPr="005C3223" w:rsidRDefault="0066773A" w:rsidP="005B0488">
            <w:pPr>
              <w:jc w:val="both"/>
            </w:pPr>
            <w:r w:rsidRPr="005C3223">
              <w:t>5.1. valsts pamatbudžets</w:t>
            </w:r>
          </w:p>
        </w:tc>
        <w:tc>
          <w:tcPr>
            <w:tcW w:w="1497" w:type="dxa"/>
            <w:vMerge/>
            <w:vAlign w:val="center"/>
          </w:tcPr>
          <w:p w14:paraId="5699DFD2" w14:textId="77777777" w:rsidR="0066773A" w:rsidRPr="005C3223" w:rsidRDefault="0066773A" w:rsidP="005B0488">
            <w:pPr>
              <w:pStyle w:val="naisf"/>
              <w:spacing w:before="0" w:after="0"/>
              <w:jc w:val="center"/>
              <w:rPr>
                <w:i/>
              </w:rPr>
            </w:pPr>
          </w:p>
        </w:tc>
        <w:tc>
          <w:tcPr>
            <w:tcW w:w="1635" w:type="dxa"/>
          </w:tcPr>
          <w:p w14:paraId="682C4C82" w14:textId="77777777" w:rsidR="0066773A" w:rsidRPr="005C3223" w:rsidRDefault="0066773A" w:rsidP="005B0488">
            <w:pPr>
              <w:pStyle w:val="naisf"/>
              <w:spacing w:before="0" w:after="0"/>
              <w:jc w:val="center"/>
            </w:pPr>
            <w:r w:rsidRPr="005C3223">
              <w:t>0</w:t>
            </w:r>
          </w:p>
        </w:tc>
        <w:tc>
          <w:tcPr>
            <w:tcW w:w="1577" w:type="dxa"/>
          </w:tcPr>
          <w:p w14:paraId="06801389" w14:textId="77777777" w:rsidR="0066773A" w:rsidRPr="005C3223" w:rsidRDefault="0066773A" w:rsidP="005B0488">
            <w:pPr>
              <w:pStyle w:val="naisf"/>
              <w:spacing w:before="0" w:after="0"/>
              <w:jc w:val="center"/>
            </w:pPr>
            <w:r w:rsidRPr="005C3223">
              <w:t>0</w:t>
            </w:r>
          </w:p>
        </w:tc>
        <w:tc>
          <w:tcPr>
            <w:tcW w:w="1541" w:type="dxa"/>
          </w:tcPr>
          <w:p w14:paraId="7A7A2F5B" w14:textId="77777777" w:rsidR="0066773A" w:rsidRPr="005C3223" w:rsidRDefault="0066773A" w:rsidP="005B0488">
            <w:pPr>
              <w:pStyle w:val="naisf"/>
              <w:spacing w:before="0" w:after="0"/>
              <w:jc w:val="center"/>
            </w:pPr>
            <w:r w:rsidRPr="005C3223">
              <w:t>0</w:t>
            </w:r>
          </w:p>
        </w:tc>
        <w:tc>
          <w:tcPr>
            <w:tcW w:w="1433" w:type="dxa"/>
          </w:tcPr>
          <w:p w14:paraId="3C77A5ED" w14:textId="77777777" w:rsidR="0066773A" w:rsidRPr="005C3223" w:rsidRDefault="0066773A" w:rsidP="005B0488">
            <w:pPr>
              <w:pStyle w:val="naisf"/>
              <w:spacing w:before="0" w:after="0"/>
              <w:jc w:val="center"/>
            </w:pPr>
            <w:r w:rsidRPr="005C3223">
              <w:t>0</w:t>
            </w:r>
          </w:p>
        </w:tc>
      </w:tr>
      <w:tr w:rsidR="005C3223" w:rsidRPr="005C3223" w14:paraId="7D5BE98E" w14:textId="77777777" w:rsidTr="00043064">
        <w:trPr>
          <w:jc w:val="center"/>
        </w:trPr>
        <w:tc>
          <w:tcPr>
            <w:tcW w:w="1709" w:type="dxa"/>
          </w:tcPr>
          <w:p w14:paraId="146BD230" w14:textId="77777777" w:rsidR="0066773A" w:rsidRPr="005C3223" w:rsidRDefault="0066773A" w:rsidP="005B0488">
            <w:pPr>
              <w:jc w:val="both"/>
            </w:pPr>
            <w:r w:rsidRPr="005C3223">
              <w:t>5.2. speciālais budžets</w:t>
            </w:r>
          </w:p>
        </w:tc>
        <w:tc>
          <w:tcPr>
            <w:tcW w:w="1497" w:type="dxa"/>
            <w:vMerge/>
            <w:vAlign w:val="center"/>
          </w:tcPr>
          <w:p w14:paraId="076B409A" w14:textId="77777777" w:rsidR="0066773A" w:rsidRPr="005C3223" w:rsidRDefault="0066773A" w:rsidP="005B0488">
            <w:pPr>
              <w:pStyle w:val="naisf"/>
              <w:spacing w:before="0" w:after="0"/>
              <w:jc w:val="center"/>
              <w:rPr>
                <w:i/>
              </w:rPr>
            </w:pPr>
          </w:p>
        </w:tc>
        <w:tc>
          <w:tcPr>
            <w:tcW w:w="1635" w:type="dxa"/>
          </w:tcPr>
          <w:p w14:paraId="3899FA29" w14:textId="77777777" w:rsidR="0066773A" w:rsidRPr="005C3223" w:rsidRDefault="0066773A" w:rsidP="005B0488">
            <w:pPr>
              <w:pStyle w:val="naisf"/>
              <w:spacing w:before="0" w:after="0"/>
              <w:jc w:val="center"/>
            </w:pPr>
            <w:r w:rsidRPr="005C3223">
              <w:t>0</w:t>
            </w:r>
          </w:p>
        </w:tc>
        <w:tc>
          <w:tcPr>
            <w:tcW w:w="1577" w:type="dxa"/>
          </w:tcPr>
          <w:p w14:paraId="061EC2CD" w14:textId="77777777" w:rsidR="0066773A" w:rsidRPr="005C3223" w:rsidRDefault="0066773A" w:rsidP="005B0488">
            <w:pPr>
              <w:pStyle w:val="naisf"/>
              <w:spacing w:before="0" w:after="0"/>
              <w:jc w:val="center"/>
            </w:pPr>
            <w:r w:rsidRPr="005C3223">
              <w:t>0</w:t>
            </w:r>
          </w:p>
        </w:tc>
        <w:tc>
          <w:tcPr>
            <w:tcW w:w="1541" w:type="dxa"/>
          </w:tcPr>
          <w:p w14:paraId="6523E605" w14:textId="77777777" w:rsidR="0066773A" w:rsidRPr="005C3223" w:rsidRDefault="0066773A" w:rsidP="005B0488">
            <w:pPr>
              <w:pStyle w:val="naisf"/>
              <w:spacing w:before="0" w:after="0"/>
              <w:jc w:val="center"/>
            </w:pPr>
            <w:r w:rsidRPr="005C3223">
              <w:t>0</w:t>
            </w:r>
          </w:p>
        </w:tc>
        <w:tc>
          <w:tcPr>
            <w:tcW w:w="1433" w:type="dxa"/>
          </w:tcPr>
          <w:p w14:paraId="2D3C4CD2" w14:textId="77777777" w:rsidR="0066773A" w:rsidRPr="005C3223" w:rsidRDefault="0066773A" w:rsidP="005B0488">
            <w:pPr>
              <w:pStyle w:val="naisf"/>
              <w:spacing w:before="0" w:after="0"/>
              <w:jc w:val="center"/>
            </w:pPr>
            <w:r w:rsidRPr="005C3223">
              <w:t>0</w:t>
            </w:r>
          </w:p>
        </w:tc>
      </w:tr>
      <w:tr w:rsidR="005C3223" w:rsidRPr="005C3223" w14:paraId="4020F3C9" w14:textId="77777777" w:rsidTr="00043064">
        <w:trPr>
          <w:jc w:val="center"/>
        </w:trPr>
        <w:tc>
          <w:tcPr>
            <w:tcW w:w="1709" w:type="dxa"/>
          </w:tcPr>
          <w:p w14:paraId="4A1BE18C" w14:textId="77777777" w:rsidR="0066773A" w:rsidRPr="005C3223" w:rsidRDefault="0066773A" w:rsidP="005B0488">
            <w:pPr>
              <w:jc w:val="both"/>
            </w:pPr>
            <w:r w:rsidRPr="005C3223">
              <w:t xml:space="preserve">5.3. pašvaldību budžets </w:t>
            </w:r>
          </w:p>
        </w:tc>
        <w:tc>
          <w:tcPr>
            <w:tcW w:w="1497" w:type="dxa"/>
            <w:vMerge/>
            <w:vAlign w:val="center"/>
          </w:tcPr>
          <w:p w14:paraId="2AA8A688" w14:textId="77777777" w:rsidR="0066773A" w:rsidRPr="005C3223" w:rsidRDefault="0066773A" w:rsidP="005B0488">
            <w:pPr>
              <w:pStyle w:val="naisf"/>
              <w:spacing w:before="0" w:after="0"/>
              <w:jc w:val="center"/>
              <w:rPr>
                <w:i/>
              </w:rPr>
            </w:pPr>
          </w:p>
        </w:tc>
        <w:tc>
          <w:tcPr>
            <w:tcW w:w="1635" w:type="dxa"/>
          </w:tcPr>
          <w:p w14:paraId="23096DC0" w14:textId="77777777" w:rsidR="0066773A" w:rsidRPr="005C3223" w:rsidRDefault="0066773A" w:rsidP="005B0488">
            <w:pPr>
              <w:pStyle w:val="naisf"/>
              <w:spacing w:before="0" w:after="0"/>
              <w:jc w:val="center"/>
            </w:pPr>
            <w:r w:rsidRPr="005C3223">
              <w:t>0</w:t>
            </w:r>
          </w:p>
        </w:tc>
        <w:tc>
          <w:tcPr>
            <w:tcW w:w="1577" w:type="dxa"/>
          </w:tcPr>
          <w:p w14:paraId="3BC41706" w14:textId="77777777" w:rsidR="0066773A" w:rsidRPr="005C3223" w:rsidRDefault="0066773A" w:rsidP="005B0488">
            <w:pPr>
              <w:pStyle w:val="naisf"/>
              <w:spacing w:before="0" w:after="0"/>
              <w:jc w:val="center"/>
            </w:pPr>
            <w:r w:rsidRPr="005C3223">
              <w:t>0</w:t>
            </w:r>
          </w:p>
        </w:tc>
        <w:tc>
          <w:tcPr>
            <w:tcW w:w="1541" w:type="dxa"/>
          </w:tcPr>
          <w:p w14:paraId="6CB40477" w14:textId="77777777" w:rsidR="0066773A" w:rsidRPr="005C3223" w:rsidRDefault="0066773A" w:rsidP="005B0488">
            <w:pPr>
              <w:pStyle w:val="naisf"/>
              <w:spacing w:before="0" w:after="0"/>
              <w:jc w:val="center"/>
            </w:pPr>
            <w:r w:rsidRPr="005C3223">
              <w:t>0</w:t>
            </w:r>
          </w:p>
        </w:tc>
        <w:tc>
          <w:tcPr>
            <w:tcW w:w="1433" w:type="dxa"/>
          </w:tcPr>
          <w:p w14:paraId="511C276A" w14:textId="77777777" w:rsidR="0066773A" w:rsidRPr="005C3223" w:rsidRDefault="0066773A" w:rsidP="005B0488">
            <w:pPr>
              <w:pStyle w:val="naisf"/>
              <w:spacing w:before="0" w:after="0"/>
              <w:jc w:val="center"/>
            </w:pPr>
            <w:r w:rsidRPr="005C3223">
              <w:t>0</w:t>
            </w:r>
          </w:p>
        </w:tc>
      </w:tr>
      <w:tr w:rsidR="005C3223" w:rsidRPr="005C3223" w14:paraId="285ACAE3" w14:textId="77777777" w:rsidTr="00043064">
        <w:trPr>
          <w:jc w:val="center"/>
        </w:trPr>
        <w:tc>
          <w:tcPr>
            <w:tcW w:w="1709" w:type="dxa"/>
          </w:tcPr>
          <w:p w14:paraId="4B353D89" w14:textId="77777777" w:rsidR="0066773A" w:rsidRPr="005C3223" w:rsidRDefault="0066773A" w:rsidP="005B0488">
            <w:pPr>
              <w:jc w:val="both"/>
            </w:pPr>
            <w:r w:rsidRPr="005C3223">
              <w:t>6. Detalizēts ieņēmumu un izdevu</w:t>
            </w:r>
            <w:r w:rsidRPr="005C3223">
              <w:softHyphen/>
              <w:t>mu aprēķins (ja nepieciešams, detalizētu ieņēmumu un izdevumu aprēķinu var pievienot anotācijas pielikumā):</w:t>
            </w:r>
          </w:p>
        </w:tc>
        <w:tc>
          <w:tcPr>
            <w:tcW w:w="7683" w:type="dxa"/>
            <w:gridSpan w:val="5"/>
            <w:vMerge w:val="restart"/>
          </w:tcPr>
          <w:p w14:paraId="5486909A" w14:textId="77777777" w:rsidR="001E4DEC" w:rsidRPr="005C3223" w:rsidRDefault="001E4DEC" w:rsidP="001E4DEC">
            <w:pPr>
              <w:jc w:val="both"/>
            </w:pPr>
            <w:r w:rsidRPr="005C3223">
              <w:t>6.1.</w:t>
            </w:r>
            <w:r w:rsidR="0066773A" w:rsidRPr="005C3223">
              <w:t xml:space="preserve"> </w:t>
            </w:r>
            <w:r w:rsidRPr="005C3223">
              <w:t>Lauksaimniecības datu centra detalizēts ieņēmumu aprēķins</w:t>
            </w:r>
          </w:p>
          <w:tbl>
            <w:tblPr>
              <w:tblW w:w="7457" w:type="dxa"/>
              <w:tblLook w:val="04A0" w:firstRow="1" w:lastRow="0" w:firstColumn="1" w:lastColumn="0" w:noHBand="0" w:noVBand="1"/>
            </w:tblPr>
            <w:tblGrid>
              <w:gridCol w:w="2667"/>
              <w:gridCol w:w="1134"/>
              <w:gridCol w:w="1134"/>
              <w:gridCol w:w="1246"/>
              <w:gridCol w:w="1276"/>
            </w:tblGrid>
            <w:tr w:rsidR="005C3223" w:rsidRPr="005C3223" w14:paraId="071D5DD7" w14:textId="77777777" w:rsidTr="005E23B1">
              <w:trPr>
                <w:trHeight w:val="480"/>
              </w:trPr>
              <w:tc>
                <w:tcPr>
                  <w:tcW w:w="2667" w:type="dxa"/>
                  <w:tcBorders>
                    <w:top w:val="single" w:sz="4" w:space="0" w:color="auto"/>
                    <w:left w:val="single" w:sz="4" w:space="0" w:color="auto"/>
                    <w:bottom w:val="single" w:sz="4" w:space="0" w:color="000000"/>
                    <w:right w:val="single" w:sz="4" w:space="0" w:color="auto"/>
                  </w:tcBorders>
                  <w:vAlign w:val="center"/>
                  <w:hideMark/>
                </w:tcPr>
                <w:p w14:paraId="496649FF" w14:textId="77777777" w:rsidR="001E4DEC" w:rsidRPr="005C3223" w:rsidRDefault="001E4DEC" w:rsidP="001E4DEC">
                  <w:pPr>
                    <w:jc w:val="center"/>
                    <w:rPr>
                      <w:sz w:val="18"/>
                      <w:szCs w:val="18"/>
                    </w:rPr>
                  </w:pPr>
                  <w:r w:rsidRPr="005C3223">
                    <w:rPr>
                      <w:sz w:val="18"/>
                      <w:szCs w:val="18"/>
                    </w:rPr>
                    <w:t>Pakalpojuma veids</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31A49C" w14:textId="77777777" w:rsidR="001E4DEC" w:rsidRPr="005C3223" w:rsidRDefault="001E4DEC" w:rsidP="001E4DEC">
                  <w:pPr>
                    <w:jc w:val="center"/>
                    <w:rPr>
                      <w:sz w:val="18"/>
                      <w:szCs w:val="18"/>
                    </w:rPr>
                  </w:pPr>
                  <w:r w:rsidRPr="005C3223">
                    <w:rPr>
                      <w:sz w:val="18"/>
                      <w:szCs w:val="18"/>
                    </w:rPr>
                    <w:t>Mērvienība</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84E0DF" w14:textId="77777777" w:rsidR="001E4DEC" w:rsidRPr="005C3223" w:rsidRDefault="001E4DEC" w:rsidP="001E4DEC">
                  <w:pPr>
                    <w:jc w:val="center"/>
                    <w:rPr>
                      <w:sz w:val="18"/>
                      <w:szCs w:val="18"/>
                    </w:rPr>
                  </w:pPr>
                  <w:r w:rsidRPr="005C3223">
                    <w:rPr>
                      <w:sz w:val="18"/>
                      <w:szCs w:val="18"/>
                    </w:rPr>
                    <w:t>Izcenojums, EUR</w:t>
                  </w:r>
                </w:p>
              </w:tc>
              <w:tc>
                <w:tcPr>
                  <w:tcW w:w="12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B38994" w14:textId="77777777" w:rsidR="001E4DEC" w:rsidRPr="005C3223" w:rsidRDefault="001E4DEC" w:rsidP="001E4DEC">
                  <w:pPr>
                    <w:jc w:val="center"/>
                    <w:rPr>
                      <w:sz w:val="18"/>
                      <w:szCs w:val="18"/>
                    </w:rPr>
                  </w:pPr>
                  <w:r w:rsidRPr="005C3223">
                    <w:rPr>
                      <w:sz w:val="18"/>
                      <w:szCs w:val="18"/>
                    </w:rPr>
                    <w:t xml:space="preserve">Plānotais pakalpojumu skaits </w:t>
                  </w:r>
                  <w:proofErr w:type="gramStart"/>
                  <w:r w:rsidRPr="005C3223">
                    <w:rPr>
                      <w:sz w:val="18"/>
                      <w:szCs w:val="18"/>
                    </w:rPr>
                    <w:t>2015.gadā</w:t>
                  </w:r>
                  <w:proofErr w:type="gramEnd"/>
                  <w:r w:rsidRPr="005C3223">
                    <w:rPr>
                      <w:sz w:val="18"/>
                      <w:szCs w:val="18"/>
                    </w:rPr>
                    <w:t>, gab.</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B1BFF1" w14:textId="77777777" w:rsidR="001E4DEC" w:rsidRPr="005C3223" w:rsidRDefault="001E4DEC" w:rsidP="001E4DEC">
                  <w:pPr>
                    <w:jc w:val="center"/>
                    <w:rPr>
                      <w:sz w:val="18"/>
                      <w:szCs w:val="18"/>
                    </w:rPr>
                  </w:pPr>
                  <w:r w:rsidRPr="005C3223">
                    <w:rPr>
                      <w:sz w:val="18"/>
                      <w:szCs w:val="18"/>
                    </w:rPr>
                    <w:t xml:space="preserve">Plānotie pašu ieņēmumi </w:t>
                  </w:r>
                  <w:proofErr w:type="gramStart"/>
                  <w:r w:rsidRPr="005C3223">
                    <w:rPr>
                      <w:sz w:val="18"/>
                      <w:szCs w:val="18"/>
                    </w:rPr>
                    <w:t>2015.gadā</w:t>
                  </w:r>
                  <w:proofErr w:type="gramEnd"/>
                  <w:r w:rsidRPr="005C3223">
                    <w:rPr>
                      <w:sz w:val="18"/>
                      <w:szCs w:val="18"/>
                    </w:rPr>
                    <w:t>, EUR</w:t>
                  </w:r>
                </w:p>
              </w:tc>
            </w:tr>
            <w:tr w:rsidR="005C3223" w:rsidRPr="005C3223" w14:paraId="7AD0A31D" w14:textId="77777777" w:rsidTr="005E23B1">
              <w:trPr>
                <w:trHeight w:val="240"/>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0CA5BA0E" w14:textId="77777777" w:rsidR="001E4DEC" w:rsidRPr="005C3223" w:rsidRDefault="001E4DEC" w:rsidP="001E4DEC">
                  <w:pPr>
                    <w:jc w:val="center"/>
                    <w:rPr>
                      <w:sz w:val="18"/>
                      <w:szCs w:val="18"/>
                    </w:rPr>
                  </w:pPr>
                  <w:r w:rsidRPr="005C3223">
                    <w:rPr>
                      <w:sz w:val="18"/>
                      <w:szCs w:val="18"/>
                    </w:rPr>
                    <w:t>Jauna ganāmpulka reģistrācija</w:t>
                  </w:r>
                </w:p>
              </w:tc>
              <w:tc>
                <w:tcPr>
                  <w:tcW w:w="1134" w:type="dxa"/>
                  <w:tcBorders>
                    <w:top w:val="nil"/>
                    <w:left w:val="nil"/>
                    <w:bottom w:val="single" w:sz="4" w:space="0" w:color="auto"/>
                    <w:right w:val="single" w:sz="4" w:space="0" w:color="auto"/>
                  </w:tcBorders>
                  <w:shd w:val="clear" w:color="auto" w:fill="auto"/>
                  <w:vAlign w:val="center"/>
                  <w:hideMark/>
                </w:tcPr>
                <w:p w14:paraId="4CDF605C" w14:textId="77777777" w:rsidR="001E4DEC" w:rsidRPr="005C3223" w:rsidRDefault="001E4DEC" w:rsidP="001E4DEC">
                  <w:pPr>
                    <w:jc w:val="center"/>
                    <w:rPr>
                      <w:sz w:val="18"/>
                      <w:szCs w:val="18"/>
                    </w:rPr>
                  </w:pPr>
                  <w:r w:rsidRPr="005C3223">
                    <w:rPr>
                      <w:sz w:val="18"/>
                      <w:szCs w:val="18"/>
                    </w:rPr>
                    <w:t>gab.</w:t>
                  </w:r>
                </w:p>
              </w:tc>
              <w:tc>
                <w:tcPr>
                  <w:tcW w:w="1134" w:type="dxa"/>
                  <w:tcBorders>
                    <w:top w:val="nil"/>
                    <w:left w:val="nil"/>
                    <w:bottom w:val="single" w:sz="4" w:space="0" w:color="auto"/>
                    <w:right w:val="single" w:sz="4" w:space="0" w:color="auto"/>
                  </w:tcBorders>
                  <w:shd w:val="clear" w:color="auto" w:fill="auto"/>
                  <w:vAlign w:val="center"/>
                  <w:hideMark/>
                </w:tcPr>
                <w:p w14:paraId="308088E2" w14:textId="77777777" w:rsidR="001E4DEC" w:rsidRPr="005C3223" w:rsidRDefault="001E4DEC" w:rsidP="001E4DEC">
                  <w:pPr>
                    <w:jc w:val="center"/>
                    <w:rPr>
                      <w:sz w:val="18"/>
                      <w:szCs w:val="18"/>
                    </w:rPr>
                  </w:pPr>
                  <w:r w:rsidRPr="005C3223">
                    <w:rPr>
                      <w:sz w:val="18"/>
                      <w:szCs w:val="18"/>
                    </w:rPr>
                    <w:t>5,69</w:t>
                  </w:r>
                </w:p>
              </w:tc>
              <w:tc>
                <w:tcPr>
                  <w:tcW w:w="1246" w:type="dxa"/>
                  <w:tcBorders>
                    <w:top w:val="nil"/>
                    <w:left w:val="nil"/>
                    <w:bottom w:val="single" w:sz="4" w:space="0" w:color="auto"/>
                    <w:right w:val="single" w:sz="4" w:space="0" w:color="auto"/>
                  </w:tcBorders>
                  <w:shd w:val="clear" w:color="auto" w:fill="auto"/>
                  <w:vAlign w:val="center"/>
                  <w:hideMark/>
                </w:tcPr>
                <w:p w14:paraId="4E100950" w14:textId="77777777" w:rsidR="001E4DEC" w:rsidRPr="005C3223" w:rsidRDefault="001E4DEC" w:rsidP="001E4DEC">
                  <w:pPr>
                    <w:jc w:val="center"/>
                    <w:rPr>
                      <w:sz w:val="18"/>
                      <w:szCs w:val="18"/>
                    </w:rPr>
                  </w:pPr>
                  <w:r w:rsidRPr="005C3223">
                    <w:rPr>
                      <w:sz w:val="18"/>
                      <w:szCs w:val="18"/>
                    </w:rPr>
                    <w:t>2920</w:t>
                  </w:r>
                </w:p>
              </w:tc>
              <w:tc>
                <w:tcPr>
                  <w:tcW w:w="1276" w:type="dxa"/>
                  <w:tcBorders>
                    <w:top w:val="nil"/>
                    <w:left w:val="nil"/>
                    <w:bottom w:val="single" w:sz="4" w:space="0" w:color="auto"/>
                    <w:right w:val="single" w:sz="4" w:space="0" w:color="auto"/>
                  </w:tcBorders>
                  <w:shd w:val="clear" w:color="auto" w:fill="auto"/>
                  <w:vAlign w:val="center"/>
                  <w:hideMark/>
                </w:tcPr>
                <w:p w14:paraId="58421947" w14:textId="31C3B593" w:rsidR="001E4DEC" w:rsidRPr="005C3223" w:rsidRDefault="00806EBD" w:rsidP="001E4DEC">
                  <w:pPr>
                    <w:jc w:val="center"/>
                    <w:rPr>
                      <w:sz w:val="18"/>
                      <w:szCs w:val="18"/>
                    </w:rPr>
                  </w:pPr>
                  <w:r w:rsidRPr="005C3223">
                    <w:rPr>
                      <w:sz w:val="18"/>
                      <w:szCs w:val="18"/>
                    </w:rPr>
                    <w:t>1</w:t>
                  </w:r>
                  <w:r w:rsidR="00CE72CC" w:rsidRPr="005C3223">
                    <w:rPr>
                      <w:sz w:val="18"/>
                      <w:szCs w:val="18"/>
                    </w:rPr>
                    <w:t>6</w:t>
                  </w:r>
                  <w:r w:rsidR="00FB273F" w:rsidRPr="005C3223">
                    <w:rPr>
                      <w:sz w:val="18"/>
                      <w:szCs w:val="18"/>
                    </w:rPr>
                    <w:t> </w:t>
                  </w:r>
                  <w:r w:rsidR="00CE72CC" w:rsidRPr="005C3223">
                    <w:rPr>
                      <w:sz w:val="18"/>
                      <w:szCs w:val="18"/>
                    </w:rPr>
                    <w:t>615</w:t>
                  </w:r>
                </w:p>
              </w:tc>
            </w:tr>
            <w:tr w:rsidR="005C3223" w:rsidRPr="005C3223" w14:paraId="3A98AAA8" w14:textId="77777777" w:rsidTr="005E23B1">
              <w:trPr>
                <w:trHeight w:val="480"/>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310E8613" w14:textId="77777777" w:rsidR="001E4DEC" w:rsidRPr="005C3223" w:rsidRDefault="001E4DEC" w:rsidP="001E4DEC">
                  <w:pPr>
                    <w:jc w:val="center"/>
                    <w:rPr>
                      <w:sz w:val="18"/>
                      <w:szCs w:val="18"/>
                    </w:rPr>
                  </w:pPr>
                  <w:r w:rsidRPr="005C3223">
                    <w:rPr>
                      <w:sz w:val="18"/>
                      <w:szCs w:val="18"/>
                    </w:rPr>
                    <w:t>Jaunas dzīvnieku novietnes reģistrācija</w:t>
                  </w:r>
                </w:p>
              </w:tc>
              <w:tc>
                <w:tcPr>
                  <w:tcW w:w="1134" w:type="dxa"/>
                  <w:tcBorders>
                    <w:top w:val="nil"/>
                    <w:left w:val="nil"/>
                    <w:bottom w:val="single" w:sz="4" w:space="0" w:color="auto"/>
                    <w:right w:val="single" w:sz="4" w:space="0" w:color="auto"/>
                  </w:tcBorders>
                  <w:shd w:val="clear" w:color="auto" w:fill="auto"/>
                  <w:vAlign w:val="center"/>
                  <w:hideMark/>
                </w:tcPr>
                <w:p w14:paraId="153A482B" w14:textId="77777777" w:rsidR="001E4DEC" w:rsidRPr="005C3223" w:rsidRDefault="001E4DEC" w:rsidP="001E4DEC">
                  <w:pPr>
                    <w:jc w:val="center"/>
                  </w:pPr>
                  <w:r w:rsidRPr="005C3223">
                    <w:rPr>
                      <w:sz w:val="18"/>
                      <w:szCs w:val="18"/>
                    </w:rPr>
                    <w:t>gab.</w:t>
                  </w:r>
                </w:p>
              </w:tc>
              <w:tc>
                <w:tcPr>
                  <w:tcW w:w="1134" w:type="dxa"/>
                  <w:tcBorders>
                    <w:top w:val="nil"/>
                    <w:left w:val="nil"/>
                    <w:bottom w:val="single" w:sz="4" w:space="0" w:color="auto"/>
                    <w:right w:val="single" w:sz="4" w:space="0" w:color="auto"/>
                  </w:tcBorders>
                  <w:shd w:val="clear" w:color="auto" w:fill="auto"/>
                  <w:vAlign w:val="center"/>
                  <w:hideMark/>
                </w:tcPr>
                <w:p w14:paraId="77EF551C" w14:textId="77777777" w:rsidR="001E4DEC" w:rsidRPr="005C3223" w:rsidRDefault="001E4DEC" w:rsidP="001E4DEC">
                  <w:pPr>
                    <w:jc w:val="center"/>
                    <w:rPr>
                      <w:sz w:val="18"/>
                      <w:szCs w:val="18"/>
                    </w:rPr>
                  </w:pPr>
                  <w:r w:rsidRPr="005C3223">
                    <w:rPr>
                      <w:sz w:val="18"/>
                      <w:szCs w:val="18"/>
                    </w:rPr>
                    <w:t>5,69</w:t>
                  </w:r>
                </w:p>
              </w:tc>
              <w:tc>
                <w:tcPr>
                  <w:tcW w:w="1246" w:type="dxa"/>
                  <w:tcBorders>
                    <w:top w:val="nil"/>
                    <w:left w:val="nil"/>
                    <w:bottom w:val="single" w:sz="4" w:space="0" w:color="auto"/>
                    <w:right w:val="single" w:sz="4" w:space="0" w:color="auto"/>
                  </w:tcBorders>
                  <w:shd w:val="clear" w:color="auto" w:fill="auto"/>
                  <w:vAlign w:val="center"/>
                  <w:hideMark/>
                </w:tcPr>
                <w:p w14:paraId="33A11BEB" w14:textId="77777777" w:rsidR="001E4DEC" w:rsidRPr="005C3223" w:rsidRDefault="001E4DEC" w:rsidP="001E4DEC">
                  <w:pPr>
                    <w:jc w:val="center"/>
                    <w:rPr>
                      <w:sz w:val="18"/>
                      <w:szCs w:val="18"/>
                    </w:rPr>
                  </w:pPr>
                  <w:r w:rsidRPr="005C3223">
                    <w:rPr>
                      <w:sz w:val="18"/>
                      <w:szCs w:val="18"/>
                    </w:rPr>
                    <w:t>106</w:t>
                  </w:r>
                  <w:r w:rsidR="00806EBD" w:rsidRPr="005C3223">
                    <w:rPr>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14:paraId="46B8CCE1" w14:textId="77777777" w:rsidR="001E4DEC" w:rsidRPr="005C3223" w:rsidRDefault="00806EBD" w:rsidP="001E4DEC">
                  <w:pPr>
                    <w:jc w:val="center"/>
                    <w:rPr>
                      <w:sz w:val="18"/>
                      <w:szCs w:val="18"/>
                    </w:rPr>
                  </w:pPr>
                  <w:r w:rsidRPr="005C3223">
                    <w:rPr>
                      <w:sz w:val="18"/>
                      <w:szCs w:val="18"/>
                    </w:rPr>
                    <w:t>6</w:t>
                  </w:r>
                  <w:r w:rsidR="00CE72CC" w:rsidRPr="005C3223">
                    <w:rPr>
                      <w:sz w:val="18"/>
                      <w:szCs w:val="18"/>
                    </w:rPr>
                    <w:t>043</w:t>
                  </w:r>
                </w:p>
              </w:tc>
            </w:tr>
            <w:tr w:rsidR="005C3223" w:rsidRPr="005C3223" w14:paraId="4F7EF5AD" w14:textId="77777777" w:rsidTr="005E23B1">
              <w:trPr>
                <w:trHeight w:val="240"/>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0DD7BD7C" w14:textId="77777777" w:rsidR="001E4DEC" w:rsidRPr="005C3223" w:rsidRDefault="001E4DEC" w:rsidP="001E4DEC">
                  <w:pPr>
                    <w:jc w:val="center"/>
                    <w:rPr>
                      <w:sz w:val="18"/>
                      <w:szCs w:val="18"/>
                    </w:rPr>
                  </w:pPr>
                  <w:r w:rsidRPr="005C3223">
                    <w:rPr>
                      <w:sz w:val="18"/>
                      <w:szCs w:val="18"/>
                    </w:rPr>
                    <w:t>Zirga pases izgatavošana</w:t>
                  </w:r>
                </w:p>
              </w:tc>
              <w:tc>
                <w:tcPr>
                  <w:tcW w:w="1134" w:type="dxa"/>
                  <w:tcBorders>
                    <w:top w:val="nil"/>
                    <w:left w:val="nil"/>
                    <w:bottom w:val="single" w:sz="4" w:space="0" w:color="auto"/>
                    <w:right w:val="single" w:sz="4" w:space="0" w:color="auto"/>
                  </w:tcBorders>
                  <w:shd w:val="clear" w:color="auto" w:fill="auto"/>
                  <w:vAlign w:val="center"/>
                  <w:hideMark/>
                </w:tcPr>
                <w:p w14:paraId="288CF858" w14:textId="77777777" w:rsidR="001E4DEC" w:rsidRPr="005C3223" w:rsidRDefault="001E4DEC" w:rsidP="001E4DEC">
                  <w:pPr>
                    <w:jc w:val="center"/>
                  </w:pPr>
                  <w:r w:rsidRPr="005C3223">
                    <w:rPr>
                      <w:sz w:val="18"/>
                      <w:szCs w:val="18"/>
                    </w:rPr>
                    <w:t>gab.</w:t>
                  </w:r>
                </w:p>
              </w:tc>
              <w:tc>
                <w:tcPr>
                  <w:tcW w:w="1134" w:type="dxa"/>
                  <w:tcBorders>
                    <w:top w:val="nil"/>
                    <w:left w:val="nil"/>
                    <w:bottom w:val="single" w:sz="4" w:space="0" w:color="auto"/>
                    <w:right w:val="single" w:sz="4" w:space="0" w:color="auto"/>
                  </w:tcBorders>
                  <w:shd w:val="clear" w:color="auto" w:fill="auto"/>
                  <w:vAlign w:val="center"/>
                  <w:hideMark/>
                </w:tcPr>
                <w:p w14:paraId="43200795" w14:textId="77777777" w:rsidR="001E4DEC" w:rsidRPr="005C3223" w:rsidRDefault="001E4DEC" w:rsidP="001E4DEC">
                  <w:pPr>
                    <w:jc w:val="center"/>
                    <w:rPr>
                      <w:sz w:val="18"/>
                      <w:szCs w:val="18"/>
                    </w:rPr>
                  </w:pPr>
                  <w:r w:rsidRPr="005C3223">
                    <w:rPr>
                      <w:sz w:val="18"/>
                      <w:szCs w:val="18"/>
                    </w:rPr>
                    <w:t>7,11</w:t>
                  </w:r>
                </w:p>
              </w:tc>
              <w:tc>
                <w:tcPr>
                  <w:tcW w:w="1246" w:type="dxa"/>
                  <w:tcBorders>
                    <w:top w:val="nil"/>
                    <w:left w:val="nil"/>
                    <w:bottom w:val="single" w:sz="4" w:space="0" w:color="auto"/>
                    <w:right w:val="single" w:sz="4" w:space="0" w:color="auto"/>
                  </w:tcBorders>
                  <w:shd w:val="clear" w:color="auto" w:fill="auto"/>
                  <w:vAlign w:val="center"/>
                  <w:hideMark/>
                </w:tcPr>
                <w:p w14:paraId="3ECFC123" w14:textId="77777777" w:rsidR="001E4DEC" w:rsidRPr="005C3223" w:rsidRDefault="00BF3762" w:rsidP="001E4DEC">
                  <w:pPr>
                    <w:jc w:val="center"/>
                    <w:rPr>
                      <w:sz w:val="18"/>
                      <w:szCs w:val="18"/>
                    </w:rPr>
                  </w:pPr>
                  <w:r w:rsidRPr="005C3223">
                    <w:rPr>
                      <w:sz w:val="18"/>
                      <w:szCs w:val="18"/>
                    </w:rPr>
                    <w:t>576</w:t>
                  </w:r>
                </w:p>
              </w:tc>
              <w:tc>
                <w:tcPr>
                  <w:tcW w:w="1276" w:type="dxa"/>
                  <w:tcBorders>
                    <w:top w:val="nil"/>
                    <w:left w:val="nil"/>
                    <w:bottom w:val="single" w:sz="4" w:space="0" w:color="auto"/>
                    <w:right w:val="single" w:sz="4" w:space="0" w:color="auto"/>
                  </w:tcBorders>
                  <w:shd w:val="clear" w:color="auto" w:fill="auto"/>
                  <w:vAlign w:val="center"/>
                  <w:hideMark/>
                </w:tcPr>
                <w:p w14:paraId="433125AB" w14:textId="77777777" w:rsidR="001E4DEC" w:rsidRPr="005C3223" w:rsidRDefault="00806EBD" w:rsidP="001E4DEC">
                  <w:pPr>
                    <w:jc w:val="center"/>
                    <w:rPr>
                      <w:sz w:val="18"/>
                      <w:szCs w:val="18"/>
                    </w:rPr>
                  </w:pPr>
                  <w:r w:rsidRPr="005C3223">
                    <w:rPr>
                      <w:sz w:val="18"/>
                      <w:szCs w:val="18"/>
                    </w:rPr>
                    <w:t>4</w:t>
                  </w:r>
                  <w:r w:rsidR="00CE72CC" w:rsidRPr="005C3223">
                    <w:rPr>
                      <w:sz w:val="18"/>
                      <w:szCs w:val="18"/>
                    </w:rPr>
                    <w:t>096</w:t>
                  </w:r>
                </w:p>
              </w:tc>
            </w:tr>
            <w:tr w:rsidR="005C3223" w:rsidRPr="005C3223" w14:paraId="6885305B" w14:textId="77777777" w:rsidTr="005E23B1">
              <w:trPr>
                <w:trHeight w:val="480"/>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54A3BE8B" w14:textId="77777777" w:rsidR="001E4DEC" w:rsidRPr="005C3223" w:rsidRDefault="001E4DEC" w:rsidP="001E4DEC">
                  <w:pPr>
                    <w:jc w:val="center"/>
                    <w:rPr>
                      <w:sz w:val="18"/>
                      <w:szCs w:val="18"/>
                    </w:rPr>
                  </w:pPr>
                  <w:r w:rsidRPr="005C3223">
                    <w:rPr>
                      <w:sz w:val="18"/>
                      <w:szCs w:val="18"/>
                    </w:rPr>
                    <w:t>Zirga pases dublikāta izgatavošana</w:t>
                  </w:r>
                </w:p>
              </w:tc>
              <w:tc>
                <w:tcPr>
                  <w:tcW w:w="1134" w:type="dxa"/>
                  <w:tcBorders>
                    <w:top w:val="nil"/>
                    <w:left w:val="nil"/>
                    <w:bottom w:val="single" w:sz="4" w:space="0" w:color="auto"/>
                    <w:right w:val="single" w:sz="4" w:space="0" w:color="auto"/>
                  </w:tcBorders>
                  <w:shd w:val="clear" w:color="auto" w:fill="auto"/>
                  <w:vAlign w:val="center"/>
                  <w:hideMark/>
                </w:tcPr>
                <w:p w14:paraId="28D1CC64" w14:textId="77777777" w:rsidR="001E4DEC" w:rsidRPr="005C3223" w:rsidRDefault="001E4DEC" w:rsidP="001E4DEC">
                  <w:pPr>
                    <w:jc w:val="center"/>
                  </w:pPr>
                  <w:r w:rsidRPr="005C3223">
                    <w:rPr>
                      <w:sz w:val="18"/>
                      <w:szCs w:val="18"/>
                    </w:rPr>
                    <w:t>gab.</w:t>
                  </w:r>
                </w:p>
              </w:tc>
              <w:tc>
                <w:tcPr>
                  <w:tcW w:w="1134" w:type="dxa"/>
                  <w:tcBorders>
                    <w:top w:val="nil"/>
                    <w:left w:val="nil"/>
                    <w:bottom w:val="single" w:sz="4" w:space="0" w:color="auto"/>
                    <w:right w:val="single" w:sz="4" w:space="0" w:color="auto"/>
                  </w:tcBorders>
                  <w:shd w:val="clear" w:color="auto" w:fill="auto"/>
                  <w:vAlign w:val="center"/>
                  <w:hideMark/>
                </w:tcPr>
                <w:p w14:paraId="139ACF67" w14:textId="77777777" w:rsidR="001E4DEC" w:rsidRPr="005C3223" w:rsidRDefault="001E4DEC" w:rsidP="001E4DEC">
                  <w:pPr>
                    <w:jc w:val="center"/>
                    <w:rPr>
                      <w:sz w:val="18"/>
                      <w:szCs w:val="18"/>
                    </w:rPr>
                  </w:pPr>
                  <w:r w:rsidRPr="005C3223">
                    <w:rPr>
                      <w:sz w:val="18"/>
                      <w:szCs w:val="18"/>
                    </w:rPr>
                    <w:t>14,23</w:t>
                  </w:r>
                </w:p>
              </w:tc>
              <w:tc>
                <w:tcPr>
                  <w:tcW w:w="1246" w:type="dxa"/>
                  <w:tcBorders>
                    <w:top w:val="nil"/>
                    <w:left w:val="nil"/>
                    <w:bottom w:val="single" w:sz="4" w:space="0" w:color="auto"/>
                    <w:right w:val="single" w:sz="4" w:space="0" w:color="auto"/>
                  </w:tcBorders>
                  <w:shd w:val="clear" w:color="auto" w:fill="auto"/>
                  <w:vAlign w:val="center"/>
                  <w:hideMark/>
                </w:tcPr>
                <w:p w14:paraId="3513694D" w14:textId="77777777" w:rsidR="001E4DEC" w:rsidRPr="005C3223" w:rsidRDefault="00BF3762" w:rsidP="001E4DEC">
                  <w:pPr>
                    <w:jc w:val="center"/>
                    <w:rPr>
                      <w:sz w:val="18"/>
                      <w:szCs w:val="18"/>
                    </w:rPr>
                  </w:pPr>
                  <w:r w:rsidRPr="005C3223">
                    <w:rPr>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14:paraId="44BB825E" w14:textId="77777777" w:rsidR="001E4DEC" w:rsidRPr="005C3223" w:rsidRDefault="001E4DEC" w:rsidP="001E4DEC">
                  <w:pPr>
                    <w:jc w:val="center"/>
                    <w:rPr>
                      <w:sz w:val="18"/>
                      <w:szCs w:val="18"/>
                    </w:rPr>
                  </w:pPr>
                  <w:r w:rsidRPr="005C3223">
                    <w:rPr>
                      <w:sz w:val="18"/>
                      <w:szCs w:val="18"/>
                    </w:rPr>
                    <w:t>71</w:t>
                  </w:r>
                </w:p>
              </w:tc>
            </w:tr>
            <w:tr w:rsidR="005C3223" w:rsidRPr="005C3223" w14:paraId="5D467F14" w14:textId="77777777" w:rsidTr="005E23B1">
              <w:trPr>
                <w:trHeight w:val="480"/>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589CF597" w14:textId="77777777" w:rsidR="001E4DEC" w:rsidRPr="005C3223" w:rsidRDefault="001E4DEC" w:rsidP="001E4DEC">
                  <w:pPr>
                    <w:jc w:val="center"/>
                    <w:rPr>
                      <w:sz w:val="18"/>
                      <w:szCs w:val="18"/>
                    </w:rPr>
                  </w:pPr>
                  <w:r w:rsidRPr="005C3223">
                    <w:rPr>
                      <w:sz w:val="18"/>
                      <w:szCs w:val="18"/>
                    </w:rPr>
                    <w:t>Zirga pases izgatavošana darbdienas laikā</w:t>
                  </w:r>
                </w:p>
              </w:tc>
              <w:tc>
                <w:tcPr>
                  <w:tcW w:w="1134" w:type="dxa"/>
                  <w:tcBorders>
                    <w:top w:val="nil"/>
                    <w:left w:val="nil"/>
                    <w:bottom w:val="single" w:sz="4" w:space="0" w:color="auto"/>
                    <w:right w:val="single" w:sz="4" w:space="0" w:color="auto"/>
                  </w:tcBorders>
                  <w:shd w:val="clear" w:color="auto" w:fill="auto"/>
                  <w:vAlign w:val="center"/>
                  <w:hideMark/>
                </w:tcPr>
                <w:p w14:paraId="1886763A" w14:textId="77777777" w:rsidR="001E4DEC" w:rsidRPr="005C3223" w:rsidRDefault="001E4DEC" w:rsidP="001E4DEC">
                  <w:pPr>
                    <w:jc w:val="center"/>
                  </w:pPr>
                  <w:r w:rsidRPr="005C3223">
                    <w:rPr>
                      <w:sz w:val="18"/>
                      <w:szCs w:val="18"/>
                    </w:rPr>
                    <w:t>gab.</w:t>
                  </w:r>
                </w:p>
              </w:tc>
              <w:tc>
                <w:tcPr>
                  <w:tcW w:w="1134" w:type="dxa"/>
                  <w:tcBorders>
                    <w:top w:val="nil"/>
                    <w:left w:val="nil"/>
                    <w:bottom w:val="single" w:sz="4" w:space="0" w:color="auto"/>
                    <w:right w:val="single" w:sz="4" w:space="0" w:color="auto"/>
                  </w:tcBorders>
                  <w:shd w:val="clear" w:color="auto" w:fill="auto"/>
                  <w:vAlign w:val="center"/>
                  <w:hideMark/>
                </w:tcPr>
                <w:p w14:paraId="797256C6" w14:textId="77777777" w:rsidR="001E4DEC" w:rsidRPr="005C3223" w:rsidRDefault="001E4DEC" w:rsidP="001E4DEC">
                  <w:pPr>
                    <w:jc w:val="center"/>
                    <w:rPr>
                      <w:sz w:val="18"/>
                      <w:szCs w:val="18"/>
                    </w:rPr>
                  </w:pPr>
                  <w:r w:rsidRPr="005C3223">
                    <w:rPr>
                      <w:sz w:val="18"/>
                      <w:szCs w:val="18"/>
                    </w:rPr>
                    <w:t>21,34</w:t>
                  </w:r>
                </w:p>
              </w:tc>
              <w:tc>
                <w:tcPr>
                  <w:tcW w:w="1246" w:type="dxa"/>
                  <w:tcBorders>
                    <w:top w:val="nil"/>
                    <w:left w:val="nil"/>
                    <w:bottom w:val="single" w:sz="4" w:space="0" w:color="auto"/>
                    <w:right w:val="single" w:sz="4" w:space="0" w:color="auto"/>
                  </w:tcBorders>
                  <w:shd w:val="clear" w:color="auto" w:fill="auto"/>
                  <w:vAlign w:val="center"/>
                  <w:hideMark/>
                </w:tcPr>
                <w:p w14:paraId="3277E39D" w14:textId="77777777" w:rsidR="001E4DEC" w:rsidRPr="005C3223" w:rsidRDefault="001E4DEC" w:rsidP="001E4DEC">
                  <w:pPr>
                    <w:jc w:val="center"/>
                    <w:rPr>
                      <w:sz w:val="18"/>
                      <w:szCs w:val="18"/>
                    </w:rPr>
                  </w:pPr>
                  <w:r w:rsidRPr="005C3223">
                    <w:rPr>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14:paraId="3C63D746" w14:textId="77777777" w:rsidR="001E4DEC" w:rsidRPr="005C3223" w:rsidRDefault="001E4DEC" w:rsidP="001E4DEC">
                  <w:pPr>
                    <w:jc w:val="center"/>
                    <w:rPr>
                      <w:sz w:val="18"/>
                      <w:szCs w:val="18"/>
                    </w:rPr>
                  </w:pPr>
                  <w:r w:rsidRPr="005C3223">
                    <w:rPr>
                      <w:sz w:val="18"/>
                      <w:szCs w:val="18"/>
                    </w:rPr>
                    <w:t>21</w:t>
                  </w:r>
                </w:p>
              </w:tc>
            </w:tr>
            <w:tr w:rsidR="005C3223" w:rsidRPr="005C3223" w14:paraId="15419B79" w14:textId="77777777" w:rsidTr="005E23B1">
              <w:trPr>
                <w:trHeight w:val="720"/>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74861C9F" w14:textId="77777777" w:rsidR="001E4DEC" w:rsidRPr="005C3223" w:rsidRDefault="00CF7A2C" w:rsidP="001E4DEC">
                  <w:pPr>
                    <w:jc w:val="center"/>
                    <w:rPr>
                      <w:sz w:val="18"/>
                      <w:szCs w:val="18"/>
                    </w:rPr>
                  </w:pPr>
                  <w:r w:rsidRPr="005C3223">
                    <w:rPr>
                      <w:sz w:val="18"/>
                      <w:szCs w:val="18"/>
                    </w:rPr>
                    <w:t>Sertifikāta izsniegšana lauksaimniecības dzīvnieku pārraudzības, vērtēšanas, mākslīgās apsēklošanas un olšūnu un embriju transplantācijas darba veikšanai</w:t>
                  </w:r>
                </w:p>
              </w:tc>
              <w:tc>
                <w:tcPr>
                  <w:tcW w:w="1134" w:type="dxa"/>
                  <w:tcBorders>
                    <w:top w:val="nil"/>
                    <w:left w:val="nil"/>
                    <w:bottom w:val="single" w:sz="4" w:space="0" w:color="auto"/>
                    <w:right w:val="single" w:sz="4" w:space="0" w:color="auto"/>
                  </w:tcBorders>
                  <w:shd w:val="clear" w:color="auto" w:fill="auto"/>
                  <w:vAlign w:val="center"/>
                  <w:hideMark/>
                </w:tcPr>
                <w:p w14:paraId="5804F15A" w14:textId="77777777" w:rsidR="001E4DEC" w:rsidRPr="005C3223" w:rsidRDefault="001E4DEC" w:rsidP="001E4DEC">
                  <w:pPr>
                    <w:jc w:val="center"/>
                  </w:pPr>
                  <w:r w:rsidRPr="005C3223">
                    <w:rPr>
                      <w:sz w:val="18"/>
                      <w:szCs w:val="18"/>
                    </w:rPr>
                    <w:t>gab.</w:t>
                  </w:r>
                </w:p>
              </w:tc>
              <w:tc>
                <w:tcPr>
                  <w:tcW w:w="1134" w:type="dxa"/>
                  <w:tcBorders>
                    <w:top w:val="nil"/>
                    <w:left w:val="nil"/>
                    <w:bottom w:val="single" w:sz="4" w:space="0" w:color="auto"/>
                    <w:right w:val="single" w:sz="4" w:space="0" w:color="auto"/>
                  </w:tcBorders>
                  <w:shd w:val="clear" w:color="auto" w:fill="auto"/>
                  <w:vAlign w:val="center"/>
                  <w:hideMark/>
                </w:tcPr>
                <w:p w14:paraId="50ABF19F" w14:textId="77777777" w:rsidR="001E4DEC" w:rsidRPr="005C3223" w:rsidRDefault="001E4DEC" w:rsidP="001E4DEC">
                  <w:pPr>
                    <w:jc w:val="center"/>
                    <w:rPr>
                      <w:sz w:val="18"/>
                      <w:szCs w:val="18"/>
                    </w:rPr>
                  </w:pPr>
                  <w:r w:rsidRPr="005C3223">
                    <w:rPr>
                      <w:sz w:val="18"/>
                      <w:szCs w:val="18"/>
                    </w:rPr>
                    <w:t>26,86</w:t>
                  </w:r>
                </w:p>
              </w:tc>
              <w:tc>
                <w:tcPr>
                  <w:tcW w:w="1246" w:type="dxa"/>
                  <w:tcBorders>
                    <w:top w:val="nil"/>
                    <w:left w:val="nil"/>
                    <w:bottom w:val="single" w:sz="4" w:space="0" w:color="auto"/>
                    <w:right w:val="single" w:sz="4" w:space="0" w:color="auto"/>
                  </w:tcBorders>
                  <w:shd w:val="clear" w:color="auto" w:fill="auto"/>
                  <w:vAlign w:val="center"/>
                  <w:hideMark/>
                </w:tcPr>
                <w:p w14:paraId="6F613820" w14:textId="77777777" w:rsidR="001E4DEC" w:rsidRPr="005C3223" w:rsidRDefault="00BF3762" w:rsidP="001E4DEC">
                  <w:pPr>
                    <w:jc w:val="center"/>
                    <w:rPr>
                      <w:sz w:val="18"/>
                      <w:szCs w:val="18"/>
                    </w:rPr>
                  </w:pPr>
                  <w:r w:rsidRPr="005C3223">
                    <w:rPr>
                      <w:sz w:val="18"/>
                      <w:szCs w:val="18"/>
                    </w:rPr>
                    <w:t>216</w:t>
                  </w:r>
                </w:p>
              </w:tc>
              <w:tc>
                <w:tcPr>
                  <w:tcW w:w="1276" w:type="dxa"/>
                  <w:tcBorders>
                    <w:top w:val="nil"/>
                    <w:left w:val="nil"/>
                    <w:bottom w:val="single" w:sz="4" w:space="0" w:color="auto"/>
                    <w:right w:val="single" w:sz="4" w:space="0" w:color="auto"/>
                  </w:tcBorders>
                  <w:shd w:val="clear" w:color="auto" w:fill="auto"/>
                  <w:vAlign w:val="center"/>
                  <w:hideMark/>
                </w:tcPr>
                <w:p w14:paraId="7FB31BE2" w14:textId="77777777" w:rsidR="001E4DEC" w:rsidRPr="005C3223" w:rsidRDefault="00BF3762" w:rsidP="001E4DEC">
                  <w:pPr>
                    <w:jc w:val="center"/>
                    <w:rPr>
                      <w:sz w:val="18"/>
                      <w:szCs w:val="18"/>
                    </w:rPr>
                  </w:pPr>
                  <w:r w:rsidRPr="005C3223">
                    <w:rPr>
                      <w:sz w:val="18"/>
                      <w:szCs w:val="18"/>
                    </w:rPr>
                    <w:t>5</w:t>
                  </w:r>
                  <w:r w:rsidR="00CE72CC" w:rsidRPr="005C3223">
                    <w:rPr>
                      <w:sz w:val="18"/>
                      <w:szCs w:val="18"/>
                    </w:rPr>
                    <w:t>802</w:t>
                  </w:r>
                </w:p>
              </w:tc>
            </w:tr>
            <w:tr w:rsidR="005C3223" w:rsidRPr="005C3223" w14:paraId="28B3B2C0" w14:textId="77777777" w:rsidTr="005E23B1">
              <w:trPr>
                <w:trHeight w:val="240"/>
              </w:trPr>
              <w:tc>
                <w:tcPr>
                  <w:tcW w:w="2667" w:type="dxa"/>
                  <w:tcBorders>
                    <w:top w:val="nil"/>
                    <w:left w:val="single" w:sz="4" w:space="0" w:color="auto"/>
                    <w:bottom w:val="single" w:sz="4" w:space="0" w:color="auto"/>
                    <w:right w:val="single" w:sz="4" w:space="0" w:color="auto"/>
                  </w:tcBorders>
                  <w:shd w:val="clear" w:color="auto" w:fill="auto"/>
                  <w:vAlign w:val="center"/>
                  <w:hideMark/>
                </w:tcPr>
                <w:p w14:paraId="10F639DE" w14:textId="77777777" w:rsidR="001E4DEC" w:rsidRPr="005C3223" w:rsidRDefault="001E4DEC" w:rsidP="001E4DEC">
                  <w:pPr>
                    <w:jc w:val="center"/>
                    <w:rPr>
                      <w:sz w:val="18"/>
                      <w:szCs w:val="18"/>
                    </w:rPr>
                  </w:pPr>
                  <w:r w:rsidRPr="005C3223">
                    <w:rPr>
                      <w:sz w:val="18"/>
                      <w:szCs w:val="18"/>
                    </w:rPr>
                    <w:t>KOPĀ</w:t>
                  </w:r>
                </w:p>
              </w:tc>
              <w:tc>
                <w:tcPr>
                  <w:tcW w:w="1134" w:type="dxa"/>
                  <w:tcBorders>
                    <w:top w:val="nil"/>
                    <w:left w:val="nil"/>
                    <w:bottom w:val="single" w:sz="4" w:space="0" w:color="auto"/>
                    <w:right w:val="single" w:sz="4" w:space="0" w:color="auto"/>
                  </w:tcBorders>
                  <w:shd w:val="clear" w:color="auto" w:fill="auto"/>
                  <w:vAlign w:val="center"/>
                  <w:hideMark/>
                </w:tcPr>
                <w:p w14:paraId="5116A302" w14:textId="77777777" w:rsidR="001E4DEC" w:rsidRPr="005C3223" w:rsidRDefault="001E4DEC" w:rsidP="001E4DEC">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6C7867C1" w14:textId="77777777" w:rsidR="001E4DEC" w:rsidRPr="005C3223" w:rsidRDefault="001E4DEC" w:rsidP="001E4DEC">
                  <w:pPr>
                    <w:jc w:val="center"/>
                    <w:rPr>
                      <w:sz w:val="18"/>
                      <w:szCs w:val="18"/>
                    </w:rPr>
                  </w:pPr>
                </w:p>
              </w:tc>
              <w:tc>
                <w:tcPr>
                  <w:tcW w:w="1246" w:type="dxa"/>
                  <w:tcBorders>
                    <w:top w:val="nil"/>
                    <w:left w:val="nil"/>
                    <w:bottom w:val="single" w:sz="4" w:space="0" w:color="auto"/>
                    <w:right w:val="single" w:sz="4" w:space="0" w:color="auto"/>
                  </w:tcBorders>
                  <w:shd w:val="clear" w:color="auto" w:fill="auto"/>
                  <w:vAlign w:val="center"/>
                  <w:hideMark/>
                </w:tcPr>
                <w:p w14:paraId="623143C2" w14:textId="77777777" w:rsidR="001E4DEC" w:rsidRPr="005C3223" w:rsidRDefault="001E4DEC" w:rsidP="001E4DEC">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17015201" w14:textId="77777777" w:rsidR="001E4DEC" w:rsidRPr="005C3223" w:rsidRDefault="00CE72CC" w:rsidP="001E4DEC">
                  <w:pPr>
                    <w:jc w:val="center"/>
                    <w:rPr>
                      <w:b/>
                      <w:sz w:val="18"/>
                      <w:szCs w:val="18"/>
                    </w:rPr>
                  </w:pPr>
                  <w:r w:rsidRPr="005C3223">
                    <w:rPr>
                      <w:b/>
                      <w:sz w:val="18"/>
                      <w:szCs w:val="18"/>
                    </w:rPr>
                    <w:t>32648</w:t>
                  </w:r>
                </w:p>
              </w:tc>
            </w:tr>
          </w:tbl>
          <w:p w14:paraId="10DD470B" w14:textId="77777777" w:rsidR="00CE72CC" w:rsidRPr="005C3223" w:rsidRDefault="00CE72CC" w:rsidP="00CE72CC">
            <w:pPr>
              <w:jc w:val="both"/>
              <w:rPr>
                <w:highlight w:val="yellow"/>
              </w:rPr>
            </w:pPr>
            <w:r w:rsidRPr="005C3223">
              <w:t>6.2. Lauksaimniecības datu centra detalizēts izdevumu aprēķins</w:t>
            </w:r>
          </w:p>
          <w:tbl>
            <w:tblPr>
              <w:tblW w:w="5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2549"/>
              <w:gridCol w:w="1560"/>
            </w:tblGrid>
            <w:tr w:rsidR="005C3223" w:rsidRPr="005C3223" w14:paraId="329C896E" w14:textId="77777777" w:rsidTr="005E23B1">
              <w:tc>
                <w:tcPr>
                  <w:tcW w:w="1252" w:type="dxa"/>
                  <w:tcBorders>
                    <w:top w:val="single" w:sz="4" w:space="0" w:color="auto"/>
                    <w:left w:val="single" w:sz="4" w:space="0" w:color="auto"/>
                    <w:bottom w:val="single" w:sz="4" w:space="0" w:color="auto"/>
                    <w:right w:val="single" w:sz="4" w:space="0" w:color="auto"/>
                  </w:tcBorders>
                  <w:vAlign w:val="center"/>
                </w:tcPr>
                <w:p w14:paraId="13FB3BED" w14:textId="77777777" w:rsidR="00CE72CC" w:rsidRPr="005C3223" w:rsidRDefault="00CE72CC" w:rsidP="00CE72CC">
                  <w:pPr>
                    <w:pStyle w:val="naisf"/>
                    <w:spacing w:before="0" w:after="0"/>
                    <w:jc w:val="center"/>
                    <w:rPr>
                      <w:sz w:val="20"/>
                      <w:szCs w:val="20"/>
                    </w:rPr>
                  </w:pPr>
                  <w:r w:rsidRPr="005C3223">
                    <w:rPr>
                      <w:sz w:val="20"/>
                      <w:szCs w:val="20"/>
                    </w:rPr>
                    <w:t>EKK</w:t>
                  </w:r>
                </w:p>
              </w:tc>
              <w:tc>
                <w:tcPr>
                  <w:tcW w:w="2549" w:type="dxa"/>
                  <w:tcBorders>
                    <w:top w:val="single" w:sz="4" w:space="0" w:color="auto"/>
                    <w:left w:val="single" w:sz="4" w:space="0" w:color="auto"/>
                    <w:bottom w:val="single" w:sz="4" w:space="0" w:color="auto"/>
                    <w:right w:val="single" w:sz="4" w:space="0" w:color="auto"/>
                  </w:tcBorders>
                  <w:vAlign w:val="center"/>
                </w:tcPr>
                <w:p w14:paraId="2836BF27" w14:textId="77777777" w:rsidR="00CE72CC" w:rsidRPr="005C3223" w:rsidRDefault="00CE72CC" w:rsidP="00CE72CC">
                  <w:pPr>
                    <w:pStyle w:val="naisf"/>
                    <w:spacing w:before="0" w:after="0"/>
                    <w:jc w:val="center"/>
                    <w:rPr>
                      <w:sz w:val="20"/>
                      <w:szCs w:val="20"/>
                    </w:rPr>
                  </w:pPr>
                  <w:r w:rsidRPr="005C3223">
                    <w:rPr>
                      <w:sz w:val="20"/>
                      <w:szCs w:val="20"/>
                    </w:rPr>
                    <w:t>Izdevumu veidi</w:t>
                  </w:r>
                </w:p>
              </w:tc>
              <w:tc>
                <w:tcPr>
                  <w:tcW w:w="1560" w:type="dxa"/>
                  <w:tcBorders>
                    <w:top w:val="single" w:sz="4" w:space="0" w:color="auto"/>
                    <w:left w:val="single" w:sz="4" w:space="0" w:color="auto"/>
                    <w:bottom w:val="single" w:sz="4" w:space="0" w:color="auto"/>
                    <w:right w:val="single" w:sz="4" w:space="0" w:color="auto"/>
                  </w:tcBorders>
                  <w:vAlign w:val="center"/>
                </w:tcPr>
                <w:p w14:paraId="574FFCA7" w14:textId="77777777" w:rsidR="00CE72CC" w:rsidRPr="005C3223" w:rsidRDefault="00CE72CC" w:rsidP="00CE72CC">
                  <w:pPr>
                    <w:jc w:val="center"/>
                    <w:rPr>
                      <w:sz w:val="18"/>
                      <w:szCs w:val="18"/>
                    </w:rPr>
                  </w:pPr>
                  <w:proofErr w:type="gramStart"/>
                  <w:r w:rsidRPr="005C3223">
                    <w:rPr>
                      <w:sz w:val="18"/>
                      <w:szCs w:val="18"/>
                    </w:rPr>
                    <w:t>2015.g.</w:t>
                  </w:r>
                  <w:proofErr w:type="gramEnd"/>
                  <w:r w:rsidRPr="005C3223">
                    <w:rPr>
                      <w:sz w:val="18"/>
                      <w:szCs w:val="18"/>
                    </w:rPr>
                    <w:t xml:space="preserve"> plāns, EUR</w:t>
                  </w:r>
                </w:p>
              </w:tc>
            </w:tr>
            <w:tr w:rsidR="005C3223" w:rsidRPr="005C3223" w14:paraId="0468C33F" w14:textId="77777777" w:rsidTr="005E23B1">
              <w:tc>
                <w:tcPr>
                  <w:tcW w:w="1252" w:type="dxa"/>
                  <w:tcBorders>
                    <w:top w:val="single" w:sz="4" w:space="0" w:color="auto"/>
                    <w:left w:val="single" w:sz="4" w:space="0" w:color="auto"/>
                    <w:bottom w:val="single" w:sz="4" w:space="0" w:color="auto"/>
                    <w:right w:val="single" w:sz="4" w:space="0" w:color="auto"/>
                  </w:tcBorders>
                </w:tcPr>
                <w:p w14:paraId="3A5116FB" w14:textId="77777777" w:rsidR="00CE72CC" w:rsidRPr="005C3223" w:rsidRDefault="00CE72CC" w:rsidP="00CE72CC">
                  <w:pPr>
                    <w:jc w:val="both"/>
                    <w:rPr>
                      <w:bCs/>
                      <w:sz w:val="20"/>
                      <w:szCs w:val="20"/>
                    </w:rPr>
                  </w:pPr>
                  <w:r w:rsidRPr="005C3223">
                    <w:rPr>
                      <w:bCs/>
                      <w:sz w:val="20"/>
                      <w:szCs w:val="20"/>
                    </w:rPr>
                    <w:lastRenderedPageBreak/>
                    <w:t>1000-4000;</w:t>
                  </w:r>
                  <w:r w:rsidRPr="005C3223">
                    <w:rPr>
                      <w:bCs/>
                      <w:sz w:val="20"/>
                      <w:szCs w:val="20"/>
                    </w:rPr>
                    <w:br/>
                    <w:t>6000-7000</w:t>
                  </w:r>
                </w:p>
                <w:p w14:paraId="53EB62BD" w14:textId="77777777" w:rsidR="00CE72CC" w:rsidRPr="005C3223" w:rsidRDefault="00CE72CC" w:rsidP="00CE72CC">
                  <w:pPr>
                    <w:pStyle w:val="naisf"/>
                    <w:spacing w:before="0" w:after="0"/>
                    <w:rPr>
                      <w:sz w:val="20"/>
                      <w:szCs w:val="20"/>
                    </w:rPr>
                  </w:pPr>
                </w:p>
              </w:tc>
              <w:tc>
                <w:tcPr>
                  <w:tcW w:w="2549" w:type="dxa"/>
                  <w:tcBorders>
                    <w:top w:val="single" w:sz="4" w:space="0" w:color="auto"/>
                    <w:left w:val="single" w:sz="4" w:space="0" w:color="auto"/>
                    <w:bottom w:val="single" w:sz="4" w:space="0" w:color="auto"/>
                    <w:right w:val="single" w:sz="4" w:space="0" w:color="auto"/>
                  </w:tcBorders>
                  <w:vAlign w:val="center"/>
                </w:tcPr>
                <w:p w14:paraId="0837D869" w14:textId="77777777" w:rsidR="00CE72CC" w:rsidRPr="005C3223" w:rsidRDefault="00CE72CC" w:rsidP="00CE72CC">
                  <w:pPr>
                    <w:rPr>
                      <w:b/>
                      <w:bCs/>
                      <w:sz w:val="20"/>
                      <w:szCs w:val="20"/>
                    </w:rPr>
                  </w:pPr>
                  <w:r w:rsidRPr="005C3223">
                    <w:rPr>
                      <w:b/>
                      <w:bCs/>
                      <w:sz w:val="20"/>
                      <w:szCs w:val="20"/>
                    </w:rPr>
                    <w:t>Uzturēšanas izdevumi</w:t>
                  </w:r>
                </w:p>
              </w:tc>
              <w:tc>
                <w:tcPr>
                  <w:tcW w:w="1560" w:type="dxa"/>
                  <w:tcBorders>
                    <w:top w:val="single" w:sz="4" w:space="0" w:color="auto"/>
                    <w:left w:val="single" w:sz="4" w:space="0" w:color="auto"/>
                    <w:bottom w:val="single" w:sz="4" w:space="0" w:color="auto"/>
                    <w:right w:val="single" w:sz="4" w:space="0" w:color="auto"/>
                  </w:tcBorders>
                  <w:vAlign w:val="center"/>
                </w:tcPr>
                <w:p w14:paraId="6175EF43" w14:textId="77777777" w:rsidR="00CE72CC" w:rsidRPr="005C3223" w:rsidRDefault="00CE72CC" w:rsidP="00CE72CC">
                  <w:pPr>
                    <w:pStyle w:val="naisf"/>
                    <w:spacing w:before="0" w:after="0"/>
                    <w:rPr>
                      <w:b/>
                      <w:sz w:val="20"/>
                      <w:szCs w:val="20"/>
                    </w:rPr>
                  </w:pPr>
                  <w:r w:rsidRPr="005C3223">
                    <w:rPr>
                      <w:b/>
                      <w:sz w:val="20"/>
                      <w:szCs w:val="20"/>
                    </w:rPr>
                    <w:t>32648</w:t>
                  </w:r>
                </w:p>
              </w:tc>
            </w:tr>
            <w:tr w:rsidR="005C3223" w:rsidRPr="005C3223" w14:paraId="10676688" w14:textId="77777777" w:rsidTr="005E23B1">
              <w:tc>
                <w:tcPr>
                  <w:tcW w:w="1252" w:type="dxa"/>
                  <w:tcBorders>
                    <w:top w:val="single" w:sz="4" w:space="0" w:color="auto"/>
                    <w:left w:val="single" w:sz="4" w:space="0" w:color="auto"/>
                    <w:bottom w:val="single" w:sz="4" w:space="0" w:color="auto"/>
                    <w:right w:val="single" w:sz="4" w:space="0" w:color="auto"/>
                  </w:tcBorders>
                </w:tcPr>
                <w:p w14:paraId="4216FC90" w14:textId="77777777" w:rsidR="00CE72CC" w:rsidRPr="005C3223" w:rsidRDefault="00CE72CC" w:rsidP="00CE72CC">
                  <w:pPr>
                    <w:jc w:val="both"/>
                    <w:rPr>
                      <w:bCs/>
                      <w:sz w:val="20"/>
                      <w:szCs w:val="20"/>
                    </w:rPr>
                  </w:pPr>
                  <w:r w:rsidRPr="005C3223">
                    <w:rPr>
                      <w:bCs/>
                      <w:sz w:val="20"/>
                      <w:szCs w:val="20"/>
                    </w:rPr>
                    <w:t>1000-2000</w:t>
                  </w:r>
                </w:p>
                <w:p w14:paraId="06E3EE64" w14:textId="77777777" w:rsidR="00CE72CC" w:rsidRPr="005C3223" w:rsidRDefault="00CE72CC" w:rsidP="00CE72CC">
                  <w:pPr>
                    <w:pStyle w:val="naisf"/>
                    <w:spacing w:before="0" w:after="0"/>
                    <w:rPr>
                      <w:sz w:val="20"/>
                      <w:szCs w:val="20"/>
                    </w:rPr>
                  </w:pPr>
                </w:p>
              </w:tc>
              <w:tc>
                <w:tcPr>
                  <w:tcW w:w="2549" w:type="dxa"/>
                  <w:tcBorders>
                    <w:top w:val="single" w:sz="4" w:space="0" w:color="auto"/>
                    <w:left w:val="single" w:sz="4" w:space="0" w:color="auto"/>
                    <w:bottom w:val="single" w:sz="4" w:space="0" w:color="auto"/>
                    <w:right w:val="single" w:sz="4" w:space="0" w:color="auto"/>
                  </w:tcBorders>
                  <w:vAlign w:val="center"/>
                </w:tcPr>
                <w:p w14:paraId="713D3024" w14:textId="77777777" w:rsidR="00CE72CC" w:rsidRPr="005C3223" w:rsidRDefault="00CE72CC" w:rsidP="00CE72CC">
                  <w:pPr>
                    <w:rPr>
                      <w:b/>
                      <w:bCs/>
                      <w:sz w:val="20"/>
                      <w:szCs w:val="20"/>
                    </w:rPr>
                  </w:pPr>
                  <w:r w:rsidRPr="005C3223">
                    <w:rPr>
                      <w:b/>
                      <w:bCs/>
                      <w:sz w:val="20"/>
                      <w:szCs w:val="20"/>
                    </w:rPr>
                    <w:t>Kārtējie izdevumi</w:t>
                  </w:r>
                </w:p>
              </w:tc>
              <w:tc>
                <w:tcPr>
                  <w:tcW w:w="1560" w:type="dxa"/>
                  <w:tcBorders>
                    <w:top w:val="single" w:sz="4" w:space="0" w:color="auto"/>
                    <w:left w:val="single" w:sz="4" w:space="0" w:color="auto"/>
                    <w:bottom w:val="single" w:sz="4" w:space="0" w:color="auto"/>
                    <w:right w:val="single" w:sz="4" w:space="0" w:color="auto"/>
                  </w:tcBorders>
                  <w:vAlign w:val="center"/>
                </w:tcPr>
                <w:p w14:paraId="536CCFA9" w14:textId="3CD6F431" w:rsidR="00CE72CC" w:rsidRPr="005C3223" w:rsidRDefault="00CE72CC" w:rsidP="00CE72CC">
                  <w:pPr>
                    <w:pStyle w:val="naisf"/>
                    <w:spacing w:before="0" w:after="0"/>
                    <w:rPr>
                      <w:b/>
                      <w:sz w:val="20"/>
                      <w:szCs w:val="20"/>
                    </w:rPr>
                  </w:pPr>
                  <w:r w:rsidRPr="005C3223">
                    <w:rPr>
                      <w:b/>
                      <w:sz w:val="20"/>
                      <w:szCs w:val="20"/>
                    </w:rPr>
                    <w:t>32</w:t>
                  </w:r>
                  <w:r w:rsidR="00FB273F" w:rsidRPr="005C3223">
                    <w:rPr>
                      <w:b/>
                      <w:sz w:val="20"/>
                      <w:szCs w:val="20"/>
                    </w:rPr>
                    <w:t>  </w:t>
                  </w:r>
                  <w:r w:rsidRPr="005C3223">
                    <w:rPr>
                      <w:b/>
                      <w:sz w:val="20"/>
                      <w:szCs w:val="20"/>
                    </w:rPr>
                    <w:t>648</w:t>
                  </w:r>
                </w:p>
              </w:tc>
            </w:tr>
            <w:tr w:rsidR="005C3223" w:rsidRPr="005C3223" w14:paraId="0EB8AEAE" w14:textId="77777777" w:rsidTr="005E23B1">
              <w:tc>
                <w:tcPr>
                  <w:tcW w:w="1252" w:type="dxa"/>
                  <w:tcBorders>
                    <w:top w:val="single" w:sz="4" w:space="0" w:color="auto"/>
                    <w:left w:val="single" w:sz="4" w:space="0" w:color="auto"/>
                    <w:bottom w:val="single" w:sz="4" w:space="0" w:color="auto"/>
                    <w:right w:val="single" w:sz="4" w:space="0" w:color="auto"/>
                  </w:tcBorders>
                </w:tcPr>
                <w:p w14:paraId="69D5249A" w14:textId="77777777" w:rsidR="00CE72CC" w:rsidRPr="005C3223" w:rsidRDefault="00CE72CC" w:rsidP="00CE72CC">
                  <w:pPr>
                    <w:jc w:val="both"/>
                    <w:rPr>
                      <w:bCs/>
                      <w:sz w:val="20"/>
                      <w:szCs w:val="20"/>
                    </w:rPr>
                  </w:pPr>
                  <w:r w:rsidRPr="005C3223">
                    <w:rPr>
                      <w:bCs/>
                      <w:sz w:val="20"/>
                      <w:szCs w:val="20"/>
                    </w:rPr>
                    <w:t>1000</w:t>
                  </w:r>
                </w:p>
              </w:tc>
              <w:tc>
                <w:tcPr>
                  <w:tcW w:w="2549" w:type="dxa"/>
                  <w:tcBorders>
                    <w:top w:val="single" w:sz="4" w:space="0" w:color="auto"/>
                    <w:left w:val="single" w:sz="4" w:space="0" w:color="auto"/>
                    <w:bottom w:val="single" w:sz="4" w:space="0" w:color="auto"/>
                    <w:right w:val="single" w:sz="4" w:space="0" w:color="auto"/>
                  </w:tcBorders>
                  <w:vAlign w:val="center"/>
                </w:tcPr>
                <w:p w14:paraId="30EA26CD" w14:textId="77777777" w:rsidR="00CE72CC" w:rsidRPr="005C3223" w:rsidRDefault="00CE72CC" w:rsidP="00CE72CC">
                  <w:pPr>
                    <w:rPr>
                      <w:bCs/>
                      <w:sz w:val="20"/>
                      <w:szCs w:val="20"/>
                    </w:rPr>
                  </w:pPr>
                  <w:r w:rsidRPr="005C3223">
                    <w:rPr>
                      <w:bCs/>
                      <w:sz w:val="20"/>
                      <w:szCs w:val="20"/>
                    </w:rPr>
                    <w:t>Atlīdzība</w:t>
                  </w:r>
                </w:p>
              </w:tc>
              <w:tc>
                <w:tcPr>
                  <w:tcW w:w="1560" w:type="dxa"/>
                  <w:tcBorders>
                    <w:top w:val="single" w:sz="4" w:space="0" w:color="auto"/>
                    <w:left w:val="single" w:sz="4" w:space="0" w:color="auto"/>
                    <w:bottom w:val="single" w:sz="4" w:space="0" w:color="auto"/>
                    <w:right w:val="single" w:sz="4" w:space="0" w:color="auto"/>
                  </w:tcBorders>
                </w:tcPr>
                <w:p w14:paraId="21DF4DCE" w14:textId="1D62CB61" w:rsidR="00CE72CC" w:rsidRPr="005C3223" w:rsidRDefault="00CE72CC" w:rsidP="00CE72CC">
                  <w:pPr>
                    <w:pStyle w:val="naisf"/>
                    <w:spacing w:before="0" w:after="0"/>
                    <w:rPr>
                      <w:sz w:val="20"/>
                      <w:szCs w:val="20"/>
                    </w:rPr>
                  </w:pPr>
                  <w:r w:rsidRPr="005C3223">
                    <w:rPr>
                      <w:sz w:val="20"/>
                      <w:szCs w:val="20"/>
                    </w:rPr>
                    <w:t>25</w:t>
                  </w:r>
                  <w:r w:rsidR="00FB273F" w:rsidRPr="005C3223">
                    <w:rPr>
                      <w:sz w:val="20"/>
                      <w:szCs w:val="20"/>
                    </w:rPr>
                    <w:t> </w:t>
                  </w:r>
                  <w:r w:rsidRPr="005C3223">
                    <w:rPr>
                      <w:sz w:val="20"/>
                      <w:szCs w:val="20"/>
                    </w:rPr>
                    <w:t>380</w:t>
                  </w:r>
                </w:p>
              </w:tc>
            </w:tr>
            <w:tr w:rsidR="005C3223" w:rsidRPr="005C3223" w14:paraId="2F98512D" w14:textId="77777777" w:rsidTr="005E23B1">
              <w:tc>
                <w:tcPr>
                  <w:tcW w:w="1252" w:type="dxa"/>
                  <w:tcBorders>
                    <w:top w:val="single" w:sz="4" w:space="0" w:color="auto"/>
                    <w:left w:val="single" w:sz="4" w:space="0" w:color="auto"/>
                    <w:bottom w:val="single" w:sz="4" w:space="0" w:color="auto"/>
                    <w:right w:val="single" w:sz="4" w:space="0" w:color="auto"/>
                  </w:tcBorders>
                </w:tcPr>
                <w:p w14:paraId="5E1210B1" w14:textId="77777777" w:rsidR="00CE72CC" w:rsidRPr="005C3223" w:rsidRDefault="00CE72CC" w:rsidP="00CE72CC">
                  <w:pPr>
                    <w:jc w:val="both"/>
                    <w:rPr>
                      <w:bCs/>
                      <w:sz w:val="20"/>
                      <w:szCs w:val="20"/>
                    </w:rPr>
                  </w:pPr>
                  <w:r w:rsidRPr="005C3223">
                    <w:rPr>
                      <w:bCs/>
                      <w:sz w:val="20"/>
                      <w:szCs w:val="20"/>
                    </w:rPr>
                    <w:t>1100</w:t>
                  </w:r>
                </w:p>
              </w:tc>
              <w:tc>
                <w:tcPr>
                  <w:tcW w:w="2549" w:type="dxa"/>
                  <w:tcBorders>
                    <w:top w:val="single" w:sz="4" w:space="0" w:color="auto"/>
                    <w:left w:val="single" w:sz="4" w:space="0" w:color="auto"/>
                    <w:bottom w:val="single" w:sz="4" w:space="0" w:color="auto"/>
                    <w:right w:val="single" w:sz="4" w:space="0" w:color="auto"/>
                  </w:tcBorders>
                  <w:vAlign w:val="center"/>
                </w:tcPr>
                <w:p w14:paraId="76173B14" w14:textId="77777777" w:rsidR="00CE72CC" w:rsidRPr="005C3223" w:rsidRDefault="00CE72CC" w:rsidP="00CE72CC">
                  <w:pPr>
                    <w:rPr>
                      <w:bCs/>
                      <w:sz w:val="20"/>
                      <w:szCs w:val="20"/>
                    </w:rPr>
                  </w:pPr>
                  <w:r w:rsidRPr="005C3223">
                    <w:rPr>
                      <w:bCs/>
                      <w:sz w:val="20"/>
                      <w:szCs w:val="20"/>
                    </w:rPr>
                    <w:t>Atalgojums</w:t>
                  </w:r>
                </w:p>
              </w:tc>
              <w:tc>
                <w:tcPr>
                  <w:tcW w:w="1560" w:type="dxa"/>
                  <w:tcBorders>
                    <w:top w:val="single" w:sz="4" w:space="0" w:color="auto"/>
                    <w:left w:val="single" w:sz="4" w:space="0" w:color="auto"/>
                    <w:bottom w:val="single" w:sz="4" w:space="0" w:color="auto"/>
                    <w:right w:val="single" w:sz="4" w:space="0" w:color="auto"/>
                  </w:tcBorders>
                </w:tcPr>
                <w:p w14:paraId="744253DE" w14:textId="7220F7F7" w:rsidR="00CE72CC" w:rsidRPr="005C3223" w:rsidRDefault="00CE72CC" w:rsidP="00CE72CC">
                  <w:pPr>
                    <w:pStyle w:val="naisf"/>
                    <w:spacing w:before="0" w:after="0"/>
                    <w:rPr>
                      <w:sz w:val="20"/>
                      <w:szCs w:val="20"/>
                    </w:rPr>
                  </w:pPr>
                  <w:r w:rsidRPr="005C3223">
                    <w:rPr>
                      <w:sz w:val="20"/>
                      <w:szCs w:val="20"/>
                    </w:rPr>
                    <w:t>20</w:t>
                  </w:r>
                  <w:r w:rsidR="00FB273F" w:rsidRPr="005C3223">
                    <w:rPr>
                      <w:sz w:val="20"/>
                      <w:szCs w:val="20"/>
                    </w:rPr>
                    <w:t> </w:t>
                  </w:r>
                  <w:r w:rsidRPr="005C3223">
                    <w:rPr>
                      <w:sz w:val="20"/>
                      <w:szCs w:val="20"/>
                    </w:rPr>
                    <w:t>536</w:t>
                  </w:r>
                </w:p>
              </w:tc>
            </w:tr>
            <w:tr w:rsidR="005C3223" w:rsidRPr="005C3223" w14:paraId="7309EE03" w14:textId="77777777" w:rsidTr="005E23B1">
              <w:tc>
                <w:tcPr>
                  <w:tcW w:w="1252" w:type="dxa"/>
                  <w:tcBorders>
                    <w:top w:val="single" w:sz="4" w:space="0" w:color="auto"/>
                    <w:left w:val="single" w:sz="4" w:space="0" w:color="auto"/>
                    <w:bottom w:val="single" w:sz="4" w:space="0" w:color="auto"/>
                    <w:right w:val="single" w:sz="4" w:space="0" w:color="auto"/>
                  </w:tcBorders>
                </w:tcPr>
                <w:p w14:paraId="016F09FC" w14:textId="77777777" w:rsidR="00CE72CC" w:rsidRPr="005C3223" w:rsidRDefault="00CE72CC" w:rsidP="00CE72CC">
                  <w:pPr>
                    <w:pStyle w:val="naisf"/>
                    <w:spacing w:before="0" w:after="0"/>
                    <w:rPr>
                      <w:sz w:val="20"/>
                      <w:szCs w:val="20"/>
                    </w:rPr>
                  </w:pPr>
                  <w:r w:rsidRPr="005C3223">
                    <w:rPr>
                      <w:sz w:val="20"/>
                      <w:szCs w:val="20"/>
                    </w:rPr>
                    <w:t>2000</w:t>
                  </w:r>
                </w:p>
              </w:tc>
              <w:tc>
                <w:tcPr>
                  <w:tcW w:w="2549" w:type="dxa"/>
                  <w:tcBorders>
                    <w:top w:val="single" w:sz="4" w:space="0" w:color="auto"/>
                    <w:left w:val="single" w:sz="4" w:space="0" w:color="auto"/>
                    <w:bottom w:val="single" w:sz="4" w:space="0" w:color="auto"/>
                    <w:right w:val="single" w:sz="4" w:space="0" w:color="auto"/>
                  </w:tcBorders>
                  <w:vAlign w:val="center"/>
                </w:tcPr>
                <w:p w14:paraId="1BDECBD6" w14:textId="77777777" w:rsidR="00CE72CC" w:rsidRPr="005C3223" w:rsidRDefault="00CE72CC" w:rsidP="00CE72CC">
                  <w:pPr>
                    <w:rPr>
                      <w:sz w:val="20"/>
                      <w:szCs w:val="20"/>
                    </w:rPr>
                  </w:pPr>
                  <w:r w:rsidRPr="005C3223">
                    <w:rPr>
                      <w:sz w:val="20"/>
                      <w:szCs w:val="20"/>
                    </w:rPr>
                    <w:t>Preces un pakalpojumi</w:t>
                  </w:r>
                </w:p>
              </w:tc>
              <w:tc>
                <w:tcPr>
                  <w:tcW w:w="1560" w:type="dxa"/>
                  <w:tcBorders>
                    <w:top w:val="single" w:sz="4" w:space="0" w:color="auto"/>
                    <w:left w:val="single" w:sz="4" w:space="0" w:color="auto"/>
                    <w:bottom w:val="single" w:sz="4" w:space="0" w:color="auto"/>
                    <w:right w:val="single" w:sz="4" w:space="0" w:color="auto"/>
                  </w:tcBorders>
                </w:tcPr>
                <w:p w14:paraId="4D3E8891" w14:textId="77777777" w:rsidR="00CE72CC" w:rsidRPr="005C3223" w:rsidRDefault="00CE72CC" w:rsidP="00CE72CC">
                  <w:pPr>
                    <w:pStyle w:val="naisf"/>
                    <w:spacing w:before="0" w:after="0"/>
                    <w:rPr>
                      <w:sz w:val="20"/>
                      <w:szCs w:val="20"/>
                    </w:rPr>
                  </w:pPr>
                  <w:r w:rsidRPr="005C3223">
                    <w:rPr>
                      <w:sz w:val="20"/>
                      <w:szCs w:val="20"/>
                    </w:rPr>
                    <w:t>7268</w:t>
                  </w:r>
                </w:p>
              </w:tc>
            </w:tr>
          </w:tbl>
          <w:p w14:paraId="5EFCEE9C" w14:textId="77777777" w:rsidR="0066773A" w:rsidRPr="005C3223" w:rsidRDefault="0066773A" w:rsidP="005B0488">
            <w:pPr>
              <w:autoSpaceDE w:val="0"/>
              <w:autoSpaceDN w:val="0"/>
              <w:adjustRightInd w:val="0"/>
            </w:pPr>
          </w:p>
        </w:tc>
      </w:tr>
      <w:tr w:rsidR="005C3223" w:rsidRPr="005C3223" w14:paraId="22C04D89" w14:textId="77777777" w:rsidTr="00043064">
        <w:trPr>
          <w:jc w:val="center"/>
        </w:trPr>
        <w:tc>
          <w:tcPr>
            <w:tcW w:w="1709" w:type="dxa"/>
          </w:tcPr>
          <w:p w14:paraId="3E2635BD" w14:textId="77777777" w:rsidR="0066773A" w:rsidRPr="005C3223" w:rsidRDefault="0066773A" w:rsidP="005B0488">
            <w:pPr>
              <w:jc w:val="both"/>
            </w:pPr>
            <w:r w:rsidRPr="005C3223">
              <w:t>6.1. detalizēts ieņēmumu aprēķins</w:t>
            </w:r>
          </w:p>
        </w:tc>
        <w:tc>
          <w:tcPr>
            <w:tcW w:w="7683" w:type="dxa"/>
            <w:gridSpan w:val="5"/>
            <w:vMerge/>
          </w:tcPr>
          <w:p w14:paraId="5AE8743E" w14:textId="77777777" w:rsidR="0066773A" w:rsidRPr="005C3223" w:rsidRDefault="0066773A" w:rsidP="005B0488">
            <w:pPr>
              <w:pStyle w:val="naisf"/>
              <w:spacing w:before="0" w:after="0"/>
              <w:rPr>
                <w:b/>
                <w:i/>
              </w:rPr>
            </w:pPr>
          </w:p>
        </w:tc>
      </w:tr>
      <w:tr w:rsidR="005C3223" w:rsidRPr="005C3223" w14:paraId="20AFEB69" w14:textId="77777777" w:rsidTr="00043064">
        <w:trPr>
          <w:jc w:val="center"/>
        </w:trPr>
        <w:tc>
          <w:tcPr>
            <w:tcW w:w="1709" w:type="dxa"/>
          </w:tcPr>
          <w:p w14:paraId="466B4089" w14:textId="77777777" w:rsidR="0066773A" w:rsidRPr="005C3223" w:rsidRDefault="0066773A" w:rsidP="005B0488">
            <w:pPr>
              <w:jc w:val="both"/>
            </w:pPr>
            <w:r w:rsidRPr="005C3223">
              <w:t>6.2. detalizēts izdevumu aprēķins</w:t>
            </w:r>
          </w:p>
        </w:tc>
        <w:tc>
          <w:tcPr>
            <w:tcW w:w="7683" w:type="dxa"/>
            <w:gridSpan w:val="5"/>
            <w:vMerge/>
          </w:tcPr>
          <w:p w14:paraId="1B97915A" w14:textId="77777777" w:rsidR="0066773A" w:rsidRPr="005C3223" w:rsidRDefault="0066773A" w:rsidP="005B0488">
            <w:pPr>
              <w:pStyle w:val="naisf"/>
              <w:spacing w:before="0" w:after="0"/>
              <w:rPr>
                <w:b/>
                <w:i/>
              </w:rPr>
            </w:pPr>
          </w:p>
        </w:tc>
      </w:tr>
      <w:tr w:rsidR="0066773A" w:rsidRPr="005C3223" w14:paraId="2C4E73FD" w14:textId="77777777" w:rsidTr="00043064">
        <w:trPr>
          <w:jc w:val="center"/>
        </w:trPr>
        <w:tc>
          <w:tcPr>
            <w:tcW w:w="1709" w:type="dxa"/>
          </w:tcPr>
          <w:p w14:paraId="17E6DA16" w14:textId="77777777" w:rsidR="0066773A" w:rsidRPr="005C3223" w:rsidRDefault="0066773A" w:rsidP="005B0488">
            <w:pPr>
              <w:jc w:val="both"/>
            </w:pPr>
            <w:r w:rsidRPr="005C3223">
              <w:lastRenderedPageBreak/>
              <w:t>7. Cita informācija</w:t>
            </w:r>
          </w:p>
        </w:tc>
        <w:tc>
          <w:tcPr>
            <w:tcW w:w="7683" w:type="dxa"/>
            <w:gridSpan w:val="5"/>
          </w:tcPr>
          <w:p w14:paraId="0E4947A6" w14:textId="77777777" w:rsidR="0066773A" w:rsidRPr="005C3223" w:rsidRDefault="0066773A" w:rsidP="009665A9">
            <w:pPr>
              <w:pStyle w:val="naisf"/>
              <w:spacing w:before="0" w:after="0"/>
              <w:jc w:val="both"/>
            </w:pPr>
          </w:p>
        </w:tc>
      </w:tr>
    </w:tbl>
    <w:p w14:paraId="58C46BBA" w14:textId="77777777" w:rsidR="0066773A" w:rsidRPr="005C3223" w:rsidRDefault="0066773A" w:rsidP="00656C9A"/>
    <w:p w14:paraId="0265AEF8" w14:textId="77777777" w:rsidR="00656C9A" w:rsidRPr="005C3223" w:rsidRDefault="00656C9A" w:rsidP="00656C9A">
      <w:pPr>
        <w:rPr>
          <w:i/>
        </w:rPr>
      </w:pPr>
      <w:r w:rsidRPr="005C3223">
        <w:rPr>
          <w:i/>
        </w:rPr>
        <w:t xml:space="preserve">Anotācijas </w:t>
      </w:r>
      <w:r w:rsidR="0060636F" w:rsidRPr="005C3223">
        <w:rPr>
          <w:i/>
        </w:rPr>
        <w:t>IV</w:t>
      </w:r>
      <w:r w:rsidR="00143CB1" w:rsidRPr="005C3223">
        <w:rPr>
          <w:i/>
        </w:rPr>
        <w:t xml:space="preserve"> un </w:t>
      </w:r>
      <w:r w:rsidRPr="005C3223">
        <w:rPr>
          <w:i/>
        </w:rPr>
        <w:t>V sadaļa – projekts š</w:t>
      </w:r>
      <w:r w:rsidR="00143CB1" w:rsidRPr="005C3223">
        <w:rPr>
          <w:i/>
        </w:rPr>
        <w:t>īs</w:t>
      </w:r>
      <w:r w:rsidRPr="005C3223">
        <w:rPr>
          <w:i/>
        </w:rPr>
        <w:t xml:space="preserve"> jom</w:t>
      </w:r>
      <w:r w:rsidR="00143CB1" w:rsidRPr="005C3223">
        <w:rPr>
          <w:i/>
        </w:rPr>
        <w:t>as</w:t>
      </w:r>
      <w:r w:rsidRPr="005C3223">
        <w:rPr>
          <w:i/>
        </w:rPr>
        <w:t xml:space="preserve"> neskar.</w:t>
      </w:r>
    </w:p>
    <w:p w14:paraId="11F5FEE4" w14:textId="77777777" w:rsidR="00B60F97" w:rsidRPr="005C3223" w:rsidRDefault="00B60F97" w:rsidP="00F37F7E">
      <w:pPr>
        <w:pStyle w:val="naisf"/>
        <w:spacing w:before="0" w:beforeAutospacing="0" w:after="0" w:afterAutospacing="0"/>
        <w:ind w:firstLine="720"/>
        <w:rPr>
          <w:sz w:val="28"/>
          <w:szCs w:val="2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942"/>
        <w:gridCol w:w="6846"/>
      </w:tblGrid>
      <w:tr w:rsidR="005C3223" w:rsidRPr="005C3223" w14:paraId="2C80A1B0" w14:textId="77777777" w:rsidTr="00DC3A48">
        <w:trPr>
          <w:trHeight w:val="279"/>
        </w:trPr>
        <w:tc>
          <w:tcPr>
            <w:tcW w:w="9356" w:type="dxa"/>
            <w:gridSpan w:val="3"/>
          </w:tcPr>
          <w:p w14:paraId="25403D69" w14:textId="77777777" w:rsidR="00AC145B" w:rsidRPr="005C3223" w:rsidRDefault="00AC145B" w:rsidP="0009117B">
            <w:pPr>
              <w:jc w:val="center"/>
              <w:rPr>
                <w:b/>
              </w:rPr>
            </w:pPr>
            <w:r w:rsidRPr="005C3223">
              <w:rPr>
                <w:b/>
              </w:rPr>
              <w:t>VI. Sabiedrības līdzdalība un komunikācijas aktivitātes</w:t>
            </w:r>
          </w:p>
        </w:tc>
      </w:tr>
      <w:tr w:rsidR="005C3223" w:rsidRPr="005C3223" w14:paraId="201EAD28" w14:textId="77777777" w:rsidTr="00DC3A48">
        <w:trPr>
          <w:trHeight w:val="279"/>
        </w:trPr>
        <w:tc>
          <w:tcPr>
            <w:tcW w:w="568" w:type="dxa"/>
          </w:tcPr>
          <w:p w14:paraId="5DC7ADC9" w14:textId="77777777" w:rsidR="00AC145B" w:rsidRPr="005C3223" w:rsidRDefault="00AC145B" w:rsidP="0009117B">
            <w:pPr>
              <w:jc w:val="both"/>
            </w:pPr>
            <w:r w:rsidRPr="005C3223">
              <w:t>1.</w:t>
            </w:r>
          </w:p>
        </w:tc>
        <w:tc>
          <w:tcPr>
            <w:tcW w:w="1942" w:type="dxa"/>
          </w:tcPr>
          <w:p w14:paraId="5062D17C" w14:textId="77777777" w:rsidR="00AC145B" w:rsidRPr="005C3223" w:rsidRDefault="00AC145B" w:rsidP="00FC11EF">
            <w:r w:rsidRPr="005C3223">
              <w:t>Plānotās sabiedrības līdzdalības un komunikācijas aktivitātes saistībā ar projektu</w:t>
            </w:r>
          </w:p>
        </w:tc>
        <w:tc>
          <w:tcPr>
            <w:tcW w:w="6846" w:type="dxa"/>
          </w:tcPr>
          <w:p w14:paraId="7A0B573D" w14:textId="447A3787" w:rsidR="00AC145B" w:rsidRPr="005C3223" w:rsidRDefault="00EF0066" w:rsidP="0009117B">
            <w:pPr>
              <w:jc w:val="both"/>
            </w:pPr>
            <w:r w:rsidRPr="005C3223">
              <w:t xml:space="preserve">Informācija par normatīvā akta projektu ievietota tīmekļa vietnē </w:t>
            </w:r>
            <w:proofErr w:type="spellStart"/>
            <w:r w:rsidRPr="005C3223">
              <w:t>www.zm.gov.lv</w:t>
            </w:r>
            <w:proofErr w:type="spellEnd"/>
            <w:r w:rsidRPr="005C3223">
              <w:t>.</w:t>
            </w:r>
          </w:p>
        </w:tc>
      </w:tr>
      <w:tr w:rsidR="005C3223" w:rsidRPr="005C3223" w14:paraId="237FE7D7" w14:textId="77777777" w:rsidTr="00DC3A48">
        <w:trPr>
          <w:trHeight w:val="279"/>
        </w:trPr>
        <w:tc>
          <w:tcPr>
            <w:tcW w:w="568" w:type="dxa"/>
          </w:tcPr>
          <w:p w14:paraId="53E5A3E2" w14:textId="77777777" w:rsidR="00AC145B" w:rsidRPr="005C3223" w:rsidRDefault="00AC145B" w:rsidP="0009117B">
            <w:pPr>
              <w:jc w:val="both"/>
            </w:pPr>
            <w:r w:rsidRPr="005C3223">
              <w:t>2.</w:t>
            </w:r>
          </w:p>
        </w:tc>
        <w:tc>
          <w:tcPr>
            <w:tcW w:w="1942" w:type="dxa"/>
          </w:tcPr>
          <w:p w14:paraId="2BCCF277" w14:textId="77777777" w:rsidR="00AC145B" w:rsidRPr="005C3223" w:rsidRDefault="00AC145B" w:rsidP="0009117B">
            <w:pPr>
              <w:jc w:val="both"/>
            </w:pPr>
            <w:r w:rsidRPr="005C3223">
              <w:t>Sabiedrības līdzdalība projekta izstrādē</w:t>
            </w:r>
          </w:p>
        </w:tc>
        <w:tc>
          <w:tcPr>
            <w:tcW w:w="6846" w:type="dxa"/>
          </w:tcPr>
          <w:p w14:paraId="3FE085F5" w14:textId="672E1D99" w:rsidR="00AC145B" w:rsidRPr="005C3223" w:rsidRDefault="00A25F9B" w:rsidP="00A25F9B">
            <w:pPr>
              <w:pStyle w:val="naiskr"/>
              <w:spacing w:before="0" w:beforeAutospacing="0" w:after="0" w:afterAutospacing="0"/>
              <w:jc w:val="both"/>
            </w:pPr>
            <w:r w:rsidRPr="005C3223">
              <w:t>Projekts elektroniski nosūtīts saskaņošanai Lauksaimnieku organizāciju sadarbības padomei un Zemnieku saeimai.</w:t>
            </w:r>
          </w:p>
        </w:tc>
      </w:tr>
      <w:tr w:rsidR="005C3223" w:rsidRPr="005C3223" w14:paraId="0BA5FC62" w14:textId="77777777" w:rsidTr="00DC3A48">
        <w:trPr>
          <w:trHeight w:val="279"/>
        </w:trPr>
        <w:tc>
          <w:tcPr>
            <w:tcW w:w="568" w:type="dxa"/>
          </w:tcPr>
          <w:p w14:paraId="7CEDE2CB" w14:textId="77777777" w:rsidR="00AC145B" w:rsidRPr="005C3223" w:rsidRDefault="00AC145B" w:rsidP="0009117B">
            <w:pPr>
              <w:jc w:val="both"/>
            </w:pPr>
            <w:r w:rsidRPr="005C3223">
              <w:t>3.</w:t>
            </w:r>
          </w:p>
        </w:tc>
        <w:tc>
          <w:tcPr>
            <w:tcW w:w="1942" w:type="dxa"/>
          </w:tcPr>
          <w:p w14:paraId="4D226EB8" w14:textId="77777777" w:rsidR="00AC145B" w:rsidRPr="005C3223" w:rsidRDefault="00AC145B" w:rsidP="0009117B">
            <w:pPr>
              <w:jc w:val="both"/>
            </w:pPr>
            <w:r w:rsidRPr="005C3223">
              <w:t>Sabiedrības līdzdalības rezultāti</w:t>
            </w:r>
          </w:p>
        </w:tc>
        <w:tc>
          <w:tcPr>
            <w:tcW w:w="6846" w:type="dxa"/>
          </w:tcPr>
          <w:p w14:paraId="3CFE751E" w14:textId="77777777" w:rsidR="00AC145B" w:rsidRPr="005C3223" w:rsidRDefault="00A25F9B" w:rsidP="00FC11EF">
            <w:pPr>
              <w:pStyle w:val="naiskr"/>
              <w:spacing w:before="0" w:beforeAutospacing="0" w:after="0" w:afterAutospacing="0"/>
              <w:jc w:val="both"/>
            </w:pPr>
            <w:r w:rsidRPr="005C3223">
              <w:t>Lauksaimnieku organizāciju sadarbības padome un Zemnieku saeima atbalsta projekta tālāku virzību.</w:t>
            </w:r>
          </w:p>
          <w:p w14:paraId="08DFC570" w14:textId="77777777" w:rsidR="00FC11EF" w:rsidRPr="005C3223" w:rsidRDefault="00FC11EF" w:rsidP="00FC11EF">
            <w:pPr>
              <w:pStyle w:val="naiskr"/>
              <w:spacing w:before="0" w:beforeAutospacing="0" w:after="0" w:afterAutospacing="0"/>
              <w:jc w:val="both"/>
            </w:pPr>
            <w:r w:rsidRPr="005C3223">
              <w:t>Sabiedriskās apspriešanas laikā komentāri un iebildumi par projektu nav saņemti.</w:t>
            </w:r>
          </w:p>
        </w:tc>
      </w:tr>
      <w:tr w:rsidR="005C3223" w:rsidRPr="005C3223" w14:paraId="4FB76134" w14:textId="77777777" w:rsidTr="00DC3A48">
        <w:trPr>
          <w:trHeight w:val="279"/>
        </w:trPr>
        <w:tc>
          <w:tcPr>
            <w:tcW w:w="568" w:type="dxa"/>
          </w:tcPr>
          <w:p w14:paraId="79CFF2E5" w14:textId="77777777" w:rsidR="00AC145B" w:rsidRPr="005C3223" w:rsidRDefault="00AC145B" w:rsidP="0009117B">
            <w:pPr>
              <w:jc w:val="both"/>
            </w:pPr>
            <w:r w:rsidRPr="005C3223">
              <w:t>4.</w:t>
            </w:r>
          </w:p>
        </w:tc>
        <w:tc>
          <w:tcPr>
            <w:tcW w:w="1942" w:type="dxa"/>
          </w:tcPr>
          <w:p w14:paraId="39A63D58" w14:textId="77777777" w:rsidR="00AC145B" w:rsidRPr="005C3223" w:rsidRDefault="00AC145B" w:rsidP="0009117B">
            <w:pPr>
              <w:jc w:val="both"/>
            </w:pPr>
            <w:r w:rsidRPr="005C3223">
              <w:t>Cita informācija</w:t>
            </w:r>
          </w:p>
        </w:tc>
        <w:tc>
          <w:tcPr>
            <w:tcW w:w="6846" w:type="dxa"/>
          </w:tcPr>
          <w:p w14:paraId="398C2014" w14:textId="77777777" w:rsidR="00AC145B" w:rsidRPr="005C3223" w:rsidRDefault="00AC145B" w:rsidP="0009117B">
            <w:pPr>
              <w:jc w:val="both"/>
            </w:pPr>
            <w:r w:rsidRPr="005C3223">
              <w:rPr>
                <w:sz w:val="22"/>
                <w:szCs w:val="22"/>
              </w:rPr>
              <w:t>Nav.</w:t>
            </w:r>
          </w:p>
        </w:tc>
      </w:tr>
    </w:tbl>
    <w:p w14:paraId="4918DBBC" w14:textId="77777777" w:rsidR="00AC145B" w:rsidRPr="005C3223" w:rsidRDefault="00AC145B" w:rsidP="00AC145B"/>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543"/>
        <w:gridCol w:w="5245"/>
      </w:tblGrid>
      <w:tr w:rsidR="005C3223" w:rsidRPr="005C3223" w14:paraId="3488C072" w14:textId="77777777" w:rsidTr="00DC3A48">
        <w:trPr>
          <w:trHeight w:val="279"/>
        </w:trPr>
        <w:tc>
          <w:tcPr>
            <w:tcW w:w="9356" w:type="dxa"/>
            <w:gridSpan w:val="3"/>
          </w:tcPr>
          <w:p w14:paraId="59B29EF3" w14:textId="77777777" w:rsidR="00AC145B" w:rsidRPr="005C3223" w:rsidRDefault="00AC145B" w:rsidP="0009117B">
            <w:pPr>
              <w:jc w:val="center"/>
              <w:rPr>
                <w:b/>
              </w:rPr>
            </w:pPr>
            <w:r w:rsidRPr="005C3223">
              <w:rPr>
                <w:b/>
              </w:rPr>
              <w:t>VII. Tiesību akta projekta izpildes nodrošināšana un tās ietekme uz institūcijām</w:t>
            </w:r>
          </w:p>
        </w:tc>
      </w:tr>
      <w:tr w:rsidR="005C3223" w:rsidRPr="005C3223" w14:paraId="5A56D705" w14:textId="77777777" w:rsidTr="00DC3A48">
        <w:trPr>
          <w:trHeight w:val="279"/>
        </w:trPr>
        <w:tc>
          <w:tcPr>
            <w:tcW w:w="568" w:type="dxa"/>
          </w:tcPr>
          <w:p w14:paraId="7D4BAC07" w14:textId="77777777" w:rsidR="00AC145B" w:rsidRPr="005C3223" w:rsidRDefault="00AC145B" w:rsidP="0009117B">
            <w:pPr>
              <w:jc w:val="both"/>
            </w:pPr>
            <w:r w:rsidRPr="005C3223">
              <w:t>1.</w:t>
            </w:r>
          </w:p>
        </w:tc>
        <w:tc>
          <w:tcPr>
            <w:tcW w:w="3543" w:type="dxa"/>
          </w:tcPr>
          <w:p w14:paraId="5B1387D8" w14:textId="77777777" w:rsidR="00AC145B" w:rsidRPr="005C3223" w:rsidRDefault="00AC145B" w:rsidP="0009117B">
            <w:pPr>
              <w:jc w:val="both"/>
            </w:pPr>
            <w:r w:rsidRPr="005C3223">
              <w:t>Projekta izpildē iesaistītās institūcijas</w:t>
            </w:r>
          </w:p>
        </w:tc>
        <w:tc>
          <w:tcPr>
            <w:tcW w:w="5245" w:type="dxa"/>
          </w:tcPr>
          <w:p w14:paraId="174F5AB0" w14:textId="3F3E7DFA" w:rsidR="00AC145B" w:rsidRPr="005C3223" w:rsidRDefault="00AC145B" w:rsidP="0009117B">
            <w:pPr>
              <w:pStyle w:val="naisnod"/>
              <w:spacing w:before="0" w:after="0"/>
              <w:ind w:right="57"/>
              <w:jc w:val="both"/>
              <w:rPr>
                <w:b/>
              </w:rPr>
            </w:pPr>
            <w:r w:rsidRPr="005C3223">
              <w:t>Lauksaimniecības datu centrs</w:t>
            </w:r>
          </w:p>
        </w:tc>
      </w:tr>
      <w:tr w:rsidR="005C3223" w:rsidRPr="005C3223" w14:paraId="02D0D3E6" w14:textId="77777777" w:rsidTr="00DC3A48">
        <w:trPr>
          <w:trHeight w:val="279"/>
        </w:trPr>
        <w:tc>
          <w:tcPr>
            <w:tcW w:w="568" w:type="dxa"/>
          </w:tcPr>
          <w:p w14:paraId="5083C6CA" w14:textId="77777777" w:rsidR="00AC145B" w:rsidRPr="005C3223" w:rsidRDefault="00AC145B" w:rsidP="0009117B">
            <w:pPr>
              <w:jc w:val="both"/>
            </w:pPr>
            <w:r w:rsidRPr="005C3223">
              <w:t>2.</w:t>
            </w:r>
          </w:p>
        </w:tc>
        <w:tc>
          <w:tcPr>
            <w:tcW w:w="3543" w:type="dxa"/>
          </w:tcPr>
          <w:p w14:paraId="6A6E0367" w14:textId="77777777" w:rsidR="00AC145B" w:rsidRPr="005C3223" w:rsidRDefault="00AC145B" w:rsidP="0009117B">
            <w:r w:rsidRPr="005C3223">
              <w:t>Projekta izpildes ietekme uz pārvaldes funkcijām un institucionālo struktūru.</w:t>
            </w:r>
          </w:p>
          <w:p w14:paraId="19858653" w14:textId="77777777" w:rsidR="00AC145B" w:rsidRPr="005C3223" w:rsidRDefault="00AC145B" w:rsidP="0009117B">
            <w:r w:rsidRPr="005C3223">
              <w:t>Jaunu institūciju izveide, esošu institūciju likvidācija vai reorganizācija, to ietekme uz institūcijas cilvēkresursiem</w:t>
            </w:r>
          </w:p>
        </w:tc>
        <w:tc>
          <w:tcPr>
            <w:tcW w:w="5245" w:type="dxa"/>
          </w:tcPr>
          <w:p w14:paraId="327ED3F4" w14:textId="77777777" w:rsidR="00AC145B" w:rsidRPr="005C3223" w:rsidRDefault="00AC145B" w:rsidP="00E23E06">
            <w:pPr>
              <w:pStyle w:val="naisnod"/>
              <w:spacing w:before="0" w:beforeAutospacing="0" w:after="0" w:afterAutospacing="0"/>
              <w:ind w:left="57" w:right="57"/>
              <w:jc w:val="both"/>
              <w:rPr>
                <w:b/>
              </w:rPr>
            </w:pPr>
            <w:r w:rsidRPr="005C3223">
              <w:t>Projekts neietekmē pārvaldes funkcijas. Projekta izpildei nav nepieciešams izveidot jaunas institūcijas.</w:t>
            </w:r>
          </w:p>
          <w:p w14:paraId="4695FB27" w14:textId="77777777" w:rsidR="00AC145B" w:rsidRPr="005C3223" w:rsidRDefault="00AC145B" w:rsidP="00E23E06">
            <w:pPr>
              <w:pStyle w:val="naisnod"/>
              <w:spacing w:before="0" w:beforeAutospacing="0" w:after="0" w:afterAutospacing="0"/>
              <w:ind w:left="57" w:right="57"/>
              <w:jc w:val="both"/>
              <w:rPr>
                <w:b/>
              </w:rPr>
            </w:pPr>
            <w:r w:rsidRPr="005C3223">
              <w:t>Projekta izpildei nav plānota esošu institūciju likvidācija, reorganizācija vai apvienošana.</w:t>
            </w:r>
          </w:p>
        </w:tc>
      </w:tr>
      <w:tr w:rsidR="005C3223" w:rsidRPr="005C3223" w14:paraId="44230E0E" w14:textId="77777777" w:rsidTr="00DC3A48">
        <w:trPr>
          <w:trHeight w:val="279"/>
        </w:trPr>
        <w:tc>
          <w:tcPr>
            <w:tcW w:w="568" w:type="dxa"/>
          </w:tcPr>
          <w:p w14:paraId="205DD208" w14:textId="77777777" w:rsidR="00AC145B" w:rsidRPr="005C3223" w:rsidRDefault="00AC145B" w:rsidP="0009117B">
            <w:pPr>
              <w:jc w:val="both"/>
            </w:pPr>
            <w:r w:rsidRPr="005C3223">
              <w:t>3.</w:t>
            </w:r>
          </w:p>
        </w:tc>
        <w:tc>
          <w:tcPr>
            <w:tcW w:w="3543" w:type="dxa"/>
          </w:tcPr>
          <w:p w14:paraId="4A4F4E95" w14:textId="77777777" w:rsidR="00AC145B" w:rsidRPr="005C3223" w:rsidRDefault="00AC145B" w:rsidP="0009117B">
            <w:pPr>
              <w:jc w:val="both"/>
            </w:pPr>
            <w:r w:rsidRPr="005C3223">
              <w:t>Cita informācija</w:t>
            </w:r>
          </w:p>
        </w:tc>
        <w:tc>
          <w:tcPr>
            <w:tcW w:w="5245" w:type="dxa"/>
          </w:tcPr>
          <w:p w14:paraId="5F867428" w14:textId="77777777" w:rsidR="00AC145B" w:rsidRPr="005C3223" w:rsidRDefault="00AC145B" w:rsidP="0009117B">
            <w:pPr>
              <w:pStyle w:val="naiskr"/>
              <w:spacing w:before="0" w:after="0"/>
              <w:ind w:left="57" w:right="57"/>
            </w:pPr>
            <w:r w:rsidRPr="005C3223">
              <w:t>Nav.</w:t>
            </w:r>
          </w:p>
        </w:tc>
      </w:tr>
    </w:tbl>
    <w:p w14:paraId="0FDEFBAA" w14:textId="77777777" w:rsidR="00E1791D" w:rsidRPr="005C3223" w:rsidRDefault="00E1791D" w:rsidP="00F37F7E">
      <w:pPr>
        <w:pStyle w:val="naisf"/>
        <w:spacing w:before="0" w:beforeAutospacing="0" w:after="0" w:afterAutospacing="0"/>
        <w:ind w:firstLine="720"/>
        <w:rPr>
          <w:sz w:val="28"/>
          <w:szCs w:val="28"/>
        </w:rPr>
      </w:pPr>
    </w:p>
    <w:p w14:paraId="786974A8" w14:textId="77777777" w:rsidR="00F37F7E" w:rsidRPr="005C3223" w:rsidRDefault="00F37F7E" w:rsidP="00F37F7E">
      <w:pPr>
        <w:pStyle w:val="naisf"/>
        <w:spacing w:before="0" w:beforeAutospacing="0" w:after="0" w:afterAutospacing="0"/>
        <w:ind w:firstLine="720"/>
        <w:rPr>
          <w:sz w:val="28"/>
          <w:szCs w:val="28"/>
        </w:rPr>
      </w:pPr>
      <w:r w:rsidRPr="005C3223">
        <w:rPr>
          <w:sz w:val="28"/>
          <w:szCs w:val="28"/>
        </w:rPr>
        <w:t>Zemkopības ministr</w:t>
      </w:r>
      <w:r w:rsidR="00E01809" w:rsidRPr="005C3223">
        <w:rPr>
          <w:sz w:val="28"/>
          <w:szCs w:val="28"/>
        </w:rPr>
        <w:t>s</w:t>
      </w:r>
      <w:r w:rsidRPr="005C3223">
        <w:rPr>
          <w:sz w:val="28"/>
          <w:szCs w:val="28"/>
        </w:rPr>
        <w:tab/>
      </w:r>
      <w:r w:rsidRPr="005C3223">
        <w:rPr>
          <w:sz w:val="28"/>
          <w:szCs w:val="28"/>
        </w:rPr>
        <w:tab/>
      </w:r>
      <w:r w:rsidRPr="005C3223">
        <w:rPr>
          <w:sz w:val="28"/>
          <w:szCs w:val="28"/>
        </w:rPr>
        <w:tab/>
      </w:r>
      <w:r w:rsidRPr="005C3223">
        <w:rPr>
          <w:sz w:val="28"/>
          <w:szCs w:val="28"/>
        </w:rPr>
        <w:tab/>
      </w:r>
      <w:r w:rsidR="00E01809" w:rsidRPr="005C3223">
        <w:rPr>
          <w:sz w:val="28"/>
          <w:szCs w:val="28"/>
        </w:rPr>
        <w:tab/>
      </w:r>
      <w:r w:rsidR="00E01809" w:rsidRPr="005C3223">
        <w:rPr>
          <w:sz w:val="28"/>
          <w:szCs w:val="28"/>
        </w:rPr>
        <w:tab/>
      </w:r>
      <w:proofErr w:type="spellStart"/>
      <w:r w:rsidR="00E01809" w:rsidRPr="005C3223">
        <w:rPr>
          <w:sz w:val="28"/>
          <w:szCs w:val="28"/>
        </w:rPr>
        <w:t>J.Dūklavs</w:t>
      </w:r>
      <w:proofErr w:type="spellEnd"/>
    </w:p>
    <w:p w14:paraId="00AD5150" w14:textId="77777777" w:rsidR="00652543" w:rsidRPr="005C3223" w:rsidRDefault="00652543" w:rsidP="00AD4B66">
      <w:pPr>
        <w:pStyle w:val="naisf"/>
        <w:spacing w:before="0" w:beforeAutospacing="0" w:after="0" w:afterAutospacing="0"/>
        <w:rPr>
          <w:sz w:val="20"/>
          <w:szCs w:val="20"/>
        </w:rPr>
      </w:pPr>
    </w:p>
    <w:p w14:paraId="72622CA5" w14:textId="77777777" w:rsidR="00F8405A" w:rsidRPr="005C3223" w:rsidRDefault="00F8405A" w:rsidP="00AD4B66">
      <w:pPr>
        <w:pStyle w:val="naisf"/>
        <w:spacing w:before="0" w:beforeAutospacing="0" w:after="0" w:afterAutospacing="0"/>
        <w:rPr>
          <w:sz w:val="20"/>
          <w:szCs w:val="20"/>
        </w:rPr>
      </w:pPr>
    </w:p>
    <w:p w14:paraId="557729C2" w14:textId="77777777" w:rsidR="00D36C75" w:rsidRDefault="00D36C75" w:rsidP="0002029A">
      <w:pPr>
        <w:jc w:val="both"/>
        <w:rPr>
          <w:sz w:val="20"/>
          <w:szCs w:val="20"/>
        </w:rPr>
      </w:pPr>
      <w:r>
        <w:rPr>
          <w:sz w:val="20"/>
          <w:szCs w:val="20"/>
        </w:rPr>
        <w:t>17.12.2014. 8:11</w:t>
      </w:r>
    </w:p>
    <w:p w14:paraId="3BECE8DD" w14:textId="77777777" w:rsidR="00D36C75" w:rsidRDefault="00D36C75" w:rsidP="0002029A">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1310</w:t>
      </w:r>
      <w:r>
        <w:rPr>
          <w:sz w:val="20"/>
          <w:szCs w:val="20"/>
        </w:rPr>
        <w:fldChar w:fldCharType="end"/>
      </w:r>
    </w:p>
    <w:p w14:paraId="575CD833" w14:textId="0AAE461F" w:rsidR="0002029A" w:rsidRPr="005C3223" w:rsidRDefault="00AD4B66" w:rsidP="0002029A">
      <w:pPr>
        <w:jc w:val="both"/>
        <w:rPr>
          <w:sz w:val="20"/>
          <w:szCs w:val="20"/>
        </w:rPr>
      </w:pPr>
      <w:bookmarkStart w:id="0" w:name="_GoBack"/>
      <w:bookmarkEnd w:id="0"/>
      <w:r w:rsidRPr="005C3223">
        <w:rPr>
          <w:sz w:val="20"/>
          <w:szCs w:val="20"/>
        </w:rPr>
        <w:t>L.Ozoliņa</w:t>
      </w:r>
    </w:p>
    <w:p w14:paraId="1FDEFAAD" w14:textId="77777777" w:rsidR="0002029A" w:rsidRPr="005C3223" w:rsidRDefault="00AD4B66" w:rsidP="0002029A">
      <w:pPr>
        <w:jc w:val="both"/>
        <w:rPr>
          <w:sz w:val="20"/>
          <w:szCs w:val="20"/>
        </w:rPr>
      </w:pPr>
      <w:r w:rsidRPr="005C3223">
        <w:rPr>
          <w:sz w:val="20"/>
          <w:szCs w:val="20"/>
        </w:rPr>
        <w:t>67027422, Ligija.Ozolina</w:t>
      </w:r>
      <w:r w:rsidR="0002029A" w:rsidRPr="005C3223">
        <w:rPr>
          <w:sz w:val="20"/>
          <w:szCs w:val="20"/>
        </w:rPr>
        <w:t>@zm.gov.lv</w:t>
      </w:r>
    </w:p>
    <w:sectPr w:rsidR="0002029A" w:rsidRPr="005C3223" w:rsidSect="0054677F">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C4CCD" w14:textId="77777777" w:rsidR="004632CD" w:rsidRDefault="004632CD" w:rsidP="00F37F7E">
      <w:pPr>
        <w:pStyle w:val="naiskr"/>
      </w:pPr>
      <w:r>
        <w:separator/>
      </w:r>
    </w:p>
  </w:endnote>
  <w:endnote w:type="continuationSeparator" w:id="0">
    <w:p w14:paraId="12ED0D6B" w14:textId="77777777" w:rsidR="004632CD" w:rsidRDefault="004632CD"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F1444" w14:textId="2BFC78A9" w:rsidR="009434A2" w:rsidRPr="0002029A" w:rsidRDefault="009434A2" w:rsidP="0002029A">
    <w:pPr>
      <w:pStyle w:val="Kjene"/>
      <w:jc w:val="both"/>
      <w:rPr>
        <w:sz w:val="20"/>
        <w:szCs w:val="20"/>
      </w:rPr>
    </w:pPr>
    <w:r>
      <w:rPr>
        <w:sz w:val="20"/>
        <w:szCs w:val="20"/>
      </w:rPr>
      <w:t>ZMA</w:t>
    </w:r>
    <w:r w:rsidR="005C3223">
      <w:rPr>
        <w:sz w:val="20"/>
        <w:szCs w:val="20"/>
      </w:rPr>
      <w:t>not_1612</w:t>
    </w:r>
    <w:r w:rsidR="00A239E6">
      <w:rPr>
        <w:sz w:val="20"/>
        <w:szCs w:val="20"/>
      </w:rPr>
      <w:t>14</w:t>
    </w:r>
    <w:r w:rsidR="001D3AC6">
      <w:rPr>
        <w:sz w:val="20"/>
        <w:szCs w:val="20"/>
      </w:rPr>
      <w:t>_</w:t>
    </w:r>
    <w:r w:rsidR="00A239E6">
      <w:rPr>
        <w:sz w:val="20"/>
        <w:szCs w:val="20"/>
      </w:rPr>
      <w:t>groz</w:t>
    </w:r>
    <w:r w:rsidR="001D3AC6">
      <w:rPr>
        <w:sz w:val="20"/>
        <w:szCs w:val="20"/>
      </w:rPr>
      <w:t>ldccenradis</w:t>
    </w:r>
    <w:r w:rsidRPr="0002029A">
      <w:rPr>
        <w:sz w:val="20"/>
        <w:szCs w:val="20"/>
      </w:rPr>
      <w:t xml:space="preserve">; </w:t>
    </w:r>
    <w:r w:rsidR="00DA7E9A">
      <w:rPr>
        <w:sz w:val="20"/>
        <w:szCs w:val="20"/>
      </w:rPr>
      <w:t>Grozījum</w:t>
    </w:r>
    <w:r w:rsidR="00BE3935">
      <w:rPr>
        <w:sz w:val="20"/>
        <w:szCs w:val="20"/>
      </w:rPr>
      <w:t>i</w:t>
    </w:r>
    <w:r w:rsidR="006368D6">
      <w:rPr>
        <w:sz w:val="20"/>
        <w:szCs w:val="20"/>
      </w:rPr>
      <w:t xml:space="preserve"> Ministru kabineta </w:t>
    </w:r>
    <w:proofErr w:type="gramStart"/>
    <w:r w:rsidR="006368D6">
      <w:rPr>
        <w:sz w:val="20"/>
        <w:szCs w:val="20"/>
      </w:rPr>
      <w:t>2013.gada</w:t>
    </w:r>
    <w:proofErr w:type="gramEnd"/>
    <w:r w:rsidR="006368D6">
      <w:rPr>
        <w:sz w:val="20"/>
        <w:szCs w:val="20"/>
      </w:rPr>
      <w:t xml:space="preserve"> 17.septembra noteikumos Nr.880 “</w:t>
    </w:r>
    <w:r w:rsidR="001D3AC6">
      <w:rPr>
        <w:sz w:val="20"/>
        <w:szCs w:val="20"/>
      </w:rPr>
      <w:t>Lauksaimniecības datu centra publisko maksas pakalpojumu cenrādis</w:t>
    </w:r>
    <w:r w:rsidR="006368D6">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D06B3" w14:textId="548920B7" w:rsidR="001D3AC6" w:rsidRPr="0002029A" w:rsidRDefault="001D3AC6" w:rsidP="001D3AC6">
    <w:pPr>
      <w:pStyle w:val="Kjene"/>
      <w:jc w:val="both"/>
      <w:rPr>
        <w:sz w:val="20"/>
        <w:szCs w:val="20"/>
      </w:rPr>
    </w:pPr>
    <w:r>
      <w:rPr>
        <w:sz w:val="20"/>
        <w:szCs w:val="20"/>
      </w:rPr>
      <w:t>ZM</w:t>
    </w:r>
    <w:r w:rsidR="00652543">
      <w:rPr>
        <w:sz w:val="20"/>
        <w:szCs w:val="20"/>
      </w:rPr>
      <w:t>Anot_</w:t>
    </w:r>
    <w:r w:rsidR="005C3223">
      <w:rPr>
        <w:sz w:val="20"/>
        <w:szCs w:val="20"/>
      </w:rPr>
      <w:t>16</w:t>
    </w:r>
    <w:r w:rsidR="00865B57">
      <w:rPr>
        <w:sz w:val="20"/>
        <w:szCs w:val="20"/>
      </w:rPr>
      <w:t>12</w:t>
    </w:r>
    <w:r w:rsidR="00A239E6">
      <w:rPr>
        <w:sz w:val="20"/>
        <w:szCs w:val="20"/>
      </w:rPr>
      <w:t>14</w:t>
    </w:r>
    <w:r>
      <w:rPr>
        <w:sz w:val="20"/>
        <w:szCs w:val="20"/>
      </w:rPr>
      <w:t>_</w:t>
    </w:r>
    <w:r w:rsidR="00A239E6">
      <w:rPr>
        <w:sz w:val="20"/>
        <w:szCs w:val="20"/>
      </w:rPr>
      <w:t>groz</w:t>
    </w:r>
    <w:r>
      <w:rPr>
        <w:sz w:val="20"/>
        <w:szCs w:val="20"/>
      </w:rPr>
      <w:t>ldccenradis</w:t>
    </w:r>
    <w:r w:rsidRPr="0002029A">
      <w:rPr>
        <w:sz w:val="20"/>
        <w:szCs w:val="20"/>
      </w:rPr>
      <w:t xml:space="preserve">; </w:t>
    </w:r>
    <w:r w:rsidR="00DA7E9A">
      <w:rPr>
        <w:sz w:val="20"/>
        <w:szCs w:val="20"/>
      </w:rPr>
      <w:t>Grozījum</w:t>
    </w:r>
    <w:r w:rsidR="00BE3935">
      <w:rPr>
        <w:sz w:val="20"/>
        <w:szCs w:val="20"/>
      </w:rPr>
      <w:t>i</w:t>
    </w:r>
    <w:r w:rsidR="006368D6">
      <w:rPr>
        <w:sz w:val="20"/>
        <w:szCs w:val="20"/>
      </w:rPr>
      <w:t xml:space="preserve"> Ministru kabineta </w:t>
    </w:r>
    <w:proofErr w:type="gramStart"/>
    <w:r w:rsidR="006368D6">
      <w:rPr>
        <w:sz w:val="20"/>
        <w:szCs w:val="20"/>
      </w:rPr>
      <w:t>2013.gada</w:t>
    </w:r>
    <w:proofErr w:type="gramEnd"/>
    <w:r w:rsidR="006368D6">
      <w:rPr>
        <w:sz w:val="20"/>
        <w:szCs w:val="20"/>
      </w:rPr>
      <w:t xml:space="preserve"> 17.septembra noteikumos Nr.880 ”</w:t>
    </w:r>
    <w:r>
      <w:rPr>
        <w:sz w:val="20"/>
        <w:szCs w:val="20"/>
      </w:rPr>
      <w:t>Lauksaimniecības datu centra publisko maksas pakalpojumu cenrādis</w:t>
    </w:r>
    <w:r w:rsidR="006368D6">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CEBB2" w14:textId="77777777" w:rsidR="004632CD" w:rsidRDefault="004632CD" w:rsidP="00F37F7E">
      <w:pPr>
        <w:pStyle w:val="naiskr"/>
      </w:pPr>
      <w:r>
        <w:separator/>
      </w:r>
    </w:p>
  </w:footnote>
  <w:footnote w:type="continuationSeparator" w:id="0">
    <w:p w14:paraId="1BF44C0B" w14:textId="77777777" w:rsidR="004632CD" w:rsidRDefault="004632CD"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16792" w14:textId="77777777" w:rsidR="009434A2" w:rsidRDefault="00BF7B52">
    <w:pPr>
      <w:pStyle w:val="Galvene"/>
      <w:framePr w:wrap="around" w:vAnchor="text" w:hAnchor="margin" w:xAlign="center" w:y="1"/>
      <w:rPr>
        <w:rStyle w:val="Lappusesnumurs"/>
      </w:rPr>
    </w:pPr>
    <w:r>
      <w:rPr>
        <w:rStyle w:val="Lappusesnumurs"/>
      </w:rPr>
      <w:fldChar w:fldCharType="begin"/>
    </w:r>
    <w:r w:rsidR="009434A2">
      <w:rPr>
        <w:rStyle w:val="Lappusesnumurs"/>
      </w:rPr>
      <w:instrText xml:space="preserve">PAGE  </w:instrText>
    </w:r>
    <w:r>
      <w:rPr>
        <w:rStyle w:val="Lappusesnumurs"/>
      </w:rPr>
      <w:fldChar w:fldCharType="end"/>
    </w:r>
  </w:p>
  <w:p w14:paraId="55FF177E" w14:textId="77777777" w:rsidR="009434A2" w:rsidRDefault="009434A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FFC87" w14:textId="77777777" w:rsidR="009434A2" w:rsidRDefault="00BF7B52">
    <w:pPr>
      <w:pStyle w:val="Galvene"/>
      <w:framePr w:wrap="around" w:vAnchor="text" w:hAnchor="margin" w:xAlign="center" w:y="1"/>
      <w:rPr>
        <w:rStyle w:val="Lappusesnumurs"/>
      </w:rPr>
    </w:pPr>
    <w:r>
      <w:rPr>
        <w:rStyle w:val="Lappusesnumurs"/>
      </w:rPr>
      <w:fldChar w:fldCharType="begin"/>
    </w:r>
    <w:r w:rsidR="009434A2">
      <w:rPr>
        <w:rStyle w:val="Lappusesnumurs"/>
      </w:rPr>
      <w:instrText xml:space="preserve">PAGE  </w:instrText>
    </w:r>
    <w:r>
      <w:rPr>
        <w:rStyle w:val="Lappusesnumurs"/>
      </w:rPr>
      <w:fldChar w:fldCharType="separate"/>
    </w:r>
    <w:r w:rsidR="00D36C75">
      <w:rPr>
        <w:rStyle w:val="Lappusesnumurs"/>
        <w:noProof/>
      </w:rPr>
      <w:t>4</w:t>
    </w:r>
    <w:r>
      <w:rPr>
        <w:rStyle w:val="Lappusesnumurs"/>
      </w:rPr>
      <w:fldChar w:fldCharType="end"/>
    </w:r>
  </w:p>
  <w:p w14:paraId="24F79A11" w14:textId="77777777" w:rsidR="009434A2" w:rsidRDefault="009434A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4CF"/>
    <w:rsid w:val="00015974"/>
    <w:rsid w:val="000160EE"/>
    <w:rsid w:val="00017851"/>
    <w:rsid w:val="0002029A"/>
    <w:rsid w:val="000242CD"/>
    <w:rsid w:val="00024B0B"/>
    <w:rsid w:val="000273EA"/>
    <w:rsid w:val="000319E9"/>
    <w:rsid w:val="000378F3"/>
    <w:rsid w:val="00037F77"/>
    <w:rsid w:val="00041376"/>
    <w:rsid w:val="00043064"/>
    <w:rsid w:val="000445E1"/>
    <w:rsid w:val="000500AE"/>
    <w:rsid w:val="00051187"/>
    <w:rsid w:val="00055CF3"/>
    <w:rsid w:val="00056F5F"/>
    <w:rsid w:val="00065E62"/>
    <w:rsid w:val="00067A11"/>
    <w:rsid w:val="00070FEB"/>
    <w:rsid w:val="00074178"/>
    <w:rsid w:val="000813CF"/>
    <w:rsid w:val="0008641C"/>
    <w:rsid w:val="00093DC3"/>
    <w:rsid w:val="00094946"/>
    <w:rsid w:val="000A230B"/>
    <w:rsid w:val="000C1F1C"/>
    <w:rsid w:val="000C4826"/>
    <w:rsid w:val="000C5E19"/>
    <w:rsid w:val="000C6049"/>
    <w:rsid w:val="000C711D"/>
    <w:rsid w:val="000D5249"/>
    <w:rsid w:val="000D7729"/>
    <w:rsid w:val="000D7FA2"/>
    <w:rsid w:val="000E10EC"/>
    <w:rsid w:val="000F4B00"/>
    <w:rsid w:val="000F4ED4"/>
    <w:rsid w:val="00100684"/>
    <w:rsid w:val="0010345D"/>
    <w:rsid w:val="001039CA"/>
    <w:rsid w:val="00111DC0"/>
    <w:rsid w:val="00112881"/>
    <w:rsid w:val="00112DF5"/>
    <w:rsid w:val="0011697F"/>
    <w:rsid w:val="0012150C"/>
    <w:rsid w:val="00124ACB"/>
    <w:rsid w:val="00126A8D"/>
    <w:rsid w:val="00127E82"/>
    <w:rsid w:val="001321D5"/>
    <w:rsid w:val="00135F2B"/>
    <w:rsid w:val="00143CB1"/>
    <w:rsid w:val="00145E1F"/>
    <w:rsid w:val="00147420"/>
    <w:rsid w:val="00152B50"/>
    <w:rsid w:val="00153834"/>
    <w:rsid w:val="00154FA1"/>
    <w:rsid w:val="00155DDA"/>
    <w:rsid w:val="001611DB"/>
    <w:rsid w:val="00172BC0"/>
    <w:rsid w:val="00174BD8"/>
    <w:rsid w:val="00181867"/>
    <w:rsid w:val="00185A1F"/>
    <w:rsid w:val="00187944"/>
    <w:rsid w:val="00191CC1"/>
    <w:rsid w:val="001928BE"/>
    <w:rsid w:val="00193A34"/>
    <w:rsid w:val="00193C93"/>
    <w:rsid w:val="00193E2C"/>
    <w:rsid w:val="001A1C90"/>
    <w:rsid w:val="001A284C"/>
    <w:rsid w:val="001A7D16"/>
    <w:rsid w:val="001B6383"/>
    <w:rsid w:val="001B644E"/>
    <w:rsid w:val="001C0BDB"/>
    <w:rsid w:val="001C3321"/>
    <w:rsid w:val="001C600D"/>
    <w:rsid w:val="001D3AC6"/>
    <w:rsid w:val="001E0876"/>
    <w:rsid w:val="001E1059"/>
    <w:rsid w:val="001E133E"/>
    <w:rsid w:val="001E4DEC"/>
    <w:rsid w:val="001E68D0"/>
    <w:rsid w:val="001E6C66"/>
    <w:rsid w:val="001F6EB8"/>
    <w:rsid w:val="002124B5"/>
    <w:rsid w:val="0022456A"/>
    <w:rsid w:val="00227F59"/>
    <w:rsid w:val="002305A0"/>
    <w:rsid w:val="00237909"/>
    <w:rsid w:val="00243D1D"/>
    <w:rsid w:val="002513DF"/>
    <w:rsid w:val="00252057"/>
    <w:rsid w:val="00260221"/>
    <w:rsid w:val="002606DD"/>
    <w:rsid w:val="00264CFE"/>
    <w:rsid w:val="00266247"/>
    <w:rsid w:val="00266734"/>
    <w:rsid w:val="00277C39"/>
    <w:rsid w:val="00284E0B"/>
    <w:rsid w:val="00286B98"/>
    <w:rsid w:val="0028776A"/>
    <w:rsid w:val="002A69AC"/>
    <w:rsid w:val="002B092E"/>
    <w:rsid w:val="002B13BA"/>
    <w:rsid w:val="002B1522"/>
    <w:rsid w:val="002B436C"/>
    <w:rsid w:val="002B4887"/>
    <w:rsid w:val="002C2186"/>
    <w:rsid w:val="002C5FF8"/>
    <w:rsid w:val="002C60C7"/>
    <w:rsid w:val="002D0EFF"/>
    <w:rsid w:val="002D3117"/>
    <w:rsid w:val="002D429F"/>
    <w:rsid w:val="002D50B7"/>
    <w:rsid w:val="002E15E4"/>
    <w:rsid w:val="002E6873"/>
    <w:rsid w:val="002E69C0"/>
    <w:rsid w:val="002F2D08"/>
    <w:rsid w:val="002F38DB"/>
    <w:rsid w:val="002F6A27"/>
    <w:rsid w:val="002F739C"/>
    <w:rsid w:val="00301471"/>
    <w:rsid w:val="00313B3C"/>
    <w:rsid w:val="003157FC"/>
    <w:rsid w:val="00325A33"/>
    <w:rsid w:val="003274E7"/>
    <w:rsid w:val="0033095C"/>
    <w:rsid w:val="00331279"/>
    <w:rsid w:val="00342823"/>
    <w:rsid w:val="00347B64"/>
    <w:rsid w:val="00350004"/>
    <w:rsid w:val="00351991"/>
    <w:rsid w:val="00354D7D"/>
    <w:rsid w:val="00355D4F"/>
    <w:rsid w:val="00360B91"/>
    <w:rsid w:val="003610A7"/>
    <w:rsid w:val="00362A82"/>
    <w:rsid w:val="00363DF8"/>
    <w:rsid w:val="00370A38"/>
    <w:rsid w:val="00371A65"/>
    <w:rsid w:val="00374754"/>
    <w:rsid w:val="00380832"/>
    <w:rsid w:val="003831C3"/>
    <w:rsid w:val="00391F7B"/>
    <w:rsid w:val="00393F06"/>
    <w:rsid w:val="0039523C"/>
    <w:rsid w:val="003A4096"/>
    <w:rsid w:val="003B2B59"/>
    <w:rsid w:val="003B7A18"/>
    <w:rsid w:val="003C1680"/>
    <w:rsid w:val="003C257A"/>
    <w:rsid w:val="003C3622"/>
    <w:rsid w:val="003C6AD2"/>
    <w:rsid w:val="003C7411"/>
    <w:rsid w:val="003D279C"/>
    <w:rsid w:val="003D3A27"/>
    <w:rsid w:val="003E413C"/>
    <w:rsid w:val="003F001C"/>
    <w:rsid w:val="003F4081"/>
    <w:rsid w:val="003F753E"/>
    <w:rsid w:val="00400503"/>
    <w:rsid w:val="00403858"/>
    <w:rsid w:val="00405D73"/>
    <w:rsid w:val="00406B8C"/>
    <w:rsid w:val="004121C8"/>
    <w:rsid w:val="00412F9C"/>
    <w:rsid w:val="00414B20"/>
    <w:rsid w:val="00415B80"/>
    <w:rsid w:val="00417A1B"/>
    <w:rsid w:val="00421391"/>
    <w:rsid w:val="00425E4D"/>
    <w:rsid w:val="0043328A"/>
    <w:rsid w:val="00433DA8"/>
    <w:rsid w:val="004357CE"/>
    <w:rsid w:val="00444A7D"/>
    <w:rsid w:val="004464F7"/>
    <w:rsid w:val="0044738A"/>
    <w:rsid w:val="004511D3"/>
    <w:rsid w:val="004547A9"/>
    <w:rsid w:val="0045719F"/>
    <w:rsid w:val="00462078"/>
    <w:rsid w:val="004632CD"/>
    <w:rsid w:val="004639C0"/>
    <w:rsid w:val="00465A58"/>
    <w:rsid w:val="004662B4"/>
    <w:rsid w:val="00466CF9"/>
    <w:rsid w:val="004679FF"/>
    <w:rsid w:val="00467C61"/>
    <w:rsid w:val="0047491E"/>
    <w:rsid w:val="00495A25"/>
    <w:rsid w:val="004966B8"/>
    <w:rsid w:val="004A0EAB"/>
    <w:rsid w:val="004A6C18"/>
    <w:rsid w:val="004A708B"/>
    <w:rsid w:val="004B0271"/>
    <w:rsid w:val="004B28A8"/>
    <w:rsid w:val="004B5C4E"/>
    <w:rsid w:val="004C0ED0"/>
    <w:rsid w:val="004C4BC8"/>
    <w:rsid w:val="004C7C32"/>
    <w:rsid w:val="004D579E"/>
    <w:rsid w:val="004D64BE"/>
    <w:rsid w:val="004E1569"/>
    <w:rsid w:val="004E15D1"/>
    <w:rsid w:val="004E3F6C"/>
    <w:rsid w:val="004F2E8D"/>
    <w:rsid w:val="004F7B57"/>
    <w:rsid w:val="00513790"/>
    <w:rsid w:val="00521C34"/>
    <w:rsid w:val="005251F3"/>
    <w:rsid w:val="00536003"/>
    <w:rsid w:val="00537386"/>
    <w:rsid w:val="005376CA"/>
    <w:rsid w:val="0054677F"/>
    <w:rsid w:val="005545C2"/>
    <w:rsid w:val="00556D60"/>
    <w:rsid w:val="0056210B"/>
    <w:rsid w:val="00563A77"/>
    <w:rsid w:val="005660EB"/>
    <w:rsid w:val="0057117B"/>
    <w:rsid w:val="00572009"/>
    <w:rsid w:val="0057499C"/>
    <w:rsid w:val="005827E6"/>
    <w:rsid w:val="00583239"/>
    <w:rsid w:val="00584D39"/>
    <w:rsid w:val="00590F7E"/>
    <w:rsid w:val="0059419D"/>
    <w:rsid w:val="00595851"/>
    <w:rsid w:val="00596043"/>
    <w:rsid w:val="005A5CF6"/>
    <w:rsid w:val="005A76A3"/>
    <w:rsid w:val="005A771C"/>
    <w:rsid w:val="005C2316"/>
    <w:rsid w:val="005C3223"/>
    <w:rsid w:val="005C37B4"/>
    <w:rsid w:val="005D0F57"/>
    <w:rsid w:val="005D3D68"/>
    <w:rsid w:val="005D782F"/>
    <w:rsid w:val="005F28C6"/>
    <w:rsid w:val="005F49F6"/>
    <w:rsid w:val="00601219"/>
    <w:rsid w:val="006056ED"/>
    <w:rsid w:val="0060636F"/>
    <w:rsid w:val="0060673F"/>
    <w:rsid w:val="0060708E"/>
    <w:rsid w:val="0061217E"/>
    <w:rsid w:val="00612ED0"/>
    <w:rsid w:val="00620D0D"/>
    <w:rsid w:val="006257A6"/>
    <w:rsid w:val="006266E3"/>
    <w:rsid w:val="006313A4"/>
    <w:rsid w:val="006368D6"/>
    <w:rsid w:val="00640AA9"/>
    <w:rsid w:val="0065138F"/>
    <w:rsid w:val="00652105"/>
    <w:rsid w:val="00652543"/>
    <w:rsid w:val="00654CED"/>
    <w:rsid w:val="00656C9A"/>
    <w:rsid w:val="006602BB"/>
    <w:rsid w:val="00665362"/>
    <w:rsid w:val="006663BB"/>
    <w:rsid w:val="0066773A"/>
    <w:rsid w:val="00667A13"/>
    <w:rsid w:val="006714C5"/>
    <w:rsid w:val="0067366E"/>
    <w:rsid w:val="00675CCE"/>
    <w:rsid w:val="006760F2"/>
    <w:rsid w:val="006820E7"/>
    <w:rsid w:val="00685243"/>
    <w:rsid w:val="006867F0"/>
    <w:rsid w:val="00697AF8"/>
    <w:rsid w:val="006A344D"/>
    <w:rsid w:val="006B07C9"/>
    <w:rsid w:val="006B33B5"/>
    <w:rsid w:val="006C17D2"/>
    <w:rsid w:val="006E0C24"/>
    <w:rsid w:val="006F122E"/>
    <w:rsid w:val="006F2E6E"/>
    <w:rsid w:val="006F69AA"/>
    <w:rsid w:val="007018E2"/>
    <w:rsid w:val="00702355"/>
    <w:rsid w:val="007028B5"/>
    <w:rsid w:val="00705B6F"/>
    <w:rsid w:val="00707AB8"/>
    <w:rsid w:val="0071167F"/>
    <w:rsid w:val="0071337A"/>
    <w:rsid w:val="00713450"/>
    <w:rsid w:val="00713A7C"/>
    <w:rsid w:val="00717734"/>
    <w:rsid w:val="00717F6E"/>
    <w:rsid w:val="00720F8D"/>
    <w:rsid w:val="00721B97"/>
    <w:rsid w:val="00721E49"/>
    <w:rsid w:val="00725FCD"/>
    <w:rsid w:val="00727844"/>
    <w:rsid w:val="007300EF"/>
    <w:rsid w:val="00733095"/>
    <w:rsid w:val="00736CD7"/>
    <w:rsid w:val="00743D38"/>
    <w:rsid w:val="00745821"/>
    <w:rsid w:val="00746954"/>
    <w:rsid w:val="0074755A"/>
    <w:rsid w:val="007523AC"/>
    <w:rsid w:val="00753382"/>
    <w:rsid w:val="00753DED"/>
    <w:rsid w:val="007546F1"/>
    <w:rsid w:val="00756BC2"/>
    <w:rsid w:val="00757876"/>
    <w:rsid w:val="00760085"/>
    <w:rsid w:val="00762EFD"/>
    <w:rsid w:val="00765966"/>
    <w:rsid w:val="00771FAC"/>
    <w:rsid w:val="00773DA1"/>
    <w:rsid w:val="00776413"/>
    <w:rsid w:val="00776B2C"/>
    <w:rsid w:val="00781A15"/>
    <w:rsid w:val="00786F82"/>
    <w:rsid w:val="00791D65"/>
    <w:rsid w:val="00791E9E"/>
    <w:rsid w:val="0079264F"/>
    <w:rsid w:val="007926A0"/>
    <w:rsid w:val="00793143"/>
    <w:rsid w:val="00794BF1"/>
    <w:rsid w:val="007A180B"/>
    <w:rsid w:val="007A71A2"/>
    <w:rsid w:val="007B2E09"/>
    <w:rsid w:val="007B3774"/>
    <w:rsid w:val="007B45D1"/>
    <w:rsid w:val="007B579E"/>
    <w:rsid w:val="007B5EE0"/>
    <w:rsid w:val="007B603D"/>
    <w:rsid w:val="007B7B96"/>
    <w:rsid w:val="007C1074"/>
    <w:rsid w:val="007C3EDD"/>
    <w:rsid w:val="007C4473"/>
    <w:rsid w:val="007C68DE"/>
    <w:rsid w:val="007C72EA"/>
    <w:rsid w:val="007D44A6"/>
    <w:rsid w:val="007D4B81"/>
    <w:rsid w:val="007E7FB5"/>
    <w:rsid w:val="007F1BBB"/>
    <w:rsid w:val="007F4ED1"/>
    <w:rsid w:val="00805705"/>
    <w:rsid w:val="00806EBD"/>
    <w:rsid w:val="00811225"/>
    <w:rsid w:val="008145F9"/>
    <w:rsid w:val="00817A87"/>
    <w:rsid w:val="00820FE9"/>
    <w:rsid w:val="00821E5D"/>
    <w:rsid w:val="00824538"/>
    <w:rsid w:val="0083086E"/>
    <w:rsid w:val="00834142"/>
    <w:rsid w:val="008364B2"/>
    <w:rsid w:val="008370B1"/>
    <w:rsid w:val="00843508"/>
    <w:rsid w:val="00845907"/>
    <w:rsid w:val="00845BDC"/>
    <w:rsid w:val="0084701F"/>
    <w:rsid w:val="008471F4"/>
    <w:rsid w:val="00852C45"/>
    <w:rsid w:val="00853192"/>
    <w:rsid w:val="008561EF"/>
    <w:rsid w:val="00861D12"/>
    <w:rsid w:val="00863976"/>
    <w:rsid w:val="00865B57"/>
    <w:rsid w:val="00870567"/>
    <w:rsid w:val="00872C23"/>
    <w:rsid w:val="008740F9"/>
    <w:rsid w:val="00880EF6"/>
    <w:rsid w:val="0088329E"/>
    <w:rsid w:val="00887B5B"/>
    <w:rsid w:val="008907B2"/>
    <w:rsid w:val="00891CE4"/>
    <w:rsid w:val="00894BA2"/>
    <w:rsid w:val="00895763"/>
    <w:rsid w:val="008A5E04"/>
    <w:rsid w:val="008B00E7"/>
    <w:rsid w:val="008B094F"/>
    <w:rsid w:val="008B43A5"/>
    <w:rsid w:val="008C3213"/>
    <w:rsid w:val="008C65C8"/>
    <w:rsid w:val="008D0074"/>
    <w:rsid w:val="008D23D3"/>
    <w:rsid w:val="008D2811"/>
    <w:rsid w:val="008D3BCB"/>
    <w:rsid w:val="008E33DE"/>
    <w:rsid w:val="008E4D95"/>
    <w:rsid w:val="008F7874"/>
    <w:rsid w:val="00900BC9"/>
    <w:rsid w:val="00915FF3"/>
    <w:rsid w:val="00916CBE"/>
    <w:rsid w:val="00923C24"/>
    <w:rsid w:val="00930EA9"/>
    <w:rsid w:val="009434A2"/>
    <w:rsid w:val="00945674"/>
    <w:rsid w:val="009507A3"/>
    <w:rsid w:val="009527B3"/>
    <w:rsid w:val="0095373F"/>
    <w:rsid w:val="00954537"/>
    <w:rsid w:val="00956C17"/>
    <w:rsid w:val="009628DA"/>
    <w:rsid w:val="00964DAF"/>
    <w:rsid w:val="009665A9"/>
    <w:rsid w:val="00970CBF"/>
    <w:rsid w:val="00972058"/>
    <w:rsid w:val="00973CED"/>
    <w:rsid w:val="00984A7D"/>
    <w:rsid w:val="00984CB2"/>
    <w:rsid w:val="009A177C"/>
    <w:rsid w:val="009B1042"/>
    <w:rsid w:val="009B26A9"/>
    <w:rsid w:val="009B2D95"/>
    <w:rsid w:val="009C001B"/>
    <w:rsid w:val="009C13CC"/>
    <w:rsid w:val="009C2867"/>
    <w:rsid w:val="009D4048"/>
    <w:rsid w:val="009D40D0"/>
    <w:rsid w:val="009D5905"/>
    <w:rsid w:val="009D70DE"/>
    <w:rsid w:val="009E05E4"/>
    <w:rsid w:val="009E112D"/>
    <w:rsid w:val="009E41F0"/>
    <w:rsid w:val="009F2252"/>
    <w:rsid w:val="009F2EA3"/>
    <w:rsid w:val="009F3E52"/>
    <w:rsid w:val="009F72AE"/>
    <w:rsid w:val="009F7DE0"/>
    <w:rsid w:val="00A00570"/>
    <w:rsid w:val="00A164A1"/>
    <w:rsid w:val="00A16E36"/>
    <w:rsid w:val="00A179F9"/>
    <w:rsid w:val="00A21F1F"/>
    <w:rsid w:val="00A239E6"/>
    <w:rsid w:val="00A23E0B"/>
    <w:rsid w:val="00A25F9B"/>
    <w:rsid w:val="00A30F4A"/>
    <w:rsid w:val="00A36C8C"/>
    <w:rsid w:val="00A40267"/>
    <w:rsid w:val="00A42620"/>
    <w:rsid w:val="00A42FA4"/>
    <w:rsid w:val="00A50377"/>
    <w:rsid w:val="00A51C96"/>
    <w:rsid w:val="00A52300"/>
    <w:rsid w:val="00A53E68"/>
    <w:rsid w:val="00A54E08"/>
    <w:rsid w:val="00A559EF"/>
    <w:rsid w:val="00A6000F"/>
    <w:rsid w:val="00A61D9B"/>
    <w:rsid w:val="00A65C5A"/>
    <w:rsid w:val="00A708ED"/>
    <w:rsid w:val="00A7248A"/>
    <w:rsid w:val="00A8230E"/>
    <w:rsid w:val="00A82E8C"/>
    <w:rsid w:val="00A8542D"/>
    <w:rsid w:val="00A8754B"/>
    <w:rsid w:val="00AA3732"/>
    <w:rsid w:val="00AA61DA"/>
    <w:rsid w:val="00AA6478"/>
    <w:rsid w:val="00AB0041"/>
    <w:rsid w:val="00AB04E5"/>
    <w:rsid w:val="00AB170E"/>
    <w:rsid w:val="00AB416C"/>
    <w:rsid w:val="00AB596F"/>
    <w:rsid w:val="00AC145B"/>
    <w:rsid w:val="00AD22C0"/>
    <w:rsid w:val="00AD4B66"/>
    <w:rsid w:val="00AD645F"/>
    <w:rsid w:val="00AE5565"/>
    <w:rsid w:val="00AE7059"/>
    <w:rsid w:val="00AF0810"/>
    <w:rsid w:val="00AF7945"/>
    <w:rsid w:val="00B01A2B"/>
    <w:rsid w:val="00B02CCF"/>
    <w:rsid w:val="00B05C53"/>
    <w:rsid w:val="00B11677"/>
    <w:rsid w:val="00B1481C"/>
    <w:rsid w:val="00B2596F"/>
    <w:rsid w:val="00B27F81"/>
    <w:rsid w:val="00B32B11"/>
    <w:rsid w:val="00B3458F"/>
    <w:rsid w:val="00B35402"/>
    <w:rsid w:val="00B42584"/>
    <w:rsid w:val="00B42FE7"/>
    <w:rsid w:val="00B46B32"/>
    <w:rsid w:val="00B47A4D"/>
    <w:rsid w:val="00B52182"/>
    <w:rsid w:val="00B53809"/>
    <w:rsid w:val="00B56189"/>
    <w:rsid w:val="00B60F97"/>
    <w:rsid w:val="00B64D11"/>
    <w:rsid w:val="00B67AC5"/>
    <w:rsid w:val="00B74565"/>
    <w:rsid w:val="00B7692E"/>
    <w:rsid w:val="00B76D1A"/>
    <w:rsid w:val="00B81F83"/>
    <w:rsid w:val="00B84A56"/>
    <w:rsid w:val="00B84F1C"/>
    <w:rsid w:val="00B87CD9"/>
    <w:rsid w:val="00B94A6C"/>
    <w:rsid w:val="00B95D4D"/>
    <w:rsid w:val="00B97126"/>
    <w:rsid w:val="00BA043A"/>
    <w:rsid w:val="00BA0943"/>
    <w:rsid w:val="00BA7BBE"/>
    <w:rsid w:val="00BB0BC4"/>
    <w:rsid w:val="00BB7716"/>
    <w:rsid w:val="00BC56DD"/>
    <w:rsid w:val="00BD5673"/>
    <w:rsid w:val="00BD74DA"/>
    <w:rsid w:val="00BE2AA0"/>
    <w:rsid w:val="00BE3935"/>
    <w:rsid w:val="00BE4880"/>
    <w:rsid w:val="00BE6367"/>
    <w:rsid w:val="00BE63D3"/>
    <w:rsid w:val="00BF1E02"/>
    <w:rsid w:val="00BF2133"/>
    <w:rsid w:val="00BF3762"/>
    <w:rsid w:val="00BF5E25"/>
    <w:rsid w:val="00BF7B52"/>
    <w:rsid w:val="00C038B5"/>
    <w:rsid w:val="00C10018"/>
    <w:rsid w:val="00C11675"/>
    <w:rsid w:val="00C11ED9"/>
    <w:rsid w:val="00C1471C"/>
    <w:rsid w:val="00C245C2"/>
    <w:rsid w:val="00C26A14"/>
    <w:rsid w:val="00C31017"/>
    <w:rsid w:val="00C36B8C"/>
    <w:rsid w:val="00C573AC"/>
    <w:rsid w:val="00C609A3"/>
    <w:rsid w:val="00C6178F"/>
    <w:rsid w:val="00C61BE0"/>
    <w:rsid w:val="00C64B59"/>
    <w:rsid w:val="00C71503"/>
    <w:rsid w:val="00C71EFB"/>
    <w:rsid w:val="00C74EA5"/>
    <w:rsid w:val="00C7549F"/>
    <w:rsid w:val="00C762F7"/>
    <w:rsid w:val="00C82175"/>
    <w:rsid w:val="00C846EC"/>
    <w:rsid w:val="00C8499C"/>
    <w:rsid w:val="00C84FE9"/>
    <w:rsid w:val="00CA2D36"/>
    <w:rsid w:val="00CC54B7"/>
    <w:rsid w:val="00CD2CF8"/>
    <w:rsid w:val="00CD40FD"/>
    <w:rsid w:val="00CD47C9"/>
    <w:rsid w:val="00CE2C5E"/>
    <w:rsid w:val="00CE3E6C"/>
    <w:rsid w:val="00CE701B"/>
    <w:rsid w:val="00CE72CC"/>
    <w:rsid w:val="00CF229C"/>
    <w:rsid w:val="00CF2B44"/>
    <w:rsid w:val="00CF326A"/>
    <w:rsid w:val="00CF5FA3"/>
    <w:rsid w:val="00CF7A2C"/>
    <w:rsid w:val="00D051D7"/>
    <w:rsid w:val="00D112F5"/>
    <w:rsid w:val="00D17C53"/>
    <w:rsid w:val="00D20B27"/>
    <w:rsid w:val="00D23D5E"/>
    <w:rsid w:val="00D25A18"/>
    <w:rsid w:val="00D26560"/>
    <w:rsid w:val="00D27C66"/>
    <w:rsid w:val="00D33117"/>
    <w:rsid w:val="00D36C75"/>
    <w:rsid w:val="00D36CAE"/>
    <w:rsid w:val="00D37A74"/>
    <w:rsid w:val="00D37FC0"/>
    <w:rsid w:val="00D4422B"/>
    <w:rsid w:val="00D467E4"/>
    <w:rsid w:val="00D51516"/>
    <w:rsid w:val="00D52881"/>
    <w:rsid w:val="00D531CA"/>
    <w:rsid w:val="00D5564A"/>
    <w:rsid w:val="00D63687"/>
    <w:rsid w:val="00D63AF8"/>
    <w:rsid w:val="00D64F63"/>
    <w:rsid w:val="00D66DA8"/>
    <w:rsid w:val="00D77B91"/>
    <w:rsid w:val="00D80A54"/>
    <w:rsid w:val="00D81591"/>
    <w:rsid w:val="00D90759"/>
    <w:rsid w:val="00D927BB"/>
    <w:rsid w:val="00D9756C"/>
    <w:rsid w:val="00DA00B0"/>
    <w:rsid w:val="00DA06A2"/>
    <w:rsid w:val="00DA0E46"/>
    <w:rsid w:val="00DA304A"/>
    <w:rsid w:val="00DA7E9A"/>
    <w:rsid w:val="00DB1F8B"/>
    <w:rsid w:val="00DB748F"/>
    <w:rsid w:val="00DC31BF"/>
    <w:rsid w:val="00DC3A48"/>
    <w:rsid w:val="00DD0F47"/>
    <w:rsid w:val="00DE1A75"/>
    <w:rsid w:val="00DE46F6"/>
    <w:rsid w:val="00DE4BBB"/>
    <w:rsid w:val="00DE4CFF"/>
    <w:rsid w:val="00DE622C"/>
    <w:rsid w:val="00DF1527"/>
    <w:rsid w:val="00DF2343"/>
    <w:rsid w:val="00E01809"/>
    <w:rsid w:val="00E060F1"/>
    <w:rsid w:val="00E0680A"/>
    <w:rsid w:val="00E07A06"/>
    <w:rsid w:val="00E10A4B"/>
    <w:rsid w:val="00E13393"/>
    <w:rsid w:val="00E14D03"/>
    <w:rsid w:val="00E1791D"/>
    <w:rsid w:val="00E2396A"/>
    <w:rsid w:val="00E23E06"/>
    <w:rsid w:val="00E35E52"/>
    <w:rsid w:val="00E368CE"/>
    <w:rsid w:val="00E36DE9"/>
    <w:rsid w:val="00E5394B"/>
    <w:rsid w:val="00E5642E"/>
    <w:rsid w:val="00E720E4"/>
    <w:rsid w:val="00E77889"/>
    <w:rsid w:val="00E80068"/>
    <w:rsid w:val="00E9412E"/>
    <w:rsid w:val="00EA544E"/>
    <w:rsid w:val="00EB4045"/>
    <w:rsid w:val="00EB5337"/>
    <w:rsid w:val="00ED20D4"/>
    <w:rsid w:val="00ED2F03"/>
    <w:rsid w:val="00ED3F12"/>
    <w:rsid w:val="00EE04DF"/>
    <w:rsid w:val="00EE2793"/>
    <w:rsid w:val="00EE2F67"/>
    <w:rsid w:val="00EE3DC6"/>
    <w:rsid w:val="00EE4375"/>
    <w:rsid w:val="00EF0066"/>
    <w:rsid w:val="00EF095D"/>
    <w:rsid w:val="00EF2B01"/>
    <w:rsid w:val="00EF678F"/>
    <w:rsid w:val="00F02737"/>
    <w:rsid w:val="00F04121"/>
    <w:rsid w:val="00F0538B"/>
    <w:rsid w:val="00F1003D"/>
    <w:rsid w:val="00F3056C"/>
    <w:rsid w:val="00F324CE"/>
    <w:rsid w:val="00F327DB"/>
    <w:rsid w:val="00F370A8"/>
    <w:rsid w:val="00F37F7E"/>
    <w:rsid w:val="00F42C6F"/>
    <w:rsid w:val="00F57847"/>
    <w:rsid w:val="00F60A2C"/>
    <w:rsid w:val="00F62952"/>
    <w:rsid w:val="00F63103"/>
    <w:rsid w:val="00F64E9A"/>
    <w:rsid w:val="00F76DCD"/>
    <w:rsid w:val="00F80460"/>
    <w:rsid w:val="00F83055"/>
    <w:rsid w:val="00F8405A"/>
    <w:rsid w:val="00F91DBE"/>
    <w:rsid w:val="00F93E87"/>
    <w:rsid w:val="00FA18A5"/>
    <w:rsid w:val="00FA5A46"/>
    <w:rsid w:val="00FB0955"/>
    <w:rsid w:val="00FB273F"/>
    <w:rsid w:val="00FB5D10"/>
    <w:rsid w:val="00FC11EF"/>
    <w:rsid w:val="00FD17A0"/>
    <w:rsid w:val="00FD3450"/>
    <w:rsid w:val="00FD4A7A"/>
    <w:rsid w:val="00FE086E"/>
    <w:rsid w:val="00FE09A0"/>
    <w:rsid w:val="00FE1B60"/>
    <w:rsid w:val="00FE2A89"/>
    <w:rsid w:val="00FE2E62"/>
    <w:rsid w:val="00FE7CED"/>
    <w:rsid w:val="00FE7F3C"/>
    <w:rsid w:val="00FF39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B5AA32"/>
  <w15:docId w15:val="{671B7331-6D43-4216-B0AF-6F1F2C4F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semiHidden/>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1311</Words>
  <Characters>9043</Characters>
  <Application>Microsoft Office Word</Application>
  <DocSecurity>0</DocSecurity>
  <Lines>531</Lines>
  <Paragraphs>304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2013.gada 17.septembra noteikumos Nr.880 „Lauksaimniecības datu centra publisko maksas pakalpojumu cenrādis”</vt:lpstr>
      <vt:lpstr>Lauksaimniecības datu centra publisko maksas pakalpojumu cenrādis</vt:lpstr>
    </vt:vector>
  </TitlesOfParts>
  <Company>Zemkopības ministrija</Company>
  <LinksUpToDate>false</LinksUpToDate>
  <CharactersWithSpaces>10050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17.septembra noteikumos Nr.880 „Lauksaimniecības datu centra publisko maksas pakalpojumu cenrādis”</dc:title>
  <dc:subject>Anotācija</dc:subject>
  <dc:creator>Ligija Ozoliņa</dc:creator>
  <dc:description>Ligija.Ozolina@zm.gov.lv, 67027422</dc:description>
  <cp:lastModifiedBy>Renārs Žagars</cp:lastModifiedBy>
  <cp:revision>4</cp:revision>
  <dcterms:created xsi:type="dcterms:W3CDTF">2014-12-16T14:29:00Z</dcterms:created>
  <dcterms:modified xsi:type="dcterms:W3CDTF">2014-12-17T06:11:00Z</dcterms:modified>
</cp:coreProperties>
</file>