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9ACA" w14:textId="2BF2EDD0" w:rsidR="002363BC" w:rsidRPr="00CC4C4B" w:rsidRDefault="00705CE9" w:rsidP="00E6246B">
      <w:pPr>
        <w:spacing w:line="240" w:lineRule="auto"/>
        <w:jc w:val="center"/>
        <w:rPr>
          <w:rFonts w:ascii="Times New Roman" w:eastAsia="Times New Roman" w:hAnsi="Times New Roman" w:cs="Times New Roman"/>
          <w:b/>
          <w:sz w:val="28"/>
          <w:szCs w:val="28"/>
          <w:lang w:eastAsia="lv-LV"/>
        </w:rPr>
      </w:pPr>
      <w:r w:rsidRPr="00CC4C4B">
        <w:rPr>
          <w:rFonts w:ascii="Times New Roman" w:eastAsia="Times New Roman" w:hAnsi="Times New Roman" w:cs="Times New Roman"/>
          <w:b/>
          <w:bCs/>
          <w:sz w:val="28"/>
          <w:szCs w:val="28"/>
          <w:lang w:eastAsia="lv-LV"/>
        </w:rPr>
        <w:t>Ministru kabineta noteikumu projekta „</w:t>
      </w:r>
      <w:r w:rsidR="00CC4C4B" w:rsidRPr="00CC4C4B">
        <w:rPr>
          <w:rFonts w:ascii="Times New Roman" w:hAnsi="Times New Roman" w:cs="Times New Roman"/>
          <w:b/>
          <w:sz w:val="28"/>
          <w:szCs w:val="28"/>
        </w:rPr>
        <w:t>Noteikumi par Eiropas Lauksaimniecības garantiju fonda, Eiropas Lauksaimniecības fonda lauku attīstībai un Eiropas Jūrlietu un zivsaimniecības fonda, kā arī valst</w:t>
      </w:r>
      <w:r w:rsidR="00CA648A">
        <w:rPr>
          <w:rFonts w:ascii="Times New Roman" w:hAnsi="Times New Roman" w:cs="Times New Roman"/>
          <w:b/>
          <w:sz w:val="28"/>
          <w:szCs w:val="28"/>
        </w:rPr>
        <w:t>s un Eiropas Savienības atbalsta</w:t>
      </w:r>
      <w:r w:rsidR="00CC4C4B" w:rsidRPr="00CC4C4B">
        <w:rPr>
          <w:rFonts w:ascii="Times New Roman" w:hAnsi="Times New Roman" w:cs="Times New Roman"/>
          <w:b/>
          <w:sz w:val="28"/>
          <w:szCs w:val="28"/>
        </w:rPr>
        <w:t xml:space="preserve"> lauksaimniecībai un lauku un zivsaimniecības attīstībai finansējuma administrēšanu 2014.–2020.gada plānošanas periodā</w:t>
      </w:r>
      <w:r w:rsidRPr="00CC4C4B">
        <w:rPr>
          <w:rFonts w:ascii="Times New Roman" w:eastAsia="Times New Roman" w:hAnsi="Times New Roman" w:cs="Times New Roman"/>
          <w:b/>
          <w:bCs/>
          <w:sz w:val="28"/>
          <w:szCs w:val="28"/>
          <w:lang w:eastAsia="lv-LV"/>
        </w:rPr>
        <w:t>”</w:t>
      </w:r>
      <w:r w:rsidRPr="00CC4C4B">
        <w:rPr>
          <w:rFonts w:ascii="Times New Roman" w:eastAsia="Times New Roman" w:hAnsi="Times New Roman" w:cs="Times New Roman"/>
          <w:b/>
          <w:sz w:val="28"/>
          <w:szCs w:val="28"/>
          <w:lang w:eastAsia="lv-LV"/>
        </w:rPr>
        <w:t xml:space="preserve"> </w:t>
      </w:r>
      <w:r w:rsidR="00F3137F" w:rsidRPr="00CC4C4B">
        <w:rPr>
          <w:rFonts w:ascii="Times New Roman" w:hAnsi="Times New Roman" w:cs="Times New Roman"/>
          <w:b/>
          <w:sz w:val="28"/>
          <w:szCs w:val="28"/>
        </w:rPr>
        <w:t>sākotnējās ietekmes novērtējuma ziņojums (anotācija)</w:t>
      </w:r>
    </w:p>
    <w:p w14:paraId="5F659ACB" w14:textId="77777777" w:rsidR="0041720A" w:rsidRPr="001570DA" w:rsidRDefault="0041720A" w:rsidP="00C26AFA">
      <w:pPr>
        <w:pStyle w:val="naisf"/>
        <w:spacing w:before="0" w:beforeAutospacing="0" w:after="0" w:afterAutospacing="0"/>
        <w:rPr>
          <w:lang w:val="lv-LV"/>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
        <w:gridCol w:w="2486"/>
        <w:gridCol w:w="6444"/>
      </w:tblGrid>
      <w:tr w:rsidR="001570DA" w:rsidRPr="001570DA" w14:paraId="5F659ACD" w14:textId="77777777" w:rsidTr="000A0187">
        <w:tc>
          <w:tcPr>
            <w:tcW w:w="5000" w:type="pct"/>
            <w:gridSpan w:val="3"/>
            <w:vAlign w:val="center"/>
          </w:tcPr>
          <w:p w14:paraId="5F659ACC" w14:textId="77777777" w:rsidR="0041720A" w:rsidRPr="001570DA" w:rsidRDefault="0041720A" w:rsidP="00C26AFA">
            <w:pPr>
              <w:spacing w:after="0" w:line="240" w:lineRule="auto"/>
              <w:jc w:val="center"/>
              <w:rPr>
                <w:rFonts w:ascii="Times New Roman" w:hAnsi="Times New Roman" w:cs="Times New Roman"/>
                <w:b/>
                <w:bCs/>
                <w:lang w:eastAsia="lv-LV"/>
              </w:rPr>
            </w:pPr>
            <w:r w:rsidRPr="001570DA">
              <w:rPr>
                <w:rFonts w:ascii="Times New Roman" w:eastAsia="Times New Roman" w:hAnsi="Times New Roman" w:cs="Times New Roman"/>
                <w:b/>
                <w:bCs/>
                <w:sz w:val="28"/>
                <w:szCs w:val="24"/>
                <w:lang w:eastAsia="lv-LV"/>
              </w:rPr>
              <w:t>I. Tiesību akta projekta izstrādes nepieciešamība</w:t>
            </w:r>
          </w:p>
        </w:tc>
      </w:tr>
      <w:tr w:rsidR="001570DA" w:rsidRPr="001570DA" w14:paraId="5F659AD1" w14:textId="77777777" w:rsidTr="000A0187">
        <w:tc>
          <w:tcPr>
            <w:tcW w:w="237" w:type="pct"/>
          </w:tcPr>
          <w:p w14:paraId="5F659ACE" w14:textId="77777777" w:rsidR="0041720A" w:rsidRPr="001570DA" w:rsidRDefault="0041720A" w:rsidP="00C26AFA">
            <w:pPr>
              <w:spacing w:after="0" w:line="240" w:lineRule="auto"/>
              <w:jc w:val="center"/>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1.</w:t>
            </w:r>
          </w:p>
        </w:tc>
        <w:tc>
          <w:tcPr>
            <w:tcW w:w="1326" w:type="pct"/>
          </w:tcPr>
          <w:p w14:paraId="5F659ACF" w14:textId="77777777" w:rsidR="0041720A" w:rsidRPr="001570DA" w:rsidRDefault="0041720A"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Pamatojums</w:t>
            </w:r>
          </w:p>
        </w:tc>
        <w:tc>
          <w:tcPr>
            <w:tcW w:w="3437" w:type="pct"/>
          </w:tcPr>
          <w:p w14:paraId="717EDBBF" w14:textId="102B9FB9" w:rsidR="00705CE9" w:rsidRPr="001570DA" w:rsidRDefault="00705CE9" w:rsidP="00C26AFA">
            <w:p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Zemkopības ministrija ir sagatavojusi Ministru kabineta noteikumu projektu „</w:t>
            </w:r>
            <w:r w:rsidR="00CE397D" w:rsidRPr="00CE397D">
              <w:rPr>
                <w:rFonts w:ascii="Times New Roman" w:hAnsi="Times New Roman" w:cs="Times New Roman"/>
                <w:sz w:val="24"/>
                <w:szCs w:val="24"/>
              </w:rPr>
              <w:t>Noteikumi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2014.–2020.gada plānošanas periodā</w:t>
            </w:r>
            <w:r w:rsidRPr="001570DA">
              <w:rPr>
                <w:rFonts w:ascii="Times New Roman" w:hAnsi="Times New Roman" w:cs="Times New Roman"/>
                <w:sz w:val="24"/>
                <w:szCs w:val="24"/>
              </w:rPr>
              <w:t>” (turpmāk – noteikumu projekts</w:t>
            </w:r>
            <w:r w:rsidR="006156CB" w:rsidRPr="001570DA">
              <w:rPr>
                <w:rFonts w:ascii="Times New Roman" w:hAnsi="Times New Roman" w:cs="Times New Roman"/>
                <w:sz w:val="24"/>
                <w:szCs w:val="24"/>
              </w:rPr>
              <w:t>)</w:t>
            </w:r>
            <w:r w:rsidRPr="001570DA">
              <w:rPr>
                <w:rFonts w:ascii="Times New Roman" w:hAnsi="Times New Roman" w:cs="Times New Roman"/>
                <w:sz w:val="24"/>
                <w:szCs w:val="24"/>
              </w:rPr>
              <w:t>, kas izstrādāts saskaņā ar:</w:t>
            </w:r>
          </w:p>
          <w:p w14:paraId="60250E7F" w14:textId="50C1CF34" w:rsidR="00A278FA" w:rsidRPr="001570DA" w:rsidRDefault="002B109D" w:rsidP="003B1EE8">
            <w:pPr>
              <w:pStyle w:val="Sarakstarindkopa"/>
              <w:numPr>
                <w:ilvl w:val="0"/>
                <w:numId w:val="4"/>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w:t>
            </w:r>
            <w:r w:rsidR="00A278FA" w:rsidRPr="001570DA">
              <w:rPr>
                <w:rFonts w:ascii="Times New Roman" w:hAnsi="Times New Roman" w:cs="Times New Roman"/>
                <w:sz w:val="24"/>
                <w:szCs w:val="24"/>
              </w:rPr>
              <w:t>Lauksaimniecības un lauku attīstības likuma</w:t>
            </w:r>
            <w:r w:rsidRPr="001570DA">
              <w:rPr>
                <w:rFonts w:ascii="Times New Roman" w:hAnsi="Times New Roman" w:cs="Times New Roman"/>
                <w:sz w:val="24"/>
                <w:szCs w:val="24"/>
              </w:rPr>
              <w:t>”</w:t>
            </w:r>
            <w:r w:rsidR="00A278FA" w:rsidRPr="001570DA">
              <w:rPr>
                <w:rFonts w:ascii="Times New Roman" w:hAnsi="Times New Roman" w:cs="Times New Roman"/>
                <w:sz w:val="24"/>
                <w:szCs w:val="24"/>
              </w:rPr>
              <w:t xml:space="preserve"> 5.panta</w:t>
            </w:r>
            <w:r w:rsidRPr="001570DA">
              <w:rPr>
                <w:rFonts w:ascii="Times New Roman" w:hAnsi="Times New Roman" w:cs="Times New Roman"/>
                <w:sz w:val="24"/>
                <w:szCs w:val="24"/>
              </w:rPr>
              <w:t xml:space="preserve"> septīto, astoto un devīto daļu;</w:t>
            </w:r>
          </w:p>
          <w:p w14:paraId="2AC132DD" w14:textId="57199359" w:rsidR="00705CE9" w:rsidRPr="001570DA" w:rsidRDefault="00705CE9" w:rsidP="003B1EE8">
            <w:pPr>
              <w:pStyle w:val="Sarakstarindkopa"/>
              <w:numPr>
                <w:ilvl w:val="0"/>
                <w:numId w:val="4"/>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Eiropas Parlamenta un Padomes 2013.gada 17.decembra Regulu (ES) Nr.1306/2013 par kopējās lauksaimniecības politikas finansēšanu, pārvaldību un uzraudzību un Padomes Regulu (EEK) Nr.352/78, (EK) Nr.16</w:t>
            </w:r>
            <w:r w:rsidR="00E6246B">
              <w:rPr>
                <w:rFonts w:ascii="Times New Roman" w:hAnsi="Times New Roman" w:cs="Times New Roman"/>
                <w:sz w:val="24"/>
                <w:szCs w:val="24"/>
              </w:rPr>
              <w:t>5/94, (EK) Nr.2799/98, (EK) Nr.</w:t>
            </w:r>
            <w:r w:rsidRPr="001570DA">
              <w:rPr>
                <w:rFonts w:ascii="Times New Roman" w:hAnsi="Times New Roman" w:cs="Times New Roman"/>
                <w:sz w:val="24"/>
                <w:szCs w:val="24"/>
              </w:rPr>
              <w:t>814/2000, (EK) Nr.1290/2005 un (EK) Nr.485/2008 atcelšanu (turpmāk – Regula Nr.1306/2013);</w:t>
            </w:r>
          </w:p>
          <w:p w14:paraId="50C90128" w14:textId="62C71B15" w:rsidR="00705CE9" w:rsidRPr="001570DA" w:rsidRDefault="00705CE9" w:rsidP="003B1EE8">
            <w:pPr>
              <w:pStyle w:val="Sarakstarindkopa"/>
              <w:numPr>
                <w:ilvl w:val="0"/>
                <w:numId w:val="4"/>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Eiropas Parlamenta un Padomes 2013.gada 17.decembra Regulu (ES) Nr.1305/2013 par atbalstu lauku attīstībai no Eiropas Lauksaimniecības fonda lauku attīstībai (ELFLA) un ar ko atceļ Padomes Regulu (EK) Nr.1698/2005 (turpmāk – Regula Nr.1305/2013);</w:t>
            </w:r>
          </w:p>
          <w:p w14:paraId="7A4CACFF" w14:textId="1DEB605C" w:rsidR="0041720A" w:rsidRPr="001570DA" w:rsidRDefault="00705CE9" w:rsidP="003B1EE8">
            <w:pPr>
              <w:pStyle w:val="Sarakstarindkopa"/>
              <w:numPr>
                <w:ilvl w:val="0"/>
                <w:numId w:val="4"/>
              </w:numPr>
              <w:spacing w:line="240" w:lineRule="auto"/>
              <w:jc w:val="both"/>
              <w:rPr>
                <w:b/>
                <w:sz w:val="24"/>
                <w:szCs w:val="24"/>
              </w:rPr>
            </w:pPr>
            <w:r w:rsidRPr="001570DA">
              <w:rPr>
                <w:rFonts w:ascii="Times New Roman" w:hAnsi="Times New Roman" w:cs="Times New Roman"/>
                <w:sz w:val="24"/>
                <w:szCs w:val="24"/>
              </w:rPr>
              <w:t>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D35F3F" w:rsidRPr="001570DA">
              <w:rPr>
                <w:rFonts w:ascii="Times New Roman" w:hAnsi="Times New Roman" w:cs="Times New Roman"/>
                <w:sz w:val="24"/>
                <w:szCs w:val="24"/>
              </w:rPr>
              <w:t>,</w:t>
            </w:r>
            <w:r w:rsidRPr="001570DA">
              <w:rPr>
                <w:rFonts w:ascii="Times New Roman" w:hAnsi="Times New Roman" w:cs="Times New Roman"/>
                <w:sz w:val="24"/>
                <w:szCs w:val="24"/>
              </w:rPr>
              <w:t xml:space="preserve"> </w:t>
            </w:r>
            <w:r w:rsidR="00480317" w:rsidRPr="001570DA">
              <w:rPr>
                <w:rFonts w:ascii="Times New Roman" w:hAnsi="Times New Roman" w:cs="Times New Roman"/>
                <w:sz w:val="24"/>
                <w:szCs w:val="24"/>
              </w:rPr>
              <w:t>(turpmāk – Regula Nr.1303/2013);</w:t>
            </w:r>
          </w:p>
          <w:p w14:paraId="42C46BA3" w14:textId="71308708" w:rsidR="00923E8D" w:rsidRPr="009714F1" w:rsidRDefault="00177648" w:rsidP="003B1EE8">
            <w:pPr>
              <w:pStyle w:val="Sarakstarindkopa"/>
              <w:numPr>
                <w:ilvl w:val="0"/>
                <w:numId w:val="4"/>
              </w:numPr>
              <w:spacing w:line="240" w:lineRule="auto"/>
              <w:jc w:val="both"/>
              <w:rPr>
                <w:b/>
                <w:sz w:val="24"/>
                <w:szCs w:val="24"/>
              </w:rPr>
            </w:pPr>
            <w:r w:rsidRPr="001570DA">
              <w:rPr>
                <w:rFonts w:ascii="Times New Roman" w:hAnsi="Times New Roman" w:cs="Times New Roman"/>
                <w:sz w:val="24"/>
                <w:szCs w:val="24"/>
              </w:rPr>
              <w:t>Eiropas Parlamenta un Padomes 2013.gada 17.decembra</w:t>
            </w:r>
            <w:r w:rsidRPr="001570DA">
              <w:rPr>
                <w:rFonts w:ascii="Times New Roman" w:hAnsi="Times New Roman" w:cs="Times New Roman"/>
                <w:i/>
                <w:sz w:val="24"/>
                <w:szCs w:val="24"/>
              </w:rPr>
              <w:t xml:space="preserve"> </w:t>
            </w:r>
            <w:r w:rsidR="00480317" w:rsidRPr="001570DA">
              <w:rPr>
                <w:rFonts w:ascii="Times New Roman" w:hAnsi="Times New Roman" w:cs="Times New Roman"/>
                <w:sz w:val="24"/>
                <w:szCs w:val="24"/>
              </w:rPr>
              <w:t>Regulu</w:t>
            </w:r>
            <w:r w:rsidR="00E6246B">
              <w:rPr>
                <w:rFonts w:ascii="Times New Roman" w:hAnsi="Times New Roman" w:cs="Times New Roman"/>
                <w:sz w:val="24"/>
                <w:szCs w:val="24"/>
              </w:rPr>
              <w:t xml:space="preserve"> (EK) Nr.</w:t>
            </w:r>
            <w:r w:rsidRPr="001570DA">
              <w:rPr>
                <w:rFonts w:ascii="Times New Roman" w:hAnsi="Times New Roman" w:cs="Times New Roman"/>
                <w:sz w:val="24"/>
                <w:szCs w:val="24"/>
              </w:rPr>
              <w:t>1307/2013, ar ko izveido noteikumus par lauksaimniekiem paredzētiem tiešajiem</w:t>
            </w:r>
            <w:r w:rsidRPr="001570DA">
              <w:rPr>
                <w:sz w:val="28"/>
                <w:szCs w:val="28"/>
              </w:rPr>
              <w:t xml:space="preserve"> </w:t>
            </w:r>
            <w:r w:rsidRPr="001570DA">
              <w:rPr>
                <w:rFonts w:ascii="Times New Roman" w:hAnsi="Times New Roman" w:cs="Times New Roman"/>
                <w:sz w:val="24"/>
                <w:szCs w:val="24"/>
              </w:rPr>
              <w:t>maksājumiem, kurus veic saskaņā ar kopējās lauksaimniecības politikas atbalsta shēmām, un ar ko atceļ Padomes Regulu (EK) Nr.637/2008 un Padomes Regulu (EK) Nr.73/2009</w:t>
            </w:r>
            <w:r w:rsidR="00D35F3F" w:rsidRPr="001570DA">
              <w:rPr>
                <w:rFonts w:ascii="Times New Roman" w:hAnsi="Times New Roman" w:cs="Times New Roman"/>
                <w:sz w:val="24"/>
                <w:szCs w:val="24"/>
              </w:rPr>
              <w:t>,</w:t>
            </w:r>
            <w:r w:rsidRPr="001570DA">
              <w:rPr>
                <w:rFonts w:ascii="Times New Roman" w:hAnsi="Times New Roman" w:cs="Times New Roman"/>
                <w:sz w:val="24"/>
                <w:szCs w:val="24"/>
              </w:rPr>
              <w:t xml:space="preserve"> (turpmāk – Regula Nr. </w:t>
            </w:r>
            <w:hyperlink r:id="rId8" w:tgtFrame="_blank" w:history="1">
              <w:r w:rsidRPr="001570DA">
                <w:rPr>
                  <w:rStyle w:val="Hipersaite"/>
                  <w:rFonts w:ascii="Times New Roman" w:hAnsi="Times New Roman" w:cs="Times New Roman"/>
                  <w:color w:val="auto"/>
                  <w:sz w:val="24"/>
                  <w:szCs w:val="24"/>
                  <w:u w:val="none"/>
                </w:rPr>
                <w:t>1307/2013</w:t>
              </w:r>
            </w:hyperlink>
            <w:r w:rsidRPr="001570DA">
              <w:rPr>
                <w:rFonts w:ascii="Times New Roman" w:hAnsi="Times New Roman" w:cs="Times New Roman"/>
                <w:sz w:val="24"/>
                <w:szCs w:val="24"/>
              </w:rPr>
              <w:t>)</w:t>
            </w:r>
            <w:r w:rsidR="009714F1">
              <w:rPr>
                <w:rFonts w:ascii="Times New Roman" w:hAnsi="Times New Roman" w:cs="Times New Roman"/>
                <w:sz w:val="24"/>
                <w:szCs w:val="24"/>
              </w:rPr>
              <w:t>;</w:t>
            </w:r>
          </w:p>
          <w:p w14:paraId="6DB93AF6" w14:textId="5F024714" w:rsidR="009714F1" w:rsidRPr="009714F1" w:rsidRDefault="009714F1" w:rsidP="003B1EE8">
            <w:pPr>
              <w:pStyle w:val="Sarakstarindkopa"/>
              <w:numPr>
                <w:ilvl w:val="0"/>
                <w:numId w:val="4"/>
              </w:numPr>
              <w:spacing w:after="0" w:line="240" w:lineRule="auto"/>
              <w:jc w:val="both"/>
              <w:rPr>
                <w:rFonts w:ascii="Times New Roman" w:hAnsi="Times New Roman" w:cs="Times New Roman"/>
                <w:sz w:val="24"/>
                <w:szCs w:val="24"/>
              </w:rPr>
            </w:pPr>
            <w:r w:rsidRPr="009714F1">
              <w:rPr>
                <w:rFonts w:ascii="Times New Roman" w:hAnsi="Times New Roman" w:cs="Times New Roman"/>
                <w:color w:val="000000"/>
                <w:sz w:val="24"/>
                <w:szCs w:val="24"/>
              </w:rPr>
              <w:lastRenderedPageBreak/>
              <w:t>Komisijas 2014.gada 25.jūnija Regulu (ES) Nr.702/2014, ar kuru konkrētas atbalsta kategorijas lauksaimniecības un mežsaimniecības nozarē un lauku apvidos atzīst par saderīgām ar iekšējo tirgu, piemērojot Līguma par Eiropas Savienības darbību 107. un 108.pantu</w:t>
            </w:r>
            <w:r w:rsidRPr="009714F1">
              <w:rPr>
                <w:rFonts w:ascii="Times New Roman" w:hAnsi="Times New Roman" w:cs="Times New Roman"/>
                <w:bCs/>
                <w:sz w:val="24"/>
                <w:szCs w:val="24"/>
              </w:rPr>
              <w:t xml:space="preserve"> (turpmāk – Regula Nr.702/2014);</w:t>
            </w:r>
          </w:p>
          <w:p w14:paraId="65EB9C51" w14:textId="60BD0E36" w:rsidR="009714F1" w:rsidRPr="009714F1" w:rsidRDefault="009714F1" w:rsidP="003B1EE8">
            <w:pPr>
              <w:pStyle w:val="Sarakstarindkopa"/>
              <w:numPr>
                <w:ilvl w:val="0"/>
                <w:numId w:val="4"/>
              </w:numPr>
              <w:spacing w:after="0" w:line="240" w:lineRule="auto"/>
              <w:jc w:val="both"/>
              <w:rPr>
                <w:rFonts w:ascii="Times New Roman" w:hAnsi="Times New Roman" w:cs="Times New Roman"/>
                <w:sz w:val="24"/>
                <w:szCs w:val="24"/>
              </w:rPr>
            </w:pPr>
            <w:r w:rsidRPr="009714F1">
              <w:rPr>
                <w:rFonts w:ascii="Times New Roman" w:hAnsi="Times New Roman" w:cs="Times New Roman"/>
                <w:sz w:val="24"/>
                <w:szCs w:val="24"/>
              </w:rPr>
              <w:t xml:space="preserve">Eiropas Parlamenta un Padomes 2013.gada 17.decembra Regulu </w:t>
            </w:r>
            <w:r w:rsidR="005237DD">
              <w:rPr>
                <w:rFonts w:ascii="Times New Roman" w:hAnsi="Times New Roman" w:cs="Times New Roman"/>
                <w:sz w:val="24"/>
                <w:szCs w:val="24"/>
              </w:rPr>
              <w:t xml:space="preserve">(ES) </w:t>
            </w:r>
            <w:r w:rsidRPr="009714F1">
              <w:rPr>
                <w:rFonts w:ascii="Times New Roman" w:hAnsi="Times New Roman" w:cs="Times New Roman"/>
                <w:sz w:val="24"/>
                <w:szCs w:val="24"/>
              </w:rPr>
              <w:t>Nr.1310/2013, ar ko nosaka konkrētus pārejas posma noteikumus par atbalstu lauku attīstībai no Eiropas Lauksaimniecības fonda lauku attīstībai (ELFLA), groza Eiropas Parlamenta un Padomes Regulu (ES) Nr.1305/2013 attiecībā uz līdzekļiem un to sadalījumu 2014.gadam un groza Padomes Regulu (EK) Nr.73/2009 un Eiropas Parlamenta un Padomes Regulas (ES) Nr.1307/2013, (ES) Nr.1306/2013 un (ES) Nr.1308/2013 attiecībā uz to piemērošanu 2014. gadā, noteikto atbalsta maksājumu pamatojumu sagatavošanai nepieciešamo datu apkopošanas kārtību;</w:t>
            </w:r>
          </w:p>
          <w:p w14:paraId="1AD8BCF9" w14:textId="12857099" w:rsidR="009714F1" w:rsidRPr="009714F1" w:rsidRDefault="009714F1" w:rsidP="003B1EE8">
            <w:pPr>
              <w:pStyle w:val="Sarakstarindkopa"/>
              <w:numPr>
                <w:ilvl w:val="0"/>
                <w:numId w:val="4"/>
              </w:numPr>
              <w:spacing w:after="0" w:line="240" w:lineRule="auto"/>
              <w:jc w:val="both"/>
              <w:rPr>
                <w:rFonts w:ascii="Times New Roman" w:hAnsi="Times New Roman" w:cs="Times New Roman"/>
                <w:sz w:val="24"/>
                <w:szCs w:val="24"/>
              </w:rPr>
            </w:pPr>
            <w:r w:rsidRPr="009714F1">
              <w:rPr>
                <w:rFonts w:ascii="Times New Roman" w:hAnsi="Times New Roman" w:cs="Times New Roman"/>
                <w:sz w:val="24"/>
                <w:szCs w:val="24"/>
              </w:rPr>
              <w:t>Eiropas Parlamenta un Padomes 2014.gada 15.maija Regulu</w:t>
            </w:r>
            <w:r w:rsidR="005237DD">
              <w:rPr>
                <w:rFonts w:ascii="Times New Roman" w:hAnsi="Times New Roman" w:cs="Times New Roman"/>
                <w:sz w:val="24"/>
                <w:szCs w:val="24"/>
              </w:rPr>
              <w:t xml:space="preserve"> (ES)</w:t>
            </w:r>
            <w:r w:rsidRPr="009714F1">
              <w:rPr>
                <w:rFonts w:ascii="Times New Roman" w:hAnsi="Times New Roman" w:cs="Times New Roman"/>
                <w:sz w:val="24"/>
                <w:szCs w:val="24"/>
              </w:rPr>
              <w:t xml:space="preserve"> Nr.508/2014 par Eiropas Jūrlietu un zivsaimniecības fondu (EJZF) un ar ko atceļ Padomes Regulas (EK) Nr.2328/2003, (EK) Nr.861/2006, (EK) Nr.1198/2006 un (EK) Nr.791/2007 un Eiropas Parlamenta un Padomes Regulu (ES) Nr.1255/2011 (turpmāk - Regula Nr.508/2014);</w:t>
            </w:r>
          </w:p>
          <w:p w14:paraId="07D6655E" w14:textId="27F648D5" w:rsidR="009714F1" w:rsidRPr="009714F1" w:rsidRDefault="009714F1" w:rsidP="003B1EE8">
            <w:pPr>
              <w:pStyle w:val="Sarakstarindkopa"/>
              <w:numPr>
                <w:ilvl w:val="0"/>
                <w:numId w:val="4"/>
              </w:numPr>
              <w:spacing w:after="0" w:line="240" w:lineRule="auto"/>
              <w:jc w:val="both"/>
              <w:rPr>
                <w:rFonts w:ascii="Times New Roman" w:hAnsi="Times New Roman" w:cs="Times New Roman"/>
                <w:sz w:val="24"/>
                <w:szCs w:val="24"/>
              </w:rPr>
            </w:pPr>
            <w:r w:rsidRPr="009714F1">
              <w:rPr>
                <w:rFonts w:ascii="Times New Roman" w:hAnsi="Times New Roman" w:cs="Times New Roman"/>
                <w:sz w:val="24"/>
                <w:szCs w:val="24"/>
              </w:rPr>
              <w:t>Komisijas 2014.gada 17.jūlija Īstenošanas regulu (ES) Nr.809/2014, ar ko paredz noteikumus par to, kā Eiropas Parlamenta un Padomes Regulu (ES) Nr.1306/2013 piemēro attiecībā uz integrēto administrācijas un kontroles sistēmu, lauku attīstības pasākumiem un savstarpējo atbilstību (turpmāk - Regula Nr.809/2014);</w:t>
            </w:r>
          </w:p>
          <w:p w14:paraId="46FB7082" w14:textId="0955FB39" w:rsidR="009714F1" w:rsidRPr="003B1EE8" w:rsidRDefault="009714F1" w:rsidP="003B1EE8">
            <w:pPr>
              <w:pStyle w:val="Sarakstarindkopa"/>
              <w:numPr>
                <w:ilvl w:val="0"/>
                <w:numId w:val="4"/>
              </w:numPr>
              <w:spacing w:after="0" w:line="240" w:lineRule="auto"/>
              <w:jc w:val="both"/>
              <w:rPr>
                <w:rFonts w:ascii="Times New Roman" w:hAnsi="Times New Roman" w:cs="Times New Roman"/>
                <w:sz w:val="24"/>
                <w:szCs w:val="24"/>
              </w:rPr>
            </w:pPr>
            <w:r w:rsidRPr="009714F1">
              <w:rPr>
                <w:rFonts w:ascii="Times New Roman" w:hAnsi="Times New Roman" w:cs="Times New Roman"/>
                <w:sz w:val="24"/>
                <w:szCs w:val="24"/>
              </w:rPr>
              <w:t xml:space="preserve">Komisijas 2014.gada 6.augusta Īstenošanas regulu (ES) Nr.908/2014, </w:t>
            </w:r>
            <w:r w:rsidRPr="009714F1">
              <w:rPr>
                <w:rFonts w:ascii="Times New Roman" w:hAnsi="Times New Roman" w:cs="Times New Roman"/>
                <w:bCs/>
                <w:color w:val="000000"/>
                <w:sz w:val="24"/>
                <w:szCs w:val="24"/>
              </w:rPr>
              <w:t>ar ko paredz noteikumus par to, kā Eiropas Parlamenta un Padomes Regulu (ES) Nr. 1306/2013 piemēro attiecībā uz maksājumu aģentūrām un citām struktūrām, finanšu pārvaldību, grāmatojumu noskaidrošanu, noteikumiem par pārbaudēm, nodrošinājumu un pārredzamību</w:t>
            </w:r>
            <w:r w:rsidR="003B1EE8">
              <w:rPr>
                <w:rFonts w:ascii="Times New Roman" w:hAnsi="Times New Roman" w:cs="Times New Roman"/>
                <w:bCs/>
                <w:color w:val="000000"/>
                <w:sz w:val="24"/>
                <w:szCs w:val="24"/>
              </w:rPr>
              <w:t xml:space="preserve"> (turpmāk – Regula Nr.908/2014);</w:t>
            </w:r>
          </w:p>
          <w:p w14:paraId="5F659AD0" w14:textId="3ECA91DD" w:rsidR="009714F1" w:rsidRPr="003B1EE8" w:rsidRDefault="003B1EE8" w:rsidP="003B1EE8">
            <w:pPr>
              <w:pStyle w:val="Sarakstarindkopa"/>
              <w:numPr>
                <w:ilvl w:val="0"/>
                <w:numId w:val="4"/>
              </w:numPr>
              <w:spacing w:after="0" w:line="240" w:lineRule="auto"/>
              <w:jc w:val="both"/>
              <w:rPr>
                <w:rFonts w:ascii="Times New Roman" w:hAnsi="Times New Roman" w:cs="Times New Roman"/>
                <w:sz w:val="24"/>
                <w:szCs w:val="24"/>
              </w:rPr>
            </w:pPr>
            <w:r w:rsidRPr="003B1EE8">
              <w:rPr>
                <w:rFonts w:ascii="Times New Roman" w:hAnsi="Times New Roman" w:cs="Times New Roman"/>
                <w:sz w:val="24"/>
                <w:szCs w:val="24"/>
              </w:rPr>
              <w:t>Padomes 1999.gada</w:t>
            </w:r>
            <w:r w:rsidR="00DD4F4C">
              <w:rPr>
                <w:rFonts w:ascii="Times New Roman" w:hAnsi="Times New Roman" w:cs="Times New Roman"/>
                <w:sz w:val="24"/>
                <w:szCs w:val="24"/>
              </w:rPr>
              <w:t xml:space="preserve"> 22.marta Regulu</w:t>
            </w:r>
            <w:r w:rsidRPr="003B1EE8">
              <w:rPr>
                <w:rFonts w:ascii="Times New Roman" w:hAnsi="Times New Roman" w:cs="Times New Roman"/>
                <w:sz w:val="24"/>
                <w:szCs w:val="24"/>
              </w:rPr>
              <w:t xml:space="preserve"> (EK) Nr.</w:t>
            </w:r>
            <w:hyperlink r:id="rId9" w:tgtFrame="_blank" w:history="1">
              <w:r w:rsidRPr="003B1EE8">
                <w:rPr>
                  <w:rFonts w:ascii="Times New Roman" w:hAnsi="Times New Roman" w:cs="Times New Roman"/>
                  <w:sz w:val="24"/>
                  <w:szCs w:val="24"/>
                </w:rPr>
                <w:t>659/1999</w:t>
              </w:r>
            </w:hyperlink>
            <w:r w:rsidRPr="003B1EE8">
              <w:rPr>
                <w:rFonts w:ascii="Times New Roman" w:hAnsi="Times New Roman" w:cs="Times New Roman"/>
                <w:sz w:val="24"/>
                <w:szCs w:val="24"/>
              </w:rPr>
              <w:t xml:space="preserve">, ar ko nosaka sīki izstrādātus noteikumus EK līguma </w:t>
            </w:r>
            <w:hyperlink r:id="rId10" w:anchor="p93" w:tgtFrame="_blank" w:history="1">
              <w:r w:rsidRPr="003B1EE8">
                <w:rPr>
                  <w:rFonts w:ascii="Times New Roman" w:hAnsi="Times New Roman" w:cs="Times New Roman"/>
                  <w:sz w:val="24"/>
                  <w:szCs w:val="24"/>
                </w:rPr>
                <w:t>93.panta</w:t>
              </w:r>
            </w:hyperlink>
            <w:r w:rsidRPr="003B1EE8">
              <w:rPr>
                <w:rFonts w:ascii="Times New Roman" w:hAnsi="Times New Roman" w:cs="Times New Roman"/>
                <w:sz w:val="24"/>
                <w:szCs w:val="24"/>
              </w:rPr>
              <w:t xml:space="preserve"> piemērošanai (turpmāk – Regula Nr.</w:t>
            </w:r>
            <w:hyperlink r:id="rId11" w:tgtFrame="_blank" w:history="1">
              <w:r w:rsidRPr="003B1EE8">
                <w:rPr>
                  <w:rFonts w:ascii="Times New Roman" w:hAnsi="Times New Roman" w:cs="Times New Roman"/>
                  <w:sz w:val="24"/>
                  <w:szCs w:val="24"/>
                </w:rPr>
                <w:t>659/1999</w:t>
              </w:r>
            </w:hyperlink>
            <w:r w:rsidRPr="003B1EE8">
              <w:rPr>
                <w:rFonts w:ascii="Times New Roman" w:hAnsi="Times New Roman" w:cs="Times New Roman"/>
                <w:sz w:val="24"/>
                <w:szCs w:val="24"/>
              </w:rPr>
              <w:t>)</w:t>
            </w:r>
            <w:r>
              <w:rPr>
                <w:rFonts w:ascii="Times New Roman" w:hAnsi="Times New Roman" w:cs="Times New Roman"/>
                <w:sz w:val="24"/>
                <w:szCs w:val="24"/>
              </w:rPr>
              <w:t>.</w:t>
            </w:r>
          </w:p>
        </w:tc>
      </w:tr>
      <w:tr w:rsidR="001570DA" w:rsidRPr="001570DA" w14:paraId="5F659ADE" w14:textId="77777777" w:rsidTr="000A0187">
        <w:tc>
          <w:tcPr>
            <w:tcW w:w="237" w:type="pct"/>
          </w:tcPr>
          <w:p w14:paraId="5F659AD2" w14:textId="2BED5FF7" w:rsidR="0041720A" w:rsidRPr="001570DA" w:rsidRDefault="0041720A" w:rsidP="00C26AFA">
            <w:pPr>
              <w:spacing w:after="0" w:line="240" w:lineRule="auto"/>
              <w:jc w:val="center"/>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lastRenderedPageBreak/>
              <w:t>2.</w:t>
            </w:r>
          </w:p>
        </w:tc>
        <w:tc>
          <w:tcPr>
            <w:tcW w:w="1326" w:type="pct"/>
          </w:tcPr>
          <w:p w14:paraId="5F659AD3" w14:textId="77777777" w:rsidR="0041720A" w:rsidRPr="001570DA" w:rsidRDefault="0041720A"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7" w:type="pct"/>
          </w:tcPr>
          <w:p w14:paraId="01166DC8" w14:textId="40A5EA27" w:rsidR="00852162" w:rsidRDefault="00075878" w:rsidP="00852162">
            <w:pPr>
              <w:spacing w:line="240" w:lineRule="auto"/>
              <w:ind w:right="180"/>
              <w:jc w:val="both"/>
              <w:rPr>
                <w:rFonts w:ascii="Times New Roman" w:eastAsia="Times New Roman" w:hAnsi="Times New Roman" w:cs="Times New Roman"/>
                <w:bCs/>
                <w:sz w:val="24"/>
                <w:szCs w:val="24"/>
                <w:lang w:eastAsia="lv-LV"/>
              </w:rPr>
            </w:pPr>
            <w:r w:rsidRPr="001570DA">
              <w:rPr>
                <w:rFonts w:ascii="Times New Roman" w:eastAsia="Times New Roman" w:hAnsi="Times New Roman" w:cs="Times New Roman"/>
                <w:sz w:val="24"/>
                <w:szCs w:val="24"/>
                <w:lang w:eastAsia="lv-LV"/>
              </w:rPr>
              <w:t>1.</w:t>
            </w:r>
            <w:r w:rsidR="00D35F3F" w:rsidRPr="001570DA">
              <w:rPr>
                <w:rFonts w:ascii="Times New Roman" w:eastAsia="Times New Roman" w:hAnsi="Times New Roman" w:cs="Times New Roman"/>
                <w:sz w:val="24"/>
                <w:szCs w:val="24"/>
                <w:lang w:eastAsia="lv-LV"/>
              </w:rPr>
              <w:t xml:space="preserve"> No</w:t>
            </w:r>
            <w:r w:rsidR="00705CE9" w:rsidRPr="001570DA">
              <w:rPr>
                <w:rFonts w:ascii="Times New Roman" w:eastAsia="Times New Roman" w:hAnsi="Times New Roman" w:cs="Times New Roman"/>
                <w:sz w:val="24"/>
                <w:szCs w:val="24"/>
                <w:lang w:eastAsia="lv-LV"/>
              </w:rPr>
              <w:t xml:space="preserve"> 2014.gada 1.janvār</w:t>
            </w:r>
            <w:r w:rsidR="00D35F3F" w:rsidRPr="001570DA">
              <w:rPr>
                <w:rFonts w:ascii="Times New Roman" w:eastAsia="Times New Roman" w:hAnsi="Times New Roman" w:cs="Times New Roman"/>
                <w:sz w:val="24"/>
                <w:szCs w:val="24"/>
                <w:lang w:eastAsia="lv-LV"/>
              </w:rPr>
              <w:t>a</w:t>
            </w:r>
            <w:r w:rsidR="00705CE9" w:rsidRPr="001570DA">
              <w:rPr>
                <w:rFonts w:ascii="Times New Roman" w:eastAsia="Times New Roman" w:hAnsi="Times New Roman" w:cs="Times New Roman"/>
                <w:sz w:val="24"/>
                <w:szCs w:val="24"/>
                <w:lang w:eastAsia="lv-LV"/>
              </w:rPr>
              <w:t xml:space="preserve"> Latvij</w:t>
            </w:r>
            <w:r w:rsidR="00C86FA1" w:rsidRPr="001570DA">
              <w:rPr>
                <w:rFonts w:ascii="Times New Roman" w:eastAsia="Times New Roman" w:hAnsi="Times New Roman" w:cs="Times New Roman"/>
                <w:sz w:val="24"/>
                <w:szCs w:val="24"/>
                <w:lang w:eastAsia="lv-LV"/>
              </w:rPr>
              <w:t>ā un pārējās Eiropas Savienības</w:t>
            </w:r>
            <w:r w:rsidR="00705CE9" w:rsidRPr="001570DA">
              <w:rPr>
                <w:rFonts w:ascii="Times New Roman" w:eastAsia="Times New Roman" w:hAnsi="Times New Roman" w:cs="Times New Roman"/>
                <w:sz w:val="24"/>
                <w:szCs w:val="24"/>
                <w:lang w:eastAsia="lv-LV"/>
              </w:rPr>
              <w:t xml:space="preserve"> dalībvalstīs sākas jaunais 2014.</w:t>
            </w:r>
            <w:r w:rsidR="00D35F3F" w:rsidRPr="001570DA">
              <w:rPr>
                <w:rFonts w:ascii="Times New Roman" w:eastAsia="Times New Roman" w:hAnsi="Times New Roman" w:cs="Times New Roman"/>
                <w:sz w:val="24"/>
                <w:szCs w:val="24"/>
                <w:lang w:eastAsia="lv-LV"/>
              </w:rPr>
              <w:t>–</w:t>
            </w:r>
            <w:r w:rsidR="00705CE9" w:rsidRPr="001570DA">
              <w:rPr>
                <w:rFonts w:ascii="Times New Roman" w:eastAsia="Times New Roman" w:hAnsi="Times New Roman" w:cs="Times New Roman"/>
                <w:sz w:val="24"/>
                <w:szCs w:val="24"/>
                <w:lang w:eastAsia="lv-LV"/>
              </w:rPr>
              <w:t>2020.gada E</w:t>
            </w:r>
            <w:r w:rsidR="00C86FA1" w:rsidRPr="001570DA">
              <w:rPr>
                <w:rFonts w:ascii="Times New Roman" w:eastAsia="Times New Roman" w:hAnsi="Times New Roman" w:cs="Times New Roman"/>
                <w:sz w:val="24"/>
                <w:szCs w:val="24"/>
                <w:lang w:eastAsia="lv-LV"/>
              </w:rPr>
              <w:t xml:space="preserve">iropas </w:t>
            </w:r>
            <w:r w:rsidR="00705CE9" w:rsidRPr="001570DA">
              <w:rPr>
                <w:rFonts w:ascii="Times New Roman" w:eastAsia="Times New Roman" w:hAnsi="Times New Roman" w:cs="Times New Roman"/>
                <w:sz w:val="24"/>
                <w:szCs w:val="24"/>
                <w:lang w:eastAsia="lv-LV"/>
              </w:rPr>
              <w:t>S</w:t>
            </w:r>
            <w:r w:rsidR="00C86FA1" w:rsidRPr="001570DA">
              <w:rPr>
                <w:rFonts w:ascii="Times New Roman" w:eastAsia="Times New Roman" w:hAnsi="Times New Roman" w:cs="Times New Roman"/>
                <w:sz w:val="24"/>
                <w:szCs w:val="24"/>
                <w:lang w:eastAsia="lv-LV"/>
              </w:rPr>
              <w:t>avienības</w:t>
            </w:r>
            <w:r w:rsidR="00705CE9" w:rsidRPr="001570DA">
              <w:rPr>
                <w:rFonts w:ascii="Times New Roman" w:eastAsia="Times New Roman" w:hAnsi="Times New Roman" w:cs="Times New Roman"/>
                <w:sz w:val="24"/>
                <w:szCs w:val="24"/>
                <w:lang w:eastAsia="lv-LV"/>
              </w:rPr>
              <w:t xml:space="preserve"> fondu plānošanas periods, k</w:t>
            </w:r>
            <w:r w:rsidR="00D35F3F" w:rsidRPr="001570DA">
              <w:rPr>
                <w:rFonts w:ascii="Times New Roman" w:eastAsia="Times New Roman" w:hAnsi="Times New Roman" w:cs="Times New Roman"/>
                <w:sz w:val="24"/>
                <w:szCs w:val="24"/>
                <w:lang w:eastAsia="lv-LV"/>
              </w:rPr>
              <w:t>o</w:t>
            </w:r>
            <w:r w:rsidR="00E6246B">
              <w:rPr>
                <w:rFonts w:ascii="Times New Roman" w:eastAsia="Times New Roman" w:hAnsi="Times New Roman" w:cs="Times New Roman"/>
                <w:sz w:val="24"/>
                <w:szCs w:val="24"/>
                <w:lang w:eastAsia="lv-LV"/>
              </w:rPr>
              <w:t xml:space="preserve"> regulēs jaunas regulas (sk. </w:t>
            </w:r>
            <w:r w:rsidR="00705CE9" w:rsidRPr="001570DA">
              <w:rPr>
                <w:rFonts w:ascii="Times New Roman" w:eastAsia="Times New Roman" w:hAnsi="Times New Roman" w:cs="Times New Roman"/>
                <w:sz w:val="24"/>
                <w:szCs w:val="24"/>
                <w:lang w:eastAsia="lv-LV"/>
              </w:rPr>
              <w:t xml:space="preserve">anotācijas I sadaļu). </w:t>
            </w:r>
            <w:r w:rsidR="00D35F3F" w:rsidRPr="001570DA">
              <w:rPr>
                <w:rFonts w:ascii="Times New Roman" w:eastAsia="Times New Roman" w:hAnsi="Times New Roman" w:cs="Times New Roman"/>
                <w:sz w:val="24"/>
                <w:szCs w:val="24"/>
                <w:lang w:eastAsia="lv-LV"/>
              </w:rPr>
              <w:t>S</w:t>
            </w:r>
            <w:r w:rsidR="00705CE9" w:rsidRPr="001570DA">
              <w:rPr>
                <w:rFonts w:ascii="Times New Roman" w:eastAsia="Times New Roman" w:hAnsi="Times New Roman" w:cs="Times New Roman"/>
                <w:sz w:val="24"/>
                <w:szCs w:val="24"/>
                <w:lang w:eastAsia="lv-LV"/>
              </w:rPr>
              <w:t xml:space="preserve">pēkā esošie Ministru kabineta 2009.gada 17.jūnija noteikumi Nr.573 </w:t>
            </w:r>
            <w:r w:rsidR="00705CE9" w:rsidRPr="001570DA">
              <w:rPr>
                <w:rFonts w:ascii="Times New Roman" w:eastAsia="Times New Roman" w:hAnsi="Times New Roman" w:cs="Times New Roman"/>
                <w:bCs/>
                <w:sz w:val="24"/>
                <w:szCs w:val="24"/>
                <w:lang w:eastAsia="lv-LV"/>
              </w:rPr>
              <w:t xml:space="preserve">„Kārtība, kādā administrē Eiropas Lauksaimniecības garantiju fondu, Eiropas Lauksaimniecības fondu lauku attīstībai un Eiropas Zivsaimniecības fondu, kā arī valsts un Eiropas Savienības atbalstu lauksaimniecībai, lauku un zivsaimniecības attīstībai” </w:t>
            </w:r>
            <w:r w:rsidR="00705CE9" w:rsidRPr="001570DA">
              <w:rPr>
                <w:rFonts w:ascii="Times New Roman" w:eastAsia="Times New Roman" w:hAnsi="Times New Roman" w:cs="Times New Roman"/>
                <w:bCs/>
                <w:sz w:val="24"/>
                <w:szCs w:val="24"/>
                <w:lang w:eastAsia="lv-LV"/>
              </w:rPr>
              <w:lastRenderedPageBreak/>
              <w:t xml:space="preserve">nosaka kārtību, kādā </w:t>
            </w:r>
            <w:r w:rsidR="00280FF3" w:rsidRPr="001570DA">
              <w:rPr>
                <w:rFonts w:ascii="Times New Roman" w:eastAsia="Times New Roman" w:hAnsi="Times New Roman" w:cs="Times New Roman"/>
                <w:bCs/>
                <w:sz w:val="24"/>
                <w:szCs w:val="24"/>
                <w:lang w:eastAsia="lv-LV"/>
              </w:rPr>
              <w:t>Eiropas Lauksaimniecības garantiju fonda, Eiropas Lauksaimniecības fonda lauku attīstībai un Eiropas Zivsaimniecības fonda līdzekļi tiek administrēti</w:t>
            </w:r>
            <w:r w:rsidR="00705CE9" w:rsidRPr="001570DA">
              <w:rPr>
                <w:rFonts w:ascii="Times New Roman" w:eastAsia="Times New Roman" w:hAnsi="Times New Roman" w:cs="Times New Roman"/>
                <w:bCs/>
                <w:sz w:val="24"/>
                <w:szCs w:val="24"/>
                <w:lang w:eastAsia="lv-LV"/>
              </w:rPr>
              <w:t xml:space="preserve"> 2007.</w:t>
            </w:r>
            <w:r w:rsidR="00D35F3F" w:rsidRPr="001570DA">
              <w:rPr>
                <w:rFonts w:ascii="Times New Roman" w:eastAsia="Times New Roman" w:hAnsi="Times New Roman" w:cs="Times New Roman"/>
                <w:bCs/>
                <w:sz w:val="24"/>
                <w:szCs w:val="24"/>
                <w:lang w:eastAsia="lv-LV"/>
              </w:rPr>
              <w:t>–</w:t>
            </w:r>
            <w:r w:rsidR="00705CE9" w:rsidRPr="001570DA">
              <w:rPr>
                <w:rFonts w:ascii="Times New Roman" w:eastAsia="Times New Roman" w:hAnsi="Times New Roman" w:cs="Times New Roman"/>
                <w:bCs/>
                <w:sz w:val="24"/>
                <w:szCs w:val="24"/>
                <w:lang w:eastAsia="lv-LV"/>
              </w:rPr>
              <w:t>2013.plānošanas periodā</w:t>
            </w:r>
            <w:r w:rsidR="00D35F3F" w:rsidRPr="001570DA">
              <w:rPr>
                <w:rFonts w:ascii="Times New Roman" w:eastAsia="Times New Roman" w:hAnsi="Times New Roman" w:cs="Times New Roman"/>
                <w:bCs/>
                <w:sz w:val="24"/>
                <w:szCs w:val="24"/>
                <w:lang w:eastAsia="lv-LV"/>
              </w:rPr>
              <w:t xml:space="preserve"> un </w:t>
            </w:r>
            <w:r w:rsidR="00705CE9" w:rsidRPr="001570DA">
              <w:rPr>
                <w:rFonts w:ascii="Times New Roman" w:eastAsia="Times New Roman" w:hAnsi="Times New Roman" w:cs="Times New Roman"/>
                <w:bCs/>
                <w:sz w:val="24"/>
                <w:szCs w:val="24"/>
                <w:lang w:eastAsia="lv-LV"/>
              </w:rPr>
              <w:t>kādā finansējums tiek administrēts pārejas posmā 2014.gadā.</w:t>
            </w:r>
            <w:r w:rsidR="003457A2" w:rsidRPr="001570DA">
              <w:rPr>
                <w:rFonts w:ascii="Times New Roman" w:eastAsia="Times New Roman" w:hAnsi="Times New Roman" w:cs="Times New Roman"/>
                <w:bCs/>
                <w:sz w:val="24"/>
                <w:szCs w:val="24"/>
                <w:lang w:eastAsia="lv-LV"/>
              </w:rPr>
              <w:t xml:space="preserve"> </w:t>
            </w:r>
            <w:r w:rsidR="00D35F3F" w:rsidRPr="001570DA">
              <w:rPr>
                <w:rFonts w:ascii="Times New Roman" w:eastAsia="Times New Roman" w:hAnsi="Times New Roman" w:cs="Times New Roman"/>
                <w:bCs/>
                <w:sz w:val="24"/>
                <w:szCs w:val="24"/>
                <w:lang w:eastAsia="lv-LV"/>
              </w:rPr>
              <w:t>Tā kā</w:t>
            </w:r>
            <w:r w:rsidR="00705CE9" w:rsidRPr="001570DA">
              <w:rPr>
                <w:rFonts w:ascii="Times New Roman" w:eastAsia="Times New Roman" w:hAnsi="Times New Roman" w:cs="Times New Roman"/>
                <w:bCs/>
                <w:sz w:val="24"/>
                <w:szCs w:val="24"/>
                <w:lang w:eastAsia="lv-LV"/>
              </w:rPr>
              <w:t xml:space="preserve"> </w:t>
            </w:r>
            <w:r w:rsidR="00D35F3F" w:rsidRPr="001570DA">
              <w:rPr>
                <w:rFonts w:ascii="Times New Roman" w:eastAsia="Times New Roman" w:hAnsi="Times New Roman" w:cs="Times New Roman"/>
                <w:bCs/>
                <w:sz w:val="24"/>
                <w:szCs w:val="24"/>
                <w:lang w:eastAsia="lv-LV"/>
              </w:rPr>
              <w:t xml:space="preserve">minētajos </w:t>
            </w:r>
            <w:r w:rsidR="00705CE9" w:rsidRPr="001570DA">
              <w:rPr>
                <w:rFonts w:ascii="Times New Roman" w:eastAsia="Times New Roman" w:hAnsi="Times New Roman" w:cs="Times New Roman"/>
                <w:bCs/>
                <w:sz w:val="24"/>
                <w:szCs w:val="24"/>
                <w:lang w:eastAsia="lv-LV"/>
              </w:rPr>
              <w:t xml:space="preserve">Ministru kabineta noteikumos ietvertais tiesiskais regulējums attiecas uz </w:t>
            </w:r>
            <w:r w:rsidR="005A6846" w:rsidRPr="001570DA">
              <w:rPr>
                <w:rFonts w:ascii="Times New Roman" w:eastAsia="Times New Roman" w:hAnsi="Times New Roman" w:cs="Times New Roman"/>
                <w:bCs/>
                <w:sz w:val="24"/>
                <w:szCs w:val="24"/>
                <w:lang w:eastAsia="lv-LV"/>
              </w:rPr>
              <w:t>2007.</w:t>
            </w:r>
            <w:r w:rsidR="00D35F3F" w:rsidRPr="001570DA">
              <w:rPr>
                <w:rFonts w:ascii="Times New Roman" w:eastAsia="Times New Roman" w:hAnsi="Times New Roman" w:cs="Times New Roman"/>
                <w:bCs/>
                <w:sz w:val="24"/>
                <w:szCs w:val="24"/>
                <w:lang w:eastAsia="lv-LV"/>
              </w:rPr>
              <w:t>–</w:t>
            </w:r>
            <w:r w:rsidR="005A6846" w:rsidRPr="001570DA">
              <w:rPr>
                <w:rFonts w:ascii="Times New Roman" w:eastAsia="Times New Roman" w:hAnsi="Times New Roman" w:cs="Times New Roman"/>
                <w:bCs/>
                <w:sz w:val="24"/>
                <w:szCs w:val="24"/>
                <w:lang w:eastAsia="lv-LV"/>
              </w:rPr>
              <w:t>2013.</w:t>
            </w:r>
            <w:r w:rsidR="00CC4AD6" w:rsidRPr="001570DA">
              <w:rPr>
                <w:rFonts w:ascii="Times New Roman" w:eastAsia="Times New Roman" w:hAnsi="Times New Roman" w:cs="Times New Roman"/>
                <w:bCs/>
                <w:sz w:val="24"/>
                <w:szCs w:val="24"/>
                <w:lang w:eastAsia="lv-LV"/>
              </w:rPr>
              <w:t xml:space="preserve"> </w:t>
            </w:r>
            <w:r w:rsidR="00705CE9" w:rsidRPr="001570DA">
              <w:rPr>
                <w:rFonts w:ascii="Times New Roman" w:eastAsia="Times New Roman" w:hAnsi="Times New Roman" w:cs="Times New Roman"/>
                <w:bCs/>
                <w:sz w:val="24"/>
                <w:szCs w:val="24"/>
                <w:lang w:eastAsia="lv-LV"/>
              </w:rPr>
              <w:t xml:space="preserve">plānošanas periodu, bija nepieciešams </w:t>
            </w:r>
            <w:r w:rsidR="00D35F3F" w:rsidRPr="001570DA">
              <w:rPr>
                <w:rFonts w:ascii="Times New Roman" w:eastAsia="Times New Roman" w:hAnsi="Times New Roman" w:cs="Times New Roman"/>
                <w:bCs/>
                <w:sz w:val="24"/>
                <w:szCs w:val="24"/>
                <w:lang w:eastAsia="lv-LV"/>
              </w:rPr>
              <w:t>sagatavot</w:t>
            </w:r>
            <w:r w:rsidR="00705CE9" w:rsidRPr="001570DA">
              <w:rPr>
                <w:rFonts w:ascii="Times New Roman" w:eastAsia="Times New Roman" w:hAnsi="Times New Roman" w:cs="Times New Roman"/>
                <w:bCs/>
                <w:sz w:val="24"/>
                <w:szCs w:val="24"/>
                <w:lang w:eastAsia="lv-LV"/>
              </w:rPr>
              <w:t xml:space="preserve"> normatīvo aktu, kurā ietvertais regulējums attiektos uz jauno 2014.</w:t>
            </w:r>
            <w:r w:rsidR="00D35F3F" w:rsidRPr="001570DA">
              <w:rPr>
                <w:rFonts w:ascii="Times New Roman" w:eastAsia="Times New Roman" w:hAnsi="Times New Roman" w:cs="Times New Roman"/>
                <w:bCs/>
                <w:sz w:val="24"/>
                <w:szCs w:val="24"/>
                <w:lang w:eastAsia="lv-LV"/>
              </w:rPr>
              <w:t>–</w:t>
            </w:r>
            <w:r w:rsidR="00705CE9" w:rsidRPr="001570DA">
              <w:rPr>
                <w:rFonts w:ascii="Times New Roman" w:eastAsia="Times New Roman" w:hAnsi="Times New Roman" w:cs="Times New Roman"/>
                <w:bCs/>
                <w:sz w:val="24"/>
                <w:szCs w:val="24"/>
                <w:lang w:eastAsia="lv-LV"/>
              </w:rPr>
              <w:t>2020.gada plānošanas periodu</w:t>
            </w:r>
            <w:r w:rsidR="00CC4AD6" w:rsidRPr="001570DA">
              <w:rPr>
                <w:rFonts w:ascii="Times New Roman" w:eastAsia="Times New Roman" w:hAnsi="Times New Roman" w:cs="Times New Roman"/>
                <w:bCs/>
                <w:sz w:val="24"/>
                <w:szCs w:val="24"/>
                <w:lang w:eastAsia="lv-LV"/>
              </w:rPr>
              <w:t xml:space="preserve">, kā arī noteikt </w:t>
            </w:r>
            <w:r w:rsidR="00C86FA1" w:rsidRPr="001570DA">
              <w:rPr>
                <w:rFonts w:ascii="Times New Roman" w:eastAsia="Times New Roman" w:hAnsi="Times New Roman" w:cs="Times New Roman"/>
                <w:sz w:val="24"/>
                <w:szCs w:val="24"/>
                <w:lang w:eastAsia="lv-LV"/>
              </w:rPr>
              <w:t xml:space="preserve">Eiropas Lauksaimniecības garantiju fonda, Eiropas Lauksaimniecības fonda lauku attīstībai un Eiropas Jūrlietu un zivsaimniecības fonda </w:t>
            </w:r>
            <w:r w:rsidR="002A2A99" w:rsidRPr="001570DA">
              <w:rPr>
                <w:rFonts w:ascii="Times New Roman" w:hAnsi="Times New Roman" w:cs="Times New Roman"/>
                <w:sz w:val="24"/>
                <w:szCs w:val="24"/>
              </w:rPr>
              <w:t xml:space="preserve">(turpmāk </w:t>
            </w:r>
            <w:r w:rsidR="00C86FA1" w:rsidRPr="001570DA">
              <w:rPr>
                <w:rFonts w:ascii="Times New Roman" w:hAnsi="Times New Roman" w:cs="Times New Roman"/>
                <w:sz w:val="24"/>
                <w:szCs w:val="24"/>
              </w:rPr>
              <w:t>–</w:t>
            </w:r>
            <w:r w:rsidR="002A2A99" w:rsidRPr="001570DA">
              <w:rPr>
                <w:rFonts w:ascii="Times New Roman" w:hAnsi="Times New Roman" w:cs="Times New Roman"/>
                <w:sz w:val="24"/>
                <w:szCs w:val="24"/>
              </w:rPr>
              <w:t xml:space="preserve"> </w:t>
            </w:r>
            <w:r w:rsidR="00C86FA1" w:rsidRPr="001570DA">
              <w:rPr>
                <w:rFonts w:ascii="Times New Roman" w:hAnsi="Times New Roman" w:cs="Times New Roman"/>
                <w:sz w:val="24"/>
                <w:szCs w:val="24"/>
              </w:rPr>
              <w:t xml:space="preserve">ES fondi) </w:t>
            </w:r>
            <w:r w:rsidR="00CC4AD6" w:rsidRPr="001570DA">
              <w:rPr>
                <w:rFonts w:ascii="Times New Roman" w:eastAsia="Times New Roman" w:hAnsi="Times New Roman" w:cs="Times New Roman"/>
                <w:bCs/>
                <w:sz w:val="24"/>
                <w:szCs w:val="24"/>
                <w:lang w:eastAsia="lv-LV"/>
              </w:rPr>
              <w:t>administrēšanā iesaistīto institūciju kompetenci un pienākumus.</w:t>
            </w:r>
          </w:p>
          <w:p w14:paraId="401C4DBB" w14:textId="547E3339" w:rsidR="005640C8" w:rsidRPr="00852162" w:rsidRDefault="00075878" w:rsidP="00852162">
            <w:pPr>
              <w:spacing w:line="240" w:lineRule="auto"/>
              <w:ind w:right="180"/>
              <w:jc w:val="both"/>
              <w:rPr>
                <w:rFonts w:ascii="Times New Roman" w:eastAsia="Times New Roman" w:hAnsi="Times New Roman" w:cs="Times New Roman"/>
                <w:bCs/>
                <w:sz w:val="24"/>
                <w:szCs w:val="24"/>
                <w:lang w:eastAsia="lv-LV"/>
              </w:rPr>
            </w:pPr>
            <w:r w:rsidRPr="00852162">
              <w:rPr>
                <w:rFonts w:ascii="Times New Roman" w:hAnsi="Times New Roman" w:cs="Times New Roman"/>
                <w:sz w:val="24"/>
                <w:szCs w:val="24"/>
              </w:rPr>
              <w:t>2.</w:t>
            </w:r>
            <w:r w:rsidR="00D35F3F" w:rsidRPr="00852162">
              <w:rPr>
                <w:rFonts w:ascii="Times New Roman" w:hAnsi="Times New Roman" w:cs="Times New Roman"/>
                <w:sz w:val="24"/>
                <w:szCs w:val="24"/>
              </w:rPr>
              <w:t xml:space="preserve"> </w:t>
            </w:r>
            <w:r w:rsidR="00BC60D8" w:rsidRPr="00852162">
              <w:rPr>
                <w:rFonts w:ascii="Times New Roman" w:hAnsi="Times New Roman" w:cs="Times New Roman"/>
                <w:sz w:val="24"/>
                <w:szCs w:val="24"/>
              </w:rPr>
              <w:t xml:space="preserve">Noteikumu projekta mērķis, </w:t>
            </w:r>
            <w:r w:rsidR="00D35F3F" w:rsidRPr="00852162">
              <w:rPr>
                <w:rFonts w:ascii="Times New Roman" w:hAnsi="Times New Roman" w:cs="Times New Roman"/>
                <w:sz w:val="24"/>
                <w:szCs w:val="24"/>
              </w:rPr>
              <w:t>tāpat</w:t>
            </w:r>
            <w:r w:rsidR="00BC60D8" w:rsidRPr="00852162">
              <w:rPr>
                <w:rFonts w:ascii="Times New Roman" w:hAnsi="Times New Roman" w:cs="Times New Roman"/>
                <w:sz w:val="24"/>
                <w:szCs w:val="24"/>
              </w:rPr>
              <w:t xml:space="preserve"> kā 2007.</w:t>
            </w:r>
            <w:r w:rsidR="00D35F3F" w:rsidRPr="00852162">
              <w:rPr>
                <w:rFonts w:ascii="Times New Roman" w:hAnsi="Times New Roman" w:cs="Times New Roman"/>
                <w:sz w:val="24"/>
                <w:szCs w:val="24"/>
              </w:rPr>
              <w:t>–</w:t>
            </w:r>
            <w:r w:rsidR="00BC60D8" w:rsidRPr="00852162">
              <w:rPr>
                <w:rFonts w:ascii="Times New Roman" w:hAnsi="Times New Roman" w:cs="Times New Roman"/>
                <w:sz w:val="24"/>
                <w:szCs w:val="24"/>
              </w:rPr>
              <w:t xml:space="preserve">2013.gada plānošanas periodā, ir noteikt </w:t>
            </w:r>
            <w:r w:rsidR="00C86FA1" w:rsidRPr="00852162">
              <w:rPr>
                <w:rFonts w:ascii="Times New Roman" w:eastAsia="Times New Roman" w:hAnsi="Times New Roman" w:cs="Times New Roman"/>
                <w:bCs/>
                <w:sz w:val="24"/>
                <w:szCs w:val="24"/>
                <w:lang w:eastAsia="lv-LV"/>
              </w:rPr>
              <w:t>ES fondu</w:t>
            </w:r>
            <w:r w:rsidR="004F2DDC" w:rsidRPr="00852162">
              <w:rPr>
                <w:rFonts w:ascii="Times New Roman" w:hAnsi="Times New Roman" w:cs="Times New Roman"/>
                <w:sz w:val="24"/>
                <w:szCs w:val="24"/>
              </w:rPr>
              <w:t xml:space="preserve"> </w:t>
            </w:r>
            <w:r w:rsidR="00BC60D8" w:rsidRPr="00852162">
              <w:rPr>
                <w:rFonts w:ascii="Times New Roman" w:hAnsi="Times New Roman" w:cs="Times New Roman"/>
                <w:sz w:val="24"/>
                <w:szCs w:val="24"/>
              </w:rPr>
              <w:t>vadības vispārējos pamatprincipus</w:t>
            </w:r>
            <w:r w:rsidR="00D35F3F" w:rsidRPr="00852162">
              <w:rPr>
                <w:rFonts w:ascii="Times New Roman" w:hAnsi="Times New Roman" w:cs="Times New Roman"/>
                <w:sz w:val="24"/>
                <w:szCs w:val="24"/>
              </w:rPr>
              <w:t xml:space="preserve">, </w:t>
            </w:r>
            <w:r w:rsidR="00637A4A" w:rsidRPr="00852162">
              <w:rPr>
                <w:rFonts w:ascii="Times New Roman" w:eastAsia="Times New Roman" w:hAnsi="Times New Roman" w:cs="Times New Roman"/>
                <w:sz w:val="24"/>
                <w:szCs w:val="24"/>
                <w:lang w:eastAsia="lv-LV"/>
              </w:rPr>
              <w:t>ES fondu</w:t>
            </w:r>
            <w:r w:rsidR="00637A4A" w:rsidRPr="00852162">
              <w:rPr>
                <w:rFonts w:ascii="Times New Roman" w:hAnsi="Times New Roman" w:cs="Times New Roman"/>
                <w:sz w:val="24"/>
                <w:szCs w:val="24"/>
              </w:rPr>
              <w:t xml:space="preserve"> </w:t>
            </w:r>
            <w:r w:rsidR="00BC60D8" w:rsidRPr="00852162">
              <w:rPr>
                <w:rFonts w:ascii="Times New Roman" w:hAnsi="Times New Roman" w:cs="Times New Roman"/>
                <w:sz w:val="24"/>
                <w:szCs w:val="24"/>
              </w:rPr>
              <w:t xml:space="preserve">vadībā iesaistīto institūciju tiesības un pienākumus, uzraudzības komitejas darbības pamatnoteikumus un sastāvu, </w:t>
            </w:r>
            <w:r w:rsidR="00637A4A" w:rsidRPr="00852162">
              <w:rPr>
                <w:rFonts w:ascii="Times New Roman" w:hAnsi="Times New Roman" w:cs="Times New Roman"/>
                <w:sz w:val="24"/>
                <w:szCs w:val="24"/>
              </w:rPr>
              <w:t>klientu un lauku reģistra veidošanas kārtību</w:t>
            </w:r>
            <w:r w:rsidR="004F2DDC" w:rsidRPr="00852162">
              <w:rPr>
                <w:rFonts w:ascii="Times New Roman" w:hAnsi="Times New Roman" w:cs="Times New Roman"/>
                <w:sz w:val="24"/>
                <w:szCs w:val="24"/>
              </w:rPr>
              <w:t xml:space="preserve">, finansējuma saņēmēju tiesības un pienākumus, </w:t>
            </w:r>
            <w:r w:rsidR="00637A4A" w:rsidRPr="00852162">
              <w:rPr>
                <w:rFonts w:ascii="Times New Roman" w:hAnsi="Times New Roman" w:cs="Times New Roman"/>
                <w:sz w:val="24"/>
                <w:szCs w:val="24"/>
              </w:rPr>
              <w:t>pārbaužu kārtību</w:t>
            </w:r>
            <w:r w:rsidR="005640C8" w:rsidRPr="00852162">
              <w:rPr>
                <w:rFonts w:ascii="Times New Roman" w:hAnsi="Times New Roman" w:cs="Times New Roman"/>
                <w:sz w:val="24"/>
                <w:szCs w:val="24"/>
              </w:rPr>
              <w:t xml:space="preserve">, </w:t>
            </w:r>
            <w:r w:rsidR="0069431B" w:rsidRPr="00852162">
              <w:rPr>
                <w:rFonts w:ascii="Times New Roman" w:hAnsi="Times New Roman" w:cs="Times New Roman"/>
                <w:sz w:val="24"/>
                <w:szCs w:val="24"/>
              </w:rPr>
              <w:t>savstarpējās atbilstības kontroles sist</w:t>
            </w:r>
            <w:r w:rsidR="001E04AE" w:rsidRPr="00852162">
              <w:rPr>
                <w:rFonts w:ascii="Times New Roman" w:hAnsi="Times New Roman" w:cs="Times New Roman"/>
                <w:sz w:val="24"/>
                <w:szCs w:val="24"/>
              </w:rPr>
              <w:t>ēmā iesaistīto iestāžu pienākumus</w:t>
            </w:r>
            <w:r w:rsidR="00D35F3F" w:rsidRPr="00852162">
              <w:rPr>
                <w:rFonts w:ascii="Times New Roman" w:hAnsi="Times New Roman" w:cs="Times New Roman"/>
                <w:sz w:val="24"/>
                <w:szCs w:val="24"/>
              </w:rPr>
              <w:t xml:space="preserve"> un</w:t>
            </w:r>
            <w:r w:rsidR="001E04AE" w:rsidRPr="00852162">
              <w:rPr>
                <w:rFonts w:ascii="Times New Roman" w:hAnsi="Times New Roman" w:cs="Times New Roman"/>
                <w:sz w:val="24"/>
                <w:szCs w:val="24"/>
              </w:rPr>
              <w:t xml:space="preserve"> </w:t>
            </w:r>
            <w:r w:rsidR="005640C8" w:rsidRPr="00852162">
              <w:rPr>
                <w:rFonts w:ascii="Times New Roman" w:hAnsi="Times New Roman" w:cs="Times New Roman"/>
                <w:sz w:val="24"/>
                <w:szCs w:val="24"/>
              </w:rPr>
              <w:t>neatbilstošo izdevumu administrē</w:t>
            </w:r>
            <w:r w:rsidR="001E04AE" w:rsidRPr="00852162">
              <w:rPr>
                <w:rFonts w:ascii="Times New Roman" w:hAnsi="Times New Roman" w:cs="Times New Roman"/>
                <w:sz w:val="24"/>
                <w:szCs w:val="24"/>
              </w:rPr>
              <w:t>šanas pamatnoteikumus</w:t>
            </w:r>
            <w:r w:rsidR="005640C8" w:rsidRPr="00852162">
              <w:rPr>
                <w:rFonts w:ascii="Times New Roman" w:hAnsi="Times New Roman" w:cs="Times New Roman"/>
                <w:sz w:val="24"/>
                <w:szCs w:val="24"/>
              </w:rPr>
              <w:t>.</w:t>
            </w:r>
            <w:r w:rsidR="00BC60D8" w:rsidRPr="00852162">
              <w:rPr>
                <w:rFonts w:ascii="Times New Roman" w:hAnsi="Times New Roman" w:cs="Times New Roman"/>
                <w:sz w:val="24"/>
                <w:szCs w:val="24"/>
              </w:rPr>
              <w:t xml:space="preserve"> </w:t>
            </w:r>
          </w:p>
          <w:p w14:paraId="2E191BFF" w14:textId="4FA29F2E" w:rsidR="00E13EA0" w:rsidRPr="001570DA" w:rsidRDefault="00075878" w:rsidP="00852162">
            <w:pPr>
              <w:pStyle w:val="Virsraksts3"/>
              <w:keepNext w:val="0"/>
              <w:keepLines w:val="0"/>
              <w:shd w:val="clear" w:color="auto" w:fill="FFFFFF"/>
              <w:spacing w:before="0" w:after="120" w:line="240" w:lineRule="auto"/>
              <w:ind w:right="180"/>
              <w:jc w:val="both"/>
              <w:rPr>
                <w:rFonts w:ascii="Times New Roman" w:hAnsi="Times New Roman" w:cs="Times New Roman"/>
                <w:b w:val="0"/>
                <w:color w:val="auto"/>
                <w:sz w:val="24"/>
                <w:szCs w:val="24"/>
              </w:rPr>
            </w:pPr>
            <w:r w:rsidRPr="001570DA">
              <w:rPr>
                <w:rFonts w:ascii="Times New Roman" w:hAnsi="Times New Roman" w:cs="Times New Roman"/>
                <w:b w:val="0"/>
                <w:color w:val="auto"/>
                <w:sz w:val="24"/>
                <w:szCs w:val="24"/>
              </w:rPr>
              <w:t>3.</w:t>
            </w:r>
            <w:r w:rsidR="00D35F3F" w:rsidRPr="001570DA">
              <w:rPr>
                <w:rFonts w:ascii="Times New Roman" w:hAnsi="Times New Roman" w:cs="Times New Roman"/>
                <w:b w:val="0"/>
                <w:color w:val="auto"/>
                <w:sz w:val="24"/>
                <w:szCs w:val="24"/>
              </w:rPr>
              <w:t xml:space="preserve"> Atšķirībā no</w:t>
            </w:r>
            <w:r w:rsidR="00C10005" w:rsidRPr="001570DA">
              <w:rPr>
                <w:rFonts w:ascii="Times New Roman" w:hAnsi="Times New Roman" w:cs="Times New Roman"/>
                <w:b w:val="0"/>
                <w:color w:val="auto"/>
                <w:sz w:val="24"/>
                <w:szCs w:val="24"/>
              </w:rPr>
              <w:t xml:space="preserve"> </w:t>
            </w:r>
            <w:r w:rsidR="005A6846" w:rsidRPr="001570DA">
              <w:rPr>
                <w:rFonts w:ascii="Times New Roman" w:hAnsi="Times New Roman" w:cs="Times New Roman"/>
                <w:b w:val="0"/>
                <w:color w:val="auto"/>
                <w:sz w:val="24"/>
                <w:szCs w:val="24"/>
              </w:rPr>
              <w:t>2007.</w:t>
            </w:r>
            <w:r w:rsidR="00D35F3F" w:rsidRPr="001570DA">
              <w:rPr>
                <w:rFonts w:ascii="Times New Roman" w:hAnsi="Times New Roman" w:cs="Times New Roman"/>
                <w:b w:val="0"/>
                <w:color w:val="auto"/>
                <w:sz w:val="24"/>
                <w:szCs w:val="24"/>
              </w:rPr>
              <w:t>–</w:t>
            </w:r>
            <w:r w:rsidR="005A6846" w:rsidRPr="001570DA">
              <w:rPr>
                <w:rFonts w:ascii="Times New Roman" w:hAnsi="Times New Roman" w:cs="Times New Roman"/>
                <w:b w:val="0"/>
                <w:color w:val="auto"/>
                <w:sz w:val="24"/>
                <w:szCs w:val="24"/>
              </w:rPr>
              <w:t xml:space="preserve">2013.gada </w:t>
            </w:r>
            <w:r w:rsidR="00C10005" w:rsidRPr="001570DA">
              <w:rPr>
                <w:rFonts w:ascii="Times New Roman" w:hAnsi="Times New Roman" w:cs="Times New Roman"/>
                <w:b w:val="0"/>
                <w:color w:val="auto"/>
                <w:sz w:val="24"/>
                <w:szCs w:val="24"/>
              </w:rPr>
              <w:t>plānošanas period</w:t>
            </w:r>
            <w:r w:rsidR="00D35F3F" w:rsidRPr="001570DA">
              <w:rPr>
                <w:rFonts w:ascii="Times New Roman" w:hAnsi="Times New Roman" w:cs="Times New Roman"/>
                <w:b w:val="0"/>
                <w:color w:val="auto"/>
                <w:sz w:val="24"/>
                <w:szCs w:val="24"/>
              </w:rPr>
              <w:t>a</w:t>
            </w:r>
            <w:r w:rsidR="00BC60D8" w:rsidRPr="001570DA">
              <w:rPr>
                <w:rFonts w:ascii="Times New Roman" w:hAnsi="Times New Roman" w:cs="Times New Roman"/>
                <w:b w:val="0"/>
                <w:color w:val="auto"/>
                <w:sz w:val="24"/>
                <w:szCs w:val="24"/>
              </w:rPr>
              <w:t xml:space="preserve"> </w:t>
            </w:r>
            <w:r w:rsidR="005640C8" w:rsidRPr="001570DA">
              <w:rPr>
                <w:rFonts w:ascii="Times New Roman" w:hAnsi="Times New Roman" w:cs="Times New Roman"/>
                <w:b w:val="0"/>
                <w:color w:val="auto"/>
                <w:sz w:val="24"/>
                <w:szCs w:val="24"/>
              </w:rPr>
              <w:t>noteikumu projektā</w:t>
            </w:r>
            <w:r w:rsidR="00FC7555" w:rsidRPr="001570DA">
              <w:rPr>
                <w:rFonts w:ascii="Times New Roman" w:hAnsi="Times New Roman" w:cs="Times New Roman"/>
                <w:b w:val="0"/>
                <w:color w:val="auto"/>
                <w:sz w:val="24"/>
                <w:szCs w:val="24"/>
              </w:rPr>
              <w:t xml:space="preserve"> </w:t>
            </w:r>
            <w:r w:rsidR="00280FF3" w:rsidRPr="001570DA">
              <w:rPr>
                <w:rFonts w:ascii="Times New Roman" w:hAnsi="Times New Roman" w:cs="Times New Roman"/>
                <w:b w:val="0"/>
                <w:color w:val="auto"/>
                <w:sz w:val="24"/>
                <w:szCs w:val="24"/>
              </w:rPr>
              <w:t xml:space="preserve">ieviestas </w:t>
            </w:r>
            <w:r w:rsidR="00D35F3F" w:rsidRPr="001570DA">
              <w:rPr>
                <w:rFonts w:ascii="Times New Roman" w:hAnsi="Times New Roman" w:cs="Times New Roman"/>
                <w:b w:val="0"/>
                <w:color w:val="auto"/>
                <w:sz w:val="24"/>
                <w:szCs w:val="24"/>
              </w:rPr>
              <w:t xml:space="preserve">vairākas </w:t>
            </w:r>
            <w:r w:rsidR="00280FF3" w:rsidRPr="001570DA">
              <w:rPr>
                <w:rFonts w:ascii="Times New Roman" w:hAnsi="Times New Roman" w:cs="Times New Roman"/>
                <w:b w:val="0"/>
                <w:color w:val="auto"/>
                <w:sz w:val="24"/>
                <w:szCs w:val="24"/>
              </w:rPr>
              <w:t>jaunas normas</w:t>
            </w:r>
            <w:r w:rsidR="00D35F3F" w:rsidRPr="001570DA">
              <w:rPr>
                <w:rFonts w:ascii="Times New Roman" w:hAnsi="Times New Roman" w:cs="Times New Roman"/>
                <w:b w:val="0"/>
                <w:color w:val="auto"/>
                <w:sz w:val="24"/>
                <w:szCs w:val="24"/>
              </w:rPr>
              <w:t>.</w:t>
            </w:r>
          </w:p>
          <w:p w14:paraId="20775FAD" w14:textId="07E100B3" w:rsidR="002A2A99" w:rsidRPr="00CE397D" w:rsidRDefault="002A2A99"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Noteikumu projekts ir papildināts ar punktu, no</w:t>
            </w:r>
            <w:r w:rsidR="00D35F3F" w:rsidRPr="001570DA">
              <w:rPr>
                <w:rFonts w:ascii="Times New Roman" w:hAnsi="Times New Roman" w:cs="Times New Roman"/>
                <w:sz w:val="24"/>
                <w:szCs w:val="24"/>
              </w:rPr>
              <w:t>sakot</w:t>
            </w:r>
            <w:r w:rsidRPr="001570DA">
              <w:rPr>
                <w:rFonts w:ascii="Times New Roman" w:hAnsi="Times New Roman" w:cs="Times New Roman"/>
                <w:sz w:val="24"/>
                <w:szCs w:val="24"/>
              </w:rPr>
              <w:t xml:space="preserve"> iestādes, kuru pienākums ir nodrošināt Lauku atbalsta dienestu ar informāciju un pārbaudēm savas atbildības un kompetences jomā (noteikumu projekta </w:t>
            </w:r>
            <w:r w:rsidRPr="00CE397D">
              <w:rPr>
                <w:rFonts w:ascii="Times New Roman" w:hAnsi="Times New Roman" w:cs="Times New Roman"/>
                <w:sz w:val="24"/>
                <w:szCs w:val="24"/>
              </w:rPr>
              <w:t>1</w:t>
            </w:r>
            <w:r w:rsidR="009714F1" w:rsidRPr="00CE397D">
              <w:rPr>
                <w:rFonts w:ascii="Times New Roman" w:hAnsi="Times New Roman" w:cs="Times New Roman"/>
                <w:sz w:val="24"/>
                <w:szCs w:val="24"/>
              </w:rPr>
              <w:t>8</w:t>
            </w:r>
            <w:r w:rsidRPr="00CE397D">
              <w:rPr>
                <w:rFonts w:ascii="Times New Roman" w:hAnsi="Times New Roman" w:cs="Times New Roman"/>
                <w:sz w:val="24"/>
                <w:szCs w:val="24"/>
              </w:rPr>
              <w:t xml:space="preserve">.punkts); </w:t>
            </w:r>
          </w:p>
          <w:p w14:paraId="567BFAF0" w14:textId="5D460233" w:rsidR="00D536E5" w:rsidRPr="001570DA" w:rsidRDefault="005A6846" w:rsidP="00852162">
            <w:pPr>
              <w:pStyle w:val="Sarakstarindkopa"/>
              <w:numPr>
                <w:ilvl w:val="0"/>
                <w:numId w:val="2"/>
              </w:numPr>
              <w:spacing w:line="240" w:lineRule="auto"/>
              <w:jc w:val="both"/>
              <w:rPr>
                <w:rFonts w:ascii="Times New Roman" w:hAnsi="Times New Roman" w:cs="Times New Roman"/>
                <w:sz w:val="24"/>
                <w:szCs w:val="24"/>
                <w:lang w:eastAsia="lv-LV"/>
              </w:rPr>
            </w:pPr>
            <w:r w:rsidRPr="001570DA">
              <w:rPr>
                <w:rFonts w:ascii="Times New Roman" w:hAnsi="Times New Roman" w:cs="Times New Roman"/>
                <w:sz w:val="24"/>
                <w:szCs w:val="24"/>
              </w:rPr>
              <w:t xml:space="preserve">visi </w:t>
            </w:r>
            <w:r w:rsidR="00D536E5" w:rsidRPr="001570DA">
              <w:rPr>
                <w:rFonts w:ascii="Times New Roman" w:hAnsi="Times New Roman" w:cs="Times New Roman"/>
                <w:sz w:val="24"/>
                <w:szCs w:val="24"/>
              </w:rPr>
              <w:t>Latvijas Lauku attīstības programmas 2014.</w:t>
            </w:r>
            <w:r w:rsidR="00D35F3F" w:rsidRPr="001570DA">
              <w:rPr>
                <w:rFonts w:ascii="Times New Roman" w:hAnsi="Times New Roman" w:cs="Times New Roman"/>
                <w:sz w:val="24"/>
                <w:szCs w:val="24"/>
              </w:rPr>
              <w:t>–</w:t>
            </w:r>
            <w:r w:rsidR="00D536E5" w:rsidRPr="001570DA">
              <w:rPr>
                <w:rFonts w:ascii="Times New Roman" w:hAnsi="Times New Roman" w:cs="Times New Roman"/>
                <w:sz w:val="24"/>
                <w:szCs w:val="24"/>
              </w:rPr>
              <w:t>2020.gadam uzraudzības komitejas un Rīcības programmas zivsaimniecības attīstībai 2014.–2020.gadam uzraudzības komitejas locekļi iegūst valsts amatpersonas statusu</w:t>
            </w:r>
            <w:r w:rsidR="007C3097" w:rsidRPr="001570DA">
              <w:rPr>
                <w:rFonts w:ascii="Times New Roman" w:hAnsi="Times New Roman" w:cs="Times New Roman"/>
                <w:sz w:val="24"/>
                <w:szCs w:val="24"/>
              </w:rPr>
              <w:t>, izņemot Eiropas Komisijas pārstāvjus, k</w:t>
            </w:r>
            <w:r w:rsidR="00D35F3F" w:rsidRPr="001570DA">
              <w:rPr>
                <w:rFonts w:ascii="Times New Roman" w:hAnsi="Times New Roman" w:cs="Times New Roman"/>
                <w:sz w:val="24"/>
                <w:szCs w:val="24"/>
              </w:rPr>
              <w:t>a</w:t>
            </w:r>
            <w:r w:rsidR="007C3097" w:rsidRPr="001570DA">
              <w:rPr>
                <w:rFonts w:ascii="Times New Roman" w:hAnsi="Times New Roman" w:cs="Times New Roman"/>
                <w:sz w:val="24"/>
                <w:szCs w:val="24"/>
              </w:rPr>
              <w:t>m ir padomdevēja statuss</w:t>
            </w:r>
            <w:r w:rsidR="00156930" w:rsidRPr="001570DA">
              <w:rPr>
                <w:rFonts w:ascii="Times New Roman" w:hAnsi="Times New Roman" w:cs="Times New Roman"/>
                <w:sz w:val="24"/>
                <w:szCs w:val="24"/>
              </w:rPr>
              <w:t xml:space="preserve"> (noteikumu projekta 3</w:t>
            </w:r>
            <w:r w:rsidR="006F52A8">
              <w:rPr>
                <w:rFonts w:ascii="Times New Roman" w:hAnsi="Times New Roman" w:cs="Times New Roman"/>
                <w:sz w:val="24"/>
                <w:szCs w:val="24"/>
              </w:rPr>
              <w:t>6</w:t>
            </w:r>
            <w:r w:rsidR="00156930" w:rsidRPr="001570DA">
              <w:rPr>
                <w:rFonts w:ascii="Times New Roman" w:hAnsi="Times New Roman" w:cs="Times New Roman"/>
                <w:sz w:val="24"/>
                <w:szCs w:val="24"/>
              </w:rPr>
              <w:t>.</w:t>
            </w:r>
            <w:r w:rsidR="002A2A99" w:rsidRPr="001570DA">
              <w:rPr>
                <w:rFonts w:ascii="Times New Roman" w:hAnsi="Times New Roman" w:cs="Times New Roman"/>
                <w:sz w:val="24"/>
                <w:szCs w:val="24"/>
              </w:rPr>
              <w:t xml:space="preserve"> punkts</w:t>
            </w:r>
            <w:r w:rsidR="00156930" w:rsidRPr="001570DA">
              <w:rPr>
                <w:rFonts w:ascii="Times New Roman" w:hAnsi="Times New Roman" w:cs="Times New Roman"/>
                <w:sz w:val="24"/>
                <w:szCs w:val="24"/>
              </w:rPr>
              <w:t>)</w:t>
            </w:r>
            <w:r w:rsidR="007C3097" w:rsidRPr="001570DA">
              <w:rPr>
                <w:rFonts w:ascii="Times New Roman" w:hAnsi="Times New Roman" w:cs="Times New Roman"/>
                <w:sz w:val="24"/>
                <w:szCs w:val="24"/>
              </w:rPr>
              <w:t>;</w:t>
            </w:r>
          </w:p>
          <w:p w14:paraId="46F50FEA" w14:textId="6A528A89" w:rsidR="00FD6F4D" w:rsidRPr="001570DA" w:rsidRDefault="00113E17"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atbalsta pretendentiem, k</w:t>
            </w:r>
            <w:r w:rsidR="00D35F3F" w:rsidRPr="001570DA">
              <w:rPr>
                <w:rFonts w:ascii="Times New Roman" w:hAnsi="Times New Roman" w:cs="Times New Roman"/>
                <w:sz w:val="24"/>
                <w:szCs w:val="24"/>
              </w:rPr>
              <w:t>as</w:t>
            </w:r>
            <w:r w:rsidRPr="001570DA">
              <w:rPr>
                <w:rFonts w:ascii="Times New Roman" w:hAnsi="Times New Roman" w:cs="Times New Roman"/>
                <w:sz w:val="24"/>
                <w:szCs w:val="24"/>
              </w:rPr>
              <w:t xml:space="preserve"> piesakās tiešā atbalsta shēmu maksājumiem vai vides un lauku ainavas uzlabošanas maks</w:t>
            </w:r>
            <w:r w:rsidR="00156930" w:rsidRPr="001570DA">
              <w:rPr>
                <w:rFonts w:ascii="Times New Roman" w:hAnsi="Times New Roman" w:cs="Times New Roman"/>
                <w:sz w:val="24"/>
                <w:szCs w:val="24"/>
              </w:rPr>
              <w:t>ājumiem,</w:t>
            </w:r>
            <w:r w:rsidRPr="001570DA">
              <w:rPr>
                <w:rFonts w:ascii="Times New Roman" w:hAnsi="Times New Roman" w:cs="Times New Roman"/>
                <w:sz w:val="24"/>
                <w:szCs w:val="24"/>
              </w:rPr>
              <w:t xml:space="preserve"> </w:t>
            </w:r>
            <w:r w:rsidR="00D35F3F" w:rsidRPr="001570DA">
              <w:rPr>
                <w:rFonts w:ascii="Times New Roman" w:hAnsi="Times New Roman" w:cs="Times New Roman"/>
                <w:sz w:val="24"/>
                <w:szCs w:val="24"/>
              </w:rPr>
              <w:t xml:space="preserve">paredzēta prasība </w:t>
            </w:r>
            <w:r w:rsidRPr="001570DA">
              <w:rPr>
                <w:rFonts w:ascii="Times New Roman" w:hAnsi="Times New Roman" w:cs="Times New Roman"/>
                <w:sz w:val="24"/>
                <w:szCs w:val="24"/>
              </w:rPr>
              <w:t>informāciju par apsaimniekotajiem zemes gabaliem Lauku atbalsta dienestā iesniegt elektroniski vai klātienē</w:t>
            </w:r>
            <w:r w:rsidR="0055546B" w:rsidRPr="001570DA">
              <w:rPr>
                <w:rFonts w:ascii="Times New Roman" w:hAnsi="Times New Roman" w:cs="Times New Roman"/>
                <w:sz w:val="24"/>
                <w:szCs w:val="24"/>
              </w:rPr>
              <w:t xml:space="preserve"> (noteikumu projekta 4</w:t>
            </w:r>
            <w:r w:rsidR="006F52A8">
              <w:rPr>
                <w:rFonts w:ascii="Times New Roman" w:hAnsi="Times New Roman" w:cs="Times New Roman"/>
                <w:sz w:val="24"/>
                <w:szCs w:val="24"/>
              </w:rPr>
              <w:t>5</w:t>
            </w:r>
            <w:r w:rsidR="0055546B" w:rsidRPr="001570DA">
              <w:rPr>
                <w:rFonts w:ascii="Times New Roman" w:hAnsi="Times New Roman" w:cs="Times New Roman"/>
                <w:sz w:val="24"/>
                <w:szCs w:val="24"/>
              </w:rPr>
              <w:t>.punkts)</w:t>
            </w:r>
            <w:r w:rsidR="00FD6F4D" w:rsidRPr="001570DA">
              <w:rPr>
                <w:rFonts w:ascii="Times New Roman" w:hAnsi="Times New Roman" w:cs="Times New Roman"/>
                <w:sz w:val="24"/>
                <w:szCs w:val="24"/>
              </w:rPr>
              <w:t>;</w:t>
            </w:r>
          </w:p>
          <w:p w14:paraId="4AC62E99" w14:textId="6C78F1D0" w:rsidR="00705CE9" w:rsidRPr="001570DA" w:rsidRDefault="00040C81"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 xml:space="preserve">paredzēta </w:t>
            </w:r>
            <w:r w:rsidR="00113E17" w:rsidRPr="001570DA">
              <w:rPr>
                <w:rFonts w:ascii="Times New Roman" w:hAnsi="Times New Roman" w:cs="Times New Roman"/>
                <w:sz w:val="24"/>
                <w:szCs w:val="24"/>
              </w:rPr>
              <w:t xml:space="preserve">konkrēta </w:t>
            </w:r>
            <w:r w:rsidRPr="001570DA">
              <w:rPr>
                <w:rFonts w:ascii="Times New Roman" w:hAnsi="Times New Roman" w:cs="Times New Roman"/>
                <w:sz w:val="24"/>
                <w:szCs w:val="24"/>
              </w:rPr>
              <w:t>prasība</w:t>
            </w:r>
            <w:r w:rsidR="00113E17" w:rsidRPr="001570DA">
              <w:rPr>
                <w:rFonts w:ascii="Times New Roman" w:hAnsi="Times New Roman" w:cs="Times New Roman"/>
                <w:sz w:val="24"/>
                <w:szCs w:val="24"/>
              </w:rPr>
              <w:t xml:space="preserve"> Latvijas Ģeotelpiskās informācijas aģentūrai reizi trijos gados atjaunot ortofotokartes un iesniegt tās Lauku atbalsta dienestā (noteikumu projekta </w:t>
            </w:r>
            <w:r w:rsidR="00DD11C9">
              <w:rPr>
                <w:rFonts w:ascii="Times New Roman" w:hAnsi="Times New Roman" w:cs="Times New Roman"/>
                <w:sz w:val="24"/>
                <w:szCs w:val="24"/>
              </w:rPr>
              <w:t>51</w:t>
            </w:r>
            <w:r w:rsidR="00A428C6" w:rsidRPr="001570DA">
              <w:rPr>
                <w:rFonts w:ascii="Times New Roman" w:hAnsi="Times New Roman" w:cs="Times New Roman"/>
                <w:sz w:val="24"/>
                <w:szCs w:val="24"/>
              </w:rPr>
              <w:t>.punkts)</w:t>
            </w:r>
            <w:r w:rsidR="007C3097" w:rsidRPr="001570DA">
              <w:rPr>
                <w:rFonts w:ascii="Times New Roman" w:hAnsi="Times New Roman" w:cs="Times New Roman"/>
                <w:sz w:val="24"/>
                <w:szCs w:val="24"/>
              </w:rPr>
              <w:t>;</w:t>
            </w:r>
          </w:p>
          <w:p w14:paraId="78119EF5" w14:textId="4F8DD8FA" w:rsidR="007C3097" w:rsidRPr="001570DA" w:rsidRDefault="007C3097"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Lauku atbalsta dienestam deleģētas tiesības</w:t>
            </w:r>
            <w:r w:rsidR="00D35F3F" w:rsidRPr="001570DA">
              <w:rPr>
                <w:rFonts w:ascii="Times New Roman" w:hAnsi="Times New Roman" w:cs="Times New Roman"/>
                <w:sz w:val="24"/>
                <w:szCs w:val="24"/>
              </w:rPr>
              <w:t xml:space="preserve"> līdz ar</w:t>
            </w:r>
            <w:r w:rsidRPr="001570DA">
              <w:rPr>
                <w:rFonts w:ascii="Times New Roman" w:hAnsi="Times New Roman" w:cs="Times New Roman"/>
                <w:sz w:val="24"/>
                <w:szCs w:val="24"/>
              </w:rPr>
              <w:t xml:space="preserve"> atbalsta pretendentu iesniegumu pārbaud</w:t>
            </w:r>
            <w:r w:rsidR="00D35F3F" w:rsidRPr="001570DA">
              <w:rPr>
                <w:rFonts w:ascii="Times New Roman" w:hAnsi="Times New Roman" w:cs="Times New Roman"/>
                <w:sz w:val="24"/>
                <w:szCs w:val="24"/>
              </w:rPr>
              <w:t>ēm</w:t>
            </w:r>
            <w:r w:rsidRPr="001570DA">
              <w:rPr>
                <w:rFonts w:ascii="Times New Roman" w:hAnsi="Times New Roman" w:cs="Times New Roman"/>
                <w:sz w:val="24"/>
                <w:szCs w:val="24"/>
              </w:rPr>
              <w:t>, ja nepieciešams, ve</w:t>
            </w:r>
            <w:r w:rsidR="00F05F6F" w:rsidRPr="001570DA">
              <w:rPr>
                <w:rFonts w:ascii="Times New Roman" w:hAnsi="Times New Roman" w:cs="Times New Roman"/>
                <w:sz w:val="24"/>
                <w:szCs w:val="24"/>
              </w:rPr>
              <w:t>i</w:t>
            </w:r>
            <w:r w:rsidRPr="001570DA">
              <w:rPr>
                <w:rFonts w:ascii="Times New Roman" w:hAnsi="Times New Roman" w:cs="Times New Roman"/>
                <w:sz w:val="24"/>
                <w:szCs w:val="24"/>
              </w:rPr>
              <w:t>kt arī iesaistīto trešo personu administratīvās pārbaudes</w:t>
            </w:r>
            <w:r w:rsidR="002A2A99" w:rsidRPr="001570DA">
              <w:rPr>
                <w:rFonts w:ascii="Times New Roman" w:hAnsi="Times New Roman" w:cs="Times New Roman"/>
                <w:sz w:val="24"/>
                <w:szCs w:val="24"/>
              </w:rPr>
              <w:t xml:space="preserve"> </w:t>
            </w:r>
            <w:r w:rsidR="00F05F6F" w:rsidRPr="001570DA">
              <w:rPr>
                <w:rFonts w:ascii="Times New Roman" w:hAnsi="Times New Roman" w:cs="Times New Roman"/>
                <w:sz w:val="24"/>
                <w:szCs w:val="24"/>
              </w:rPr>
              <w:t>(noteikumu projekta 5</w:t>
            </w:r>
            <w:r w:rsidR="00DD11C9">
              <w:rPr>
                <w:rFonts w:ascii="Times New Roman" w:hAnsi="Times New Roman" w:cs="Times New Roman"/>
                <w:sz w:val="24"/>
                <w:szCs w:val="24"/>
              </w:rPr>
              <w:t>2</w:t>
            </w:r>
            <w:r w:rsidR="00F05F6F" w:rsidRPr="001570DA">
              <w:rPr>
                <w:rFonts w:ascii="Times New Roman" w:hAnsi="Times New Roman" w:cs="Times New Roman"/>
                <w:sz w:val="24"/>
                <w:szCs w:val="24"/>
              </w:rPr>
              <w:t>.</w:t>
            </w:r>
            <w:r w:rsidR="00381146" w:rsidRPr="001570DA">
              <w:rPr>
                <w:rFonts w:ascii="Times New Roman" w:hAnsi="Times New Roman" w:cs="Times New Roman"/>
                <w:sz w:val="24"/>
                <w:szCs w:val="24"/>
              </w:rPr>
              <w:t xml:space="preserve"> </w:t>
            </w:r>
            <w:r w:rsidR="002A2A99" w:rsidRPr="001570DA">
              <w:rPr>
                <w:rFonts w:ascii="Times New Roman" w:hAnsi="Times New Roman" w:cs="Times New Roman"/>
                <w:sz w:val="24"/>
                <w:szCs w:val="24"/>
              </w:rPr>
              <w:t>u</w:t>
            </w:r>
            <w:r w:rsidR="00381146" w:rsidRPr="001570DA">
              <w:rPr>
                <w:rFonts w:ascii="Times New Roman" w:hAnsi="Times New Roman" w:cs="Times New Roman"/>
                <w:sz w:val="24"/>
                <w:szCs w:val="24"/>
              </w:rPr>
              <w:t xml:space="preserve">n </w:t>
            </w:r>
            <w:r w:rsidR="00DD11C9">
              <w:rPr>
                <w:rFonts w:ascii="Times New Roman" w:hAnsi="Times New Roman" w:cs="Times New Roman"/>
                <w:sz w:val="24"/>
                <w:szCs w:val="24"/>
              </w:rPr>
              <w:t>6</w:t>
            </w:r>
            <w:r w:rsidR="006F52A8">
              <w:rPr>
                <w:rFonts w:ascii="Times New Roman" w:hAnsi="Times New Roman" w:cs="Times New Roman"/>
                <w:sz w:val="24"/>
                <w:szCs w:val="24"/>
              </w:rPr>
              <w:t>0</w:t>
            </w:r>
            <w:r w:rsidR="00381146" w:rsidRPr="001570DA">
              <w:rPr>
                <w:rFonts w:ascii="Times New Roman" w:hAnsi="Times New Roman" w:cs="Times New Roman"/>
                <w:sz w:val="24"/>
                <w:szCs w:val="24"/>
              </w:rPr>
              <w:t>.</w:t>
            </w:r>
            <w:r w:rsidR="00F05F6F" w:rsidRPr="001570DA">
              <w:rPr>
                <w:rFonts w:ascii="Times New Roman" w:hAnsi="Times New Roman" w:cs="Times New Roman"/>
                <w:sz w:val="24"/>
                <w:szCs w:val="24"/>
              </w:rPr>
              <w:t>punkts);</w:t>
            </w:r>
          </w:p>
          <w:p w14:paraId="45BCF1AA" w14:textId="6F5F5079" w:rsidR="00C26AFA" w:rsidRPr="001570DA" w:rsidRDefault="00F05F6F"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lastRenderedPageBreak/>
              <w:t xml:space="preserve">Lauku atbalsta dienestam </w:t>
            </w:r>
            <w:r w:rsidR="00381146" w:rsidRPr="001570DA">
              <w:rPr>
                <w:rFonts w:ascii="Times New Roman" w:hAnsi="Times New Roman" w:cs="Times New Roman"/>
                <w:sz w:val="24"/>
                <w:szCs w:val="24"/>
              </w:rPr>
              <w:t xml:space="preserve">ir </w:t>
            </w:r>
            <w:r w:rsidRPr="001570DA">
              <w:rPr>
                <w:rFonts w:ascii="Times New Roman" w:hAnsi="Times New Roman" w:cs="Times New Roman"/>
                <w:sz w:val="24"/>
                <w:szCs w:val="24"/>
              </w:rPr>
              <w:t>deleģētas tiesības</w:t>
            </w:r>
            <w:r w:rsidR="00D35F3F" w:rsidRPr="001570DA">
              <w:rPr>
                <w:rFonts w:ascii="Times New Roman" w:hAnsi="Times New Roman" w:cs="Times New Roman"/>
                <w:sz w:val="24"/>
                <w:szCs w:val="24"/>
              </w:rPr>
              <w:t xml:space="preserve"> līdz ar</w:t>
            </w:r>
            <w:r w:rsidRPr="001570DA">
              <w:rPr>
                <w:rFonts w:ascii="Times New Roman" w:hAnsi="Times New Roman" w:cs="Times New Roman"/>
                <w:sz w:val="24"/>
                <w:szCs w:val="24"/>
              </w:rPr>
              <w:t xml:space="preserve"> atbalsta pretendentu iesniegumu pārbaud</w:t>
            </w:r>
            <w:r w:rsidR="00D35F3F" w:rsidRPr="001570DA">
              <w:rPr>
                <w:rFonts w:ascii="Times New Roman" w:hAnsi="Times New Roman" w:cs="Times New Roman"/>
                <w:sz w:val="24"/>
                <w:szCs w:val="24"/>
              </w:rPr>
              <w:t>ēm</w:t>
            </w:r>
            <w:r w:rsidR="00381146" w:rsidRPr="001570DA">
              <w:rPr>
                <w:rFonts w:ascii="Times New Roman" w:hAnsi="Times New Roman" w:cs="Times New Roman"/>
                <w:sz w:val="24"/>
                <w:szCs w:val="24"/>
              </w:rPr>
              <w:t>,</w:t>
            </w:r>
            <w:r w:rsidRPr="001570DA">
              <w:rPr>
                <w:rFonts w:ascii="Times New Roman" w:hAnsi="Times New Roman" w:cs="Times New Roman"/>
                <w:sz w:val="24"/>
                <w:szCs w:val="24"/>
              </w:rPr>
              <w:t xml:space="preserve"> </w:t>
            </w:r>
            <w:r w:rsidR="002A2A99" w:rsidRPr="001570DA">
              <w:rPr>
                <w:rFonts w:ascii="Times New Roman" w:hAnsi="Times New Roman" w:cs="Times New Roman"/>
                <w:sz w:val="24"/>
                <w:szCs w:val="24"/>
              </w:rPr>
              <w:t xml:space="preserve">ja nepieciešams, </w:t>
            </w:r>
            <w:r w:rsidR="00D35F3F" w:rsidRPr="001570DA">
              <w:rPr>
                <w:rFonts w:ascii="Times New Roman" w:hAnsi="Times New Roman" w:cs="Times New Roman"/>
                <w:sz w:val="24"/>
                <w:szCs w:val="24"/>
              </w:rPr>
              <w:t>do</w:t>
            </w:r>
            <w:r w:rsidRPr="001570DA">
              <w:rPr>
                <w:rFonts w:ascii="Times New Roman" w:hAnsi="Times New Roman" w:cs="Times New Roman"/>
                <w:sz w:val="24"/>
                <w:szCs w:val="24"/>
              </w:rPr>
              <w:t>t</w:t>
            </w:r>
            <w:r w:rsidR="00D35F3F" w:rsidRPr="001570DA">
              <w:rPr>
                <w:rFonts w:ascii="Times New Roman" w:hAnsi="Times New Roman" w:cs="Times New Roman"/>
                <w:sz w:val="24"/>
                <w:szCs w:val="24"/>
              </w:rPr>
              <w:t>ies</w:t>
            </w:r>
            <w:r w:rsidRPr="001570DA">
              <w:rPr>
                <w:rFonts w:ascii="Times New Roman" w:hAnsi="Times New Roman" w:cs="Times New Roman"/>
                <w:sz w:val="24"/>
                <w:szCs w:val="24"/>
              </w:rPr>
              <w:t xml:space="preserve"> vizīt</w:t>
            </w:r>
            <w:r w:rsidR="00D35F3F" w:rsidRPr="001570DA">
              <w:rPr>
                <w:rFonts w:ascii="Times New Roman" w:hAnsi="Times New Roman" w:cs="Times New Roman"/>
                <w:sz w:val="24"/>
                <w:szCs w:val="24"/>
              </w:rPr>
              <w:t>ē</w:t>
            </w:r>
            <w:r w:rsidRPr="001570DA">
              <w:rPr>
                <w:rFonts w:ascii="Times New Roman" w:hAnsi="Times New Roman" w:cs="Times New Roman"/>
                <w:sz w:val="24"/>
                <w:szCs w:val="24"/>
              </w:rPr>
              <w:t xml:space="preserve"> uz vie</w:t>
            </w:r>
            <w:r w:rsidR="002A2A99" w:rsidRPr="001570DA">
              <w:rPr>
                <w:rFonts w:ascii="Times New Roman" w:hAnsi="Times New Roman" w:cs="Times New Roman"/>
                <w:sz w:val="24"/>
                <w:szCs w:val="24"/>
              </w:rPr>
              <w:t>tas</w:t>
            </w:r>
            <w:r w:rsidR="00D35F3F" w:rsidRPr="001570DA">
              <w:rPr>
                <w:rFonts w:ascii="Times New Roman" w:hAnsi="Times New Roman" w:cs="Times New Roman"/>
                <w:sz w:val="24"/>
                <w:szCs w:val="24"/>
              </w:rPr>
              <w:t xml:space="preserve"> (</w:t>
            </w:r>
            <w:r w:rsidR="002A2A99" w:rsidRPr="001570DA">
              <w:rPr>
                <w:rFonts w:ascii="Times New Roman" w:hAnsi="Times New Roman" w:cs="Times New Roman"/>
                <w:sz w:val="24"/>
                <w:szCs w:val="24"/>
              </w:rPr>
              <w:t>atšķirībā no pārbaud</w:t>
            </w:r>
            <w:r w:rsidR="00D35F3F" w:rsidRPr="001570DA">
              <w:rPr>
                <w:rFonts w:ascii="Times New Roman" w:hAnsi="Times New Roman" w:cs="Times New Roman"/>
                <w:sz w:val="24"/>
                <w:szCs w:val="24"/>
              </w:rPr>
              <w:t>es</w:t>
            </w:r>
            <w:r w:rsidRPr="001570DA">
              <w:rPr>
                <w:rFonts w:ascii="Times New Roman" w:hAnsi="Times New Roman" w:cs="Times New Roman"/>
                <w:sz w:val="24"/>
                <w:szCs w:val="24"/>
              </w:rPr>
              <w:t xml:space="preserve"> uz vietas</w:t>
            </w:r>
            <w:r w:rsidR="00D35F3F" w:rsidRPr="001570DA">
              <w:rPr>
                <w:rFonts w:ascii="Times New Roman" w:hAnsi="Times New Roman" w:cs="Times New Roman"/>
                <w:sz w:val="24"/>
                <w:szCs w:val="24"/>
              </w:rPr>
              <w:t>), lai vizuāli apsekotu</w:t>
            </w:r>
            <w:r w:rsidRPr="001570DA">
              <w:rPr>
                <w:rFonts w:ascii="Times New Roman" w:hAnsi="Times New Roman" w:cs="Times New Roman"/>
                <w:sz w:val="24"/>
                <w:szCs w:val="24"/>
              </w:rPr>
              <w:t xml:space="preserve"> </w:t>
            </w:r>
            <w:r w:rsidR="00381146" w:rsidRPr="001570DA">
              <w:rPr>
                <w:rFonts w:ascii="Times New Roman" w:hAnsi="Times New Roman" w:cs="Times New Roman"/>
                <w:sz w:val="24"/>
                <w:szCs w:val="24"/>
              </w:rPr>
              <w:t xml:space="preserve">konkrētā pasākuma īstenošanu </w:t>
            </w:r>
            <w:r w:rsidRPr="001570DA">
              <w:rPr>
                <w:rFonts w:ascii="Times New Roman" w:hAnsi="Times New Roman" w:cs="Times New Roman"/>
                <w:sz w:val="24"/>
                <w:szCs w:val="24"/>
              </w:rPr>
              <w:t>(noteikumu projekta 5</w:t>
            </w:r>
            <w:r w:rsidR="00DD11C9">
              <w:rPr>
                <w:rFonts w:ascii="Times New Roman" w:hAnsi="Times New Roman" w:cs="Times New Roman"/>
                <w:sz w:val="24"/>
                <w:szCs w:val="24"/>
              </w:rPr>
              <w:t>2</w:t>
            </w:r>
            <w:r w:rsidRPr="001570DA">
              <w:rPr>
                <w:rFonts w:ascii="Times New Roman" w:hAnsi="Times New Roman" w:cs="Times New Roman"/>
                <w:sz w:val="24"/>
                <w:szCs w:val="24"/>
              </w:rPr>
              <w:t>.</w:t>
            </w:r>
            <w:r w:rsidR="00381146" w:rsidRPr="001570DA">
              <w:rPr>
                <w:rFonts w:ascii="Times New Roman" w:hAnsi="Times New Roman" w:cs="Times New Roman"/>
                <w:sz w:val="24"/>
                <w:szCs w:val="24"/>
              </w:rPr>
              <w:t>, 5</w:t>
            </w:r>
            <w:r w:rsidR="006F52A8">
              <w:rPr>
                <w:rFonts w:ascii="Times New Roman" w:hAnsi="Times New Roman" w:cs="Times New Roman"/>
                <w:sz w:val="24"/>
                <w:szCs w:val="24"/>
              </w:rPr>
              <w:t>7</w:t>
            </w:r>
            <w:r w:rsidR="00381146" w:rsidRPr="001570DA">
              <w:rPr>
                <w:rFonts w:ascii="Times New Roman" w:hAnsi="Times New Roman" w:cs="Times New Roman"/>
                <w:sz w:val="24"/>
                <w:szCs w:val="24"/>
              </w:rPr>
              <w:t>., 5</w:t>
            </w:r>
            <w:r w:rsidR="006F52A8">
              <w:rPr>
                <w:rFonts w:ascii="Times New Roman" w:hAnsi="Times New Roman" w:cs="Times New Roman"/>
                <w:sz w:val="24"/>
                <w:szCs w:val="24"/>
              </w:rPr>
              <w:t>8</w:t>
            </w:r>
            <w:r w:rsidR="00381146" w:rsidRPr="001570DA">
              <w:rPr>
                <w:rFonts w:ascii="Times New Roman" w:hAnsi="Times New Roman" w:cs="Times New Roman"/>
                <w:sz w:val="24"/>
                <w:szCs w:val="24"/>
              </w:rPr>
              <w:t>.</w:t>
            </w:r>
            <w:r w:rsidR="00DD11C9">
              <w:rPr>
                <w:rFonts w:ascii="Times New Roman" w:hAnsi="Times New Roman" w:cs="Times New Roman"/>
                <w:sz w:val="24"/>
                <w:szCs w:val="24"/>
              </w:rPr>
              <w:t xml:space="preserve">, </w:t>
            </w:r>
            <w:r w:rsidR="006F52A8">
              <w:rPr>
                <w:rFonts w:ascii="Times New Roman" w:hAnsi="Times New Roman" w:cs="Times New Roman"/>
                <w:sz w:val="24"/>
                <w:szCs w:val="24"/>
              </w:rPr>
              <w:t>59.</w:t>
            </w:r>
            <w:r w:rsidR="00D35F3F" w:rsidRPr="001570DA">
              <w:rPr>
                <w:rFonts w:ascii="Times New Roman" w:hAnsi="Times New Roman" w:cs="Times New Roman"/>
                <w:sz w:val="24"/>
                <w:szCs w:val="24"/>
              </w:rPr>
              <w:t xml:space="preserve"> un</w:t>
            </w:r>
            <w:r w:rsidR="00381146" w:rsidRPr="001570DA">
              <w:rPr>
                <w:rFonts w:ascii="Times New Roman" w:hAnsi="Times New Roman" w:cs="Times New Roman"/>
                <w:sz w:val="24"/>
                <w:szCs w:val="24"/>
              </w:rPr>
              <w:t xml:space="preserve"> </w:t>
            </w:r>
            <w:r w:rsidR="00DD11C9">
              <w:rPr>
                <w:rFonts w:ascii="Times New Roman" w:hAnsi="Times New Roman" w:cs="Times New Roman"/>
                <w:sz w:val="24"/>
                <w:szCs w:val="24"/>
              </w:rPr>
              <w:t>6</w:t>
            </w:r>
            <w:r w:rsidR="006F52A8">
              <w:rPr>
                <w:rFonts w:ascii="Times New Roman" w:hAnsi="Times New Roman" w:cs="Times New Roman"/>
                <w:sz w:val="24"/>
                <w:szCs w:val="24"/>
              </w:rPr>
              <w:t>0</w:t>
            </w:r>
            <w:r w:rsidR="00381146" w:rsidRPr="001570DA">
              <w:rPr>
                <w:rFonts w:ascii="Times New Roman" w:hAnsi="Times New Roman" w:cs="Times New Roman"/>
                <w:sz w:val="24"/>
                <w:szCs w:val="24"/>
              </w:rPr>
              <w:t>.</w:t>
            </w:r>
            <w:r w:rsidRPr="001570DA">
              <w:rPr>
                <w:rFonts w:ascii="Times New Roman" w:hAnsi="Times New Roman" w:cs="Times New Roman"/>
                <w:sz w:val="24"/>
                <w:szCs w:val="24"/>
              </w:rPr>
              <w:t>punkts);</w:t>
            </w:r>
          </w:p>
          <w:p w14:paraId="0623A185" w14:textId="623FE771" w:rsidR="007C3097" w:rsidRPr="001570DA" w:rsidRDefault="007C3097" w:rsidP="00852162">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minēti kritēriji, kas ir par pamatu Lauku atbalsta dienestam, identificējot atbalsta pretendentu kā grūtībās nonākušu uzņēmumu (noteikumu projekta 5</w:t>
            </w:r>
            <w:r w:rsidR="006F52A8">
              <w:rPr>
                <w:rFonts w:ascii="Times New Roman" w:hAnsi="Times New Roman" w:cs="Times New Roman"/>
                <w:sz w:val="24"/>
                <w:szCs w:val="24"/>
              </w:rPr>
              <w:t>3</w:t>
            </w:r>
            <w:r w:rsidRPr="001570DA">
              <w:rPr>
                <w:rFonts w:ascii="Times New Roman" w:hAnsi="Times New Roman" w:cs="Times New Roman"/>
                <w:sz w:val="24"/>
                <w:szCs w:val="24"/>
              </w:rPr>
              <w:t>.</w:t>
            </w:r>
            <w:r w:rsidR="001570DA" w:rsidRPr="001570DA">
              <w:rPr>
                <w:rFonts w:ascii="Times New Roman" w:hAnsi="Times New Roman" w:cs="Times New Roman"/>
                <w:sz w:val="24"/>
                <w:szCs w:val="24"/>
              </w:rPr>
              <w:t xml:space="preserve"> un 5</w:t>
            </w:r>
            <w:r w:rsidR="006F52A8">
              <w:rPr>
                <w:rFonts w:ascii="Times New Roman" w:hAnsi="Times New Roman" w:cs="Times New Roman"/>
                <w:sz w:val="24"/>
                <w:szCs w:val="24"/>
              </w:rPr>
              <w:t>4</w:t>
            </w:r>
            <w:r w:rsidR="001570DA" w:rsidRPr="001570DA">
              <w:rPr>
                <w:rFonts w:ascii="Times New Roman" w:hAnsi="Times New Roman" w:cs="Times New Roman"/>
                <w:sz w:val="24"/>
                <w:szCs w:val="24"/>
              </w:rPr>
              <w:t>.</w:t>
            </w:r>
            <w:r w:rsidRPr="001570DA">
              <w:rPr>
                <w:rFonts w:ascii="Times New Roman" w:hAnsi="Times New Roman" w:cs="Times New Roman"/>
                <w:sz w:val="24"/>
                <w:szCs w:val="24"/>
              </w:rPr>
              <w:t>punkts)</w:t>
            </w:r>
            <w:r w:rsidR="00DC008A" w:rsidRPr="001570DA">
              <w:rPr>
                <w:rFonts w:ascii="Times New Roman" w:hAnsi="Times New Roman" w:cs="Times New Roman"/>
                <w:sz w:val="24"/>
                <w:szCs w:val="24"/>
              </w:rPr>
              <w:t>;</w:t>
            </w:r>
          </w:p>
          <w:p w14:paraId="5F659ADD" w14:textId="16234462" w:rsidR="00DC008A" w:rsidRPr="001570DA" w:rsidRDefault="00DC008A" w:rsidP="006F52A8">
            <w:pPr>
              <w:pStyle w:val="Sarakstarindkopa"/>
              <w:numPr>
                <w:ilvl w:val="0"/>
                <w:numId w:val="2"/>
              </w:numPr>
              <w:spacing w:line="240" w:lineRule="auto"/>
              <w:jc w:val="both"/>
              <w:rPr>
                <w:rFonts w:ascii="Times New Roman" w:hAnsi="Times New Roman" w:cs="Times New Roman"/>
                <w:sz w:val="24"/>
                <w:szCs w:val="24"/>
              </w:rPr>
            </w:pPr>
            <w:r w:rsidRPr="001570DA">
              <w:rPr>
                <w:rFonts w:ascii="Times New Roman" w:hAnsi="Times New Roman" w:cs="Times New Roman"/>
                <w:sz w:val="24"/>
                <w:szCs w:val="24"/>
              </w:rPr>
              <w:t>Lauku atbalsta dienesta pienākums vērtēt saistītajiem uzņēmumiem piešķirto publisko atbalstu (noteikumu projekta 5</w:t>
            </w:r>
            <w:r w:rsidR="006F52A8">
              <w:rPr>
                <w:rFonts w:ascii="Times New Roman" w:hAnsi="Times New Roman" w:cs="Times New Roman"/>
                <w:sz w:val="24"/>
                <w:szCs w:val="24"/>
              </w:rPr>
              <w:t>5</w:t>
            </w:r>
            <w:r w:rsidRPr="001570DA">
              <w:rPr>
                <w:rFonts w:ascii="Times New Roman" w:hAnsi="Times New Roman" w:cs="Times New Roman"/>
                <w:sz w:val="24"/>
                <w:szCs w:val="24"/>
              </w:rPr>
              <w:t>. un 5</w:t>
            </w:r>
            <w:r w:rsidR="006F52A8">
              <w:rPr>
                <w:rFonts w:ascii="Times New Roman" w:hAnsi="Times New Roman" w:cs="Times New Roman"/>
                <w:sz w:val="24"/>
                <w:szCs w:val="24"/>
              </w:rPr>
              <w:t>6</w:t>
            </w:r>
            <w:r w:rsidRPr="001570DA">
              <w:rPr>
                <w:rFonts w:ascii="Times New Roman" w:hAnsi="Times New Roman" w:cs="Times New Roman"/>
                <w:sz w:val="24"/>
                <w:szCs w:val="24"/>
              </w:rPr>
              <w:t>.punkts).</w:t>
            </w:r>
          </w:p>
        </w:tc>
      </w:tr>
      <w:tr w:rsidR="001570DA" w:rsidRPr="001570DA" w14:paraId="5F659AE2" w14:textId="77777777" w:rsidTr="000A0187">
        <w:tc>
          <w:tcPr>
            <w:tcW w:w="237" w:type="pct"/>
          </w:tcPr>
          <w:p w14:paraId="5F659ADF" w14:textId="1FF81F2B" w:rsidR="0041720A" w:rsidRPr="001570DA" w:rsidRDefault="0041720A" w:rsidP="00C26AFA">
            <w:pPr>
              <w:spacing w:after="0" w:line="240" w:lineRule="auto"/>
              <w:jc w:val="center"/>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lastRenderedPageBreak/>
              <w:t>3.</w:t>
            </w:r>
          </w:p>
        </w:tc>
        <w:tc>
          <w:tcPr>
            <w:tcW w:w="1326" w:type="pct"/>
          </w:tcPr>
          <w:p w14:paraId="5F659AE0" w14:textId="77777777" w:rsidR="0041720A" w:rsidRPr="001570DA" w:rsidRDefault="0041720A"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Projekta izstrādē iesaistītās institūcijas</w:t>
            </w:r>
          </w:p>
        </w:tc>
        <w:tc>
          <w:tcPr>
            <w:tcW w:w="3437" w:type="pct"/>
          </w:tcPr>
          <w:p w14:paraId="5F659AE1" w14:textId="68BA2EDE" w:rsidR="0041720A" w:rsidRPr="001570DA" w:rsidRDefault="005A6846"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Zemkopības ministrija</w:t>
            </w:r>
            <w:r w:rsidR="00D35F3F" w:rsidRPr="001570DA">
              <w:rPr>
                <w:rFonts w:ascii="Times New Roman" w:eastAsia="Times New Roman" w:hAnsi="Times New Roman" w:cs="Times New Roman"/>
                <w:sz w:val="24"/>
                <w:szCs w:val="24"/>
                <w:lang w:eastAsia="lv-LV"/>
              </w:rPr>
              <w:t xml:space="preserve"> un</w:t>
            </w:r>
            <w:r w:rsidRPr="001570DA">
              <w:rPr>
                <w:rFonts w:ascii="Times New Roman" w:eastAsia="Times New Roman" w:hAnsi="Times New Roman" w:cs="Times New Roman"/>
                <w:sz w:val="24"/>
                <w:szCs w:val="24"/>
                <w:lang w:eastAsia="lv-LV"/>
              </w:rPr>
              <w:t xml:space="preserve"> Lauku atbalsta dienests</w:t>
            </w:r>
          </w:p>
        </w:tc>
      </w:tr>
      <w:tr w:rsidR="001570DA" w:rsidRPr="001570DA" w14:paraId="5F659AE6" w14:textId="77777777" w:rsidTr="000A0187">
        <w:tc>
          <w:tcPr>
            <w:tcW w:w="237" w:type="pct"/>
          </w:tcPr>
          <w:p w14:paraId="5F659AE3" w14:textId="77777777" w:rsidR="0041720A" w:rsidRPr="001570DA" w:rsidRDefault="0041720A" w:rsidP="00C26AFA">
            <w:pPr>
              <w:spacing w:after="0" w:line="240" w:lineRule="auto"/>
              <w:jc w:val="center"/>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4.</w:t>
            </w:r>
          </w:p>
        </w:tc>
        <w:tc>
          <w:tcPr>
            <w:tcW w:w="1326" w:type="pct"/>
          </w:tcPr>
          <w:p w14:paraId="5F659AE4" w14:textId="77777777" w:rsidR="0041720A" w:rsidRPr="001570DA" w:rsidRDefault="0041720A"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Cita informācija</w:t>
            </w:r>
          </w:p>
        </w:tc>
        <w:tc>
          <w:tcPr>
            <w:tcW w:w="3437" w:type="pct"/>
          </w:tcPr>
          <w:p w14:paraId="5F659AE5" w14:textId="77777777" w:rsidR="0041720A" w:rsidRPr="001570DA" w:rsidRDefault="0041720A" w:rsidP="00C26AFA">
            <w:pPr>
              <w:spacing w:after="0" w:line="240" w:lineRule="auto"/>
              <w:jc w:val="both"/>
              <w:rPr>
                <w:rFonts w:ascii="Times New Roman" w:eastAsia="Times New Roman" w:hAnsi="Times New Roman" w:cs="Times New Roman"/>
                <w:sz w:val="24"/>
                <w:szCs w:val="24"/>
                <w:lang w:eastAsia="lv-LV"/>
              </w:rPr>
            </w:pPr>
            <w:r w:rsidRPr="001570DA">
              <w:rPr>
                <w:rFonts w:ascii="Times New Roman" w:eastAsia="Times New Roman" w:hAnsi="Times New Roman" w:cs="Times New Roman"/>
                <w:sz w:val="24"/>
                <w:szCs w:val="24"/>
                <w:lang w:eastAsia="lv-LV"/>
              </w:rPr>
              <w:t>Nav</w:t>
            </w:r>
          </w:p>
        </w:tc>
      </w:tr>
    </w:tbl>
    <w:p w14:paraId="5F659AE7" w14:textId="77777777" w:rsidR="00522581" w:rsidRPr="001570DA" w:rsidRDefault="00522581" w:rsidP="00C26AFA">
      <w:pPr>
        <w:spacing w:after="0" w:line="240" w:lineRule="auto"/>
        <w:rPr>
          <w:rFonts w:ascii="Times New Roman" w:hAnsi="Times New Roman" w:cs="Times New Roman"/>
          <w:sz w:val="24"/>
          <w:szCs w:val="24"/>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3"/>
        <w:gridCol w:w="2399"/>
        <w:gridCol w:w="6532"/>
      </w:tblGrid>
      <w:tr w:rsidR="001570DA" w:rsidRPr="001570DA" w14:paraId="5F659AE9" w14:textId="77777777" w:rsidTr="000A0187">
        <w:tc>
          <w:tcPr>
            <w:tcW w:w="5000" w:type="pct"/>
            <w:gridSpan w:val="3"/>
            <w:tcBorders>
              <w:top w:val="outset" w:sz="6" w:space="0" w:color="auto"/>
              <w:left w:val="outset" w:sz="6" w:space="0" w:color="auto"/>
              <w:bottom w:val="outset" w:sz="6" w:space="0" w:color="auto"/>
              <w:right w:val="outset" w:sz="6" w:space="0" w:color="auto"/>
            </w:tcBorders>
          </w:tcPr>
          <w:p w14:paraId="5F659AE8" w14:textId="77777777" w:rsidR="00522581" w:rsidRPr="001570DA" w:rsidRDefault="00522581" w:rsidP="00C26AFA">
            <w:pPr>
              <w:spacing w:after="0" w:line="240" w:lineRule="auto"/>
              <w:jc w:val="center"/>
              <w:rPr>
                <w:rFonts w:ascii="Times New Roman" w:hAnsi="Times New Roman" w:cs="Times New Roman"/>
                <w:b/>
                <w:sz w:val="24"/>
                <w:szCs w:val="24"/>
              </w:rPr>
            </w:pPr>
            <w:r w:rsidRPr="001570DA">
              <w:rPr>
                <w:rFonts w:ascii="Times New Roman" w:eastAsia="Times New Roman" w:hAnsi="Times New Roman" w:cs="Times New Roman"/>
                <w:b/>
                <w:bCs/>
                <w:sz w:val="28"/>
                <w:szCs w:val="24"/>
                <w:lang w:eastAsia="lv-LV"/>
              </w:rPr>
              <w:t>II. Tiesību akta projekta ietekme uz sabiedrību, tautsaimniecības attīstību un administratīvo slogu</w:t>
            </w:r>
          </w:p>
        </w:tc>
      </w:tr>
      <w:tr w:rsidR="001570DA" w:rsidRPr="001570DA" w14:paraId="5F659AED" w14:textId="77777777" w:rsidTr="000A0187">
        <w:tc>
          <w:tcPr>
            <w:tcW w:w="231" w:type="pct"/>
            <w:tcBorders>
              <w:top w:val="outset" w:sz="6" w:space="0" w:color="auto"/>
              <w:left w:val="outset" w:sz="6" w:space="0" w:color="auto"/>
              <w:right w:val="outset" w:sz="6" w:space="0" w:color="auto"/>
            </w:tcBorders>
          </w:tcPr>
          <w:p w14:paraId="5F659AEA" w14:textId="77777777" w:rsidR="00E111A4" w:rsidRPr="001570DA" w:rsidRDefault="00E111A4" w:rsidP="00C26AFA">
            <w:pPr>
              <w:spacing w:after="0" w:line="240" w:lineRule="auto"/>
              <w:jc w:val="center"/>
              <w:rPr>
                <w:rFonts w:ascii="Times New Roman" w:hAnsi="Times New Roman" w:cs="Times New Roman"/>
                <w:sz w:val="24"/>
                <w:szCs w:val="24"/>
              </w:rPr>
            </w:pPr>
            <w:r w:rsidRPr="001570DA">
              <w:rPr>
                <w:rFonts w:ascii="Times New Roman" w:hAnsi="Times New Roman" w:cs="Times New Roman"/>
                <w:sz w:val="24"/>
                <w:szCs w:val="24"/>
              </w:rPr>
              <w:t>1.</w:t>
            </w:r>
          </w:p>
        </w:tc>
        <w:tc>
          <w:tcPr>
            <w:tcW w:w="1281" w:type="pct"/>
            <w:tcBorders>
              <w:top w:val="outset" w:sz="6" w:space="0" w:color="auto"/>
              <w:left w:val="outset" w:sz="6" w:space="0" w:color="auto"/>
              <w:right w:val="outset" w:sz="6" w:space="0" w:color="auto"/>
            </w:tcBorders>
          </w:tcPr>
          <w:p w14:paraId="5F659AEB" w14:textId="77777777" w:rsidR="00E111A4" w:rsidRPr="001570DA" w:rsidRDefault="00E111A4"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Sabiedrības mērķgrupas, kuras tiesiskais regulējums ietekmē vai varētu ietekmēt</w:t>
            </w:r>
          </w:p>
        </w:tc>
        <w:tc>
          <w:tcPr>
            <w:tcW w:w="3488" w:type="pct"/>
            <w:tcBorders>
              <w:top w:val="outset" w:sz="6" w:space="0" w:color="auto"/>
              <w:left w:val="outset" w:sz="6" w:space="0" w:color="auto"/>
              <w:right w:val="outset" w:sz="6" w:space="0" w:color="auto"/>
            </w:tcBorders>
          </w:tcPr>
          <w:p w14:paraId="5F659AEC" w14:textId="1AD3DFC5" w:rsidR="00E111A4" w:rsidRPr="001570DA" w:rsidRDefault="005A6846"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Potenciālie ES fondu finansējuma saņēmēji, to sadarbības partneri un gala labuma guvēji.</w:t>
            </w:r>
          </w:p>
        </w:tc>
      </w:tr>
      <w:tr w:rsidR="001570DA" w:rsidRPr="001570DA" w14:paraId="5F659AF1" w14:textId="77777777" w:rsidTr="000A0187">
        <w:tc>
          <w:tcPr>
            <w:tcW w:w="231" w:type="pct"/>
            <w:tcBorders>
              <w:top w:val="outset" w:sz="6" w:space="0" w:color="auto"/>
              <w:left w:val="outset" w:sz="6" w:space="0" w:color="auto"/>
              <w:right w:val="outset" w:sz="6" w:space="0" w:color="auto"/>
            </w:tcBorders>
          </w:tcPr>
          <w:p w14:paraId="5F659AEE" w14:textId="77777777" w:rsidR="00E111A4" w:rsidRPr="001570DA" w:rsidRDefault="00E111A4" w:rsidP="00C26AFA">
            <w:pPr>
              <w:spacing w:after="0" w:line="240" w:lineRule="auto"/>
              <w:jc w:val="center"/>
              <w:rPr>
                <w:rFonts w:ascii="Times New Roman" w:hAnsi="Times New Roman" w:cs="Times New Roman"/>
                <w:sz w:val="24"/>
                <w:szCs w:val="24"/>
              </w:rPr>
            </w:pPr>
            <w:r w:rsidRPr="001570DA">
              <w:rPr>
                <w:rFonts w:ascii="Times New Roman" w:hAnsi="Times New Roman" w:cs="Times New Roman"/>
                <w:sz w:val="24"/>
                <w:szCs w:val="24"/>
              </w:rPr>
              <w:t>2.</w:t>
            </w:r>
          </w:p>
        </w:tc>
        <w:tc>
          <w:tcPr>
            <w:tcW w:w="1281" w:type="pct"/>
            <w:tcBorders>
              <w:top w:val="outset" w:sz="6" w:space="0" w:color="auto"/>
              <w:left w:val="outset" w:sz="6" w:space="0" w:color="auto"/>
              <w:right w:val="outset" w:sz="6" w:space="0" w:color="auto"/>
            </w:tcBorders>
          </w:tcPr>
          <w:p w14:paraId="5F659AEF" w14:textId="4C5D84C3" w:rsidR="00E111A4" w:rsidRPr="001570DA" w:rsidRDefault="00E111A4" w:rsidP="00C26AFA">
            <w:pPr>
              <w:widowControl w:val="0"/>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Tiesiskā regulējuma iete</w:t>
            </w:r>
            <w:r w:rsidR="00C26AFA" w:rsidRPr="001570DA">
              <w:rPr>
                <w:rFonts w:ascii="Times New Roman" w:hAnsi="Times New Roman" w:cs="Times New Roman"/>
                <w:sz w:val="24"/>
                <w:szCs w:val="24"/>
              </w:rPr>
              <w:t>kme uz tautsaimniecību un admini</w:t>
            </w:r>
            <w:r w:rsidRPr="001570DA">
              <w:rPr>
                <w:rFonts w:ascii="Times New Roman" w:hAnsi="Times New Roman" w:cs="Times New Roman"/>
                <w:sz w:val="24"/>
                <w:szCs w:val="24"/>
              </w:rPr>
              <w:t>stratīvo slogu</w:t>
            </w:r>
          </w:p>
        </w:tc>
        <w:tc>
          <w:tcPr>
            <w:tcW w:w="3488" w:type="pct"/>
            <w:tcBorders>
              <w:top w:val="outset" w:sz="6" w:space="0" w:color="auto"/>
              <w:left w:val="outset" w:sz="6" w:space="0" w:color="auto"/>
              <w:right w:val="outset" w:sz="6" w:space="0" w:color="auto"/>
            </w:tcBorders>
          </w:tcPr>
          <w:p w14:paraId="2E0C3D86" w14:textId="218D923B" w:rsidR="00E111A4" w:rsidRPr="001570DA" w:rsidRDefault="00177648" w:rsidP="00852162">
            <w:pPr>
              <w:widowControl w:val="0"/>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 xml:space="preserve">Ņemot vērā </w:t>
            </w:r>
            <w:r w:rsidR="00565314" w:rsidRPr="001570DA">
              <w:rPr>
                <w:rFonts w:ascii="Times New Roman" w:hAnsi="Times New Roman" w:cs="Times New Roman"/>
                <w:sz w:val="24"/>
                <w:szCs w:val="24"/>
              </w:rPr>
              <w:t xml:space="preserve">ES fondu </w:t>
            </w:r>
            <w:r w:rsidRPr="001570DA">
              <w:rPr>
                <w:rFonts w:ascii="Times New Roman" w:hAnsi="Times New Roman" w:cs="Times New Roman"/>
                <w:sz w:val="24"/>
                <w:szCs w:val="24"/>
              </w:rPr>
              <w:t>plānotās investīcijas</w:t>
            </w:r>
            <w:r w:rsidR="00FD6F4D" w:rsidRPr="001570DA">
              <w:rPr>
                <w:rFonts w:ascii="Times New Roman" w:hAnsi="Times New Roman" w:cs="Times New Roman"/>
                <w:sz w:val="24"/>
                <w:szCs w:val="24"/>
              </w:rPr>
              <w:t xml:space="preserve"> </w:t>
            </w:r>
            <w:r w:rsidR="00EA313D" w:rsidRPr="001570DA">
              <w:rPr>
                <w:rFonts w:ascii="Times New Roman" w:hAnsi="Times New Roman" w:cs="Times New Roman"/>
                <w:sz w:val="24"/>
                <w:szCs w:val="24"/>
              </w:rPr>
              <w:t>laikposmā no 2014.</w:t>
            </w:r>
            <w:r w:rsidR="00C26AFA" w:rsidRPr="001570DA">
              <w:rPr>
                <w:rFonts w:ascii="Times New Roman" w:hAnsi="Times New Roman" w:cs="Times New Roman"/>
                <w:sz w:val="24"/>
                <w:szCs w:val="24"/>
              </w:rPr>
              <w:t xml:space="preserve"> līdz </w:t>
            </w:r>
            <w:r w:rsidR="00EA313D" w:rsidRPr="001570DA">
              <w:rPr>
                <w:rFonts w:ascii="Times New Roman" w:hAnsi="Times New Roman" w:cs="Times New Roman"/>
                <w:sz w:val="24"/>
                <w:szCs w:val="24"/>
              </w:rPr>
              <w:t>2020.gadam</w:t>
            </w:r>
            <w:r w:rsidR="00C26AFA" w:rsidRPr="001570DA">
              <w:rPr>
                <w:rFonts w:ascii="Times New Roman" w:hAnsi="Times New Roman" w:cs="Times New Roman"/>
                <w:sz w:val="24"/>
                <w:szCs w:val="24"/>
              </w:rPr>
              <w:t xml:space="preserve"> 3</w:t>
            </w:r>
            <w:r w:rsidR="00D35F3F" w:rsidRPr="001570DA">
              <w:rPr>
                <w:rFonts w:ascii="Times New Roman" w:hAnsi="Times New Roman" w:cs="Times New Roman"/>
                <w:sz w:val="24"/>
                <w:szCs w:val="24"/>
              </w:rPr>
              <w:t>,</w:t>
            </w:r>
            <w:r w:rsidR="00C26AFA" w:rsidRPr="001570DA">
              <w:rPr>
                <w:rFonts w:ascii="Times New Roman" w:hAnsi="Times New Roman" w:cs="Times New Roman"/>
                <w:sz w:val="24"/>
                <w:szCs w:val="24"/>
              </w:rPr>
              <w:t>33 milj</w:t>
            </w:r>
            <w:r w:rsidR="00D35F3F" w:rsidRPr="001570DA">
              <w:rPr>
                <w:rFonts w:ascii="Times New Roman" w:hAnsi="Times New Roman" w:cs="Times New Roman"/>
                <w:sz w:val="24"/>
                <w:szCs w:val="24"/>
              </w:rPr>
              <w:t>ar</w:t>
            </w:r>
            <w:r w:rsidR="00C26AFA" w:rsidRPr="001570DA">
              <w:rPr>
                <w:rFonts w:ascii="Times New Roman" w:hAnsi="Times New Roman" w:cs="Times New Roman"/>
                <w:sz w:val="24"/>
                <w:szCs w:val="24"/>
              </w:rPr>
              <w:t>d</w:t>
            </w:r>
            <w:r w:rsidR="00D35F3F" w:rsidRPr="001570DA">
              <w:rPr>
                <w:rFonts w:ascii="Times New Roman" w:hAnsi="Times New Roman" w:cs="Times New Roman"/>
                <w:sz w:val="24"/>
                <w:szCs w:val="24"/>
              </w:rPr>
              <w:t>u</w:t>
            </w:r>
            <w:r w:rsidR="00C26AFA" w:rsidRPr="001570DA">
              <w:rPr>
                <w:rFonts w:ascii="Times New Roman" w:hAnsi="Times New Roman" w:cs="Times New Roman"/>
                <w:sz w:val="24"/>
                <w:szCs w:val="24"/>
              </w:rPr>
              <w:t xml:space="preserve"> </w:t>
            </w:r>
            <w:r w:rsidR="00C26AFA" w:rsidRPr="001570DA">
              <w:rPr>
                <w:rFonts w:ascii="Times New Roman" w:hAnsi="Times New Roman" w:cs="Times New Roman"/>
                <w:i/>
                <w:sz w:val="24"/>
                <w:szCs w:val="24"/>
              </w:rPr>
              <w:t>euro</w:t>
            </w:r>
            <w:r w:rsidR="00D35F3F" w:rsidRPr="001570DA">
              <w:rPr>
                <w:rFonts w:ascii="Times New Roman" w:hAnsi="Times New Roman" w:cs="Times New Roman"/>
                <w:i/>
                <w:sz w:val="24"/>
                <w:szCs w:val="24"/>
              </w:rPr>
              <w:t xml:space="preserve"> </w:t>
            </w:r>
            <w:r w:rsidR="00D35F3F" w:rsidRPr="001570DA">
              <w:rPr>
                <w:rFonts w:ascii="Times New Roman" w:hAnsi="Times New Roman" w:cs="Times New Roman"/>
                <w:sz w:val="24"/>
                <w:szCs w:val="24"/>
              </w:rPr>
              <w:t>apmērā</w:t>
            </w:r>
            <w:r w:rsidRPr="001570DA">
              <w:rPr>
                <w:rFonts w:ascii="Times New Roman" w:hAnsi="Times New Roman" w:cs="Times New Roman"/>
                <w:sz w:val="24"/>
                <w:szCs w:val="24"/>
              </w:rPr>
              <w:t>, tiesiskais regulējums pozitīvi ietekmēs tautsaimniecības attīstību, jo īpaši lauksaimniecību, zivsaimniecību, mežsaimniecību</w:t>
            </w:r>
            <w:r w:rsidR="00D35F3F" w:rsidRPr="001570DA">
              <w:rPr>
                <w:rFonts w:ascii="Times New Roman" w:hAnsi="Times New Roman" w:cs="Times New Roman"/>
                <w:sz w:val="24"/>
                <w:szCs w:val="24"/>
              </w:rPr>
              <w:t xml:space="preserve"> un</w:t>
            </w:r>
            <w:r w:rsidR="0080460A" w:rsidRPr="001570DA">
              <w:rPr>
                <w:rFonts w:ascii="Times New Roman" w:hAnsi="Times New Roman" w:cs="Times New Roman"/>
                <w:sz w:val="24"/>
                <w:szCs w:val="24"/>
              </w:rPr>
              <w:t xml:space="preserve"> vides aizsardzību, kā arī veicinās teritoriju līdzsvarotu attīstību.</w:t>
            </w:r>
          </w:p>
          <w:p w14:paraId="5F659AF0" w14:textId="4DC03CF0" w:rsidR="00A428C6" w:rsidRPr="001570DA" w:rsidRDefault="00AF71DE" w:rsidP="00852162">
            <w:pPr>
              <w:spacing w:after="120" w:line="240" w:lineRule="auto"/>
              <w:jc w:val="both"/>
              <w:rPr>
                <w:rFonts w:ascii="Times New Roman" w:eastAsia="Times New Roman" w:hAnsi="Times New Roman"/>
                <w:lang w:eastAsia="lv-LV"/>
              </w:rPr>
            </w:pPr>
            <w:r w:rsidRPr="001570DA">
              <w:rPr>
                <w:rFonts w:ascii="Times New Roman" w:eastAsia="Times New Roman" w:hAnsi="Times New Roman"/>
                <w:sz w:val="24"/>
                <w:szCs w:val="24"/>
                <w:lang w:eastAsia="lv-LV"/>
              </w:rPr>
              <w:t xml:space="preserve">Lauku atbalsta dienests </w:t>
            </w:r>
            <w:r w:rsidR="00D35F3F" w:rsidRPr="001570DA">
              <w:rPr>
                <w:rFonts w:ascii="Times New Roman" w:eastAsia="Times New Roman" w:hAnsi="Times New Roman"/>
                <w:sz w:val="24"/>
                <w:szCs w:val="24"/>
                <w:lang w:eastAsia="lv-LV"/>
              </w:rPr>
              <w:t xml:space="preserve">arī </w:t>
            </w:r>
            <w:r w:rsidRPr="001570DA">
              <w:rPr>
                <w:rFonts w:ascii="Times New Roman" w:eastAsia="Times New Roman" w:hAnsi="Times New Roman"/>
                <w:sz w:val="24"/>
                <w:szCs w:val="24"/>
                <w:lang w:eastAsia="lv-LV"/>
              </w:rPr>
              <w:t xml:space="preserve">turpinās uzlabot piekļuvi citu institūciju datubāzēm, tā samazinot administratīvo slogu atbalsta saņēmējiem un uzlabojot fondu pārraudzības efektivitāti. Izveidota, kā arī tiks padarīta efektīvāka Elektroniskā pieteikšanās sistēma (EPS) atbalstam (pieteikšanās atbalsta saņemšanai un </w:t>
            </w:r>
            <w:r w:rsidR="00D35F3F" w:rsidRPr="001570DA">
              <w:rPr>
                <w:rFonts w:ascii="Times New Roman" w:eastAsia="Times New Roman" w:hAnsi="Times New Roman"/>
                <w:sz w:val="24"/>
                <w:szCs w:val="24"/>
                <w:lang w:eastAsia="lv-LV"/>
              </w:rPr>
              <w:t>pārskatu</w:t>
            </w:r>
            <w:r w:rsidRPr="001570DA">
              <w:rPr>
                <w:rFonts w:ascii="Times New Roman" w:eastAsia="Times New Roman" w:hAnsi="Times New Roman"/>
                <w:sz w:val="24"/>
                <w:szCs w:val="24"/>
                <w:lang w:eastAsia="lv-LV"/>
              </w:rPr>
              <w:t xml:space="preserve"> iesniegšana elektroniski, saziņa ar L</w:t>
            </w:r>
            <w:r w:rsidR="00E34349" w:rsidRPr="001570DA">
              <w:rPr>
                <w:rFonts w:ascii="Times New Roman" w:eastAsia="Times New Roman" w:hAnsi="Times New Roman"/>
                <w:sz w:val="24"/>
                <w:szCs w:val="24"/>
                <w:lang w:eastAsia="lv-LV"/>
              </w:rPr>
              <w:t>auku atbalsta dienestu</w:t>
            </w:r>
            <w:r w:rsidRPr="001570DA">
              <w:rPr>
                <w:rFonts w:ascii="Times New Roman" w:eastAsia="Times New Roman" w:hAnsi="Times New Roman"/>
                <w:sz w:val="24"/>
                <w:szCs w:val="24"/>
                <w:lang w:eastAsia="lv-LV"/>
              </w:rPr>
              <w:t>, izmantojot L</w:t>
            </w:r>
            <w:r w:rsidR="00E34349" w:rsidRPr="001570DA">
              <w:rPr>
                <w:rFonts w:ascii="Times New Roman" w:eastAsia="Times New Roman" w:hAnsi="Times New Roman"/>
                <w:sz w:val="24"/>
                <w:szCs w:val="24"/>
                <w:lang w:eastAsia="lv-LV"/>
              </w:rPr>
              <w:t>auku atbalsta dienesta</w:t>
            </w:r>
            <w:r w:rsidRPr="001570DA">
              <w:rPr>
                <w:rFonts w:ascii="Times New Roman" w:eastAsia="Times New Roman" w:hAnsi="Times New Roman"/>
                <w:sz w:val="24"/>
                <w:szCs w:val="24"/>
                <w:lang w:eastAsia="lv-LV"/>
              </w:rPr>
              <w:t xml:space="preserve"> izveidoto elektronisko pieteikšanās sistēmu). Tādējādi tiks mazināts administratīvais slogs gan finansējums saņēmējiem, gan ES fondu administrēšanā iesaistītajām institūcijām.</w:t>
            </w:r>
            <w:r w:rsidRPr="001570DA">
              <w:rPr>
                <w:rFonts w:ascii="Times New Roman" w:eastAsia="Times New Roman" w:hAnsi="Times New Roman"/>
                <w:lang w:eastAsia="lv-LV"/>
              </w:rPr>
              <w:t xml:space="preserve"> </w:t>
            </w:r>
          </w:p>
        </w:tc>
      </w:tr>
      <w:tr w:rsidR="001570DA" w:rsidRPr="001570DA" w14:paraId="5F659AF5" w14:textId="77777777" w:rsidTr="000A0187">
        <w:tc>
          <w:tcPr>
            <w:tcW w:w="231" w:type="pct"/>
            <w:tcBorders>
              <w:top w:val="outset" w:sz="6" w:space="0" w:color="auto"/>
              <w:left w:val="outset" w:sz="6" w:space="0" w:color="auto"/>
              <w:right w:val="outset" w:sz="6" w:space="0" w:color="auto"/>
            </w:tcBorders>
          </w:tcPr>
          <w:p w14:paraId="5F659AF2" w14:textId="77777777" w:rsidR="00522581" w:rsidRPr="001570DA" w:rsidRDefault="00522581" w:rsidP="00C26AFA">
            <w:pPr>
              <w:pStyle w:val="Paraststmeklis"/>
              <w:spacing w:before="0" w:beforeAutospacing="0" w:after="0" w:afterAutospacing="0"/>
              <w:rPr>
                <w:lang w:val="lv-LV"/>
              </w:rPr>
            </w:pPr>
            <w:r w:rsidRPr="001570DA">
              <w:rPr>
                <w:lang w:val="lv-LV"/>
              </w:rPr>
              <w:t>3.</w:t>
            </w:r>
          </w:p>
        </w:tc>
        <w:tc>
          <w:tcPr>
            <w:tcW w:w="1281" w:type="pct"/>
            <w:tcBorders>
              <w:top w:val="outset" w:sz="6" w:space="0" w:color="auto"/>
              <w:left w:val="outset" w:sz="6" w:space="0" w:color="auto"/>
              <w:right w:val="outset" w:sz="6" w:space="0" w:color="auto"/>
            </w:tcBorders>
          </w:tcPr>
          <w:p w14:paraId="5F659AF3" w14:textId="77777777" w:rsidR="00522581" w:rsidRPr="001570DA" w:rsidRDefault="00522581" w:rsidP="00C26AFA">
            <w:pPr>
              <w:pStyle w:val="Paraststmeklis"/>
              <w:spacing w:before="0" w:beforeAutospacing="0" w:after="0" w:afterAutospacing="0"/>
              <w:jc w:val="both"/>
              <w:rPr>
                <w:lang w:val="lv-LV"/>
              </w:rPr>
            </w:pPr>
            <w:r w:rsidRPr="001570DA">
              <w:rPr>
                <w:lang w:val="lv-LV"/>
              </w:rPr>
              <w:t>Administratīvo izmaksu monetārs novērtējums</w:t>
            </w:r>
          </w:p>
        </w:tc>
        <w:tc>
          <w:tcPr>
            <w:tcW w:w="3488" w:type="pct"/>
            <w:tcBorders>
              <w:top w:val="outset" w:sz="6" w:space="0" w:color="auto"/>
              <w:left w:val="outset" w:sz="6" w:space="0" w:color="auto"/>
              <w:right w:val="outset" w:sz="6" w:space="0" w:color="auto"/>
            </w:tcBorders>
          </w:tcPr>
          <w:p w14:paraId="36F95114" w14:textId="66D9715C" w:rsidR="00522581" w:rsidRPr="001570DA" w:rsidRDefault="0012552A"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 xml:space="preserve">Eiropas Lauksaimniecības fonda lauku attīstībai un Eiropas Jūrlietu un zivsaimniecības fonda administratīvās izmaksas tiek segtas </w:t>
            </w:r>
            <w:r w:rsidR="00D35F3F" w:rsidRPr="001570DA">
              <w:rPr>
                <w:rFonts w:ascii="Times New Roman" w:hAnsi="Times New Roman" w:cs="Times New Roman"/>
                <w:sz w:val="24"/>
                <w:szCs w:val="24"/>
              </w:rPr>
              <w:t xml:space="preserve">no </w:t>
            </w:r>
            <w:r w:rsidRPr="001570DA">
              <w:rPr>
                <w:rFonts w:ascii="Times New Roman" w:hAnsi="Times New Roman" w:cs="Times New Roman"/>
                <w:sz w:val="24"/>
                <w:szCs w:val="24"/>
              </w:rPr>
              <w:t>atbalsta pasākuma „Tehniskā palīdzība”.</w:t>
            </w:r>
            <w:r w:rsidR="00EA313D" w:rsidRPr="001570DA">
              <w:rPr>
                <w:rFonts w:ascii="Times New Roman" w:hAnsi="Times New Roman" w:cs="Times New Roman"/>
                <w:sz w:val="24"/>
                <w:szCs w:val="24"/>
              </w:rPr>
              <w:t xml:space="preserve"> </w:t>
            </w:r>
            <w:r w:rsidR="002C2B4D" w:rsidRPr="001570DA">
              <w:rPr>
                <w:rFonts w:ascii="Times New Roman" w:hAnsi="Times New Roman" w:cs="Times New Roman"/>
                <w:sz w:val="24"/>
                <w:szCs w:val="24"/>
              </w:rPr>
              <w:t>Tehniska</w:t>
            </w:r>
            <w:r w:rsidR="00D35F3F" w:rsidRPr="001570DA">
              <w:rPr>
                <w:rFonts w:ascii="Times New Roman" w:hAnsi="Times New Roman" w:cs="Times New Roman"/>
                <w:sz w:val="24"/>
                <w:szCs w:val="24"/>
              </w:rPr>
              <w:t>ja</w:t>
            </w:r>
            <w:r w:rsidR="002C2B4D" w:rsidRPr="001570DA">
              <w:rPr>
                <w:rFonts w:ascii="Times New Roman" w:hAnsi="Times New Roman" w:cs="Times New Roman"/>
                <w:sz w:val="24"/>
                <w:szCs w:val="24"/>
              </w:rPr>
              <w:t>i palīdzībai no Eiropas Lauksaimniecības fonda lauku attīstībai 2014.</w:t>
            </w:r>
            <w:r w:rsidR="00D35F3F" w:rsidRPr="001570DA">
              <w:rPr>
                <w:rFonts w:ascii="Times New Roman" w:hAnsi="Times New Roman" w:cs="Times New Roman"/>
                <w:sz w:val="24"/>
                <w:szCs w:val="24"/>
              </w:rPr>
              <w:t>–</w:t>
            </w:r>
            <w:r w:rsidR="002C2B4D" w:rsidRPr="001570DA">
              <w:rPr>
                <w:rFonts w:ascii="Times New Roman" w:hAnsi="Times New Roman" w:cs="Times New Roman"/>
                <w:sz w:val="24"/>
                <w:szCs w:val="24"/>
              </w:rPr>
              <w:t xml:space="preserve">2020.plānošanas periodā plānots novirzīt </w:t>
            </w:r>
            <w:r w:rsidR="00C200AE" w:rsidRPr="001570DA">
              <w:rPr>
                <w:rFonts w:ascii="Times New Roman" w:hAnsi="Times New Roman" w:cs="Times New Roman"/>
                <w:sz w:val="24"/>
                <w:szCs w:val="24"/>
              </w:rPr>
              <w:t xml:space="preserve">63,21 </w:t>
            </w:r>
            <w:r w:rsidR="002C2B4D" w:rsidRPr="001570DA">
              <w:rPr>
                <w:rFonts w:ascii="Times New Roman" w:hAnsi="Times New Roman" w:cs="Times New Roman"/>
                <w:sz w:val="24"/>
                <w:szCs w:val="24"/>
              </w:rPr>
              <w:t xml:space="preserve">milj. </w:t>
            </w:r>
            <w:r w:rsidR="002C2B4D" w:rsidRPr="001570DA">
              <w:rPr>
                <w:rFonts w:ascii="Times New Roman" w:hAnsi="Times New Roman" w:cs="Times New Roman"/>
                <w:i/>
                <w:sz w:val="24"/>
                <w:szCs w:val="24"/>
              </w:rPr>
              <w:t>euro</w:t>
            </w:r>
            <w:r w:rsidRPr="001570DA">
              <w:rPr>
                <w:rFonts w:ascii="Times New Roman" w:hAnsi="Times New Roman" w:cs="Times New Roman"/>
                <w:sz w:val="24"/>
                <w:szCs w:val="24"/>
              </w:rPr>
              <w:t>, no Eiropas Jūrlietu un zivsaimniecības fonda</w:t>
            </w:r>
            <w:r w:rsidR="00FD6F4D" w:rsidRPr="001570DA">
              <w:rPr>
                <w:rFonts w:ascii="Times New Roman" w:hAnsi="Times New Roman" w:cs="Times New Roman"/>
                <w:sz w:val="24"/>
                <w:szCs w:val="24"/>
              </w:rPr>
              <w:t xml:space="preserve"> </w:t>
            </w:r>
            <w:r w:rsidR="00D35F3F" w:rsidRPr="001570DA">
              <w:rPr>
                <w:rFonts w:ascii="Times New Roman" w:hAnsi="Times New Roman" w:cs="Times New Roman"/>
                <w:sz w:val="24"/>
                <w:szCs w:val="24"/>
              </w:rPr>
              <w:t xml:space="preserve">– </w:t>
            </w:r>
            <w:r w:rsidR="00FD6F4D" w:rsidRPr="001570DA">
              <w:rPr>
                <w:rFonts w:ascii="Times New Roman" w:hAnsi="Times New Roman" w:cs="Times New Roman"/>
                <w:sz w:val="24"/>
                <w:szCs w:val="24"/>
              </w:rPr>
              <w:t>10 milj</w:t>
            </w:r>
            <w:r w:rsidR="00D35F3F" w:rsidRPr="001570DA">
              <w:rPr>
                <w:rFonts w:ascii="Times New Roman" w:hAnsi="Times New Roman" w:cs="Times New Roman"/>
                <w:sz w:val="24"/>
                <w:szCs w:val="24"/>
              </w:rPr>
              <w:t xml:space="preserve"> </w:t>
            </w:r>
            <w:r w:rsidR="00FD6F4D" w:rsidRPr="001570DA">
              <w:rPr>
                <w:rFonts w:ascii="Times New Roman" w:hAnsi="Times New Roman" w:cs="Times New Roman"/>
                <w:sz w:val="24"/>
                <w:szCs w:val="24"/>
              </w:rPr>
              <w:t>.</w:t>
            </w:r>
            <w:r w:rsidR="00FD6F4D" w:rsidRPr="001570DA">
              <w:rPr>
                <w:rFonts w:ascii="Times New Roman" w:hAnsi="Times New Roman" w:cs="Times New Roman"/>
                <w:i/>
                <w:sz w:val="24"/>
                <w:szCs w:val="24"/>
              </w:rPr>
              <w:t>euro</w:t>
            </w:r>
            <w:r w:rsidRPr="001570DA">
              <w:rPr>
                <w:rFonts w:ascii="Times New Roman" w:hAnsi="Times New Roman" w:cs="Times New Roman"/>
                <w:sz w:val="24"/>
                <w:szCs w:val="24"/>
              </w:rPr>
              <w:t>.</w:t>
            </w:r>
            <w:r w:rsidR="00FD6F4D" w:rsidRPr="001570DA">
              <w:rPr>
                <w:rFonts w:ascii="Times New Roman" w:hAnsi="Times New Roman" w:cs="Times New Roman"/>
                <w:sz w:val="24"/>
                <w:szCs w:val="24"/>
              </w:rPr>
              <w:t xml:space="preserve"> </w:t>
            </w:r>
            <w:r w:rsidR="00D35F3F" w:rsidRPr="001570DA">
              <w:rPr>
                <w:rFonts w:ascii="Times New Roman" w:hAnsi="Times New Roman" w:cs="Times New Roman"/>
                <w:sz w:val="24"/>
                <w:szCs w:val="24"/>
              </w:rPr>
              <w:t xml:space="preserve">No </w:t>
            </w:r>
            <w:r w:rsidR="00C200AE" w:rsidRPr="001570DA">
              <w:rPr>
                <w:rFonts w:ascii="Times New Roman" w:hAnsi="Times New Roman" w:cs="Times New Roman"/>
                <w:sz w:val="24"/>
                <w:szCs w:val="24"/>
              </w:rPr>
              <w:t xml:space="preserve">Eiropas Lauksaimniecības fonda lauku attīstībai un Eiropas </w:t>
            </w:r>
            <w:r w:rsidR="00C200AE" w:rsidRPr="001570DA">
              <w:rPr>
                <w:rFonts w:ascii="Times New Roman" w:hAnsi="Times New Roman" w:cs="Times New Roman"/>
                <w:sz w:val="24"/>
                <w:szCs w:val="24"/>
              </w:rPr>
              <w:lastRenderedPageBreak/>
              <w:t xml:space="preserve">Jūrlietu un zivsaimniecības fonda </w:t>
            </w:r>
            <w:r w:rsidR="00EA313D" w:rsidRPr="001570DA">
              <w:rPr>
                <w:rFonts w:ascii="Times New Roman" w:hAnsi="Times New Roman" w:cs="Times New Roman"/>
                <w:sz w:val="24"/>
                <w:szCs w:val="24"/>
              </w:rPr>
              <w:t>administrēšanas izdevum</w:t>
            </w:r>
            <w:r w:rsidR="00D35F3F" w:rsidRPr="001570DA">
              <w:rPr>
                <w:rFonts w:ascii="Times New Roman" w:hAnsi="Times New Roman" w:cs="Times New Roman"/>
                <w:sz w:val="24"/>
                <w:szCs w:val="24"/>
              </w:rPr>
              <w:t>iem</w:t>
            </w:r>
            <w:r w:rsidR="00EA313D" w:rsidRPr="001570DA">
              <w:rPr>
                <w:rFonts w:ascii="Times New Roman" w:hAnsi="Times New Roman" w:cs="Times New Roman"/>
                <w:sz w:val="24"/>
                <w:szCs w:val="24"/>
              </w:rPr>
              <w:t xml:space="preserve"> tiek plānots</w:t>
            </w:r>
            <w:r w:rsidR="00FD6F4D" w:rsidRPr="001570DA">
              <w:rPr>
                <w:rFonts w:ascii="Times New Roman" w:hAnsi="Times New Roman" w:cs="Times New Roman"/>
                <w:sz w:val="24"/>
                <w:szCs w:val="24"/>
              </w:rPr>
              <w:t xml:space="preserve"> finansējums arī tādu </w:t>
            </w:r>
            <w:r w:rsidR="00EA313D" w:rsidRPr="001570DA">
              <w:rPr>
                <w:rFonts w:ascii="Times New Roman" w:hAnsi="Times New Roman" w:cs="Times New Roman"/>
                <w:sz w:val="24"/>
                <w:szCs w:val="24"/>
              </w:rPr>
              <w:t xml:space="preserve">EK regulu priekšlikumos noteikto prasību izpildei kā </w:t>
            </w:r>
            <w:r w:rsidR="00EA313D" w:rsidRPr="001570DA">
              <w:rPr>
                <w:rFonts w:ascii="Times New Roman" w:hAnsi="Times New Roman" w:cs="Times New Roman"/>
                <w:i/>
                <w:sz w:val="24"/>
                <w:szCs w:val="24"/>
              </w:rPr>
              <w:t>ex-antes</w:t>
            </w:r>
            <w:r w:rsidR="00EA313D" w:rsidRPr="001570DA">
              <w:rPr>
                <w:rFonts w:ascii="Times New Roman" w:hAnsi="Times New Roman" w:cs="Times New Roman"/>
                <w:sz w:val="24"/>
                <w:szCs w:val="24"/>
              </w:rPr>
              <w:t xml:space="preserve"> nosacījumu </w:t>
            </w:r>
            <w:r w:rsidR="00C200AE" w:rsidRPr="001570DA">
              <w:rPr>
                <w:rFonts w:ascii="Times New Roman" w:hAnsi="Times New Roman" w:cs="Times New Roman"/>
                <w:sz w:val="24"/>
                <w:szCs w:val="24"/>
              </w:rPr>
              <w:t>izpilde plānotajām investīcijām</w:t>
            </w:r>
            <w:r w:rsidR="00DB42D8" w:rsidRPr="001570DA">
              <w:rPr>
                <w:rFonts w:ascii="Times New Roman" w:hAnsi="Times New Roman" w:cs="Times New Roman"/>
                <w:sz w:val="24"/>
                <w:szCs w:val="24"/>
              </w:rPr>
              <w:t xml:space="preserve"> un</w:t>
            </w:r>
            <w:r w:rsidR="00EA313D" w:rsidRPr="001570DA">
              <w:rPr>
                <w:rFonts w:ascii="Times New Roman" w:hAnsi="Times New Roman" w:cs="Times New Roman"/>
                <w:sz w:val="24"/>
                <w:szCs w:val="24"/>
              </w:rPr>
              <w:t xml:space="preserve"> kapacitātes stiprināšana izvērtēšanas un uzraudzības jomās, proti, funkcijām, kam būs būtiska nozīme</w:t>
            </w:r>
            <w:r w:rsidR="00DB42D8" w:rsidRPr="001570DA">
              <w:rPr>
                <w:rFonts w:ascii="Times New Roman" w:hAnsi="Times New Roman" w:cs="Times New Roman"/>
                <w:sz w:val="24"/>
                <w:szCs w:val="24"/>
              </w:rPr>
              <w:t>, lai nodrošinātu</w:t>
            </w:r>
            <w:r w:rsidR="00EA313D" w:rsidRPr="001570DA">
              <w:rPr>
                <w:rFonts w:ascii="Times New Roman" w:hAnsi="Times New Roman" w:cs="Times New Roman"/>
                <w:sz w:val="24"/>
                <w:szCs w:val="24"/>
              </w:rPr>
              <w:t xml:space="preserve"> naudas plūsm</w:t>
            </w:r>
            <w:r w:rsidR="00DB42D8" w:rsidRPr="001570DA">
              <w:rPr>
                <w:rFonts w:ascii="Times New Roman" w:hAnsi="Times New Roman" w:cs="Times New Roman"/>
                <w:sz w:val="24"/>
                <w:szCs w:val="24"/>
              </w:rPr>
              <w:t>u</w:t>
            </w:r>
            <w:r w:rsidR="00EA313D" w:rsidRPr="001570DA">
              <w:rPr>
                <w:rFonts w:ascii="Times New Roman" w:hAnsi="Times New Roman" w:cs="Times New Roman"/>
                <w:sz w:val="24"/>
                <w:szCs w:val="24"/>
              </w:rPr>
              <w:t xml:space="preserve"> no Eiropas Komisijas.</w:t>
            </w:r>
          </w:p>
          <w:p w14:paraId="5F659AF4" w14:textId="3EDEB941" w:rsidR="00C200AE" w:rsidRPr="001570DA" w:rsidRDefault="00C200AE"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 xml:space="preserve">Eiropas Lauksaimniecības garantiju fonda administrēšanas izdevumi tiek finansēti no Lauku atbalsta dienesta </w:t>
            </w:r>
            <w:r w:rsidR="00FD6F4D" w:rsidRPr="001570DA">
              <w:rPr>
                <w:rFonts w:ascii="Times New Roman" w:hAnsi="Times New Roman" w:cs="Times New Roman"/>
                <w:sz w:val="24"/>
                <w:szCs w:val="24"/>
              </w:rPr>
              <w:t>u</w:t>
            </w:r>
            <w:r w:rsidRPr="001570DA">
              <w:rPr>
                <w:rFonts w:ascii="Times New Roman" w:hAnsi="Times New Roman" w:cs="Times New Roman"/>
                <w:sz w:val="24"/>
                <w:szCs w:val="24"/>
              </w:rPr>
              <w:t>zturēšanas programmas un 2014.</w:t>
            </w:r>
            <w:r w:rsidR="00DB42D8" w:rsidRPr="001570DA">
              <w:rPr>
                <w:rFonts w:ascii="Times New Roman" w:hAnsi="Times New Roman" w:cs="Times New Roman"/>
                <w:sz w:val="24"/>
                <w:szCs w:val="24"/>
              </w:rPr>
              <w:t>–</w:t>
            </w:r>
            <w:r w:rsidRPr="001570DA">
              <w:rPr>
                <w:rFonts w:ascii="Times New Roman" w:hAnsi="Times New Roman" w:cs="Times New Roman"/>
                <w:sz w:val="24"/>
                <w:szCs w:val="24"/>
              </w:rPr>
              <w:t xml:space="preserve">2020. gada periodā tiek plānoti </w:t>
            </w:r>
            <w:r w:rsidR="00565314" w:rsidRPr="001570DA">
              <w:rPr>
                <w:rFonts w:ascii="Times New Roman" w:hAnsi="Times New Roman" w:cs="Times New Roman"/>
                <w:sz w:val="24"/>
                <w:szCs w:val="24"/>
              </w:rPr>
              <w:t>49</w:t>
            </w:r>
            <w:r w:rsidRPr="001570DA">
              <w:rPr>
                <w:rFonts w:ascii="Times New Roman" w:hAnsi="Times New Roman" w:cs="Times New Roman"/>
                <w:sz w:val="24"/>
                <w:szCs w:val="24"/>
              </w:rPr>
              <w:t xml:space="preserve"> milj.</w:t>
            </w:r>
            <w:r w:rsidR="00DB42D8" w:rsidRPr="001570DA">
              <w:rPr>
                <w:rFonts w:ascii="Times New Roman" w:hAnsi="Times New Roman" w:cs="Times New Roman"/>
                <w:sz w:val="24"/>
                <w:szCs w:val="24"/>
              </w:rPr>
              <w:t xml:space="preserve"> </w:t>
            </w:r>
            <w:r w:rsidRPr="001570DA">
              <w:rPr>
                <w:rFonts w:ascii="Times New Roman" w:hAnsi="Times New Roman" w:cs="Times New Roman"/>
                <w:i/>
                <w:sz w:val="24"/>
                <w:szCs w:val="24"/>
              </w:rPr>
              <w:t>euro</w:t>
            </w:r>
            <w:r w:rsidRPr="001570DA">
              <w:rPr>
                <w:rFonts w:ascii="Times New Roman" w:hAnsi="Times New Roman" w:cs="Times New Roman"/>
                <w:sz w:val="24"/>
                <w:szCs w:val="24"/>
              </w:rPr>
              <w:t xml:space="preserve"> apmērā.</w:t>
            </w:r>
          </w:p>
        </w:tc>
      </w:tr>
      <w:tr w:rsidR="001570DA" w:rsidRPr="001570DA" w14:paraId="5F659AF9" w14:textId="77777777" w:rsidTr="000A0187">
        <w:tc>
          <w:tcPr>
            <w:tcW w:w="231" w:type="pct"/>
            <w:tcBorders>
              <w:top w:val="outset" w:sz="6" w:space="0" w:color="auto"/>
              <w:left w:val="outset" w:sz="6" w:space="0" w:color="auto"/>
              <w:right w:val="outset" w:sz="6" w:space="0" w:color="auto"/>
            </w:tcBorders>
          </w:tcPr>
          <w:p w14:paraId="5F659AF6" w14:textId="77777777" w:rsidR="00522581" w:rsidRPr="001570DA" w:rsidRDefault="00522581" w:rsidP="00C26AFA">
            <w:pPr>
              <w:pStyle w:val="Paraststmeklis"/>
              <w:spacing w:before="0" w:beforeAutospacing="0" w:after="0" w:afterAutospacing="0"/>
              <w:rPr>
                <w:lang w:val="lv-LV"/>
              </w:rPr>
            </w:pPr>
            <w:r w:rsidRPr="001570DA">
              <w:rPr>
                <w:lang w:val="lv-LV"/>
              </w:rPr>
              <w:lastRenderedPageBreak/>
              <w:t>4.</w:t>
            </w:r>
          </w:p>
        </w:tc>
        <w:tc>
          <w:tcPr>
            <w:tcW w:w="1281" w:type="pct"/>
            <w:tcBorders>
              <w:top w:val="outset" w:sz="6" w:space="0" w:color="auto"/>
              <w:left w:val="outset" w:sz="6" w:space="0" w:color="auto"/>
              <w:right w:val="outset" w:sz="6" w:space="0" w:color="auto"/>
            </w:tcBorders>
          </w:tcPr>
          <w:p w14:paraId="5F659AF7" w14:textId="77777777" w:rsidR="00522581" w:rsidRPr="001570DA" w:rsidRDefault="00522581"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Cita informācija</w:t>
            </w:r>
          </w:p>
        </w:tc>
        <w:tc>
          <w:tcPr>
            <w:tcW w:w="3488" w:type="pct"/>
            <w:tcBorders>
              <w:top w:val="outset" w:sz="6" w:space="0" w:color="auto"/>
              <w:left w:val="outset" w:sz="6" w:space="0" w:color="auto"/>
              <w:right w:val="outset" w:sz="6" w:space="0" w:color="auto"/>
            </w:tcBorders>
            <w:shd w:val="clear" w:color="auto" w:fill="auto"/>
          </w:tcPr>
          <w:p w14:paraId="5F659AF8" w14:textId="77777777" w:rsidR="00522581" w:rsidRPr="001570DA" w:rsidRDefault="00522581" w:rsidP="00C26AFA">
            <w:pPr>
              <w:widowControl w:val="0"/>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Nav</w:t>
            </w:r>
          </w:p>
        </w:tc>
      </w:tr>
    </w:tbl>
    <w:p w14:paraId="5F659AFA" w14:textId="77777777" w:rsidR="000039C0" w:rsidRPr="001570DA" w:rsidRDefault="000039C0" w:rsidP="00C26AFA">
      <w:pPr>
        <w:spacing w:after="0" w:line="240" w:lineRule="auto"/>
        <w:rPr>
          <w:rFonts w:ascii="Times New Roman" w:hAnsi="Times New Roman" w:cs="Times New Roman"/>
          <w:sz w:val="24"/>
          <w:szCs w:val="24"/>
          <w:lang w:eastAsia="lv-LV"/>
        </w:rPr>
      </w:pPr>
    </w:p>
    <w:tbl>
      <w:tblPr>
        <w:tblW w:w="525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42"/>
      </w:tblGrid>
      <w:tr w:rsidR="001570DA" w:rsidRPr="001570DA" w14:paraId="5F659AFC" w14:textId="77777777" w:rsidTr="00BF0022">
        <w:tc>
          <w:tcPr>
            <w:tcW w:w="5000" w:type="pct"/>
            <w:tcBorders>
              <w:top w:val="outset" w:sz="6" w:space="0" w:color="000000"/>
              <w:left w:val="outset" w:sz="6" w:space="0" w:color="000000"/>
              <w:bottom w:val="outset" w:sz="6" w:space="0" w:color="000000"/>
              <w:right w:val="outset" w:sz="6" w:space="0" w:color="000000"/>
            </w:tcBorders>
          </w:tcPr>
          <w:p w14:paraId="5F659AFB" w14:textId="77777777" w:rsidR="00BF0022" w:rsidRPr="001570DA" w:rsidRDefault="00BF0022" w:rsidP="00C26AFA">
            <w:pPr>
              <w:spacing w:after="0" w:line="240" w:lineRule="auto"/>
              <w:jc w:val="center"/>
              <w:rPr>
                <w:b/>
                <w:bCs/>
              </w:rPr>
            </w:pPr>
            <w:r w:rsidRPr="001570DA">
              <w:rPr>
                <w:rFonts w:ascii="Times New Roman" w:hAnsi="Times New Roman" w:cs="Times New Roman"/>
                <w:b/>
                <w:sz w:val="28"/>
              </w:rPr>
              <w:t>III. Tiesību akta projekta ietekme uz valsts budžetu un pašvaldību budžetiem</w:t>
            </w:r>
          </w:p>
        </w:tc>
      </w:tr>
      <w:tr w:rsidR="001570DA" w:rsidRPr="001570DA" w14:paraId="5F659AFE" w14:textId="77777777" w:rsidTr="00BF0022">
        <w:tc>
          <w:tcPr>
            <w:tcW w:w="5000" w:type="pct"/>
            <w:tcBorders>
              <w:top w:val="outset" w:sz="6" w:space="0" w:color="000000"/>
              <w:left w:val="outset" w:sz="6" w:space="0" w:color="000000"/>
              <w:bottom w:val="outset" w:sz="6" w:space="0" w:color="000000"/>
              <w:right w:val="outset" w:sz="6" w:space="0" w:color="000000"/>
            </w:tcBorders>
          </w:tcPr>
          <w:p w14:paraId="5F659AFD" w14:textId="77777777" w:rsidR="00BF0022" w:rsidRPr="001570DA" w:rsidRDefault="00BF0022" w:rsidP="00C26AFA">
            <w:pPr>
              <w:spacing w:after="0" w:line="240" w:lineRule="auto"/>
              <w:jc w:val="center"/>
              <w:rPr>
                <w:rFonts w:ascii="Times New Roman" w:hAnsi="Times New Roman" w:cs="Times New Roman"/>
                <w:b/>
                <w:sz w:val="24"/>
                <w:szCs w:val="24"/>
              </w:rPr>
            </w:pPr>
            <w:r w:rsidRPr="001570DA">
              <w:rPr>
                <w:rFonts w:ascii="Times New Roman" w:hAnsi="Times New Roman" w:cs="Times New Roman"/>
                <w:sz w:val="24"/>
                <w:szCs w:val="24"/>
              </w:rPr>
              <w:t>Projekts šo jomu neskar</w:t>
            </w:r>
            <w:r w:rsidRPr="001570DA">
              <w:rPr>
                <w:rFonts w:ascii="Times New Roman" w:hAnsi="Times New Roman" w:cs="Times New Roman"/>
                <w:iCs/>
                <w:sz w:val="24"/>
                <w:szCs w:val="24"/>
              </w:rPr>
              <w:t>.</w:t>
            </w:r>
          </w:p>
        </w:tc>
      </w:tr>
    </w:tbl>
    <w:p w14:paraId="5F659AFF" w14:textId="77777777" w:rsidR="00BF0022" w:rsidRPr="001570DA" w:rsidRDefault="00BF0022" w:rsidP="00C26AFA">
      <w:pPr>
        <w:spacing w:after="0" w:line="240" w:lineRule="auto"/>
        <w:rPr>
          <w:rFonts w:ascii="Times New Roman" w:hAnsi="Times New Roman" w:cs="Times New Roman"/>
          <w:sz w:val="24"/>
          <w:szCs w:val="24"/>
          <w:lang w:eastAsia="lv-LV"/>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3"/>
        <w:gridCol w:w="2399"/>
        <w:gridCol w:w="6532"/>
      </w:tblGrid>
      <w:tr w:rsidR="001570DA" w:rsidRPr="001570DA" w14:paraId="5F659B01" w14:textId="77777777" w:rsidTr="005D4E63">
        <w:tc>
          <w:tcPr>
            <w:tcW w:w="5000" w:type="pct"/>
            <w:gridSpan w:val="3"/>
            <w:tcBorders>
              <w:top w:val="outset" w:sz="6" w:space="0" w:color="auto"/>
              <w:left w:val="outset" w:sz="6" w:space="0" w:color="auto"/>
              <w:bottom w:val="outset" w:sz="6" w:space="0" w:color="auto"/>
              <w:right w:val="outset" w:sz="6" w:space="0" w:color="auto"/>
            </w:tcBorders>
          </w:tcPr>
          <w:p w14:paraId="5F659B00" w14:textId="77777777" w:rsidR="000039C0" w:rsidRPr="001570DA" w:rsidRDefault="000039C0" w:rsidP="00C26AFA">
            <w:pPr>
              <w:spacing w:after="0" w:line="240" w:lineRule="auto"/>
              <w:jc w:val="center"/>
              <w:rPr>
                <w:rFonts w:ascii="Times New Roman" w:hAnsi="Times New Roman" w:cs="Times New Roman"/>
                <w:b/>
                <w:sz w:val="24"/>
                <w:szCs w:val="24"/>
              </w:rPr>
            </w:pPr>
            <w:r w:rsidRPr="001570DA">
              <w:rPr>
                <w:rFonts w:ascii="Times New Roman" w:hAnsi="Times New Roman" w:cs="Times New Roman"/>
                <w:b/>
                <w:sz w:val="28"/>
              </w:rPr>
              <w:t>IV. Tiesību akta projekta ietekme uz spēkā esošo tiesību normu sistēmu</w:t>
            </w:r>
          </w:p>
        </w:tc>
      </w:tr>
      <w:tr w:rsidR="001570DA" w:rsidRPr="001570DA" w14:paraId="5F659B05" w14:textId="77777777" w:rsidTr="005D4E63">
        <w:tc>
          <w:tcPr>
            <w:tcW w:w="231" w:type="pct"/>
            <w:tcBorders>
              <w:top w:val="outset" w:sz="6" w:space="0" w:color="auto"/>
              <w:left w:val="outset" w:sz="6" w:space="0" w:color="auto"/>
              <w:right w:val="outset" w:sz="6" w:space="0" w:color="auto"/>
            </w:tcBorders>
          </w:tcPr>
          <w:p w14:paraId="5F659B02" w14:textId="77777777" w:rsidR="000039C0" w:rsidRPr="001570DA" w:rsidRDefault="000039C0" w:rsidP="00C26AFA">
            <w:pPr>
              <w:spacing w:after="0" w:line="240" w:lineRule="auto"/>
              <w:jc w:val="center"/>
              <w:rPr>
                <w:rFonts w:ascii="Times New Roman" w:hAnsi="Times New Roman" w:cs="Times New Roman"/>
                <w:sz w:val="24"/>
                <w:szCs w:val="24"/>
              </w:rPr>
            </w:pPr>
            <w:r w:rsidRPr="001570DA">
              <w:rPr>
                <w:rFonts w:ascii="Times New Roman" w:hAnsi="Times New Roman" w:cs="Times New Roman"/>
                <w:sz w:val="24"/>
                <w:szCs w:val="24"/>
              </w:rPr>
              <w:t>1.</w:t>
            </w:r>
          </w:p>
        </w:tc>
        <w:tc>
          <w:tcPr>
            <w:tcW w:w="1281" w:type="pct"/>
            <w:tcBorders>
              <w:top w:val="outset" w:sz="6" w:space="0" w:color="auto"/>
              <w:left w:val="outset" w:sz="6" w:space="0" w:color="auto"/>
              <w:right w:val="outset" w:sz="6" w:space="0" w:color="auto"/>
            </w:tcBorders>
          </w:tcPr>
          <w:p w14:paraId="5F659B03" w14:textId="77777777" w:rsidR="000039C0" w:rsidRPr="001570DA" w:rsidRDefault="000039C0"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Nepieciešamie saistītie tiesību aktu projekti</w:t>
            </w:r>
          </w:p>
        </w:tc>
        <w:tc>
          <w:tcPr>
            <w:tcW w:w="3488" w:type="pct"/>
            <w:tcBorders>
              <w:top w:val="outset" w:sz="6" w:space="0" w:color="auto"/>
              <w:left w:val="outset" w:sz="6" w:space="0" w:color="auto"/>
              <w:right w:val="outset" w:sz="6" w:space="0" w:color="auto"/>
            </w:tcBorders>
          </w:tcPr>
          <w:p w14:paraId="5F659B04" w14:textId="48398CD7" w:rsidR="000039C0" w:rsidRPr="001570DA" w:rsidRDefault="00E077F6"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Ministru kabineta noteikumu projekts „</w:t>
            </w:r>
            <w:r w:rsidR="00237342" w:rsidRPr="00237342">
              <w:rPr>
                <w:rFonts w:ascii="Times New Roman" w:hAnsi="Times New Roman" w:cs="Times New Roman"/>
              </w:rPr>
              <w:t>Noteikumi par valsts un Eiropas Savienības atbalsta piešķiršanu, administrēšanu un uzraudzību lauku un zivsaimniecības attīstībai 2014.–2020.gada plānošanas periodā</w:t>
            </w:r>
            <w:r w:rsidRPr="001570DA">
              <w:rPr>
                <w:rFonts w:ascii="Times New Roman" w:hAnsi="Times New Roman" w:cs="Times New Roman"/>
                <w:bCs/>
                <w:sz w:val="24"/>
                <w:szCs w:val="24"/>
              </w:rPr>
              <w:t>”</w:t>
            </w:r>
          </w:p>
        </w:tc>
      </w:tr>
      <w:tr w:rsidR="001570DA" w:rsidRPr="001570DA" w14:paraId="5F659B09" w14:textId="77777777" w:rsidTr="005D4E63">
        <w:tc>
          <w:tcPr>
            <w:tcW w:w="231" w:type="pct"/>
            <w:tcBorders>
              <w:top w:val="outset" w:sz="6" w:space="0" w:color="auto"/>
              <w:left w:val="outset" w:sz="6" w:space="0" w:color="auto"/>
              <w:right w:val="outset" w:sz="6" w:space="0" w:color="auto"/>
            </w:tcBorders>
          </w:tcPr>
          <w:p w14:paraId="5F659B06" w14:textId="77777777" w:rsidR="000039C0" w:rsidRPr="001570DA" w:rsidRDefault="000039C0" w:rsidP="00C26AFA">
            <w:pPr>
              <w:spacing w:after="0" w:line="240" w:lineRule="auto"/>
              <w:jc w:val="center"/>
              <w:rPr>
                <w:rFonts w:ascii="Times New Roman" w:hAnsi="Times New Roman" w:cs="Times New Roman"/>
                <w:sz w:val="24"/>
                <w:szCs w:val="24"/>
              </w:rPr>
            </w:pPr>
            <w:r w:rsidRPr="001570DA">
              <w:rPr>
                <w:rFonts w:ascii="Times New Roman" w:hAnsi="Times New Roman" w:cs="Times New Roman"/>
                <w:sz w:val="24"/>
                <w:szCs w:val="24"/>
              </w:rPr>
              <w:t>2.</w:t>
            </w:r>
          </w:p>
        </w:tc>
        <w:tc>
          <w:tcPr>
            <w:tcW w:w="1281" w:type="pct"/>
            <w:tcBorders>
              <w:top w:val="outset" w:sz="6" w:space="0" w:color="auto"/>
              <w:left w:val="outset" w:sz="6" w:space="0" w:color="auto"/>
              <w:right w:val="outset" w:sz="6" w:space="0" w:color="auto"/>
            </w:tcBorders>
          </w:tcPr>
          <w:p w14:paraId="5F659B07" w14:textId="77777777" w:rsidR="000039C0" w:rsidRPr="001570DA" w:rsidRDefault="000039C0" w:rsidP="00C26AFA">
            <w:pPr>
              <w:widowControl w:val="0"/>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Atbildīgā institūcija</w:t>
            </w:r>
          </w:p>
        </w:tc>
        <w:tc>
          <w:tcPr>
            <w:tcW w:w="3488" w:type="pct"/>
            <w:tcBorders>
              <w:top w:val="outset" w:sz="6" w:space="0" w:color="auto"/>
              <w:left w:val="outset" w:sz="6" w:space="0" w:color="auto"/>
              <w:right w:val="outset" w:sz="6" w:space="0" w:color="auto"/>
            </w:tcBorders>
          </w:tcPr>
          <w:p w14:paraId="5F659B08" w14:textId="03C5AFEA" w:rsidR="000039C0" w:rsidRPr="001570DA" w:rsidRDefault="00E34349" w:rsidP="00C26AFA">
            <w:pPr>
              <w:spacing w:after="0" w:line="240" w:lineRule="auto"/>
              <w:jc w:val="both"/>
              <w:rPr>
                <w:rFonts w:ascii="Times New Roman" w:hAnsi="Times New Roman" w:cs="Times New Roman"/>
                <w:iCs/>
                <w:sz w:val="24"/>
                <w:szCs w:val="24"/>
              </w:rPr>
            </w:pPr>
            <w:r w:rsidRPr="001570DA">
              <w:rPr>
                <w:rFonts w:ascii="Times New Roman" w:hAnsi="Times New Roman" w:cs="Times New Roman"/>
                <w:sz w:val="24"/>
                <w:szCs w:val="24"/>
              </w:rPr>
              <w:t>Zemkopības ministrija</w:t>
            </w:r>
          </w:p>
        </w:tc>
      </w:tr>
      <w:tr w:rsidR="001570DA" w:rsidRPr="001570DA" w14:paraId="5F659B0D" w14:textId="77777777" w:rsidTr="005D4E63">
        <w:tc>
          <w:tcPr>
            <w:tcW w:w="231" w:type="pct"/>
            <w:tcBorders>
              <w:top w:val="outset" w:sz="6" w:space="0" w:color="auto"/>
              <w:left w:val="outset" w:sz="6" w:space="0" w:color="auto"/>
              <w:right w:val="outset" w:sz="6" w:space="0" w:color="auto"/>
            </w:tcBorders>
          </w:tcPr>
          <w:p w14:paraId="5F659B0A" w14:textId="77777777" w:rsidR="000039C0" w:rsidRPr="001570DA" w:rsidRDefault="000039C0" w:rsidP="00C26AFA">
            <w:pPr>
              <w:pStyle w:val="Paraststmeklis"/>
              <w:spacing w:before="0" w:beforeAutospacing="0" w:after="0" w:afterAutospacing="0"/>
              <w:rPr>
                <w:lang w:val="lv-LV"/>
              </w:rPr>
            </w:pPr>
            <w:r w:rsidRPr="001570DA">
              <w:rPr>
                <w:lang w:val="lv-LV"/>
              </w:rPr>
              <w:t>3.</w:t>
            </w:r>
          </w:p>
        </w:tc>
        <w:tc>
          <w:tcPr>
            <w:tcW w:w="1281" w:type="pct"/>
            <w:tcBorders>
              <w:top w:val="outset" w:sz="6" w:space="0" w:color="auto"/>
              <w:left w:val="outset" w:sz="6" w:space="0" w:color="auto"/>
              <w:right w:val="outset" w:sz="6" w:space="0" w:color="auto"/>
            </w:tcBorders>
          </w:tcPr>
          <w:p w14:paraId="5F659B0B" w14:textId="77777777" w:rsidR="000039C0" w:rsidRPr="001570DA" w:rsidRDefault="000039C0" w:rsidP="00C26AFA">
            <w:pPr>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Cita informācija</w:t>
            </w:r>
          </w:p>
        </w:tc>
        <w:tc>
          <w:tcPr>
            <w:tcW w:w="3488" w:type="pct"/>
            <w:tcBorders>
              <w:top w:val="outset" w:sz="6" w:space="0" w:color="auto"/>
              <w:left w:val="outset" w:sz="6" w:space="0" w:color="auto"/>
              <w:right w:val="outset" w:sz="6" w:space="0" w:color="auto"/>
            </w:tcBorders>
            <w:shd w:val="clear" w:color="auto" w:fill="auto"/>
          </w:tcPr>
          <w:p w14:paraId="5F659B0C" w14:textId="77777777" w:rsidR="000039C0" w:rsidRPr="001570DA" w:rsidRDefault="000039C0" w:rsidP="00C26AFA">
            <w:pPr>
              <w:widowControl w:val="0"/>
              <w:spacing w:after="0" w:line="240" w:lineRule="auto"/>
              <w:jc w:val="both"/>
              <w:rPr>
                <w:rFonts w:ascii="Times New Roman" w:hAnsi="Times New Roman" w:cs="Times New Roman"/>
                <w:sz w:val="24"/>
                <w:szCs w:val="24"/>
              </w:rPr>
            </w:pPr>
            <w:r w:rsidRPr="001570DA">
              <w:rPr>
                <w:rFonts w:ascii="Times New Roman" w:hAnsi="Times New Roman" w:cs="Times New Roman"/>
                <w:sz w:val="24"/>
                <w:szCs w:val="24"/>
              </w:rPr>
              <w:t>Nav</w:t>
            </w:r>
          </w:p>
        </w:tc>
      </w:tr>
    </w:tbl>
    <w:p w14:paraId="514665DD" w14:textId="77777777" w:rsidR="00852162" w:rsidRPr="001570DA" w:rsidRDefault="00852162" w:rsidP="00C26AFA">
      <w:pPr>
        <w:spacing w:after="0" w:line="240" w:lineRule="auto"/>
        <w:rPr>
          <w:rFonts w:ascii="Times New Roman" w:hAnsi="Times New Roman" w:cs="Times New Roman"/>
          <w:sz w:val="24"/>
          <w:szCs w:val="24"/>
          <w:lang w:eastAsia="lv-LV"/>
        </w:rPr>
      </w:pPr>
    </w:p>
    <w:tbl>
      <w:tblPr>
        <w:tblW w:w="5253"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1577"/>
        <w:gridCol w:w="833"/>
        <w:gridCol w:w="1758"/>
        <w:gridCol w:w="2012"/>
        <w:gridCol w:w="2705"/>
      </w:tblGrid>
      <w:tr w:rsidR="001570DA" w:rsidRPr="001570DA" w14:paraId="5F659B10" w14:textId="77777777" w:rsidTr="006119C1">
        <w:tc>
          <w:tcPr>
            <w:tcW w:w="5000" w:type="pct"/>
            <w:gridSpan w:val="6"/>
            <w:tcBorders>
              <w:top w:val="outset" w:sz="6" w:space="0" w:color="auto"/>
              <w:left w:val="inset" w:sz="6" w:space="0" w:color="auto"/>
              <w:bottom w:val="outset" w:sz="6" w:space="0" w:color="auto"/>
              <w:right w:val="outset" w:sz="6" w:space="0" w:color="auto"/>
            </w:tcBorders>
            <w:vAlign w:val="center"/>
            <w:hideMark/>
          </w:tcPr>
          <w:p w14:paraId="5F659B0F" w14:textId="77777777" w:rsidR="006119C1" w:rsidRPr="001570DA" w:rsidRDefault="006119C1" w:rsidP="00C26AFA">
            <w:pPr>
              <w:spacing w:before="100" w:beforeAutospacing="1" w:after="100" w:afterAutospacing="1" w:line="240" w:lineRule="auto"/>
              <w:jc w:val="center"/>
              <w:rPr>
                <w:rFonts w:ascii="Times New Roman" w:hAnsi="Times New Roman" w:cs="Times New Roman"/>
                <w:b/>
                <w:sz w:val="28"/>
                <w:szCs w:val="28"/>
                <w:lang w:eastAsia="lv-LV"/>
              </w:rPr>
            </w:pPr>
            <w:r w:rsidRPr="001570DA">
              <w:rPr>
                <w:rFonts w:ascii="Times New Roman" w:hAnsi="Times New Roman" w:cs="Times New Roman"/>
                <w:b/>
                <w:sz w:val="28"/>
                <w:szCs w:val="28"/>
                <w:lang w:eastAsia="lv-LV"/>
              </w:rPr>
              <w:t>V. Tiesību akta projekta atbilstība Latvijas Republikas starptautiskajām saistībām</w:t>
            </w:r>
          </w:p>
        </w:tc>
      </w:tr>
      <w:tr w:rsidR="001570DA" w:rsidRPr="001570DA" w14:paraId="5F659B14" w14:textId="77777777" w:rsidTr="00237342">
        <w:trPr>
          <w:trHeight w:val="1424"/>
        </w:trPr>
        <w:tc>
          <w:tcPr>
            <w:tcW w:w="244" w:type="pct"/>
            <w:tcBorders>
              <w:top w:val="outset" w:sz="6" w:space="0" w:color="auto"/>
              <w:left w:val="outset" w:sz="6" w:space="0" w:color="auto"/>
              <w:bottom w:val="outset" w:sz="6" w:space="0" w:color="auto"/>
              <w:right w:val="outset" w:sz="6" w:space="0" w:color="auto"/>
            </w:tcBorders>
            <w:hideMark/>
          </w:tcPr>
          <w:p w14:paraId="5F659B11"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1.</w:t>
            </w:r>
          </w:p>
        </w:tc>
        <w:tc>
          <w:tcPr>
            <w:tcW w:w="1290" w:type="pct"/>
            <w:gridSpan w:val="2"/>
            <w:tcBorders>
              <w:top w:val="outset" w:sz="6" w:space="0" w:color="auto"/>
              <w:left w:val="outset" w:sz="6" w:space="0" w:color="auto"/>
              <w:bottom w:val="outset" w:sz="6" w:space="0" w:color="auto"/>
              <w:right w:val="outset" w:sz="6" w:space="0" w:color="auto"/>
            </w:tcBorders>
            <w:hideMark/>
          </w:tcPr>
          <w:p w14:paraId="5F659B12"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Saistības pret Eiropas Savienību</w:t>
            </w:r>
          </w:p>
        </w:tc>
        <w:tc>
          <w:tcPr>
            <w:tcW w:w="3467" w:type="pct"/>
            <w:gridSpan w:val="3"/>
            <w:tcBorders>
              <w:top w:val="outset" w:sz="6" w:space="0" w:color="auto"/>
              <w:left w:val="outset" w:sz="6" w:space="0" w:color="auto"/>
              <w:bottom w:val="outset" w:sz="6" w:space="0" w:color="auto"/>
              <w:right w:val="outset" w:sz="6" w:space="0" w:color="auto"/>
            </w:tcBorders>
            <w:hideMark/>
          </w:tcPr>
          <w:p w14:paraId="4D5F93C1" w14:textId="3A7E1FF7" w:rsidR="00AA4E54" w:rsidRPr="00852162" w:rsidRDefault="006119C1" w:rsidP="00852162">
            <w:pPr>
              <w:pStyle w:val="Default"/>
              <w:jc w:val="both"/>
              <w:rPr>
                <w:rFonts w:ascii="Times New Roman" w:hAnsi="Times New Roman" w:cs="Times New Roman"/>
                <w:bCs/>
                <w:color w:val="auto"/>
              </w:rPr>
            </w:pPr>
            <w:r w:rsidRPr="001570DA">
              <w:rPr>
                <w:rFonts w:ascii="Times New Roman" w:hAnsi="Times New Roman" w:cs="Times New Roman"/>
                <w:color w:val="auto"/>
              </w:rPr>
              <w:t>Regula N</w:t>
            </w:r>
            <w:r w:rsidR="004755C8" w:rsidRPr="001570DA">
              <w:rPr>
                <w:rFonts w:ascii="Times New Roman" w:hAnsi="Times New Roman" w:cs="Times New Roman"/>
                <w:color w:val="auto"/>
              </w:rPr>
              <w:t>r.1</w:t>
            </w:r>
            <w:r w:rsidR="00923E8D" w:rsidRPr="001570DA">
              <w:rPr>
                <w:rFonts w:ascii="Times New Roman" w:hAnsi="Times New Roman" w:cs="Times New Roman"/>
                <w:color w:val="auto"/>
              </w:rPr>
              <w:t>306</w:t>
            </w:r>
            <w:r w:rsidR="004755C8" w:rsidRPr="001570DA">
              <w:rPr>
                <w:rFonts w:ascii="Times New Roman" w:hAnsi="Times New Roman" w:cs="Times New Roman"/>
                <w:color w:val="auto"/>
              </w:rPr>
              <w:t>/2013</w:t>
            </w:r>
            <w:r w:rsidR="00923E8D" w:rsidRPr="001570DA">
              <w:rPr>
                <w:rFonts w:ascii="Times New Roman" w:hAnsi="Times New Roman" w:cs="Times New Roman"/>
                <w:color w:val="auto"/>
              </w:rPr>
              <w:t>, Regula Nr.1305/2013, Regula Nr.1303/2013</w:t>
            </w:r>
            <w:r w:rsidR="00177648" w:rsidRPr="001570DA">
              <w:rPr>
                <w:rFonts w:ascii="Times New Roman" w:hAnsi="Times New Roman" w:cs="Times New Roman"/>
                <w:color w:val="auto"/>
              </w:rPr>
              <w:t xml:space="preserve">, Regula Nr.1307/2013, </w:t>
            </w:r>
            <w:r w:rsidR="00DD4F4C">
              <w:rPr>
                <w:rFonts w:ascii="Times New Roman" w:hAnsi="Times New Roman" w:cs="Times New Roman"/>
                <w:color w:val="auto"/>
              </w:rPr>
              <w:t xml:space="preserve">Regula Nr.702/2014, </w:t>
            </w:r>
            <w:r w:rsidR="00DD4F4C" w:rsidRPr="00D0274D">
              <w:rPr>
                <w:rFonts w:ascii="Times New Roman" w:hAnsi="Times New Roman" w:cs="Times New Roman"/>
                <w:color w:val="auto"/>
              </w:rPr>
              <w:t>Regu</w:t>
            </w:r>
            <w:r w:rsidR="00D0274D">
              <w:rPr>
                <w:rFonts w:ascii="Times New Roman" w:hAnsi="Times New Roman" w:cs="Times New Roman"/>
                <w:color w:val="auto"/>
              </w:rPr>
              <w:t>la Nr.</w:t>
            </w:r>
            <w:r w:rsidR="00DF6883" w:rsidRPr="00D0274D">
              <w:rPr>
                <w:rFonts w:ascii="Times New Roman" w:hAnsi="Times New Roman" w:cs="Times New Roman"/>
                <w:color w:val="auto"/>
              </w:rPr>
              <w:t>1310/2013, Regula Nr.508/2014</w:t>
            </w:r>
            <w:r w:rsidR="00DF6883">
              <w:rPr>
                <w:rFonts w:ascii="Times New Roman" w:hAnsi="Times New Roman" w:cs="Times New Roman"/>
                <w:color w:val="auto"/>
              </w:rPr>
              <w:t xml:space="preserve">, Regula </w:t>
            </w:r>
            <w:r w:rsidR="00326DB0" w:rsidRPr="001570DA">
              <w:rPr>
                <w:rFonts w:ascii="Times New Roman" w:hAnsi="Times New Roman" w:cs="Times New Roman"/>
                <w:color w:val="auto"/>
              </w:rPr>
              <w:t>Nr.809/2014</w:t>
            </w:r>
            <w:r w:rsidR="00DF6883">
              <w:rPr>
                <w:rFonts w:ascii="Times New Roman" w:hAnsi="Times New Roman" w:cs="Times New Roman"/>
                <w:color w:val="auto"/>
              </w:rPr>
              <w:t xml:space="preserve">, Regula Nr.908/2014, </w:t>
            </w:r>
            <w:r w:rsidR="00FD6F4D" w:rsidRPr="001570DA">
              <w:rPr>
                <w:rFonts w:ascii="Times New Roman" w:hAnsi="Times New Roman" w:cs="Times New Roman"/>
                <w:color w:val="auto"/>
              </w:rPr>
              <w:t>Regula</w:t>
            </w:r>
            <w:r w:rsidR="00852162">
              <w:rPr>
                <w:rFonts w:ascii="Times New Roman" w:hAnsi="Times New Roman" w:cs="Times New Roman"/>
                <w:color w:val="auto"/>
              </w:rPr>
              <w:t xml:space="preserve"> Nr.</w:t>
            </w:r>
            <w:hyperlink r:id="rId12" w:tgtFrame="_blank" w:history="1">
              <w:r w:rsidR="00177648" w:rsidRPr="001570DA">
                <w:rPr>
                  <w:rFonts w:ascii="Times New Roman" w:hAnsi="Times New Roman" w:cs="Times New Roman"/>
                  <w:color w:val="auto"/>
                </w:rPr>
                <w:t>659/1999</w:t>
              </w:r>
            </w:hyperlink>
            <w:r w:rsidR="00237342">
              <w:rPr>
                <w:rFonts w:ascii="Times New Roman" w:hAnsi="Times New Roman" w:cs="Times New Roman"/>
                <w:color w:val="auto"/>
              </w:rPr>
              <w:t>.</w:t>
            </w:r>
          </w:p>
          <w:p w14:paraId="5F659B13" w14:textId="3920685D" w:rsidR="006119C1" w:rsidRPr="001570DA" w:rsidRDefault="006119C1" w:rsidP="00C26AFA">
            <w:pPr>
              <w:spacing w:after="0" w:line="240" w:lineRule="auto"/>
              <w:jc w:val="both"/>
              <w:rPr>
                <w:rFonts w:ascii="Times New Roman" w:hAnsi="Times New Roman" w:cs="Times New Roman"/>
                <w:kern w:val="2"/>
              </w:rPr>
            </w:pPr>
          </w:p>
        </w:tc>
      </w:tr>
      <w:tr w:rsidR="001570DA" w:rsidRPr="001570DA" w14:paraId="5F659B18" w14:textId="77777777" w:rsidTr="00237342">
        <w:tc>
          <w:tcPr>
            <w:tcW w:w="244" w:type="pct"/>
            <w:tcBorders>
              <w:top w:val="outset" w:sz="6" w:space="0" w:color="auto"/>
              <w:left w:val="inset" w:sz="6" w:space="0" w:color="auto"/>
              <w:bottom w:val="outset" w:sz="6" w:space="0" w:color="auto"/>
              <w:right w:val="outset" w:sz="6" w:space="0" w:color="auto"/>
            </w:tcBorders>
            <w:hideMark/>
          </w:tcPr>
          <w:p w14:paraId="5F659B15"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2.</w:t>
            </w:r>
          </w:p>
        </w:tc>
        <w:tc>
          <w:tcPr>
            <w:tcW w:w="1290" w:type="pct"/>
            <w:gridSpan w:val="2"/>
            <w:tcBorders>
              <w:top w:val="outset" w:sz="6" w:space="0" w:color="auto"/>
              <w:left w:val="outset" w:sz="6" w:space="0" w:color="auto"/>
              <w:bottom w:val="outset" w:sz="6" w:space="0" w:color="auto"/>
              <w:right w:val="outset" w:sz="6" w:space="0" w:color="auto"/>
            </w:tcBorders>
            <w:hideMark/>
          </w:tcPr>
          <w:p w14:paraId="5F659B16"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Citas starptautiskās saistības</w:t>
            </w:r>
          </w:p>
        </w:tc>
        <w:tc>
          <w:tcPr>
            <w:tcW w:w="3467" w:type="pct"/>
            <w:gridSpan w:val="3"/>
            <w:tcBorders>
              <w:top w:val="outset" w:sz="6" w:space="0" w:color="auto"/>
              <w:left w:val="outset" w:sz="6" w:space="0" w:color="auto"/>
              <w:bottom w:val="outset" w:sz="6" w:space="0" w:color="auto"/>
              <w:right w:val="outset" w:sz="6" w:space="0" w:color="auto"/>
            </w:tcBorders>
            <w:hideMark/>
          </w:tcPr>
          <w:p w14:paraId="5F659B17"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5F659B1C" w14:textId="77777777" w:rsidTr="00237342">
        <w:tc>
          <w:tcPr>
            <w:tcW w:w="244" w:type="pct"/>
            <w:tcBorders>
              <w:top w:val="outset" w:sz="6" w:space="0" w:color="auto"/>
              <w:left w:val="inset" w:sz="6" w:space="0" w:color="auto"/>
              <w:bottom w:val="outset" w:sz="6" w:space="0" w:color="auto"/>
              <w:right w:val="outset" w:sz="6" w:space="0" w:color="auto"/>
            </w:tcBorders>
            <w:hideMark/>
          </w:tcPr>
          <w:p w14:paraId="5F659B19"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3.</w:t>
            </w:r>
          </w:p>
        </w:tc>
        <w:tc>
          <w:tcPr>
            <w:tcW w:w="1290" w:type="pct"/>
            <w:gridSpan w:val="2"/>
            <w:tcBorders>
              <w:top w:val="outset" w:sz="6" w:space="0" w:color="auto"/>
              <w:left w:val="outset" w:sz="6" w:space="0" w:color="auto"/>
              <w:bottom w:val="outset" w:sz="6" w:space="0" w:color="auto"/>
              <w:right w:val="outset" w:sz="6" w:space="0" w:color="auto"/>
            </w:tcBorders>
            <w:hideMark/>
          </w:tcPr>
          <w:p w14:paraId="5F659B1A"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467" w:type="pct"/>
            <w:gridSpan w:val="3"/>
            <w:tcBorders>
              <w:top w:val="outset" w:sz="6" w:space="0" w:color="auto"/>
              <w:left w:val="outset" w:sz="6" w:space="0" w:color="auto"/>
              <w:bottom w:val="outset" w:sz="6" w:space="0" w:color="auto"/>
              <w:right w:val="inset" w:sz="6" w:space="0" w:color="auto"/>
            </w:tcBorders>
            <w:hideMark/>
          </w:tcPr>
          <w:p w14:paraId="5F659B1B" w14:textId="02D984D5" w:rsidR="006119C1" w:rsidRPr="00CB0B0A" w:rsidRDefault="00CB0B0A" w:rsidP="00CB0B0A">
            <w:pPr>
              <w:spacing w:before="100" w:beforeAutospacing="1" w:after="100" w:afterAutospacing="1" w:line="240" w:lineRule="auto"/>
              <w:jc w:val="both"/>
              <w:rPr>
                <w:rFonts w:ascii="Times New Roman" w:hAnsi="Times New Roman" w:cs="Times New Roman"/>
                <w:sz w:val="24"/>
                <w:szCs w:val="24"/>
                <w:lang w:eastAsia="lv-LV"/>
              </w:rPr>
            </w:pPr>
            <w:r w:rsidRPr="00CB0B0A">
              <w:rPr>
                <w:rFonts w:ascii="Times New Roman" w:hAnsi="Times New Roman" w:cs="Times New Roman"/>
                <w:bCs/>
                <w:sz w:val="24"/>
                <w:szCs w:val="24"/>
              </w:rPr>
              <w:t>Eiropas Savienības Pamatnos</w:t>
            </w:r>
            <w:r>
              <w:rPr>
                <w:rFonts w:ascii="Times New Roman" w:hAnsi="Times New Roman" w:cs="Times New Roman"/>
                <w:bCs/>
                <w:sz w:val="24"/>
                <w:szCs w:val="24"/>
              </w:rPr>
              <w:t>tādnes</w:t>
            </w:r>
            <w:r w:rsidRPr="00CB0B0A">
              <w:rPr>
                <w:rFonts w:ascii="Times New Roman" w:hAnsi="Times New Roman" w:cs="Times New Roman"/>
                <w:bCs/>
                <w:sz w:val="24"/>
                <w:szCs w:val="24"/>
              </w:rPr>
              <w:t xml:space="preserve"> par valsts atbalstu lauksaimniecības un mežsaimniecības nozarē un lauku apvidos 2014.-2020.gadam </w:t>
            </w:r>
            <w:r>
              <w:rPr>
                <w:rFonts w:ascii="Times New Roman" w:hAnsi="Times New Roman" w:cs="Times New Roman"/>
                <w:bCs/>
                <w:sz w:val="24"/>
                <w:szCs w:val="24"/>
              </w:rPr>
              <w:t>(2014/C204/01) un Pamatnostādnes</w:t>
            </w:r>
            <w:r w:rsidRPr="00CB0B0A">
              <w:rPr>
                <w:rFonts w:ascii="Times New Roman" w:hAnsi="Times New Roman" w:cs="Times New Roman"/>
                <w:bCs/>
                <w:sz w:val="24"/>
                <w:szCs w:val="24"/>
              </w:rPr>
              <w:t xml:space="preserve"> par valsts atbalstu grūtībās nonākušu nefinanšu uzņēmumu glābšanai un pārstrukturēšanai (2014/C249/01)</w:t>
            </w:r>
          </w:p>
        </w:tc>
      </w:tr>
      <w:tr w:rsidR="001570DA" w:rsidRPr="001570DA" w14:paraId="5F659B1E" w14:textId="77777777" w:rsidTr="006119C1">
        <w:trPr>
          <w:trHeight w:val="510"/>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5F659B1D"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w:t>
            </w:r>
            <w:r w:rsidRPr="001570DA">
              <w:rPr>
                <w:rFonts w:ascii="Times New Roman" w:hAnsi="Times New Roman" w:cs="Times New Roman"/>
                <w:b/>
                <w:bCs/>
                <w:lang w:eastAsia="lv-LV"/>
              </w:rPr>
              <w:t>1.tabula</w:t>
            </w:r>
            <w:r w:rsidRPr="001570DA">
              <w:rPr>
                <w:rFonts w:ascii="Times New Roman" w:hAnsi="Times New Roman" w:cs="Times New Roman"/>
                <w:b/>
                <w:bCs/>
                <w:lang w:eastAsia="lv-LV"/>
              </w:rPr>
              <w:br/>
              <w:t>Tiesību akta projekta atbilstība ES tiesību aktiem</w:t>
            </w:r>
          </w:p>
        </w:tc>
      </w:tr>
      <w:tr w:rsidR="001570DA" w:rsidRPr="001570DA" w14:paraId="5F659B21" w14:textId="77777777" w:rsidTr="00237342">
        <w:trPr>
          <w:trHeight w:val="1170"/>
        </w:trPr>
        <w:tc>
          <w:tcPr>
            <w:tcW w:w="1088" w:type="pct"/>
            <w:gridSpan w:val="2"/>
            <w:tcBorders>
              <w:top w:val="outset" w:sz="6" w:space="0" w:color="auto"/>
              <w:left w:val="outset" w:sz="6" w:space="0" w:color="auto"/>
              <w:bottom w:val="outset" w:sz="6" w:space="0" w:color="auto"/>
              <w:right w:val="outset" w:sz="6" w:space="0" w:color="auto"/>
            </w:tcBorders>
            <w:hideMark/>
          </w:tcPr>
          <w:p w14:paraId="5F659B1F"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Attiecīgā ES tiesību akta datums, numurs un nosaukums</w:t>
            </w:r>
          </w:p>
        </w:tc>
        <w:tc>
          <w:tcPr>
            <w:tcW w:w="3912" w:type="pct"/>
            <w:gridSpan w:val="4"/>
            <w:tcBorders>
              <w:top w:val="outset" w:sz="6" w:space="0" w:color="auto"/>
              <w:left w:val="outset" w:sz="6" w:space="0" w:color="auto"/>
              <w:bottom w:val="outset" w:sz="6" w:space="0" w:color="auto"/>
              <w:right w:val="outset" w:sz="6" w:space="0" w:color="auto"/>
            </w:tcBorders>
            <w:hideMark/>
          </w:tcPr>
          <w:p w14:paraId="5F659B20" w14:textId="01399D3F" w:rsidR="006119C1" w:rsidRPr="001570DA" w:rsidRDefault="006119C1" w:rsidP="00C26AFA">
            <w:pPr>
              <w:spacing w:line="240" w:lineRule="auto"/>
              <w:jc w:val="both"/>
              <w:rPr>
                <w:rFonts w:ascii="Times New Roman" w:hAnsi="Times New Roman" w:cs="Times New Roman"/>
                <w:lang w:eastAsia="lv-LV"/>
              </w:rPr>
            </w:pPr>
            <w:r w:rsidRPr="001570DA">
              <w:rPr>
                <w:rFonts w:ascii="Times New Roman" w:hAnsi="Times New Roman" w:cs="Times New Roman"/>
              </w:rPr>
              <w:t>Regula Nr.</w:t>
            </w:r>
            <w:r w:rsidR="00F82EB8" w:rsidRPr="001570DA">
              <w:rPr>
                <w:rFonts w:ascii="Times New Roman" w:hAnsi="Times New Roman" w:cs="Times New Roman"/>
              </w:rPr>
              <w:t>1306</w:t>
            </w:r>
            <w:r w:rsidRPr="001570DA">
              <w:rPr>
                <w:rFonts w:ascii="Times New Roman" w:hAnsi="Times New Roman" w:cs="Times New Roman"/>
              </w:rPr>
              <w:t>/2013</w:t>
            </w:r>
          </w:p>
        </w:tc>
      </w:tr>
      <w:tr w:rsidR="001570DA" w:rsidRPr="001570DA" w14:paraId="5F659B26" w14:textId="77777777" w:rsidTr="00237342">
        <w:tc>
          <w:tcPr>
            <w:tcW w:w="1088" w:type="pct"/>
            <w:gridSpan w:val="2"/>
            <w:tcBorders>
              <w:top w:val="outset" w:sz="6" w:space="0" w:color="auto"/>
              <w:left w:val="outset" w:sz="6" w:space="0" w:color="auto"/>
              <w:bottom w:val="outset" w:sz="6" w:space="0" w:color="auto"/>
              <w:right w:val="outset" w:sz="6" w:space="0" w:color="auto"/>
            </w:tcBorders>
            <w:vAlign w:val="center"/>
            <w:hideMark/>
          </w:tcPr>
          <w:p w14:paraId="5F659B22"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7" w:type="pct"/>
            <w:gridSpan w:val="2"/>
            <w:tcBorders>
              <w:top w:val="outset" w:sz="6" w:space="0" w:color="auto"/>
              <w:left w:val="outset" w:sz="6" w:space="0" w:color="auto"/>
              <w:bottom w:val="outset" w:sz="6" w:space="0" w:color="auto"/>
              <w:right w:val="outset" w:sz="6" w:space="0" w:color="auto"/>
            </w:tcBorders>
            <w:vAlign w:val="center"/>
            <w:hideMark/>
          </w:tcPr>
          <w:p w14:paraId="5F659B23"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7" w:type="pct"/>
            <w:tcBorders>
              <w:top w:val="outset" w:sz="6" w:space="0" w:color="auto"/>
              <w:left w:val="outset" w:sz="6" w:space="0" w:color="auto"/>
              <w:bottom w:val="outset" w:sz="6" w:space="0" w:color="auto"/>
              <w:right w:val="outset" w:sz="6" w:space="0" w:color="auto"/>
            </w:tcBorders>
            <w:vAlign w:val="center"/>
            <w:hideMark/>
          </w:tcPr>
          <w:p w14:paraId="5F659B24"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9" w:type="pct"/>
            <w:tcBorders>
              <w:top w:val="outset" w:sz="6" w:space="0" w:color="auto"/>
              <w:left w:val="outset" w:sz="6" w:space="0" w:color="auto"/>
              <w:bottom w:val="outset" w:sz="6" w:space="0" w:color="auto"/>
              <w:right w:val="outset" w:sz="6" w:space="0" w:color="auto"/>
            </w:tcBorders>
            <w:vAlign w:val="center"/>
            <w:hideMark/>
          </w:tcPr>
          <w:p w14:paraId="5F659B25"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1570DA" w:rsidRPr="001570DA" w14:paraId="5F659B2F" w14:textId="77777777" w:rsidTr="00237342">
        <w:tc>
          <w:tcPr>
            <w:tcW w:w="1088" w:type="pct"/>
            <w:gridSpan w:val="2"/>
            <w:tcBorders>
              <w:top w:val="outset" w:sz="6" w:space="0" w:color="auto"/>
              <w:left w:val="outset" w:sz="6" w:space="0" w:color="auto"/>
              <w:bottom w:val="outset" w:sz="6" w:space="0" w:color="auto"/>
              <w:right w:val="outset" w:sz="6" w:space="0" w:color="auto"/>
            </w:tcBorders>
            <w:hideMark/>
          </w:tcPr>
          <w:p w14:paraId="5F659B27"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7" w:type="pct"/>
            <w:gridSpan w:val="2"/>
            <w:tcBorders>
              <w:top w:val="outset" w:sz="6" w:space="0" w:color="auto"/>
              <w:left w:val="outset" w:sz="6" w:space="0" w:color="auto"/>
              <w:bottom w:val="outset" w:sz="6" w:space="0" w:color="auto"/>
              <w:right w:val="outset" w:sz="6" w:space="0" w:color="auto"/>
            </w:tcBorders>
            <w:hideMark/>
          </w:tcPr>
          <w:p w14:paraId="5F659B28"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7" w:type="pct"/>
            <w:tcBorders>
              <w:top w:val="outset" w:sz="6" w:space="0" w:color="auto"/>
              <w:left w:val="outset" w:sz="6" w:space="0" w:color="auto"/>
              <w:bottom w:val="outset" w:sz="6" w:space="0" w:color="auto"/>
              <w:right w:val="outset" w:sz="6" w:space="0" w:color="auto"/>
            </w:tcBorders>
            <w:hideMark/>
          </w:tcPr>
          <w:p w14:paraId="5F659B29"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5F659B2A"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F659B2B"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9" w:type="pct"/>
            <w:tcBorders>
              <w:top w:val="outset" w:sz="6" w:space="0" w:color="auto"/>
              <w:left w:val="outset" w:sz="6" w:space="0" w:color="auto"/>
              <w:bottom w:val="outset" w:sz="6" w:space="0" w:color="auto"/>
              <w:right w:val="outset" w:sz="6" w:space="0" w:color="auto"/>
            </w:tcBorders>
            <w:hideMark/>
          </w:tcPr>
          <w:p w14:paraId="5F659B2C"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14:paraId="5F659B2D"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projekts satur stingrākas prasības nekā attiecīgais ES tiesību akts, norāda pamatojumu un samērīgumu.</w:t>
            </w:r>
          </w:p>
          <w:p w14:paraId="5F659B2E"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570DA" w:rsidRPr="001570DA" w14:paraId="5F659B39" w14:textId="77777777" w:rsidTr="00237342">
        <w:tc>
          <w:tcPr>
            <w:tcW w:w="1088" w:type="pct"/>
            <w:gridSpan w:val="2"/>
            <w:tcBorders>
              <w:top w:val="outset" w:sz="6" w:space="0" w:color="auto"/>
              <w:left w:val="outset" w:sz="6" w:space="0" w:color="auto"/>
              <w:bottom w:val="outset" w:sz="6" w:space="0" w:color="auto"/>
              <w:right w:val="outset" w:sz="6" w:space="0" w:color="auto"/>
            </w:tcBorders>
            <w:hideMark/>
          </w:tcPr>
          <w:p w14:paraId="5F659B35" w14:textId="20887CBA" w:rsidR="00AC407E" w:rsidRPr="001570DA" w:rsidRDefault="00AC407E" w:rsidP="00C26AFA">
            <w:pPr>
              <w:spacing w:line="240" w:lineRule="auto"/>
              <w:rPr>
                <w:rFonts w:ascii="Times New Roman" w:hAnsi="Times New Roman" w:cs="Times New Roman"/>
              </w:rPr>
            </w:pPr>
            <w:r w:rsidRPr="001570DA">
              <w:rPr>
                <w:rFonts w:ascii="Times New Roman" w:hAnsi="Times New Roman" w:cs="Times New Roman"/>
              </w:rPr>
              <w:t>Regulas Nr.</w:t>
            </w:r>
            <w:r w:rsidR="00F82EB8" w:rsidRPr="001570DA">
              <w:rPr>
                <w:rFonts w:ascii="Times New Roman" w:hAnsi="Times New Roman" w:cs="Times New Roman"/>
              </w:rPr>
              <w:t>1306</w:t>
            </w:r>
            <w:r w:rsidRPr="001570DA">
              <w:rPr>
                <w:rFonts w:ascii="Times New Roman" w:hAnsi="Times New Roman" w:cs="Times New Roman"/>
              </w:rPr>
              <w:t xml:space="preserve">/2013 </w:t>
            </w:r>
            <w:r w:rsidR="00F82EB8" w:rsidRPr="001570DA">
              <w:rPr>
                <w:rFonts w:ascii="Times New Roman" w:hAnsi="Times New Roman" w:cs="Times New Roman"/>
              </w:rPr>
              <w:t>7.pants</w:t>
            </w:r>
          </w:p>
        </w:tc>
        <w:tc>
          <w:tcPr>
            <w:tcW w:w="1387" w:type="pct"/>
            <w:gridSpan w:val="2"/>
            <w:tcBorders>
              <w:top w:val="outset" w:sz="6" w:space="0" w:color="auto"/>
              <w:left w:val="outset" w:sz="6" w:space="0" w:color="auto"/>
              <w:bottom w:val="outset" w:sz="6" w:space="0" w:color="auto"/>
              <w:right w:val="outset" w:sz="6" w:space="0" w:color="auto"/>
            </w:tcBorders>
            <w:hideMark/>
          </w:tcPr>
          <w:p w14:paraId="5F659B36" w14:textId="579E7A32" w:rsidR="00AC407E" w:rsidRPr="001570DA" w:rsidRDefault="00AC407E" w:rsidP="00237342">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237342">
              <w:rPr>
                <w:rFonts w:ascii="Times New Roman" w:hAnsi="Times New Roman" w:cs="Times New Roman"/>
              </w:rPr>
              <w:t>3</w:t>
            </w:r>
            <w:r w:rsidR="00F82EB8" w:rsidRPr="001570DA">
              <w:rPr>
                <w:rFonts w:ascii="Times New Roman" w:hAnsi="Times New Roman" w:cs="Times New Roman"/>
              </w:rPr>
              <w:t>.2.</w:t>
            </w:r>
            <w:r w:rsidR="00DB42D8" w:rsidRPr="001570DA">
              <w:rPr>
                <w:rFonts w:ascii="Times New Roman" w:hAnsi="Times New Roman" w:cs="Times New Roman"/>
              </w:rPr>
              <w:t>apakšpunkts</w:t>
            </w:r>
            <w:r w:rsidR="001330AB" w:rsidRPr="001570DA">
              <w:rPr>
                <w:rFonts w:ascii="Times New Roman" w:hAnsi="Times New Roman" w:cs="Times New Roman"/>
              </w:rPr>
              <w:t>,</w:t>
            </w:r>
            <w:r w:rsidR="00DB42D8" w:rsidRPr="001570DA">
              <w:rPr>
                <w:rFonts w:ascii="Times New Roman" w:hAnsi="Times New Roman" w:cs="Times New Roman"/>
              </w:rPr>
              <w:t xml:space="preserve"> kā arī</w:t>
            </w:r>
            <w:r w:rsidR="001330AB" w:rsidRPr="001570DA">
              <w:rPr>
                <w:rFonts w:ascii="Times New Roman" w:hAnsi="Times New Roman" w:cs="Times New Roman"/>
              </w:rPr>
              <w:t xml:space="preserve"> </w:t>
            </w:r>
            <w:r w:rsidR="00237342">
              <w:rPr>
                <w:rFonts w:ascii="Times New Roman" w:hAnsi="Times New Roman" w:cs="Times New Roman"/>
              </w:rPr>
              <w:t>5</w:t>
            </w:r>
            <w:r w:rsidR="001330AB" w:rsidRPr="001570DA">
              <w:rPr>
                <w:rFonts w:ascii="Times New Roman" w:hAnsi="Times New Roman" w:cs="Times New Roman"/>
              </w:rPr>
              <w:t>.</w:t>
            </w:r>
            <w:r w:rsidR="00DB42D8" w:rsidRPr="001570DA">
              <w:rPr>
                <w:rFonts w:ascii="Times New Roman" w:hAnsi="Times New Roman" w:cs="Times New Roman"/>
              </w:rPr>
              <w:t xml:space="preserve"> un</w:t>
            </w:r>
            <w:r w:rsidR="001330AB" w:rsidRPr="001570DA">
              <w:rPr>
                <w:rFonts w:ascii="Times New Roman" w:hAnsi="Times New Roman" w:cs="Times New Roman"/>
              </w:rPr>
              <w:t xml:space="preserve"> </w:t>
            </w:r>
            <w:r w:rsidR="00237342">
              <w:rPr>
                <w:rFonts w:ascii="Times New Roman" w:hAnsi="Times New Roman" w:cs="Times New Roman"/>
              </w:rPr>
              <w:t>9</w:t>
            </w:r>
            <w:r w:rsidR="001330AB" w:rsidRPr="001570DA">
              <w:rPr>
                <w:rFonts w:ascii="Times New Roman" w:hAnsi="Times New Roman" w:cs="Times New Roman"/>
              </w:rPr>
              <w:t>.</w:t>
            </w:r>
            <w:r w:rsidR="00F82EB8" w:rsidRPr="001570DA">
              <w:rPr>
                <w:rFonts w:ascii="Times New Roman" w:hAnsi="Times New Roman" w:cs="Times New Roman"/>
              </w:rPr>
              <w:t>punkts</w:t>
            </w:r>
          </w:p>
        </w:tc>
        <w:tc>
          <w:tcPr>
            <w:tcW w:w="1077" w:type="pct"/>
            <w:tcBorders>
              <w:top w:val="outset" w:sz="6" w:space="0" w:color="auto"/>
              <w:left w:val="outset" w:sz="6" w:space="0" w:color="auto"/>
              <w:bottom w:val="outset" w:sz="6" w:space="0" w:color="auto"/>
              <w:right w:val="outset" w:sz="6" w:space="0" w:color="auto"/>
            </w:tcBorders>
            <w:hideMark/>
          </w:tcPr>
          <w:p w14:paraId="5F659B37" w14:textId="3B46532F" w:rsidR="00AC407E" w:rsidRPr="001570DA" w:rsidRDefault="00AC407E"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w:t>
            </w:r>
            <w:r w:rsidR="001330AB" w:rsidRPr="001570DA">
              <w:rPr>
                <w:rFonts w:ascii="Times New Roman" w:hAnsi="Times New Roman" w:cs="Times New Roman"/>
                <w:spacing w:val="-2"/>
              </w:rPr>
              <w:t>1306</w:t>
            </w:r>
            <w:r w:rsidRPr="001570DA">
              <w:rPr>
                <w:rFonts w:ascii="Times New Roman" w:hAnsi="Times New Roman" w:cs="Times New Roman"/>
                <w:spacing w:val="-2"/>
              </w:rPr>
              <w:t>/2013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14:paraId="5F659B38" w14:textId="77777777" w:rsidR="00AC407E" w:rsidRPr="001570DA" w:rsidRDefault="00AC407E"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F659B3E" w14:textId="77777777" w:rsidTr="00237342">
        <w:tc>
          <w:tcPr>
            <w:tcW w:w="1088" w:type="pct"/>
            <w:gridSpan w:val="2"/>
            <w:tcBorders>
              <w:top w:val="outset" w:sz="6" w:space="0" w:color="auto"/>
              <w:left w:val="outset" w:sz="6" w:space="0" w:color="auto"/>
              <w:bottom w:val="outset" w:sz="6" w:space="0" w:color="auto"/>
              <w:right w:val="outset" w:sz="6" w:space="0" w:color="auto"/>
            </w:tcBorders>
            <w:hideMark/>
          </w:tcPr>
          <w:p w14:paraId="5F659B3A" w14:textId="779F616B" w:rsidR="00C70A81" w:rsidRPr="001570DA" w:rsidRDefault="00C70A81" w:rsidP="00C26AFA">
            <w:pPr>
              <w:spacing w:line="240" w:lineRule="auto"/>
              <w:rPr>
                <w:rFonts w:ascii="Times New Roman" w:hAnsi="Times New Roman" w:cs="Times New Roman"/>
              </w:rPr>
            </w:pPr>
            <w:r w:rsidRPr="001570DA">
              <w:rPr>
                <w:rFonts w:ascii="Times New Roman" w:hAnsi="Times New Roman" w:cs="Times New Roman"/>
              </w:rPr>
              <w:t>Regulas Nr.</w:t>
            </w:r>
            <w:r w:rsidR="001330AB" w:rsidRPr="001570DA">
              <w:rPr>
                <w:rFonts w:ascii="Times New Roman" w:hAnsi="Times New Roman" w:cs="Times New Roman"/>
              </w:rPr>
              <w:t>1306</w:t>
            </w:r>
            <w:r w:rsidRPr="001570DA">
              <w:rPr>
                <w:rFonts w:ascii="Times New Roman" w:hAnsi="Times New Roman" w:cs="Times New Roman"/>
              </w:rPr>
              <w:t xml:space="preserve">/2013 </w:t>
            </w:r>
            <w:r w:rsidR="001330AB" w:rsidRPr="001570DA">
              <w:rPr>
                <w:rFonts w:ascii="Times New Roman" w:hAnsi="Times New Roman" w:cs="Times New Roman"/>
              </w:rPr>
              <w:t>9.pants</w:t>
            </w:r>
          </w:p>
        </w:tc>
        <w:tc>
          <w:tcPr>
            <w:tcW w:w="1387" w:type="pct"/>
            <w:gridSpan w:val="2"/>
            <w:tcBorders>
              <w:top w:val="outset" w:sz="6" w:space="0" w:color="auto"/>
              <w:left w:val="outset" w:sz="6" w:space="0" w:color="auto"/>
              <w:bottom w:val="outset" w:sz="6" w:space="0" w:color="auto"/>
              <w:right w:val="outset" w:sz="6" w:space="0" w:color="auto"/>
            </w:tcBorders>
            <w:hideMark/>
          </w:tcPr>
          <w:p w14:paraId="5F659B3B" w14:textId="2C3A2505" w:rsidR="00C70A81" w:rsidRPr="001570DA" w:rsidRDefault="00C70A81" w:rsidP="00237342">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237342">
              <w:rPr>
                <w:rFonts w:ascii="Times New Roman" w:hAnsi="Times New Roman" w:cs="Times New Roman"/>
              </w:rPr>
              <w:t>3</w:t>
            </w:r>
            <w:r w:rsidR="001330AB" w:rsidRPr="001570DA">
              <w:rPr>
                <w:rFonts w:ascii="Times New Roman" w:hAnsi="Times New Roman" w:cs="Times New Roman"/>
              </w:rPr>
              <w:t>.3</w:t>
            </w:r>
            <w:r w:rsidRPr="001570DA">
              <w:rPr>
                <w:rFonts w:ascii="Times New Roman" w:hAnsi="Times New Roman" w:cs="Times New Roman"/>
              </w:rPr>
              <w:t>.</w:t>
            </w:r>
            <w:r w:rsidR="00DB42D8" w:rsidRPr="001570DA">
              <w:rPr>
                <w:rFonts w:ascii="Times New Roman" w:hAnsi="Times New Roman" w:cs="Times New Roman"/>
              </w:rPr>
              <w:t>apakšpunkts</w:t>
            </w:r>
            <w:r w:rsidR="001330AB" w:rsidRPr="001570DA">
              <w:rPr>
                <w:rFonts w:ascii="Times New Roman" w:hAnsi="Times New Roman" w:cs="Times New Roman"/>
              </w:rPr>
              <w:t xml:space="preserve">, </w:t>
            </w:r>
            <w:r w:rsidR="00DB42D8" w:rsidRPr="001570DA">
              <w:rPr>
                <w:rFonts w:ascii="Times New Roman" w:hAnsi="Times New Roman" w:cs="Times New Roman"/>
              </w:rPr>
              <w:t xml:space="preserve">kā arī </w:t>
            </w:r>
            <w:r w:rsidR="00237342">
              <w:rPr>
                <w:rFonts w:ascii="Times New Roman" w:hAnsi="Times New Roman" w:cs="Times New Roman"/>
              </w:rPr>
              <w:t>6</w:t>
            </w:r>
            <w:r w:rsidR="001330AB" w:rsidRPr="001570DA">
              <w:rPr>
                <w:rFonts w:ascii="Times New Roman" w:hAnsi="Times New Roman" w:cs="Times New Roman"/>
              </w:rPr>
              <w:t>.</w:t>
            </w:r>
            <w:r w:rsidR="00DB42D8" w:rsidRPr="001570DA">
              <w:rPr>
                <w:rFonts w:ascii="Times New Roman" w:hAnsi="Times New Roman" w:cs="Times New Roman"/>
              </w:rPr>
              <w:t xml:space="preserve"> un</w:t>
            </w:r>
            <w:r w:rsidR="001330AB" w:rsidRPr="001570DA">
              <w:rPr>
                <w:rFonts w:ascii="Times New Roman" w:hAnsi="Times New Roman" w:cs="Times New Roman"/>
              </w:rPr>
              <w:t xml:space="preserve"> 1</w:t>
            </w:r>
            <w:r w:rsidR="00237342">
              <w:rPr>
                <w:rFonts w:ascii="Times New Roman" w:hAnsi="Times New Roman" w:cs="Times New Roman"/>
              </w:rPr>
              <w:t>1</w:t>
            </w:r>
            <w:r w:rsidR="001330AB" w:rsidRPr="001570DA">
              <w:rPr>
                <w:rFonts w:ascii="Times New Roman" w:hAnsi="Times New Roman" w:cs="Times New Roman"/>
              </w:rPr>
              <w:t>.</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hideMark/>
          </w:tcPr>
          <w:p w14:paraId="5F659B3C" w14:textId="38C3834F" w:rsidR="00C70A81" w:rsidRPr="001570DA" w:rsidRDefault="00C70A81"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w:t>
            </w:r>
            <w:r w:rsidR="001330AB" w:rsidRPr="001570DA">
              <w:rPr>
                <w:rFonts w:ascii="Times New Roman" w:hAnsi="Times New Roman" w:cs="Times New Roman"/>
                <w:spacing w:val="-2"/>
              </w:rPr>
              <w:t>306</w:t>
            </w:r>
            <w:r w:rsidRPr="001570DA">
              <w:rPr>
                <w:rFonts w:ascii="Times New Roman" w:hAnsi="Times New Roman" w:cs="Times New Roman"/>
                <w:spacing w:val="-2"/>
              </w:rPr>
              <w:t>/2013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14:paraId="5F659B3D" w14:textId="77777777" w:rsidR="00C70A81" w:rsidRPr="001570DA" w:rsidRDefault="00C70A81"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D17C751"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0D332F17" w14:textId="0494B06A"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 xml:space="preserve">Regulas Nr.1306/2013 80.pants </w:t>
            </w:r>
          </w:p>
        </w:tc>
        <w:tc>
          <w:tcPr>
            <w:tcW w:w="1387" w:type="pct"/>
            <w:gridSpan w:val="2"/>
            <w:tcBorders>
              <w:top w:val="outset" w:sz="6" w:space="0" w:color="auto"/>
              <w:left w:val="outset" w:sz="6" w:space="0" w:color="auto"/>
              <w:bottom w:val="outset" w:sz="6" w:space="0" w:color="auto"/>
              <w:right w:val="outset" w:sz="6" w:space="0" w:color="auto"/>
            </w:tcBorders>
          </w:tcPr>
          <w:p w14:paraId="7FA235C1" w14:textId="1ADB5D0F"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AA3551">
              <w:rPr>
                <w:rFonts w:ascii="Times New Roman" w:hAnsi="Times New Roman" w:cs="Times New Roman"/>
              </w:rPr>
              <w:t>6</w:t>
            </w:r>
            <w:r w:rsidR="006F52A8">
              <w:rPr>
                <w:rFonts w:ascii="Times New Roman" w:hAnsi="Times New Roman" w:cs="Times New Roman"/>
              </w:rPr>
              <w:t>1</w:t>
            </w:r>
            <w:r w:rsidRPr="001570DA">
              <w:rPr>
                <w:rFonts w:ascii="Times New Roman" w:hAnsi="Times New Roman" w:cs="Times New Roman"/>
              </w:rPr>
              <w:t>.</w:t>
            </w:r>
            <w:r w:rsidR="00DB42D8" w:rsidRPr="001570DA">
              <w:rPr>
                <w:rFonts w:ascii="Times New Roman" w:hAnsi="Times New Roman" w:cs="Times New Roman"/>
              </w:rPr>
              <w:t xml:space="preserve"> un</w:t>
            </w:r>
            <w:r w:rsidRPr="001570DA">
              <w:rPr>
                <w:rFonts w:ascii="Times New Roman" w:hAnsi="Times New Roman" w:cs="Times New Roman"/>
              </w:rPr>
              <w:t xml:space="preserve"> </w:t>
            </w:r>
            <w:r w:rsidR="00CB750F" w:rsidRPr="001570DA">
              <w:rPr>
                <w:rFonts w:ascii="Times New Roman" w:hAnsi="Times New Roman" w:cs="Times New Roman"/>
              </w:rPr>
              <w:t>6</w:t>
            </w:r>
            <w:r w:rsidR="006F52A8">
              <w:rPr>
                <w:rFonts w:ascii="Times New Roman" w:hAnsi="Times New Roman" w:cs="Times New Roman"/>
              </w:rPr>
              <w:t>2</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tcPr>
          <w:p w14:paraId="0CF53A5B" w14:textId="1E753489"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36CC77AC" w14:textId="116D2DA2"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4C907145"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34452CD3" w14:textId="4AF288FE"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 xml:space="preserve">Regulas Nr.1306/2013 85.pants </w:t>
            </w:r>
          </w:p>
        </w:tc>
        <w:tc>
          <w:tcPr>
            <w:tcW w:w="1387" w:type="pct"/>
            <w:gridSpan w:val="2"/>
            <w:tcBorders>
              <w:top w:val="outset" w:sz="6" w:space="0" w:color="auto"/>
              <w:left w:val="outset" w:sz="6" w:space="0" w:color="auto"/>
              <w:bottom w:val="outset" w:sz="6" w:space="0" w:color="auto"/>
              <w:right w:val="outset" w:sz="6" w:space="0" w:color="auto"/>
            </w:tcBorders>
          </w:tcPr>
          <w:p w14:paraId="5CD57A1C" w14:textId="1D965D92"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AA3551">
              <w:rPr>
                <w:rFonts w:ascii="Times New Roman" w:hAnsi="Times New Roman" w:cs="Times New Roman"/>
              </w:rPr>
              <w:t>6</w:t>
            </w:r>
            <w:r w:rsidR="006F52A8">
              <w:rPr>
                <w:rFonts w:ascii="Times New Roman" w:hAnsi="Times New Roman" w:cs="Times New Roman"/>
              </w:rPr>
              <w:t>1</w:t>
            </w:r>
            <w:r w:rsidRPr="001570DA">
              <w:rPr>
                <w:rFonts w:ascii="Times New Roman" w:hAnsi="Times New Roman" w:cs="Times New Roman"/>
              </w:rPr>
              <w:t>.</w:t>
            </w:r>
            <w:r w:rsidR="00DB42D8" w:rsidRPr="001570DA">
              <w:rPr>
                <w:rFonts w:ascii="Times New Roman" w:hAnsi="Times New Roman" w:cs="Times New Roman"/>
              </w:rPr>
              <w:t xml:space="preserve"> un</w:t>
            </w:r>
            <w:r w:rsidRPr="001570DA">
              <w:rPr>
                <w:rFonts w:ascii="Times New Roman" w:hAnsi="Times New Roman" w:cs="Times New Roman"/>
              </w:rPr>
              <w:t xml:space="preserve"> </w:t>
            </w:r>
            <w:r w:rsidR="00CB750F" w:rsidRPr="001570DA">
              <w:rPr>
                <w:rFonts w:ascii="Times New Roman" w:hAnsi="Times New Roman" w:cs="Times New Roman"/>
              </w:rPr>
              <w:t>6</w:t>
            </w:r>
            <w:r w:rsidR="006F52A8">
              <w:rPr>
                <w:rFonts w:ascii="Times New Roman" w:hAnsi="Times New Roman" w:cs="Times New Roman"/>
              </w:rPr>
              <w:t>3</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tcPr>
          <w:p w14:paraId="04BA6DC0" w14:textId="247C6CBB"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7F110F9A" w14:textId="54640358"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7C1ED01D"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563C61BE" w14:textId="10F48A53"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 xml:space="preserve">Regulas Nr.1306/2013 </w:t>
            </w:r>
            <w:r w:rsidRPr="001570DA">
              <w:rPr>
                <w:rFonts w:ascii="Times New Roman" w:hAnsi="Times New Roman" w:cs="Times New Roman"/>
              </w:rPr>
              <w:lastRenderedPageBreak/>
              <w:t xml:space="preserve">79.pants </w:t>
            </w:r>
          </w:p>
        </w:tc>
        <w:tc>
          <w:tcPr>
            <w:tcW w:w="1387" w:type="pct"/>
            <w:gridSpan w:val="2"/>
            <w:tcBorders>
              <w:top w:val="outset" w:sz="6" w:space="0" w:color="auto"/>
              <w:left w:val="outset" w:sz="6" w:space="0" w:color="auto"/>
              <w:bottom w:val="outset" w:sz="6" w:space="0" w:color="auto"/>
              <w:right w:val="outset" w:sz="6" w:space="0" w:color="auto"/>
            </w:tcBorders>
          </w:tcPr>
          <w:p w14:paraId="657E9AA6" w14:textId="3E066D16"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lastRenderedPageBreak/>
              <w:t>Noteikumu projekta 6</w:t>
            </w:r>
            <w:r w:rsidR="006F52A8">
              <w:rPr>
                <w:rFonts w:ascii="Times New Roman" w:hAnsi="Times New Roman" w:cs="Times New Roman"/>
              </w:rPr>
              <w:t>6</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tcPr>
          <w:p w14:paraId="44FFD056" w14:textId="1BE136C4"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 xml:space="preserve">Regulas Nr.1306/2013 prasības tiek ieviestas </w:t>
            </w:r>
            <w:r w:rsidRPr="001570DA">
              <w:rPr>
                <w:rFonts w:ascii="Times New Roman" w:hAnsi="Times New Roman" w:cs="Times New Roman"/>
                <w:spacing w:val="-2"/>
              </w:rPr>
              <w:lastRenderedPageBreak/>
              <w:t>pilnībā.</w:t>
            </w:r>
          </w:p>
        </w:tc>
        <w:tc>
          <w:tcPr>
            <w:tcW w:w="1449" w:type="pct"/>
            <w:tcBorders>
              <w:top w:val="outset" w:sz="6" w:space="0" w:color="auto"/>
              <w:left w:val="outset" w:sz="6" w:space="0" w:color="auto"/>
              <w:bottom w:val="outset" w:sz="6" w:space="0" w:color="auto"/>
              <w:right w:val="outset" w:sz="6" w:space="0" w:color="auto"/>
            </w:tcBorders>
          </w:tcPr>
          <w:p w14:paraId="24E83AA7" w14:textId="29FEB0FB"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lastRenderedPageBreak/>
              <w:t xml:space="preserve">Noteikumu projekta vienības neparedz stingrākas prasības </w:t>
            </w:r>
            <w:r w:rsidRPr="001570DA">
              <w:rPr>
                <w:rFonts w:ascii="Times New Roman" w:hAnsi="Times New Roman" w:cs="Times New Roman"/>
                <w:spacing w:val="-2"/>
              </w:rPr>
              <w:lastRenderedPageBreak/>
              <w:t>kā šīs tabulas A ailē minētās ES tiesību akta vienības.</w:t>
            </w:r>
          </w:p>
        </w:tc>
      </w:tr>
      <w:tr w:rsidR="001570DA" w:rsidRPr="001570DA" w14:paraId="6EE6D43B"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0A684995" w14:textId="1209E308"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lastRenderedPageBreak/>
              <w:t xml:space="preserve">Regulas Nr.1306/2013 83.pants </w:t>
            </w:r>
          </w:p>
        </w:tc>
        <w:tc>
          <w:tcPr>
            <w:tcW w:w="1387" w:type="pct"/>
            <w:gridSpan w:val="2"/>
            <w:tcBorders>
              <w:top w:val="outset" w:sz="6" w:space="0" w:color="auto"/>
              <w:left w:val="outset" w:sz="6" w:space="0" w:color="auto"/>
              <w:bottom w:val="outset" w:sz="6" w:space="0" w:color="auto"/>
              <w:right w:val="outset" w:sz="6" w:space="0" w:color="auto"/>
            </w:tcBorders>
          </w:tcPr>
          <w:p w14:paraId="5DDB8749" w14:textId="1743E320"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Noteikumu projekta 6</w:t>
            </w:r>
            <w:r w:rsidR="006F52A8">
              <w:rPr>
                <w:rFonts w:ascii="Times New Roman" w:hAnsi="Times New Roman" w:cs="Times New Roman"/>
              </w:rPr>
              <w:t>7</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tcPr>
          <w:p w14:paraId="49E1D12A" w14:textId="2AD8545E"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77220355" w14:textId="4829630E"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43DAD8A2"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66E6FAEC" w14:textId="3E62F311"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Regulas Nr.1306/2013 74.panta 1.daļa</w:t>
            </w:r>
          </w:p>
        </w:tc>
        <w:tc>
          <w:tcPr>
            <w:tcW w:w="1387" w:type="pct"/>
            <w:gridSpan w:val="2"/>
            <w:tcBorders>
              <w:top w:val="outset" w:sz="6" w:space="0" w:color="auto"/>
              <w:left w:val="outset" w:sz="6" w:space="0" w:color="auto"/>
              <w:bottom w:val="outset" w:sz="6" w:space="0" w:color="auto"/>
              <w:right w:val="outset" w:sz="6" w:space="0" w:color="auto"/>
            </w:tcBorders>
          </w:tcPr>
          <w:p w14:paraId="4635115E" w14:textId="4CC7AB79"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Noteikumu projekta 6</w:t>
            </w:r>
            <w:r w:rsidR="006F52A8">
              <w:rPr>
                <w:rFonts w:ascii="Times New Roman" w:hAnsi="Times New Roman" w:cs="Times New Roman"/>
              </w:rPr>
              <w:t>8</w:t>
            </w:r>
            <w:r w:rsidRPr="001570DA">
              <w:rPr>
                <w:rFonts w:ascii="Times New Roman" w:hAnsi="Times New Roman" w:cs="Times New Roman"/>
              </w:rPr>
              <w:t xml:space="preserve">.punkts </w:t>
            </w:r>
          </w:p>
        </w:tc>
        <w:tc>
          <w:tcPr>
            <w:tcW w:w="1077" w:type="pct"/>
            <w:tcBorders>
              <w:top w:val="outset" w:sz="6" w:space="0" w:color="auto"/>
              <w:left w:val="outset" w:sz="6" w:space="0" w:color="auto"/>
              <w:bottom w:val="outset" w:sz="6" w:space="0" w:color="auto"/>
              <w:right w:val="outset" w:sz="6" w:space="0" w:color="auto"/>
            </w:tcBorders>
          </w:tcPr>
          <w:p w14:paraId="7CE8109F" w14:textId="76C9DFCE"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6DD29CEB" w14:textId="399BEC3B"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651846D2"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2B5C26FF" w14:textId="6B34F6A3"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 xml:space="preserve">Regulas Nr.1306/2013 </w:t>
            </w:r>
            <w:r w:rsidR="00BA7A3D">
              <w:rPr>
                <w:rFonts w:ascii="Times New Roman" w:hAnsi="Times New Roman" w:cs="Times New Roman"/>
              </w:rPr>
              <w:t>9</w:t>
            </w:r>
            <w:r w:rsidRPr="001570DA">
              <w:rPr>
                <w:rFonts w:ascii="Times New Roman" w:hAnsi="Times New Roman" w:cs="Times New Roman"/>
              </w:rPr>
              <w:t xml:space="preserve">3.pants </w:t>
            </w:r>
          </w:p>
        </w:tc>
        <w:tc>
          <w:tcPr>
            <w:tcW w:w="1387" w:type="pct"/>
            <w:gridSpan w:val="2"/>
            <w:tcBorders>
              <w:top w:val="outset" w:sz="6" w:space="0" w:color="auto"/>
              <w:left w:val="outset" w:sz="6" w:space="0" w:color="auto"/>
              <w:bottom w:val="outset" w:sz="6" w:space="0" w:color="auto"/>
              <w:right w:val="outset" w:sz="6" w:space="0" w:color="auto"/>
            </w:tcBorders>
          </w:tcPr>
          <w:p w14:paraId="0950C7DA" w14:textId="57FD3B66"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AA3551">
              <w:rPr>
                <w:rFonts w:ascii="Times New Roman" w:hAnsi="Times New Roman" w:cs="Times New Roman"/>
              </w:rPr>
              <w:t>7</w:t>
            </w:r>
            <w:r w:rsidR="006F52A8">
              <w:rPr>
                <w:rFonts w:ascii="Times New Roman" w:hAnsi="Times New Roman" w:cs="Times New Roman"/>
              </w:rPr>
              <w:t>0</w:t>
            </w:r>
            <w:r w:rsidRPr="001570DA">
              <w:rPr>
                <w:rFonts w:ascii="Times New Roman" w:hAnsi="Times New Roman" w:cs="Times New Roman"/>
              </w:rPr>
              <w:t>.3.</w:t>
            </w:r>
            <w:r w:rsidR="00DB42D8" w:rsidRPr="001570DA">
              <w:rPr>
                <w:rFonts w:ascii="Times New Roman" w:hAnsi="Times New Roman" w:cs="Times New Roman"/>
              </w:rPr>
              <w:t xml:space="preserve">apakšpunkts </w:t>
            </w:r>
          </w:p>
        </w:tc>
        <w:tc>
          <w:tcPr>
            <w:tcW w:w="1077" w:type="pct"/>
            <w:tcBorders>
              <w:top w:val="outset" w:sz="6" w:space="0" w:color="auto"/>
              <w:left w:val="outset" w:sz="6" w:space="0" w:color="auto"/>
              <w:bottom w:val="outset" w:sz="6" w:space="0" w:color="auto"/>
              <w:right w:val="outset" w:sz="6" w:space="0" w:color="auto"/>
            </w:tcBorders>
          </w:tcPr>
          <w:p w14:paraId="7B0FA70C" w14:textId="2DC259CB"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228861AF" w14:textId="13FB89BB"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341F7D62" w14:textId="77777777" w:rsidTr="00237342">
        <w:tc>
          <w:tcPr>
            <w:tcW w:w="1088" w:type="pct"/>
            <w:gridSpan w:val="2"/>
            <w:tcBorders>
              <w:top w:val="outset" w:sz="6" w:space="0" w:color="auto"/>
              <w:left w:val="outset" w:sz="6" w:space="0" w:color="auto"/>
              <w:bottom w:val="outset" w:sz="6" w:space="0" w:color="auto"/>
              <w:right w:val="outset" w:sz="6" w:space="0" w:color="auto"/>
            </w:tcBorders>
          </w:tcPr>
          <w:p w14:paraId="54C54BC9" w14:textId="5152923E" w:rsidR="00600866" w:rsidRPr="001570DA" w:rsidRDefault="00600866" w:rsidP="00C26AFA">
            <w:pPr>
              <w:spacing w:line="240" w:lineRule="auto"/>
              <w:rPr>
                <w:rFonts w:ascii="Times New Roman" w:hAnsi="Times New Roman" w:cs="Times New Roman"/>
              </w:rPr>
            </w:pPr>
            <w:r w:rsidRPr="001570DA">
              <w:rPr>
                <w:rFonts w:ascii="Times New Roman" w:hAnsi="Times New Roman" w:cs="Times New Roman"/>
              </w:rPr>
              <w:t xml:space="preserve">Regulas Nr.1306/2013 99.panta 2.punkta 2.rindkopa </w:t>
            </w:r>
          </w:p>
        </w:tc>
        <w:tc>
          <w:tcPr>
            <w:tcW w:w="1387" w:type="pct"/>
            <w:gridSpan w:val="2"/>
            <w:tcBorders>
              <w:top w:val="outset" w:sz="6" w:space="0" w:color="auto"/>
              <w:left w:val="outset" w:sz="6" w:space="0" w:color="auto"/>
              <w:bottom w:val="outset" w:sz="6" w:space="0" w:color="auto"/>
              <w:right w:val="outset" w:sz="6" w:space="0" w:color="auto"/>
            </w:tcBorders>
          </w:tcPr>
          <w:p w14:paraId="2FF94E9A" w14:textId="31430AF3" w:rsidR="00600866" w:rsidRPr="001570DA" w:rsidRDefault="00600866"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CB750F" w:rsidRPr="001570DA">
              <w:rPr>
                <w:rFonts w:ascii="Times New Roman" w:hAnsi="Times New Roman" w:cs="Times New Roman"/>
              </w:rPr>
              <w:t>7</w:t>
            </w:r>
            <w:r w:rsidR="006F52A8">
              <w:rPr>
                <w:rFonts w:ascii="Times New Roman" w:hAnsi="Times New Roman" w:cs="Times New Roman"/>
              </w:rPr>
              <w:t>2</w:t>
            </w:r>
            <w:r w:rsidRPr="001570DA">
              <w:rPr>
                <w:rFonts w:ascii="Times New Roman" w:hAnsi="Times New Roman" w:cs="Times New Roman"/>
              </w:rPr>
              <w:t>.punkts</w:t>
            </w:r>
          </w:p>
        </w:tc>
        <w:tc>
          <w:tcPr>
            <w:tcW w:w="1077" w:type="pct"/>
            <w:tcBorders>
              <w:top w:val="outset" w:sz="6" w:space="0" w:color="auto"/>
              <w:left w:val="outset" w:sz="6" w:space="0" w:color="auto"/>
              <w:bottom w:val="outset" w:sz="6" w:space="0" w:color="auto"/>
              <w:right w:val="outset" w:sz="6" w:space="0" w:color="auto"/>
            </w:tcBorders>
          </w:tcPr>
          <w:p w14:paraId="0A492D62" w14:textId="33DF7B43"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Nr.1306/2013 prasības tiek ieviestas pilnībā.</w:t>
            </w:r>
          </w:p>
        </w:tc>
        <w:tc>
          <w:tcPr>
            <w:tcW w:w="1449" w:type="pct"/>
            <w:tcBorders>
              <w:top w:val="outset" w:sz="6" w:space="0" w:color="auto"/>
              <w:left w:val="outset" w:sz="6" w:space="0" w:color="auto"/>
              <w:bottom w:val="outset" w:sz="6" w:space="0" w:color="auto"/>
              <w:right w:val="outset" w:sz="6" w:space="0" w:color="auto"/>
            </w:tcBorders>
          </w:tcPr>
          <w:p w14:paraId="345ECE5C" w14:textId="1F889940" w:rsidR="00600866" w:rsidRPr="001570DA" w:rsidRDefault="00600866"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F659B47" w14:textId="77777777" w:rsidTr="00237342">
        <w:trPr>
          <w:trHeight w:val="1945"/>
        </w:trPr>
        <w:tc>
          <w:tcPr>
            <w:tcW w:w="1088" w:type="pct"/>
            <w:gridSpan w:val="2"/>
            <w:tcBorders>
              <w:top w:val="outset" w:sz="6" w:space="0" w:color="auto"/>
              <w:left w:val="outset" w:sz="6" w:space="0" w:color="auto"/>
              <w:bottom w:val="outset" w:sz="6" w:space="0" w:color="auto"/>
              <w:right w:val="outset" w:sz="6" w:space="0" w:color="auto"/>
            </w:tcBorders>
            <w:hideMark/>
          </w:tcPr>
          <w:p w14:paraId="4B65672D" w14:textId="77777777" w:rsidR="009001C4" w:rsidRDefault="00600866" w:rsidP="009001C4">
            <w:pPr>
              <w:spacing w:line="240" w:lineRule="auto"/>
              <w:rPr>
                <w:rFonts w:ascii="Times New Roman" w:hAnsi="Times New Roman" w:cs="Times New Roman"/>
                <w:lang w:eastAsia="lv-LV"/>
              </w:rPr>
            </w:pPr>
            <w:r w:rsidRPr="001570DA">
              <w:rPr>
                <w:rFonts w:ascii="Times New Roman" w:hAnsi="Times New Roman" w:cs="Times New Roman"/>
                <w:lang w:eastAsia="lv-LV"/>
              </w:rPr>
              <w:t>Kā ir izmantota ES tiesību aktā paredzētā rīcības brīvība dalībvalstij pārņemt vai ieviest not</w:t>
            </w:r>
            <w:r w:rsidR="009001C4">
              <w:rPr>
                <w:rFonts w:ascii="Times New Roman" w:hAnsi="Times New Roman" w:cs="Times New Roman"/>
                <w:lang w:eastAsia="lv-LV"/>
              </w:rPr>
              <w:t xml:space="preserve">eiktas ES tiesību akta normas? </w:t>
            </w:r>
          </w:p>
          <w:p w14:paraId="5F659B45" w14:textId="0C33F661" w:rsidR="00600866" w:rsidRPr="001570DA" w:rsidRDefault="00600866" w:rsidP="009001C4">
            <w:pPr>
              <w:spacing w:line="240" w:lineRule="auto"/>
              <w:rPr>
                <w:rFonts w:ascii="Times New Roman" w:hAnsi="Times New Roman" w:cs="Times New Roman"/>
                <w:lang w:eastAsia="lv-LV"/>
              </w:rPr>
            </w:pPr>
            <w:r w:rsidRPr="001570DA">
              <w:rPr>
                <w:rFonts w:ascii="Times New Roman" w:hAnsi="Times New Roman" w:cs="Times New Roman"/>
                <w:lang w:eastAsia="lv-LV"/>
              </w:rPr>
              <w:t>Kādēļ?</w:t>
            </w:r>
          </w:p>
        </w:tc>
        <w:tc>
          <w:tcPr>
            <w:tcW w:w="3912" w:type="pct"/>
            <w:gridSpan w:val="4"/>
            <w:tcBorders>
              <w:top w:val="outset" w:sz="6" w:space="0" w:color="auto"/>
              <w:left w:val="outset" w:sz="6" w:space="0" w:color="auto"/>
              <w:bottom w:val="outset" w:sz="6" w:space="0" w:color="auto"/>
              <w:right w:val="outset" w:sz="6" w:space="0" w:color="auto"/>
            </w:tcBorders>
            <w:hideMark/>
          </w:tcPr>
          <w:p w14:paraId="5F659B46" w14:textId="77777777" w:rsidR="00600866" w:rsidRPr="001570DA" w:rsidRDefault="00600866"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5F659B4A" w14:textId="77777777" w:rsidTr="00237342">
        <w:trPr>
          <w:cantSplit/>
          <w:trHeight w:val="3068"/>
        </w:trPr>
        <w:tc>
          <w:tcPr>
            <w:tcW w:w="1088" w:type="pct"/>
            <w:gridSpan w:val="2"/>
            <w:tcBorders>
              <w:top w:val="outset" w:sz="6" w:space="0" w:color="auto"/>
              <w:left w:val="outset" w:sz="6" w:space="0" w:color="auto"/>
              <w:bottom w:val="outset" w:sz="6" w:space="0" w:color="auto"/>
              <w:right w:val="outset" w:sz="6" w:space="0" w:color="auto"/>
            </w:tcBorders>
            <w:hideMark/>
          </w:tcPr>
          <w:p w14:paraId="5F659B48" w14:textId="77777777" w:rsidR="00600866" w:rsidRPr="001570DA" w:rsidRDefault="00600866"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2" w:type="pct"/>
            <w:gridSpan w:val="4"/>
            <w:tcBorders>
              <w:top w:val="outset" w:sz="6" w:space="0" w:color="auto"/>
              <w:left w:val="outset" w:sz="6" w:space="0" w:color="auto"/>
              <w:bottom w:val="outset" w:sz="6" w:space="0" w:color="auto"/>
              <w:right w:val="outset" w:sz="6" w:space="0" w:color="auto"/>
            </w:tcBorders>
            <w:hideMark/>
          </w:tcPr>
          <w:p w14:paraId="5F659B49" w14:textId="77777777" w:rsidR="00600866" w:rsidRPr="001570DA" w:rsidRDefault="00600866" w:rsidP="00C26AFA">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5F659B4D" w14:textId="77777777" w:rsidTr="00237342">
        <w:trPr>
          <w:trHeight w:val="304"/>
        </w:trPr>
        <w:tc>
          <w:tcPr>
            <w:tcW w:w="1088" w:type="pct"/>
            <w:gridSpan w:val="2"/>
            <w:tcBorders>
              <w:top w:val="outset" w:sz="6" w:space="0" w:color="auto"/>
              <w:left w:val="outset" w:sz="6" w:space="0" w:color="auto"/>
              <w:bottom w:val="outset" w:sz="6" w:space="0" w:color="auto"/>
              <w:right w:val="outset" w:sz="6" w:space="0" w:color="auto"/>
            </w:tcBorders>
            <w:hideMark/>
          </w:tcPr>
          <w:p w14:paraId="5F659B4B" w14:textId="77777777" w:rsidR="00600866" w:rsidRPr="001570DA" w:rsidRDefault="00600866"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12" w:type="pct"/>
            <w:gridSpan w:val="4"/>
            <w:tcBorders>
              <w:top w:val="outset" w:sz="6" w:space="0" w:color="auto"/>
              <w:left w:val="outset" w:sz="6" w:space="0" w:color="auto"/>
              <w:bottom w:val="outset" w:sz="6" w:space="0" w:color="auto"/>
              <w:right w:val="outset" w:sz="6" w:space="0" w:color="auto"/>
            </w:tcBorders>
            <w:hideMark/>
          </w:tcPr>
          <w:p w14:paraId="5F659B4C" w14:textId="77777777" w:rsidR="00600866" w:rsidRPr="001570DA" w:rsidRDefault="00600866"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bl>
    <w:p w14:paraId="07E9DE74" w14:textId="4090E0C6" w:rsidR="004961C1" w:rsidRPr="001570DA" w:rsidRDefault="004961C1" w:rsidP="00C26AFA">
      <w:pPr>
        <w:spacing w:line="240" w:lineRule="auto"/>
      </w:pPr>
    </w:p>
    <w:tbl>
      <w:tblPr>
        <w:tblW w:w="5253"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0"/>
        <w:gridCol w:w="2588"/>
        <w:gridCol w:w="2009"/>
        <w:gridCol w:w="2705"/>
      </w:tblGrid>
      <w:tr w:rsidR="001570DA" w:rsidRPr="001570DA" w14:paraId="782B3650" w14:textId="77777777" w:rsidTr="00C824DF">
        <w:trPr>
          <w:trHeight w:val="1170"/>
        </w:trPr>
        <w:tc>
          <w:tcPr>
            <w:tcW w:w="1092" w:type="pct"/>
            <w:tcBorders>
              <w:top w:val="outset" w:sz="6" w:space="0" w:color="auto"/>
              <w:left w:val="outset" w:sz="6" w:space="0" w:color="auto"/>
              <w:bottom w:val="outset" w:sz="6" w:space="0" w:color="auto"/>
              <w:right w:val="outset" w:sz="6" w:space="0" w:color="auto"/>
            </w:tcBorders>
            <w:hideMark/>
          </w:tcPr>
          <w:p w14:paraId="3207B480"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6CA45A5B" w14:textId="3C3E3BB5" w:rsidR="004961C1" w:rsidRPr="001570DA" w:rsidRDefault="004961C1" w:rsidP="00C26AFA">
            <w:pPr>
              <w:spacing w:line="240" w:lineRule="auto"/>
              <w:jc w:val="both"/>
              <w:rPr>
                <w:rFonts w:ascii="Times New Roman" w:hAnsi="Times New Roman" w:cs="Times New Roman"/>
                <w:lang w:eastAsia="lv-LV"/>
              </w:rPr>
            </w:pPr>
            <w:r w:rsidRPr="001570DA">
              <w:rPr>
                <w:rFonts w:ascii="Times New Roman" w:hAnsi="Times New Roman" w:cs="Times New Roman"/>
              </w:rPr>
              <w:t>Regula Nr.1305/2013</w:t>
            </w:r>
          </w:p>
        </w:tc>
      </w:tr>
      <w:tr w:rsidR="001570DA" w:rsidRPr="001570DA" w14:paraId="2A3526B0" w14:textId="77777777" w:rsidTr="00C824DF">
        <w:tc>
          <w:tcPr>
            <w:tcW w:w="1092" w:type="pct"/>
            <w:tcBorders>
              <w:top w:val="outset" w:sz="6" w:space="0" w:color="auto"/>
              <w:left w:val="outset" w:sz="6" w:space="0" w:color="auto"/>
              <w:bottom w:val="outset" w:sz="6" w:space="0" w:color="auto"/>
              <w:right w:val="outset" w:sz="6" w:space="0" w:color="auto"/>
            </w:tcBorders>
            <w:vAlign w:val="center"/>
            <w:hideMark/>
          </w:tcPr>
          <w:p w14:paraId="2CCF9293"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3236E074"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7E4D8DD1"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0046764D"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1570DA" w:rsidRPr="001570DA" w14:paraId="001B441F"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541A090D"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05DA1B28"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1B50826F"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7AA898F0"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31002D5E"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6ED9447D"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14:paraId="20256B58"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projekts satur stingrākas prasības nekā attiecīgais ES tiesību akts, norāda pamatojumu un samērīgumu.</w:t>
            </w:r>
          </w:p>
          <w:p w14:paraId="5693D33A"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570DA" w:rsidRPr="001570DA" w14:paraId="727212DA"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311109E4" w14:textId="3A8559E8" w:rsidR="004961C1" w:rsidRPr="001570DA" w:rsidRDefault="004961C1" w:rsidP="00C26AFA">
            <w:pPr>
              <w:spacing w:line="240" w:lineRule="auto"/>
              <w:rPr>
                <w:rFonts w:ascii="Times New Roman" w:hAnsi="Times New Roman" w:cs="Times New Roman"/>
              </w:rPr>
            </w:pPr>
            <w:r w:rsidRPr="001570DA">
              <w:rPr>
                <w:rFonts w:ascii="Times New Roman" w:hAnsi="Times New Roman" w:cs="Times New Roman"/>
              </w:rPr>
              <w:t>Regulas Nr.1305/2013 65.panta 2.</w:t>
            </w:r>
            <w:r w:rsidR="00711995" w:rsidRPr="001570DA">
              <w:rPr>
                <w:rFonts w:ascii="Times New Roman" w:hAnsi="Times New Roman" w:cs="Times New Roman"/>
              </w:rPr>
              <w:t xml:space="preserve">punkta </w:t>
            </w:r>
            <w:r w:rsidR="00DB42D8" w:rsidRPr="001570DA">
              <w:rPr>
                <w:rFonts w:ascii="Times New Roman" w:hAnsi="Times New Roman" w:cs="Times New Roman"/>
              </w:rPr>
              <w:t>„</w:t>
            </w:r>
            <w:r w:rsidR="00711995" w:rsidRPr="001570DA">
              <w:rPr>
                <w:rFonts w:ascii="Times New Roman" w:hAnsi="Times New Roman" w:cs="Times New Roman"/>
              </w:rPr>
              <w:t>a</w:t>
            </w:r>
            <w:r w:rsidR="00DB42D8" w:rsidRPr="001570DA">
              <w:rPr>
                <w:rFonts w:ascii="Times New Roman" w:hAnsi="Times New Roman" w:cs="Times New Roman"/>
              </w:rPr>
              <w:t>”</w:t>
            </w:r>
            <w:r w:rsidR="00711995" w:rsidRPr="001570DA">
              <w:rPr>
                <w:rFonts w:ascii="Times New Roman" w:hAnsi="Times New Roman" w:cs="Times New Roman"/>
              </w:rPr>
              <w:t xml:space="preserve"> apakšpunkts</w:t>
            </w:r>
          </w:p>
        </w:tc>
        <w:tc>
          <w:tcPr>
            <w:tcW w:w="1385" w:type="pct"/>
            <w:tcBorders>
              <w:top w:val="outset" w:sz="6" w:space="0" w:color="auto"/>
              <w:left w:val="outset" w:sz="6" w:space="0" w:color="auto"/>
              <w:bottom w:val="outset" w:sz="6" w:space="0" w:color="auto"/>
              <w:right w:val="outset" w:sz="6" w:space="0" w:color="auto"/>
            </w:tcBorders>
            <w:hideMark/>
          </w:tcPr>
          <w:p w14:paraId="75B5453F" w14:textId="5F16AC2F" w:rsidR="004961C1" w:rsidRPr="001570DA" w:rsidRDefault="004961C1" w:rsidP="00AA3551">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AA3551">
              <w:rPr>
                <w:rFonts w:ascii="Times New Roman" w:hAnsi="Times New Roman" w:cs="Times New Roman"/>
              </w:rPr>
              <w:t>7</w:t>
            </w:r>
            <w:r w:rsidRPr="001570DA">
              <w:rPr>
                <w:rFonts w:ascii="Times New Roman" w:hAnsi="Times New Roman" w:cs="Times New Roman"/>
              </w:rPr>
              <w:t>.1.</w:t>
            </w:r>
            <w:r w:rsidR="00DB42D8" w:rsidRPr="001570DA">
              <w:rPr>
                <w:rFonts w:ascii="Times New Roman" w:hAnsi="Times New Roman" w:cs="Times New Roman"/>
              </w:rPr>
              <w:t>apakšpunkts</w:t>
            </w:r>
          </w:p>
        </w:tc>
        <w:tc>
          <w:tcPr>
            <w:tcW w:w="1075" w:type="pct"/>
            <w:tcBorders>
              <w:top w:val="outset" w:sz="6" w:space="0" w:color="auto"/>
              <w:left w:val="outset" w:sz="6" w:space="0" w:color="auto"/>
              <w:bottom w:val="outset" w:sz="6" w:space="0" w:color="auto"/>
              <w:right w:val="outset" w:sz="6" w:space="0" w:color="auto"/>
            </w:tcBorders>
            <w:hideMark/>
          </w:tcPr>
          <w:p w14:paraId="462E6CCF" w14:textId="45D238BD"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7E1122D4"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76A4DB39"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1D4A2E82" w14:textId="03599ED5" w:rsidR="004961C1" w:rsidRPr="001570DA" w:rsidRDefault="004961C1" w:rsidP="00C26AFA">
            <w:pPr>
              <w:spacing w:line="240" w:lineRule="auto"/>
              <w:rPr>
                <w:rFonts w:ascii="Times New Roman" w:hAnsi="Times New Roman" w:cs="Times New Roman"/>
              </w:rPr>
            </w:pPr>
            <w:r w:rsidRPr="001570DA">
              <w:rPr>
                <w:rFonts w:ascii="Times New Roman" w:hAnsi="Times New Roman" w:cs="Times New Roman"/>
              </w:rPr>
              <w:t xml:space="preserve">Regulas </w:t>
            </w:r>
            <w:r w:rsidR="00C824DF" w:rsidRPr="001570DA">
              <w:rPr>
                <w:rFonts w:ascii="Times New Roman" w:hAnsi="Times New Roman" w:cs="Times New Roman"/>
              </w:rPr>
              <w:t>Nr.1305/2013</w:t>
            </w:r>
            <w:r w:rsidR="00711995" w:rsidRPr="001570DA">
              <w:rPr>
                <w:rFonts w:ascii="Times New Roman" w:hAnsi="Times New Roman" w:cs="Times New Roman"/>
              </w:rPr>
              <w:t xml:space="preserve">65.panta 2.punkta </w:t>
            </w:r>
            <w:r w:rsidR="00DB42D8" w:rsidRPr="001570DA">
              <w:rPr>
                <w:rFonts w:ascii="Times New Roman" w:hAnsi="Times New Roman" w:cs="Times New Roman"/>
              </w:rPr>
              <w:t>„</w:t>
            </w:r>
            <w:r w:rsidR="00711995" w:rsidRPr="001570DA">
              <w:rPr>
                <w:rFonts w:ascii="Times New Roman" w:hAnsi="Times New Roman" w:cs="Times New Roman"/>
              </w:rPr>
              <w:t>b</w:t>
            </w:r>
            <w:r w:rsidR="00DB42D8" w:rsidRPr="001570DA">
              <w:rPr>
                <w:rFonts w:ascii="Times New Roman" w:hAnsi="Times New Roman" w:cs="Times New Roman"/>
              </w:rPr>
              <w:t>”</w:t>
            </w:r>
            <w:r w:rsidR="00711995" w:rsidRPr="001570DA">
              <w:rPr>
                <w:rFonts w:ascii="Times New Roman" w:hAnsi="Times New Roman" w:cs="Times New Roman"/>
              </w:rPr>
              <w:t xml:space="preserve"> apakšpunkts</w:t>
            </w:r>
          </w:p>
        </w:tc>
        <w:tc>
          <w:tcPr>
            <w:tcW w:w="1385" w:type="pct"/>
            <w:tcBorders>
              <w:top w:val="outset" w:sz="6" w:space="0" w:color="auto"/>
              <w:left w:val="outset" w:sz="6" w:space="0" w:color="auto"/>
              <w:bottom w:val="outset" w:sz="6" w:space="0" w:color="auto"/>
              <w:right w:val="outset" w:sz="6" w:space="0" w:color="auto"/>
            </w:tcBorders>
            <w:hideMark/>
          </w:tcPr>
          <w:p w14:paraId="41E6E7B3" w14:textId="2201A08A" w:rsidR="004961C1" w:rsidRPr="001570DA" w:rsidRDefault="00711995" w:rsidP="00AA3551">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AA3551">
              <w:rPr>
                <w:rFonts w:ascii="Times New Roman" w:hAnsi="Times New Roman" w:cs="Times New Roman"/>
              </w:rPr>
              <w:t>7</w:t>
            </w:r>
            <w:r w:rsidRPr="001570DA">
              <w:rPr>
                <w:rFonts w:ascii="Times New Roman" w:hAnsi="Times New Roman" w:cs="Times New Roman"/>
              </w:rPr>
              <w:t>.2.</w:t>
            </w:r>
            <w:r w:rsidR="00DB42D8" w:rsidRPr="001570DA">
              <w:rPr>
                <w:rFonts w:ascii="Times New Roman" w:hAnsi="Times New Roman" w:cs="Times New Roman"/>
              </w:rPr>
              <w:t>apakšpunkts</w:t>
            </w:r>
          </w:p>
        </w:tc>
        <w:tc>
          <w:tcPr>
            <w:tcW w:w="1075" w:type="pct"/>
            <w:tcBorders>
              <w:top w:val="outset" w:sz="6" w:space="0" w:color="auto"/>
              <w:left w:val="outset" w:sz="6" w:space="0" w:color="auto"/>
              <w:bottom w:val="outset" w:sz="6" w:space="0" w:color="auto"/>
              <w:right w:val="outset" w:sz="6" w:space="0" w:color="auto"/>
            </w:tcBorders>
            <w:hideMark/>
          </w:tcPr>
          <w:p w14:paraId="525399E3" w14:textId="03642591"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6C438DD3"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19CB1BE"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2D7B186A" w14:textId="44B23010" w:rsidR="004961C1" w:rsidRPr="001570DA" w:rsidRDefault="004961C1" w:rsidP="00C26AFA">
            <w:pPr>
              <w:spacing w:line="240" w:lineRule="auto"/>
              <w:rPr>
                <w:rFonts w:ascii="Times New Roman" w:hAnsi="Times New Roman" w:cs="Times New Roman"/>
              </w:rPr>
            </w:pPr>
            <w:r w:rsidRPr="001570DA">
              <w:rPr>
                <w:rFonts w:ascii="Times New Roman" w:hAnsi="Times New Roman" w:cs="Times New Roman"/>
              </w:rPr>
              <w:t xml:space="preserve">Regulas </w:t>
            </w:r>
            <w:r w:rsidR="00C824DF" w:rsidRPr="001570DA">
              <w:rPr>
                <w:rFonts w:ascii="Times New Roman" w:hAnsi="Times New Roman" w:cs="Times New Roman"/>
              </w:rPr>
              <w:t xml:space="preserve">Nr.1305/2013 </w:t>
            </w:r>
            <w:r w:rsidR="00711995" w:rsidRPr="001570DA">
              <w:rPr>
                <w:rFonts w:ascii="Times New Roman" w:hAnsi="Times New Roman" w:cs="Times New Roman"/>
              </w:rPr>
              <w:t xml:space="preserve">65.panta 2.punkta </w:t>
            </w:r>
            <w:r w:rsidR="00DB42D8" w:rsidRPr="001570DA">
              <w:rPr>
                <w:rFonts w:ascii="Times New Roman" w:hAnsi="Times New Roman" w:cs="Times New Roman"/>
              </w:rPr>
              <w:t>„</w:t>
            </w:r>
            <w:r w:rsidR="00711995" w:rsidRPr="001570DA">
              <w:rPr>
                <w:rFonts w:ascii="Times New Roman" w:hAnsi="Times New Roman" w:cs="Times New Roman"/>
              </w:rPr>
              <w:t>c</w:t>
            </w:r>
            <w:r w:rsidR="00DB42D8" w:rsidRPr="001570DA">
              <w:rPr>
                <w:rFonts w:ascii="Times New Roman" w:hAnsi="Times New Roman" w:cs="Times New Roman"/>
              </w:rPr>
              <w:t>”</w:t>
            </w:r>
            <w:r w:rsidR="00711995" w:rsidRPr="001570DA">
              <w:rPr>
                <w:rFonts w:ascii="Times New Roman" w:hAnsi="Times New Roman" w:cs="Times New Roman"/>
              </w:rPr>
              <w:t xml:space="preserve"> apakšpunkts</w:t>
            </w:r>
          </w:p>
        </w:tc>
        <w:tc>
          <w:tcPr>
            <w:tcW w:w="1385" w:type="pct"/>
            <w:tcBorders>
              <w:top w:val="outset" w:sz="6" w:space="0" w:color="auto"/>
              <w:left w:val="outset" w:sz="6" w:space="0" w:color="auto"/>
              <w:bottom w:val="outset" w:sz="6" w:space="0" w:color="auto"/>
              <w:right w:val="outset" w:sz="6" w:space="0" w:color="auto"/>
            </w:tcBorders>
            <w:hideMark/>
          </w:tcPr>
          <w:p w14:paraId="666453FA" w14:textId="34AEA5B4" w:rsidR="004961C1" w:rsidRPr="001570DA" w:rsidRDefault="00711995" w:rsidP="00AA3551">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AA3551">
              <w:rPr>
                <w:rFonts w:ascii="Times New Roman" w:hAnsi="Times New Roman" w:cs="Times New Roman"/>
              </w:rPr>
              <w:t>7</w:t>
            </w:r>
            <w:r w:rsidRPr="001570DA">
              <w:rPr>
                <w:rFonts w:ascii="Times New Roman" w:hAnsi="Times New Roman" w:cs="Times New Roman"/>
              </w:rPr>
              <w:t>.4.</w:t>
            </w:r>
            <w:r w:rsidR="00DB42D8" w:rsidRPr="001570DA">
              <w:rPr>
                <w:rFonts w:ascii="Times New Roman" w:hAnsi="Times New Roman" w:cs="Times New Roman"/>
              </w:rPr>
              <w:t>apakšpunkts</w:t>
            </w:r>
          </w:p>
        </w:tc>
        <w:tc>
          <w:tcPr>
            <w:tcW w:w="1075" w:type="pct"/>
            <w:tcBorders>
              <w:top w:val="outset" w:sz="6" w:space="0" w:color="auto"/>
              <w:left w:val="outset" w:sz="6" w:space="0" w:color="auto"/>
              <w:bottom w:val="outset" w:sz="6" w:space="0" w:color="auto"/>
              <w:right w:val="outset" w:sz="6" w:space="0" w:color="auto"/>
            </w:tcBorders>
            <w:hideMark/>
          </w:tcPr>
          <w:p w14:paraId="31F683E0" w14:textId="4428FA9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592DEAFC"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32931FAF"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035BAAF5" w14:textId="45F7A8EB" w:rsidR="004961C1" w:rsidRPr="001570DA" w:rsidRDefault="004961C1" w:rsidP="00C26AFA">
            <w:pPr>
              <w:spacing w:line="240" w:lineRule="auto"/>
              <w:rPr>
                <w:rFonts w:ascii="Times New Roman" w:hAnsi="Times New Roman" w:cs="Times New Roman"/>
              </w:rPr>
            </w:pPr>
            <w:r w:rsidRPr="001570DA">
              <w:rPr>
                <w:rFonts w:ascii="Times New Roman" w:hAnsi="Times New Roman" w:cs="Times New Roman"/>
              </w:rPr>
              <w:t xml:space="preserve">Regulas Nr.1305/2013 </w:t>
            </w:r>
            <w:r w:rsidR="00711995" w:rsidRPr="001570DA">
              <w:rPr>
                <w:rFonts w:ascii="Times New Roman" w:hAnsi="Times New Roman" w:cs="Times New Roman"/>
              </w:rPr>
              <w:t>72.pants</w:t>
            </w:r>
            <w:r w:rsidRPr="001570DA">
              <w:rPr>
                <w:rFonts w:ascii="Times New Roman" w:hAnsi="Times New Roman" w:cs="Times New Roman"/>
              </w:rPr>
              <w:t xml:space="preserve"> </w:t>
            </w:r>
          </w:p>
        </w:tc>
        <w:tc>
          <w:tcPr>
            <w:tcW w:w="1385" w:type="pct"/>
            <w:tcBorders>
              <w:top w:val="outset" w:sz="6" w:space="0" w:color="auto"/>
              <w:left w:val="outset" w:sz="6" w:space="0" w:color="auto"/>
              <w:bottom w:val="outset" w:sz="6" w:space="0" w:color="auto"/>
              <w:right w:val="outset" w:sz="6" w:space="0" w:color="auto"/>
            </w:tcBorders>
            <w:hideMark/>
          </w:tcPr>
          <w:p w14:paraId="6EBA1FD0" w14:textId="6D89E4C7" w:rsidR="004961C1" w:rsidRPr="001570DA" w:rsidRDefault="00711995" w:rsidP="006F52A8">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AA3551">
              <w:rPr>
                <w:rFonts w:ascii="Times New Roman" w:hAnsi="Times New Roman" w:cs="Times New Roman"/>
              </w:rPr>
              <w:t>7</w:t>
            </w:r>
            <w:r w:rsidRPr="001570DA">
              <w:rPr>
                <w:rFonts w:ascii="Times New Roman" w:hAnsi="Times New Roman" w:cs="Times New Roman"/>
              </w:rPr>
              <w:t>.5.</w:t>
            </w:r>
            <w:r w:rsidR="00DB42D8" w:rsidRPr="001570DA">
              <w:rPr>
                <w:rFonts w:ascii="Times New Roman" w:hAnsi="Times New Roman" w:cs="Times New Roman"/>
              </w:rPr>
              <w:t>apakšpunkts un</w:t>
            </w:r>
            <w:r w:rsidRPr="001570DA">
              <w:rPr>
                <w:rFonts w:ascii="Times New Roman" w:hAnsi="Times New Roman" w:cs="Times New Roman"/>
              </w:rPr>
              <w:t xml:space="preserve"> </w:t>
            </w:r>
            <w:r w:rsidR="00AA3551">
              <w:rPr>
                <w:rFonts w:ascii="Times New Roman" w:hAnsi="Times New Roman" w:cs="Times New Roman"/>
              </w:rPr>
              <w:t>3</w:t>
            </w:r>
            <w:r w:rsidR="006F52A8">
              <w:rPr>
                <w:rFonts w:ascii="Times New Roman" w:hAnsi="Times New Roman" w:cs="Times New Roman"/>
              </w:rPr>
              <w:t>1</w:t>
            </w:r>
            <w:r w:rsidRPr="001570DA">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hideMark/>
          </w:tcPr>
          <w:p w14:paraId="75637235" w14:textId="71BA24B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03216101"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0AA060C" w14:textId="77777777" w:rsidTr="00C824DF">
        <w:tc>
          <w:tcPr>
            <w:tcW w:w="1092" w:type="pct"/>
            <w:tcBorders>
              <w:top w:val="outset" w:sz="6" w:space="0" w:color="auto"/>
              <w:left w:val="outset" w:sz="6" w:space="0" w:color="auto"/>
              <w:bottom w:val="outset" w:sz="6" w:space="0" w:color="auto"/>
              <w:right w:val="outset" w:sz="6" w:space="0" w:color="auto"/>
            </w:tcBorders>
          </w:tcPr>
          <w:p w14:paraId="05C360C3" w14:textId="56B7AAE2" w:rsidR="00711995" w:rsidRPr="001570DA" w:rsidRDefault="00711995" w:rsidP="00C26AFA">
            <w:pPr>
              <w:spacing w:line="240" w:lineRule="auto"/>
              <w:rPr>
                <w:rFonts w:ascii="Times New Roman" w:hAnsi="Times New Roman" w:cs="Times New Roman"/>
              </w:rPr>
            </w:pPr>
            <w:r w:rsidRPr="001570DA">
              <w:rPr>
                <w:rFonts w:ascii="Times New Roman" w:hAnsi="Times New Roman" w:cs="Times New Roman"/>
              </w:rPr>
              <w:t xml:space="preserve">Regulas Nr.1305/2013 </w:t>
            </w:r>
            <w:r w:rsidRPr="001570DA">
              <w:rPr>
                <w:rFonts w:ascii="Times New Roman" w:hAnsi="Times New Roman" w:cs="Times New Roman"/>
              </w:rPr>
              <w:lastRenderedPageBreak/>
              <w:t>66.pants</w:t>
            </w:r>
          </w:p>
        </w:tc>
        <w:tc>
          <w:tcPr>
            <w:tcW w:w="1385" w:type="pct"/>
            <w:tcBorders>
              <w:top w:val="outset" w:sz="6" w:space="0" w:color="auto"/>
              <w:left w:val="outset" w:sz="6" w:space="0" w:color="auto"/>
              <w:bottom w:val="outset" w:sz="6" w:space="0" w:color="auto"/>
              <w:right w:val="outset" w:sz="6" w:space="0" w:color="auto"/>
            </w:tcBorders>
          </w:tcPr>
          <w:p w14:paraId="3363CE1D" w14:textId="7A156F00" w:rsidR="00711995" w:rsidRPr="001570DA" w:rsidRDefault="00711995" w:rsidP="00AA3551">
            <w:pPr>
              <w:spacing w:line="240" w:lineRule="auto"/>
              <w:rPr>
                <w:rFonts w:ascii="Times New Roman" w:hAnsi="Times New Roman" w:cs="Times New Roman"/>
              </w:rPr>
            </w:pPr>
            <w:r w:rsidRPr="001570DA">
              <w:rPr>
                <w:rFonts w:ascii="Times New Roman" w:hAnsi="Times New Roman" w:cs="Times New Roman"/>
              </w:rPr>
              <w:lastRenderedPageBreak/>
              <w:t xml:space="preserve">Noteikumu projekta </w:t>
            </w:r>
            <w:r w:rsidR="00AA3551">
              <w:rPr>
                <w:rFonts w:ascii="Times New Roman" w:hAnsi="Times New Roman" w:cs="Times New Roman"/>
              </w:rPr>
              <w:t>8</w:t>
            </w:r>
            <w:r w:rsidRPr="001570DA">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tcPr>
          <w:p w14:paraId="16E70DFF" w14:textId="0DC804B4" w:rsidR="00711995" w:rsidRPr="001570DA" w:rsidRDefault="00711995" w:rsidP="00C26AFA">
            <w:pPr>
              <w:spacing w:line="240" w:lineRule="auto"/>
              <w:rPr>
                <w:rFonts w:ascii="Times New Roman" w:hAnsi="Times New Roman" w:cs="Times New Roman"/>
                <w:spacing w:val="-2"/>
              </w:rPr>
            </w:pPr>
            <w:r w:rsidRPr="001570DA">
              <w:rPr>
                <w:rFonts w:ascii="Times New Roman" w:hAnsi="Times New Roman" w:cs="Times New Roman"/>
                <w:spacing w:val="-2"/>
              </w:rPr>
              <w:t xml:space="preserve">Regulas Nr.1305/2013 </w:t>
            </w:r>
            <w:r w:rsidRPr="001570DA">
              <w:rPr>
                <w:rFonts w:ascii="Times New Roman" w:hAnsi="Times New Roman" w:cs="Times New Roman"/>
                <w:spacing w:val="-2"/>
              </w:rPr>
              <w:lastRenderedPageBreak/>
              <w:t>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3910B2D9" w14:textId="4D692E0E" w:rsidR="00711995" w:rsidRPr="001570DA" w:rsidRDefault="00711995" w:rsidP="00C26AFA">
            <w:pPr>
              <w:spacing w:line="240" w:lineRule="auto"/>
              <w:rPr>
                <w:rFonts w:ascii="Times New Roman" w:hAnsi="Times New Roman" w:cs="Times New Roman"/>
                <w:spacing w:val="-2"/>
              </w:rPr>
            </w:pPr>
            <w:r w:rsidRPr="001570DA">
              <w:rPr>
                <w:rFonts w:ascii="Times New Roman" w:hAnsi="Times New Roman" w:cs="Times New Roman"/>
                <w:spacing w:val="-2"/>
              </w:rPr>
              <w:lastRenderedPageBreak/>
              <w:t xml:space="preserve">Noteikumu projekta vienības neparedz stingrākas prasības </w:t>
            </w:r>
            <w:r w:rsidRPr="001570DA">
              <w:rPr>
                <w:rFonts w:ascii="Times New Roman" w:hAnsi="Times New Roman" w:cs="Times New Roman"/>
                <w:spacing w:val="-2"/>
              </w:rPr>
              <w:lastRenderedPageBreak/>
              <w:t>kā šīs tabulas A ailē minētās ES tiesību akta vienības.</w:t>
            </w:r>
          </w:p>
        </w:tc>
      </w:tr>
      <w:tr w:rsidR="001570DA" w:rsidRPr="001570DA" w14:paraId="0AEB7AD2" w14:textId="77777777" w:rsidTr="00C824DF">
        <w:tc>
          <w:tcPr>
            <w:tcW w:w="1092" w:type="pct"/>
            <w:tcBorders>
              <w:top w:val="outset" w:sz="6" w:space="0" w:color="auto"/>
              <w:left w:val="outset" w:sz="6" w:space="0" w:color="auto"/>
              <w:bottom w:val="outset" w:sz="6" w:space="0" w:color="auto"/>
              <w:right w:val="outset" w:sz="6" w:space="0" w:color="auto"/>
            </w:tcBorders>
          </w:tcPr>
          <w:p w14:paraId="1DC02C57" w14:textId="77780B0D" w:rsidR="006E16F0" w:rsidRPr="001570DA" w:rsidRDefault="006E16F0" w:rsidP="00C26AFA">
            <w:pPr>
              <w:spacing w:line="240" w:lineRule="auto"/>
              <w:rPr>
                <w:rFonts w:ascii="Times New Roman" w:hAnsi="Times New Roman" w:cs="Times New Roman"/>
              </w:rPr>
            </w:pPr>
            <w:r w:rsidRPr="001570DA">
              <w:rPr>
                <w:rFonts w:ascii="Times New Roman" w:hAnsi="Times New Roman" w:cs="Times New Roman"/>
              </w:rPr>
              <w:lastRenderedPageBreak/>
              <w:t>Regulas Nr.1305/2013 51.panta 2.punkts</w:t>
            </w:r>
          </w:p>
        </w:tc>
        <w:tc>
          <w:tcPr>
            <w:tcW w:w="1385" w:type="pct"/>
            <w:tcBorders>
              <w:top w:val="outset" w:sz="6" w:space="0" w:color="auto"/>
              <w:left w:val="outset" w:sz="6" w:space="0" w:color="auto"/>
              <w:bottom w:val="outset" w:sz="6" w:space="0" w:color="auto"/>
              <w:right w:val="outset" w:sz="6" w:space="0" w:color="auto"/>
            </w:tcBorders>
          </w:tcPr>
          <w:p w14:paraId="7071BCC0" w14:textId="3A8CE045" w:rsidR="006E16F0" w:rsidRPr="001570DA" w:rsidRDefault="006E16F0" w:rsidP="006F52A8">
            <w:pPr>
              <w:spacing w:line="240" w:lineRule="auto"/>
              <w:rPr>
                <w:rFonts w:ascii="Times New Roman" w:hAnsi="Times New Roman" w:cs="Times New Roman"/>
              </w:rPr>
            </w:pPr>
            <w:r w:rsidRPr="001570DA">
              <w:rPr>
                <w:rFonts w:ascii="Times New Roman" w:hAnsi="Times New Roman" w:cs="Times New Roman"/>
              </w:rPr>
              <w:t>Noteikumu projekta 2</w:t>
            </w:r>
            <w:r w:rsidR="006F52A8">
              <w:rPr>
                <w:rFonts w:ascii="Times New Roman" w:hAnsi="Times New Roman" w:cs="Times New Roman"/>
              </w:rPr>
              <w:t>6</w:t>
            </w:r>
            <w:r w:rsidRPr="001570DA">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tcPr>
          <w:p w14:paraId="566305F6" w14:textId="7C66B261" w:rsidR="006E16F0" w:rsidRPr="001570DA" w:rsidRDefault="006E16F0"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2FE8A415" w14:textId="0AD63AB6" w:rsidR="006E16F0" w:rsidRPr="001570DA" w:rsidRDefault="006E16F0"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3DC910D7" w14:textId="77777777" w:rsidTr="00C824DF">
        <w:tc>
          <w:tcPr>
            <w:tcW w:w="1092" w:type="pct"/>
            <w:tcBorders>
              <w:top w:val="outset" w:sz="6" w:space="0" w:color="auto"/>
              <w:left w:val="outset" w:sz="6" w:space="0" w:color="auto"/>
              <w:bottom w:val="outset" w:sz="6" w:space="0" w:color="auto"/>
              <w:right w:val="outset" w:sz="6" w:space="0" w:color="auto"/>
            </w:tcBorders>
          </w:tcPr>
          <w:p w14:paraId="21E67EC1" w14:textId="08948734" w:rsidR="005D4E63" w:rsidRPr="001570DA" w:rsidRDefault="005D4E63" w:rsidP="00C26AFA">
            <w:pPr>
              <w:spacing w:line="240" w:lineRule="auto"/>
              <w:rPr>
                <w:rFonts w:ascii="Times New Roman" w:hAnsi="Times New Roman" w:cs="Times New Roman"/>
              </w:rPr>
            </w:pPr>
            <w:r w:rsidRPr="001570DA">
              <w:rPr>
                <w:rFonts w:ascii="Times New Roman" w:hAnsi="Times New Roman" w:cs="Times New Roman"/>
              </w:rPr>
              <w:t xml:space="preserve">Regulas Nr.1305/2013 74.pants </w:t>
            </w:r>
          </w:p>
        </w:tc>
        <w:tc>
          <w:tcPr>
            <w:tcW w:w="1385" w:type="pct"/>
            <w:tcBorders>
              <w:top w:val="outset" w:sz="6" w:space="0" w:color="auto"/>
              <w:left w:val="outset" w:sz="6" w:space="0" w:color="auto"/>
              <w:bottom w:val="outset" w:sz="6" w:space="0" w:color="auto"/>
              <w:right w:val="outset" w:sz="6" w:space="0" w:color="auto"/>
            </w:tcBorders>
          </w:tcPr>
          <w:p w14:paraId="2299660A" w14:textId="7DC08590" w:rsidR="005D4E63" w:rsidRPr="001570DA" w:rsidRDefault="005D4E63"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AA3551">
              <w:rPr>
                <w:rFonts w:ascii="Times New Roman" w:hAnsi="Times New Roman" w:cs="Times New Roman"/>
              </w:rPr>
              <w:t>3</w:t>
            </w:r>
            <w:r w:rsidR="006F52A8">
              <w:rPr>
                <w:rFonts w:ascii="Times New Roman" w:hAnsi="Times New Roman" w:cs="Times New Roman"/>
              </w:rPr>
              <w:t>1</w:t>
            </w:r>
            <w:r w:rsidRPr="001570DA">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tcPr>
          <w:p w14:paraId="71EC62C0" w14:textId="0C80B0CF" w:rsidR="005D4E63" w:rsidRPr="001570DA" w:rsidRDefault="005D4E63"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Nr.1305/2013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149546C8" w14:textId="400B9CB0" w:rsidR="005D4E63" w:rsidRPr="001570DA" w:rsidRDefault="005D4E63"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38EB733" w14:textId="77777777" w:rsidTr="00C824DF">
        <w:trPr>
          <w:trHeight w:val="1945"/>
        </w:trPr>
        <w:tc>
          <w:tcPr>
            <w:tcW w:w="1092" w:type="pct"/>
            <w:tcBorders>
              <w:top w:val="outset" w:sz="6" w:space="0" w:color="auto"/>
              <w:left w:val="outset" w:sz="6" w:space="0" w:color="auto"/>
              <w:bottom w:val="outset" w:sz="6" w:space="0" w:color="auto"/>
              <w:right w:val="outset" w:sz="6" w:space="0" w:color="auto"/>
            </w:tcBorders>
            <w:hideMark/>
          </w:tcPr>
          <w:p w14:paraId="350C1CC9" w14:textId="312404F8"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Kā ir izmantota ES tiesību aktā paredzētā rīcības brīvība dalībvalstij pārņemt vai ieviest noteiktas ES tiesību akta normas? 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2CB91606"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2A69573F" w14:textId="77777777" w:rsidTr="00C824DF">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25170342"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7EE4CBBF" w14:textId="77777777" w:rsidR="004961C1" w:rsidRPr="001570DA" w:rsidRDefault="004961C1" w:rsidP="00C26AFA">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31A6C292"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2644E547" w14:textId="77777777" w:rsidR="004961C1" w:rsidRPr="001570DA" w:rsidRDefault="004961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3C1CA305" w14:textId="77777777" w:rsidR="004961C1" w:rsidRPr="001570DA" w:rsidRDefault="004961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r w:rsidR="001570DA" w:rsidRPr="001570DA" w14:paraId="215846CB" w14:textId="77777777" w:rsidTr="00C824DF">
        <w:trPr>
          <w:trHeight w:val="1170"/>
        </w:trPr>
        <w:tc>
          <w:tcPr>
            <w:tcW w:w="1092" w:type="pct"/>
            <w:tcBorders>
              <w:top w:val="outset" w:sz="6" w:space="0" w:color="auto"/>
              <w:left w:val="outset" w:sz="6" w:space="0" w:color="auto"/>
              <w:bottom w:val="outset" w:sz="6" w:space="0" w:color="auto"/>
              <w:right w:val="outset" w:sz="6" w:space="0" w:color="auto"/>
            </w:tcBorders>
            <w:hideMark/>
          </w:tcPr>
          <w:p w14:paraId="4105CF59" w14:textId="46B1585E"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16F07229" w14:textId="69E9DBA5" w:rsidR="006E16F0" w:rsidRPr="001570DA" w:rsidRDefault="006E16F0" w:rsidP="00C26AFA">
            <w:pPr>
              <w:spacing w:line="240" w:lineRule="auto"/>
              <w:jc w:val="both"/>
              <w:rPr>
                <w:rFonts w:ascii="Times New Roman" w:hAnsi="Times New Roman" w:cs="Times New Roman"/>
                <w:lang w:eastAsia="lv-LV"/>
              </w:rPr>
            </w:pPr>
            <w:r w:rsidRPr="001570DA">
              <w:rPr>
                <w:rFonts w:ascii="Times New Roman" w:hAnsi="Times New Roman" w:cs="Times New Roman"/>
              </w:rPr>
              <w:t>Regula Nr.1303/2013</w:t>
            </w:r>
          </w:p>
        </w:tc>
      </w:tr>
      <w:tr w:rsidR="001570DA" w:rsidRPr="001570DA" w14:paraId="77F5764D" w14:textId="77777777" w:rsidTr="00C824DF">
        <w:tc>
          <w:tcPr>
            <w:tcW w:w="1092" w:type="pct"/>
            <w:tcBorders>
              <w:top w:val="outset" w:sz="6" w:space="0" w:color="auto"/>
              <w:left w:val="outset" w:sz="6" w:space="0" w:color="auto"/>
              <w:bottom w:val="outset" w:sz="6" w:space="0" w:color="auto"/>
              <w:right w:val="outset" w:sz="6" w:space="0" w:color="auto"/>
            </w:tcBorders>
            <w:vAlign w:val="center"/>
            <w:hideMark/>
          </w:tcPr>
          <w:p w14:paraId="52A0A08D"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773C3402"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5BA43B6B"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46885A1A"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1570DA" w:rsidRPr="001570DA" w14:paraId="3FB32E19"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1EC86687"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09121AF1"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16A0577C"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2048F1E9"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attiecīgā ES tiesību </w:t>
            </w:r>
            <w:r w:rsidRPr="001570DA">
              <w:rPr>
                <w:rFonts w:ascii="Times New Roman" w:hAnsi="Times New Roman" w:cs="Times New Roman"/>
                <w:lang w:eastAsia="lv-LV"/>
              </w:rPr>
              <w:lastRenderedPageBreak/>
              <w:t>akta vienība tiek pārņemta vai ieviesta daļēji, sniedz attiecīgu skaidrojumu, kā arī precīzi norāda, kad un kādā veidā ES tiesību akta vienība tiks pārņemta vai ieviesta pilnībā.</w:t>
            </w:r>
          </w:p>
          <w:p w14:paraId="29754486"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12D28A18"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 xml:space="preserve">Informācija par to, vai šīs tabulas B ailē minētās projekta vienības paredz stingrākas prasības nekā šīs tabulas A ailē minētās ES tiesību akta vienības. </w:t>
            </w:r>
          </w:p>
          <w:p w14:paraId="32088426"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projekts satur stingrākas prasības nekā attiecīgais ES </w:t>
            </w:r>
            <w:r w:rsidRPr="001570DA">
              <w:rPr>
                <w:rFonts w:ascii="Times New Roman" w:hAnsi="Times New Roman" w:cs="Times New Roman"/>
                <w:lang w:eastAsia="lv-LV"/>
              </w:rPr>
              <w:lastRenderedPageBreak/>
              <w:t>tiesību akts, norāda pamatojumu un samērīgumu.</w:t>
            </w:r>
          </w:p>
          <w:p w14:paraId="0BC27FF2" w14:textId="77777777" w:rsidR="006E16F0" w:rsidRPr="001570DA" w:rsidRDefault="006E16F0"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570DA" w:rsidRPr="001570DA" w14:paraId="1293A6FC"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57FC3DFC" w14:textId="0685ED0D" w:rsidR="00E72AD5" w:rsidRPr="001570DA" w:rsidRDefault="006E16F0" w:rsidP="00C26AFA">
            <w:pPr>
              <w:spacing w:line="240" w:lineRule="auto"/>
              <w:rPr>
                <w:rFonts w:ascii="Times New Roman" w:hAnsi="Times New Roman" w:cs="Times New Roman"/>
              </w:rPr>
            </w:pPr>
            <w:r w:rsidRPr="001570DA">
              <w:rPr>
                <w:rFonts w:ascii="Times New Roman" w:hAnsi="Times New Roman" w:cs="Times New Roman"/>
              </w:rPr>
              <w:lastRenderedPageBreak/>
              <w:t>Regulas Nr.130</w:t>
            </w:r>
            <w:r w:rsidR="00E72AD5" w:rsidRPr="001570DA">
              <w:rPr>
                <w:rFonts w:ascii="Times New Roman" w:hAnsi="Times New Roman" w:cs="Times New Roman"/>
              </w:rPr>
              <w:t>3</w:t>
            </w:r>
            <w:r w:rsidRPr="001570DA">
              <w:rPr>
                <w:rFonts w:ascii="Times New Roman" w:hAnsi="Times New Roman" w:cs="Times New Roman"/>
              </w:rPr>
              <w:t xml:space="preserve">/2013 </w:t>
            </w:r>
            <w:r w:rsidR="00E72AD5" w:rsidRPr="001570DA">
              <w:rPr>
                <w:rFonts w:ascii="Times New Roman" w:hAnsi="Times New Roman" w:cs="Times New Roman"/>
              </w:rPr>
              <w:t>125.pants</w:t>
            </w:r>
          </w:p>
        </w:tc>
        <w:tc>
          <w:tcPr>
            <w:tcW w:w="1385" w:type="pct"/>
            <w:tcBorders>
              <w:top w:val="outset" w:sz="6" w:space="0" w:color="auto"/>
              <w:left w:val="outset" w:sz="6" w:space="0" w:color="auto"/>
              <w:bottom w:val="outset" w:sz="6" w:space="0" w:color="auto"/>
              <w:right w:val="outset" w:sz="6" w:space="0" w:color="auto"/>
            </w:tcBorders>
            <w:hideMark/>
          </w:tcPr>
          <w:p w14:paraId="02E2E2A3" w14:textId="424EB493" w:rsidR="006E16F0" w:rsidRPr="001570DA" w:rsidRDefault="006E16F0" w:rsidP="00AA3551">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E72AD5" w:rsidRPr="001570DA">
              <w:rPr>
                <w:rFonts w:ascii="Times New Roman" w:hAnsi="Times New Roman" w:cs="Times New Roman"/>
              </w:rPr>
              <w:t>1</w:t>
            </w:r>
            <w:r w:rsidR="00AA3551">
              <w:rPr>
                <w:rFonts w:ascii="Times New Roman" w:hAnsi="Times New Roman" w:cs="Times New Roman"/>
              </w:rPr>
              <w:t>2</w:t>
            </w:r>
            <w:r w:rsidRPr="001570DA">
              <w:rPr>
                <w:rFonts w:ascii="Times New Roman" w:hAnsi="Times New Roman" w:cs="Times New Roman"/>
              </w:rPr>
              <w:t>.1.</w:t>
            </w:r>
            <w:r w:rsidR="00DB42D8" w:rsidRPr="001570DA">
              <w:rPr>
                <w:rFonts w:ascii="Times New Roman" w:hAnsi="Times New Roman" w:cs="Times New Roman"/>
              </w:rPr>
              <w:t>apakšpunkts</w:t>
            </w:r>
            <w:r w:rsidR="00E72AD5" w:rsidRPr="001570DA">
              <w:rPr>
                <w:rFonts w:ascii="Times New Roman" w:hAnsi="Times New Roman" w:cs="Times New Roman"/>
              </w:rPr>
              <w:t xml:space="preserve"> </w:t>
            </w:r>
            <w:r w:rsidR="00DB42D8" w:rsidRPr="001570DA">
              <w:rPr>
                <w:rFonts w:ascii="Times New Roman" w:hAnsi="Times New Roman" w:cs="Times New Roman"/>
              </w:rPr>
              <w:t xml:space="preserve">un </w:t>
            </w:r>
            <w:r w:rsidR="00E72AD5" w:rsidRPr="001570DA">
              <w:rPr>
                <w:rFonts w:ascii="Times New Roman" w:hAnsi="Times New Roman" w:cs="Times New Roman"/>
              </w:rPr>
              <w:t>1</w:t>
            </w:r>
            <w:r w:rsidR="00AA3551">
              <w:rPr>
                <w:rFonts w:ascii="Times New Roman" w:hAnsi="Times New Roman" w:cs="Times New Roman"/>
              </w:rPr>
              <w:t>3</w:t>
            </w:r>
            <w:r w:rsidR="00E72AD5" w:rsidRPr="001570DA">
              <w:rPr>
                <w:rFonts w:ascii="Times New Roman" w:hAnsi="Times New Roman" w:cs="Times New Roman"/>
              </w:rPr>
              <w:t>.</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hideMark/>
          </w:tcPr>
          <w:p w14:paraId="551D44E1" w14:textId="6E25E999"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w:t>
            </w:r>
            <w:r w:rsidR="006156CB" w:rsidRPr="001570DA">
              <w:rPr>
                <w:rFonts w:ascii="Times New Roman" w:hAnsi="Times New Roman" w:cs="Times New Roman"/>
                <w:spacing w:val="-2"/>
              </w:rPr>
              <w:t>3</w:t>
            </w:r>
            <w:r w:rsidRPr="001570DA">
              <w:rPr>
                <w:rFonts w:ascii="Times New Roman" w:hAnsi="Times New Roman" w:cs="Times New Roman"/>
                <w:spacing w:val="-2"/>
              </w:rPr>
              <w:t>/2013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5EE85863"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3EE8B6BF"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4579BCEE" w14:textId="75D2A22C" w:rsidR="006E16F0" w:rsidRPr="001570DA" w:rsidRDefault="006E16F0" w:rsidP="00C26AFA">
            <w:pPr>
              <w:spacing w:line="240" w:lineRule="auto"/>
              <w:rPr>
                <w:rFonts w:ascii="Times New Roman" w:hAnsi="Times New Roman" w:cs="Times New Roman"/>
              </w:rPr>
            </w:pPr>
            <w:r w:rsidRPr="001570DA">
              <w:rPr>
                <w:rFonts w:ascii="Times New Roman" w:hAnsi="Times New Roman" w:cs="Times New Roman"/>
              </w:rPr>
              <w:t>Regulas Nr.130</w:t>
            </w:r>
            <w:r w:rsidR="00E72AD5" w:rsidRPr="001570DA">
              <w:rPr>
                <w:rFonts w:ascii="Times New Roman" w:hAnsi="Times New Roman" w:cs="Times New Roman"/>
              </w:rPr>
              <w:t>3</w:t>
            </w:r>
            <w:r w:rsidRPr="001570DA">
              <w:rPr>
                <w:rFonts w:ascii="Times New Roman" w:hAnsi="Times New Roman" w:cs="Times New Roman"/>
              </w:rPr>
              <w:t xml:space="preserve">/2013 </w:t>
            </w:r>
            <w:r w:rsidR="00E72AD5" w:rsidRPr="001570DA">
              <w:rPr>
                <w:rFonts w:ascii="Times New Roman" w:hAnsi="Times New Roman" w:cs="Times New Roman"/>
              </w:rPr>
              <w:t>126</w:t>
            </w:r>
            <w:r w:rsidRPr="001570DA">
              <w:rPr>
                <w:rFonts w:ascii="Times New Roman" w:hAnsi="Times New Roman" w:cs="Times New Roman"/>
              </w:rPr>
              <w:t>.pants</w:t>
            </w:r>
          </w:p>
        </w:tc>
        <w:tc>
          <w:tcPr>
            <w:tcW w:w="1385" w:type="pct"/>
            <w:tcBorders>
              <w:top w:val="outset" w:sz="6" w:space="0" w:color="auto"/>
              <w:left w:val="outset" w:sz="6" w:space="0" w:color="auto"/>
              <w:bottom w:val="outset" w:sz="6" w:space="0" w:color="auto"/>
              <w:right w:val="outset" w:sz="6" w:space="0" w:color="auto"/>
            </w:tcBorders>
            <w:hideMark/>
          </w:tcPr>
          <w:p w14:paraId="6A51D6D1" w14:textId="7FFF16C9" w:rsidR="006E16F0" w:rsidRPr="001570DA" w:rsidRDefault="006E16F0" w:rsidP="00AA3551">
            <w:pPr>
              <w:spacing w:line="240" w:lineRule="auto"/>
              <w:rPr>
                <w:rFonts w:ascii="Times New Roman" w:hAnsi="Times New Roman" w:cs="Times New Roman"/>
                <w:lang w:eastAsia="lv-LV"/>
              </w:rPr>
            </w:pPr>
            <w:r w:rsidRPr="001570DA">
              <w:rPr>
                <w:rFonts w:ascii="Times New Roman" w:hAnsi="Times New Roman" w:cs="Times New Roman"/>
              </w:rPr>
              <w:t>Noteikumu projekta</w:t>
            </w:r>
            <w:r w:rsidR="00E72AD5" w:rsidRPr="001570DA">
              <w:rPr>
                <w:rFonts w:ascii="Times New Roman" w:hAnsi="Times New Roman" w:cs="Times New Roman"/>
              </w:rPr>
              <w:t xml:space="preserve"> 1</w:t>
            </w:r>
            <w:r w:rsidR="00AA3551">
              <w:rPr>
                <w:rFonts w:ascii="Times New Roman" w:hAnsi="Times New Roman" w:cs="Times New Roman"/>
              </w:rPr>
              <w:t>2</w:t>
            </w:r>
            <w:r w:rsidRPr="001570DA">
              <w:rPr>
                <w:rFonts w:ascii="Times New Roman" w:hAnsi="Times New Roman" w:cs="Times New Roman"/>
              </w:rPr>
              <w:t>.2.</w:t>
            </w:r>
            <w:r w:rsidR="00DB42D8" w:rsidRPr="001570DA">
              <w:rPr>
                <w:rFonts w:ascii="Times New Roman" w:hAnsi="Times New Roman" w:cs="Times New Roman"/>
              </w:rPr>
              <w:t>apakšpunkts un</w:t>
            </w:r>
            <w:r w:rsidRPr="001570DA">
              <w:rPr>
                <w:rFonts w:ascii="Times New Roman" w:hAnsi="Times New Roman" w:cs="Times New Roman"/>
              </w:rPr>
              <w:t xml:space="preserve"> </w:t>
            </w:r>
            <w:r w:rsidR="00663E0B" w:rsidRPr="001570DA">
              <w:rPr>
                <w:rFonts w:ascii="Times New Roman" w:hAnsi="Times New Roman" w:cs="Times New Roman"/>
              </w:rPr>
              <w:t>1</w:t>
            </w:r>
            <w:r w:rsidR="00AA3551">
              <w:rPr>
                <w:rFonts w:ascii="Times New Roman" w:hAnsi="Times New Roman" w:cs="Times New Roman"/>
              </w:rPr>
              <w:t>4</w:t>
            </w:r>
            <w:r w:rsidRPr="001570DA">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hideMark/>
          </w:tcPr>
          <w:p w14:paraId="60AB0064" w14:textId="26FE5DC0"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w:t>
            </w:r>
            <w:r w:rsidR="006156CB" w:rsidRPr="001570DA">
              <w:rPr>
                <w:rFonts w:ascii="Times New Roman" w:hAnsi="Times New Roman" w:cs="Times New Roman"/>
                <w:spacing w:val="-2"/>
              </w:rPr>
              <w:t>3</w:t>
            </w:r>
            <w:r w:rsidRPr="001570DA">
              <w:rPr>
                <w:rFonts w:ascii="Times New Roman" w:hAnsi="Times New Roman" w:cs="Times New Roman"/>
                <w:spacing w:val="-2"/>
              </w:rPr>
              <w:t>/2013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1B3AEED2"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5A501185"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00B789AB" w14:textId="3C4D26B8" w:rsidR="006E16F0" w:rsidRPr="001570DA" w:rsidRDefault="006E16F0" w:rsidP="00C26AFA">
            <w:pPr>
              <w:spacing w:line="240" w:lineRule="auto"/>
              <w:rPr>
                <w:rFonts w:ascii="Times New Roman" w:hAnsi="Times New Roman" w:cs="Times New Roman"/>
              </w:rPr>
            </w:pPr>
            <w:r w:rsidRPr="001570DA">
              <w:rPr>
                <w:rFonts w:ascii="Times New Roman" w:hAnsi="Times New Roman" w:cs="Times New Roman"/>
              </w:rPr>
              <w:t>Regulas Nr.130</w:t>
            </w:r>
            <w:r w:rsidR="00E72AD5" w:rsidRPr="001570DA">
              <w:rPr>
                <w:rFonts w:ascii="Times New Roman" w:hAnsi="Times New Roman" w:cs="Times New Roman"/>
              </w:rPr>
              <w:t>3</w:t>
            </w:r>
            <w:r w:rsidRPr="001570DA">
              <w:rPr>
                <w:rFonts w:ascii="Times New Roman" w:hAnsi="Times New Roman" w:cs="Times New Roman"/>
              </w:rPr>
              <w:t xml:space="preserve">/2013 </w:t>
            </w:r>
            <w:r w:rsidR="00E72AD5" w:rsidRPr="001570DA">
              <w:rPr>
                <w:rFonts w:ascii="Times New Roman" w:hAnsi="Times New Roman" w:cs="Times New Roman"/>
              </w:rPr>
              <w:t>127</w:t>
            </w:r>
            <w:r w:rsidRPr="001570DA">
              <w:rPr>
                <w:rFonts w:ascii="Times New Roman" w:hAnsi="Times New Roman" w:cs="Times New Roman"/>
              </w:rPr>
              <w:t>.pants</w:t>
            </w:r>
          </w:p>
        </w:tc>
        <w:tc>
          <w:tcPr>
            <w:tcW w:w="1385" w:type="pct"/>
            <w:tcBorders>
              <w:top w:val="outset" w:sz="6" w:space="0" w:color="auto"/>
              <w:left w:val="outset" w:sz="6" w:space="0" w:color="auto"/>
              <w:bottom w:val="outset" w:sz="6" w:space="0" w:color="auto"/>
              <w:right w:val="outset" w:sz="6" w:space="0" w:color="auto"/>
            </w:tcBorders>
            <w:hideMark/>
          </w:tcPr>
          <w:p w14:paraId="1C291527" w14:textId="13DF57E9" w:rsidR="006E16F0" w:rsidRPr="001570DA" w:rsidRDefault="006E16F0" w:rsidP="00AA3551">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663E0B" w:rsidRPr="001570DA">
              <w:rPr>
                <w:rFonts w:ascii="Times New Roman" w:hAnsi="Times New Roman" w:cs="Times New Roman"/>
              </w:rPr>
              <w:t>1</w:t>
            </w:r>
            <w:r w:rsidR="00AA3551">
              <w:rPr>
                <w:rFonts w:ascii="Times New Roman" w:hAnsi="Times New Roman" w:cs="Times New Roman"/>
              </w:rPr>
              <w:t>2</w:t>
            </w:r>
            <w:r w:rsidRPr="001570DA">
              <w:rPr>
                <w:rFonts w:ascii="Times New Roman" w:hAnsi="Times New Roman" w:cs="Times New Roman"/>
              </w:rPr>
              <w:t>.3.</w:t>
            </w:r>
            <w:r w:rsidR="00DB42D8" w:rsidRPr="001570DA">
              <w:rPr>
                <w:rFonts w:ascii="Times New Roman" w:hAnsi="Times New Roman" w:cs="Times New Roman"/>
              </w:rPr>
              <w:t>apakšpunkts un</w:t>
            </w:r>
            <w:r w:rsidRPr="001570DA">
              <w:rPr>
                <w:rFonts w:ascii="Times New Roman" w:hAnsi="Times New Roman" w:cs="Times New Roman"/>
              </w:rPr>
              <w:t xml:space="preserve"> </w:t>
            </w:r>
            <w:r w:rsidR="00663E0B" w:rsidRPr="001570DA">
              <w:rPr>
                <w:rFonts w:ascii="Times New Roman" w:hAnsi="Times New Roman" w:cs="Times New Roman"/>
              </w:rPr>
              <w:t>1</w:t>
            </w:r>
            <w:r w:rsidR="00AA3551">
              <w:rPr>
                <w:rFonts w:ascii="Times New Roman" w:hAnsi="Times New Roman" w:cs="Times New Roman"/>
              </w:rPr>
              <w:t>5</w:t>
            </w:r>
            <w:r w:rsidR="00663E0B" w:rsidRPr="001570DA">
              <w:rPr>
                <w:rFonts w:ascii="Times New Roman" w:hAnsi="Times New Roman" w:cs="Times New Roman"/>
              </w:rPr>
              <w:t>.</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hideMark/>
          </w:tcPr>
          <w:p w14:paraId="6F1D3D34" w14:textId="1CB334D2"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w:t>
            </w:r>
            <w:r w:rsidR="006156CB" w:rsidRPr="001570DA">
              <w:rPr>
                <w:rFonts w:ascii="Times New Roman" w:hAnsi="Times New Roman" w:cs="Times New Roman"/>
                <w:spacing w:val="-2"/>
              </w:rPr>
              <w:t>3</w:t>
            </w:r>
            <w:r w:rsidRPr="001570DA">
              <w:rPr>
                <w:rFonts w:ascii="Times New Roman" w:hAnsi="Times New Roman" w:cs="Times New Roman"/>
                <w:spacing w:val="-2"/>
              </w:rPr>
              <w:t>/2013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4FC1D688" w14:textId="77777777" w:rsidR="006E16F0" w:rsidRPr="001570DA" w:rsidRDefault="006E16F0"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61D708C4" w14:textId="77777777" w:rsidTr="00C824DF">
        <w:tc>
          <w:tcPr>
            <w:tcW w:w="1092" w:type="pct"/>
            <w:tcBorders>
              <w:top w:val="outset" w:sz="6" w:space="0" w:color="auto"/>
              <w:left w:val="outset" w:sz="6" w:space="0" w:color="auto"/>
              <w:bottom w:val="outset" w:sz="6" w:space="0" w:color="auto"/>
              <w:right w:val="outset" w:sz="6" w:space="0" w:color="auto"/>
            </w:tcBorders>
          </w:tcPr>
          <w:p w14:paraId="40ED4E2C" w14:textId="3BB06F39" w:rsidR="00D43267" w:rsidRPr="001570DA" w:rsidRDefault="00D43267" w:rsidP="00C26AFA">
            <w:pPr>
              <w:spacing w:line="240" w:lineRule="auto"/>
              <w:rPr>
                <w:rFonts w:ascii="Times New Roman" w:hAnsi="Times New Roman" w:cs="Times New Roman"/>
              </w:rPr>
            </w:pPr>
            <w:r w:rsidRPr="001570DA">
              <w:rPr>
                <w:rFonts w:ascii="Times New Roman" w:hAnsi="Times New Roman" w:cs="Times New Roman"/>
              </w:rPr>
              <w:t>Regulas Nr.1303/2013 59.panta 1.punkt</w:t>
            </w:r>
            <w:r w:rsidR="00DB42D8" w:rsidRPr="001570DA">
              <w:rPr>
                <w:rFonts w:ascii="Times New Roman" w:hAnsi="Times New Roman" w:cs="Times New Roman"/>
              </w:rPr>
              <w:t>s</w:t>
            </w:r>
          </w:p>
        </w:tc>
        <w:tc>
          <w:tcPr>
            <w:tcW w:w="1385" w:type="pct"/>
            <w:tcBorders>
              <w:top w:val="outset" w:sz="6" w:space="0" w:color="auto"/>
              <w:left w:val="outset" w:sz="6" w:space="0" w:color="auto"/>
              <w:bottom w:val="outset" w:sz="6" w:space="0" w:color="auto"/>
              <w:right w:val="outset" w:sz="6" w:space="0" w:color="auto"/>
            </w:tcBorders>
          </w:tcPr>
          <w:p w14:paraId="6ADCC726" w14:textId="301640BE" w:rsidR="00D43267" w:rsidRPr="001570DA" w:rsidRDefault="00D43267" w:rsidP="006F52A8">
            <w:pPr>
              <w:spacing w:line="240" w:lineRule="auto"/>
              <w:rPr>
                <w:rFonts w:ascii="Times New Roman" w:hAnsi="Times New Roman" w:cs="Times New Roman"/>
              </w:rPr>
            </w:pPr>
            <w:r w:rsidRPr="001570DA">
              <w:rPr>
                <w:rFonts w:ascii="Times New Roman" w:hAnsi="Times New Roman" w:cs="Times New Roman"/>
              </w:rPr>
              <w:t>Noteikumu projekta 2</w:t>
            </w:r>
            <w:r w:rsidR="006F52A8">
              <w:rPr>
                <w:rFonts w:ascii="Times New Roman" w:hAnsi="Times New Roman" w:cs="Times New Roman"/>
              </w:rPr>
              <w:t>6</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32D0DC7D" w14:textId="58950161"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Nr.1303/2013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11A77F9B" w14:textId="6762CB17"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3DAEA604"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4CBD0DA8" w14:textId="52707BC1" w:rsidR="00D43267" w:rsidRPr="001570DA" w:rsidRDefault="00D43267" w:rsidP="00C26AFA">
            <w:pPr>
              <w:spacing w:line="240" w:lineRule="auto"/>
              <w:rPr>
                <w:rFonts w:ascii="Times New Roman" w:hAnsi="Times New Roman" w:cs="Times New Roman"/>
              </w:rPr>
            </w:pPr>
            <w:r w:rsidRPr="001570DA">
              <w:rPr>
                <w:rFonts w:ascii="Times New Roman" w:hAnsi="Times New Roman" w:cs="Times New Roman"/>
              </w:rPr>
              <w:t xml:space="preserve">Regulas Nr.1303/2013 47.pants </w:t>
            </w:r>
          </w:p>
        </w:tc>
        <w:tc>
          <w:tcPr>
            <w:tcW w:w="1385" w:type="pct"/>
            <w:tcBorders>
              <w:top w:val="outset" w:sz="6" w:space="0" w:color="auto"/>
              <w:left w:val="outset" w:sz="6" w:space="0" w:color="auto"/>
              <w:bottom w:val="outset" w:sz="6" w:space="0" w:color="auto"/>
              <w:right w:val="outset" w:sz="6" w:space="0" w:color="auto"/>
            </w:tcBorders>
            <w:hideMark/>
          </w:tcPr>
          <w:p w14:paraId="0BC1C6EB" w14:textId="06634482" w:rsidR="00D43267" w:rsidRPr="001570DA" w:rsidRDefault="00D43267" w:rsidP="006F52A8">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7C75F3" w:rsidRPr="001570DA">
              <w:rPr>
                <w:rFonts w:ascii="Times New Roman" w:hAnsi="Times New Roman" w:cs="Times New Roman"/>
              </w:rPr>
              <w:t>1</w:t>
            </w:r>
            <w:r w:rsidR="00AA3551">
              <w:rPr>
                <w:rFonts w:ascii="Times New Roman" w:hAnsi="Times New Roman" w:cs="Times New Roman"/>
              </w:rPr>
              <w:t>2</w:t>
            </w:r>
            <w:r w:rsidR="007C75F3" w:rsidRPr="001570DA">
              <w:rPr>
                <w:rFonts w:ascii="Times New Roman" w:hAnsi="Times New Roman" w:cs="Times New Roman"/>
              </w:rPr>
              <w:t>.5.</w:t>
            </w:r>
            <w:r w:rsidR="00DB42D8" w:rsidRPr="001570DA">
              <w:rPr>
                <w:rFonts w:ascii="Times New Roman" w:hAnsi="Times New Roman" w:cs="Times New Roman"/>
              </w:rPr>
              <w:t xml:space="preserve">apakšpunkts un </w:t>
            </w:r>
            <w:r w:rsidRPr="001570DA">
              <w:rPr>
                <w:rFonts w:ascii="Times New Roman" w:hAnsi="Times New Roman" w:cs="Times New Roman"/>
              </w:rPr>
              <w:t>3</w:t>
            </w:r>
            <w:r w:rsidR="006F52A8">
              <w:rPr>
                <w:rFonts w:ascii="Times New Roman" w:hAnsi="Times New Roman" w:cs="Times New Roman"/>
              </w:rPr>
              <w:t>4</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hideMark/>
          </w:tcPr>
          <w:p w14:paraId="23F8D387" w14:textId="2BFFF4BF" w:rsidR="00D43267" w:rsidRPr="001570DA" w:rsidRDefault="00D43267"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Nr.1303/2013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1BD7B7B0" w14:textId="77777777" w:rsidR="00D43267" w:rsidRPr="001570DA" w:rsidRDefault="00D43267"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693C989D" w14:textId="77777777" w:rsidTr="00C824DF">
        <w:tc>
          <w:tcPr>
            <w:tcW w:w="1092" w:type="pct"/>
            <w:tcBorders>
              <w:top w:val="outset" w:sz="6" w:space="0" w:color="auto"/>
              <w:left w:val="outset" w:sz="6" w:space="0" w:color="auto"/>
              <w:bottom w:val="outset" w:sz="6" w:space="0" w:color="auto"/>
              <w:right w:val="outset" w:sz="6" w:space="0" w:color="auto"/>
            </w:tcBorders>
          </w:tcPr>
          <w:p w14:paraId="05BED4C8" w14:textId="3614CDD0" w:rsidR="00D43267" w:rsidRPr="001570DA" w:rsidRDefault="00D43267" w:rsidP="00C26AFA">
            <w:pPr>
              <w:spacing w:line="240" w:lineRule="auto"/>
              <w:rPr>
                <w:rFonts w:ascii="Times New Roman" w:hAnsi="Times New Roman" w:cs="Times New Roman"/>
              </w:rPr>
            </w:pPr>
            <w:r w:rsidRPr="001570DA">
              <w:rPr>
                <w:rFonts w:ascii="Times New Roman" w:hAnsi="Times New Roman" w:cs="Times New Roman"/>
              </w:rPr>
              <w:t xml:space="preserve">Regulas Nr.1303/2013 48.pants </w:t>
            </w:r>
          </w:p>
        </w:tc>
        <w:tc>
          <w:tcPr>
            <w:tcW w:w="1385" w:type="pct"/>
            <w:tcBorders>
              <w:top w:val="outset" w:sz="6" w:space="0" w:color="auto"/>
              <w:left w:val="outset" w:sz="6" w:space="0" w:color="auto"/>
              <w:bottom w:val="outset" w:sz="6" w:space="0" w:color="auto"/>
              <w:right w:val="outset" w:sz="6" w:space="0" w:color="auto"/>
            </w:tcBorders>
          </w:tcPr>
          <w:p w14:paraId="04F5AECA" w14:textId="47B6AF35" w:rsidR="00D43267" w:rsidRPr="001570DA" w:rsidRDefault="00D43267"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7C75F3" w:rsidRPr="001570DA">
              <w:rPr>
                <w:rFonts w:ascii="Times New Roman" w:hAnsi="Times New Roman" w:cs="Times New Roman"/>
              </w:rPr>
              <w:t>1</w:t>
            </w:r>
            <w:r w:rsidR="00AA3551">
              <w:rPr>
                <w:rFonts w:ascii="Times New Roman" w:hAnsi="Times New Roman" w:cs="Times New Roman"/>
              </w:rPr>
              <w:t>2</w:t>
            </w:r>
            <w:r w:rsidR="007C75F3" w:rsidRPr="001570DA">
              <w:rPr>
                <w:rFonts w:ascii="Times New Roman" w:hAnsi="Times New Roman" w:cs="Times New Roman"/>
              </w:rPr>
              <w:t>.5.</w:t>
            </w:r>
            <w:r w:rsidR="00DB42D8" w:rsidRPr="001570DA">
              <w:rPr>
                <w:rFonts w:ascii="Times New Roman" w:hAnsi="Times New Roman" w:cs="Times New Roman"/>
              </w:rPr>
              <w:t xml:space="preserve">apakšpunkts un </w:t>
            </w:r>
            <w:r w:rsidRPr="001570DA">
              <w:rPr>
                <w:rFonts w:ascii="Times New Roman" w:hAnsi="Times New Roman" w:cs="Times New Roman"/>
              </w:rPr>
              <w:t>3</w:t>
            </w:r>
            <w:r w:rsidR="006F52A8">
              <w:rPr>
                <w:rFonts w:ascii="Times New Roman" w:hAnsi="Times New Roman" w:cs="Times New Roman"/>
              </w:rPr>
              <w:t>4</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603F1C5A" w14:textId="0B8FB670"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Nr.1303/2013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702F7F89" w14:textId="2356A2EF"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1570DA" w:rsidRPr="001570DA" w14:paraId="7A13C360" w14:textId="77777777" w:rsidTr="00C824DF">
        <w:tc>
          <w:tcPr>
            <w:tcW w:w="1092" w:type="pct"/>
            <w:tcBorders>
              <w:top w:val="outset" w:sz="6" w:space="0" w:color="auto"/>
              <w:left w:val="outset" w:sz="6" w:space="0" w:color="auto"/>
              <w:bottom w:val="outset" w:sz="6" w:space="0" w:color="auto"/>
              <w:right w:val="outset" w:sz="6" w:space="0" w:color="auto"/>
            </w:tcBorders>
          </w:tcPr>
          <w:p w14:paraId="09B6C030" w14:textId="48C7F89B" w:rsidR="00D43267" w:rsidRPr="001570DA" w:rsidRDefault="00D43267" w:rsidP="00C26AFA">
            <w:pPr>
              <w:spacing w:line="240" w:lineRule="auto"/>
              <w:rPr>
                <w:rFonts w:ascii="Times New Roman" w:hAnsi="Times New Roman" w:cs="Times New Roman"/>
              </w:rPr>
            </w:pPr>
            <w:r w:rsidRPr="001570DA">
              <w:rPr>
                <w:rFonts w:ascii="Times New Roman" w:hAnsi="Times New Roman" w:cs="Times New Roman"/>
              </w:rPr>
              <w:t xml:space="preserve">Regulas Nr.1303/2013 49.pants </w:t>
            </w:r>
          </w:p>
        </w:tc>
        <w:tc>
          <w:tcPr>
            <w:tcW w:w="1385" w:type="pct"/>
            <w:tcBorders>
              <w:top w:val="outset" w:sz="6" w:space="0" w:color="auto"/>
              <w:left w:val="outset" w:sz="6" w:space="0" w:color="auto"/>
              <w:bottom w:val="outset" w:sz="6" w:space="0" w:color="auto"/>
              <w:right w:val="outset" w:sz="6" w:space="0" w:color="auto"/>
            </w:tcBorders>
          </w:tcPr>
          <w:p w14:paraId="42F7AA88" w14:textId="456E3B62" w:rsidR="00D43267" w:rsidRPr="001570DA" w:rsidRDefault="00D43267"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sidR="007C75F3" w:rsidRPr="001570DA">
              <w:rPr>
                <w:rFonts w:ascii="Times New Roman" w:hAnsi="Times New Roman" w:cs="Times New Roman"/>
              </w:rPr>
              <w:t>1</w:t>
            </w:r>
            <w:r w:rsidR="00AA3551">
              <w:rPr>
                <w:rFonts w:ascii="Times New Roman" w:hAnsi="Times New Roman" w:cs="Times New Roman"/>
              </w:rPr>
              <w:t>2</w:t>
            </w:r>
            <w:r w:rsidR="007C75F3" w:rsidRPr="001570DA">
              <w:rPr>
                <w:rFonts w:ascii="Times New Roman" w:hAnsi="Times New Roman" w:cs="Times New Roman"/>
              </w:rPr>
              <w:t>.5.</w:t>
            </w:r>
            <w:r w:rsidR="00DB42D8" w:rsidRPr="001570DA">
              <w:rPr>
                <w:rFonts w:ascii="Times New Roman" w:hAnsi="Times New Roman" w:cs="Times New Roman"/>
              </w:rPr>
              <w:t xml:space="preserve">apakšpunkts un </w:t>
            </w:r>
            <w:r w:rsidRPr="001570DA">
              <w:rPr>
                <w:rFonts w:ascii="Times New Roman" w:hAnsi="Times New Roman" w:cs="Times New Roman"/>
              </w:rPr>
              <w:t>3</w:t>
            </w:r>
            <w:r w:rsidR="006F52A8">
              <w:rPr>
                <w:rFonts w:ascii="Times New Roman" w:hAnsi="Times New Roman" w:cs="Times New Roman"/>
              </w:rPr>
              <w:t>4</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32560CFB" w14:textId="370819F1"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Nr.1303/2013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2A3CD067" w14:textId="4CD8086B" w:rsidR="00D43267" w:rsidRPr="001570DA" w:rsidRDefault="00D43267"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35747A39" w14:textId="77777777" w:rsidTr="00C824DF">
        <w:tc>
          <w:tcPr>
            <w:tcW w:w="1092" w:type="pct"/>
            <w:tcBorders>
              <w:top w:val="outset" w:sz="6" w:space="0" w:color="auto"/>
              <w:left w:val="outset" w:sz="6" w:space="0" w:color="auto"/>
              <w:bottom w:val="outset" w:sz="6" w:space="0" w:color="auto"/>
              <w:right w:val="outset" w:sz="6" w:space="0" w:color="auto"/>
            </w:tcBorders>
          </w:tcPr>
          <w:p w14:paraId="0C60A2C1" w14:textId="785754CF" w:rsidR="009001C4" w:rsidRPr="001570DA" w:rsidRDefault="009001C4" w:rsidP="009001C4">
            <w:pPr>
              <w:spacing w:line="240" w:lineRule="auto"/>
              <w:rPr>
                <w:rFonts w:ascii="Times New Roman" w:hAnsi="Times New Roman" w:cs="Times New Roman"/>
              </w:rPr>
            </w:pPr>
            <w:r w:rsidRPr="001570DA">
              <w:rPr>
                <w:rFonts w:ascii="Times New Roman" w:hAnsi="Times New Roman" w:cs="Times New Roman"/>
              </w:rPr>
              <w:t xml:space="preserve">Regulas Nr.1303/2013 </w:t>
            </w:r>
            <w:r>
              <w:rPr>
                <w:rFonts w:ascii="Times New Roman" w:hAnsi="Times New Roman" w:cs="Times New Roman"/>
              </w:rPr>
              <w:lastRenderedPageBreak/>
              <w:t>65.panta 2.punkts</w:t>
            </w:r>
            <w:r w:rsidRPr="001570DA">
              <w:rPr>
                <w:rFonts w:ascii="Times New Roman" w:hAnsi="Times New Roman" w:cs="Times New Roman"/>
              </w:rPr>
              <w:t xml:space="preserve"> </w:t>
            </w:r>
          </w:p>
        </w:tc>
        <w:tc>
          <w:tcPr>
            <w:tcW w:w="1385" w:type="pct"/>
            <w:tcBorders>
              <w:top w:val="outset" w:sz="6" w:space="0" w:color="auto"/>
              <w:left w:val="outset" w:sz="6" w:space="0" w:color="auto"/>
              <w:bottom w:val="outset" w:sz="6" w:space="0" w:color="auto"/>
              <w:right w:val="outset" w:sz="6" w:space="0" w:color="auto"/>
            </w:tcBorders>
          </w:tcPr>
          <w:p w14:paraId="725087F9" w14:textId="753F30D5"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lastRenderedPageBreak/>
              <w:t>Noteikumu projekta 3</w:t>
            </w:r>
            <w:r w:rsidR="006F52A8">
              <w:rPr>
                <w:rFonts w:ascii="Times New Roman" w:hAnsi="Times New Roman" w:cs="Times New Roman"/>
              </w:rPr>
              <w:t>7</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167D4EB3" w14:textId="2C2C3E45"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 xml:space="preserve">Regulas Nr.1303/2013 prasības tiek ieviestas </w:t>
            </w:r>
            <w:r w:rsidRPr="001570DA">
              <w:rPr>
                <w:rFonts w:ascii="Times New Roman" w:hAnsi="Times New Roman" w:cs="Times New Roman"/>
                <w:spacing w:val="-2"/>
              </w:rPr>
              <w:lastRenderedPageBreak/>
              <w:t>pilnībā.</w:t>
            </w:r>
          </w:p>
        </w:tc>
        <w:tc>
          <w:tcPr>
            <w:tcW w:w="1448" w:type="pct"/>
            <w:tcBorders>
              <w:top w:val="outset" w:sz="6" w:space="0" w:color="auto"/>
              <w:left w:val="outset" w:sz="6" w:space="0" w:color="auto"/>
              <w:bottom w:val="outset" w:sz="6" w:space="0" w:color="auto"/>
              <w:right w:val="outset" w:sz="6" w:space="0" w:color="auto"/>
            </w:tcBorders>
          </w:tcPr>
          <w:p w14:paraId="6040EA97" w14:textId="385D963D"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lastRenderedPageBreak/>
              <w:t xml:space="preserve">Noteikumu projekta vienības neparedz stingrākas prasības kā šīs tabulas A ailē minētās </w:t>
            </w:r>
            <w:r w:rsidRPr="001570DA">
              <w:rPr>
                <w:rFonts w:ascii="Times New Roman" w:hAnsi="Times New Roman" w:cs="Times New Roman"/>
                <w:spacing w:val="-2"/>
              </w:rPr>
              <w:lastRenderedPageBreak/>
              <w:t>ES tiesību akta vienības.</w:t>
            </w:r>
          </w:p>
        </w:tc>
      </w:tr>
      <w:tr w:rsidR="009001C4" w:rsidRPr="001570DA" w14:paraId="514C3A78" w14:textId="77777777" w:rsidTr="00C824DF">
        <w:trPr>
          <w:trHeight w:val="1945"/>
        </w:trPr>
        <w:tc>
          <w:tcPr>
            <w:tcW w:w="1092" w:type="pct"/>
            <w:tcBorders>
              <w:top w:val="outset" w:sz="6" w:space="0" w:color="auto"/>
              <w:left w:val="outset" w:sz="6" w:space="0" w:color="auto"/>
              <w:bottom w:val="outset" w:sz="6" w:space="0" w:color="auto"/>
              <w:right w:val="outset" w:sz="6" w:space="0" w:color="auto"/>
            </w:tcBorders>
            <w:hideMark/>
          </w:tcPr>
          <w:p w14:paraId="7023C170"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 xml:space="preserve">Kā ir izmantota ES tiesību aktā paredzētā rīcības brīvība dalībvalstij pārņemt vai ieviest noteiktas ES tiesību akta normas? </w:t>
            </w:r>
          </w:p>
          <w:p w14:paraId="26C0EBA9"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521D838B"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527E58E1" w14:textId="77777777" w:rsidTr="00C824DF">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746BF8AA"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6D2F8140" w14:textId="77777777" w:rsidR="009001C4" w:rsidRPr="001570DA" w:rsidRDefault="009001C4" w:rsidP="00C26AFA">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59CF4123"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5424877A"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186E4810"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r w:rsidR="009001C4" w:rsidRPr="001570DA" w14:paraId="6EE92ABD" w14:textId="77777777" w:rsidTr="00C824DF">
        <w:trPr>
          <w:trHeight w:val="1170"/>
        </w:trPr>
        <w:tc>
          <w:tcPr>
            <w:tcW w:w="1092" w:type="pct"/>
            <w:tcBorders>
              <w:top w:val="outset" w:sz="6" w:space="0" w:color="auto"/>
              <w:left w:val="outset" w:sz="6" w:space="0" w:color="auto"/>
              <w:bottom w:val="outset" w:sz="6" w:space="0" w:color="auto"/>
              <w:right w:val="outset" w:sz="6" w:space="0" w:color="auto"/>
            </w:tcBorders>
            <w:hideMark/>
          </w:tcPr>
          <w:p w14:paraId="76FF20F1"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349FBB82" w14:textId="387CC3A8" w:rsidR="009001C4" w:rsidRPr="001570DA" w:rsidRDefault="009001C4" w:rsidP="00C26AFA">
            <w:pPr>
              <w:spacing w:line="240" w:lineRule="auto"/>
              <w:jc w:val="both"/>
              <w:rPr>
                <w:rFonts w:ascii="Times New Roman" w:hAnsi="Times New Roman" w:cs="Times New Roman"/>
                <w:lang w:eastAsia="lv-LV"/>
              </w:rPr>
            </w:pPr>
            <w:r w:rsidRPr="001570DA">
              <w:rPr>
                <w:rFonts w:ascii="Times New Roman" w:hAnsi="Times New Roman" w:cs="Times New Roman"/>
              </w:rPr>
              <w:t>Regula Nr.1307/2013</w:t>
            </w:r>
          </w:p>
        </w:tc>
      </w:tr>
      <w:tr w:rsidR="009001C4" w:rsidRPr="001570DA" w14:paraId="5A4896A9" w14:textId="77777777" w:rsidTr="00C824DF">
        <w:tc>
          <w:tcPr>
            <w:tcW w:w="1092" w:type="pct"/>
            <w:tcBorders>
              <w:top w:val="outset" w:sz="6" w:space="0" w:color="auto"/>
              <w:left w:val="outset" w:sz="6" w:space="0" w:color="auto"/>
              <w:bottom w:val="outset" w:sz="6" w:space="0" w:color="auto"/>
              <w:right w:val="outset" w:sz="6" w:space="0" w:color="auto"/>
            </w:tcBorders>
            <w:vAlign w:val="center"/>
            <w:hideMark/>
          </w:tcPr>
          <w:p w14:paraId="02197D90"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26F2BC2E"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4929F366"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696B73DB"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9001C4" w:rsidRPr="001570DA" w14:paraId="3A1EDDA4"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2DC8C622"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0A65E00B"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0150C9BC"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1357EC91"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attiecīgā ES tiesību akta vienība tiek pārņemta vai ieviesta daļēji, sniedz attiecīgu skaidrojumu, kā arī precīzi norāda, kad un kādā veidā ES tiesību akta vienība tiks pārņemta vai </w:t>
            </w:r>
            <w:r w:rsidRPr="001570DA">
              <w:rPr>
                <w:rFonts w:ascii="Times New Roman" w:hAnsi="Times New Roman" w:cs="Times New Roman"/>
                <w:lang w:eastAsia="lv-LV"/>
              </w:rPr>
              <w:lastRenderedPageBreak/>
              <w:t>ieviesta pilnībā.</w:t>
            </w:r>
          </w:p>
          <w:p w14:paraId="2F1B4427"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44126A77"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 xml:space="preserve">Informācija par to, vai šīs tabulas B ailē minētās projekta vienības paredz stingrākas prasības nekā šīs tabulas A ailē minētās ES tiesību akta vienības. </w:t>
            </w:r>
          </w:p>
          <w:p w14:paraId="118B34B5"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projekts satur stingrākas prasības nekā attiecīgais ES tiesību akts, norāda pamatojumu un samērīgumu.</w:t>
            </w:r>
          </w:p>
          <w:p w14:paraId="2471BAFA"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Norāda iespējamās alternatīvas (t.sk. alternatīvas, kas neparedz tiesiskā regulējuma izstrādi) – kādos gadījumos būtu iespējams izvairīties no stingrāku </w:t>
            </w:r>
            <w:r w:rsidRPr="001570DA">
              <w:rPr>
                <w:rFonts w:ascii="Times New Roman" w:hAnsi="Times New Roman" w:cs="Times New Roman"/>
                <w:lang w:eastAsia="lv-LV"/>
              </w:rPr>
              <w:lastRenderedPageBreak/>
              <w:t>prasību noteikšanas, nekā paredzēts attiecīgajos ES tiesību aktos</w:t>
            </w:r>
          </w:p>
        </w:tc>
      </w:tr>
      <w:tr w:rsidR="009001C4" w:rsidRPr="001570DA" w14:paraId="5F8264BB"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4D29A7BB" w14:textId="1E6E240F"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lastRenderedPageBreak/>
              <w:t>Regulas Nr.1307/2013 32.panta 6.punkts</w:t>
            </w:r>
          </w:p>
        </w:tc>
        <w:tc>
          <w:tcPr>
            <w:tcW w:w="1385" w:type="pct"/>
            <w:tcBorders>
              <w:top w:val="outset" w:sz="6" w:space="0" w:color="auto"/>
              <w:left w:val="outset" w:sz="6" w:space="0" w:color="auto"/>
              <w:bottom w:val="outset" w:sz="6" w:space="0" w:color="auto"/>
              <w:right w:val="outset" w:sz="6" w:space="0" w:color="auto"/>
            </w:tcBorders>
            <w:hideMark/>
          </w:tcPr>
          <w:p w14:paraId="521491E4" w14:textId="6635B6B1" w:rsidR="009001C4" w:rsidRPr="001570DA" w:rsidRDefault="009001C4" w:rsidP="006F52A8">
            <w:pPr>
              <w:spacing w:line="240" w:lineRule="auto"/>
              <w:rPr>
                <w:rFonts w:ascii="Times New Roman" w:hAnsi="Times New Roman" w:cs="Times New Roman"/>
                <w:lang w:eastAsia="lv-LV"/>
              </w:rPr>
            </w:pPr>
            <w:r w:rsidRPr="001570DA">
              <w:rPr>
                <w:rFonts w:ascii="Times New Roman" w:hAnsi="Times New Roman" w:cs="Times New Roman"/>
              </w:rPr>
              <w:t>Noteikumu projekta 2</w:t>
            </w:r>
            <w:r w:rsidR="006F52A8">
              <w:rPr>
                <w:rFonts w:ascii="Times New Roman" w:hAnsi="Times New Roman" w:cs="Times New Roman"/>
              </w:rPr>
              <w:t>8</w:t>
            </w:r>
            <w:r w:rsidRPr="001570DA">
              <w:rPr>
                <w:rFonts w:ascii="Times New Roman" w:hAnsi="Times New Roman" w:cs="Times New Roman"/>
              </w:rPr>
              <w:t>. un 2</w:t>
            </w:r>
            <w:r w:rsidR="006F52A8">
              <w:rPr>
                <w:rFonts w:ascii="Times New Roman" w:hAnsi="Times New Roman" w:cs="Times New Roman"/>
              </w:rPr>
              <w:t>9</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hideMark/>
          </w:tcPr>
          <w:p w14:paraId="7A2DB350" w14:textId="0CB90F8B"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Nr.1307/2013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4644FBF3"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45378D4E" w14:textId="77777777" w:rsidTr="00C824DF">
        <w:trPr>
          <w:trHeight w:val="1945"/>
        </w:trPr>
        <w:tc>
          <w:tcPr>
            <w:tcW w:w="1092" w:type="pct"/>
            <w:tcBorders>
              <w:top w:val="outset" w:sz="6" w:space="0" w:color="auto"/>
              <w:left w:val="outset" w:sz="6" w:space="0" w:color="auto"/>
              <w:bottom w:val="outset" w:sz="6" w:space="0" w:color="auto"/>
              <w:right w:val="outset" w:sz="6" w:space="0" w:color="auto"/>
            </w:tcBorders>
            <w:hideMark/>
          </w:tcPr>
          <w:p w14:paraId="33DFA162"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Kā ir izmantota ES tiesību aktā paredzētā rīcības brīvība dalībvalstij pārņemt vai ieviest noteiktas ES tiesību akta normas? </w:t>
            </w:r>
          </w:p>
          <w:p w14:paraId="253EF582"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7B5D4BF2"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373D40A7" w14:textId="77777777" w:rsidTr="00C824DF">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7F34D60E"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2904C66E" w14:textId="77777777" w:rsidR="009001C4" w:rsidRPr="001570DA" w:rsidRDefault="009001C4" w:rsidP="00C26AFA">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3AC98E17"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43E62694"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6F62C26C"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r w:rsidR="009001C4" w:rsidRPr="001570DA" w14:paraId="4358246C"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73F4AE81"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0CD786B9" w14:textId="0FB1C6FB"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Regula Nr.809/2014</w:t>
            </w:r>
          </w:p>
        </w:tc>
      </w:tr>
      <w:tr w:rsidR="009001C4" w:rsidRPr="001570DA" w14:paraId="3F6526DB" w14:textId="77777777" w:rsidTr="00C824DF">
        <w:tc>
          <w:tcPr>
            <w:tcW w:w="1092" w:type="pct"/>
            <w:tcBorders>
              <w:top w:val="outset" w:sz="6" w:space="0" w:color="auto"/>
              <w:left w:val="outset" w:sz="6" w:space="0" w:color="auto"/>
              <w:bottom w:val="outset" w:sz="6" w:space="0" w:color="auto"/>
              <w:right w:val="outset" w:sz="6" w:space="0" w:color="auto"/>
            </w:tcBorders>
            <w:vAlign w:val="center"/>
            <w:hideMark/>
          </w:tcPr>
          <w:p w14:paraId="277A2C6F"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15077911"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5ABC3360"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010BDE8B"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9001C4" w:rsidRPr="001570DA" w14:paraId="2FB2EEB3"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2690676B"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0CDC3A3B"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77B2B269"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1D736334"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attiecīgā ES tiesību akta vienība tiek </w:t>
            </w:r>
            <w:r w:rsidRPr="001570DA">
              <w:rPr>
                <w:rFonts w:ascii="Times New Roman" w:hAnsi="Times New Roman" w:cs="Times New Roman"/>
                <w:lang w:eastAsia="lv-LV"/>
              </w:rPr>
              <w:lastRenderedPageBreak/>
              <w:t>pārņemta vai ieviesta daļēji, sniedz attiecīgu skaidrojumu, kā arī precīzi norāda, kad un kādā veidā ES tiesību akta vienība tiks pārņemta vai ieviesta pilnībā.</w:t>
            </w:r>
          </w:p>
          <w:p w14:paraId="6EB17B82"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29DC1E38"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 xml:space="preserve">Informācija par to, vai šīs tabulas B ailē minētās projekta vienības paredz stingrākas prasības nekā šīs tabulas A ailē minētās ES tiesību akta vienības. </w:t>
            </w:r>
          </w:p>
          <w:p w14:paraId="7C8004B6"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projekts satur stingrākas prasības nekā attiecīgais ES tiesību akts, norāda </w:t>
            </w:r>
            <w:r w:rsidRPr="001570DA">
              <w:rPr>
                <w:rFonts w:ascii="Times New Roman" w:hAnsi="Times New Roman" w:cs="Times New Roman"/>
                <w:lang w:eastAsia="lv-LV"/>
              </w:rPr>
              <w:lastRenderedPageBreak/>
              <w:t>pamatojumu un samērīgumu.</w:t>
            </w:r>
          </w:p>
          <w:p w14:paraId="5641A710"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001C4" w:rsidRPr="001570DA" w14:paraId="02AF3C66"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7E7C135A" w14:textId="27D9FFF7" w:rsidR="009001C4" w:rsidRPr="001570DA" w:rsidRDefault="009001C4" w:rsidP="000448F9">
            <w:pPr>
              <w:spacing w:line="240" w:lineRule="auto"/>
              <w:rPr>
                <w:rFonts w:ascii="Times New Roman" w:hAnsi="Times New Roman" w:cs="Times New Roman"/>
              </w:rPr>
            </w:pPr>
            <w:r w:rsidRPr="001570DA">
              <w:rPr>
                <w:rFonts w:ascii="Times New Roman" w:hAnsi="Times New Roman" w:cs="Times New Roman"/>
              </w:rPr>
              <w:lastRenderedPageBreak/>
              <w:t xml:space="preserve">Regulas Nr.809/2014 </w:t>
            </w:r>
            <w:r>
              <w:rPr>
                <w:rFonts w:ascii="Times New Roman" w:hAnsi="Times New Roman" w:cs="Times New Roman"/>
              </w:rPr>
              <w:t>P</w:t>
            </w:r>
            <w:r w:rsidRPr="001570DA">
              <w:rPr>
                <w:rFonts w:ascii="Times New Roman" w:hAnsi="Times New Roman" w:cs="Times New Roman"/>
              </w:rPr>
              <w:t>ielikums</w:t>
            </w:r>
          </w:p>
        </w:tc>
        <w:tc>
          <w:tcPr>
            <w:tcW w:w="1385" w:type="pct"/>
            <w:tcBorders>
              <w:top w:val="outset" w:sz="6" w:space="0" w:color="auto"/>
              <w:left w:val="outset" w:sz="6" w:space="0" w:color="auto"/>
              <w:bottom w:val="outset" w:sz="6" w:space="0" w:color="auto"/>
              <w:right w:val="outset" w:sz="6" w:space="0" w:color="auto"/>
            </w:tcBorders>
            <w:hideMark/>
          </w:tcPr>
          <w:p w14:paraId="78FF6B16" w14:textId="0F86F52B" w:rsidR="009001C4" w:rsidRPr="001570DA" w:rsidRDefault="009001C4" w:rsidP="006F52A8">
            <w:pPr>
              <w:spacing w:line="240" w:lineRule="auto"/>
              <w:rPr>
                <w:rFonts w:ascii="Times New Roman" w:hAnsi="Times New Roman" w:cs="Times New Roman"/>
                <w:lang w:eastAsia="lv-LV"/>
              </w:rPr>
            </w:pPr>
            <w:r w:rsidRPr="001570DA">
              <w:rPr>
                <w:rFonts w:ascii="Times New Roman" w:hAnsi="Times New Roman" w:cs="Times New Roman"/>
              </w:rPr>
              <w:t>Noteikumu projekta 2</w:t>
            </w:r>
            <w:r w:rsidR="006F52A8">
              <w:rPr>
                <w:rFonts w:ascii="Times New Roman" w:hAnsi="Times New Roman" w:cs="Times New Roman"/>
              </w:rPr>
              <w:t>9</w:t>
            </w:r>
            <w:r w:rsidRPr="001570DA">
              <w:rPr>
                <w:rFonts w:ascii="Times New Roman" w:hAnsi="Times New Roman" w:cs="Times New Roman"/>
              </w:rPr>
              <w:t xml:space="preserve">.3.apakšpunkts un </w:t>
            </w:r>
            <w:r w:rsidR="006F52A8">
              <w:rPr>
                <w:rFonts w:ascii="Times New Roman" w:hAnsi="Times New Roman" w:cs="Times New Roman"/>
              </w:rPr>
              <w:t>30</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hideMark/>
          </w:tcPr>
          <w:p w14:paraId="79BC33E2" w14:textId="1471D78B"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441F5FE9"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07BA8116" w14:textId="77777777" w:rsidTr="00C824DF">
        <w:tc>
          <w:tcPr>
            <w:tcW w:w="1092" w:type="pct"/>
            <w:tcBorders>
              <w:top w:val="outset" w:sz="6" w:space="0" w:color="auto"/>
              <w:left w:val="outset" w:sz="6" w:space="0" w:color="auto"/>
              <w:bottom w:val="outset" w:sz="6" w:space="0" w:color="auto"/>
              <w:right w:val="outset" w:sz="6" w:space="0" w:color="auto"/>
            </w:tcBorders>
          </w:tcPr>
          <w:p w14:paraId="17ACC4DD" w14:textId="21EC3075"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67.panta 1.punkts</w:t>
            </w:r>
          </w:p>
        </w:tc>
        <w:tc>
          <w:tcPr>
            <w:tcW w:w="1385" w:type="pct"/>
            <w:tcBorders>
              <w:top w:val="outset" w:sz="6" w:space="0" w:color="auto"/>
              <w:left w:val="outset" w:sz="6" w:space="0" w:color="auto"/>
              <w:bottom w:val="outset" w:sz="6" w:space="0" w:color="auto"/>
              <w:right w:val="outset" w:sz="6" w:space="0" w:color="auto"/>
            </w:tcBorders>
          </w:tcPr>
          <w:p w14:paraId="5A09016B" w14:textId="6599F2ED" w:rsidR="009001C4" w:rsidRPr="001570DA" w:rsidRDefault="009001C4" w:rsidP="006F52A8">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006F52A8">
              <w:rPr>
                <w:rFonts w:ascii="Times New Roman" w:hAnsi="Times New Roman" w:cs="Times New Roman"/>
              </w:rPr>
              <w:t>69</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26883A04" w14:textId="504AB992"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5326849E"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471F3B2E" w14:textId="77777777" w:rsidTr="00C824DF">
        <w:tc>
          <w:tcPr>
            <w:tcW w:w="1092" w:type="pct"/>
            <w:tcBorders>
              <w:top w:val="outset" w:sz="6" w:space="0" w:color="auto"/>
              <w:left w:val="outset" w:sz="6" w:space="0" w:color="auto"/>
              <w:bottom w:val="outset" w:sz="6" w:space="0" w:color="auto"/>
              <w:right w:val="outset" w:sz="6" w:space="0" w:color="auto"/>
            </w:tcBorders>
          </w:tcPr>
          <w:p w14:paraId="18F6DABF" w14:textId="58117640"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65.pants</w:t>
            </w:r>
          </w:p>
        </w:tc>
        <w:tc>
          <w:tcPr>
            <w:tcW w:w="1385" w:type="pct"/>
            <w:tcBorders>
              <w:top w:val="outset" w:sz="6" w:space="0" w:color="auto"/>
              <w:left w:val="outset" w:sz="6" w:space="0" w:color="auto"/>
              <w:bottom w:val="outset" w:sz="6" w:space="0" w:color="auto"/>
              <w:right w:val="outset" w:sz="6" w:space="0" w:color="auto"/>
            </w:tcBorders>
          </w:tcPr>
          <w:p w14:paraId="51329C3D" w14:textId="2963A275" w:rsidR="009001C4" w:rsidRPr="001570DA" w:rsidRDefault="009001C4" w:rsidP="006F52A8">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1DA0BB9C" w14:textId="70034ACE"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3A4A1548"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43F7DC56" w14:textId="77777777" w:rsidTr="00C824DF">
        <w:tc>
          <w:tcPr>
            <w:tcW w:w="1092" w:type="pct"/>
            <w:tcBorders>
              <w:top w:val="outset" w:sz="6" w:space="0" w:color="auto"/>
              <w:left w:val="outset" w:sz="6" w:space="0" w:color="auto"/>
              <w:bottom w:val="outset" w:sz="6" w:space="0" w:color="auto"/>
              <w:right w:val="outset" w:sz="6" w:space="0" w:color="auto"/>
            </w:tcBorders>
          </w:tcPr>
          <w:p w14:paraId="142E2D41" w14:textId="5FA768D7"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67.panta 1.punkts</w:t>
            </w:r>
          </w:p>
        </w:tc>
        <w:tc>
          <w:tcPr>
            <w:tcW w:w="1385" w:type="pct"/>
            <w:tcBorders>
              <w:top w:val="outset" w:sz="6" w:space="0" w:color="auto"/>
              <w:left w:val="outset" w:sz="6" w:space="0" w:color="auto"/>
              <w:bottom w:val="outset" w:sz="6" w:space="0" w:color="auto"/>
              <w:right w:val="outset" w:sz="6" w:space="0" w:color="auto"/>
            </w:tcBorders>
          </w:tcPr>
          <w:p w14:paraId="4A8ACC69" w14:textId="633ED0BE"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 xml:space="preserve">.punkts </w:t>
            </w:r>
          </w:p>
        </w:tc>
        <w:tc>
          <w:tcPr>
            <w:tcW w:w="1075" w:type="pct"/>
            <w:tcBorders>
              <w:top w:val="outset" w:sz="6" w:space="0" w:color="auto"/>
              <w:left w:val="outset" w:sz="6" w:space="0" w:color="auto"/>
              <w:bottom w:val="outset" w:sz="6" w:space="0" w:color="auto"/>
              <w:right w:val="outset" w:sz="6" w:space="0" w:color="auto"/>
            </w:tcBorders>
          </w:tcPr>
          <w:p w14:paraId="49D0C205" w14:textId="136B20DD"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68B0068A" w14:textId="77777777"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681618B2" w14:textId="77777777" w:rsidTr="00C824DF">
        <w:tc>
          <w:tcPr>
            <w:tcW w:w="1092" w:type="pct"/>
            <w:tcBorders>
              <w:top w:val="outset" w:sz="6" w:space="0" w:color="auto"/>
              <w:left w:val="outset" w:sz="6" w:space="0" w:color="auto"/>
              <w:bottom w:val="outset" w:sz="6" w:space="0" w:color="auto"/>
              <w:right w:val="outset" w:sz="6" w:space="0" w:color="auto"/>
            </w:tcBorders>
          </w:tcPr>
          <w:p w14:paraId="16CCA0EB" w14:textId="7075FF2C"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68.pants</w:t>
            </w:r>
          </w:p>
        </w:tc>
        <w:tc>
          <w:tcPr>
            <w:tcW w:w="1385" w:type="pct"/>
            <w:tcBorders>
              <w:top w:val="outset" w:sz="6" w:space="0" w:color="auto"/>
              <w:left w:val="outset" w:sz="6" w:space="0" w:color="auto"/>
              <w:bottom w:val="outset" w:sz="6" w:space="0" w:color="auto"/>
              <w:right w:val="outset" w:sz="6" w:space="0" w:color="auto"/>
            </w:tcBorders>
          </w:tcPr>
          <w:p w14:paraId="43460A66" w14:textId="1A856432" w:rsidR="009001C4" w:rsidRPr="001570DA" w:rsidRDefault="009001C4" w:rsidP="006F52A8">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 xml:space="preserve">.1.apakšpunkts </w:t>
            </w:r>
          </w:p>
        </w:tc>
        <w:tc>
          <w:tcPr>
            <w:tcW w:w="1075" w:type="pct"/>
            <w:tcBorders>
              <w:top w:val="outset" w:sz="6" w:space="0" w:color="auto"/>
              <w:left w:val="outset" w:sz="6" w:space="0" w:color="auto"/>
              <w:bottom w:val="outset" w:sz="6" w:space="0" w:color="auto"/>
              <w:right w:val="outset" w:sz="6" w:space="0" w:color="auto"/>
            </w:tcBorders>
          </w:tcPr>
          <w:p w14:paraId="7109B947" w14:textId="5F43A75D"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1D15CAE9"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64F8CE90" w14:textId="77777777" w:rsidTr="00C824DF">
        <w:tc>
          <w:tcPr>
            <w:tcW w:w="1092" w:type="pct"/>
            <w:tcBorders>
              <w:top w:val="outset" w:sz="6" w:space="0" w:color="auto"/>
              <w:left w:val="outset" w:sz="6" w:space="0" w:color="auto"/>
              <w:bottom w:val="outset" w:sz="6" w:space="0" w:color="auto"/>
              <w:right w:val="outset" w:sz="6" w:space="0" w:color="auto"/>
            </w:tcBorders>
          </w:tcPr>
          <w:p w14:paraId="2CC36DF0" w14:textId="333CF612"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69.pants</w:t>
            </w:r>
          </w:p>
        </w:tc>
        <w:tc>
          <w:tcPr>
            <w:tcW w:w="1385" w:type="pct"/>
            <w:tcBorders>
              <w:top w:val="outset" w:sz="6" w:space="0" w:color="auto"/>
              <w:left w:val="outset" w:sz="6" w:space="0" w:color="auto"/>
              <w:bottom w:val="outset" w:sz="6" w:space="0" w:color="auto"/>
              <w:right w:val="outset" w:sz="6" w:space="0" w:color="auto"/>
            </w:tcBorders>
          </w:tcPr>
          <w:p w14:paraId="605D4FBA" w14:textId="5DE88CDD"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.1.apakšpunkts</w:t>
            </w:r>
          </w:p>
        </w:tc>
        <w:tc>
          <w:tcPr>
            <w:tcW w:w="1075" w:type="pct"/>
            <w:tcBorders>
              <w:top w:val="outset" w:sz="6" w:space="0" w:color="auto"/>
              <w:left w:val="outset" w:sz="6" w:space="0" w:color="auto"/>
              <w:bottom w:val="outset" w:sz="6" w:space="0" w:color="auto"/>
              <w:right w:val="outset" w:sz="6" w:space="0" w:color="auto"/>
            </w:tcBorders>
          </w:tcPr>
          <w:p w14:paraId="76C86D9B" w14:textId="04F03DD2"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0221C7C0" w14:textId="77777777"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01261095" w14:textId="77777777" w:rsidTr="00C824DF">
        <w:tc>
          <w:tcPr>
            <w:tcW w:w="1092" w:type="pct"/>
            <w:tcBorders>
              <w:top w:val="outset" w:sz="6" w:space="0" w:color="auto"/>
              <w:left w:val="outset" w:sz="6" w:space="0" w:color="auto"/>
              <w:bottom w:val="outset" w:sz="6" w:space="0" w:color="auto"/>
              <w:right w:val="outset" w:sz="6" w:space="0" w:color="auto"/>
            </w:tcBorders>
          </w:tcPr>
          <w:p w14:paraId="53247AA3" w14:textId="13B95B44"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70.pants</w:t>
            </w:r>
          </w:p>
        </w:tc>
        <w:tc>
          <w:tcPr>
            <w:tcW w:w="1385" w:type="pct"/>
            <w:tcBorders>
              <w:top w:val="outset" w:sz="6" w:space="0" w:color="auto"/>
              <w:left w:val="outset" w:sz="6" w:space="0" w:color="auto"/>
              <w:bottom w:val="outset" w:sz="6" w:space="0" w:color="auto"/>
              <w:right w:val="outset" w:sz="6" w:space="0" w:color="auto"/>
            </w:tcBorders>
          </w:tcPr>
          <w:p w14:paraId="39819BE7" w14:textId="300D38B1"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.2.apakšpunkts</w:t>
            </w:r>
          </w:p>
        </w:tc>
        <w:tc>
          <w:tcPr>
            <w:tcW w:w="1075" w:type="pct"/>
            <w:tcBorders>
              <w:top w:val="outset" w:sz="6" w:space="0" w:color="auto"/>
              <w:left w:val="outset" w:sz="6" w:space="0" w:color="auto"/>
              <w:bottom w:val="outset" w:sz="6" w:space="0" w:color="auto"/>
              <w:right w:val="outset" w:sz="6" w:space="0" w:color="auto"/>
            </w:tcBorders>
          </w:tcPr>
          <w:p w14:paraId="3C46BAD8" w14:textId="65C87246"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007AC6B7" w14:textId="55D4DB31"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4C311D47" w14:textId="77777777" w:rsidTr="00C824DF">
        <w:tc>
          <w:tcPr>
            <w:tcW w:w="1092" w:type="pct"/>
            <w:tcBorders>
              <w:top w:val="outset" w:sz="6" w:space="0" w:color="auto"/>
              <w:left w:val="outset" w:sz="6" w:space="0" w:color="auto"/>
              <w:bottom w:val="outset" w:sz="6" w:space="0" w:color="auto"/>
              <w:right w:val="outset" w:sz="6" w:space="0" w:color="auto"/>
            </w:tcBorders>
          </w:tcPr>
          <w:p w14:paraId="73290D3C" w14:textId="0F96FBB9"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t>Regulas Nr.809/2014 71.pants</w:t>
            </w:r>
          </w:p>
        </w:tc>
        <w:tc>
          <w:tcPr>
            <w:tcW w:w="1385" w:type="pct"/>
            <w:tcBorders>
              <w:top w:val="outset" w:sz="6" w:space="0" w:color="auto"/>
              <w:left w:val="outset" w:sz="6" w:space="0" w:color="auto"/>
              <w:bottom w:val="outset" w:sz="6" w:space="0" w:color="auto"/>
              <w:right w:val="outset" w:sz="6" w:space="0" w:color="auto"/>
            </w:tcBorders>
          </w:tcPr>
          <w:p w14:paraId="08EDAF79" w14:textId="1114BFE6"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.2.apakšpunkts</w:t>
            </w:r>
          </w:p>
        </w:tc>
        <w:tc>
          <w:tcPr>
            <w:tcW w:w="1075" w:type="pct"/>
            <w:tcBorders>
              <w:top w:val="outset" w:sz="6" w:space="0" w:color="auto"/>
              <w:left w:val="outset" w:sz="6" w:space="0" w:color="auto"/>
              <w:bottom w:val="outset" w:sz="6" w:space="0" w:color="auto"/>
              <w:right w:val="outset" w:sz="6" w:space="0" w:color="auto"/>
            </w:tcBorders>
          </w:tcPr>
          <w:p w14:paraId="217169A2" w14:textId="3756501B"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16EE39EE" w14:textId="054BF0B5"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 xml:space="preserve">Noteikumu projekta vienības neparedz stingrākas prasības kā šīs tabulas A ailē minētās </w:t>
            </w:r>
            <w:r w:rsidRPr="001570DA">
              <w:rPr>
                <w:rFonts w:ascii="Times New Roman" w:hAnsi="Times New Roman" w:cs="Times New Roman"/>
                <w:spacing w:val="-2"/>
              </w:rPr>
              <w:lastRenderedPageBreak/>
              <w:t>ES tiesību akta vienības.</w:t>
            </w:r>
          </w:p>
        </w:tc>
      </w:tr>
      <w:tr w:rsidR="009001C4" w:rsidRPr="001570DA" w14:paraId="4E1F4D78" w14:textId="77777777" w:rsidTr="00C824DF">
        <w:tc>
          <w:tcPr>
            <w:tcW w:w="1092" w:type="pct"/>
            <w:tcBorders>
              <w:top w:val="outset" w:sz="6" w:space="0" w:color="auto"/>
              <w:left w:val="outset" w:sz="6" w:space="0" w:color="auto"/>
              <w:bottom w:val="outset" w:sz="6" w:space="0" w:color="auto"/>
              <w:right w:val="outset" w:sz="6" w:space="0" w:color="auto"/>
            </w:tcBorders>
          </w:tcPr>
          <w:p w14:paraId="46F2CE48" w14:textId="7C7B5C19" w:rsidR="009001C4" w:rsidRPr="001570DA" w:rsidRDefault="009001C4" w:rsidP="00C26AFA">
            <w:pPr>
              <w:spacing w:line="240" w:lineRule="auto"/>
              <w:rPr>
                <w:rFonts w:ascii="Times New Roman" w:hAnsi="Times New Roman" w:cs="Times New Roman"/>
              </w:rPr>
            </w:pPr>
            <w:r w:rsidRPr="001570DA">
              <w:rPr>
                <w:rFonts w:ascii="Times New Roman" w:hAnsi="Times New Roman" w:cs="Times New Roman"/>
              </w:rPr>
              <w:lastRenderedPageBreak/>
              <w:t>Regulas Nr.809/2014 72.pants</w:t>
            </w:r>
          </w:p>
        </w:tc>
        <w:tc>
          <w:tcPr>
            <w:tcW w:w="1385" w:type="pct"/>
            <w:tcBorders>
              <w:top w:val="outset" w:sz="6" w:space="0" w:color="auto"/>
              <w:left w:val="outset" w:sz="6" w:space="0" w:color="auto"/>
              <w:bottom w:val="outset" w:sz="6" w:space="0" w:color="auto"/>
              <w:right w:val="outset" w:sz="6" w:space="0" w:color="auto"/>
            </w:tcBorders>
          </w:tcPr>
          <w:p w14:paraId="6BE076FF" w14:textId="35C5E741" w:rsidR="009001C4" w:rsidRPr="001570DA" w:rsidRDefault="009001C4" w:rsidP="006F52A8">
            <w:pPr>
              <w:spacing w:line="240" w:lineRule="auto"/>
              <w:rPr>
                <w:rFonts w:ascii="Times New Roman" w:hAnsi="Times New Roman" w:cs="Times New Roman"/>
              </w:rPr>
            </w:pPr>
            <w:r w:rsidRPr="001570DA">
              <w:rPr>
                <w:rFonts w:ascii="Times New Roman" w:hAnsi="Times New Roman" w:cs="Times New Roman"/>
              </w:rPr>
              <w:t xml:space="preserve">Noteikumu projekta </w:t>
            </w:r>
            <w:r>
              <w:rPr>
                <w:rFonts w:ascii="Times New Roman" w:hAnsi="Times New Roman" w:cs="Times New Roman"/>
              </w:rPr>
              <w:t>7</w:t>
            </w:r>
            <w:r w:rsidR="006F52A8">
              <w:rPr>
                <w:rFonts w:ascii="Times New Roman" w:hAnsi="Times New Roman" w:cs="Times New Roman"/>
              </w:rPr>
              <w:t>1</w:t>
            </w:r>
            <w:r w:rsidRPr="001570DA">
              <w:rPr>
                <w:rFonts w:ascii="Times New Roman" w:hAnsi="Times New Roman" w:cs="Times New Roman"/>
              </w:rPr>
              <w:t>.3.apakšpunkts</w:t>
            </w:r>
          </w:p>
        </w:tc>
        <w:tc>
          <w:tcPr>
            <w:tcW w:w="1075" w:type="pct"/>
            <w:tcBorders>
              <w:top w:val="outset" w:sz="6" w:space="0" w:color="auto"/>
              <w:left w:val="outset" w:sz="6" w:space="0" w:color="auto"/>
              <w:bottom w:val="outset" w:sz="6" w:space="0" w:color="auto"/>
              <w:right w:val="outset" w:sz="6" w:space="0" w:color="auto"/>
            </w:tcBorders>
          </w:tcPr>
          <w:p w14:paraId="1D42027C" w14:textId="2EB80A76"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Regulas Nr.809/2014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08660D77" w14:textId="65761EDE" w:rsidR="009001C4" w:rsidRPr="001570DA" w:rsidRDefault="009001C4" w:rsidP="00C26AFA">
            <w:pPr>
              <w:spacing w:line="240" w:lineRule="auto"/>
              <w:rPr>
                <w:rFonts w:ascii="Times New Roman" w:hAnsi="Times New Roman" w:cs="Times New Roman"/>
                <w:spacing w:val="-2"/>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0BC4ED68" w14:textId="77777777" w:rsidTr="00C824DF">
        <w:trPr>
          <w:trHeight w:val="1945"/>
        </w:trPr>
        <w:tc>
          <w:tcPr>
            <w:tcW w:w="1092" w:type="pct"/>
            <w:tcBorders>
              <w:top w:val="outset" w:sz="6" w:space="0" w:color="auto"/>
              <w:left w:val="outset" w:sz="6" w:space="0" w:color="auto"/>
              <w:bottom w:val="outset" w:sz="6" w:space="0" w:color="auto"/>
              <w:right w:val="outset" w:sz="6" w:space="0" w:color="auto"/>
            </w:tcBorders>
            <w:hideMark/>
          </w:tcPr>
          <w:p w14:paraId="381964E6"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Kā ir izmantota ES tiesību aktā paredzētā rīcības brīvība dalībvalstij pārņemt vai ieviest noteiktas ES tiesību akta normas? </w:t>
            </w:r>
          </w:p>
          <w:p w14:paraId="41409C54"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66BA1502"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16FB9FD5" w14:textId="77777777" w:rsidTr="00C824DF">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1CD4760A"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1DC12D82" w14:textId="77777777" w:rsidR="009001C4" w:rsidRPr="001570DA" w:rsidRDefault="009001C4" w:rsidP="00C26AFA">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3A746368"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4E2F6C6B" w14:textId="77777777" w:rsidR="009001C4" w:rsidRPr="001570DA" w:rsidRDefault="009001C4"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0C5F2E00" w14:textId="77777777" w:rsidR="009001C4" w:rsidRPr="001570DA" w:rsidRDefault="009001C4"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r w:rsidR="009001C4" w:rsidRPr="001570DA" w14:paraId="75591C65"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4692E328"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0C215225" w14:textId="22A7FF55" w:rsidR="009001C4" w:rsidRPr="00CE397D" w:rsidRDefault="009001C4" w:rsidP="00E6246B">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bCs/>
                <w:sz w:val="24"/>
                <w:szCs w:val="24"/>
              </w:rPr>
              <w:t xml:space="preserve">Regula </w:t>
            </w:r>
            <w:r w:rsidR="005237DD">
              <w:rPr>
                <w:rFonts w:ascii="Times New Roman" w:hAnsi="Times New Roman" w:cs="Times New Roman"/>
                <w:bCs/>
                <w:sz w:val="24"/>
                <w:szCs w:val="24"/>
              </w:rPr>
              <w:t>Nr.</w:t>
            </w:r>
            <w:r w:rsidRPr="00CE397D">
              <w:rPr>
                <w:rFonts w:ascii="Times New Roman" w:hAnsi="Times New Roman" w:cs="Times New Roman"/>
                <w:bCs/>
                <w:sz w:val="24"/>
                <w:szCs w:val="24"/>
              </w:rPr>
              <w:t>908/2014</w:t>
            </w:r>
          </w:p>
        </w:tc>
      </w:tr>
      <w:tr w:rsidR="009001C4" w:rsidRPr="001570DA" w14:paraId="14350801" w14:textId="77777777" w:rsidTr="00C824DF">
        <w:tc>
          <w:tcPr>
            <w:tcW w:w="1092" w:type="pct"/>
            <w:tcBorders>
              <w:top w:val="outset" w:sz="6" w:space="0" w:color="auto"/>
              <w:left w:val="outset" w:sz="6" w:space="0" w:color="auto"/>
              <w:bottom w:val="outset" w:sz="6" w:space="0" w:color="auto"/>
              <w:right w:val="outset" w:sz="6" w:space="0" w:color="auto"/>
            </w:tcBorders>
            <w:vAlign w:val="center"/>
            <w:hideMark/>
          </w:tcPr>
          <w:p w14:paraId="76A34F6A"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722A97F5"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671474FB"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16D8BF71"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D</w:t>
            </w:r>
          </w:p>
        </w:tc>
      </w:tr>
      <w:tr w:rsidR="009001C4" w:rsidRPr="001570DA" w14:paraId="1AF8DB90" w14:textId="77777777" w:rsidTr="00C824DF">
        <w:tc>
          <w:tcPr>
            <w:tcW w:w="1092" w:type="pct"/>
            <w:tcBorders>
              <w:top w:val="outset" w:sz="6" w:space="0" w:color="auto"/>
              <w:left w:val="outset" w:sz="6" w:space="0" w:color="auto"/>
              <w:bottom w:val="outset" w:sz="6" w:space="0" w:color="auto"/>
              <w:right w:val="outset" w:sz="6" w:space="0" w:color="auto"/>
            </w:tcBorders>
            <w:hideMark/>
          </w:tcPr>
          <w:p w14:paraId="5180B972"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52573543"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76A325ED"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 xml:space="preserve">Informācija par to, vai šīs tabulas A ailē minētās ES tiesību akta vienības tiek pārņemtas vai ieviestas pilnībā vai daļēji. </w:t>
            </w:r>
          </w:p>
          <w:p w14:paraId="6BF2E616"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 xml:space="preserve">Ja attiecīgā ES tiesību akta vienība tiek pārņemta vai ieviesta daļēji, sniedz attiecīgu skaidrojumu, kā arī </w:t>
            </w:r>
            <w:r w:rsidRPr="00CE397D">
              <w:rPr>
                <w:rFonts w:ascii="Times New Roman" w:hAnsi="Times New Roman" w:cs="Times New Roman"/>
                <w:lang w:eastAsia="lv-LV"/>
              </w:rPr>
              <w:lastRenderedPageBreak/>
              <w:t>precīzi norāda, kad un kādā veidā ES tiesību akta vienība tiks pārņemta vai ieviesta pilnībā.</w:t>
            </w:r>
          </w:p>
          <w:p w14:paraId="6071D6E5"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0A4E079B"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lastRenderedPageBreak/>
              <w:t xml:space="preserve">Informācija par to, vai šīs tabulas B ailē minētās projekta vienības paredz stingrākas prasības nekā šīs tabulas A ailē minētās ES tiesību akta vienības. </w:t>
            </w:r>
          </w:p>
          <w:p w14:paraId="6E8674D0"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Ja projekts satur stingrākas prasības nekā attiecīgais ES tiesību akts, norāda pamatojumu un samērīgumu.</w:t>
            </w:r>
          </w:p>
          <w:p w14:paraId="373C2F8C"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 xml:space="preserve">Norāda iespējamās alternatīvas (t.sk. alternatīvas, </w:t>
            </w:r>
            <w:r w:rsidRPr="00CE397D">
              <w:rPr>
                <w:rFonts w:ascii="Times New Roman" w:hAnsi="Times New Roman" w:cs="Times New Roman"/>
                <w:lang w:eastAsia="lv-LV"/>
              </w:rPr>
              <w:lastRenderedPageBreak/>
              <w:t>kas neparedz tiesiskā regulējuma izstrādi) – kādos gadījumos būtu iespējams izvairīties no stingrāku prasību noteikšanas, nekā paredzēts attiecīgajos ES tiesību aktos</w:t>
            </w:r>
          </w:p>
        </w:tc>
      </w:tr>
      <w:tr w:rsidR="009001C4" w:rsidRPr="001570DA" w14:paraId="3DE592E0" w14:textId="77777777" w:rsidTr="00DF6883">
        <w:tc>
          <w:tcPr>
            <w:tcW w:w="1092" w:type="pct"/>
            <w:tcBorders>
              <w:top w:val="outset" w:sz="6" w:space="0" w:color="auto"/>
              <w:left w:val="outset" w:sz="6" w:space="0" w:color="auto"/>
              <w:bottom w:val="outset" w:sz="6" w:space="0" w:color="auto"/>
              <w:right w:val="outset" w:sz="6" w:space="0" w:color="auto"/>
            </w:tcBorders>
          </w:tcPr>
          <w:p w14:paraId="580BE4A6" w14:textId="4253BEBB" w:rsidR="009001C4" w:rsidRPr="00CE397D" w:rsidRDefault="009001C4" w:rsidP="00E6246B">
            <w:pPr>
              <w:spacing w:line="240" w:lineRule="auto"/>
              <w:rPr>
                <w:rFonts w:ascii="Times New Roman" w:hAnsi="Times New Roman" w:cs="Times New Roman"/>
                <w:bCs/>
                <w:sz w:val="24"/>
                <w:szCs w:val="24"/>
              </w:rPr>
            </w:pPr>
            <w:r w:rsidRPr="00CE397D">
              <w:rPr>
                <w:rFonts w:ascii="Times New Roman" w:hAnsi="Times New Roman" w:cs="Times New Roman"/>
                <w:bCs/>
                <w:sz w:val="24"/>
                <w:szCs w:val="24"/>
              </w:rPr>
              <w:lastRenderedPageBreak/>
              <w:t>Regulas Nr.908/2014 1.pants</w:t>
            </w:r>
          </w:p>
        </w:tc>
        <w:tc>
          <w:tcPr>
            <w:tcW w:w="1385" w:type="pct"/>
            <w:tcBorders>
              <w:top w:val="outset" w:sz="6" w:space="0" w:color="auto"/>
              <w:left w:val="outset" w:sz="6" w:space="0" w:color="auto"/>
              <w:bottom w:val="outset" w:sz="6" w:space="0" w:color="auto"/>
              <w:right w:val="outset" w:sz="6" w:space="0" w:color="auto"/>
            </w:tcBorders>
            <w:hideMark/>
          </w:tcPr>
          <w:p w14:paraId="5B4F9D21" w14:textId="15B243F5" w:rsidR="009001C4" w:rsidRPr="00CE397D" w:rsidRDefault="009001C4" w:rsidP="00DF6883">
            <w:pPr>
              <w:spacing w:line="240" w:lineRule="auto"/>
              <w:rPr>
                <w:rFonts w:ascii="Times New Roman" w:hAnsi="Times New Roman" w:cs="Times New Roman"/>
                <w:lang w:eastAsia="lv-LV"/>
              </w:rPr>
            </w:pPr>
            <w:r w:rsidRPr="00CE397D">
              <w:rPr>
                <w:rFonts w:ascii="Times New Roman" w:hAnsi="Times New Roman" w:cs="Times New Roman"/>
              </w:rPr>
              <w:t>Noteikumu projekta 4. un10. punkts</w:t>
            </w:r>
          </w:p>
        </w:tc>
        <w:tc>
          <w:tcPr>
            <w:tcW w:w="1075" w:type="pct"/>
            <w:tcBorders>
              <w:top w:val="outset" w:sz="6" w:space="0" w:color="auto"/>
              <w:left w:val="outset" w:sz="6" w:space="0" w:color="auto"/>
              <w:bottom w:val="outset" w:sz="6" w:space="0" w:color="auto"/>
              <w:right w:val="outset" w:sz="6" w:space="0" w:color="auto"/>
            </w:tcBorders>
            <w:hideMark/>
          </w:tcPr>
          <w:p w14:paraId="184BD940" w14:textId="54E5CD89" w:rsidR="009001C4" w:rsidRPr="00CE397D" w:rsidRDefault="009001C4" w:rsidP="00E6246B">
            <w:pPr>
              <w:spacing w:line="240" w:lineRule="auto"/>
              <w:rPr>
                <w:rFonts w:ascii="Times New Roman" w:hAnsi="Times New Roman" w:cs="Times New Roman"/>
                <w:lang w:eastAsia="lv-LV"/>
              </w:rPr>
            </w:pPr>
            <w:r w:rsidRPr="00CE397D">
              <w:rPr>
                <w:rFonts w:ascii="Times New Roman" w:hAnsi="Times New Roman" w:cs="Times New Roman"/>
                <w:bCs/>
                <w:sz w:val="24"/>
                <w:szCs w:val="24"/>
              </w:rPr>
              <w:t>Regulas Nr.908/2014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30DA330F"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7BF1C4FB" w14:textId="77777777" w:rsidTr="00C824DF">
        <w:tc>
          <w:tcPr>
            <w:tcW w:w="1092" w:type="pct"/>
            <w:tcBorders>
              <w:top w:val="outset" w:sz="6" w:space="0" w:color="auto"/>
              <w:left w:val="outset" w:sz="6" w:space="0" w:color="auto"/>
              <w:bottom w:val="outset" w:sz="6" w:space="0" w:color="auto"/>
              <w:right w:val="outset" w:sz="6" w:space="0" w:color="auto"/>
            </w:tcBorders>
          </w:tcPr>
          <w:p w14:paraId="5C4848DF" w14:textId="13368F3A" w:rsidR="009001C4" w:rsidRPr="00CE397D" w:rsidRDefault="00A55A2B" w:rsidP="00E6246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Regulas Nr.908/2014 </w:t>
            </w:r>
            <w:r w:rsidR="009001C4" w:rsidRPr="00CE397D">
              <w:rPr>
                <w:rFonts w:ascii="Times New Roman" w:hAnsi="Times New Roman" w:cs="Times New Roman"/>
                <w:bCs/>
                <w:sz w:val="24"/>
                <w:szCs w:val="24"/>
              </w:rPr>
              <w:t>59.pants</w:t>
            </w:r>
          </w:p>
        </w:tc>
        <w:tc>
          <w:tcPr>
            <w:tcW w:w="1385" w:type="pct"/>
            <w:tcBorders>
              <w:top w:val="outset" w:sz="6" w:space="0" w:color="auto"/>
              <w:left w:val="outset" w:sz="6" w:space="0" w:color="auto"/>
              <w:bottom w:val="outset" w:sz="6" w:space="0" w:color="auto"/>
              <w:right w:val="outset" w:sz="6" w:space="0" w:color="auto"/>
            </w:tcBorders>
          </w:tcPr>
          <w:p w14:paraId="5C207039" w14:textId="191C59E0" w:rsidR="009001C4" w:rsidRPr="00CE397D" w:rsidRDefault="009001C4" w:rsidP="00CE397D">
            <w:pPr>
              <w:spacing w:line="240" w:lineRule="auto"/>
              <w:rPr>
                <w:rFonts w:ascii="Times New Roman" w:hAnsi="Times New Roman" w:cs="Times New Roman"/>
              </w:rPr>
            </w:pPr>
            <w:r w:rsidRPr="00CE397D">
              <w:rPr>
                <w:rFonts w:ascii="Times New Roman" w:hAnsi="Times New Roman" w:cs="Times New Roman"/>
              </w:rPr>
              <w:t>Noteikumu projekta 24.punkts</w:t>
            </w:r>
          </w:p>
        </w:tc>
        <w:tc>
          <w:tcPr>
            <w:tcW w:w="1075" w:type="pct"/>
            <w:tcBorders>
              <w:top w:val="outset" w:sz="6" w:space="0" w:color="auto"/>
              <w:left w:val="outset" w:sz="6" w:space="0" w:color="auto"/>
              <w:bottom w:val="outset" w:sz="6" w:space="0" w:color="auto"/>
              <w:right w:val="outset" w:sz="6" w:space="0" w:color="auto"/>
            </w:tcBorders>
          </w:tcPr>
          <w:p w14:paraId="637E130C" w14:textId="32009B59" w:rsidR="009001C4" w:rsidRPr="00CE397D" w:rsidRDefault="009001C4" w:rsidP="00E6246B">
            <w:pPr>
              <w:spacing w:line="240" w:lineRule="auto"/>
              <w:rPr>
                <w:rFonts w:ascii="Times New Roman" w:hAnsi="Times New Roman" w:cs="Times New Roman"/>
                <w:spacing w:val="-2"/>
              </w:rPr>
            </w:pPr>
            <w:r w:rsidRPr="00CE397D">
              <w:rPr>
                <w:rFonts w:ascii="Times New Roman" w:hAnsi="Times New Roman" w:cs="Times New Roman"/>
                <w:bCs/>
                <w:sz w:val="24"/>
                <w:szCs w:val="24"/>
              </w:rPr>
              <w:t>Regulas Nr.908/2014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76AD931D" w14:textId="1B5CD598" w:rsidR="009001C4" w:rsidRPr="00CE397D" w:rsidRDefault="009001C4" w:rsidP="00C26AFA">
            <w:pPr>
              <w:spacing w:line="240" w:lineRule="auto"/>
              <w:rPr>
                <w:rFonts w:ascii="Times New Roman" w:hAnsi="Times New Roman" w:cs="Times New Roman"/>
                <w:spacing w:val="-2"/>
              </w:rPr>
            </w:pPr>
            <w:r w:rsidRPr="00CE397D">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20652E73" w14:textId="77777777" w:rsidTr="00C824DF">
        <w:tc>
          <w:tcPr>
            <w:tcW w:w="1092" w:type="pct"/>
            <w:tcBorders>
              <w:top w:val="outset" w:sz="6" w:space="0" w:color="auto"/>
              <w:left w:val="outset" w:sz="6" w:space="0" w:color="auto"/>
              <w:bottom w:val="outset" w:sz="6" w:space="0" w:color="auto"/>
              <w:right w:val="outset" w:sz="6" w:space="0" w:color="auto"/>
            </w:tcBorders>
          </w:tcPr>
          <w:p w14:paraId="3B17FB29" w14:textId="6FB09DAB" w:rsidR="009001C4" w:rsidRPr="00CE397D" w:rsidRDefault="009001C4" w:rsidP="00E6246B">
            <w:pPr>
              <w:spacing w:line="240" w:lineRule="auto"/>
              <w:rPr>
                <w:rFonts w:ascii="Times New Roman" w:hAnsi="Times New Roman" w:cs="Times New Roman"/>
                <w:bCs/>
                <w:sz w:val="24"/>
                <w:szCs w:val="24"/>
              </w:rPr>
            </w:pPr>
            <w:r w:rsidRPr="00CE397D">
              <w:rPr>
                <w:rFonts w:ascii="Times New Roman" w:hAnsi="Times New Roman" w:cs="Times New Roman"/>
                <w:bCs/>
                <w:sz w:val="24"/>
                <w:szCs w:val="24"/>
              </w:rPr>
              <w:t>Regulas Nr.908/2014  42.pants</w:t>
            </w:r>
          </w:p>
        </w:tc>
        <w:tc>
          <w:tcPr>
            <w:tcW w:w="1385" w:type="pct"/>
            <w:tcBorders>
              <w:top w:val="outset" w:sz="6" w:space="0" w:color="auto"/>
              <w:left w:val="outset" w:sz="6" w:space="0" w:color="auto"/>
              <w:bottom w:val="outset" w:sz="6" w:space="0" w:color="auto"/>
              <w:right w:val="outset" w:sz="6" w:space="0" w:color="auto"/>
            </w:tcBorders>
          </w:tcPr>
          <w:p w14:paraId="220B2D10" w14:textId="76E18DE2" w:rsidR="009001C4" w:rsidRPr="00CE397D" w:rsidRDefault="009001C4" w:rsidP="006F52A8">
            <w:pPr>
              <w:spacing w:line="240" w:lineRule="auto"/>
              <w:rPr>
                <w:rFonts w:ascii="Times New Roman" w:hAnsi="Times New Roman" w:cs="Times New Roman"/>
              </w:rPr>
            </w:pPr>
            <w:r w:rsidRPr="00CE397D">
              <w:rPr>
                <w:rFonts w:ascii="Times New Roman" w:hAnsi="Times New Roman" w:cs="Times New Roman"/>
              </w:rPr>
              <w:t>Noteikumu projekta 6</w:t>
            </w:r>
            <w:r w:rsidR="006F52A8">
              <w:rPr>
                <w:rFonts w:ascii="Times New Roman" w:hAnsi="Times New Roman" w:cs="Times New Roman"/>
              </w:rPr>
              <w:t>1</w:t>
            </w:r>
            <w:r w:rsidRPr="00CE397D">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tcPr>
          <w:p w14:paraId="21CC7823" w14:textId="2DC3D12C" w:rsidR="009001C4" w:rsidRPr="00CE397D" w:rsidRDefault="009001C4" w:rsidP="00E6246B">
            <w:pPr>
              <w:spacing w:line="240" w:lineRule="auto"/>
              <w:rPr>
                <w:rFonts w:ascii="Times New Roman" w:hAnsi="Times New Roman" w:cs="Times New Roman"/>
                <w:bCs/>
                <w:sz w:val="24"/>
                <w:szCs w:val="24"/>
              </w:rPr>
            </w:pPr>
            <w:r w:rsidRPr="00CE397D">
              <w:rPr>
                <w:rFonts w:ascii="Times New Roman" w:hAnsi="Times New Roman" w:cs="Times New Roman"/>
                <w:bCs/>
                <w:sz w:val="24"/>
                <w:szCs w:val="24"/>
              </w:rPr>
              <w:t>Regulas Nr.908/2014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3C298878" w14:textId="77777777" w:rsidR="009001C4" w:rsidRPr="00CE397D" w:rsidRDefault="009001C4" w:rsidP="00C26AFA">
            <w:pPr>
              <w:spacing w:line="240" w:lineRule="auto"/>
              <w:rPr>
                <w:rFonts w:ascii="Times New Roman" w:hAnsi="Times New Roman" w:cs="Times New Roman"/>
                <w:spacing w:val="-2"/>
              </w:rPr>
            </w:pPr>
          </w:p>
        </w:tc>
      </w:tr>
      <w:tr w:rsidR="009001C4" w:rsidRPr="001570DA" w14:paraId="0CED1D34" w14:textId="77777777" w:rsidTr="00C824DF">
        <w:tc>
          <w:tcPr>
            <w:tcW w:w="1092" w:type="pct"/>
            <w:tcBorders>
              <w:top w:val="outset" w:sz="6" w:space="0" w:color="auto"/>
              <w:left w:val="outset" w:sz="6" w:space="0" w:color="auto"/>
              <w:bottom w:val="outset" w:sz="6" w:space="0" w:color="auto"/>
              <w:right w:val="outset" w:sz="6" w:space="0" w:color="auto"/>
            </w:tcBorders>
          </w:tcPr>
          <w:p w14:paraId="14C1137B" w14:textId="6D0E3DE7" w:rsidR="009001C4" w:rsidRPr="00CE397D" w:rsidRDefault="009001C4" w:rsidP="00E6246B">
            <w:pPr>
              <w:spacing w:line="240" w:lineRule="auto"/>
              <w:rPr>
                <w:rFonts w:ascii="Times New Roman" w:hAnsi="Times New Roman" w:cs="Times New Roman"/>
                <w:bCs/>
                <w:sz w:val="24"/>
                <w:szCs w:val="24"/>
              </w:rPr>
            </w:pPr>
            <w:r w:rsidRPr="00CE397D">
              <w:rPr>
                <w:rFonts w:ascii="Times New Roman" w:hAnsi="Times New Roman" w:cs="Times New Roman"/>
                <w:bCs/>
                <w:sz w:val="24"/>
                <w:szCs w:val="24"/>
              </w:rPr>
              <w:t>Regulas Nr.908/2014 47.pants</w:t>
            </w:r>
          </w:p>
        </w:tc>
        <w:tc>
          <w:tcPr>
            <w:tcW w:w="1385" w:type="pct"/>
            <w:tcBorders>
              <w:top w:val="outset" w:sz="6" w:space="0" w:color="auto"/>
              <w:left w:val="outset" w:sz="6" w:space="0" w:color="auto"/>
              <w:bottom w:val="outset" w:sz="6" w:space="0" w:color="auto"/>
              <w:right w:val="outset" w:sz="6" w:space="0" w:color="auto"/>
            </w:tcBorders>
          </w:tcPr>
          <w:p w14:paraId="4E151958" w14:textId="7D21B5A7" w:rsidR="009001C4" w:rsidRPr="00CE397D" w:rsidRDefault="009001C4" w:rsidP="006F52A8">
            <w:pPr>
              <w:spacing w:line="240" w:lineRule="auto"/>
              <w:rPr>
                <w:rFonts w:ascii="Times New Roman" w:hAnsi="Times New Roman" w:cs="Times New Roman"/>
              </w:rPr>
            </w:pPr>
            <w:r w:rsidRPr="00CE397D">
              <w:rPr>
                <w:rFonts w:ascii="Times New Roman" w:hAnsi="Times New Roman" w:cs="Times New Roman"/>
              </w:rPr>
              <w:t>Noteikumu projekta 6</w:t>
            </w:r>
            <w:r w:rsidR="006F52A8">
              <w:rPr>
                <w:rFonts w:ascii="Times New Roman" w:hAnsi="Times New Roman" w:cs="Times New Roman"/>
              </w:rPr>
              <w:t>1</w:t>
            </w:r>
            <w:r w:rsidRPr="00CE397D">
              <w:rPr>
                <w:rFonts w:ascii="Times New Roman" w:hAnsi="Times New Roman" w:cs="Times New Roman"/>
              </w:rPr>
              <w:t>.punkts</w:t>
            </w:r>
          </w:p>
        </w:tc>
        <w:tc>
          <w:tcPr>
            <w:tcW w:w="1075" w:type="pct"/>
            <w:tcBorders>
              <w:top w:val="outset" w:sz="6" w:space="0" w:color="auto"/>
              <w:left w:val="outset" w:sz="6" w:space="0" w:color="auto"/>
              <w:bottom w:val="outset" w:sz="6" w:space="0" w:color="auto"/>
              <w:right w:val="outset" w:sz="6" w:space="0" w:color="auto"/>
            </w:tcBorders>
          </w:tcPr>
          <w:p w14:paraId="1A7A1FA2" w14:textId="4C3C59F4" w:rsidR="009001C4" w:rsidRPr="00CE397D" w:rsidRDefault="009001C4" w:rsidP="00E6246B">
            <w:pPr>
              <w:spacing w:line="240" w:lineRule="auto"/>
              <w:rPr>
                <w:rFonts w:ascii="Times New Roman" w:hAnsi="Times New Roman" w:cs="Times New Roman"/>
                <w:bCs/>
                <w:sz w:val="24"/>
                <w:szCs w:val="24"/>
              </w:rPr>
            </w:pPr>
            <w:r w:rsidRPr="00CE397D">
              <w:rPr>
                <w:rFonts w:ascii="Times New Roman" w:hAnsi="Times New Roman" w:cs="Times New Roman"/>
                <w:bCs/>
                <w:sz w:val="24"/>
                <w:szCs w:val="24"/>
              </w:rPr>
              <w:t>Regulas Nr.908/2014 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5A1C5B72" w14:textId="77777777" w:rsidR="009001C4" w:rsidRPr="00CE397D" w:rsidRDefault="009001C4" w:rsidP="00C26AFA">
            <w:pPr>
              <w:spacing w:line="240" w:lineRule="auto"/>
              <w:rPr>
                <w:rFonts w:ascii="Times New Roman" w:hAnsi="Times New Roman" w:cs="Times New Roman"/>
                <w:spacing w:val="-2"/>
              </w:rPr>
            </w:pPr>
          </w:p>
        </w:tc>
      </w:tr>
      <w:tr w:rsidR="009001C4" w:rsidRPr="001570DA" w14:paraId="08135A11" w14:textId="77777777" w:rsidTr="00C824DF">
        <w:trPr>
          <w:trHeight w:val="1945"/>
        </w:trPr>
        <w:tc>
          <w:tcPr>
            <w:tcW w:w="1092" w:type="pct"/>
            <w:tcBorders>
              <w:top w:val="outset" w:sz="6" w:space="0" w:color="auto"/>
              <w:left w:val="outset" w:sz="6" w:space="0" w:color="auto"/>
              <w:bottom w:val="outset" w:sz="6" w:space="0" w:color="auto"/>
              <w:right w:val="outset" w:sz="6" w:space="0" w:color="auto"/>
            </w:tcBorders>
            <w:hideMark/>
          </w:tcPr>
          <w:p w14:paraId="646FFE8B" w14:textId="1D81CA6B"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Kā ir izmantota ES tiesību aktā paredzētā rīcības brīvība dalībvalstij pārņemt vai ieviest noteiktas ES tiesību akta normas? 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378518C0"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Projekts šo jomu neskar.</w:t>
            </w:r>
          </w:p>
        </w:tc>
      </w:tr>
      <w:tr w:rsidR="009001C4" w:rsidRPr="001570DA" w14:paraId="4D47403D" w14:textId="77777777" w:rsidTr="00C824DF">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6972E942"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786B73D2" w14:textId="77777777" w:rsidR="009001C4" w:rsidRPr="00CE397D" w:rsidRDefault="009001C4" w:rsidP="00C26AFA">
            <w:pPr>
              <w:autoSpaceDE w:val="0"/>
              <w:autoSpaceDN w:val="0"/>
              <w:adjustRightInd w:val="0"/>
              <w:spacing w:line="240" w:lineRule="auto"/>
              <w:jc w:val="both"/>
              <w:rPr>
                <w:rFonts w:ascii="Times New Roman" w:hAnsi="Times New Roman" w:cs="Times New Roman"/>
                <w:lang w:eastAsia="lv-LV"/>
              </w:rPr>
            </w:pPr>
            <w:r w:rsidRPr="00CE397D">
              <w:rPr>
                <w:rFonts w:ascii="Times New Roman" w:hAnsi="Times New Roman" w:cs="Times New Roman"/>
                <w:lang w:eastAsia="lv-LV"/>
              </w:rPr>
              <w:t>Projekts šo jomu neskar.</w:t>
            </w:r>
          </w:p>
        </w:tc>
      </w:tr>
      <w:tr w:rsidR="009001C4" w:rsidRPr="001570DA" w14:paraId="4E4774FB" w14:textId="77777777" w:rsidTr="00C824DF">
        <w:trPr>
          <w:trHeight w:val="304"/>
        </w:trPr>
        <w:tc>
          <w:tcPr>
            <w:tcW w:w="1092" w:type="pct"/>
            <w:tcBorders>
              <w:top w:val="outset" w:sz="6" w:space="0" w:color="auto"/>
              <w:left w:val="outset" w:sz="6" w:space="0" w:color="auto"/>
              <w:bottom w:val="outset" w:sz="6" w:space="0" w:color="auto"/>
              <w:right w:val="outset" w:sz="6" w:space="0" w:color="auto"/>
            </w:tcBorders>
            <w:hideMark/>
          </w:tcPr>
          <w:p w14:paraId="4178553A" w14:textId="77777777" w:rsidR="009001C4" w:rsidRPr="00CE397D" w:rsidRDefault="009001C4" w:rsidP="00C26AFA">
            <w:pPr>
              <w:spacing w:line="240" w:lineRule="auto"/>
              <w:rPr>
                <w:rFonts w:ascii="Times New Roman" w:hAnsi="Times New Roman" w:cs="Times New Roman"/>
                <w:lang w:eastAsia="lv-LV"/>
              </w:rPr>
            </w:pPr>
            <w:r w:rsidRPr="00CE397D">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406A6F95" w14:textId="77777777" w:rsidR="009001C4" w:rsidRPr="00CE397D" w:rsidRDefault="009001C4" w:rsidP="00C26AFA">
            <w:pPr>
              <w:spacing w:before="100" w:beforeAutospacing="1" w:after="100" w:afterAutospacing="1" w:line="240" w:lineRule="auto"/>
              <w:rPr>
                <w:rFonts w:ascii="Times New Roman" w:hAnsi="Times New Roman" w:cs="Times New Roman"/>
                <w:lang w:eastAsia="lv-LV"/>
              </w:rPr>
            </w:pPr>
            <w:r w:rsidRPr="00CE397D">
              <w:rPr>
                <w:rFonts w:ascii="Times New Roman" w:hAnsi="Times New Roman" w:cs="Times New Roman"/>
                <w:lang w:eastAsia="lv-LV"/>
              </w:rPr>
              <w:t>Nav</w:t>
            </w:r>
          </w:p>
        </w:tc>
      </w:tr>
      <w:tr w:rsidR="009001C4" w:rsidRPr="001570DA" w14:paraId="5FF4B84D" w14:textId="77777777" w:rsidTr="005810F2">
        <w:trPr>
          <w:trHeight w:val="304"/>
        </w:trPr>
        <w:tc>
          <w:tcPr>
            <w:tcW w:w="1092" w:type="pct"/>
            <w:tcBorders>
              <w:top w:val="outset" w:sz="6" w:space="0" w:color="auto"/>
              <w:left w:val="outset" w:sz="6" w:space="0" w:color="auto"/>
              <w:bottom w:val="outset" w:sz="6" w:space="0" w:color="auto"/>
              <w:right w:val="outset" w:sz="6" w:space="0" w:color="auto"/>
            </w:tcBorders>
            <w:hideMark/>
          </w:tcPr>
          <w:p w14:paraId="3C4E19D9"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1B4277A5" w14:textId="382905F3"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sz w:val="24"/>
                <w:szCs w:val="24"/>
              </w:rPr>
              <w:t>Regula Nr.702/2014</w:t>
            </w:r>
          </w:p>
        </w:tc>
      </w:tr>
      <w:tr w:rsidR="009001C4" w:rsidRPr="001570DA" w14:paraId="76F3DC3A" w14:textId="77777777" w:rsidTr="005810F2">
        <w:tc>
          <w:tcPr>
            <w:tcW w:w="1092" w:type="pct"/>
            <w:tcBorders>
              <w:top w:val="outset" w:sz="6" w:space="0" w:color="auto"/>
              <w:left w:val="outset" w:sz="6" w:space="0" w:color="auto"/>
              <w:bottom w:val="outset" w:sz="6" w:space="0" w:color="auto"/>
              <w:right w:val="outset" w:sz="6" w:space="0" w:color="auto"/>
            </w:tcBorders>
            <w:vAlign w:val="center"/>
            <w:hideMark/>
          </w:tcPr>
          <w:p w14:paraId="4A4F4720"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5E6878B4"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68EB88AD"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2EE73548"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9001C4" w:rsidRPr="001570DA" w14:paraId="57FCC67D" w14:textId="77777777" w:rsidTr="005810F2">
        <w:tc>
          <w:tcPr>
            <w:tcW w:w="1092" w:type="pct"/>
            <w:tcBorders>
              <w:top w:val="outset" w:sz="6" w:space="0" w:color="auto"/>
              <w:left w:val="outset" w:sz="6" w:space="0" w:color="auto"/>
              <w:bottom w:val="outset" w:sz="6" w:space="0" w:color="auto"/>
              <w:right w:val="outset" w:sz="6" w:space="0" w:color="auto"/>
            </w:tcBorders>
            <w:hideMark/>
          </w:tcPr>
          <w:p w14:paraId="04548B72"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3A7636F5"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642724BA"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4CB8D799"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6A33F53A"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66539A72"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14:paraId="3058E23A"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projekts satur stingrākas prasības nekā attiecīgais ES tiesību akts, norāda pamatojumu un samērīgumu.</w:t>
            </w:r>
          </w:p>
          <w:p w14:paraId="5CEBAA9A"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001C4" w:rsidRPr="001570DA" w14:paraId="270D5248" w14:textId="77777777" w:rsidTr="005810F2">
        <w:tc>
          <w:tcPr>
            <w:tcW w:w="1092" w:type="pct"/>
            <w:tcBorders>
              <w:top w:val="outset" w:sz="6" w:space="0" w:color="auto"/>
              <w:left w:val="outset" w:sz="6" w:space="0" w:color="auto"/>
              <w:bottom w:val="outset" w:sz="6" w:space="0" w:color="auto"/>
              <w:right w:val="outset" w:sz="6" w:space="0" w:color="auto"/>
            </w:tcBorders>
          </w:tcPr>
          <w:p w14:paraId="170E0D7E" w14:textId="7589F4B4" w:rsidR="009001C4" w:rsidRPr="001570DA" w:rsidRDefault="009001C4" w:rsidP="00B63D6E">
            <w:pPr>
              <w:spacing w:line="240" w:lineRule="auto"/>
              <w:rPr>
                <w:rFonts w:ascii="Times New Roman" w:hAnsi="Times New Roman" w:cs="Times New Roman"/>
                <w:lang w:eastAsia="lv-LV"/>
              </w:rPr>
            </w:pPr>
            <w:r>
              <w:rPr>
                <w:rFonts w:ascii="Times New Roman" w:hAnsi="Times New Roman" w:cs="Times New Roman"/>
                <w:sz w:val="24"/>
                <w:szCs w:val="24"/>
              </w:rPr>
              <w:t>Regulas Nr.702/2014 2.panta 14.punkts</w:t>
            </w:r>
          </w:p>
        </w:tc>
        <w:tc>
          <w:tcPr>
            <w:tcW w:w="1385" w:type="pct"/>
            <w:tcBorders>
              <w:top w:val="outset" w:sz="6" w:space="0" w:color="auto"/>
              <w:left w:val="outset" w:sz="6" w:space="0" w:color="auto"/>
              <w:bottom w:val="outset" w:sz="6" w:space="0" w:color="auto"/>
              <w:right w:val="outset" w:sz="6" w:space="0" w:color="auto"/>
            </w:tcBorders>
          </w:tcPr>
          <w:p w14:paraId="112859DE" w14:textId="4456FF5C" w:rsidR="009001C4" w:rsidRPr="001570DA" w:rsidRDefault="009001C4" w:rsidP="0042478F">
            <w:pPr>
              <w:spacing w:line="240" w:lineRule="auto"/>
              <w:rPr>
                <w:rFonts w:ascii="Times New Roman" w:hAnsi="Times New Roman" w:cs="Times New Roman"/>
                <w:lang w:eastAsia="lv-LV"/>
              </w:rPr>
            </w:pPr>
            <w:r w:rsidRPr="001570DA">
              <w:rPr>
                <w:rFonts w:ascii="Times New Roman" w:hAnsi="Times New Roman" w:cs="Times New Roman"/>
              </w:rPr>
              <w:t xml:space="preserve">Noteikumu projekta </w:t>
            </w:r>
            <w:r w:rsidRPr="00CE397D">
              <w:rPr>
                <w:rFonts w:ascii="Times New Roman" w:hAnsi="Times New Roman" w:cs="Times New Roman"/>
              </w:rPr>
              <w:t>5</w:t>
            </w:r>
            <w:r w:rsidR="0042478F">
              <w:rPr>
                <w:rFonts w:ascii="Times New Roman" w:hAnsi="Times New Roman" w:cs="Times New Roman"/>
              </w:rPr>
              <w:t>3</w:t>
            </w:r>
            <w:r w:rsidRPr="00CE397D">
              <w:rPr>
                <w:rFonts w:ascii="Times New Roman" w:hAnsi="Times New Roman" w:cs="Times New Roman"/>
              </w:rPr>
              <w:t>.</w:t>
            </w:r>
            <w:r w:rsidRPr="001570DA">
              <w:rPr>
                <w:rFonts w:ascii="Times New Roman" w:hAnsi="Times New Roman" w:cs="Times New Roman"/>
              </w:rPr>
              <w:t xml:space="preserve"> punkts</w:t>
            </w:r>
          </w:p>
        </w:tc>
        <w:tc>
          <w:tcPr>
            <w:tcW w:w="1075" w:type="pct"/>
            <w:tcBorders>
              <w:top w:val="outset" w:sz="6" w:space="0" w:color="auto"/>
              <w:left w:val="outset" w:sz="6" w:space="0" w:color="auto"/>
              <w:bottom w:val="outset" w:sz="6" w:space="0" w:color="auto"/>
              <w:right w:val="outset" w:sz="6" w:space="0" w:color="auto"/>
            </w:tcBorders>
          </w:tcPr>
          <w:p w14:paraId="540C4AE0" w14:textId="095A1B0A"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t xml:space="preserve">Regulas </w:t>
            </w:r>
            <w:r>
              <w:rPr>
                <w:rFonts w:ascii="Times New Roman" w:hAnsi="Times New Roman" w:cs="Times New Roman"/>
                <w:sz w:val="24"/>
                <w:szCs w:val="24"/>
              </w:rPr>
              <w:t xml:space="preserve">Nr.702/2014 </w:t>
            </w:r>
            <w:r w:rsidRPr="001570DA">
              <w:rPr>
                <w:rFonts w:ascii="Times New Roman" w:hAnsi="Times New Roman" w:cs="Times New Roman"/>
                <w:spacing w:val="-2"/>
              </w:rPr>
              <w:t>prasības tiek ieviestas pilnībā.</w:t>
            </w:r>
          </w:p>
        </w:tc>
        <w:tc>
          <w:tcPr>
            <w:tcW w:w="1448" w:type="pct"/>
            <w:tcBorders>
              <w:top w:val="outset" w:sz="6" w:space="0" w:color="auto"/>
              <w:left w:val="outset" w:sz="6" w:space="0" w:color="auto"/>
              <w:bottom w:val="outset" w:sz="6" w:space="0" w:color="auto"/>
              <w:right w:val="outset" w:sz="6" w:space="0" w:color="auto"/>
            </w:tcBorders>
          </w:tcPr>
          <w:p w14:paraId="76A15A2C" w14:textId="60CBFCB6"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18097EBE" w14:textId="77777777" w:rsidTr="005810F2">
        <w:tc>
          <w:tcPr>
            <w:tcW w:w="1092" w:type="pct"/>
            <w:tcBorders>
              <w:top w:val="outset" w:sz="6" w:space="0" w:color="auto"/>
              <w:left w:val="outset" w:sz="6" w:space="0" w:color="auto"/>
              <w:bottom w:val="outset" w:sz="6" w:space="0" w:color="auto"/>
              <w:right w:val="outset" w:sz="6" w:space="0" w:color="auto"/>
            </w:tcBorders>
            <w:hideMark/>
          </w:tcPr>
          <w:p w14:paraId="17577C82" w14:textId="077EF1F7" w:rsidR="009001C4" w:rsidRPr="001570DA" w:rsidRDefault="009001C4" w:rsidP="005810F2">
            <w:pPr>
              <w:spacing w:line="240" w:lineRule="auto"/>
              <w:rPr>
                <w:rFonts w:ascii="Times New Roman" w:hAnsi="Times New Roman" w:cs="Times New Roman"/>
              </w:rPr>
            </w:pPr>
            <w:r>
              <w:rPr>
                <w:rFonts w:ascii="Times New Roman" w:hAnsi="Times New Roman" w:cs="Times New Roman"/>
                <w:sz w:val="24"/>
                <w:szCs w:val="24"/>
              </w:rPr>
              <w:t xml:space="preserve">Regulas </w:t>
            </w:r>
            <w:r>
              <w:rPr>
                <w:rFonts w:ascii="Times New Roman" w:hAnsi="Times New Roman" w:cs="Times New Roman"/>
                <w:sz w:val="24"/>
                <w:szCs w:val="24"/>
              </w:rPr>
              <w:lastRenderedPageBreak/>
              <w:t>Nr.702/2014 1.pielikuma 3.panta 3.punkts</w:t>
            </w:r>
          </w:p>
        </w:tc>
        <w:tc>
          <w:tcPr>
            <w:tcW w:w="1385" w:type="pct"/>
            <w:tcBorders>
              <w:top w:val="outset" w:sz="6" w:space="0" w:color="auto"/>
              <w:left w:val="outset" w:sz="6" w:space="0" w:color="auto"/>
              <w:bottom w:val="outset" w:sz="6" w:space="0" w:color="auto"/>
              <w:right w:val="outset" w:sz="6" w:space="0" w:color="auto"/>
            </w:tcBorders>
            <w:hideMark/>
          </w:tcPr>
          <w:p w14:paraId="12504B90" w14:textId="0DA69193" w:rsidR="009001C4" w:rsidRPr="001570DA" w:rsidRDefault="009001C4" w:rsidP="0042478F">
            <w:pPr>
              <w:spacing w:line="240" w:lineRule="auto"/>
              <w:rPr>
                <w:rFonts w:ascii="Times New Roman" w:hAnsi="Times New Roman" w:cs="Times New Roman"/>
                <w:lang w:eastAsia="lv-LV"/>
              </w:rPr>
            </w:pPr>
            <w:r w:rsidRPr="001570DA">
              <w:rPr>
                <w:rFonts w:ascii="Times New Roman" w:hAnsi="Times New Roman" w:cs="Times New Roman"/>
              </w:rPr>
              <w:lastRenderedPageBreak/>
              <w:t xml:space="preserve">Noteikumu projekta </w:t>
            </w:r>
            <w:r w:rsidRPr="00CE397D">
              <w:rPr>
                <w:rFonts w:ascii="Times New Roman" w:hAnsi="Times New Roman" w:cs="Times New Roman"/>
              </w:rPr>
              <w:t>5</w:t>
            </w:r>
            <w:r w:rsidR="0042478F">
              <w:rPr>
                <w:rFonts w:ascii="Times New Roman" w:hAnsi="Times New Roman" w:cs="Times New Roman"/>
              </w:rPr>
              <w:t>5</w:t>
            </w:r>
            <w:r w:rsidRPr="00CE397D">
              <w:rPr>
                <w:rFonts w:ascii="Times New Roman" w:hAnsi="Times New Roman" w:cs="Times New Roman"/>
              </w:rPr>
              <w:t>.</w:t>
            </w:r>
            <w:r w:rsidRPr="001570DA">
              <w:rPr>
                <w:rFonts w:ascii="Times New Roman" w:hAnsi="Times New Roman" w:cs="Times New Roman"/>
              </w:rPr>
              <w:t xml:space="preserve"> </w:t>
            </w:r>
            <w:r w:rsidRPr="001570DA">
              <w:rPr>
                <w:rFonts w:ascii="Times New Roman" w:hAnsi="Times New Roman" w:cs="Times New Roman"/>
              </w:rPr>
              <w:lastRenderedPageBreak/>
              <w:t>punkts</w:t>
            </w:r>
          </w:p>
        </w:tc>
        <w:tc>
          <w:tcPr>
            <w:tcW w:w="1075" w:type="pct"/>
            <w:tcBorders>
              <w:top w:val="outset" w:sz="6" w:space="0" w:color="auto"/>
              <w:left w:val="outset" w:sz="6" w:space="0" w:color="auto"/>
              <w:bottom w:val="outset" w:sz="6" w:space="0" w:color="auto"/>
              <w:right w:val="outset" w:sz="6" w:space="0" w:color="auto"/>
            </w:tcBorders>
            <w:hideMark/>
          </w:tcPr>
          <w:p w14:paraId="2D6F9FF7" w14:textId="49238A8F"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lastRenderedPageBreak/>
              <w:t xml:space="preserve">Regulas </w:t>
            </w:r>
            <w:r>
              <w:rPr>
                <w:rFonts w:ascii="Times New Roman" w:hAnsi="Times New Roman" w:cs="Times New Roman"/>
                <w:sz w:val="24"/>
                <w:szCs w:val="24"/>
              </w:rPr>
              <w:lastRenderedPageBreak/>
              <w:t xml:space="preserve">Nr.702/2014 </w:t>
            </w:r>
            <w:r w:rsidRPr="001570DA">
              <w:rPr>
                <w:rFonts w:ascii="Times New Roman" w:hAnsi="Times New Roman" w:cs="Times New Roman"/>
                <w:spacing w:val="-2"/>
              </w:rPr>
              <w:t>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2E58999A"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lastRenderedPageBreak/>
              <w:t xml:space="preserve">Noteikumu projekta vienības </w:t>
            </w:r>
            <w:r w:rsidRPr="001570DA">
              <w:rPr>
                <w:rFonts w:ascii="Times New Roman" w:hAnsi="Times New Roman" w:cs="Times New Roman"/>
                <w:spacing w:val="-2"/>
              </w:rPr>
              <w:lastRenderedPageBreak/>
              <w:t>neparedz stingrākas prasības kā šīs tabulas A ailē minētās ES tiesību akta vienības.</w:t>
            </w:r>
          </w:p>
        </w:tc>
      </w:tr>
      <w:tr w:rsidR="009001C4" w:rsidRPr="001570DA" w14:paraId="421BE694" w14:textId="77777777" w:rsidTr="005810F2">
        <w:trPr>
          <w:trHeight w:val="1945"/>
        </w:trPr>
        <w:tc>
          <w:tcPr>
            <w:tcW w:w="1092" w:type="pct"/>
            <w:tcBorders>
              <w:top w:val="outset" w:sz="6" w:space="0" w:color="auto"/>
              <w:left w:val="outset" w:sz="6" w:space="0" w:color="auto"/>
              <w:bottom w:val="outset" w:sz="6" w:space="0" w:color="auto"/>
              <w:right w:val="outset" w:sz="6" w:space="0" w:color="auto"/>
            </w:tcBorders>
            <w:hideMark/>
          </w:tcPr>
          <w:p w14:paraId="3F4FF1AD"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Kā ir izmantota ES tiesību aktā paredzētā rīcības brīvība dalībvalstij pārņemt vai ieviest noteiktas ES tiesību akta normas? 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78F74B97"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439D6951" w14:textId="77777777" w:rsidTr="005810F2">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43698605"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424747E1" w14:textId="77777777" w:rsidR="009001C4" w:rsidRPr="001570DA" w:rsidRDefault="009001C4" w:rsidP="005810F2">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073CECF7" w14:textId="77777777" w:rsidTr="005810F2">
        <w:trPr>
          <w:trHeight w:val="304"/>
        </w:trPr>
        <w:tc>
          <w:tcPr>
            <w:tcW w:w="1092" w:type="pct"/>
            <w:tcBorders>
              <w:top w:val="outset" w:sz="6" w:space="0" w:color="auto"/>
              <w:left w:val="outset" w:sz="6" w:space="0" w:color="auto"/>
              <w:bottom w:val="outset" w:sz="6" w:space="0" w:color="auto"/>
              <w:right w:val="outset" w:sz="6" w:space="0" w:color="auto"/>
            </w:tcBorders>
            <w:hideMark/>
          </w:tcPr>
          <w:p w14:paraId="08DE1575"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4AE9D27D"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r w:rsidR="009001C4" w:rsidRPr="001570DA" w14:paraId="6FEBF1DE" w14:textId="77777777" w:rsidTr="005810F2">
        <w:trPr>
          <w:trHeight w:val="304"/>
        </w:trPr>
        <w:tc>
          <w:tcPr>
            <w:tcW w:w="1092" w:type="pct"/>
            <w:tcBorders>
              <w:top w:val="outset" w:sz="6" w:space="0" w:color="auto"/>
              <w:left w:val="outset" w:sz="6" w:space="0" w:color="auto"/>
              <w:bottom w:val="outset" w:sz="6" w:space="0" w:color="auto"/>
              <w:right w:val="outset" w:sz="6" w:space="0" w:color="auto"/>
            </w:tcBorders>
            <w:hideMark/>
          </w:tcPr>
          <w:p w14:paraId="34D78201"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datums, numurs un nosaukums</w:t>
            </w:r>
          </w:p>
        </w:tc>
        <w:tc>
          <w:tcPr>
            <w:tcW w:w="3908" w:type="pct"/>
            <w:gridSpan w:val="3"/>
            <w:tcBorders>
              <w:top w:val="outset" w:sz="6" w:space="0" w:color="auto"/>
              <w:left w:val="outset" w:sz="6" w:space="0" w:color="auto"/>
              <w:bottom w:val="outset" w:sz="6" w:space="0" w:color="auto"/>
              <w:right w:val="outset" w:sz="6" w:space="0" w:color="auto"/>
            </w:tcBorders>
            <w:hideMark/>
          </w:tcPr>
          <w:p w14:paraId="4AA325BF"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Regula Nr.659/1999</w:t>
            </w:r>
          </w:p>
        </w:tc>
      </w:tr>
      <w:tr w:rsidR="009001C4" w:rsidRPr="001570DA" w14:paraId="00F10D3C" w14:textId="77777777" w:rsidTr="005810F2">
        <w:tc>
          <w:tcPr>
            <w:tcW w:w="1092" w:type="pct"/>
            <w:tcBorders>
              <w:top w:val="outset" w:sz="6" w:space="0" w:color="auto"/>
              <w:left w:val="outset" w:sz="6" w:space="0" w:color="auto"/>
              <w:bottom w:val="outset" w:sz="6" w:space="0" w:color="auto"/>
              <w:right w:val="outset" w:sz="6" w:space="0" w:color="auto"/>
            </w:tcBorders>
            <w:vAlign w:val="center"/>
            <w:hideMark/>
          </w:tcPr>
          <w:p w14:paraId="49AAB78D"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A</w:t>
            </w:r>
          </w:p>
        </w:tc>
        <w:tc>
          <w:tcPr>
            <w:tcW w:w="1385" w:type="pct"/>
            <w:tcBorders>
              <w:top w:val="outset" w:sz="6" w:space="0" w:color="auto"/>
              <w:left w:val="outset" w:sz="6" w:space="0" w:color="auto"/>
              <w:bottom w:val="outset" w:sz="6" w:space="0" w:color="auto"/>
              <w:right w:val="outset" w:sz="6" w:space="0" w:color="auto"/>
            </w:tcBorders>
            <w:vAlign w:val="center"/>
            <w:hideMark/>
          </w:tcPr>
          <w:p w14:paraId="35507743"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1075" w:type="pct"/>
            <w:tcBorders>
              <w:top w:val="outset" w:sz="6" w:space="0" w:color="auto"/>
              <w:left w:val="outset" w:sz="6" w:space="0" w:color="auto"/>
              <w:bottom w:val="outset" w:sz="6" w:space="0" w:color="auto"/>
              <w:right w:val="outset" w:sz="6" w:space="0" w:color="auto"/>
            </w:tcBorders>
            <w:vAlign w:val="center"/>
            <w:hideMark/>
          </w:tcPr>
          <w:p w14:paraId="6AFC136A"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c>
          <w:tcPr>
            <w:tcW w:w="1448" w:type="pct"/>
            <w:tcBorders>
              <w:top w:val="outset" w:sz="6" w:space="0" w:color="auto"/>
              <w:left w:val="outset" w:sz="6" w:space="0" w:color="auto"/>
              <w:bottom w:val="outset" w:sz="6" w:space="0" w:color="auto"/>
              <w:right w:val="outset" w:sz="6" w:space="0" w:color="auto"/>
            </w:tcBorders>
            <w:vAlign w:val="center"/>
            <w:hideMark/>
          </w:tcPr>
          <w:p w14:paraId="6381ADAF"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D</w:t>
            </w:r>
          </w:p>
        </w:tc>
      </w:tr>
      <w:tr w:rsidR="009001C4" w:rsidRPr="001570DA" w14:paraId="2BA5644C" w14:textId="77777777" w:rsidTr="005810F2">
        <w:tc>
          <w:tcPr>
            <w:tcW w:w="1092" w:type="pct"/>
            <w:tcBorders>
              <w:top w:val="outset" w:sz="6" w:space="0" w:color="auto"/>
              <w:left w:val="outset" w:sz="6" w:space="0" w:color="auto"/>
              <w:bottom w:val="outset" w:sz="6" w:space="0" w:color="auto"/>
              <w:right w:val="outset" w:sz="6" w:space="0" w:color="auto"/>
            </w:tcBorders>
            <w:hideMark/>
          </w:tcPr>
          <w:p w14:paraId="3A957789"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Attiecīgā ES tiesību akta panta numurs (uzskaitot katru tiesību akta vienību – pantu, daļu, punktu, apakšpunktu)</w:t>
            </w:r>
          </w:p>
        </w:tc>
        <w:tc>
          <w:tcPr>
            <w:tcW w:w="1385" w:type="pct"/>
            <w:tcBorders>
              <w:top w:val="outset" w:sz="6" w:space="0" w:color="auto"/>
              <w:left w:val="outset" w:sz="6" w:space="0" w:color="auto"/>
              <w:bottom w:val="outset" w:sz="6" w:space="0" w:color="auto"/>
              <w:right w:val="outset" w:sz="6" w:space="0" w:color="auto"/>
            </w:tcBorders>
            <w:hideMark/>
          </w:tcPr>
          <w:p w14:paraId="13179A37"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5" w:type="pct"/>
            <w:tcBorders>
              <w:top w:val="outset" w:sz="6" w:space="0" w:color="auto"/>
              <w:left w:val="outset" w:sz="6" w:space="0" w:color="auto"/>
              <w:bottom w:val="outset" w:sz="6" w:space="0" w:color="auto"/>
              <w:right w:val="outset" w:sz="6" w:space="0" w:color="auto"/>
            </w:tcBorders>
            <w:hideMark/>
          </w:tcPr>
          <w:p w14:paraId="0B83EDF3"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šīs tabulas A ailē minētās ES tiesību akta vienības tiek pārņemtas vai ieviestas pilnībā vai daļēji. </w:t>
            </w:r>
          </w:p>
          <w:p w14:paraId="5F4C3F12"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Ja attiecīgā ES tiesību akta vienība tiek pārņemta vai ieviesta daļēji, sniedz attiecīgu skaidrojumu, kā arī precīzi norāda, kad un kādā veidā ES tiesību akta vienība tiks pārņemta vai </w:t>
            </w:r>
            <w:r w:rsidRPr="001570DA">
              <w:rPr>
                <w:rFonts w:ascii="Times New Roman" w:hAnsi="Times New Roman" w:cs="Times New Roman"/>
                <w:lang w:eastAsia="lv-LV"/>
              </w:rPr>
              <w:lastRenderedPageBreak/>
              <w:t>ieviesta pilnībā.</w:t>
            </w:r>
          </w:p>
          <w:p w14:paraId="0B1C6D6F"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c>
          <w:tcPr>
            <w:tcW w:w="1448" w:type="pct"/>
            <w:tcBorders>
              <w:top w:val="outset" w:sz="6" w:space="0" w:color="auto"/>
              <w:left w:val="outset" w:sz="6" w:space="0" w:color="auto"/>
              <w:bottom w:val="outset" w:sz="6" w:space="0" w:color="auto"/>
              <w:right w:val="outset" w:sz="6" w:space="0" w:color="auto"/>
            </w:tcBorders>
            <w:hideMark/>
          </w:tcPr>
          <w:p w14:paraId="5C9EF145"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 xml:space="preserve">Informācija par to, vai šīs tabulas B ailē minētās projekta vienības paredz stingrākas prasības nekā šīs tabulas A ailē minētās ES tiesību akta vienības. </w:t>
            </w:r>
          </w:p>
          <w:p w14:paraId="589ADBE0"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projekts satur stingrākas prasības nekā attiecīgais ES tiesību akts, norāda pamatojumu un samērīgumu.</w:t>
            </w:r>
          </w:p>
          <w:p w14:paraId="47F20B39"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 xml:space="preserve">Norāda iespējamās alternatīvas (t.sk. alternatīvas, kas neparedz tiesiskā regulējuma izstrādi) – kādos gadījumos būtu iespējams izvairīties no stingrāku </w:t>
            </w:r>
            <w:r w:rsidRPr="001570DA">
              <w:rPr>
                <w:rFonts w:ascii="Times New Roman" w:hAnsi="Times New Roman" w:cs="Times New Roman"/>
                <w:lang w:eastAsia="lv-LV"/>
              </w:rPr>
              <w:lastRenderedPageBreak/>
              <w:t>prasību noteikšanas, nekā paredzēts attiecīgajos ES tiesību aktos</w:t>
            </w:r>
          </w:p>
        </w:tc>
      </w:tr>
      <w:tr w:rsidR="009001C4" w:rsidRPr="001570DA" w14:paraId="472CA700" w14:textId="77777777" w:rsidTr="005810F2">
        <w:tc>
          <w:tcPr>
            <w:tcW w:w="1092" w:type="pct"/>
            <w:tcBorders>
              <w:top w:val="outset" w:sz="6" w:space="0" w:color="auto"/>
              <w:left w:val="outset" w:sz="6" w:space="0" w:color="auto"/>
              <w:bottom w:val="outset" w:sz="6" w:space="0" w:color="auto"/>
              <w:right w:val="outset" w:sz="6" w:space="0" w:color="auto"/>
            </w:tcBorders>
            <w:hideMark/>
          </w:tcPr>
          <w:p w14:paraId="0305823E" w14:textId="77777777" w:rsidR="009001C4" w:rsidRPr="001570DA" w:rsidRDefault="009001C4" w:rsidP="005810F2">
            <w:pPr>
              <w:spacing w:line="240" w:lineRule="auto"/>
              <w:rPr>
                <w:rFonts w:ascii="Times New Roman" w:hAnsi="Times New Roman" w:cs="Times New Roman"/>
              </w:rPr>
            </w:pPr>
            <w:r w:rsidRPr="001570DA">
              <w:rPr>
                <w:rFonts w:ascii="Times New Roman" w:hAnsi="Times New Roman" w:cs="Times New Roman"/>
              </w:rPr>
              <w:lastRenderedPageBreak/>
              <w:t>Regulas Nr.659/1999 14.panta 2.punkts</w:t>
            </w:r>
          </w:p>
        </w:tc>
        <w:tc>
          <w:tcPr>
            <w:tcW w:w="1385" w:type="pct"/>
            <w:tcBorders>
              <w:top w:val="outset" w:sz="6" w:space="0" w:color="auto"/>
              <w:left w:val="outset" w:sz="6" w:space="0" w:color="auto"/>
              <w:bottom w:val="outset" w:sz="6" w:space="0" w:color="auto"/>
              <w:right w:val="outset" w:sz="6" w:space="0" w:color="auto"/>
            </w:tcBorders>
            <w:hideMark/>
          </w:tcPr>
          <w:p w14:paraId="056234B5" w14:textId="7C6E293A" w:rsidR="009001C4" w:rsidRPr="001570DA" w:rsidRDefault="009001C4" w:rsidP="0042478F">
            <w:pPr>
              <w:spacing w:line="240" w:lineRule="auto"/>
              <w:rPr>
                <w:rFonts w:ascii="Times New Roman" w:hAnsi="Times New Roman" w:cs="Times New Roman"/>
                <w:lang w:eastAsia="lv-LV"/>
              </w:rPr>
            </w:pPr>
            <w:r w:rsidRPr="001570DA">
              <w:rPr>
                <w:rFonts w:ascii="Times New Roman" w:hAnsi="Times New Roman" w:cs="Times New Roman"/>
              </w:rPr>
              <w:t>Noteikumu projekta 8</w:t>
            </w:r>
            <w:r w:rsidR="0042478F">
              <w:rPr>
                <w:rFonts w:ascii="Times New Roman" w:hAnsi="Times New Roman" w:cs="Times New Roman"/>
              </w:rPr>
              <w:t>1</w:t>
            </w:r>
            <w:r w:rsidRPr="001570DA">
              <w:rPr>
                <w:rFonts w:ascii="Times New Roman" w:hAnsi="Times New Roman" w:cs="Times New Roman"/>
              </w:rPr>
              <w:t>.2.apakšpunkts</w:t>
            </w:r>
          </w:p>
        </w:tc>
        <w:tc>
          <w:tcPr>
            <w:tcW w:w="1075" w:type="pct"/>
            <w:tcBorders>
              <w:top w:val="outset" w:sz="6" w:space="0" w:color="auto"/>
              <w:left w:val="outset" w:sz="6" w:space="0" w:color="auto"/>
              <w:bottom w:val="outset" w:sz="6" w:space="0" w:color="auto"/>
              <w:right w:val="outset" w:sz="6" w:space="0" w:color="auto"/>
            </w:tcBorders>
            <w:hideMark/>
          </w:tcPr>
          <w:p w14:paraId="238CAF5E"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t>Regulas Nr.659/1999 prasības tiek ieviestas pilnībā.</w:t>
            </w:r>
          </w:p>
        </w:tc>
        <w:tc>
          <w:tcPr>
            <w:tcW w:w="1448" w:type="pct"/>
            <w:tcBorders>
              <w:top w:val="outset" w:sz="6" w:space="0" w:color="auto"/>
              <w:left w:val="outset" w:sz="6" w:space="0" w:color="auto"/>
              <w:bottom w:val="outset" w:sz="6" w:space="0" w:color="auto"/>
              <w:right w:val="outset" w:sz="6" w:space="0" w:color="auto"/>
            </w:tcBorders>
            <w:hideMark/>
          </w:tcPr>
          <w:p w14:paraId="673068AD"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spacing w:val="-2"/>
              </w:rPr>
              <w:t>Noteikumu projekta vienības neparedz stingrākas prasības kā šīs tabulas A ailē minētās ES tiesību akta vienības.</w:t>
            </w:r>
          </w:p>
        </w:tc>
      </w:tr>
      <w:tr w:rsidR="009001C4" w:rsidRPr="001570DA" w14:paraId="1BADF9E4" w14:textId="77777777" w:rsidTr="005810F2">
        <w:trPr>
          <w:trHeight w:val="1945"/>
        </w:trPr>
        <w:tc>
          <w:tcPr>
            <w:tcW w:w="1092" w:type="pct"/>
            <w:tcBorders>
              <w:top w:val="outset" w:sz="6" w:space="0" w:color="auto"/>
              <w:left w:val="outset" w:sz="6" w:space="0" w:color="auto"/>
              <w:bottom w:val="outset" w:sz="6" w:space="0" w:color="auto"/>
              <w:right w:val="outset" w:sz="6" w:space="0" w:color="auto"/>
            </w:tcBorders>
            <w:hideMark/>
          </w:tcPr>
          <w:p w14:paraId="170F8D9C"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Kā ir izmantota ES tiesību aktā paredzētā rīcības brīvība dalībvalstij pārņemt vai ieviest noteiktas ES tiesību akta normas? Kādēļ?</w:t>
            </w:r>
          </w:p>
        </w:tc>
        <w:tc>
          <w:tcPr>
            <w:tcW w:w="3908" w:type="pct"/>
            <w:gridSpan w:val="3"/>
            <w:tcBorders>
              <w:top w:val="outset" w:sz="6" w:space="0" w:color="auto"/>
              <w:left w:val="outset" w:sz="6" w:space="0" w:color="auto"/>
              <w:bottom w:val="outset" w:sz="6" w:space="0" w:color="auto"/>
              <w:right w:val="outset" w:sz="6" w:space="0" w:color="auto"/>
            </w:tcBorders>
            <w:hideMark/>
          </w:tcPr>
          <w:p w14:paraId="4AB84EA5"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1426681B" w14:textId="77777777" w:rsidTr="005810F2">
        <w:trPr>
          <w:cantSplit/>
          <w:trHeight w:val="3068"/>
        </w:trPr>
        <w:tc>
          <w:tcPr>
            <w:tcW w:w="1092" w:type="pct"/>
            <w:tcBorders>
              <w:top w:val="outset" w:sz="6" w:space="0" w:color="auto"/>
              <w:left w:val="outset" w:sz="6" w:space="0" w:color="auto"/>
              <w:bottom w:val="outset" w:sz="6" w:space="0" w:color="auto"/>
              <w:right w:val="outset" w:sz="6" w:space="0" w:color="auto"/>
            </w:tcBorders>
            <w:hideMark/>
          </w:tcPr>
          <w:p w14:paraId="7C587385"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3"/>
            <w:tcBorders>
              <w:top w:val="outset" w:sz="6" w:space="0" w:color="auto"/>
              <w:left w:val="outset" w:sz="6" w:space="0" w:color="auto"/>
              <w:bottom w:val="outset" w:sz="6" w:space="0" w:color="auto"/>
              <w:right w:val="outset" w:sz="6" w:space="0" w:color="auto"/>
            </w:tcBorders>
            <w:hideMark/>
          </w:tcPr>
          <w:p w14:paraId="6854B165" w14:textId="77777777" w:rsidR="009001C4" w:rsidRPr="001570DA" w:rsidRDefault="009001C4" w:rsidP="005810F2">
            <w:pPr>
              <w:autoSpaceDE w:val="0"/>
              <w:autoSpaceDN w:val="0"/>
              <w:adjustRightInd w:val="0"/>
              <w:spacing w:line="240" w:lineRule="auto"/>
              <w:jc w:val="both"/>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9001C4" w:rsidRPr="001570DA" w14:paraId="6116BDFC" w14:textId="77777777" w:rsidTr="005810F2">
        <w:trPr>
          <w:trHeight w:val="304"/>
        </w:trPr>
        <w:tc>
          <w:tcPr>
            <w:tcW w:w="1092" w:type="pct"/>
            <w:tcBorders>
              <w:top w:val="outset" w:sz="6" w:space="0" w:color="auto"/>
              <w:left w:val="outset" w:sz="6" w:space="0" w:color="auto"/>
              <w:bottom w:val="outset" w:sz="6" w:space="0" w:color="auto"/>
              <w:right w:val="outset" w:sz="6" w:space="0" w:color="auto"/>
            </w:tcBorders>
            <w:hideMark/>
          </w:tcPr>
          <w:p w14:paraId="20748351" w14:textId="77777777" w:rsidR="009001C4" w:rsidRPr="001570DA" w:rsidRDefault="009001C4" w:rsidP="005810F2">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08" w:type="pct"/>
            <w:gridSpan w:val="3"/>
            <w:tcBorders>
              <w:top w:val="outset" w:sz="6" w:space="0" w:color="auto"/>
              <w:left w:val="outset" w:sz="6" w:space="0" w:color="auto"/>
              <w:bottom w:val="outset" w:sz="6" w:space="0" w:color="auto"/>
              <w:right w:val="outset" w:sz="6" w:space="0" w:color="auto"/>
            </w:tcBorders>
            <w:hideMark/>
          </w:tcPr>
          <w:p w14:paraId="30DE740C" w14:textId="77777777" w:rsidR="009001C4" w:rsidRPr="001570DA" w:rsidRDefault="009001C4" w:rsidP="005810F2">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bl>
    <w:p w14:paraId="615CCE90" w14:textId="1FB04090" w:rsidR="00BC2CB7" w:rsidRPr="001570DA" w:rsidRDefault="00BC2CB7" w:rsidP="00C26AFA">
      <w:pPr>
        <w:spacing w:line="240" w:lineRule="auto"/>
      </w:pPr>
    </w:p>
    <w:tbl>
      <w:tblPr>
        <w:tblW w:w="5253"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3025"/>
        <w:gridCol w:w="4309"/>
      </w:tblGrid>
      <w:tr w:rsidR="001570DA" w:rsidRPr="001570DA" w14:paraId="5F659B4F" w14:textId="77777777" w:rsidTr="006119C1">
        <w:trPr>
          <w:trHeight w:val="1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659B4E" w14:textId="6373A376" w:rsidR="006119C1" w:rsidRPr="001570DA" w:rsidRDefault="006E16F0" w:rsidP="00C26AFA">
            <w:pPr>
              <w:spacing w:before="100" w:beforeAutospacing="1" w:after="100" w:afterAutospacing="1" w:line="240" w:lineRule="auto"/>
              <w:rPr>
                <w:rFonts w:ascii="Times New Roman" w:hAnsi="Times New Roman" w:cs="Times New Roman"/>
                <w:lang w:eastAsia="lv-LV"/>
              </w:rPr>
            </w:pPr>
            <w:r w:rsidRPr="001570DA">
              <w:br w:type="page"/>
            </w:r>
            <w:r w:rsidR="006119C1" w:rsidRPr="001570DA">
              <w:rPr>
                <w:rFonts w:ascii="Times New Roman" w:hAnsi="Times New Roman" w:cs="Times New Roman"/>
                <w:lang w:eastAsia="lv-LV"/>
              </w:rPr>
              <w:t> </w:t>
            </w:r>
            <w:r w:rsidR="006119C1" w:rsidRPr="001570DA">
              <w:rPr>
                <w:rFonts w:ascii="Times New Roman" w:hAnsi="Times New Roman" w:cs="Times New Roman"/>
                <w:b/>
                <w:bCs/>
                <w:lang w:eastAsia="lv-LV"/>
              </w:rPr>
              <w:t>2.tabula</w:t>
            </w:r>
            <w:r w:rsidR="006119C1" w:rsidRPr="001570DA">
              <w:rPr>
                <w:rFonts w:ascii="Times New Roman" w:hAnsi="Times New Roman" w:cs="Times New Roman"/>
                <w:b/>
                <w:bCs/>
                <w:lang w:eastAsia="lv-LV"/>
              </w:rPr>
              <w:br/>
              <w:t>Ar tiesību akta projektu izpildītās vai uzņemtās saistības, kas izriet no starptautiskajiem tiesību aktiem vai starptautiskas institūcijas vai organizācijas dokumentiem.</w:t>
            </w:r>
            <w:r w:rsidR="006119C1" w:rsidRPr="001570DA">
              <w:rPr>
                <w:rFonts w:ascii="Times New Roman" w:hAnsi="Times New Roman" w:cs="Times New Roman"/>
                <w:b/>
                <w:bCs/>
                <w:lang w:eastAsia="lv-LV"/>
              </w:rPr>
              <w:br/>
              <w:t>Pasākumi šo saistību izpildei</w:t>
            </w:r>
          </w:p>
        </w:tc>
      </w:tr>
      <w:tr w:rsidR="001570DA" w:rsidRPr="001570DA" w14:paraId="5F659B52"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vAlign w:val="center"/>
            <w:hideMark/>
          </w:tcPr>
          <w:p w14:paraId="5F659B50"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Attiecīgā starptautiskā tiesību akta vai starptautiskas institūcijas vai organizācijas dokumenta (turpmāk – starptautiskais dokuments) datums, numurs un </w:t>
            </w:r>
            <w:r w:rsidRPr="001570DA">
              <w:rPr>
                <w:rFonts w:ascii="Times New Roman" w:hAnsi="Times New Roman" w:cs="Times New Roman"/>
                <w:lang w:eastAsia="lv-LV"/>
              </w:rPr>
              <w:lastRenderedPageBreak/>
              <w:t>nosaukums</w:t>
            </w:r>
          </w:p>
        </w:tc>
        <w:tc>
          <w:tcPr>
            <w:tcW w:w="3925" w:type="pct"/>
            <w:gridSpan w:val="2"/>
            <w:tcBorders>
              <w:top w:val="outset" w:sz="6" w:space="0" w:color="auto"/>
              <w:left w:val="outset" w:sz="6" w:space="0" w:color="auto"/>
              <w:bottom w:val="outset" w:sz="6" w:space="0" w:color="auto"/>
              <w:right w:val="outset" w:sz="6" w:space="0" w:color="auto"/>
            </w:tcBorders>
            <w:hideMark/>
          </w:tcPr>
          <w:p w14:paraId="5F659B51"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lastRenderedPageBreak/>
              <w:t>Projekts šo jomu neskar.</w:t>
            </w:r>
          </w:p>
        </w:tc>
      </w:tr>
      <w:tr w:rsidR="001570DA" w:rsidRPr="001570DA" w14:paraId="5F659B56"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vAlign w:val="center"/>
            <w:hideMark/>
          </w:tcPr>
          <w:p w14:paraId="5F659B53"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lastRenderedPageBreak/>
              <w:t>A</w:t>
            </w:r>
          </w:p>
        </w:tc>
        <w:tc>
          <w:tcPr>
            <w:tcW w:w="1619" w:type="pct"/>
            <w:tcBorders>
              <w:top w:val="outset" w:sz="6" w:space="0" w:color="auto"/>
              <w:left w:val="outset" w:sz="6" w:space="0" w:color="auto"/>
              <w:bottom w:val="outset" w:sz="6" w:space="0" w:color="auto"/>
              <w:right w:val="outset" w:sz="6" w:space="0" w:color="auto"/>
            </w:tcBorders>
            <w:vAlign w:val="center"/>
            <w:hideMark/>
          </w:tcPr>
          <w:p w14:paraId="5F659B54"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B</w:t>
            </w:r>
          </w:p>
        </w:tc>
        <w:tc>
          <w:tcPr>
            <w:tcW w:w="2306" w:type="pct"/>
            <w:tcBorders>
              <w:top w:val="outset" w:sz="6" w:space="0" w:color="auto"/>
              <w:left w:val="outset" w:sz="6" w:space="0" w:color="auto"/>
              <w:bottom w:val="outset" w:sz="6" w:space="0" w:color="auto"/>
              <w:right w:val="outset" w:sz="6" w:space="0" w:color="auto"/>
            </w:tcBorders>
            <w:vAlign w:val="center"/>
            <w:hideMark/>
          </w:tcPr>
          <w:p w14:paraId="5F659B55"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C</w:t>
            </w:r>
          </w:p>
        </w:tc>
      </w:tr>
      <w:tr w:rsidR="001570DA" w:rsidRPr="001570DA" w14:paraId="5F659B5D"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hideMark/>
          </w:tcPr>
          <w:p w14:paraId="5F659B57"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Starptautiskās saistības (pēc būtības), kas izriet no norādītā starptautiskā dokumenta. </w:t>
            </w:r>
          </w:p>
          <w:p w14:paraId="5F659B58"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Konkrēti veicamie pasākumi vai uzdevumi, kas nepieciešami šo starptautisko saistību izpildei</w:t>
            </w:r>
          </w:p>
        </w:tc>
        <w:tc>
          <w:tcPr>
            <w:tcW w:w="1619" w:type="pct"/>
            <w:tcBorders>
              <w:top w:val="outset" w:sz="6" w:space="0" w:color="auto"/>
              <w:left w:val="outset" w:sz="6" w:space="0" w:color="auto"/>
              <w:bottom w:val="outset" w:sz="6" w:space="0" w:color="auto"/>
              <w:right w:val="outset" w:sz="6" w:space="0" w:color="auto"/>
            </w:tcBorders>
            <w:hideMark/>
          </w:tcPr>
          <w:p w14:paraId="5F659B59"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306" w:type="pct"/>
            <w:tcBorders>
              <w:top w:val="outset" w:sz="6" w:space="0" w:color="auto"/>
              <w:left w:val="outset" w:sz="6" w:space="0" w:color="auto"/>
              <w:bottom w:val="outset" w:sz="6" w:space="0" w:color="auto"/>
              <w:right w:val="outset" w:sz="6" w:space="0" w:color="auto"/>
            </w:tcBorders>
            <w:hideMark/>
          </w:tcPr>
          <w:p w14:paraId="5F659B5A"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 xml:space="preserve">Informācija par to, vai starptautiskās saistības, kas minētas šīs tabulas A ailē, tiek izpildītas pilnībā vai daļēji. </w:t>
            </w:r>
          </w:p>
          <w:p w14:paraId="5F659B5B"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Ja attiecīgās starptautiskās saistības tiek izpildītas daļēji, sniedz attiecīgu skaidrojumu, kā arī precīzi norāda, kad un kādā veidā starptautiskās saistības tiks izpildītas pilnībā.</w:t>
            </w:r>
          </w:p>
          <w:p w14:paraId="5F659B5C"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Norāda institūciju, kas ir atbildīga par šo saistību izpildi pilnībā</w:t>
            </w:r>
          </w:p>
        </w:tc>
      </w:tr>
      <w:tr w:rsidR="001570DA" w:rsidRPr="001570DA" w14:paraId="5F659B61"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hideMark/>
          </w:tcPr>
          <w:p w14:paraId="5F659B5E"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c>
          <w:tcPr>
            <w:tcW w:w="1619" w:type="pct"/>
            <w:tcBorders>
              <w:top w:val="outset" w:sz="6" w:space="0" w:color="auto"/>
              <w:left w:val="outset" w:sz="6" w:space="0" w:color="auto"/>
              <w:bottom w:val="outset" w:sz="6" w:space="0" w:color="auto"/>
              <w:right w:val="outset" w:sz="6" w:space="0" w:color="auto"/>
            </w:tcBorders>
            <w:hideMark/>
          </w:tcPr>
          <w:p w14:paraId="5F659B5F"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c>
          <w:tcPr>
            <w:tcW w:w="2306" w:type="pct"/>
            <w:tcBorders>
              <w:top w:val="outset" w:sz="6" w:space="0" w:color="auto"/>
              <w:left w:val="outset" w:sz="6" w:space="0" w:color="auto"/>
              <w:bottom w:val="outset" w:sz="6" w:space="0" w:color="auto"/>
              <w:right w:val="outset" w:sz="6" w:space="0" w:color="auto"/>
            </w:tcBorders>
            <w:hideMark/>
          </w:tcPr>
          <w:p w14:paraId="5F659B60"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5F659B64"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hideMark/>
          </w:tcPr>
          <w:p w14:paraId="5F659B62"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Vai starptautiskajā dokumentā paredzētās saistības nav pretrunā ar jau esošajām Latvijas Republikas starptautiskajām saistībām</w:t>
            </w:r>
          </w:p>
        </w:tc>
        <w:tc>
          <w:tcPr>
            <w:tcW w:w="3925" w:type="pct"/>
            <w:gridSpan w:val="2"/>
            <w:tcBorders>
              <w:top w:val="outset" w:sz="6" w:space="0" w:color="auto"/>
              <w:left w:val="outset" w:sz="6" w:space="0" w:color="auto"/>
              <w:bottom w:val="outset" w:sz="6" w:space="0" w:color="auto"/>
              <w:right w:val="outset" w:sz="6" w:space="0" w:color="auto"/>
            </w:tcBorders>
            <w:hideMark/>
          </w:tcPr>
          <w:p w14:paraId="5F659B63"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Projekts šo jomu neskar.</w:t>
            </w:r>
          </w:p>
        </w:tc>
      </w:tr>
      <w:tr w:rsidR="001570DA" w:rsidRPr="001570DA" w14:paraId="5F659B67" w14:textId="77777777" w:rsidTr="006119C1">
        <w:trPr>
          <w:trHeight w:val="15"/>
        </w:trPr>
        <w:tc>
          <w:tcPr>
            <w:tcW w:w="1075" w:type="pct"/>
            <w:tcBorders>
              <w:top w:val="outset" w:sz="6" w:space="0" w:color="auto"/>
              <w:left w:val="outset" w:sz="6" w:space="0" w:color="auto"/>
              <w:bottom w:val="outset" w:sz="6" w:space="0" w:color="auto"/>
              <w:right w:val="outset" w:sz="6" w:space="0" w:color="auto"/>
            </w:tcBorders>
            <w:hideMark/>
          </w:tcPr>
          <w:p w14:paraId="5F659B65" w14:textId="77777777" w:rsidR="006119C1" w:rsidRPr="001570DA" w:rsidRDefault="006119C1" w:rsidP="00C26AFA">
            <w:pPr>
              <w:spacing w:line="240" w:lineRule="auto"/>
              <w:rPr>
                <w:rFonts w:ascii="Times New Roman" w:hAnsi="Times New Roman" w:cs="Times New Roman"/>
                <w:lang w:eastAsia="lv-LV"/>
              </w:rPr>
            </w:pPr>
            <w:r w:rsidRPr="001570DA">
              <w:rPr>
                <w:rFonts w:ascii="Times New Roman" w:hAnsi="Times New Roman" w:cs="Times New Roman"/>
                <w:lang w:eastAsia="lv-LV"/>
              </w:rPr>
              <w:t>Cita informācija</w:t>
            </w:r>
          </w:p>
        </w:tc>
        <w:tc>
          <w:tcPr>
            <w:tcW w:w="3925" w:type="pct"/>
            <w:gridSpan w:val="2"/>
            <w:tcBorders>
              <w:top w:val="outset" w:sz="6" w:space="0" w:color="auto"/>
              <w:left w:val="outset" w:sz="6" w:space="0" w:color="auto"/>
              <w:bottom w:val="outset" w:sz="6" w:space="0" w:color="auto"/>
              <w:right w:val="outset" w:sz="6" w:space="0" w:color="auto"/>
            </w:tcBorders>
            <w:hideMark/>
          </w:tcPr>
          <w:p w14:paraId="5F659B66" w14:textId="77777777" w:rsidR="006119C1" w:rsidRPr="001570DA" w:rsidRDefault="006119C1" w:rsidP="00C26AFA">
            <w:pPr>
              <w:spacing w:before="100" w:beforeAutospacing="1" w:after="100" w:afterAutospacing="1" w:line="240" w:lineRule="auto"/>
              <w:rPr>
                <w:rFonts w:ascii="Times New Roman" w:hAnsi="Times New Roman" w:cs="Times New Roman"/>
                <w:lang w:eastAsia="lv-LV"/>
              </w:rPr>
            </w:pPr>
            <w:r w:rsidRPr="001570DA">
              <w:rPr>
                <w:rFonts w:ascii="Times New Roman" w:hAnsi="Times New Roman" w:cs="Times New Roman"/>
                <w:lang w:eastAsia="lv-LV"/>
              </w:rPr>
              <w:t>Nav</w:t>
            </w:r>
          </w:p>
        </w:tc>
      </w:tr>
    </w:tbl>
    <w:p w14:paraId="5F659B68" w14:textId="77777777" w:rsidR="006119C1" w:rsidRPr="001570DA" w:rsidRDefault="006119C1" w:rsidP="00C26AFA">
      <w:pPr>
        <w:spacing w:after="0" w:line="240" w:lineRule="auto"/>
        <w:rPr>
          <w:rFonts w:ascii="Times New Roman" w:hAnsi="Times New Roman" w:cs="Times New Roman"/>
          <w:kern w:val="2"/>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1696"/>
        <w:gridCol w:w="7250"/>
      </w:tblGrid>
      <w:tr w:rsidR="001570DA" w:rsidRPr="001570DA" w14:paraId="5F659B6A" w14:textId="77777777" w:rsidTr="00AD7FC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5F659B69" w14:textId="77777777" w:rsidR="006119C1" w:rsidRPr="001570DA" w:rsidRDefault="006119C1" w:rsidP="00C26AFA">
            <w:pPr>
              <w:spacing w:after="0" w:line="240" w:lineRule="auto"/>
              <w:jc w:val="center"/>
              <w:rPr>
                <w:rFonts w:ascii="Times New Roman" w:hAnsi="Times New Roman" w:cs="Times New Roman"/>
                <w:b/>
                <w:bCs/>
                <w:sz w:val="28"/>
                <w:szCs w:val="28"/>
                <w:lang w:eastAsia="lv-LV"/>
              </w:rPr>
            </w:pPr>
            <w:r w:rsidRPr="001570DA">
              <w:rPr>
                <w:rFonts w:ascii="Times New Roman" w:hAnsi="Times New Roman" w:cs="Times New Roman"/>
                <w:b/>
                <w:bCs/>
                <w:sz w:val="28"/>
                <w:szCs w:val="28"/>
                <w:lang w:eastAsia="lv-LV"/>
              </w:rPr>
              <w:t xml:space="preserve">VI. Sabiedrības līdzdalība </w:t>
            </w:r>
            <w:r w:rsidRPr="001570DA">
              <w:rPr>
                <w:rFonts w:ascii="Times New Roman" w:hAnsi="Times New Roman" w:cs="Times New Roman"/>
                <w:b/>
                <w:bCs/>
                <w:sz w:val="28"/>
                <w:szCs w:val="28"/>
              </w:rPr>
              <w:t>un komunikācijas aktivitātes</w:t>
            </w:r>
          </w:p>
        </w:tc>
      </w:tr>
      <w:tr w:rsidR="001570DA" w:rsidRPr="001570DA" w14:paraId="5F659B6E" w14:textId="77777777" w:rsidTr="00AD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26" w:type="pct"/>
          </w:tcPr>
          <w:p w14:paraId="5F659B6B" w14:textId="77777777" w:rsidR="006119C1" w:rsidRPr="001570DA" w:rsidRDefault="006119C1" w:rsidP="00C26AFA">
            <w:pPr>
              <w:pStyle w:val="naiskr"/>
              <w:spacing w:before="0" w:beforeAutospacing="0" w:after="0" w:afterAutospacing="0"/>
            </w:pPr>
            <w:r w:rsidRPr="001570DA">
              <w:t>1.</w:t>
            </w:r>
          </w:p>
        </w:tc>
        <w:tc>
          <w:tcPr>
            <w:tcW w:w="951" w:type="pct"/>
          </w:tcPr>
          <w:p w14:paraId="5F659B6C" w14:textId="77777777" w:rsidR="006119C1" w:rsidRPr="001570DA" w:rsidRDefault="006119C1" w:rsidP="00C26AFA">
            <w:pPr>
              <w:pStyle w:val="naiskr"/>
              <w:spacing w:before="0" w:beforeAutospacing="0" w:after="0" w:afterAutospacing="0"/>
              <w:jc w:val="both"/>
            </w:pPr>
            <w:r w:rsidRPr="001570DA">
              <w:t>Plānotās sabiedrības līdzdalības un komunikācijas aktivitātes saistībā ar projektu</w:t>
            </w:r>
          </w:p>
        </w:tc>
        <w:tc>
          <w:tcPr>
            <w:tcW w:w="3920" w:type="pct"/>
          </w:tcPr>
          <w:p w14:paraId="5F659B6D" w14:textId="65FA4237" w:rsidR="006119C1" w:rsidRPr="001570DA" w:rsidRDefault="00326DB0" w:rsidP="00C26AFA">
            <w:pPr>
              <w:pStyle w:val="naiskr"/>
              <w:spacing w:before="0" w:beforeAutospacing="0" w:after="0" w:afterAutospacing="0"/>
              <w:jc w:val="both"/>
            </w:pPr>
            <w:r w:rsidRPr="001570DA">
              <w:t>Tā kā noteikumu projekts skar galvenokārt ES fondu administrēšanā iesaistītās iestādes, sabiedrības informēšanas pasākumi netika īstenoti.</w:t>
            </w:r>
          </w:p>
        </w:tc>
      </w:tr>
      <w:tr w:rsidR="001570DA" w:rsidRPr="001570DA" w14:paraId="5F659B72" w14:textId="77777777" w:rsidTr="00AD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26" w:type="pct"/>
          </w:tcPr>
          <w:p w14:paraId="5F659B6F" w14:textId="77777777" w:rsidR="00326DB0" w:rsidRPr="001570DA" w:rsidRDefault="00326DB0" w:rsidP="00C26AFA">
            <w:pPr>
              <w:pStyle w:val="naiskr"/>
              <w:spacing w:before="0" w:beforeAutospacing="0" w:after="0" w:afterAutospacing="0"/>
            </w:pPr>
            <w:r w:rsidRPr="001570DA">
              <w:t>2.</w:t>
            </w:r>
          </w:p>
        </w:tc>
        <w:tc>
          <w:tcPr>
            <w:tcW w:w="951" w:type="pct"/>
          </w:tcPr>
          <w:p w14:paraId="5F659B70" w14:textId="77777777" w:rsidR="00326DB0" w:rsidRPr="001570DA" w:rsidRDefault="00326DB0" w:rsidP="00C26AFA">
            <w:pPr>
              <w:pStyle w:val="naiskr"/>
              <w:spacing w:before="0" w:beforeAutospacing="0" w:after="0" w:afterAutospacing="0"/>
              <w:jc w:val="both"/>
            </w:pPr>
            <w:r w:rsidRPr="001570DA">
              <w:t>Sabiedrības līdzdalība projekta izstrādē</w:t>
            </w:r>
          </w:p>
        </w:tc>
        <w:tc>
          <w:tcPr>
            <w:tcW w:w="3920" w:type="pct"/>
          </w:tcPr>
          <w:p w14:paraId="5F659B71" w14:textId="0D835DFA" w:rsidR="00326DB0" w:rsidRPr="001570DA" w:rsidRDefault="00326DB0" w:rsidP="00C26AFA">
            <w:pPr>
              <w:pStyle w:val="naiskr"/>
              <w:spacing w:before="0" w:beforeAutospacing="0" w:after="0" w:afterAutospacing="0"/>
              <w:jc w:val="both"/>
            </w:pPr>
            <w:r w:rsidRPr="001570DA">
              <w:t>Projekts šo jomu neskar.</w:t>
            </w:r>
          </w:p>
        </w:tc>
      </w:tr>
      <w:tr w:rsidR="001570DA" w:rsidRPr="001570DA" w14:paraId="5F659B76" w14:textId="77777777" w:rsidTr="00AD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26" w:type="pct"/>
          </w:tcPr>
          <w:p w14:paraId="5F659B73" w14:textId="77777777" w:rsidR="00326DB0" w:rsidRPr="001570DA" w:rsidRDefault="00326DB0" w:rsidP="00C26AFA">
            <w:pPr>
              <w:pStyle w:val="naiskr"/>
              <w:spacing w:before="0" w:beforeAutospacing="0" w:after="0" w:afterAutospacing="0"/>
            </w:pPr>
            <w:r w:rsidRPr="001570DA">
              <w:t>3.</w:t>
            </w:r>
          </w:p>
        </w:tc>
        <w:tc>
          <w:tcPr>
            <w:tcW w:w="951" w:type="pct"/>
          </w:tcPr>
          <w:p w14:paraId="5F659B74" w14:textId="77777777" w:rsidR="00326DB0" w:rsidRPr="001570DA" w:rsidRDefault="00326DB0" w:rsidP="00C26AFA">
            <w:pPr>
              <w:pStyle w:val="naiskr"/>
              <w:spacing w:before="0" w:beforeAutospacing="0" w:after="0" w:afterAutospacing="0"/>
              <w:jc w:val="both"/>
            </w:pPr>
            <w:r w:rsidRPr="001570DA">
              <w:t>Sabiedrības līdzdalības rezultāti</w:t>
            </w:r>
          </w:p>
        </w:tc>
        <w:tc>
          <w:tcPr>
            <w:tcW w:w="3920" w:type="pct"/>
          </w:tcPr>
          <w:p w14:paraId="5F659B75" w14:textId="03B900F0" w:rsidR="00326DB0" w:rsidRPr="001570DA" w:rsidRDefault="00326DB0" w:rsidP="00C26AFA">
            <w:pPr>
              <w:pStyle w:val="naiskr"/>
              <w:spacing w:before="0" w:beforeAutospacing="0" w:after="0" w:afterAutospacing="0"/>
              <w:jc w:val="both"/>
              <w:rPr>
                <w:rFonts w:eastAsia="Arial Unicode MS"/>
              </w:rPr>
            </w:pPr>
            <w:r w:rsidRPr="001570DA">
              <w:t>Projekts šo jomu neskar.</w:t>
            </w:r>
          </w:p>
        </w:tc>
      </w:tr>
      <w:tr w:rsidR="001570DA" w:rsidRPr="001570DA" w14:paraId="5F659B7A" w14:textId="77777777" w:rsidTr="00AD7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26" w:type="pct"/>
          </w:tcPr>
          <w:p w14:paraId="5F659B77" w14:textId="77777777" w:rsidR="0080460A" w:rsidRPr="001570DA" w:rsidRDefault="0080460A" w:rsidP="00C26AFA">
            <w:pPr>
              <w:pStyle w:val="naiskr"/>
              <w:spacing w:before="0" w:beforeAutospacing="0" w:after="0" w:afterAutospacing="0"/>
            </w:pPr>
            <w:r w:rsidRPr="001570DA">
              <w:t>4.</w:t>
            </w:r>
          </w:p>
        </w:tc>
        <w:tc>
          <w:tcPr>
            <w:tcW w:w="951" w:type="pct"/>
          </w:tcPr>
          <w:p w14:paraId="5F659B78" w14:textId="77777777" w:rsidR="0080460A" w:rsidRPr="001570DA" w:rsidRDefault="0080460A" w:rsidP="00C26AFA">
            <w:pPr>
              <w:pStyle w:val="naiskr"/>
              <w:spacing w:before="0" w:beforeAutospacing="0" w:after="0" w:afterAutospacing="0"/>
              <w:jc w:val="both"/>
            </w:pPr>
            <w:r w:rsidRPr="001570DA">
              <w:t>Cita informācija</w:t>
            </w:r>
          </w:p>
        </w:tc>
        <w:tc>
          <w:tcPr>
            <w:tcW w:w="3920" w:type="pct"/>
          </w:tcPr>
          <w:p w14:paraId="5F659B79" w14:textId="77777777" w:rsidR="0080460A" w:rsidRPr="001570DA" w:rsidRDefault="0080460A" w:rsidP="00C26AFA">
            <w:pPr>
              <w:pStyle w:val="naisc"/>
              <w:spacing w:before="0" w:beforeAutospacing="0" w:after="0" w:afterAutospacing="0"/>
              <w:jc w:val="left"/>
              <w:rPr>
                <w:sz w:val="24"/>
                <w:szCs w:val="24"/>
                <w:lang w:val="lv-LV"/>
              </w:rPr>
            </w:pPr>
            <w:r w:rsidRPr="001570DA">
              <w:rPr>
                <w:sz w:val="24"/>
                <w:szCs w:val="24"/>
                <w:lang w:val="lv-LV"/>
              </w:rPr>
              <w:t>Nav</w:t>
            </w:r>
          </w:p>
        </w:tc>
      </w:tr>
    </w:tbl>
    <w:p w14:paraId="5F659B7B" w14:textId="77777777" w:rsidR="006119C1" w:rsidRPr="001570DA" w:rsidRDefault="006119C1" w:rsidP="00C26AFA">
      <w:pPr>
        <w:spacing w:after="0" w:line="240" w:lineRule="auto"/>
        <w:rPr>
          <w:rFonts w:ascii="Times New Roman" w:hAnsi="Times New Roman" w:cs="Times New Roman"/>
          <w:kern w:val="2"/>
        </w:rPr>
      </w:pPr>
    </w:p>
    <w:p w14:paraId="47A9A635" w14:textId="77777777" w:rsidR="00DB6137" w:rsidRPr="001570DA" w:rsidRDefault="00DB6137" w:rsidP="00C26AFA">
      <w:pPr>
        <w:spacing w:after="0" w:line="240" w:lineRule="auto"/>
        <w:rPr>
          <w:rFonts w:ascii="Times New Roman" w:hAnsi="Times New Roman" w:cs="Times New Roman"/>
          <w:kern w:val="2"/>
        </w:rPr>
      </w:pPr>
    </w:p>
    <w:p w14:paraId="525A2D8C" w14:textId="77777777" w:rsidR="00DB6137" w:rsidRPr="001570DA" w:rsidRDefault="00DB6137" w:rsidP="00C26AFA">
      <w:pPr>
        <w:spacing w:after="0" w:line="240" w:lineRule="auto"/>
        <w:rPr>
          <w:rFonts w:ascii="Times New Roman" w:hAnsi="Times New Roman" w:cs="Times New Roman"/>
          <w:kern w:val="2"/>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2492"/>
        <w:gridCol w:w="6304"/>
      </w:tblGrid>
      <w:tr w:rsidR="001570DA" w:rsidRPr="001570DA" w14:paraId="5F659B7D" w14:textId="77777777" w:rsidTr="006119C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5F659B7C" w14:textId="77777777" w:rsidR="000039C0" w:rsidRPr="001570DA" w:rsidRDefault="000039C0" w:rsidP="00C26AFA">
            <w:pPr>
              <w:spacing w:after="0" w:line="240" w:lineRule="auto"/>
              <w:jc w:val="center"/>
              <w:rPr>
                <w:rFonts w:ascii="Times New Roman" w:hAnsi="Times New Roman" w:cs="Times New Roman"/>
                <w:b/>
                <w:bCs/>
                <w:sz w:val="28"/>
                <w:lang w:eastAsia="lv-LV"/>
              </w:rPr>
            </w:pPr>
            <w:r w:rsidRPr="001570DA">
              <w:rPr>
                <w:rFonts w:ascii="Times New Roman" w:hAnsi="Times New Roman" w:cs="Times New Roman"/>
                <w:b/>
                <w:bCs/>
                <w:sz w:val="28"/>
                <w:lang w:eastAsia="lv-LV"/>
              </w:rPr>
              <w:lastRenderedPageBreak/>
              <w:t>VII. Tiesību akta projekta izpildes nodrošināšana un tās ietekme uz institūcijām</w:t>
            </w:r>
          </w:p>
        </w:tc>
      </w:tr>
      <w:tr w:rsidR="001570DA" w:rsidRPr="001570DA" w14:paraId="5F659B81" w14:textId="77777777" w:rsidTr="006119C1">
        <w:tc>
          <w:tcPr>
            <w:tcW w:w="0" w:type="auto"/>
            <w:tcBorders>
              <w:top w:val="outset" w:sz="6" w:space="0" w:color="000000"/>
              <w:left w:val="outset" w:sz="6" w:space="0" w:color="000000"/>
              <w:bottom w:val="outset" w:sz="6" w:space="0" w:color="000000"/>
              <w:right w:val="outset" w:sz="6" w:space="0" w:color="000000"/>
            </w:tcBorders>
          </w:tcPr>
          <w:p w14:paraId="5F659B7E" w14:textId="77777777" w:rsidR="000039C0" w:rsidRPr="001570DA" w:rsidRDefault="000039C0" w:rsidP="00C26AFA">
            <w:pPr>
              <w:spacing w:after="0" w:line="240" w:lineRule="auto"/>
              <w:rPr>
                <w:rFonts w:ascii="Times New Roman" w:hAnsi="Times New Roman" w:cs="Times New Roman"/>
                <w:lang w:eastAsia="lv-LV"/>
              </w:rPr>
            </w:pPr>
            <w:r w:rsidRPr="001570DA">
              <w:rPr>
                <w:rFonts w:ascii="Times New Roman" w:hAnsi="Times New Roman" w:cs="Times New Roman"/>
                <w:lang w:eastAsia="lv-LV"/>
              </w:rPr>
              <w:t>1.</w:t>
            </w:r>
          </w:p>
        </w:tc>
        <w:tc>
          <w:tcPr>
            <w:tcW w:w="1334" w:type="pct"/>
            <w:tcBorders>
              <w:top w:val="outset" w:sz="6" w:space="0" w:color="000000"/>
              <w:left w:val="outset" w:sz="6" w:space="0" w:color="000000"/>
              <w:bottom w:val="outset" w:sz="6" w:space="0" w:color="000000"/>
              <w:right w:val="outset" w:sz="6" w:space="0" w:color="000000"/>
            </w:tcBorders>
          </w:tcPr>
          <w:p w14:paraId="5F659B7F" w14:textId="77777777" w:rsidR="000039C0" w:rsidRPr="001570DA" w:rsidRDefault="000039C0" w:rsidP="00C26AFA">
            <w:pPr>
              <w:spacing w:after="0" w:line="240" w:lineRule="auto"/>
              <w:jc w:val="both"/>
              <w:rPr>
                <w:rFonts w:ascii="Times New Roman" w:hAnsi="Times New Roman" w:cs="Times New Roman"/>
                <w:lang w:eastAsia="lv-LV"/>
              </w:rPr>
            </w:pPr>
            <w:r w:rsidRPr="001570DA">
              <w:rPr>
                <w:rFonts w:ascii="Times New Roman" w:hAnsi="Times New Roman" w:cs="Times New Roman"/>
                <w:lang w:eastAsia="lv-LV"/>
              </w:rPr>
              <w:t>Projekta izpildē iesaistītās institūcijas</w:t>
            </w:r>
          </w:p>
        </w:tc>
        <w:tc>
          <w:tcPr>
            <w:tcW w:w="3374" w:type="pct"/>
            <w:tcBorders>
              <w:top w:val="outset" w:sz="6" w:space="0" w:color="000000"/>
              <w:left w:val="outset" w:sz="6" w:space="0" w:color="000000"/>
              <w:bottom w:val="outset" w:sz="6" w:space="0" w:color="000000"/>
              <w:right w:val="outset" w:sz="6" w:space="0" w:color="000000"/>
            </w:tcBorders>
          </w:tcPr>
          <w:p w14:paraId="5F659B80" w14:textId="14BEBB1C" w:rsidR="000039C0" w:rsidRPr="001570DA" w:rsidRDefault="00CE3921" w:rsidP="006B5754">
            <w:pPr>
              <w:pStyle w:val="Kjene"/>
              <w:tabs>
                <w:tab w:val="clear" w:pos="4153"/>
                <w:tab w:val="clear" w:pos="8306"/>
              </w:tabs>
              <w:snapToGrid/>
              <w:jc w:val="both"/>
              <w:rPr>
                <w:rFonts w:ascii="Times New Roman" w:hAnsi="Times New Roman"/>
                <w:sz w:val="24"/>
                <w:szCs w:val="24"/>
              </w:rPr>
            </w:pPr>
            <w:r w:rsidRPr="001570DA">
              <w:rPr>
                <w:rFonts w:ascii="Times New Roman" w:hAnsi="Times New Roman"/>
                <w:sz w:val="24"/>
                <w:szCs w:val="24"/>
              </w:rPr>
              <w:t>Zemkopības ministrija, La</w:t>
            </w:r>
            <w:r w:rsidR="00E13EA0" w:rsidRPr="001570DA">
              <w:rPr>
                <w:rFonts w:ascii="Times New Roman" w:hAnsi="Times New Roman"/>
                <w:sz w:val="24"/>
                <w:szCs w:val="24"/>
              </w:rPr>
              <w:t>u</w:t>
            </w:r>
            <w:r w:rsidRPr="001570DA">
              <w:rPr>
                <w:rFonts w:ascii="Times New Roman" w:hAnsi="Times New Roman"/>
                <w:sz w:val="24"/>
                <w:szCs w:val="24"/>
              </w:rPr>
              <w:t>ku atbalsta dienests, sabiedrība ar ierobežotu atbildību „Latvijas Lauku konsultāciju un izglītības centrs”, Valsts augu aizsardzības dienests, Dabas aizsardzības pārvalde, Lauksaimniecības datu centrs, Pārtikas drošības, dzīvnieku veselības un vides zinātniskais institūts „BIOR”, Valsts zemes dienests, Latvijas Ģeotelpiskās informācijas aģentūra, Valsts mež</w:t>
            </w:r>
            <w:r w:rsidR="00DB42D8" w:rsidRPr="001570DA">
              <w:rPr>
                <w:rFonts w:ascii="Times New Roman" w:hAnsi="Times New Roman"/>
                <w:sz w:val="24"/>
                <w:szCs w:val="24"/>
              </w:rPr>
              <w:t>a</w:t>
            </w:r>
            <w:r w:rsidRPr="001570DA">
              <w:rPr>
                <w:rFonts w:ascii="Times New Roman" w:hAnsi="Times New Roman"/>
                <w:sz w:val="24"/>
                <w:szCs w:val="24"/>
              </w:rPr>
              <w:t xml:space="preserve"> dienests, Valsts ieņēmumu dienests, Pārtikas un veterinārais dienests</w:t>
            </w:r>
            <w:r w:rsidR="00E077F6" w:rsidRPr="001570DA">
              <w:rPr>
                <w:rFonts w:ascii="Times New Roman" w:hAnsi="Times New Roman"/>
                <w:sz w:val="24"/>
                <w:szCs w:val="24"/>
              </w:rPr>
              <w:t>, Latvijas Valsts agrārās ekonomika</w:t>
            </w:r>
            <w:r w:rsidR="00326DB0" w:rsidRPr="001570DA">
              <w:rPr>
                <w:rFonts w:ascii="Times New Roman" w:hAnsi="Times New Roman"/>
                <w:sz w:val="24"/>
                <w:szCs w:val="24"/>
              </w:rPr>
              <w:t>s institūts, Valsts vides dienests, Ceļu satiksmes drošības direkcija</w:t>
            </w:r>
            <w:r w:rsidR="006B5754" w:rsidRPr="001570DA">
              <w:rPr>
                <w:rFonts w:ascii="Times New Roman" w:hAnsi="Times New Roman"/>
                <w:sz w:val="24"/>
                <w:szCs w:val="24"/>
              </w:rPr>
              <w:t>,</w:t>
            </w:r>
            <w:r w:rsidR="00852162">
              <w:rPr>
                <w:rFonts w:ascii="Times New Roman" w:hAnsi="Times New Roman"/>
                <w:sz w:val="24"/>
                <w:szCs w:val="24"/>
              </w:rPr>
              <w:t xml:space="preserve"> </w:t>
            </w:r>
            <w:r w:rsidR="00326DB0" w:rsidRPr="001570DA">
              <w:rPr>
                <w:rFonts w:ascii="Times New Roman" w:hAnsi="Times New Roman"/>
                <w:sz w:val="24"/>
                <w:szCs w:val="24"/>
              </w:rPr>
              <w:t>Valsts tehniskās uzraudzības aģentūra</w:t>
            </w:r>
            <w:r w:rsidR="006B5754" w:rsidRPr="001570DA">
              <w:rPr>
                <w:rFonts w:ascii="Times New Roman" w:hAnsi="Times New Roman"/>
                <w:sz w:val="24"/>
                <w:szCs w:val="24"/>
              </w:rPr>
              <w:t>, biedrības “Vides kvalitāte” sertifikācijas institūcija “Vides kvalitāte” un valsts sabiedrības ar ierobežotu atbildību "Sertifikācijas un testēšanas centrs".</w:t>
            </w:r>
          </w:p>
        </w:tc>
      </w:tr>
      <w:tr w:rsidR="001570DA" w:rsidRPr="001570DA" w14:paraId="5F659B86" w14:textId="77777777" w:rsidTr="006119C1">
        <w:tc>
          <w:tcPr>
            <w:tcW w:w="0" w:type="auto"/>
            <w:tcBorders>
              <w:top w:val="outset" w:sz="6" w:space="0" w:color="000000"/>
              <w:left w:val="outset" w:sz="6" w:space="0" w:color="000000"/>
              <w:bottom w:val="outset" w:sz="6" w:space="0" w:color="000000"/>
              <w:right w:val="outset" w:sz="6" w:space="0" w:color="000000"/>
            </w:tcBorders>
          </w:tcPr>
          <w:p w14:paraId="5F659B82" w14:textId="77777777" w:rsidR="000039C0" w:rsidRPr="001570DA" w:rsidRDefault="000039C0" w:rsidP="00C26AFA">
            <w:pPr>
              <w:spacing w:after="0" w:line="240" w:lineRule="auto"/>
              <w:rPr>
                <w:rFonts w:ascii="Times New Roman" w:hAnsi="Times New Roman" w:cs="Times New Roman"/>
                <w:lang w:eastAsia="lv-LV"/>
              </w:rPr>
            </w:pPr>
            <w:r w:rsidRPr="001570DA">
              <w:rPr>
                <w:rFonts w:ascii="Times New Roman" w:hAnsi="Times New Roman" w:cs="Times New Roman"/>
                <w:lang w:eastAsia="lv-LV"/>
              </w:rPr>
              <w:t>2.</w:t>
            </w:r>
          </w:p>
        </w:tc>
        <w:tc>
          <w:tcPr>
            <w:tcW w:w="1334" w:type="pct"/>
            <w:tcBorders>
              <w:top w:val="outset" w:sz="6" w:space="0" w:color="000000"/>
              <w:left w:val="outset" w:sz="6" w:space="0" w:color="000000"/>
              <w:bottom w:val="outset" w:sz="6" w:space="0" w:color="000000"/>
              <w:right w:val="outset" w:sz="6" w:space="0" w:color="000000"/>
            </w:tcBorders>
          </w:tcPr>
          <w:p w14:paraId="5F659B83" w14:textId="77777777" w:rsidR="000039C0" w:rsidRPr="001570DA" w:rsidRDefault="000039C0" w:rsidP="00C26AFA">
            <w:pPr>
              <w:spacing w:after="0" w:line="240" w:lineRule="auto"/>
              <w:jc w:val="both"/>
              <w:rPr>
                <w:rFonts w:ascii="Times New Roman" w:hAnsi="Times New Roman" w:cs="Times New Roman"/>
              </w:rPr>
            </w:pPr>
            <w:r w:rsidRPr="001570DA">
              <w:rPr>
                <w:rFonts w:ascii="Times New Roman" w:hAnsi="Times New Roman" w:cs="Times New Roman"/>
              </w:rPr>
              <w:t xml:space="preserve">Projekta izpildes ietekme uz pārvaldes funkcijām un institucionālo struktūru. </w:t>
            </w:r>
          </w:p>
          <w:p w14:paraId="5F659B84" w14:textId="77777777" w:rsidR="000039C0" w:rsidRPr="001570DA" w:rsidRDefault="000039C0" w:rsidP="00C26AFA">
            <w:pPr>
              <w:spacing w:after="0" w:line="240" w:lineRule="auto"/>
              <w:ind w:firstLine="300"/>
              <w:jc w:val="both"/>
              <w:rPr>
                <w:rFonts w:ascii="Times New Roman" w:hAnsi="Times New Roman" w:cs="Times New Roman"/>
              </w:rPr>
            </w:pPr>
            <w:r w:rsidRPr="001570DA">
              <w:rPr>
                <w:rFonts w:ascii="Times New Roman" w:hAnsi="Times New Roman" w:cs="Times New Roman"/>
              </w:rPr>
              <w:t>Jaunu institūciju izveide, esošu institūciju likvidācija vai reorganizācija, to ietekme uz institūcijas cilvēkresursiem</w:t>
            </w:r>
          </w:p>
        </w:tc>
        <w:tc>
          <w:tcPr>
            <w:tcW w:w="3374" w:type="pct"/>
            <w:tcBorders>
              <w:top w:val="outset" w:sz="6" w:space="0" w:color="000000"/>
              <w:left w:val="outset" w:sz="6" w:space="0" w:color="000000"/>
              <w:bottom w:val="outset" w:sz="6" w:space="0" w:color="000000"/>
              <w:right w:val="outset" w:sz="6" w:space="0" w:color="000000"/>
            </w:tcBorders>
          </w:tcPr>
          <w:p w14:paraId="4F8EC4F1" w14:textId="3068FE5F" w:rsidR="000E18DC" w:rsidRPr="001570DA" w:rsidRDefault="000E18DC" w:rsidP="00C26AFA">
            <w:pPr>
              <w:pStyle w:val="naiskr"/>
              <w:spacing w:before="0" w:beforeAutospacing="0" w:after="0" w:afterAutospacing="0"/>
              <w:jc w:val="both"/>
            </w:pPr>
            <w:r w:rsidRPr="001570DA">
              <w:t>Projekta izpildes ietekme uz pārvaldes funkcijām un institucionālo struktūru salīdzinājumā ar 2007.</w:t>
            </w:r>
            <w:r w:rsidR="00DB42D8" w:rsidRPr="001570DA">
              <w:t>–</w:t>
            </w:r>
            <w:r w:rsidRPr="001570DA">
              <w:t>2013.gada plānošanas periodu nemainās.</w:t>
            </w:r>
          </w:p>
          <w:p w14:paraId="5F659B85" w14:textId="4AC3AB48" w:rsidR="000039C0" w:rsidRPr="001570DA" w:rsidRDefault="000E18DC" w:rsidP="00C26AFA">
            <w:pPr>
              <w:pStyle w:val="naiskr"/>
              <w:spacing w:before="0" w:beforeAutospacing="0" w:after="0" w:afterAutospacing="0"/>
              <w:jc w:val="both"/>
            </w:pPr>
            <w:r w:rsidRPr="001570DA">
              <w:t>Jaunu institūciju izveide, esošu institūciju likvidācija vai reorganizācija nav paredzēta.</w:t>
            </w:r>
          </w:p>
        </w:tc>
      </w:tr>
      <w:tr w:rsidR="001570DA" w:rsidRPr="001570DA" w14:paraId="5F659B8A" w14:textId="77777777" w:rsidTr="006119C1">
        <w:tc>
          <w:tcPr>
            <w:tcW w:w="0" w:type="auto"/>
            <w:tcBorders>
              <w:top w:val="outset" w:sz="6" w:space="0" w:color="000000"/>
              <w:left w:val="outset" w:sz="6" w:space="0" w:color="000000"/>
              <w:bottom w:val="outset" w:sz="6" w:space="0" w:color="000000"/>
              <w:right w:val="outset" w:sz="6" w:space="0" w:color="000000"/>
            </w:tcBorders>
          </w:tcPr>
          <w:p w14:paraId="5F659B87" w14:textId="33263EF2" w:rsidR="000039C0" w:rsidRPr="001570DA" w:rsidRDefault="000039C0" w:rsidP="00C26AFA">
            <w:pPr>
              <w:spacing w:after="0" w:line="240" w:lineRule="auto"/>
              <w:rPr>
                <w:rFonts w:ascii="Times New Roman" w:hAnsi="Times New Roman" w:cs="Times New Roman"/>
                <w:lang w:eastAsia="lv-LV"/>
              </w:rPr>
            </w:pPr>
            <w:r w:rsidRPr="001570DA">
              <w:rPr>
                <w:rFonts w:ascii="Times New Roman" w:hAnsi="Times New Roman" w:cs="Times New Roman"/>
                <w:lang w:eastAsia="lv-LV"/>
              </w:rPr>
              <w:t>3.</w:t>
            </w:r>
          </w:p>
        </w:tc>
        <w:tc>
          <w:tcPr>
            <w:tcW w:w="1334" w:type="pct"/>
            <w:tcBorders>
              <w:top w:val="outset" w:sz="6" w:space="0" w:color="000000"/>
              <w:left w:val="outset" w:sz="6" w:space="0" w:color="000000"/>
              <w:bottom w:val="outset" w:sz="6" w:space="0" w:color="000000"/>
              <w:right w:val="outset" w:sz="6" w:space="0" w:color="000000"/>
            </w:tcBorders>
          </w:tcPr>
          <w:p w14:paraId="5F659B88" w14:textId="77777777" w:rsidR="000039C0" w:rsidRPr="001570DA" w:rsidRDefault="000039C0" w:rsidP="00C26AFA">
            <w:pPr>
              <w:spacing w:after="0" w:line="240" w:lineRule="auto"/>
              <w:jc w:val="both"/>
              <w:rPr>
                <w:rFonts w:ascii="Times New Roman" w:hAnsi="Times New Roman" w:cs="Times New Roman"/>
                <w:lang w:eastAsia="lv-LV"/>
              </w:rPr>
            </w:pPr>
            <w:r w:rsidRPr="001570DA">
              <w:rPr>
                <w:rFonts w:ascii="Times New Roman" w:hAnsi="Times New Roman" w:cs="Times New Roman"/>
                <w:lang w:eastAsia="lv-LV"/>
              </w:rPr>
              <w:t>Cita informācija</w:t>
            </w:r>
          </w:p>
        </w:tc>
        <w:tc>
          <w:tcPr>
            <w:tcW w:w="3374" w:type="pct"/>
            <w:tcBorders>
              <w:top w:val="outset" w:sz="6" w:space="0" w:color="000000"/>
              <w:left w:val="outset" w:sz="6" w:space="0" w:color="000000"/>
              <w:bottom w:val="outset" w:sz="6" w:space="0" w:color="000000"/>
              <w:right w:val="outset" w:sz="6" w:space="0" w:color="000000"/>
            </w:tcBorders>
          </w:tcPr>
          <w:p w14:paraId="5F659B89" w14:textId="77777777" w:rsidR="000039C0" w:rsidRPr="001570DA" w:rsidRDefault="00FC070D" w:rsidP="00C26AFA">
            <w:pPr>
              <w:pStyle w:val="Kjene"/>
              <w:tabs>
                <w:tab w:val="clear" w:pos="4153"/>
                <w:tab w:val="clear" w:pos="8306"/>
              </w:tabs>
              <w:snapToGrid/>
              <w:jc w:val="both"/>
              <w:rPr>
                <w:rFonts w:ascii="Times New Roman" w:hAnsi="Times New Roman"/>
                <w:sz w:val="24"/>
                <w:szCs w:val="24"/>
              </w:rPr>
            </w:pPr>
            <w:r w:rsidRPr="001570DA">
              <w:rPr>
                <w:rFonts w:ascii="Times New Roman" w:hAnsi="Times New Roman"/>
                <w:sz w:val="24"/>
                <w:szCs w:val="24"/>
              </w:rPr>
              <w:t>Nav</w:t>
            </w:r>
          </w:p>
        </w:tc>
      </w:tr>
    </w:tbl>
    <w:p w14:paraId="6B26C919" w14:textId="77777777" w:rsidR="00E72AD5" w:rsidRDefault="00E72AD5" w:rsidP="00C26AFA">
      <w:pPr>
        <w:pStyle w:val="naisf"/>
        <w:spacing w:before="0" w:beforeAutospacing="0" w:after="0" w:afterAutospacing="0"/>
        <w:rPr>
          <w:b/>
          <w:lang w:val="lv-LV"/>
        </w:rPr>
      </w:pPr>
    </w:p>
    <w:p w14:paraId="1E347300" w14:textId="77777777" w:rsidR="00852162" w:rsidRPr="001570DA" w:rsidRDefault="00852162" w:rsidP="00C26AFA">
      <w:pPr>
        <w:pStyle w:val="naisf"/>
        <w:spacing w:before="0" w:beforeAutospacing="0" w:after="0" w:afterAutospacing="0"/>
        <w:rPr>
          <w:b/>
          <w:lang w:val="lv-LV"/>
        </w:rPr>
      </w:pPr>
    </w:p>
    <w:p w14:paraId="5F659B8C" w14:textId="77777777" w:rsidR="00FC070D" w:rsidRPr="001570DA" w:rsidRDefault="00FC070D" w:rsidP="00C26AFA">
      <w:pPr>
        <w:pStyle w:val="Virsraksts1"/>
        <w:keepNext w:val="0"/>
        <w:widowControl w:val="0"/>
        <w:ind w:firstLine="720"/>
        <w:jc w:val="left"/>
        <w:rPr>
          <w:b w:val="0"/>
          <w:szCs w:val="28"/>
        </w:rPr>
      </w:pPr>
      <w:r w:rsidRPr="001570DA">
        <w:rPr>
          <w:b w:val="0"/>
          <w:szCs w:val="28"/>
        </w:rPr>
        <w:t>Zemkopības ministrs</w:t>
      </w:r>
      <w:r w:rsidRPr="001570DA">
        <w:rPr>
          <w:b w:val="0"/>
          <w:szCs w:val="28"/>
        </w:rPr>
        <w:tab/>
      </w:r>
      <w:r w:rsidRPr="001570DA">
        <w:rPr>
          <w:b w:val="0"/>
          <w:szCs w:val="28"/>
        </w:rPr>
        <w:tab/>
      </w:r>
      <w:r w:rsidRPr="001570DA">
        <w:rPr>
          <w:b w:val="0"/>
          <w:szCs w:val="28"/>
        </w:rPr>
        <w:tab/>
      </w:r>
      <w:r w:rsidRPr="001570DA">
        <w:rPr>
          <w:b w:val="0"/>
          <w:szCs w:val="28"/>
        </w:rPr>
        <w:tab/>
      </w:r>
      <w:r w:rsidRPr="001570DA">
        <w:rPr>
          <w:b w:val="0"/>
          <w:szCs w:val="28"/>
        </w:rPr>
        <w:tab/>
        <w:t>J.Dūklavs</w:t>
      </w:r>
    </w:p>
    <w:p w14:paraId="05D38225" w14:textId="77777777" w:rsidR="00852162" w:rsidRPr="001570DA" w:rsidRDefault="00852162" w:rsidP="00C26AFA">
      <w:pPr>
        <w:spacing w:after="0" w:line="240" w:lineRule="auto"/>
        <w:jc w:val="both"/>
        <w:rPr>
          <w:rFonts w:ascii="Times New Roman" w:hAnsi="Times New Roman" w:cs="Times New Roman"/>
          <w:noProof/>
          <w:sz w:val="20"/>
          <w:szCs w:val="20"/>
        </w:rPr>
      </w:pPr>
    </w:p>
    <w:p w14:paraId="5B0EC5E7" w14:textId="77777777" w:rsidR="00E72AD5" w:rsidRDefault="00E72AD5" w:rsidP="00C26AFA">
      <w:pPr>
        <w:spacing w:after="0" w:line="240" w:lineRule="auto"/>
        <w:jc w:val="both"/>
        <w:rPr>
          <w:rFonts w:ascii="Times New Roman" w:hAnsi="Times New Roman" w:cs="Times New Roman"/>
          <w:noProof/>
          <w:sz w:val="20"/>
          <w:szCs w:val="20"/>
        </w:rPr>
      </w:pPr>
    </w:p>
    <w:p w14:paraId="60C93A6B" w14:textId="77777777" w:rsidR="00C15727" w:rsidRDefault="00C15727" w:rsidP="00C26AFA">
      <w:pPr>
        <w:spacing w:after="0" w:line="240" w:lineRule="auto"/>
        <w:jc w:val="both"/>
        <w:rPr>
          <w:rFonts w:ascii="Times New Roman" w:hAnsi="Times New Roman" w:cs="Times New Roman"/>
          <w:noProof/>
          <w:sz w:val="20"/>
          <w:szCs w:val="20"/>
        </w:rPr>
      </w:pPr>
    </w:p>
    <w:p w14:paraId="22D2F2C4" w14:textId="77777777" w:rsidR="00C15727" w:rsidRDefault="00C15727" w:rsidP="00C26AFA">
      <w:pPr>
        <w:spacing w:after="0" w:line="240" w:lineRule="auto"/>
        <w:jc w:val="both"/>
        <w:rPr>
          <w:rFonts w:ascii="Times New Roman" w:hAnsi="Times New Roman" w:cs="Times New Roman"/>
          <w:noProof/>
          <w:sz w:val="20"/>
          <w:szCs w:val="20"/>
        </w:rPr>
      </w:pPr>
    </w:p>
    <w:p w14:paraId="11B7FF28" w14:textId="77777777" w:rsidR="00C15727" w:rsidRDefault="00C15727" w:rsidP="00C26AFA">
      <w:pPr>
        <w:spacing w:after="0" w:line="240" w:lineRule="auto"/>
        <w:jc w:val="both"/>
        <w:rPr>
          <w:rFonts w:ascii="Times New Roman" w:hAnsi="Times New Roman" w:cs="Times New Roman"/>
          <w:noProof/>
          <w:sz w:val="20"/>
          <w:szCs w:val="20"/>
        </w:rPr>
      </w:pPr>
    </w:p>
    <w:p w14:paraId="5AC44C9D" w14:textId="77777777" w:rsidR="00C15727" w:rsidRDefault="00C15727" w:rsidP="00C26AFA">
      <w:pPr>
        <w:spacing w:after="0" w:line="240" w:lineRule="auto"/>
        <w:jc w:val="both"/>
        <w:rPr>
          <w:rFonts w:ascii="Times New Roman" w:hAnsi="Times New Roman" w:cs="Times New Roman"/>
          <w:noProof/>
          <w:sz w:val="20"/>
          <w:szCs w:val="20"/>
        </w:rPr>
      </w:pPr>
    </w:p>
    <w:p w14:paraId="37BC0DE2" w14:textId="77777777" w:rsidR="00C15727" w:rsidRDefault="00C15727" w:rsidP="00C26AFA">
      <w:pPr>
        <w:spacing w:after="0" w:line="240" w:lineRule="auto"/>
        <w:jc w:val="both"/>
        <w:rPr>
          <w:rFonts w:ascii="Times New Roman" w:hAnsi="Times New Roman" w:cs="Times New Roman"/>
          <w:noProof/>
          <w:sz w:val="20"/>
          <w:szCs w:val="20"/>
        </w:rPr>
      </w:pPr>
    </w:p>
    <w:p w14:paraId="446D71B1" w14:textId="77777777" w:rsidR="00C15727" w:rsidRDefault="00C15727" w:rsidP="00C26AFA">
      <w:pPr>
        <w:spacing w:after="0" w:line="240" w:lineRule="auto"/>
        <w:jc w:val="both"/>
        <w:rPr>
          <w:rFonts w:ascii="Times New Roman" w:hAnsi="Times New Roman" w:cs="Times New Roman"/>
          <w:noProof/>
          <w:sz w:val="20"/>
          <w:szCs w:val="20"/>
        </w:rPr>
      </w:pPr>
    </w:p>
    <w:p w14:paraId="35AF5DEE" w14:textId="77777777" w:rsidR="00C15727" w:rsidRDefault="00C15727" w:rsidP="00C26AFA">
      <w:pPr>
        <w:spacing w:after="0" w:line="240" w:lineRule="auto"/>
        <w:jc w:val="both"/>
        <w:rPr>
          <w:rFonts w:ascii="Times New Roman" w:hAnsi="Times New Roman" w:cs="Times New Roman"/>
          <w:noProof/>
          <w:sz w:val="20"/>
          <w:szCs w:val="20"/>
        </w:rPr>
      </w:pPr>
    </w:p>
    <w:p w14:paraId="23B34A01" w14:textId="77777777" w:rsidR="00C15727" w:rsidRDefault="00C15727" w:rsidP="00C26AFA">
      <w:pPr>
        <w:spacing w:after="0" w:line="240" w:lineRule="auto"/>
        <w:jc w:val="both"/>
        <w:rPr>
          <w:rFonts w:ascii="Times New Roman" w:hAnsi="Times New Roman" w:cs="Times New Roman"/>
          <w:noProof/>
          <w:sz w:val="20"/>
          <w:szCs w:val="20"/>
        </w:rPr>
      </w:pPr>
    </w:p>
    <w:p w14:paraId="302ADA56" w14:textId="77777777" w:rsidR="00C15727" w:rsidRDefault="00C15727" w:rsidP="00C26AFA">
      <w:pPr>
        <w:spacing w:after="0" w:line="240" w:lineRule="auto"/>
        <w:jc w:val="both"/>
        <w:rPr>
          <w:rFonts w:ascii="Times New Roman" w:hAnsi="Times New Roman" w:cs="Times New Roman"/>
          <w:noProof/>
          <w:sz w:val="20"/>
          <w:szCs w:val="20"/>
        </w:rPr>
      </w:pPr>
    </w:p>
    <w:p w14:paraId="7706E423" w14:textId="77777777" w:rsidR="00C15727" w:rsidRDefault="00C15727" w:rsidP="00C26AFA">
      <w:pPr>
        <w:spacing w:after="0" w:line="240" w:lineRule="auto"/>
        <w:jc w:val="both"/>
        <w:rPr>
          <w:rFonts w:ascii="Times New Roman" w:hAnsi="Times New Roman" w:cs="Times New Roman"/>
          <w:noProof/>
          <w:sz w:val="20"/>
          <w:szCs w:val="20"/>
        </w:rPr>
      </w:pPr>
    </w:p>
    <w:p w14:paraId="5E6B1D2E" w14:textId="77777777" w:rsidR="00C15727" w:rsidRDefault="00C15727" w:rsidP="00C26AFA">
      <w:pPr>
        <w:spacing w:after="0" w:line="240" w:lineRule="auto"/>
        <w:jc w:val="both"/>
        <w:rPr>
          <w:rFonts w:ascii="Times New Roman" w:hAnsi="Times New Roman" w:cs="Times New Roman"/>
          <w:noProof/>
          <w:sz w:val="20"/>
          <w:szCs w:val="20"/>
        </w:rPr>
      </w:pPr>
    </w:p>
    <w:p w14:paraId="4E4B6153" w14:textId="77777777" w:rsidR="00C15727" w:rsidRDefault="00C15727" w:rsidP="00C26AFA">
      <w:pPr>
        <w:spacing w:after="0" w:line="240" w:lineRule="auto"/>
        <w:jc w:val="both"/>
        <w:rPr>
          <w:rFonts w:ascii="Times New Roman" w:hAnsi="Times New Roman" w:cs="Times New Roman"/>
          <w:noProof/>
          <w:sz w:val="20"/>
          <w:szCs w:val="20"/>
        </w:rPr>
      </w:pPr>
    </w:p>
    <w:p w14:paraId="3CE19168" w14:textId="77777777" w:rsidR="00C15727" w:rsidRPr="001570DA" w:rsidRDefault="00C15727" w:rsidP="00C26AFA">
      <w:pPr>
        <w:spacing w:after="0" w:line="240" w:lineRule="auto"/>
        <w:jc w:val="both"/>
        <w:rPr>
          <w:rFonts w:ascii="Times New Roman" w:hAnsi="Times New Roman" w:cs="Times New Roman"/>
          <w:noProof/>
          <w:sz w:val="20"/>
          <w:szCs w:val="20"/>
        </w:rPr>
      </w:pPr>
    </w:p>
    <w:p w14:paraId="41C2EA3B" w14:textId="314E8F1B" w:rsidR="00480488" w:rsidRPr="00C15727" w:rsidRDefault="00C15727" w:rsidP="00C26AFA">
      <w:pPr>
        <w:pStyle w:val="Kjene"/>
        <w:rPr>
          <w:rFonts w:ascii="Times New Roman" w:hAnsi="Times New Roman"/>
          <w:sz w:val="20"/>
        </w:rPr>
      </w:pPr>
      <w:r>
        <w:rPr>
          <w:rFonts w:ascii="Times New Roman" w:hAnsi="Times New Roman"/>
          <w:sz w:val="20"/>
        </w:rPr>
        <w:t>26.09.2014. 10:57</w:t>
      </w:r>
    </w:p>
    <w:p w14:paraId="3EA8DBD0" w14:textId="77777777" w:rsidR="00472B9E" w:rsidRDefault="00472B9E" w:rsidP="00C26AFA">
      <w:pPr>
        <w:pStyle w:val="Kjene"/>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4938</w:t>
      </w:r>
      <w:r>
        <w:rPr>
          <w:rFonts w:ascii="Times New Roman" w:hAnsi="Times New Roman"/>
          <w:sz w:val="20"/>
        </w:rPr>
        <w:fldChar w:fldCharType="end"/>
      </w:r>
    </w:p>
    <w:p w14:paraId="497D50EE" w14:textId="6F059DEA" w:rsidR="00480488" w:rsidRPr="00C15727" w:rsidRDefault="00480488" w:rsidP="00C26AFA">
      <w:pPr>
        <w:pStyle w:val="Kjene"/>
        <w:rPr>
          <w:rStyle w:val="Lappusesnumurs"/>
          <w:rFonts w:ascii="Times New Roman" w:hAnsi="Times New Roman"/>
        </w:rPr>
      </w:pPr>
      <w:bookmarkStart w:id="0" w:name="_GoBack"/>
      <w:bookmarkEnd w:id="0"/>
      <w:r w:rsidRPr="00C15727">
        <w:rPr>
          <w:rStyle w:val="Lappusesnumurs"/>
          <w:rFonts w:ascii="Times New Roman" w:hAnsi="Times New Roman"/>
          <w:sz w:val="20"/>
        </w:rPr>
        <w:t>I.Štromberga</w:t>
      </w:r>
    </w:p>
    <w:p w14:paraId="5F659B90" w14:textId="4D17E4DE" w:rsidR="00FC070D" w:rsidRPr="00C15727" w:rsidRDefault="00480488" w:rsidP="00C26AFA">
      <w:pPr>
        <w:pStyle w:val="Kjene"/>
        <w:rPr>
          <w:rFonts w:ascii="Times New Roman" w:hAnsi="Times New Roman"/>
          <w:szCs w:val="28"/>
        </w:rPr>
      </w:pPr>
      <w:r w:rsidRPr="00C15727">
        <w:rPr>
          <w:rStyle w:val="Lappusesnumurs"/>
          <w:rFonts w:ascii="Times New Roman" w:hAnsi="Times New Roman"/>
          <w:sz w:val="20"/>
        </w:rPr>
        <w:t>67</w:t>
      </w:r>
      <w:r w:rsidR="00DB6137" w:rsidRPr="00C15727">
        <w:rPr>
          <w:rStyle w:val="Lappusesnumurs"/>
          <w:rFonts w:ascii="Times New Roman" w:hAnsi="Times New Roman"/>
          <w:sz w:val="20"/>
        </w:rPr>
        <w:t>878639</w:t>
      </w:r>
      <w:r w:rsidRPr="00C15727">
        <w:rPr>
          <w:rStyle w:val="Lappusesnumurs"/>
          <w:rFonts w:ascii="Times New Roman" w:hAnsi="Times New Roman"/>
          <w:sz w:val="20"/>
        </w:rPr>
        <w:t>, Inese.Stromberga@zm.gov.lv</w:t>
      </w:r>
    </w:p>
    <w:sectPr w:rsidR="00FC070D" w:rsidRPr="00C15727" w:rsidSect="00C26AFA">
      <w:headerReference w:type="default" r:id="rId13"/>
      <w:footerReference w:type="default" r:id="rId14"/>
      <w:footerReference w:type="first" r:id="rId15"/>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CE69" w14:textId="77777777" w:rsidR="000B724E" w:rsidRDefault="000B724E" w:rsidP="00D702E2">
      <w:pPr>
        <w:spacing w:after="0" w:line="240" w:lineRule="auto"/>
      </w:pPr>
      <w:r>
        <w:separator/>
      </w:r>
    </w:p>
  </w:endnote>
  <w:endnote w:type="continuationSeparator" w:id="0">
    <w:p w14:paraId="5FED16E0" w14:textId="77777777" w:rsidR="000B724E" w:rsidRDefault="000B724E" w:rsidP="00D7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Times">
    <w:altName w:val="Dutch T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4F20" w14:textId="77777777" w:rsidR="00C15727" w:rsidRPr="00C15727" w:rsidRDefault="00C15727" w:rsidP="00C15727">
    <w:pPr>
      <w:spacing w:after="0" w:line="240" w:lineRule="auto"/>
      <w:jc w:val="both"/>
      <w:rPr>
        <w:rFonts w:ascii="Times New Roman" w:hAnsi="Times New Roman" w:cs="Times New Roman"/>
        <w:sz w:val="20"/>
        <w:szCs w:val="20"/>
      </w:rPr>
    </w:pPr>
    <w:r w:rsidRPr="00DD11C9">
      <w:rPr>
        <w:rFonts w:ascii="Times New Roman" w:hAnsi="Times New Roman" w:cs="Times New Roman"/>
        <w:sz w:val="20"/>
        <w:szCs w:val="20"/>
      </w:rPr>
      <w:t>ZMAnot_</w:t>
    </w:r>
    <w:r>
      <w:rPr>
        <w:rFonts w:ascii="Times New Roman" w:hAnsi="Times New Roman" w:cs="Times New Roman"/>
        <w:sz w:val="20"/>
        <w:szCs w:val="20"/>
      </w:rPr>
      <w:t>26</w:t>
    </w:r>
    <w:r w:rsidRPr="00DD11C9">
      <w:rPr>
        <w:rFonts w:ascii="Times New Roman" w:hAnsi="Times New Roman" w:cs="Times New Roman"/>
        <w:sz w:val="20"/>
        <w:szCs w:val="20"/>
      </w:rPr>
      <w:t>0914_Admin_kartiba; Noteikumi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18C4" w14:textId="737ECE45" w:rsidR="006F52A8" w:rsidRPr="00C15727" w:rsidRDefault="006F52A8" w:rsidP="00C15727">
    <w:pPr>
      <w:spacing w:after="0" w:line="240" w:lineRule="auto"/>
      <w:jc w:val="both"/>
      <w:rPr>
        <w:rFonts w:ascii="Times New Roman" w:hAnsi="Times New Roman" w:cs="Times New Roman"/>
        <w:sz w:val="20"/>
        <w:szCs w:val="20"/>
      </w:rPr>
    </w:pPr>
    <w:r w:rsidRPr="00DD11C9">
      <w:rPr>
        <w:rFonts w:ascii="Times New Roman" w:hAnsi="Times New Roman" w:cs="Times New Roman"/>
        <w:sz w:val="20"/>
        <w:szCs w:val="20"/>
      </w:rPr>
      <w:t>ZMAnot_</w:t>
    </w:r>
    <w:r w:rsidR="0042478F">
      <w:rPr>
        <w:rFonts w:ascii="Times New Roman" w:hAnsi="Times New Roman" w:cs="Times New Roman"/>
        <w:sz w:val="20"/>
        <w:szCs w:val="20"/>
      </w:rPr>
      <w:t>2</w:t>
    </w:r>
    <w:r>
      <w:rPr>
        <w:rFonts w:ascii="Times New Roman" w:hAnsi="Times New Roman" w:cs="Times New Roman"/>
        <w:sz w:val="20"/>
        <w:szCs w:val="20"/>
      </w:rPr>
      <w:t>6</w:t>
    </w:r>
    <w:r w:rsidRPr="00DD11C9">
      <w:rPr>
        <w:rFonts w:ascii="Times New Roman" w:hAnsi="Times New Roman" w:cs="Times New Roman"/>
        <w:sz w:val="20"/>
        <w:szCs w:val="20"/>
      </w:rPr>
      <w:t>0914_Admin_kartiba; Noteikumi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FE2C" w14:textId="77777777" w:rsidR="000B724E" w:rsidRDefault="000B724E" w:rsidP="00D702E2">
      <w:pPr>
        <w:spacing w:after="0" w:line="240" w:lineRule="auto"/>
      </w:pPr>
      <w:r>
        <w:separator/>
      </w:r>
    </w:p>
  </w:footnote>
  <w:footnote w:type="continuationSeparator" w:id="0">
    <w:p w14:paraId="21C2D491" w14:textId="77777777" w:rsidR="000B724E" w:rsidRDefault="000B724E" w:rsidP="00D70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08807485"/>
      <w:docPartObj>
        <w:docPartGallery w:val="Page Numbers (Top of Page)"/>
        <w:docPartUnique/>
      </w:docPartObj>
    </w:sdtPr>
    <w:sdtEndPr/>
    <w:sdtContent>
      <w:p w14:paraId="5F659B95" w14:textId="77777777" w:rsidR="006F52A8" w:rsidRPr="00D701F5" w:rsidRDefault="006F52A8">
        <w:pPr>
          <w:pStyle w:val="Galvene"/>
          <w:jc w:val="center"/>
          <w:rPr>
            <w:rFonts w:ascii="Times New Roman" w:hAnsi="Times New Roman" w:cs="Times New Roman"/>
            <w:sz w:val="24"/>
            <w:szCs w:val="24"/>
          </w:rPr>
        </w:pPr>
        <w:r w:rsidRPr="00D701F5">
          <w:rPr>
            <w:rFonts w:ascii="Times New Roman" w:hAnsi="Times New Roman" w:cs="Times New Roman"/>
            <w:sz w:val="24"/>
            <w:szCs w:val="24"/>
          </w:rPr>
          <w:fldChar w:fldCharType="begin"/>
        </w:r>
        <w:r w:rsidRPr="00D701F5">
          <w:rPr>
            <w:rFonts w:ascii="Times New Roman" w:hAnsi="Times New Roman" w:cs="Times New Roman"/>
            <w:sz w:val="24"/>
            <w:szCs w:val="24"/>
          </w:rPr>
          <w:instrText>PAGE   \* MERGEFORMAT</w:instrText>
        </w:r>
        <w:r w:rsidRPr="00D701F5">
          <w:rPr>
            <w:rFonts w:ascii="Times New Roman" w:hAnsi="Times New Roman" w:cs="Times New Roman"/>
            <w:sz w:val="24"/>
            <w:szCs w:val="24"/>
          </w:rPr>
          <w:fldChar w:fldCharType="separate"/>
        </w:r>
        <w:r w:rsidR="00472B9E">
          <w:rPr>
            <w:rFonts w:ascii="Times New Roman" w:hAnsi="Times New Roman" w:cs="Times New Roman"/>
            <w:noProof/>
            <w:sz w:val="24"/>
            <w:szCs w:val="24"/>
          </w:rPr>
          <w:t>19</w:t>
        </w:r>
        <w:r w:rsidRPr="00D701F5">
          <w:rPr>
            <w:rFonts w:ascii="Times New Roman" w:hAnsi="Times New Roman" w:cs="Times New Roman"/>
            <w:sz w:val="24"/>
            <w:szCs w:val="24"/>
          </w:rPr>
          <w:fldChar w:fldCharType="end"/>
        </w:r>
      </w:p>
    </w:sdtContent>
  </w:sdt>
  <w:p w14:paraId="5F659B96" w14:textId="77777777" w:rsidR="006F52A8" w:rsidRPr="00D701F5" w:rsidRDefault="006F52A8">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3E38"/>
    <w:multiLevelType w:val="hybridMultilevel"/>
    <w:tmpl w:val="8878048E"/>
    <w:lvl w:ilvl="0" w:tplc="95068D3C">
      <w:start w:val="12"/>
      <w:numFmt w:val="bullet"/>
      <w:lvlText w:val="-"/>
      <w:lvlJc w:val="left"/>
      <w:pPr>
        <w:ind w:left="417" w:hanging="360"/>
      </w:pPr>
      <w:rPr>
        <w:rFonts w:ascii="Calibri" w:eastAsiaTheme="minorHAnsi" w:hAnsi="Calibri" w:cstheme="minorBidi"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B4974"/>
    <w:multiLevelType w:val="hybridMultilevel"/>
    <w:tmpl w:val="891EC3C2"/>
    <w:lvl w:ilvl="0" w:tplc="049C3134">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368014D3"/>
    <w:multiLevelType w:val="multilevel"/>
    <w:tmpl w:val="DC4A9D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F5C7AAD"/>
    <w:multiLevelType w:val="hybridMultilevel"/>
    <w:tmpl w:val="129E9178"/>
    <w:lvl w:ilvl="0" w:tplc="2E90AD30">
      <w:start w:val="471"/>
      <w:numFmt w:val="decimal"/>
      <w:lvlText w:val="%1."/>
      <w:lvlJc w:val="left"/>
      <w:pPr>
        <w:ind w:left="4613" w:hanging="360"/>
      </w:pPr>
      <w:rPr>
        <w:rFonts w:ascii="Times New Roman" w:hAnsi="Times New Roman" w:cs="Times New Roman" w:hint="default"/>
        <w:b w:val="0"/>
        <w:i w:val="0"/>
        <w:strike w:val="0"/>
        <w:color w:val="auto"/>
        <w:sz w:val="20"/>
        <w:szCs w:val="20"/>
        <w:vertAlign w:val="subscrip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C13BE1"/>
    <w:multiLevelType w:val="hybridMultilevel"/>
    <w:tmpl w:val="B8F42062"/>
    <w:lvl w:ilvl="0" w:tplc="95068D3C">
      <w:start w:val="12"/>
      <w:numFmt w:val="bullet"/>
      <w:lvlText w:val="-"/>
      <w:lvlJc w:val="left"/>
      <w:pPr>
        <w:ind w:left="417"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7F"/>
    <w:rsid w:val="000039C0"/>
    <w:rsid w:val="00021DAA"/>
    <w:rsid w:val="00040C81"/>
    <w:rsid w:val="000448F9"/>
    <w:rsid w:val="00064E58"/>
    <w:rsid w:val="00075878"/>
    <w:rsid w:val="00097587"/>
    <w:rsid w:val="000A0187"/>
    <w:rsid w:val="000B724E"/>
    <w:rsid w:val="000D0FCB"/>
    <w:rsid w:val="000E18DC"/>
    <w:rsid w:val="00113E17"/>
    <w:rsid w:val="00122AF6"/>
    <w:rsid w:val="0012552A"/>
    <w:rsid w:val="001330AB"/>
    <w:rsid w:val="001523EE"/>
    <w:rsid w:val="00155E01"/>
    <w:rsid w:val="001563E3"/>
    <w:rsid w:val="00156930"/>
    <w:rsid w:val="001570DA"/>
    <w:rsid w:val="00177648"/>
    <w:rsid w:val="001E04AE"/>
    <w:rsid w:val="001F7821"/>
    <w:rsid w:val="002363BC"/>
    <w:rsid w:val="00237342"/>
    <w:rsid w:val="002433CA"/>
    <w:rsid w:val="00280FF3"/>
    <w:rsid w:val="00281296"/>
    <w:rsid w:val="002827F9"/>
    <w:rsid w:val="002A2A99"/>
    <w:rsid w:val="002B109D"/>
    <w:rsid w:val="002C2B4D"/>
    <w:rsid w:val="002C51C5"/>
    <w:rsid w:val="002D7C8B"/>
    <w:rsid w:val="002E14C9"/>
    <w:rsid w:val="00326DB0"/>
    <w:rsid w:val="00336879"/>
    <w:rsid w:val="003457A2"/>
    <w:rsid w:val="00346409"/>
    <w:rsid w:val="00357202"/>
    <w:rsid w:val="00372B7C"/>
    <w:rsid w:val="00381146"/>
    <w:rsid w:val="00387C07"/>
    <w:rsid w:val="00390AB2"/>
    <w:rsid w:val="003B1EE8"/>
    <w:rsid w:val="003F23F0"/>
    <w:rsid w:val="003F49B4"/>
    <w:rsid w:val="0041720A"/>
    <w:rsid w:val="004177EB"/>
    <w:rsid w:val="0042478F"/>
    <w:rsid w:val="00460CE0"/>
    <w:rsid w:val="00464729"/>
    <w:rsid w:val="00472B9E"/>
    <w:rsid w:val="004755C8"/>
    <w:rsid w:val="00480317"/>
    <w:rsid w:val="00480488"/>
    <w:rsid w:val="00486E3A"/>
    <w:rsid w:val="004961C1"/>
    <w:rsid w:val="004D0003"/>
    <w:rsid w:val="004F2DDC"/>
    <w:rsid w:val="00510771"/>
    <w:rsid w:val="00522581"/>
    <w:rsid w:val="005237DD"/>
    <w:rsid w:val="00526DE1"/>
    <w:rsid w:val="0054070E"/>
    <w:rsid w:val="0055546B"/>
    <w:rsid w:val="005640C8"/>
    <w:rsid w:val="00565314"/>
    <w:rsid w:val="00580CB3"/>
    <w:rsid w:val="005810F2"/>
    <w:rsid w:val="005A2CC2"/>
    <w:rsid w:val="005A5D05"/>
    <w:rsid w:val="005A6846"/>
    <w:rsid w:val="005B7658"/>
    <w:rsid w:val="005D4E63"/>
    <w:rsid w:val="005F469C"/>
    <w:rsid w:val="00600866"/>
    <w:rsid w:val="006119C1"/>
    <w:rsid w:val="006156CB"/>
    <w:rsid w:val="006200E0"/>
    <w:rsid w:val="00637A4A"/>
    <w:rsid w:val="00663E0B"/>
    <w:rsid w:val="0066574F"/>
    <w:rsid w:val="0069431B"/>
    <w:rsid w:val="006971A7"/>
    <w:rsid w:val="006B56AF"/>
    <w:rsid w:val="006B5754"/>
    <w:rsid w:val="006E16F0"/>
    <w:rsid w:val="006F52A8"/>
    <w:rsid w:val="00705CE9"/>
    <w:rsid w:val="00711995"/>
    <w:rsid w:val="00761F9D"/>
    <w:rsid w:val="00790A41"/>
    <w:rsid w:val="00796A05"/>
    <w:rsid w:val="007A40C9"/>
    <w:rsid w:val="007A56DA"/>
    <w:rsid w:val="007C1DAF"/>
    <w:rsid w:val="007C3097"/>
    <w:rsid w:val="007C75F3"/>
    <w:rsid w:val="007E3337"/>
    <w:rsid w:val="0080460A"/>
    <w:rsid w:val="0081173C"/>
    <w:rsid w:val="008363DC"/>
    <w:rsid w:val="00840099"/>
    <w:rsid w:val="00852162"/>
    <w:rsid w:val="00852F4A"/>
    <w:rsid w:val="00860CF2"/>
    <w:rsid w:val="008C3BE2"/>
    <w:rsid w:val="008E004C"/>
    <w:rsid w:val="009001C4"/>
    <w:rsid w:val="00913CA0"/>
    <w:rsid w:val="00917585"/>
    <w:rsid w:val="0092270C"/>
    <w:rsid w:val="00923E8D"/>
    <w:rsid w:val="00954063"/>
    <w:rsid w:val="009714F1"/>
    <w:rsid w:val="00984BD7"/>
    <w:rsid w:val="009C0290"/>
    <w:rsid w:val="009C5A90"/>
    <w:rsid w:val="009D74EC"/>
    <w:rsid w:val="00A00DF1"/>
    <w:rsid w:val="00A27015"/>
    <w:rsid w:val="00A2743C"/>
    <w:rsid w:val="00A278FA"/>
    <w:rsid w:val="00A307F2"/>
    <w:rsid w:val="00A428C6"/>
    <w:rsid w:val="00A456F3"/>
    <w:rsid w:val="00A476F0"/>
    <w:rsid w:val="00A55A2B"/>
    <w:rsid w:val="00A840C8"/>
    <w:rsid w:val="00AA3551"/>
    <w:rsid w:val="00AA4E54"/>
    <w:rsid w:val="00AC407E"/>
    <w:rsid w:val="00AD6DC5"/>
    <w:rsid w:val="00AD7FC6"/>
    <w:rsid w:val="00AF1D4E"/>
    <w:rsid w:val="00AF71DE"/>
    <w:rsid w:val="00B17FA9"/>
    <w:rsid w:val="00B25D53"/>
    <w:rsid w:val="00B27802"/>
    <w:rsid w:val="00B63D6E"/>
    <w:rsid w:val="00BA7A3D"/>
    <w:rsid w:val="00BB711D"/>
    <w:rsid w:val="00BC2CB7"/>
    <w:rsid w:val="00BC60D8"/>
    <w:rsid w:val="00BD2EC1"/>
    <w:rsid w:val="00BE6FAF"/>
    <w:rsid w:val="00BF0022"/>
    <w:rsid w:val="00BF0C8F"/>
    <w:rsid w:val="00C02EE5"/>
    <w:rsid w:val="00C10005"/>
    <w:rsid w:val="00C15727"/>
    <w:rsid w:val="00C200AE"/>
    <w:rsid w:val="00C26AFA"/>
    <w:rsid w:val="00C70A81"/>
    <w:rsid w:val="00C747F9"/>
    <w:rsid w:val="00C824DF"/>
    <w:rsid w:val="00C86FA1"/>
    <w:rsid w:val="00C874AD"/>
    <w:rsid w:val="00C95A49"/>
    <w:rsid w:val="00CA54CD"/>
    <w:rsid w:val="00CA648A"/>
    <w:rsid w:val="00CA7908"/>
    <w:rsid w:val="00CB0B0A"/>
    <w:rsid w:val="00CB750F"/>
    <w:rsid w:val="00CC4AD6"/>
    <w:rsid w:val="00CC4C4B"/>
    <w:rsid w:val="00CC6E29"/>
    <w:rsid w:val="00CE3921"/>
    <w:rsid w:val="00CE397D"/>
    <w:rsid w:val="00D0274D"/>
    <w:rsid w:val="00D35F3F"/>
    <w:rsid w:val="00D43267"/>
    <w:rsid w:val="00D536E5"/>
    <w:rsid w:val="00D701F5"/>
    <w:rsid w:val="00D702E2"/>
    <w:rsid w:val="00D86ACA"/>
    <w:rsid w:val="00D90486"/>
    <w:rsid w:val="00DB42D8"/>
    <w:rsid w:val="00DB6137"/>
    <w:rsid w:val="00DC008A"/>
    <w:rsid w:val="00DD11C9"/>
    <w:rsid w:val="00DD4F4C"/>
    <w:rsid w:val="00DF6883"/>
    <w:rsid w:val="00E0122C"/>
    <w:rsid w:val="00E077F6"/>
    <w:rsid w:val="00E111A4"/>
    <w:rsid w:val="00E13EA0"/>
    <w:rsid w:val="00E23EBD"/>
    <w:rsid w:val="00E263F8"/>
    <w:rsid w:val="00E34349"/>
    <w:rsid w:val="00E6246B"/>
    <w:rsid w:val="00E72AD5"/>
    <w:rsid w:val="00EA313D"/>
    <w:rsid w:val="00EB2D9C"/>
    <w:rsid w:val="00EB6FA9"/>
    <w:rsid w:val="00EB72B8"/>
    <w:rsid w:val="00F05F6F"/>
    <w:rsid w:val="00F123A7"/>
    <w:rsid w:val="00F3137F"/>
    <w:rsid w:val="00F43F0A"/>
    <w:rsid w:val="00F63EB9"/>
    <w:rsid w:val="00F73953"/>
    <w:rsid w:val="00F82EB8"/>
    <w:rsid w:val="00FC070D"/>
    <w:rsid w:val="00FC7555"/>
    <w:rsid w:val="00FD6F4D"/>
    <w:rsid w:val="00FE1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9ACA"/>
  <w15:docId w15:val="{2FC82155-47A4-4F21-831C-6D8790B8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C070D"/>
    <w:pPr>
      <w:keepNext/>
      <w:spacing w:after="0" w:line="240" w:lineRule="auto"/>
      <w:jc w:val="center"/>
      <w:outlineLvl w:val="0"/>
    </w:pPr>
    <w:rPr>
      <w:rFonts w:ascii="Times New Roman" w:eastAsia="Times New Roman" w:hAnsi="Times New Roman" w:cs="Times New Roman"/>
      <w:b/>
      <w:bCs/>
      <w:sz w:val="28"/>
      <w:szCs w:val="24"/>
    </w:rPr>
  </w:style>
  <w:style w:type="paragraph" w:styleId="Virsraksts3">
    <w:name w:val="heading 3"/>
    <w:basedOn w:val="Parasts"/>
    <w:next w:val="Parasts"/>
    <w:link w:val="Virsraksts3Rakstz"/>
    <w:uiPriority w:val="9"/>
    <w:unhideWhenUsed/>
    <w:qFormat/>
    <w:rsid w:val="00BC6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3137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Pamattekstaatkpe2">
    <w:name w:val="Body Text Indent 2"/>
    <w:basedOn w:val="Parasts"/>
    <w:link w:val="Pamattekstaatkpe2Rakstz"/>
    <w:uiPriority w:val="99"/>
    <w:unhideWhenUsed/>
    <w:rsid w:val="0041720A"/>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uiPriority w:val="99"/>
    <w:rsid w:val="0041720A"/>
    <w:rPr>
      <w:rFonts w:ascii="Times New Roman" w:eastAsia="Times New Roman" w:hAnsi="Times New Roman" w:cs="Times New Roman"/>
      <w:sz w:val="24"/>
      <w:szCs w:val="24"/>
      <w:lang w:val="en-GB"/>
    </w:rPr>
  </w:style>
  <w:style w:type="paragraph" w:customStyle="1" w:styleId="naisf">
    <w:name w:val="naisf"/>
    <w:basedOn w:val="Parasts"/>
    <w:uiPriority w:val="99"/>
    <w:rsid w:val="0041720A"/>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Absatz-Standardschriftart">
    <w:name w:val="Absatz-Standardschriftart"/>
    <w:rsid w:val="0041720A"/>
  </w:style>
  <w:style w:type="character" w:styleId="Komentraatsauce">
    <w:name w:val="annotation reference"/>
    <w:basedOn w:val="Noklusjumarindkopasfonts"/>
    <w:semiHidden/>
    <w:unhideWhenUsed/>
    <w:rsid w:val="0041720A"/>
    <w:rPr>
      <w:sz w:val="16"/>
      <w:szCs w:val="16"/>
    </w:rPr>
  </w:style>
  <w:style w:type="paragraph" w:styleId="Komentrateksts">
    <w:name w:val="annotation text"/>
    <w:basedOn w:val="Parasts"/>
    <w:link w:val="KomentratekstsRakstz"/>
    <w:uiPriority w:val="99"/>
    <w:semiHidden/>
    <w:unhideWhenUsed/>
    <w:rsid w:val="004172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1720A"/>
    <w:rPr>
      <w:sz w:val="20"/>
      <w:szCs w:val="20"/>
    </w:rPr>
  </w:style>
  <w:style w:type="paragraph" w:styleId="Komentratma">
    <w:name w:val="annotation subject"/>
    <w:basedOn w:val="Komentrateksts"/>
    <w:next w:val="Komentrateksts"/>
    <w:link w:val="KomentratmaRakstz"/>
    <w:uiPriority w:val="99"/>
    <w:semiHidden/>
    <w:unhideWhenUsed/>
    <w:rsid w:val="0041720A"/>
    <w:rPr>
      <w:b/>
      <w:bCs/>
    </w:rPr>
  </w:style>
  <w:style w:type="character" w:customStyle="1" w:styleId="KomentratmaRakstz">
    <w:name w:val="Komentāra tēma Rakstz."/>
    <w:basedOn w:val="KomentratekstsRakstz"/>
    <w:link w:val="Komentratma"/>
    <w:uiPriority w:val="99"/>
    <w:semiHidden/>
    <w:rsid w:val="0041720A"/>
    <w:rPr>
      <w:b/>
      <w:bCs/>
      <w:sz w:val="20"/>
      <w:szCs w:val="20"/>
    </w:rPr>
  </w:style>
  <w:style w:type="paragraph" w:styleId="Balonteksts">
    <w:name w:val="Balloon Text"/>
    <w:basedOn w:val="Parasts"/>
    <w:link w:val="BalontekstsRakstz"/>
    <w:uiPriority w:val="99"/>
    <w:semiHidden/>
    <w:unhideWhenUsed/>
    <w:rsid w:val="0041720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20A"/>
    <w:rPr>
      <w:rFonts w:ascii="Tahoma" w:hAnsi="Tahoma" w:cs="Tahoma"/>
      <w:sz w:val="16"/>
      <w:szCs w:val="16"/>
    </w:rPr>
  </w:style>
  <w:style w:type="paragraph" w:styleId="Paraststmeklis">
    <w:name w:val="Normal (Web)"/>
    <w:basedOn w:val="Parasts"/>
    <w:rsid w:val="00522581"/>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kr">
    <w:name w:val="naiskr"/>
    <w:basedOn w:val="Parasts"/>
    <w:uiPriority w:val="99"/>
    <w:rsid w:val="005225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rsid w:val="000A0187"/>
    <w:pPr>
      <w:tabs>
        <w:tab w:val="center" w:pos="4153"/>
        <w:tab w:val="right" w:pos="8306"/>
      </w:tabs>
      <w:snapToGrid w:val="0"/>
      <w:spacing w:after="0" w:line="240" w:lineRule="auto"/>
    </w:pPr>
    <w:rPr>
      <w:rFonts w:ascii="RimTimes" w:eastAsia="Times New Roman" w:hAnsi="RimTimes" w:cs="Times New Roman"/>
      <w:sz w:val="28"/>
      <w:szCs w:val="20"/>
    </w:rPr>
  </w:style>
  <w:style w:type="character" w:customStyle="1" w:styleId="KjeneRakstz">
    <w:name w:val="Kājene Rakstz."/>
    <w:basedOn w:val="Noklusjumarindkopasfonts"/>
    <w:link w:val="Kjene"/>
    <w:rsid w:val="000A0187"/>
    <w:rPr>
      <w:rFonts w:ascii="RimTimes" w:eastAsia="Times New Roman" w:hAnsi="RimTimes" w:cs="Times New Roman"/>
      <w:sz w:val="28"/>
      <w:szCs w:val="20"/>
    </w:rPr>
  </w:style>
  <w:style w:type="paragraph" w:customStyle="1" w:styleId="naisnod">
    <w:name w:val="naisnod"/>
    <w:basedOn w:val="Parasts"/>
    <w:rsid w:val="000A0187"/>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0039C0"/>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character" w:customStyle="1" w:styleId="Virsraksts1Rakstz">
    <w:name w:val="Virsraksts 1 Rakstz."/>
    <w:basedOn w:val="Noklusjumarindkopasfonts"/>
    <w:link w:val="Virsraksts1"/>
    <w:rsid w:val="00FC070D"/>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D702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02E2"/>
  </w:style>
  <w:style w:type="character" w:customStyle="1" w:styleId="Virsraksts3Rakstz">
    <w:name w:val="Virsraksts 3 Rakstz."/>
    <w:basedOn w:val="Noklusjumarindkopasfonts"/>
    <w:link w:val="Virsraksts3"/>
    <w:uiPriority w:val="9"/>
    <w:rsid w:val="00BC60D8"/>
    <w:rPr>
      <w:rFonts w:asciiTheme="majorHAnsi" w:eastAsiaTheme="majorEastAsia" w:hAnsiTheme="majorHAnsi" w:cstheme="majorBidi"/>
      <w:b/>
      <w:bCs/>
      <w:color w:val="4F81BD" w:themeColor="accent1"/>
    </w:rPr>
  </w:style>
  <w:style w:type="paragraph" w:styleId="Sarakstarindkopa">
    <w:name w:val="List Paragraph"/>
    <w:aliases w:val="2"/>
    <w:basedOn w:val="Parasts"/>
    <w:link w:val="SarakstarindkopaRakstz"/>
    <w:uiPriority w:val="34"/>
    <w:qFormat/>
    <w:rsid w:val="00FC7555"/>
    <w:pPr>
      <w:ind w:left="720"/>
      <w:contextualSpacing/>
    </w:pPr>
  </w:style>
  <w:style w:type="character" w:styleId="Hipersaite">
    <w:name w:val="Hyperlink"/>
    <w:uiPriority w:val="99"/>
    <w:rsid w:val="00177648"/>
    <w:rPr>
      <w:color w:val="0000FF"/>
      <w:u w:val="single"/>
    </w:rPr>
  </w:style>
  <w:style w:type="paragraph" w:styleId="Vresteksts">
    <w:name w:val="footnote text"/>
    <w:basedOn w:val="Parasts"/>
    <w:link w:val="VrestekstsRakstz"/>
    <w:uiPriority w:val="99"/>
    <w:unhideWhenUsed/>
    <w:rsid w:val="00EA313D"/>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EA313D"/>
    <w:rPr>
      <w:rFonts w:ascii="Times New Roman" w:hAnsi="Times New Roman"/>
      <w:sz w:val="20"/>
      <w:szCs w:val="20"/>
    </w:rPr>
  </w:style>
  <w:style w:type="character" w:styleId="Vresatsauce">
    <w:name w:val="footnote reference"/>
    <w:basedOn w:val="Noklusjumarindkopasfonts"/>
    <w:uiPriority w:val="99"/>
    <w:semiHidden/>
    <w:unhideWhenUsed/>
    <w:rsid w:val="00EA313D"/>
    <w:rPr>
      <w:vertAlign w:val="superscript"/>
    </w:rPr>
  </w:style>
  <w:style w:type="character" w:customStyle="1" w:styleId="SarakstarindkopaRakstz">
    <w:name w:val="Saraksta rindkopa Rakstz."/>
    <w:aliases w:val="2 Rakstz."/>
    <w:link w:val="Sarakstarindkopa"/>
    <w:uiPriority w:val="34"/>
    <w:rsid w:val="00AF71DE"/>
  </w:style>
  <w:style w:type="character" w:styleId="Lappusesnumurs">
    <w:name w:val="page number"/>
    <w:basedOn w:val="Noklusjumarindkopasfonts"/>
    <w:rsid w:val="00480488"/>
  </w:style>
  <w:style w:type="paragraph" w:customStyle="1" w:styleId="Default">
    <w:name w:val="Default"/>
    <w:rsid w:val="00AA4E54"/>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5672">
      <w:bodyDiv w:val="1"/>
      <w:marLeft w:val="0"/>
      <w:marRight w:val="0"/>
      <w:marTop w:val="0"/>
      <w:marBottom w:val="0"/>
      <w:divBdr>
        <w:top w:val="none" w:sz="0" w:space="0" w:color="auto"/>
        <w:left w:val="none" w:sz="0" w:space="0" w:color="auto"/>
        <w:bottom w:val="none" w:sz="0" w:space="0" w:color="auto"/>
        <w:right w:val="none" w:sz="0" w:space="0" w:color="auto"/>
      </w:divBdr>
      <w:divsChild>
        <w:div w:id="580339145">
          <w:marLeft w:val="0"/>
          <w:marRight w:val="0"/>
          <w:marTop w:val="0"/>
          <w:marBottom w:val="0"/>
          <w:divBdr>
            <w:top w:val="none" w:sz="0" w:space="0" w:color="auto"/>
            <w:left w:val="none" w:sz="0" w:space="0" w:color="auto"/>
            <w:bottom w:val="none" w:sz="0" w:space="0" w:color="auto"/>
            <w:right w:val="none" w:sz="0" w:space="0" w:color="auto"/>
          </w:divBdr>
          <w:divsChild>
            <w:div w:id="1749040667">
              <w:marLeft w:val="0"/>
              <w:marRight w:val="0"/>
              <w:marTop w:val="0"/>
              <w:marBottom w:val="0"/>
              <w:divBdr>
                <w:top w:val="none" w:sz="0" w:space="0" w:color="auto"/>
                <w:left w:val="none" w:sz="0" w:space="0" w:color="auto"/>
                <w:bottom w:val="none" w:sz="0" w:space="0" w:color="auto"/>
                <w:right w:val="none" w:sz="0" w:space="0" w:color="auto"/>
              </w:divBdr>
              <w:divsChild>
                <w:div w:id="1646664492">
                  <w:marLeft w:val="0"/>
                  <w:marRight w:val="0"/>
                  <w:marTop w:val="0"/>
                  <w:marBottom w:val="0"/>
                  <w:divBdr>
                    <w:top w:val="none" w:sz="0" w:space="0" w:color="auto"/>
                    <w:left w:val="none" w:sz="0" w:space="0" w:color="auto"/>
                    <w:bottom w:val="none" w:sz="0" w:space="0" w:color="auto"/>
                    <w:right w:val="none" w:sz="0" w:space="0" w:color="auto"/>
                  </w:divBdr>
                  <w:divsChild>
                    <w:div w:id="326204394">
                      <w:marLeft w:val="0"/>
                      <w:marRight w:val="0"/>
                      <w:marTop w:val="0"/>
                      <w:marBottom w:val="0"/>
                      <w:divBdr>
                        <w:top w:val="none" w:sz="0" w:space="0" w:color="auto"/>
                        <w:left w:val="none" w:sz="0" w:space="0" w:color="auto"/>
                        <w:bottom w:val="none" w:sz="0" w:space="0" w:color="auto"/>
                        <w:right w:val="none" w:sz="0" w:space="0" w:color="auto"/>
                      </w:divBdr>
                      <w:divsChild>
                        <w:div w:id="1245845797">
                          <w:marLeft w:val="0"/>
                          <w:marRight w:val="0"/>
                          <w:marTop w:val="0"/>
                          <w:marBottom w:val="0"/>
                          <w:divBdr>
                            <w:top w:val="none" w:sz="0" w:space="0" w:color="auto"/>
                            <w:left w:val="none" w:sz="0" w:space="0" w:color="auto"/>
                            <w:bottom w:val="none" w:sz="0" w:space="0" w:color="auto"/>
                            <w:right w:val="none" w:sz="0" w:space="0" w:color="auto"/>
                          </w:divBdr>
                          <w:divsChild>
                            <w:div w:id="548420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9R0073:20091222:LV: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1999R0659:200701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1999R0659:20070101:LV: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193915" TargetMode="External"/><Relationship Id="rId4" Type="http://schemas.openxmlformats.org/officeDocument/2006/relationships/settings" Target="settings.xml"/><Relationship Id="rId9" Type="http://schemas.openxmlformats.org/officeDocument/2006/relationships/hyperlink" Target="http://eur-lex.europa.eu/LexUriServ/LexUriServ.do?uri=CONSLEG:1999R0659:20070101:LV:HTML"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FB9F-5140-4B0F-98C8-9532A42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5043</Words>
  <Characters>34045</Characters>
  <Application>Microsoft Office Word</Application>
  <DocSecurity>0</DocSecurity>
  <Lines>1702</Lines>
  <Paragraphs>521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Renārs Žagars</cp:lastModifiedBy>
  <cp:revision>8</cp:revision>
  <cp:lastPrinted>2014-09-26T06:08:00Z</cp:lastPrinted>
  <dcterms:created xsi:type="dcterms:W3CDTF">2014-09-26T06:06:00Z</dcterms:created>
  <dcterms:modified xsi:type="dcterms:W3CDTF">2014-09-26T09:14:00Z</dcterms:modified>
</cp:coreProperties>
</file>