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34" w:rsidRPr="00641647" w:rsidRDefault="00AA5D34" w:rsidP="00AA5D34">
      <w:pPr>
        <w:pStyle w:val="Paraststmeklis"/>
        <w:spacing w:before="0" w:after="0"/>
        <w:jc w:val="center"/>
        <w:rPr>
          <w:rStyle w:val="Izteiksmgs"/>
          <w:noProof w:val="0"/>
          <w:sz w:val="28"/>
          <w:szCs w:val="28"/>
          <w:lang w:val="lv-LV"/>
        </w:rPr>
      </w:pPr>
      <w:r w:rsidRPr="00641647">
        <w:rPr>
          <w:rStyle w:val="Izteiksmgs"/>
          <w:noProof w:val="0"/>
          <w:sz w:val="28"/>
          <w:szCs w:val="28"/>
          <w:lang w:val="lv-LV"/>
        </w:rPr>
        <w:t xml:space="preserve">Ministru kabineta noteikumu projekta „Grozījumi Ministru kabineta </w:t>
      </w:r>
      <w:smartTag w:uri="schemas-tilde-lv/tildestengine" w:element="date">
        <w:smartTagPr>
          <w:attr w:name="Year" w:val="2004"/>
          <w:attr w:name="Month" w:val="3"/>
          <w:attr w:name="Day" w:val="30"/>
        </w:smartTagPr>
        <w:r w:rsidRPr="00641647">
          <w:rPr>
            <w:rStyle w:val="Izteiksmgs"/>
            <w:noProof w:val="0"/>
            <w:sz w:val="28"/>
            <w:szCs w:val="28"/>
            <w:lang w:val="lv-LV"/>
          </w:rPr>
          <w:t>2004.gada 30.marta</w:t>
        </w:r>
      </w:smartTag>
      <w:r w:rsidRPr="00641647">
        <w:rPr>
          <w:rStyle w:val="Izteiksmgs"/>
          <w:noProof w:val="0"/>
          <w:sz w:val="28"/>
          <w:szCs w:val="28"/>
          <w:lang w:val="lv-LV"/>
        </w:rPr>
        <w:t xml:space="preserve"> noteikumos Nr.218 </w:t>
      </w:r>
    </w:p>
    <w:p w:rsidR="00AA5D34" w:rsidRPr="00641647" w:rsidRDefault="00AA5D34" w:rsidP="00AA5D34">
      <w:pPr>
        <w:jc w:val="center"/>
        <w:rPr>
          <w:b/>
          <w:sz w:val="28"/>
          <w:szCs w:val="28"/>
        </w:rPr>
      </w:pPr>
      <w:r w:rsidRPr="00641647">
        <w:rPr>
          <w:rStyle w:val="Izteiksmgs"/>
          <w:sz w:val="28"/>
          <w:szCs w:val="28"/>
        </w:rPr>
        <w:t xml:space="preserve">„Augu karantīnas noteikumi” </w:t>
      </w:r>
      <w:r w:rsidRPr="00641647">
        <w:rPr>
          <w:b/>
          <w:sz w:val="28"/>
          <w:szCs w:val="28"/>
        </w:rPr>
        <w:t xml:space="preserve">sākotnējās ietekmes novērtējuma </w:t>
      </w:r>
      <w:smartTag w:uri="schemas-tilde-lv/tildestengine" w:element="veidnes">
        <w:smartTagPr>
          <w:attr w:name="id" w:val="-1"/>
          <w:attr w:name="baseform" w:val="ziņojums"/>
          <w:attr w:name="text" w:val="ziņojums"/>
        </w:smartTagPr>
        <w:r w:rsidRPr="00641647">
          <w:rPr>
            <w:b/>
            <w:sz w:val="28"/>
            <w:szCs w:val="28"/>
          </w:rPr>
          <w:t>ziņojums</w:t>
        </w:r>
      </w:smartTag>
      <w:r w:rsidRPr="00641647">
        <w:rPr>
          <w:b/>
          <w:sz w:val="28"/>
          <w:szCs w:val="28"/>
        </w:rPr>
        <w:t xml:space="preserve"> (anotācija)</w:t>
      </w:r>
    </w:p>
    <w:p w:rsidR="00F30264" w:rsidRPr="00641647" w:rsidRDefault="00F30264"/>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A97331" w:rsidRPr="00641647" w:rsidTr="007459AB">
        <w:tc>
          <w:tcPr>
            <w:tcW w:w="9725" w:type="dxa"/>
            <w:gridSpan w:val="3"/>
            <w:vAlign w:val="center"/>
          </w:tcPr>
          <w:p w:rsidR="00E02F26" w:rsidRPr="00641647" w:rsidRDefault="00E02F26" w:rsidP="007459AB">
            <w:pPr>
              <w:pStyle w:val="naisnod"/>
              <w:spacing w:before="0" w:after="0"/>
            </w:pPr>
            <w:r w:rsidRPr="00641647">
              <w:t>I. Tiesību akta projekta izstrādes nepieciešamība</w:t>
            </w:r>
          </w:p>
        </w:tc>
      </w:tr>
      <w:tr w:rsidR="00A97331" w:rsidRPr="00641647" w:rsidTr="00326E5E">
        <w:trPr>
          <w:trHeight w:val="630"/>
        </w:trPr>
        <w:tc>
          <w:tcPr>
            <w:tcW w:w="550" w:type="dxa"/>
          </w:tcPr>
          <w:p w:rsidR="00E02F26" w:rsidRPr="00641647" w:rsidRDefault="00E02F26" w:rsidP="007459AB">
            <w:pPr>
              <w:pStyle w:val="naiskr"/>
              <w:spacing w:before="0" w:after="0"/>
              <w:rPr>
                <w:sz w:val="28"/>
                <w:szCs w:val="28"/>
              </w:rPr>
            </w:pPr>
            <w:r w:rsidRPr="00641647">
              <w:rPr>
                <w:sz w:val="28"/>
                <w:szCs w:val="28"/>
              </w:rPr>
              <w:t>1.</w:t>
            </w:r>
          </w:p>
        </w:tc>
        <w:tc>
          <w:tcPr>
            <w:tcW w:w="4315" w:type="dxa"/>
          </w:tcPr>
          <w:p w:rsidR="00E02F26" w:rsidRPr="00641647" w:rsidRDefault="00E02F26" w:rsidP="007459AB">
            <w:pPr>
              <w:pStyle w:val="naiskr"/>
              <w:spacing w:before="0" w:after="0"/>
              <w:ind w:hanging="10"/>
              <w:rPr>
                <w:sz w:val="28"/>
                <w:szCs w:val="28"/>
              </w:rPr>
            </w:pPr>
            <w:r w:rsidRPr="00641647">
              <w:rPr>
                <w:sz w:val="28"/>
                <w:szCs w:val="28"/>
              </w:rPr>
              <w:t>Pamatojums</w:t>
            </w:r>
          </w:p>
        </w:tc>
        <w:tc>
          <w:tcPr>
            <w:tcW w:w="4860" w:type="dxa"/>
            <w:tcBorders>
              <w:bottom w:val="nil"/>
            </w:tcBorders>
          </w:tcPr>
          <w:p w:rsidR="00A2398E" w:rsidRPr="00641647" w:rsidRDefault="00A2398E" w:rsidP="0084463B">
            <w:pPr>
              <w:pStyle w:val="naiskr"/>
              <w:ind w:hanging="5"/>
              <w:jc w:val="both"/>
              <w:rPr>
                <w:sz w:val="28"/>
                <w:szCs w:val="28"/>
              </w:rPr>
            </w:pPr>
            <w:r w:rsidRPr="00641647">
              <w:rPr>
                <w:sz w:val="28"/>
                <w:szCs w:val="28"/>
              </w:rPr>
              <w:t>Augu aizsardzības likuma 5.panta 1.punkts.</w:t>
            </w:r>
          </w:p>
          <w:p w:rsidR="00A2398E" w:rsidRPr="00641647" w:rsidRDefault="00A2398E" w:rsidP="00326E5E">
            <w:pPr>
              <w:pStyle w:val="naiskr"/>
              <w:spacing w:before="0" w:after="0"/>
              <w:ind w:hanging="5"/>
              <w:jc w:val="both"/>
              <w:rPr>
                <w:sz w:val="28"/>
                <w:szCs w:val="28"/>
              </w:rPr>
            </w:pPr>
          </w:p>
          <w:p w:rsidR="00E02F26" w:rsidRPr="00641647" w:rsidRDefault="00E02F26" w:rsidP="0084463B">
            <w:pPr>
              <w:jc w:val="both"/>
              <w:rPr>
                <w:sz w:val="28"/>
                <w:szCs w:val="28"/>
              </w:rPr>
            </w:pPr>
          </w:p>
        </w:tc>
      </w:tr>
      <w:tr w:rsidR="00A97331" w:rsidRPr="00641647" w:rsidTr="00372FCE">
        <w:trPr>
          <w:trHeight w:val="7928"/>
        </w:trPr>
        <w:tc>
          <w:tcPr>
            <w:tcW w:w="550" w:type="dxa"/>
          </w:tcPr>
          <w:p w:rsidR="00E02F26" w:rsidRPr="00641647" w:rsidRDefault="00E02F26" w:rsidP="007459AB">
            <w:pPr>
              <w:pStyle w:val="naiskr"/>
              <w:spacing w:before="0" w:after="0"/>
              <w:rPr>
                <w:sz w:val="28"/>
                <w:szCs w:val="28"/>
              </w:rPr>
            </w:pPr>
            <w:r w:rsidRPr="00641647">
              <w:rPr>
                <w:sz w:val="28"/>
                <w:szCs w:val="28"/>
              </w:rPr>
              <w:t>2.</w:t>
            </w:r>
          </w:p>
        </w:tc>
        <w:tc>
          <w:tcPr>
            <w:tcW w:w="4315" w:type="dxa"/>
          </w:tcPr>
          <w:p w:rsidR="00E02F26" w:rsidRPr="00641647" w:rsidRDefault="00E02F26" w:rsidP="007459AB">
            <w:pPr>
              <w:pStyle w:val="naiskr"/>
              <w:tabs>
                <w:tab w:val="left" w:pos="170"/>
              </w:tabs>
              <w:spacing w:before="0" w:after="0"/>
              <w:rPr>
                <w:sz w:val="28"/>
                <w:szCs w:val="28"/>
              </w:rPr>
            </w:pPr>
            <w:r w:rsidRPr="00641647">
              <w:rPr>
                <w:sz w:val="28"/>
                <w:szCs w:val="28"/>
              </w:rPr>
              <w:t>Pašreizējā situācija un problēmas</w:t>
            </w:r>
          </w:p>
        </w:tc>
        <w:tc>
          <w:tcPr>
            <w:tcW w:w="4860" w:type="dxa"/>
          </w:tcPr>
          <w:p w:rsidR="00E577A2" w:rsidRPr="00641647" w:rsidRDefault="00E02F26" w:rsidP="008E1212">
            <w:pPr>
              <w:pStyle w:val="naiskr"/>
              <w:spacing w:before="0" w:after="0"/>
              <w:jc w:val="both"/>
              <w:rPr>
                <w:iCs/>
                <w:sz w:val="28"/>
                <w:szCs w:val="28"/>
              </w:rPr>
            </w:pPr>
            <w:r w:rsidRPr="00641647">
              <w:rPr>
                <w:iCs/>
                <w:sz w:val="28"/>
                <w:szCs w:val="28"/>
              </w:rPr>
              <w:t>Pašreiz spēkā ir Ministru kabineta 2004. gada 30.marta noteikumi Nr.218 “Augu karantīnas noteikumi”</w:t>
            </w:r>
            <w:r w:rsidR="00DA0628" w:rsidRPr="00641647">
              <w:rPr>
                <w:iCs/>
                <w:sz w:val="28"/>
                <w:szCs w:val="28"/>
              </w:rPr>
              <w:t xml:space="preserve"> (turpmāk- noteikumi)</w:t>
            </w:r>
            <w:r w:rsidRPr="00641647">
              <w:rPr>
                <w:iCs/>
                <w:sz w:val="28"/>
                <w:szCs w:val="28"/>
              </w:rPr>
              <w:t xml:space="preserve">. </w:t>
            </w:r>
          </w:p>
          <w:p w:rsidR="00D53028" w:rsidRPr="00641647" w:rsidRDefault="00D53028" w:rsidP="00D53028">
            <w:pPr>
              <w:pStyle w:val="naiskr"/>
              <w:jc w:val="both"/>
              <w:rPr>
                <w:iCs/>
                <w:sz w:val="28"/>
                <w:szCs w:val="28"/>
              </w:rPr>
            </w:pPr>
            <w:r w:rsidRPr="00641647">
              <w:rPr>
                <w:iCs/>
                <w:sz w:val="28"/>
                <w:szCs w:val="28"/>
              </w:rPr>
              <w:t>Nepieciešamība ieviest Eiropas Savienības Komisijas 2014.gada 17. jūnija Īstenošanas Direktīvu 2014/78/ES, ar ko groza I, II, III, IV un V pielikumu Padomes Direktīvai 2000/29/EK par aizsardzības pasākumiem pret tādu organismu ievešanu, kas kaitīgi augiem vai augu produktiem, un pret to izplatību Kopienā (turpmāk- direktīva 2014/78) un 2014. gada 25.jūnija Īstenošanas Direktīvu 2014/83/ES, ar ko groza I, II, III, IV un V pielikumu Padomes Direktīvā 2000/29/EK par aizsardzības pasākumiem pret tādu organismu ievešanu, kas kaitīgi augiem vai augu produktiem, un pret to izplatību Kopienā (turpmāk- direktīva 2014/83).</w:t>
            </w:r>
            <w:r w:rsidR="00BB24E3" w:rsidRPr="00641647">
              <w:rPr>
                <w:iCs/>
                <w:sz w:val="28"/>
                <w:szCs w:val="28"/>
              </w:rPr>
              <w:t xml:space="preserve"> Augstākminētās direktīvas ir jāievieš līdz 2014.gada 30.septembrim.</w:t>
            </w:r>
            <w:r w:rsidR="00C709C6" w:rsidRPr="00641647">
              <w:rPr>
                <w:iCs/>
                <w:sz w:val="28"/>
                <w:szCs w:val="28"/>
              </w:rPr>
              <w:t xml:space="preserve"> Prasības jāsāk piemērot no</w:t>
            </w:r>
            <w:r w:rsidRPr="00641647">
              <w:rPr>
                <w:iCs/>
                <w:sz w:val="28"/>
                <w:szCs w:val="28"/>
              </w:rPr>
              <w:t xml:space="preserve"> </w:t>
            </w:r>
            <w:r w:rsidR="00C709C6" w:rsidRPr="00641647">
              <w:rPr>
                <w:iCs/>
                <w:sz w:val="28"/>
                <w:szCs w:val="28"/>
              </w:rPr>
              <w:t>2014.gada 1.oktobra.</w:t>
            </w:r>
          </w:p>
          <w:p w:rsidR="00D53028" w:rsidRPr="00641647" w:rsidRDefault="00BB24E3" w:rsidP="00D53028">
            <w:pPr>
              <w:pStyle w:val="naiskr"/>
              <w:spacing w:before="0" w:after="0"/>
              <w:jc w:val="both"/>
              <w:rPr>
                <w:iCs/>
                <w:sz w:val="28"/>
                <w:szCs w:val="28"/>
              </w:rPr>
            </w:pPr>
            <w:r w:rsidRPr="00641647">
              <w:rPr>
                <w:iCs/>
                <w:sz w:val="28"/>
                <w:szCs w:val="28"/>
              </w:rPr>
              <w:t>Latvijas izvēle</w:t>
            </w:r>
            <w:r w:rsidR="00D53028" w:rsidRPr="00641647">
              <w:rPr>
                <w:iCs/>
                <w:sz w:val="28"/>
                <w:szCs w:val="28"/>
              </w:rPr>
              <w:t xml:space="preserve"> ieviest 2013.gada 18.decembra Komisijas </w:t>
            </w:r>
            <w:r w:rsidR="00777497" w:rsidRPr="00641647">
              <w:rPr>
                <w:iCs/>
                <w:sz w:val="28"/>
                <w:szCs w:val="28"/>
              </w:rPr>
              <w:t>Ī</w:t>
            </w:r>
            <w:r w:rsidR="00D53028" w:rsidRPr="00641647">
              <w:rPr>
                <w:iCs/>
                <w:sz w:val="28"/>
                <w:szCs w:val="28"/>
              </w:rPr>
              <w:t>stenošanas lēmumu 2013/780/ES</w:t>
            </w:r>
            <w:r w:rsidR="00777497" w:rsidRPr="00641647">
              <w:rPr>
                <w:iCs/>
                <w:sz w:val="28"/>
                <w:szCs w:val="28"/>
              </w:rPr>
              <w:t>,</w:t>
            </w:r>
            <w:r w:rsidR="00D53028" w:rsidRPr="00641647">
              <w:rPr>
                <w:iCs/>
                <w:sz w:val="28"/>
                <w:szCs w:val="28"/>
              </w:rPr>
              <w:t xml:space="preserve">  ar ko paredz atkāpi no Padomes Direktīvas 2000/29/EK 13. panta 1. punkta </w:t>
            </w:r>
            <w:proofErr w:type="spellStart"/>
            <w:r w:rsidR="00D53028" w:rsidRPr="00641647">
              <w:rPr>
                <w:iCs/>
                <w:sz w:val="28"/>
                <w:szCs w:val="28"/>
              </w:rPr>
              <w:t>ii</w:t>
            </w:r>
            <w:proofErr w:type="spellEnd"/>
            <w:r w:rsidR="00D53028" w:rsidRPr="00641647">
              <w:rPr>
                <w:iCs/>
                <w:sz w:val="28"/>
                <w:szCs w:val="28"/>
              </w:rPr>
              <w:t xml:space="preserve">) apakšpunkta attiecībā uz tādiem </w:t>
            </w:r>
            <w:proofErr w:type="spellStart"/>
            <w:r w:rsidR="00D53028" w:rsidRPr="00641647">
              <w:rPr>
                <w:iCs/>
                <w:sz w:val="28"/>
                <w:szCs w:val="28"/>
              </w:rPr>
              <w:t>Quercus</w:t>
            </w:r>
            <w:proofErr w:type="spellEnd"/>
            <w:r w:rsidR="00D53028" w:rsidRPr="00641647">
              <w:rPr>
                <w:iCs/>
                <w:sz w:val="28"/>
                <w:szCs w:val="28"/>
              </w:rPr>
              <w:t xml:space="preserve"> L., </w:t>
            </w:r>
            <w:proofErr w:type="spellStart"/>
            <w:r w:rsidR="00D53028" w:rsidRPr="00641647">
              <w:rPr>
                <w:iCs/>
                <w:sz w:val="28"/>
                <w:szCs w:val="28"/>
              </w:rPr>
              <w:t>Platanus</w:t>
            </w:r>
            <w:proofErr w:type="spellEnd"/>
            <w:r w:rsidR="00D53028" w:rsidRPr="00641647">
              <w:rPr>
                <w:iCs/>
                <w:sz w:val="28"/>
                <w:szCs w:val="28"/>
              </w:rPr>
              <w:t xml:space="preserve"> L. un </w:t>
            </w:r>
            <w:proofErr w:type="spellStart"/>
            <w:r w:rsidR="00D53028" w:rsidRPr="00641647">
              <w:rPr>
                <w:iCs/>
                <w:sz w:val="28"/>
                <w:szCs w:val="28"/>
              </w:rPr>
              <w:t>Acer</w:t>
            </w:r>
            <w:proofErr w:type="spellEnd"/>
            <w:r w:rsidR="00D53028" w:rsidRPr="00641647">
              <w:rPr>
                <w:iCs/>
                <w:sz w:val="28"/>
                <w:szCs w:val="28"/>
              </w:rPr>
              <w:t xml:space="preserve"> </w:t>
            </w:r>
            <w:proofErr w:type="spellStart"/>
            <w:r w:rsidR="00D53028" w:rsidRPr="00641647">
              <w:rPr>
                <w:iCs/>
                <w:sz w:val="28"/>
                <w:szCs w:val="28"/>
              </w:rPr>
              <w:t>saccharum</w:t>
            </w:r>
            <w:proofErr w:type="spellEnd"/>
            <w:r w:rsidR="00D53028" w:rsidRPr="00641647">
              <w:rPr>
                <w:iCs/>
                <w:sz w:val="28"/>
                <w:szCs w:val="28"/>
              </w:rPr>
              <w:t xml:space="preserve"> </w:t>
            </w:r>
            <w:proofErr w:type="spellStart"/>
            <w:r w:rsidR="00D53028" w:rsidRPr="00641647">
              <w:rPr>
                <w:iCs/>
                <w:sz w:val="28"/>
                <w:szCs w:val="28"/>
              </w:rPr>
              <w:t>Marsh</w:t>
            </w:r>
            <w:proofErr w:type="spellEnd"/>
            <w:r w:rsidR="00D53028" w:rsidRPr="00641647">
              <w:rPr>
                <w:iCs/>
                <w:sz w:val="28"/>
                <w:szCs w:val="28"/>
              </w:rPr>
              <w:t>. zāģmateriāliem bez mizas, kuru izcelsme ir Amerikas Savienotajās Valstīs (turpmāk- Lēmums 2013/780/ES).</w:t>
            </w:r>
            <w:r w:rsidRPr="00641647">
              <w:rPr>
                <w:iCs/>
                <w:sz w:val="28"/>
                <w:szCs w:val="28"/>
              </w:rPr>
              <w:t xml:space="preserve"> Lēmumam nav noteikts </w:t>
            </w:r>
            <w:r w:rsidRPr="00641647">
              <w:rPr>
                <w:iCs/>
                <w:sz w:val="28"/>
                <w:szCs w:val="28"/>
              </w:rPr>
              <w:lastRenderedPageBreak/>
              <w:t xml:space="preserve">ieviešanas termiņš- lēmums nav obligāts dalībvalstīm, bet ir paredzēta dalībvalstu rīcības brīvība attiecībā uz lēmuma ieviešanu. Tā kā lēmums paredz atvieglotu zāģmateriālu apriti, tad Latvija ir izvēlējusies ieviest šīs prasības. Prasības spēkā stāsies līdz ar projekta publikāciju Latvijas Vēstnesī.  </w:t>
            </w:r>
          </w:p>
          <w:p w:rsidR="00D53028" w:rsidRPr="00641647" w:rsidRDefault="00D53028" w:rsidP="008E1212">
            <w:pPr>
              <w:pStyle w:val="naiskr"/>
              <w:spacing w:before="0" w:after="0"/>
              <w:jc w:val="both"/>
              <w:rPr>
                <w:iCs/>
                <w:sz w:val="28"/>
                <w:szCs w:val="28"/>
              </w:rPr>
            </w:pPr>
          </w:p>
          <w:p w:rsidR="00B82981" w:rsidRPr="00641647" w:rsidRDefault="00FB0B2B" w:rsidP="00B82981">
            <w:pPr>
              <w:pStyle w:val="Komentrateksts"/>
              <w:rPr>
                <w:sz w:val="28"/>
                <w:szCs w:val="28"/>
              </w:rPr>
            </w:pPr>
            <w:r w:rsidRPr="00641647">
              <w:rPr>
                <w:iCs/>
                <w:sz w:val="28"/>
                <w:szCs w:val="28"/>
              </w:rPr>
              <w:t>1. Lēmums 2013/78</w:t>
            </w:r>
            <w:r w:rsidR="00326E5E" w:rsidRPr="00641647">
              <w:rPr>
                <w:iCs/>
                <w:sz w:val="28"/>
                <w:szCs w:val="28"/>
              </w:rPr>
              <w:t>0</w:t>
            </w:r>
            <w:r w:rsidRPr="00641647">
              <w:rPr>
                <w:iCs/>
                <w:sz w:val="28"/>
                <w:szCs w:val="28"/>
              </w:rPr>
              <w:t xml:space="preserve">/ES nosaka, </w:t>
            </w:r>
            <w:r w:rsidR="00326E5E" w:rsidRPr="00641647">
              <w:rPr>
                <w:iCs/>
                <w:sz w:val="28"/>
                <w:szCs w:val="28"/>
              </w:rPr>
              <w:t xml:space="preserve">ka </w:t>
            </w:r>
            <w:r w:rsidRPr="00641647">
              <w:rPr>
                <w:iCs/>
                <w:sz w:val="28"/>
                <w:szCs w:val="28"/>
              </w:rPr>
              <w:t xml:space="preserve">fitosanitāro sertifikātu zāģmateriālu kravām no </w:t>
            </w:r>
            <w:r w:rsidR="00C01CB5" w:rsidRPr="00641647">
              <w:rPr>
                <w:iCs/>
                <w:sz w:val="28"/>
                <w:szCs w:val="28"/>
              </w:rPr>
              <w:t xml:space="preserve">Amerikas Savienotām Valstīm (ASV) </w:t>
            </w:r>
            <w:r w:rsidRPr="00641647">
              <w:rPr>
                <w:iCs/>
                <w:sz w:val="28"/>
                <w:szCs w:val="28"/>
              </w:rPr>
              <w:t xml:space="preserve">var aizstāt ar </w:t>
            </w:r>
            <w:proofErr w:type="spellStart"/>
            <w:r w:rsidRPr="00641647">
              <w:rPr>
                <w:iCs/>
                <w:sz w:val="28"/>
                <w:szCs w:val="28"/>
              </w:rPr>
              <w:t>kameržāvēšanas</w:t>
            </w:r>
            <w:proofErr w:type="spellEnd"/>
            <w:r w:rsidRPr="00641647">
              <w:rPr>
                <w:iCs/>
                <w:sz w:val="28"/>
                <w:szCs w:val="28"/>
              </w:rPr>
              <w:t xml:space="preserve"> sertifikātu. Lēmumā 2013/78</w:t>
            </w:r>
            <w:r w:rsidR="00326E5E" w:rsidRPr="00641647">
              <w:rPr>
                <w:iCs/>
                <w:sz w:val="28"/>
                <w:szCs w:val="28"/>
              </w:rPr>
              <w:t>0</w:t>
            </w:r>
            <w:r w:rsidRPr="00641647">
              <w:rPr>
                <w:iCs/>
                <w:sz w:val="28"/>
                <w:szCs w:val="28"/>
              </w:rPr>
              <w:t xml:space="preserve">/ES norādīts, ka </w:t>
            </w:r>
            <w:r w:rsidR="00C01CB5" w:rsidRPr="00641647">
              <w:rPr>
                <w:iCs/>
                <w:sz w:val="28"/>
                <w:szCs w:val="28"/>
              </w:rPr>
              <w:t xml:space="preserve">ASV </w:t>
            </w:r>
            <w:r w:rsidRPr="00641647">
              <w:rPr>
                <w:iCs/>
                <w:sz w:val="28"/>
                <w:szCs w:val="28"/>
              </w:rPr>
              <w:t xml:space="preserve">ir sniegušas informāciju par to, ka ASV Lauksaimniecības departamenta Dzīvnieku un augu veselības inspekcijas dienests ir apstiprinājis tādu oficiālu sertifikācijas programmu attiecībā uz lapkoku zāģmateriālu </w:t>
            </w:r>
            <w:proofErr w:type="spellStart"/>
            <w:r w:rsidRPr="00641647">
              <w:rPr>
                <w:iCs/>
                <w:sz w:val="28"/>
                <w:szCs w:val="28"/>
              </w:rPr>
              <w:t>kameržāvēšanu</w:t>
            </w:r>
            <w:proofErr w:type="spellEnd"/>
            <w:r w:rsidRPr="00641647">
              <w:rPr>
                <w:iCs/>
                <w:sz w:val="28"/>
                <w:szCs w:val="28"/>
              </w:rPr>
              <w:t xml:space="preserve">, kas nodrošina, ka apstiprinātie lapkoku apstrādes uzņēmumi ASV ievēro lapkoku zāģmateriālu </w:t>
            </w:r>
            <w:proofErr w:type="spellStart"/>
            <w:r w:rsidRPr="00641647">
              <w:rPr>
                <w:iCs/>
                <w:sz w:val="28"/>
                <w:szCs w:val="28"/>
              </w:rPr>
              <w:t>kameržāvēšanas</w:t>
            </w:r>
            <w:proofErr w:type="spellEnd"/>
            <w:r w:rsidRPr="00641647">
              <w:rPr>
                <w:iCs/>
                <w:sz w:val="28"/>
                <w:szCs w:val="28"/>
              </w:rPr>
              <w:t xml:space="preserve"> standartu. Šis standarts nodrošina, ka visas saskaņā ar šo programmu eksportētās lapkoku zāģmateriālu daļas ir </w:t>
            </w:r>
            <w:proofErr w:type="spellStart"/>
            <w:r w:rsidRPr="00641647">
              <w:rPr>
                <w:iCs/>
                <w:sz w:val="28"/>
                <w:szCs w:val="28"/>
              </w:rPr>
              <w:t>kameržāvētas</w:t>
            </w:r>
            <w:proofErr w:type="spellEnd"/>
            <w:r w:rsidRPr="00641647">
              <w:rPr>
                <w:iCs/>
                <w:sz w:val="28"/>
                <w:szCs w:val="28"/>
              </w:rPr>
              <w:t xml:space="preserve">, līdz to mitruma saturs sasniedz mazāk par 20 % no svara, izmantojot </w:t>
            </w:r>
            <w:proofErr w:type="spellStart"/>
            <w:r w:rsidRPr="00641647">
              <w:rPr>
                <w:iCs/>
                <w:sz w:val="28"/>
                <w:szCs w:val="28"/>
              </w:rPr>
              <w:t>kameržāvēšanas</w:t>
            </w:r>
            <w:proofErr w:type="spellEnd"/>
            <w:r w:rsidRPr="00641647">
              <w:rPr>
                <w:iCs/>
                <w:sz w:val="28"/>
                <w:szCs w:val="28"/>
              </w:rPr>
              <w:t xml:space="preserve"> režīmu, un tās ir bez mizas. Tādēļ būtu jāparedz atkāpe, kas no ASV ļauj ievest </w:t>
            </w:r>
            <w:proofErr w:type="spellStart"/>
            <w:r w:rsidR="00B82981" w:rsidRPr="00641647">
              <w:rPr>
                <w:i/>
                <w:iCs/>
                <w:sz w:val="28"/>
                <w:szCs w:val="28"/>
              </w:rPr>
              <w:t>Acer</w:t>
            </w:r>
            <w:proofErr w:type="spellEnd"/>
            <w:r w:rsidR="00B82981" w:rsidRPr="00641647">
              <w:rPr>
                <w:i/>
                <w:iCs/>
                <w:sz w:val="28"/>
                <w:szCs w:val="28"/>
              </w:rPr>
              <w:t xml:space="preserve"> </w:t>
            </w:r>
            <w:proofErr w:type="spellStart"/>
            <w:r w:rsidR="00B82981" w:rsidRPr="00641647">
              <w:rPr>
                <w:i/>
                <w:iCs/>
                <w:sz w:val="28"/>
                <w:szCs w:val="28"/>
              </w:rPr>
              <w:t>saccharum</w:t>
            </w:r>
            <w:proofErr w:type="spellEnd"/>
            <w:r w:rsidR="00B82981" w:rsidRPr="00641647">
              <w:rPr>
                <w:i/>
                <w:iCs/>
                <w:sz w:val="28"/>
                <w:szCs w:val="28"/>
              </w:rPr>
              <w:t xml:space="preserve"> </w:t>
            </w:r>
            <w:proofErr w:type="spellStart"/>
            <w:r w:rsidR="00B82981" w:rsidRPr="00641647">
              <w:rPr>
                <w:sz w:val="28"/>
                <w:szCs w:val="28"/>
              </w:rPr>
              <w:t>Marsh</w:t>
            </w:r>
            <w:proofErr w:type="spellEnd"/>
            <w:r w:rsidR="00B82981" w:rsidRPr="00641647">
              <w:rPr>
                <w:sz w:val="28"/>
                <w:szCs w:val="28"/>
              </w:rPr>
              <w:t xml:space="preserve">. , </w:t>
            </w:r>
            <w:proofErr w:type="spellStart"/>
            <w:r w:rsidR="00B82981" w:rsidRPr="00641647">
              <w:rPr>
                <w:i/>
                <w:iCs/>
                <w:sz w:val="28"/>
                <w:szCs w:val="28"/>
              </w:rPr>
              <w:t>Platanus</w:t>
            </w:r>
            <w:proofErr w:type="spellEnd"/>
            <w:r w:rsidR="00B82981" w:rsidRPr="00641647">
              <w:rPr>
                <w:i/>
                <w:iCs/>
                <w:sz w:val="28"/>
                <w:szCs w:val="28"/>
              </w:rPr>
              <w:t xml:space="preserve"> </w:t>
            </w:r>
            <w:r w:rsidR="00B82981" w:rsidRPr="00641647">
              <w:rPr>
                <w:sz w:val="28"/>
                <w:szCs w:val="28"/>
              </w:rPr>
              <w:t>L</w:t>
            </w:r>
          </w:p>
          <w:p w:rsidR="0006014A" w:rsidRPr="00641647" w:rsidRDefault="00FB0B2B" w:rsidP="0006014A">
            <w:pPr>
              <w:pStyle w:val="Komentrateksts"/>
              <w:jc w:val="both"/>
              <w:rPr>
                <w:sz w:val="28"/>
                <w:szCs w:val="28"/>
              </w:rPr>
            </w:pPr>
            <w:r w:rsidRPr="00641647">
              <w:rPr>
                <w:iCs/>
                <w:sz w:val="28"/>
                <w:szCs w:val="28"/>
              </w:rPr>
              <w:t xml:space="preserve">un </w:t>
            </w:r>
            <w:proofErr w:type="spellStart"/>
            <w:r w:rsidRPr="00641647">
              <w:rPr>
                <w:i/>
                <w:iCs/>
                <w:sz w:val="28"/>
                <w:szCs w:val="28"/>
              </w:rPr>
              <w:t>Quercus</w:t>
            </w:r>
            <w:proofErr w:type="spellEnd"/>
            <w:r w:rsidRPr="00641647">
              <w:rPr>
                <w:iCs/>
                <w:sz w:val="28"/>
                <w:szCs w:val="28"/>
              </w:rPr>
              <w:t xml:space="preserve"> </w:t>
            </w:r>
            <w:proofErr w:type="spellStart"/>
            <w:r w:rsidRPr="00641647">
              <w:rPr>
                <w:iCs/>
                <w:sz w:val="28"/>
                <w:szCs w:val="28"/>
              </w:rPr>
              <w:t>spp</w:t>
            </w:r>
            <w:proofErr w:type="spellEnd"/>
            <w:r w:rsidRPr="00641647">
              <w:rPr>
                <w:iCs/>
                <w:sz w:val="28"/>
                <w:szCs w:val="28"/>
              </w:rPr>
              <w:t xml:space="preserve">. L. zāģmateriālus bez mizas, ja tiem fitosanitārā sertifikāta vietā ir pievienots </w:t>
            </w:r>
            <w:proofErr w:type="spellStart"/>
            <w:r w:rsidRPr="00641647">
              <w:rPr>
                <w:iCs/>
                <w:sz w:val="28"/>
                <w:szCs w:val="28"/>
              </w:rPr>
              <w:t>kameržāvēšanas</w:t>
            </w:r>
            <w:proofErr w:type="spellEnd"/>
            <w:r w:rsidRPr="00641647">
              <w:rPr>
                <w:iCs/>
                <w:sz w:val="28"/>
                <w:szCs w:val="28"/>
              </w:rPr>
              <w:t xml:space="preserve"> sertifikāts. </w:t>
            </w:r>
            <w:r w:rsidR="0006014A" w:rsidRPr="00641647">
              <w:rPr>
                <w:sz w:val="28"/>
                <w:szCs w:val="28"/>
              </w:rPr>
              <w:t xml:space="preserve"> Lai ieviestu Lēmumu </w:t>
            </w:r>
            <w:r w:rsidR="0006014A" w:rsidRPr="00641647">
              <w:rPr>
                <w:iCs/>
                <w:sz w:val="28"/>
                <w:szCs w:val="28"/>
              </w:rPr>
              <w:t>2013/780/ES</w:t>
            </w:r>
            <w:r w:rsidR="0006014A" w:rsidRPr="00641647">
              <w:rPr>
                <w:sz w:val="28"/>
                <w:szCs w:val="28"/>
              </w:rPr>
              <w:t>, noteikumi tiek papildināti ar 9.</w:t>
            </w:r>
            <w:r w:rsidR="0006014A" w:rsidRPr="00641647">
              <w:rPr>
                <w:sz w:val="28"/>
                <w:szCs w:val="28"/>
                <w:vertAlign w:val="superscript"/>
              </w:rPr>
              <w:t>1</w:t>
            </w:r>
            <w:r w:rsidR="0006014A" w:rsidRPr="00641647">
              <w:rPr>
                <w:sz w:val="28"/>
                <w:szCs w:val="28"/>
              </w:rPr>
              <w:t xml:space="preserve"> pielikumu. Turklāt saistībā ar minēto jāizdara grozījumi arī noteikumu 35.punktā un 6.pielikuma A daļas pirmā nodaļa jāpapildina ar 5.</w:t>
            </w:r>
            <w:r w:rsidR="0006014A" w:rsidRPr="00641647">
              <w:rPr>
                <w:sz w:val="28"/>
                <w:szCs w:val="28"/>
                <w:vertAlign w:val="superscript"/>
              </w:rPr>
              <w:t xml:space="preserve">1 </w:t>
            </w:r>
            <w:r w:rsidR="0006014A" w:rsidRPr="00641647">
              <w:rPr>
                <w:sz w:val="28"/>
                <w:szCs w:val="28"/>
              </w:rPr>
              <w:t>punktu.</w:t>
            </w:r>
          </w:p>
          <w:p w:rsidR="007459AB" w:rsidRPr="00641647" w:rsidRDefault="00FB0B2B" w:rsidP="008E1212">
            <w:pPr>
              <w:pStyle w:val="Bezatstarpm"/>
              <w:jc w:val="both"/>
              <w:rPr>
                <w:rStyle w:val="Izteiksmgs"/>
                <w:rFonts w:ascii="Times New Roman" w:hAnsi="Times New Roman" w:cs="Times New Roman"/>
                <w:b w:val="0"/>
                <w:bCs w:val="0"/>
                <w:sz w:val="28"/>
                <w:szCs w:val="28"/>
              </w:rPr>
            </w:pPr>
            <w:r w:rsidRPr="00641647">
              <w:rPr>
                <w:rFonts w:ascii="Times New Roman" w:hAnsi="Times New Roman" w:cs="Times New Roman"/>
                <w:iCs/>
                <w:sz w:val="28"/>
                <w:szCs w:val="28"/>
              </w:rPr>
              <w:t>2.</w:t>
            </w:r>
            <w:r w:rsidR="007459AB" w:rsidRPr="00641647">
              <w:rPr>
                <w:rFonts w:ascii="Times New Roman" w:hAnsi="Times New Roman" w:cs="Times New Roman"/>
                <w:sz w:val="28"/>
                <w:szCs w:val="28"/>
              </w:rPr>
              <w:t xml:space="preserve"> Lēmuma 2013/78</w:t>
            </w:r>
            <w:r w:rsidR="008E1212" w:rsidRPr="00641647">
              <w:rPr>
                <w:rFonts w:ascii="Times New Roman" w:hAnsi="Times New Roman" w:cs="Times New Roman"/>
                <w:sz w:val="28"/>
                <w:szCs w:val="28"/>
              </w:rPr>
              <w:t>0</w:t>
            </w:r>
            <w:r w:rsidR="007459AB" w:rsidRPr="00641647">
              <w:rPr>
                <w:rFonts w:ascii="Times New Roman" w:hAnsi="Times New Roman" w:cs="Times New Roman"/>
                <w:sz w:val="28"/>
                <w:szCs w:val="28"/>
              </w:rPr>
              <w:t xml:space="preserve">/ES nosacījumi </w:t>
            </w:r>
            <w:r w:rsidR="00372FCE" w:rsidRPr="00641647">
              <w:rPr>
                <w:rFonts w:ascii="Times New Roman" w:hAnsi="Times New Roman" w:cs="Times New Roman"/>
                <w:sz w:val="28"/>
                <w:szCs w:val="28"/>
              </w:rPr>
              <w:t xml:space="preserve">ir </w:t>
            </w:r>
            <w:r w:rsidR="007459AB" w:rsidRPr="00641647">
              <w:rPr>
                <w:rFonts w:ascii="Times New Roman" w:hAnsi="Times New Roman" w:cs="Times New Roman"/>
                <w:sz w:val="28"/>
                <w:szCs w:val="28"/>
              </w:rPr>
              <w:t>spēkā līdz 2016.gada 30.novembrim, tāpēc noteikumos nepieciešams iekļaut no</w:t>
            </w:r>
            <w:r w:rsidR="00777497" w:rsidRPr="00641647">
              <w:rPr>
                <w:rFonts w:ascii="Times New Roman" w:hAnsi="Times New Roman" w:cs="Times New Roman"/>
                <w:sz w:val="28"/>
                <w:szCs w:val="28"/>
              </w:rPr>
              <w:t>slē</w:t>
            </w:r>
            <w:r w:rsidR="007459AB" w:rsidRPr="00641647">
              <w:rPr>
                <w:rFonts w:ascii="Times New Roman" w:hAnsi="Times New Roman" w:cs="Times New Roman"/>
                <w:sz w:val="28"/>
                <w:szCs w:val="28"/>
              </w:rPr>
              <w:t xml:space="preserve">guma jautājumu par jaunās tiesību </w:t>
            </w:r>
            <w:r w:rsidR="007459AB" w:rsidRPr="00641647">
              <w:rPr>
                <w:rFonts w:ascii="Times New Roman" w:hAnsi="Times New Roman" w:cs="Times New Roman"/>
                <w:sz w:val="28"/>
                <w:szCs w:val="28"/>
              </w:rPr>
              <w:lastRenderedPageBreak/>
              <w:t>normas spēkā esamības laiku.</w:t>
            </w:r>
            <w:r w:rsidR="00BB24E3" w:rsidRPr="00641647">
              <w:rPr>
                <w:rFonts w:ascii="Times New Roman" w:hAnsi="Times New Roman" w:cs="Times New Roman"/>
                <w:sz w:val="28"/>
                <w:szCs w:val="28"/>
              </w:rPr>
              <w:t xml:space="preserve"> Lēmumā nav noteikts spēkā stāšanās brīdis- tas ir atstāts dalībvalstu izvēles ziņā.</w:t>
            </w:r>
          </w:p>
          <w:p w:rsidR="00372FCE" w:rsidRPr="00641647" w:rsidRDefault="00D703F8" w:rsidP="00372FCE">
            <w:pPr>
              <w:pStyle w:val="naiskr"/>
              <w:spacing w:before="0" w:after="0"/>
              <w:jc w:val="both"/>
              <w:rPr>
                <w:iCs/>
                <w:sz w:val="28"/>
                <w:szCs w:val="28"/>
              </w:rPr>
            </w:pPr>
            <w:r w:rsidRPr="00641647">
              <w:rPr>
                <w:iCs/>
                <w:sz w:val="28"/>
                <w:szCs w:val="28"/>
              </w:rPr>
              <w:t>3.</w:t>
            </w:r>
            <w:r w:rsidR="00580003" w:rsidRPr="00641647">
              <w:rPr>
                <w:sz w:val="28"/>
                <w:szCs w:val="28"/>
              </w:rPr>
              <w:t xml:space="preserve"> </w:t>
            </w:r>
            <w:r w:rsidR="008A1FF8" w:rsidRPr="00641647">
              <w:rPr>
                <w:iCs/>
                <w:sz w:val="28"/>
                <w:szCs w:val="28"/>
              </w:rPr>
              <w:t xml:space="preserve"> Direktīva 2014/78 un Direktīva 2014/83 paredz grozījumus </w:t>
            </w:r>
            <w:r w:rsidR="008A1FF8" w:rsidRPr="00641647">
              <w:rPr>
                <w:sz w:val="28"/>
                <w:szCs w:val="28"/>
              </w:rPr>
              <w:t xml:space="preserve"> Padomes Direktīvas 2000/29/EK par aizsardzības pasākumiem pret tādu organismu ievešanu, kas kaitīgi augiem vai augu produktiem, un pret to izplatīb</w:t>
            </w:r>
            <w:r w:rsidR="00372FCE" w:rsidRPr="00641647">
              <w:rPr>
                <w:sz w:val="28"/>
                <w:szCs w:val="28"/>
              </w:rPr>
              <w:t>u</w:t>
            </w:r>
            <w:r w:rsidR="008A1FF8" w:rsidRPr="00641647">
              <w:rPr>
                <w:sz w:val="28"/>
                <w:szCs w:val="28"/>
              </w:rPr>
              <w:t xml:space="preserve"> Kopienā  I, II, III, IV un V pielikumos (turpmāk-</w:t>
            </w:r>
            <w:r w:rsidR="008A1FF8" w:rsidRPr="00641647">
              <w:rPr>
                <w:iCs/>
                <w:sz w:val="28"/>
                <w:szCs w:val="28"/>
              </w:rPr>
              <w:t xml:space="preserve"> Direktīva 2000/29/EK</w:t>
            </w:r>
            <w:r w:rsidR="008A1FF8" w:rsidRPr="00641647">
              <w:rPr>
                <w:sz w:val="28"/>
                <w:szCs w:val="28"/>
              </w:rPr>
              <w:t xml:space="preserve">). Direktīvas </w:t>
            </w:r>
            <w:r w:rsidR="008A1FF8" w:rsidRPr="00641647">
              <w:rPr>
                <w:iCs/>
                <w:sz w:val="28"/>
                <w:szCs w:val="28"/>
              </w:rPr>
              <w:t>2000/29/EK</w:t>
            </w:r>
            <w:r w:rsidR="008A1FF8" w:rsidRPr="00641647">
              <w:rPr>
                <w:sz w:val="28"/>
                <w:szCs w:val="28"/>
              </w:rPr>
              <w:t xml:space="preserve"> I I  pielikums</w:t>
            </w:r>
            <w:r w:rsidR="0078418F" w:rsidRPr="00641647">
              <w:rPr>
                <w:sz w:val="28"/>
                <w:szCs w:val="28"/>
              </w:rPr>
              <w:t xml:space="preserve">, kuru groza gan </w:t>
            </w:r>
            <w:r w:rsidR="0078418F" w:rsidRPr="00641647">
              <w:rPr>
                <w:iCs/>
                <w:sz w:val="28"/>
                <w:szCs w:val="28"/>
              </w:rPr>
              <w:t xml:space="preserve"> Direktīva 2014/78, gan Direktīva 2014/83,</w:t>
            </w:r>
            <w:r w:rsidR="008A1FF8" w:rsidRPr="00641647">
              <w:rPr>
                <w:sz w:val="28"/>
                <w:szCs w:val="28"/>
              </w:rPr>
              <w:t xml:space="preserve"> ir pārņemts noteikumu  </w:t>
            </w:r>
            <w:r w:rsidR="008A1FF8" w:rsidRPr="00641647">
              <w:t xml:space="preserve">  </w:t>
            </w:r>
            <w:r w:rsidR="008A1FF8" w:rsidRPr="00641647">
              <w:rPr>
                <w:iCs/>
                <w:sz w:val="28"/>
                <w:szCs w:val="28"/>
              </w:rPr>
              <w:t xml:space="preserve"> </w:t>
            </w:r>
            <w:r w:rsidR="00580003" w:rsidRPr="00641647">
              <w:rPr>
                <w:iCs/>
                <w:sz w:val="28"/>
                <w:szCs w:val="28"/>
              </w:rPr>
              <w:t xml:space="preserve">3.pielikumā „Augu karantīnas organismi, kurus aizliegts ievest vai izplatīt” iekļautiem augu karantīnas organismiem ir jāpiemēro noteiktie aizsardzības pasākumi. </w:t>
            </w:r>
            <w:r w:rsidR="00372FCE" w:rsidRPr="00641647">
              <w:rPr>
                <w:iCs/>
                <w:sz w:val="28"/>
                <w:szCs w:val="28"/>
              </w:rPr>
              <w:t xml:space="preserve"> Ievērojot aktīvāku starptautisko tirdzniecību, kā arī lai aizsargātu augus, augu produktus un citus objektus, ir tehniski pamatoti iekļaut </w:t>
            </w:r>
            <w:proofErr w:type="spellStart"/>
            <w:r w:rsidR="00372FCE" w:rsidRPr="00641647">
              <w:rPr>
                <w:i/>
                <w:iCs/>
                <w:sz w:val="28"/>
                <w:szCs w:val="28"/>
              </w:rPr>
              <w:t>Agrilus</w:t>
            </w:r>
            <w:proofErr w:type="spellEnd"/>
            <w:r w:rsidR="00372FCE" w:rsidRPr="00641647">
              <w:rPr>
                <w:i/>
                <w:iCs/>
                <w:sz w:val="28"/>
                <w:szCs w:val="28"/>
              </w:rPr>
              <w:t xml:space="preserve"> </w:t>
            </w:r>
            <w:proofErr w:type="spellStart"/>
            <w:r w:rsidR="00372FCE" w:rsidRPr="00641647">
              <w:rPr>
                <w:i/>
                <w:iCs/>
                <w:sz w:val="28"/>
                <w:szCs w:val="28"/>
              </w:rPr>
              <w:t>anxius</w:t>
            </w:r>
            <w:proofErr w:type="spellEnd"/>
            <w:r w:rsidR="00372FCE" w:rsidRPr="00641647">
              <w:rPr>
                <w:iCs/>
                <w:sz w:val="28"/>
                <w:szCs w:val="28"/>
              </w:rPr>
              <w:t xml:space="preserve"> </w:t>
            </w:r>
            <w:proofErr w:type="spellStart"/>
            <w:r w:rsidR="00372FCE" w:rsidRPr="00641647">
              <w:rPr>
                <w:iCs/>
                <w:sz w:val="28"/>
                <w:szCs w:val="28"/>
              </w:rPr>
              <w:t>Gory</w:t>
            </w:r>
            <w:proofErr w:type="spellEnd"/>
            <w:r w:rsidR="00372FCE" w:rsidRPr="00641647">
              <w:rPr>
                <w:iCs/>
                <w:sz w:val="28"/>
                <w:szCs w:val="28"/>
              </w:rPr>
              <w:t xml:space="preserve"> un </w:t>
            </w:r>
            <w:proofErr w:type="spellStart"/>
            <w:r w:rsidR="00372FCE" w:rsidRPr="00641647">
              <w:rPr>
                <w:i/>
                <w:iCs/>
                <w:sz w:val="28"/>
                <w:szCs w:val="28"/>
              </w:rPr>
              <w:t>Anthonomus</w:t>
            </w:r>
            <w:proofErr w:type="spellEnd"/>
            <w:r w:rsidR="00372FCE" w:rsidRPr="00641647">
              <w:rPr>
                <w:i/>
                <w:iCs/>
                <w:sz w:val="28"/>
                <w:szCs w:val="28"/>
              </w:rPr>
              <w:t xml:space="preserve"> </w:t>
            </w:r>
            <w:proofErr w:type="spellStart"/>
            <w:r w:rsidR="00372FCE" w:rsidRPr="00641647">
              <w:rPr>
                <w:i/>
                <w:iCs/>
                <w:sz w:val="28"/>
                <w:szCs w:val="28"/>
              </w:rPr>
              <w:t>eugenii</w:t>
            </w:r>
            <w:proofErr w:type="spellEnd"/>
            <w:r w:rsidR="00372FCE" w:rsidRPr="00641647">
              <w:rPr>
                <w:iCs/>
                <w:sz w:val="28"/>
                <w:szCs w:val="28"/>
              </w:rPr>
              <w:t xml:space="preserve"> </w:t>
            </w:r>
            <w:proofErr w:type="spellStart"/>
            <w:r w:rsidR="00372FCE" w:rsidRPr="00641647">
              <w:rPr>
                <w:iCs/>
                <w:sz w:val="28"/>
                <w:szCs w:val="28"/>
              </w:rPr>
              <w:t>Cano</w:t>
            </w:r>
            <w:proofErr w:type="spellEnd"/>
            <w:r w:rsidR="00372FCE" w:rsidRPr="00641647">
              <w:rPr>
                <w:iCs/>
                <w:sz w:val="28"/>
                <w:szCs w:val="28"/>
              </w:rPr>
              <w:t xml:space="preserve"> noteikumu 3. pielikuma A daļas I nodaļā, savukārt kaitīgos organismus </w:t>
            </w:r>
            <w:proofErr w:type="spellStart"/>
            <w:r w:rsidR="00372FCE" w:rsidRPr="00641647">
              <w:rPr>
                <w:i/>
                <w:iCs/>
                <w:sz w:val="28"/>
                <w:szCs w:val="28"/>
              </w:rPr>
              <w:t>Agrilus</w:t>
            </w:r>
            <w:proofErr w:type="spellEnd"/>
            <w:r w:rsidR="00372FCE" w:rsidRPr="00641647">
              <w:rPr>
                <w:i/>
                <w:iCs/>
                <w:sz w:val="28"/>
                <w:szCs w:val="28"/>
              </w:rPr>
              <w:t xml:space="preserve"> </w:t>
            </w:r>
            <w:proofErr w:type="spellStart"/>
            <w:r w:rsidR="00372FCE" w:rsidRPr="00641647">
              <w:rPr>
                <w:i/>
                <w:iCs/>
                <w:sz w:val="28"/>
                <w:szCs w:val="28"/>
              </w:rPr>
              <w:t>planipennis</w:t>
            </w:r>
            <w:proofErr w:type="spellEnd"/>
            <w:r w:rsidR="00372FCE" w:rsidRPr="00641647">
              <w:rPr>
                <w:iCs/>
                <w:sz w:val="28"/>
                <w:szCs w:val="28"/>
              </w:rPr>
              <w:t xml:space="preserve"> </w:t>
            </w:r>
            <w:proofErr w:type="spellStart"/>
            <w:r w:rsidR="00372FCE" w:rsidRPr="00641647">
              <w:rPr>
                <w:iCs/>
                <w:sz w:val="28"/>
                <w:szCs w:val="28"/>
              </w:rPr>
              <w:t>Fairmaire</w:t>
            </w:r>
            <w:proofErr w:type="spellEnd"/>
            <w:r w:rsidR="00372FCE" w:rsidRPr="00641647">
              <w:rPr>
                <w:iCs/>
                <w:sz w:val="28"/>
                <w:szCs w:val="28"/>
              </w:rPr>
              <w:t xml:space="preserve">, citrusu </w:t>
            </w:r>
            <w:proofErr w:type="spellStart"/>
            <w:r w:rsidR="00372FCE" w:rsidRPr="00641647">
              <w:rPr>
                <w:iCs/>
                <w:sz w:val="28"/>
                <w:szCs w:val="28"/>
              </w:rPr>
              <w:t>zaļēšanas</w:t>
            </w:r>
            <w:proofErr w:type="spellEnd"/>
            <w:r w:rsidR="00372FCE" w:rsidRPr="00641647">
              <w:rPr>
                <w:iCs/>
                <w:sz w:val="28"/>
                <w:szCs w:val="28"/>
              </w:rPr>
              <w:t xml:space="preserve"> baktēriju un </w:t>
            </w:r>
            <w:proofErr w:type="spellStart"/>
            <w:r w:rsidR="00372FCE" w:rsidRPr="00641647">
              <w:rPr>
                <w:i/>
                <w:iCs/>
                <w:sz w:val="28"/>
                <w:szCs w:val="28"/>
              </w:rPr>
              <w:t>Diaphorina</w:t>
            </w:r>
            <w:proofErr w:type="spellEnd"/>
            <w:r w:rsidR="00372FCE" w:rsidRPr="00641647">
              <w:rPr>
                <w:i/>
                <w:iCs/>
                <w:sz w:val="28"/>
                <w:szCs w:val="28"/>
              </w:rPr>
              <w:t xml:space="preserve"> </w:t>
            </w:r>
            <w:proofErr w:type="spellStart"/>
            <w:r w:rsidR="00372FCE" w:rsidRPr="00641647">
              <w:rPr>
                <w:i/>
                <w:iCs/>
                <w:sz w:val="28"/>
                <w:szCs w:val="28"/>
              </w:rPr>
              <w:t>citri</w:t>
            </w:r>
            <w:proofErr w:type="spellEnd"/>
            <w:r w:rsidR="00372FCE" w:rsidRPr="00641647">
              <w:rPr>
                <w:iCs/>
                <w:sz w:val="28"/>
                <w:szCs w:val="28"/>
              </w:rPr>
              <w:t xml:space="preserve"> </w:t>
            </w:r>
            <w:proofErr w:type="spellStart"/>
            <w:r w:rsidR="00372FCE" w:rsidRPr="00641647">
              <w:rPr>
                <w:iCs/>
                <w:sz w:val="28"/>
                <w:szCs w:val="28"/>
              </w:rPr>
              <w:t>Kuway</w:t>
            </w:r>
            <w:proofErr w:type="spellEnd"/>
            <w:r w:rsidR="00372FCE" w:rsidRPr="00641647">
              <w:rPr>
                <w:iCs/>
                <w:sz w:val="28"/>
                <w:szCs w:val="28"/>
              </w:rPr>
              <w:t xml:space="preserve"> no 4.pielikuma A daļas I nodaļas pārvietot uz 3. pielikuma A daļas I nodaļu.</w:t>
            </w:r>
          </w:p>
          <w:p w:rsidR="00372FCE" w:rsidRPr="00641647" w:rsidRDefault="00372FCE" w:rsidP="00372FCE">
            <w:pPr>
              <w:pStyle w:val="naiskr"/>
              <w:rPr>
                <w:iCs/>
                <w:sz w:val="28"/>
                <w:szCs w:val="28"/>
              </w:rPr>
            </w:pPr>
            <w:r w:rsidRPr="00641647">
              <w:rPr>
                <w:iCs/>
                <w:sz w:val="28"/>
                <w:szCs w:val="28"/>
              </w:rPr>
              <w:t xml:space="preserve">4. Tā kā Eiropas Savienībā ir sastopami kaitīgie organismi </w:t>
            </w:r>
            <w:proofErr w:type="spellStart"/>
            <w:r w:rsidRPr="00641647">
              <w:rPr>
                <w:i/>
                <w:iCs/>
                <w:sz w:val="28"/>
                <w:szCs w:val="28"/>
              </w:rPr>
              <w:t>Bursaphelenchus</w:t>
            </w:r>
            <w:proofErr w:type="spellEnd"/>
            <w:r w:rsidRPr="00641647">
              <w:rPr>
                <w:i/>
                <w:iCs/>
                <w:sz w:val="28"/>
                <w:szCs w:val="28"/>
              </w:rPr>
              <w:t xml:space="preserve"> </w:t>
            </w:r>
            <w:proofErr w:type="spellStart"/>
            <w:r w:rsidRPr="00641647">
              <w:rPr>
                <w:i/>
                <w:iCs/>
                <w:sz w:val="28"/>
                <w:szCs w:val="28"/>
              </w:rPr>
              <w:t>xylophilus</w:t>
            </w:r>
            <w:proofErr w:type="spellEnd"/>
            <w:r w:rsidRPr="00641647">
              <w:rPr>
                <w:iCs/>
                <w:sz w:val="28"/>
                <w:szCs w:val="28"/>
              </w:rPr>
              <w:t xml:space="preserve"> (</w:t>
            </w:r>
            <w:proofErr w:type="spellStart"/>
            <w:r w:rsidRPr="00641647">
              <w:rPr>
                <w:iCs/>
                <w:sz w:val="28"/>
                <w:szCs w:val="28"/>
              </w:rPr>
              <w:t>Steiner</w:t>
            </w:r>
            <w:proofErr w:type="spellEnd"/>
            <w:r w:rsidRPr="00641647">
              <w:rPr>
                <w:iCs/>
                <w:sz w:val="28"/>
                <w:szCs w:val="28"/>
              </w:rPr>
              <w:t xml:space="preserve"> un </w:t>
            </w:r>
            <w:proofErr w:type="spellStart"/>
            <w:r w:rsidRPr="00641647">
              <w:rPr>
                <w:iCs/>
                <w:sz w:val="28"/>
                <w:szCs w:val="28"/>
              </w:rPr>
              <w:t>Bührer</w:t>
            </w:r>
            <w:proofErr w:type="spellEnd"/>
            <w:r w:rsidRPr="00641647">
              <w:rPr>
                <w:iCs/>
                <w:sz w:val="28"/>
                <w:szCs w:val="28"/>
              </w:rPr>
              <w:t xml:space="preserve">) </w:t>
            </w:r>
            <w:proofErr w:type="spellStart"/>
            <w:r w:rsidRPr="00641647">
              <w:rPr>
                <w:iCs/>
                <w:sz w:val="28"/>
                <w:szCs w:val="28"/>
              </w:rPr>
              <w:t>Nickle</w:t>
            </w:r>
            <w:proofErr w:type="spellEnd"/>
            <w:r w:rsidRPr="00641647">
              <w:rPr>
                <w:iCs/>
                <w:sz w:val="28"/>
                <w:szCs w:val="28"/>
              </w:rPr>
              <w:t xml:space="preserve"> </w:t>
            </w:r>
            <w:proofErr w:type="spellStart"/>
            <w:r w:rsidRPr="00641647">
              <w:rPr>
                <w:iCs/>
                <w:sz w:val="28"/>
                <w:szCs w:val="28"/>
              </w:rPr>
              <w:t>et</w:t>
            </w:r>
            <w:proofErr w:type="spellEnd"/>
            <w:r w:rsidRPr="00641647">
              <w:rPr>
                <w:iCs/>
                <w:sz w:val="28"/>
                <w:szCs w:val="28"/>
              </w:rPr>
              <w:t xml:space="preserve"> </w:t>
            </w:r>
            <w:proofErr w:type="spellStart"/>
            <w:r w:rsidRPr="00641647">
              <w:rPr>
                <w:iCs/>
                <w:sz w:val="28"/>
                <w:szCs w:val="28"/>
              </w:rPr>
              <w:t>al</w:t>
            </w:r>
            <w:proofErr w:type="spellEnd"/>
            <w:r w:rsidRPr="00641647">
              <w:rPr>
                <w:iCs/>
                <w:sz w:val="28"/>
                <w:szCs w:val="28"/>
              </w:rPr>
              <w:t xml:space="preserve">. un </w:t>
            </w:r>
            <w:proofErr w:type="spellStart"/>
            <w:r w:rsidRPr="00641647">
              <w:rPr>
                <w:i/>
                <w:iCs/>
                <w:sz w:val="28"/>
                <w:szCs w:val="28"/>
              </w:rPr>
              <w:t>Trioza</w:t>
            </w:r>
            <w:proofErr w:type="spellEnd"/>
            <w:r w:rsidRPr="00641647">
              <w:rPr>
                <w:i/>
                <w:iCs/>
                <w:sz w:val="28"/>
                <w:szCs w:val="28"/>
              </w:rPr>
              <w:t xml:space="preserve"> </w:t>
            </w:r>
            <w:proofErr w:type="spellStart"/>
            <w:r w:rsidRPr="00641647">
              <w:rPr>
                <w:i/>
                <w:iCs/>
                <w:sz w:val="28"/>
                <w:szCs w:val="28"/>
              </w:rPr>
              <w:t>erytreae</w:t>
            </w:r>
            <w:proofErr w:type="spellEnd"/>
            <w:r w:rsidRPr="00641647">
              <w:rPr>
                <w:i/>
                <w:iCs/>
                <w:sz w:val="28"/>
                <w:szCs w:val="28"/>
              </w:rPr>
              <w:t xml:space="preserve"> </w:t>
            </w:r>
            <w:proofErr w:type="spellStart"/>
            <w:r w:rsidRPr="00641647">
              <w:rPr>
                <w:iCs/>
                <w:sz w:val="28"/>
                <w:szCs w:val="28"/>
              </w:rPr>
              <w:t>Del</w:t>
            </w:r>
            <w:proofErr w:type="spellEnd"/>
            <w:r w:rsidRPr="00641647">
              <w:rPr>
                <w:iCs/>
                <w:sz w:val="28"/>
                <w:szCs w:val="28"/>
              </w:rPr>
              <w:t xml:space="preserve"> </w:t>
            </w:r>
            <w:proofErr w:type="spellStart"/>
            <w:r w:rsidRPr="00641647">
              <w:rPr>
                <w:iCs/>
                <w:sz w:val="28"/>
                <w:szCs w:val="28"/>
              </w:rPr>
              <w:t>Guercio</w:t>
            </w:r>
            <w:proofErr w:type="spellEnd"/>
            <w:r w:rsidRPr="00641647">
              <w:rPr>
                <w:iCs/>
                <w:sz w:val="28"/>
                <w:szCs w:val="28"/>
              </w:rPr>
              <w:t xml:space="preserve"> klātbūtne rada nepieņemamu risku augu, augu produktu un citu objektu ražošanai un tirdzniecībai. Tāpēc ir tehniski pamatoti pārvietot šos organismus no 4.pielikuma uz 3. pielikumu. Portugāles sniegtā informācija liecina, ka </w:t>
            </w:r>
            <w:proofErr w:type="spellStart"/>
            <w:r w:rsidRPr="00641647">
              <w:rPr>
                <w:i/>
                <w:iCs/>
                <w:sz w:val="28"/>
                <w:szCs w:val="28"/>
              </w:rPr>
              <w:t>Bursaphelenchus</w:t>
            </w:r>
            <w:proofErr w:type="spellEnd"/>
            <w:r w:rsidRPr="00641647">
              <w:rPr>
                <w:i/>
                <w:iCs/>
                <w:sz w:val="28"/>
                <w:szCs w:val="28"/>
              </w:rPr>
              <w:t xml:space="preserve"> </w:t>
            </w:r>
            <w:proofErr w:type="spellStart"/>
            <w:r w:rsidRPr="00641647">
              <w:rPr>
                <w:i/>
                <w:iCs/>
                <w:sz w:val="28"/>
                <w:szCs w:val="28"/>
              </w:rPr>
              <w:t>xylophilus</w:t>
            </w:r>
            <w:proofErr w:type="spellEnd"/>
            <w:r w:rsidRPr="00641647">
              <w:rPr>
                <w:iCs/>
                <w:sz w:val="28"/>
                <w:szCs w:val="28"/>
              </w:rPr>
              <w:t xml:space="preserve"> (</w:t>
            </w:r>
            <w:proofErr w:type="spellStart"/>
            <w:r w:rsidRPr="00641647">
              <w:rPr>
                <w:iCs/>
                <w:sz w:val="28"/>
                <w:szCs w:val="28"/>
              </w:rPr>
              <w:t>Steiner</w:t>
            </w:r>
            <w:proofErr w:type="spellEnd"/>
            <w:r w:rsidRPr="00641647">
              <w:rPr>
                <w:iCs/>
                <w:sz w:val="28"/>
                <w:szCs w:val="28"/>
              </w:rPr>
              <w:t xml:space="preserve"> un </w:t>
            </w:r>
            <w:proofErr w:type="spellStart"/>
            <w:r w:rsidRPr="00641647">
              <w:rPr>
                <w:iCs/>
                <w:sz w:val="28"/>
                <w:szCs w:val="28"/>
              </w:rPr>
              <w:t>Bührer</w:t>
            </w:r>
            <w:proofErr w:type="spellEnd"/>
            <w:r w:rsidRPr="00641647">
              <w:rPr>
                <w:iCs/>
                <w:sz w:val="28"/>
                <w:szCs w:val="28"/>
              </w:rPr>
              <w:t xml:space="preserve">) </w:t>
            </w:r>
            <w:proofErr w:type="spellStart"/>
            <w:r w:rsidRPr="00641647">
              <w:rPr>
                <w:iCs/>
                <w:sz w:val="28"/>
                <w:szCs w:val="28"/>
              </w:rPr>
              <w:t>Nickle</w:t>
            </w:r>
            <w:proofErr w:type="spellEnd"/>
            <w:r w:rsidRPr="00641647">
              <w:rPr>
                <w:iCs/>
                <w:sz w:val="28"/>
                <w:szCs w:val="28"/>
              </w:rPr>
              <w:t xml:space="preserve"> </w:t>
            </w:r>
            <w:proofErr w:type="spellStart"/>
            <w:r w:rsidRPr="00641647">
              <w:rPr>
                <w:iCs/>
                <w:sz w:val="28"/>
                <w:szCs w:val="28"/>
              </w:rPr>
              <w:t>et</w:t>
            </w:r>
            <w:proofErr w:type="spellEnd"/>
            <w:r w:rsidRPr="00641647">
              <w:rPr>
                <w:iCs/>
                <w:sz w:val="28"/>
                <w:szCs w:val="28"/>
              </w:rPr>
              <w:t xml:space="preserve"> </w:t>
            </w:r>
            <w:proofErr w:type="spellStart"/>
            <w:r w:rsidRPr="00641647">
              <w:rPr>
                <w:iCs/>
                <w:sz w:val="28"/>
                <w:szCs w:val="28"/>
              </w:rPr>
              <w:t>al</w:t>
            </w:r>
            <w:proofErr w:type="spellEnd"/>
            <w:r w:rsidRPr="00641647">
              <w:rPr>
                <w:iCs/>
                <w:sz w:val="28"/>
                <w:szCs w:val="28"/>
              </w:rPr>
              <w:t xml:space="preserve">. un </w:t>
            </w:r>
            <w:proofErr w:type="spellStart"/>
            <w:r w:rsidRPr="00641647">
              <w:rPr>
                <w:i/>
                <w:iCs/>
                <w:sz w:val="28"/>
                <w:szCs w:val="28"/>
              </w:rPr>
              <w:t>Trioza</w:t>
            </w:r>
            <w:proofErr w:type="spellEnd"/>
            <w:r w:rsidRPr="00641647">
              <w:rPr>
                <w:i/>
                <w:iCs/>
                <w:sz w:val="28"/>
                <w:szCs w:val="28"/>
              </w:rPr>
              <w:t xml:space="preserve"> </w:t>
            </w:r>
            <w:proofErr w:type="spellStart"/>
            <w:r w:rsidRPr="00641647">
              <w:rPr>
                <w:i/>
                <w:iCs/>
                <w:sz w:val="28"/>
                <w:szCs w:val="28"/>
              </w:rPr>
              <w:t>erytreae</w:t>
            </w:r>
            <w:proofErr w:type="spellEnd"/>
            <w:r w:rsidRPr="00641647">
              <w:rPr>
                <w:i/>
                <w:iCs/>
                <w:sz w:val="28"/>
                <w:szCs w:val="28"/>
              </w:rPr>
              <w:t xml:space="preserve"> </w:t>
            </w:r>
            <w:proofErr w:type="spellStart"/>
            <w:r w:rsidRPr="00641647">
              <w:rPr>
                <w:iCs/>
                <w:sz w:val="28"/>
                <w:szCs w:val="28"/>
              </w:rPr>
              <w:t>Del</w:t>
            </w:r>
            <w:proofErr w:type="spellEnd"/>
            <w:r w:rsidRPr="00641647">
              <w:rPr>
                <w:iCs/>
                <w:sz w:val="28"/>
                <w:szCs w:val="28"/>
              </w:rPr>
              <w:t xml:space="preserve"> </w:t>
            </w:r>
            <w:proofErr w:type="spellStart"/>
            <w:r w:rsidRPr="00641647">
              <w:rPr>
                <w:iCs/>
                <w:sz w:val="28"/>
                <w:szCs w:val="28"/>
              </w:rPr>
              <w:t>Guercio</w:t>
            </w:r>
            <w:proofErr w:type="spellEnd"/>
            <w:r w:rsidRPr="00641647">
              <w:rPr>
                <w:iCs/>
                <w:sz w:val="28"/>
                <w:szCs w:val="28"/>
              </w:rPr>
              <w:t>, tie jāpievieno noteikumu I pielikuma A daļas II nodaļai.</w:t>
            </w:r>
          </w:p>
          <w:p w:rsidR="00372FCE" w:rsidRPr="00641647" w:rsidRDefault="00372FCE" w:rsidP="00372FCE">
            <w:pPr>
              <w:pStyle w:val="naiskr"/>
              <w:rPr>
                <w:iCs/>
                <w:sz w:val="28"/>
                <w:szCs w:val="28"/>
              </w:rPr>
            </w:pPr>
            <w:r w:rsidRPr="00641647">
              <w:rPr>
                <w:iCs/>
                <w:sz w:val="28"/>
                <w:szCs w:val="28"/>
              </w:rPr>
              <w:lastRenderedPageBreak/>
              <w:t xml:space="preserve">5. Kaitīgie organismi </w:t>
            </w:r>
            <w:proofErr w:type="spellStart"/>
            <w:r w:rsidRPr="00641647">
              <w:rPr>
                <w:i/>
                <w:iCs/>
                <w:sz w:val="28"/>
                <w:szCs w:val="28"/>
              </w:rPr>
              <w:t>Monilinia</w:t>
            </w:r>
            <w:proofErr w:type="spellEnd"/>
            <w:r w:rsidRPr="00641647">
              <w:rPr>
                <w:i/>
                <w:iCs/>
                <w:sz w:val="28"/>
                <w:szCs w:val="28"/>
              </w:rPr>
              <w:t xml:space="preserve"> </w:t>
            </w:r>
            <w:proofErr w:type="spellStart"/>
            <w:r w:rsidRPr="00641647">
              <w:rPr>
                <w:i/>
                <w:iCs/>
                <w:sz w:val="28"/>
                <w:szCs w:val="28"/>
              </w:rPr>
              <w:t>fructicola</w:t>
            </w:r>
            <w:proofErr w:type="spellEnd"/>
            <w:r w:rsidRPr="00641647">
              <w:rPr>
                <w:iCs/>
                <w:sz w:val="28"/>
                <w:szCs w:val="28"/>
              </w:rPr>
              <w:t xml:space="preserve"> (</w:t>
            </w:r>
            <w:proofErr w:type="spellStart"/>
            <w:r w:rsidRPr="00641647">
              <w:rPr>
                <w:iCs/>
                <w:sz w:val="28"/>
                <w:szCs w:val="28"/>
              </w:rPr>
              <w:t>Winter</w:t>
            </w:r>
            <w:proofErr w:type="spellEnd"/>
            <w:r w:rsidRPr="00641647">
              <w:rPr>
                <w:iCs/>
                <w:sz w:val="28"/>
                <w:szCs w:val="28"/>
              </w:rPr>
              <w:t xml:space="preserve">) </w:t>
            </w:r>
            <w:proofErr w:type="spellStart"/>
            <w:r w:rsidRPr="00641647">
              <w:rPr>
                <w:iCs/>
                <w:sz w:val="28"/>
                <w:szCs w:val="28"/>
              </w:rPr>
              <w:t>Honey</w:t>
            </w:r>
            <w:proofErr w:type="spellEnd"/>
            <w:r w:rsidRPr="00641647">
              <w:rPr>
                <w:iCs/>
                <w:sz w:val="28"/>
                <w:szCs w:val="28"/>
              </w:rPr>
              <w:t xml:space="preserve"> un </w:t>
            </w:r>
            <w:proofErr w:type="spellStart"/>
            <w:r w:rsidRPr="00641647">
              <w:rPr>
                <w:i/>
                <w:iCs/>
                <w:sz w:val="28"/>
                <w:szCs w:val="28"/>
              </w:rPr>
              <w:t>Ciborinia</w:t>
            </w:r>
            <w:proofErr w:type="spellEnd"/>
            <w:r w:rsidRPr="00641647">
              <w:rPr>
                <w:i/>
                <w:iCs/>
                <w:sz w:val="28"/>
                <w:szCs w:val="28"/>
              </w:rPr>
              <w:t xml:space="preserve"> </w:t>
            </w:r>
            <w:proofErr w:type="spellStart"/>
            <w:r w:rsidRPr="00641647">
              <w:rPr>
                <w:i/>
                <w:iCs/>
                <w:sz w:val="28"/>
                <w:szCs w:val="28"/>
              </w:rPr>
              <w:t>camelliae</w:t>
            </w:r>
            <w:proofErr w:type="spellEnd"/>
            <w:r w:rsidRPr="00641647">
              <w:rPr>
                <w:iCs/>
                <w:sz w:val="28"/>
                <w:szCs w:val="28"/>
              </w:rPr>
              <w:t xml:space="preserve"> </w:t>
            </w:r>
            <w:proofErr w:type="spellStart"/>
            <w:r w:rsidRPr="00641647">
              <w:rPr>
                <w:iCs/>
                <w:sz w:val="28"/>
                <w:szCs w:val="28"/>
              </w:rPr>
              <w:t>Kohn</w:t>
            </w:r>
            <w:proofErr w:type="spellEnd"/>
            <w:r w:rsidRPr="00641647">
              <w:rPr>
                <w:iCs/>
                <w:sz w:val="28"/>
                <w:szCs w:val="28"/>
              </w:rPr>
              <w:t xml:space="preserve"> ir plaši izplatījušies Eiropas Savienības teritorijā, un nekādi pasākumi nespēj iznīcināt vai efektīvi novērst to tālāko izplatību. Tāpēc šie kaitīgie organismi ir jāsvītro no noteikumu 3. un 4.pielikuma.</w:t>
            </w:r>
          </w:p>
          <w:p w:rsidR="00372FCE" w:rsidRPr="00641647" w:rsidRDefault="00372FCE" w:rsidP="00372FCE">
            <w:pPr>
              <w:pStyle w:val="naiskr"/>
              <w:rPr>
                <w:iCs/>
                <w:sz w:val="28"/>
                <w:szCs w:val="28"/>
              </w:rPr>
            </w:pPr>
            <w:r w:rsidRPr="00641647">
              <w:rPr>
                <w:iCs/>
                <w:sz w:val="28"/>
                <w:szCs w:val="28"/>
              </w:rPr>
              <w:t xml:space="preserve">6. Ņemot vērā kaitīgā organisma citrusu dzīslu </w:t>
            </w:r>
            <w:proofErr w:type="spellStart"/>
            <w:r w:rsidRPr="00641647">
              <w:rPr>
                <w:iCs/>
                <w:sz w:val="28"/>
                <w:szCs w:val="28"/>
              </w:rPr>
              <w:t>enāciju</w:t>
            </w:r>
            <w:proofErr w:type="spellEnd"/>
            <w:r w:rsidRPr="00641647">
              <w:rPr>
                <w:iCs/>
                <w:sz w:val="28"/>
                <w:szCs w:val="28"/>
              </w:rPr>
              <w:t xml:space="preserve"> koksnaino izaugumu vīrusa nelielo novēroto ietekmi, ir tehniski pamatoti to svītrot no noteikumu 4.pielikuma A daļas II nodaļas.</w:t>
            </w:r>
          </w:p>
          <w:p w:rsidR="00372FCE" w:rsidRPr="00641647" w:rsidRDefault="00372FCE" w:rsidP="00372FCE">
            <w:pPr>
              <w:pStyle w:val="naiskr"/>
              <w:rPr>
                <w:iCs/>
                <w:sz w:val="28"/>
                <w:szCs w:val="28"/>
              </w:rPr>
            </w:pPr>
            <w:r w:rsidRPr="00641647">
              <w:rPr>
                <w:iCs/>
                <w:sz w:val="28"/>
                <w:szCs w:val="28"/>
              </w:rPr>
              <w:t xml:space="preserve">7. Noteikumu 6.pielikuma A daļas īpašās prasības attiecībā uz </w:t>
            </w:r>
            <w:proofErr w:type="spellStart"/>
            <w:r w:rsidRPr="00641647">
              <w:rPr>
                <w:i/>
                <w:iCs/>
                <w:sz w:val="28"/>
                <w:szCs w:val="28"/>
              </w:rPr>
              <w:t>Agrilus</w:t>
            </w:r>
            <w:proofErr w:type="spellEnd"/>
            <w:r w:rsidRPr="00641647">
              <w:rPr>
                <w:i/>
                <w:iCs/>
                <w:sz w:val="28"/>
                <w:szCs w:val="28"/>
              </w:rPr>
              <w:t xml:space="preserve"> </w:t>
            </w:r>
            <w:proofErr w:type="spellStart"/>
            <w:r w:rsidRPr="00641647">
              <w:rPr>
                <w:i/>
                <w:iCs/>
                <w:sz w:val="28"/>
                <w:szCs w:val="28"/>
              </w:rPr>
              <w:t>anxius</w:t>
            </w:r>
            <w:proofErr w:type="spellEnd"/>
            <w:r w:rsidRPr="00641647">
              <w:rPr>
                <w:iCs/>
                <w:sz w:val="28"/>
                <w:szCs w:val="28"/>
              </w:rPr>
              <w:t xml:space="preserve"> </w:t>
            </w:r>
            <w:proofErr w:type="spellStart"/>
            <w:r w:rsidRPr="00641647">
              <w:rPr>
                <w:iCs/>
                <w:sz w:val="28"/>
                <w:szCs w:val="28"/>
              </w:rPr>
              <w:t>Gory</w:t>
            </w:r>
            <w:proofErr w:type="spellEnd"/>
            <w:r w:rsidRPr="00641647">
              <w:rPr>
                <w:iCs/>
                <w:sz w:val="28"/>
                <w:szCs w:val="28"/>
              </w:rPr>
              <w:t xml:space="preserve">, </w:t>
            </w:r>
            <w:proofErr w:type="spellStart"/>
            <w:r w:rsidRPr="00641647">
              <w:rPr>
                <w:i/>
                <w:iCs/>
                <w:sz w:val="28"/>
                <w:szCs w:val="28"/>
              </w:rPr>
              <w:t>Agrilus</w:t>
            </w:r>
            <w:proofErr w:type="spellEnd"/>
            <w:r w:rsidRPr="00641647">
              <w:rPr>
                <w:i/>
                <w:iCs/>
                <w:sz w:val="28"/>
                <w:szCs w:val="28"/>
              </w:rPr>
              <w:t xml:space="preserve"> </w:t>
            </w:r>
            <w:proofErr w:type="spellStart"/>
            <w:r w:rsidRPr="00641647">
              <w:rPr>
                <w:i/>
                <w:iCs/>
                <w:sz w:val="28"/>
                <w:szCs w:val="28"/>
              </w:rPr>
              <w:t>planipennis</w:t>
            </w:r>
            <w:proofErr w:type="spellEnd"/>
            <w:r w:rsidRPr="00641647">
              <w:rPr>
                <w:iCs/>
                <w:sz w:val="28"/>
                <w:szCs w:val="28"/>
              </w:rPr>
              <w:t xml:space="preserve"> </w:t>
            </w:r>
            <w:proofErr w:type="spellStart"/>
            <w:r w:rsidRPr="00641647">
              <w:rPr>
                <w:iCs/>
                <w:sz w:val="28"/>
                <w:szCs w:val="28"/>
              </w:rPr>
              <w:t>Fairmaire</w:t>
            </w:r>
            <w:proofErr w:type="spellEnd"/>
            <w:r w:rsidRPr="00641647">
              <w:rPr>
                <w:iCs/>
                <w:sz w:val="28"/>
                <w:szCs w:val="28"/>
              </w:rPr>
              <w:t xml:space="preserve">, </w:t>
            </w:r>
            <w:proofErr w:type="spellStart"/>
            <w:r w:rsidRPr="00641647">
              <w:rPr>
                <w:i/>
                <w:iCs/>
                <w:sz w:val="28"/>
                <w:szCs w:val="28"/>
              </w:rPr>
              <w:t>Amauromyza</w:t>
            </w:r>
            <w:proofErr w:type="spellEnd"/>
            <w:r w:rsidRPr="00641647">
              <w:rPr>
                <w:i/>
                <w:iCs/>
                <w:sz w:val="28"/>
                <w:szCs w:val="28"/>
              </w:rPr>
              <w:t xml:space="preserve"> </w:t>
            </w:r>
            <w:proofErr w:type="spellStart"/>
            <w:r w:rsidRPr="00641647">
              <w:rPr>
                <w:i/>
                <w:iCs/>
                <w:sz w:val="28"/>
                <w:szCs w:val="28"/>
              </w:rPr>
              <w:t>maculosa</w:t>
            </w:r>
            <w:proofErr w:type="spellEnd"/>
            <w:r w:rsidRPr="00641647">
              <w:rPr>
                <w:iCs/>
                <w:sz w:val="28"/>
                <w:szCs w:val="28"/>
              </w:rPr>
              <w:t xml:space="preserve"> (</w:t>
            </w:r>
            <w:proofErr w:type="spellStart"/>
            <w:r w:rsidRPr="00641647">
              <w:rPr>
                <w:iCs/>
                <w:sz w:val="28"/>
                <w:szCs w:val="28"/>
              </w:rPr>
              <w:t>Malloch</w:t>
            </w:r>
            <w:proofErr w:type="spellEnd"/>
            <w:r w:rsidRPr="00641647">
              <w:rPr>
                <w:iCs/>
                <w:sz w:val="28"/>
                <w:szCs w:val="28"/>
              </w:rPr>
              <w:t xml:space="preserve">), </w:t>
            </w:r>
            <w:proofErr w:type="spellStart"/>
            <w:r w:rsidRPr="00641647">
              <w:rPr>
                <w:i/>
                <w:iCs/>
                <w:sz w:val="28"/>
                <w:szCs w:val="28"/>
              </w:rPr>
              <w:t>Anthonomus</w:t>
            </w:r>
            <w:proofErr w:type="spellEnd"/>
            <w:r w:rsidRPr="00641647">
              <w:rPr>
                <w:i/>
                <w:iCs/>
                <w:sz w:val="28"/>
                <w:szCs w:val="28"/>
              </w:rPr>
              <w:t xml:space="preserve"> </w:t>
            </w:r>
            <w:proofErr w:type="spellStart"/>
            <w:r w:rsidRPr="00641647">
              <w:rPr>
                <w:i/>
                <w:iCs/>
                <w:sz w:val="28"/>
                <w:szCs w:val="28"/>
              </w:rPr>
              <w:t>eugenii</w:t>
            </w:r>
            <w:proofErr w:type="spellEnd"/>
            <w:r w:rsidRPr="00641647">
              <w:rPr>
                <w:iCs/>
                <w:sz w:val="28"/>
                <w:szCs w:val="28"/>
              </w:rPr>
              <w:t xml:space="preserve"> </w:t>
            </w:r>
            <w:proofErr w:type="spellStart"/>
            <w:r w:rsidRPr="00641647">
              <w:rPr>
                <w:iCs/>
                <w:sz w:val="28"/>
                <w:szCs w:val="28"/>
              </w:rPr>
              <w:t>Cano</w:t>
            </w:r>
            <w:proofErr w:type="spellEnd"/>
            <w:r w:rsidRPr="00641647">
              <w:rPr>
                <w:iCs/>
                <w:sz w:val="28"/>
                <w:szCs w:val="28"/>
              </w:rPr>
              <w:t xml:space="preserve">, </w:t>
            </w:r>
            <w:proofErr w:type="spellStart"/>
            <w:r w:rsidRPr="00641647">
              <w:rPr>
                <w:i/>
                <w:iCs/>
                <w:sz w:val="28"/>
                <w:szCs w:val="28"/>
              </w:rPr>
              <w:t>Bemisia</w:t>
            </w:r>
            <w:proofErr w:type="spellEnd"/>
            <w:r w:rsidRPr="00641647">
              <w:rPr>
                <w:i/>
                <w:iCs/>
                <w:sz w:val="28"/>
                <w:szCs w:val="28"/>
              </w:rPr>
              <w:t xml:space="preserve"> </w:t>
            </w:r>
            <w:proofErr w:type="spellStart"/>
            <w:r w:rsidRPr="00641647">
              <w:rPr>
                <w:i/>
                <w:iCs/>
                <w:sz w:val="28"/>
                <w:szCs w:val="28"/>
              </w:rPr>
              <w:t>tabaci</w:t>
            </w:r>
            <w:proofErr w:type="spellEnd"/>
            <w:r w:rsidRPr="00641647">
              <w:rPr>
                <w:iCs/>
                <w:sz w:val="28"/>
                <w:szCs w:val="28"/>
              </w:rPr>
              <w:t xml:space="preserve"> </w:t>
            </w:r>
            <w:proofErr w:type="spellStart"/>
            <w:r w:rsidRPr="00641647">
              <w:rPr>
                <w:iCs/>
                <w:sz w:val="28"/>
                <w:szCs w:val="28"/>
              </w:rPr>
              <w:t>Genn</w:t>
            </w:r>
            <w:proofErr w:type="spellEnd"/>
            <w:r w:rsidRPr="00641647">
              <w:rPr>
                <w:iCs/>
                <w:sz w:val="28"/>
                <w:szCs w:val="28"/>
              </w:rPr>
              <w:t>. (</w:t>
            </w:r>
            <w:proofErr w:type="spellStart"/>
            <w:r w:rsidRPr="00641647">
              <w:rPr>
                <w:iCs/>
                <w:sz w:val="28"/>
                <w:szCs w:val="28"/>
              </w:rPr>
              <w:t>ārpuseiropas</w:t>
            </w:r>
            <w:proofErr w:type="spellEnd"/>
            <w:r w:rsidRPr="00641647">
              <w:rPr>
                <w:iCs/>
                <w:sz w:val="28"/>
                <w:szCs w:val="28"/>
              </w:rPr>
              <w:t xml:space="preserve"> populācijas), </w:t>
            </w:r>
            <w:proofErr w:type="spellStart"/>
            <w:r w:rsidRPr="00641647">
              <w:rPr>
                <w:i/>
                <w:iCs/>
                <w:sz w:val="28"/>
                <w:szCs w:val="28"/>
              </w:rPr>
              <w:t>Bursaphelenchus</w:t>
            </w:r>
            <w:proofErr w:type="spellEnd"/>
            <w:r w:rsidRPr="00641647">
              <w:rPr>
                <w:i/>
                <w:iCs/>
                <w:sz w:val="28"/>
                <w:szCs w:val="28"/>
              </w:rPr>
              <w:t xml:space="preserve"> </w:t>
            </w:r>
            <w:proofErr w:type="spellStart"/>
            <w:r w:rsidRPr="00641647">
              <w:rPr>
                <w:i/>
                <w:iCs/>
                <w:sz w:val="28"/>
                <w:szCs w:val="28"/>
              </w:rPr>
              <w:t>xylophilus</w:t>
            </w:r>
            <w:proofErr w:type="spellEnd"/>
            <w:r w:rsidRPr="00641647">
              <w:rPr>
                <w:iCs/>
                <w:sz w:val="28"/>
                <w:szCs w:val="28"/>
              </w:rPr>
              <w:t xml:space="preserve"> (</w:t>
            </w:r>
            <w:proofErr w:type="spellStart"/>
            <w:r w:rsidRPr="00641647">
              <w:rPr>
                <w:iCs/>
                <w:sz w:val="28"/>
                <w:szCs w:val="28"/>
              </w:rPr>
              <w:t>Steiner</w:t>
            </w:r>
            <w:proofErr w:type="spellEnd"/>
            <w:r w:rsidRPr="00641647">
              <w:rPr>
                <w:iCs/>
                <w:sz w:val="28"/>
                <w:szCs w:val="28"/>
              </w:rPr>
              <w:t xml:space="preserve"> un </w:t>
            </w:r>
            <w:proofErr w:type="spellStart"/>
            <w:r w:rsidRPr="00641647">
              <w:rPr>
                <w:iCs/>
                <w:sz w:val="28"/>
                <w:szCs w:val="28"/>
              </w:rPr>
              <w:t>Bührer</w:t>
            </w:r>
            <w:proofErr w:type="spellEnd"/>
            <w:r w:rsidRPr="00641647">
              <w:rPr>
                <w:iCs/>
                <w:sz w:val="28"/>
                <w:szCs w:val="28"/>
              </w:rPr>
              <w:t xml:space="preserve">) </w:t>
            </w:r>
            <w:proofErr w:type="spellStart"/>
            <w:r w:rsidRPr="00641647">
              <w:rPr>
                <w:iCs/>
                <w:sz w:val="28"/>
                <w:szCs w:val="28"/>
              </w:rPr>
              <w:t>Nickle</w:t>
            </w:r>
            <w:proofErr w:type="spellEnd"/>
            <w:r w:rsidRPr="00641647">
              <w:rPr>
                <w:iCs/>
                <w:sz w:val="28"/>
                <w:szCs w:val="28"/>
              </w:rPr>
              <w:t xml:space="preserve"> </w:t>
            </w:r>
            <w:proofErr w:type="spellStart"/>
            <w:r w:rsidRPr="00641647">
              <w:rPr>
                <w:i/>
                <w:iCs/>
                <w:sz w:val="28"/>
                <w:szCs w:val="28"/>
              </w:rPr>
              <w:t>et</w:t>
            </w:r>
            <w:proofErr w:type="spellEnd"/>
            <w:r w:rsidRPr="00641647">
              <w:rPr>
                <w:i/>
                <w:iCs/>
                <w:sz w:val="28"/>
                <w:szCs w:val="28"/>
              </w:rPr>
              <w:t xml:space="preserve"> </w:t>
            </w:r>
            <w:proofErr w:type="spellStart"/>
            <w:r w:rsidRPr="00641647">
              <w:rPr>
                <w:i/>
                <w:iCs/>
                <w:sz w:val="28"/>
                <w:szCs w:val="28"/>
              </w:rPr>
              <w:t>al</w:t>
            </w:r>
            <w:proofErr w:type="spellEnd"/>
            <w:r w:rsidRPr="00641647">
              <w:rPr>
                <w:iCs/>
                <w:sz w:val="28"/>
                <w:szCs w:val="28"/>
              </w:rPr>
              <w:t xml:space="preserve">., citrusu </w:t>
            </w:r>
            <w:proofErr w:type="spellStart"/>
            <w:r w:rsidRPr="00641647">
              <w:rPr>
                <w:iCs/>
                <w:sz w:val="28"/>
                <w:szCs w:val="28"/>
              </w:rPr>
              <w:t>zaļēšanas</w:t>
            </w:r>
            <w:proofErr w:type="spellEnd"/>
            <w:r w:rsidRPr="00641647">
              <w:rPr>
                <w:iCs/>
                <w:sz w:val="28"/>
                <w:szCs w:val="28"/>
              </w:rPr>
              <w:t xml:space="preserve"> baktērija, </w:t>
            </w:r>
            <w:proofErr w:type="spellStart"/>
            <w:r w:rsidRPr="00641647">
              <w:rPr>
                <w:i/>
                <w:iCs/>
                <w:sz w:val="28"/>
                <w:szCs w:val="28"/>
              </w:rPr>
              <w:t>Diaphorina</w:t>
            </w:r>
            <w:proofErr w:type="spellEnd"/>
            <w:r w:rsidRPr="00641647">
              <w:rPr>
                <w:i/>
                <w:iCs/>
                <w:sz w:val="28"/>
                <w:szCs w:val="28"/>
              </w:rPr>
              <w:t xml:space="preserve"> </w:t>
            </w:r>
            <w:proofErr w:type="spellStart"/>
            <w:r w:rsidRPr="00641647">
              <w:rPr>
                <w:i/>
                <w:iCs/>
                <w:sz w:val="28"/>
                <w:szCs w:val="28"/>
              </w:rPr>
              <w:t>citri</w:t>
            </w:r>
            <w:proofErr w:type="spellEnd"/>
            <w:r w:rsidRPr="00641647">
              <w:rPr>
                <w:iCs/>
                <w:sz w:val="28"/>
                <w:szCs w:val="28"/>
              </w:rPr>
              <w:t xml:space="preserve"> </w:t>
            </w:r>
            <w:proofErr w:type="spellStart"/>
            <w:r w:rsidRPr="00641647">
              <w:rPr>
                <w:iCs/>
                <w:sz w:val="28"/>
                <w:szCs w:val="28"/>
              </w:rPr>
              <w:t>Kuway</w:t>
            </w:r>
            <w:proofErr w:type="spellEnd"/>
            <w:r w:rsidRPr="00641647">
              <w:rPr>
                <w:iCs/>
                <w:sz w:val="28"/>
                <w:szCs w:val="28"/>
              </w:rPr>
              <w:t xml:space="preserve">, </w:t>
            </w:r>
            <w:proofErr w:type="spellStart"/>
            <w:r w:rsidRPr="00641647">
              <w:rPr>
                <w:i/>
                <w:iCs/>
                <w:sz w:val="28"/>
                <w:szCs w:val="28"/>
              </w:rPr>
              <w:t>Ditylenchus</w:t>
            </w:r>
            <w:proofErr w:type="spellEnd"/>
            <w:r w:rsidRPr="00641647">
              <w:rPr>
                <w:i/>
                <w:iCs/>
                <w:sz w:val="28"/>
                <w:szCs w:val="28"/>
              </w:rPr>
              <w:t xml:space="preserve"> </w:t>
            </w:r>
            <w:proofErr w:type="spellStart"/>
            <w:r w:rsidRPr="00641647">
              <w:rPr>
                <w:i/>
                <w:iCs/>
                <w:sz w:val="28"/>
                <w:szCs w:val="28"/>
              </w:rPr>
              <w:t>dipsaci</w:t>
            </w:r>
            <w:proofErr w:type="spellEnd"/>
            <w:r w:rsidRPr="00641647">
              <w:rPr>
                <w:iCs/>
                <w:sz w:val="28"/>
                <w:szCs w:val="28"/>
              </w:rPr>
              <w:t xml:space="preserve"> (</w:t>
            </w:r>
            <w:proofErr w:type="spellStart"/>
            <w:r w:rsidRPr="00641647">
              <w:rPr>
                <w:iCs/>
                <w:sz w:val="28"/>
                <w:szCs w:val="28"/>
              </w:rPr>
              <w:t>Kühn</w:t>
            </w:r>
            <w:proofErr w:type="spellEnd"/>
            <w:r w:rsidRPr="00641647">
              <w:rPr>
                <w:iCs/>
                <w:sz w:val="28"/>
                <w:szCs w:val="28"/>
              </w:rPr>
              <w:t xml:space="preserve">) </w:t>
            </w:r>
            <w:proofErr w:type="spellStart"/>
            <w:r w:rsidRPr="00641647">
              <w:rPr>
                <w:iCs/>
                <w:sz w:val="28"/>
                <w:szCs w:val="28"/>
              </w:rPr>
              <w:t>Filipjev</w:t>
            </w:r>
            <w:proofErr w:type="spellEnd"/>
            <w:r w:rsidRPr="00641647">
              <w:rPr>
                <w:iCs/>
                <w:sz w:val="28"/>
                <w:szCs w:val="28"/>
              </w:rPr>
              <w:t xml:space="preserve">, </w:t>
            </w:r>
            <w:proofErr w:type="spellStart"/>
            <w:r w:rsidRPr="00641647">
              <w:rPr>
                <w:i/>
                <w:iCs/>
                <w:sz w:val="28"/>
                <w:szCs w:val="28"/>
              </w:rPr>
              <w:t>Helicoverpa</w:t>
            </w:r>
            <w:proofErr w:type="spellEnd"/>
            <w:r w:rsidRPr="00641647">
              <w:rPr>
                <w:i/>
                <w:iCs/>
                <w:sz w:val="28"/>
                <w:szCs w:val="28"/>
              </w:rPr>
              <w:t xml:space="preserve"> </w:t>
            </w:r>
            <w:proofErr w:type="spellStart"/>
            <w:r w:rsidRPr="00641647">
              <w:rPr>
                <w:i/>
                <w:iCs/>
                <w:sz w:val="28"/>
                <w:szCs w:val="28"/>
              </w:rPr>
              <w:t>armigera</w:t>
            </w:r>
            <w:proofErr w:type="spellEnd"/>
            <w:r w:rsidRPr="00641647">
              <w:rPr>
                <w:iCs/>
                <w:sz w:val="28"/>
                <w:szCs w:val="28"/>
              </w:rPr>
              <w:t xml:space="preserve"> (</w:t>
            </w:r>
            <w:proofErr w:type="spellStart"/>
            <w:r w:rsidRPr="00641647">
              <w:rPr>
                <w:iCs/>
                <w:sz w:val="28"/>
                <w:szCs w:val="28"/>
              </w:rPr>
              <w:t>Hübner</w:t>
            </w:r>
            <w:proofErr w:type="spellEnd"/>
            <w:r w:rsidRPr="00641647">
              <w:rPr>
                <w:iCs/>
                <w:sz w:val="28"/>
                <w:szCs w:val="28"/>
              </w:rPr>
              <w:t xml:space="preserve">) </w:t>
            </w:r>
            <w:proofErr w:type="spellStart"/>
            <w:r w:rsidRPr="00641647">
              <w:rPr>
                <w:i/>
                <w:iCs/>
                <w:sz w:val="28"/>
                <w:szCs w:val="28"/>
              </w:rPr>
              <w:t>Liriomyza</w:t>
            </w:r>
            <w:proofErr w:type="spellEnd"/>
            <w:r w:rsidRPr="00641647">
              <w:rPr>
                <w:i/>
                <w:iCs/>
                <w:sz w:val="28"/>
                <w:szCs w:val="28"/>
              </w:rPr>
              <w:t xml:space="preserve"> </w:t>
            </w:r>
            <w:proofErr w:type="spellStart"/>
            <w:r w:rsidRPr="00641647">
              <w:rPr>
                <w:i/>
                <w:iCs/>
                <w:sz w:val="28"/>
                <w:szCs w:val="28"/>
              </w:rPr>
              <w:t>huidobrensis</w:t>
            </w:r>
            <w:proofErr w:type="spellEnd"/>
            <w:r w:rsidRPr="00641647">
              <w:rPr>
                <w:iCs/>
                <w:sz w:val="28"/>
                <w:szCs w:val="28"/>
              </w:rPr>
              <w:t xml:space="preserve"> (</w:t>
            </w:r>
            <w:proofErr w:type="spellStart"/>
            <w:r w:rsidRPr="00641647">
              <w:rPr>
                <w:iCs/>
                <w:sz w:val="28"/>
                <w:szCs w:val="28"/>
              </w:rPr>
              <w:t>Blanchard</w:t>
            </w:r>
            <w:proofErr w:type="spellEnd"/>
            <w:r w:rsidRPr="00641647">
              <w:rPr>
                <w:iCs/>
                <w:sz w:val="28"/>
                <w:szCs w:val="28"/>
              </w:rPr>
              <w:t xml:space="preserve">), </w:t>
            </w:r>
            <w:proofErr w:type="spellStart"/>
            <w:r w:rsidRPr="00641647">
              <w:rPr>
                <w:i/>
                <w:iCs/>
                <w:sz w:val="28"/>
                <w:szCs w:val="28"/>
              </w:rPr>
              <w:t>Liriomyza</w:t>
            </w:r>
            <w:proofErr w:type="spellEnd"/>
            <w:r w:rsidRPr="00641647">
              <w:rPr>
                <w:i/>
                <w:iCs/>
                <w:sz w:val="28"/>
                <w:szCs w:val="28"/>
              </w:rPr>
              <w:t xml:space="preserve"> </w:t>
            </w:r>
            <w:proofErr w:type="spellStart"/>
            <w:r w:rsidRPr="00641647">
              <w:rPr>
                <w:i/>
                <w:iCs/>
                <w:sz w:val="28"/>
                <w:szCs w:val="28"/>
              </w:rPr>
              <w:t>sativae</w:t>
            </w:r>
            <w:proofErr w:type="spellEnd"/>
            <w:r w:rsidRPr="00641647">
              <w:rPr>
                <w:iCs/>
                <w:sz w:val="28"/>
                <w:szCs w:val="28"/>
              </w:rPr>
              <w:t xml:space="preserve"> (</w:t>
            </w:r>
            <w:proofErr w:type="spellStart"/>
            <w:r w:rsidRPr="00641647">
              <w:rPr>
                <w:iCs/>
                <w:sz w:val="28"/>
                <w:szCs w:val="28"/>
              </w:rPr>
              <w:t>Blanchard</w:t>
            </w:r>
            <w:proofErr w:type="spellEnd"/>
            <w:r w:rsidRPr="00641647">
              <w:rPr>
                <w:iCs/>
                <w:sz w:val="28"/>
                <w:szCs w:val="28"/>
              </w:rPr>
              <w:t xml:space="preserve">), </w:t>
            </w:r>
            <w:proofErr w:type="spellStart"/>
            <w:r w:rsidRPr="00641647">
              <w:rPr>
                <w:i/>
                <w:iCs/>
                <w:sz w:val="28"/>
                <w:szCs w:val="28"/>
              </w:rPr>
              <w:t>Liriomyza</w:t>
            </w:r>
            <w:proofErr w:type="spellEnd"/>
            <w:r w:rsidRPr="00641647">
              <w:rPr>
                <w:i/>
                <w:iCs/>
                <w:sz w:val="28"/>
                <w:szCs w:val="28"/>
              </w:rPr>
              <w:t xml:space="preserve"> </w:t>
            </w:r>
            <w:proofErr w:type="spellStart"/>
            <w:r w:rsidRPr="00641647">
              <w:rPr>
                <w:i/>
                <w:iCs/>
                <w:sz w:val="28"/>
                <w:szCs w:val="28"/>
              </w:rPr>
              <w:t>trifolii</w:t>
            </w:r>
            <w:proofErr w:type="spellEnd"/>
            <w:r w:rsidRPr="00641647">
              <w:rPr>
                <w:iCs/>
                <w:sz w:val="28"/>
                <w:szCs w:val="28"/>
              </w:rPr>
              <w:t xml:space="preserve"> (</w:t>
            </w:r>
            <w:proofErr w:type="spellStart"/>
            <w:r w:rsidRPr="00641647">
              <w:rPr>
                <w:iCs/>
                <w:sz w:val="28"/>
                <w:szCs w:val="28"/>
              </w:rPr>
              <w:t>Burgess</w:t>
            </w:r>
            <w:proofErr w:type="spellEnd"/>
            <w:r w:rsidRPr="00641647">
              <w:rPr>
                <w:iCs/>
                <w:sz w:val="28"/>
                <w:szCs w:val="28"/>
              </w:rPr>
              <w:t xml:space="preserve">), </w:t>
            </w:r>
            <w:proofErr w:type="spellStart"/>
            <w:r w:rsidRPr="00641647">
              <w:rPr>
                <w:i/>
                <w:iCs/>
                <w:sz w:val="28"/>
                <w:szCs w:val="28"/>
              </w:rPr>
              <w:t>Spodoptera</w:t>
            </w:r>
            <w:proofErr w:type="spellEnd"/>
            <w:r w:rsidRPr="00641647">
              <w:rPr>
                <w:i/>
                <w:iCs/>
                <w:sz w:val="28"/>
                <w:szCs w:val="28"/>
              </w:rPr>
              <w:t xml:space="preserve"> </w:t>
            </w:r>
            <w:proofErr w:type="spellStart"/>
            <w:r w:rsidRPr="00641647">
              <w:rPr>
                <w:i/>
                <w:iCs/>
                <w:sz w:val="28"/>
                <w:szCs w:val="28"/>
              </w:rPr>
              <w:t>eridiana</w:t>
            </w:r>
            <w:proofErr w:type="spellEnd"/>
            <w:r w:rsidRPr="00641647">
              <w:rPr>
                <w:iCs/>
                <w:sz w:val="28"/>
                <w:szCs w:val="28"/>
              </w:rPr>
              <w:t xml:space="preserve"> (</w:t>
            </w:r>
            <w:proofErr w:type="spellStart"/>
            <w:r w:rsidRPr="00641647">
              <w:rPr>
                <w:iCs/>
                <w:sz w:val="28"/>
                <w:szCs w:val="28"/>
              </w:rPr>
              <w:t>Cramer</w:t>
            </w:r>
            <w:proofErr w:type="spellEnd"/>
            <w:r w:rsidRPr="00641647">
              <w:rPr>
                <w:iCs/>
                <w:sz w:val="28"/>
                <w:szCs w:val="28"/>
              </w:rPr>
              <w:t xml:space="preserve">), </w:t>
            </w:r>
            <w:proofErr w:type="spellStart"/>
            <w:r w:rsidRPr="00641647">
              <w:rPr>
                <w:i/>
                <w:iCs/>
                <w:sz w:val="28"/>
                <w:szCs w:val="28"/>
              </w:rPr>
              <w:t>Spodoptera</w:t>
            </w:r>
            <w:proofErr w:type="spellEnd"/>
            <w:r w:rsidRPr="00641647">
              <w:rPr>
                <w:i/>
                <w:iCs/>
                <w:sz w:val="28"/>
                <w:szCs w:val="28"/>
              </w:rPr>
              <w:t xml:space="preserve"> </w:t>
            </w:r>
            <w:proofErr w:type="spellStart"/>
            <w:r w:rsidRPr="00641647">
              <w:rPr>
                <w:i/>
                <w:iCs/>
                <w:sz w:val="28"/>
                <w:szCs w:val="28"/>
              </w:rPr>
              <w:t>frugiperda</w:t>
            </w:r>
            <w:proofErr w:type="spellEnd"/>
            <w:r w:rsidRPr="00641647">
              <w:rPr>
                <w:iCs/>
                <w:sz w:val="28"/>
                <w:szCs w:val="28"/>
              </w:rPr>
              <w:t xml:space="preserve"> </w:t>
            </w:r>
            <w:proofErr w:type="spellStart"/>
            <w:r w:rsidRPr="00641647">
              <w:rPr>
                <w:iCs/>
                <w:sz w:val="28"/>
                <w:szCs w:val="28"/>
              </w:rPr>
              <w:t>Smith</w:t>
            </w:r>
            <w:proofErr w:type="spellEnd"/>
            <w:r w:rsidRPr="00641647">
              <w:rPr>
                <w:iCs/>
                <w:sz w:val="28"/>
                <w:szCs w:val="28"/>
              </w:rPr>
              <w:t xml:space="preserve">, </w:t>
            </w:r>
            <w:proofErr w:type="spellStart"/>
            <w:r w:rsidRPr="00641647">
              <w:rPr>
                <w:i/>
                <w:iCs/>
                <w:sz w:val="28"/>
                <w:szCs w:val="28"/>
              </w:rPr>
              <w:t>Spodoptera</w:t>
            </w:r>
            <w:proofErr w:type="spellEnd"/>
            <w:r w:rsidRPr="00641647">
              <w:rPr>
                <w:i/>
                <w:iCs/>
                <w:sz w:val="28"/>
                <w:szCs w:val="28"/>
              </w:rPr>
              <w:t xml:space="preserve"> </w:t>
            </w:r>
            <w:proofErr w:type="spellStart"/>
            <w:r w:rsidRPr="00641647">
              <w:rPr>
                <w:i/>
                <w:iCs/>
                <w:sz w:val="28"/>
                <w:szCs w:val="28"/>
              </w:rPr>
              <w:t>litura</w:t>
            </w:r>
            <w:proofErr w:type="spellEnd"/>
            <w:r w:rsidRPr="00641647">
              <w:rPr>
                <w:iCs/>
                <w:sz w:val="28"/>
                <w:szCs w:val="28"/>
              </w:rPr>
              <w:t xml:space="preserve"> (</w:t>
            </w:r>
            <w:proofErr w:type="spellStart"/>
            <w:r w:rsidRPr="00641647">
              <w:rPr>
                <w:iCs/>
                <w:sz w:val="28"/>
                <w:szCs w:val="28"/>
              </w:rPr>
              <w:t>Fabricus</w:t>
            </w:r>
            <w:proofErr w:type="spellEnd"/>
            <w:r w:rsidRPr="00641647">
              <w:rPr>
                <w:iCs/>
                <w:sz w:val="28"/>
                <w:szCs w:val="28"/>
              </w:rPr>
              <w:t xml:space="preserve">), </w:t>
            </w:r>
            <w:proofErr w:type="spellStart"/>
            <w:r w:rsidRPr="00641647">
              <w:rPr>
                <w:i/>
                <w:iCs/>
                <w:sz w:val="28"/>
                <w:szCs w:val="28"/>
              </w:rPr>
              <w:t>Spodoptera</w:t>
            </w:r>
            <w:proofErr w:type="spellEnd"/>
            <w:r w:rsidRPr="00641647">
              <w:rPr>
                <w:i/>
                <w:iCs/>
                <w:sz w:val="28"/>
                <w:szCs w:val="28"/>
              </w:rPr>
              <w:t xml:space="preserve"> </w:t>
            </w:r>
            <w:proofErr w:type="spellStart"/>
            <w:r w:rsidRPr="00641647">
              <w:rPr>
                <w:i/>
                <w:iCs/>
                <w:sz w:val="28"/>
                <w:szCs w:val="28"/>
              </w:rPr>
              <w:t>littoralis</w:t>
            </w:r>
            <w:proofErr w:type="spellEnd"/>
            <w:r w:rsidRPr="00641647">
              <w:rPr>
                <w:iCs/>
                <w:sz w:val="28"/>
                <w:szCs w:val="28"/>
              </w:rPr>
              <w:t xml:space="preserve"> (</w:t>
            </w:r>
            <w:proofErr w:type="spellStart"/>
            <w:r w:rsidRPr="00641647">
              <w:rPr>
                <w:iCs/>
                <w:sz w:val="28"/>
                <w:szCs w:val="28"/>
              </w:rPr>
              <w:t>Boisd</w:t>
            </w:r>
            <w:proofErr w:type="spellEnd"/>
            <w:r w:rsidRPr="00641647">
              <w:rPr>
                <w:iCs/>
                <w:sz w:val="28"/>
                <w:szCs w:val="28"/>
              </w:rPr>
              <w:t xml:space="preserve">.) un </w:t>
            </w:r>
            <w:proofErr w:type="spellStart"/>
            <w:r w:rsidRPr="00641647">
              <w:rPr>
                <w:i/>
                <w:iCs/>
                <w:sz w:val="28"/>
                <w:szCs w:val="28"/>
              </w:rPr>
              <w:t>Trioza</w:t>
            </w:r>
            <w:proofErr w:type="spellEnd"/>
            <w:r w:rsidRPr="00641647">
              <w:rPr>
                <w:i/>
                <w:iCs/>
                <w:sz w:val="28"/>
                <w:szCs w:val="28"/>
              </w:rPr>
              <w:t xml:space="preserve"> </w:t>
            </w:r>
            <w:proofErr w:type="spellStart"/>
            <w:r w:rsidRPr="00641647">
              <w:rPr>
                <w:i/>
                <w:iCs/>
                <w:sz w:val="28"/>
                <w:szCs w:val="28"/>
              </w:rPr>
              <w:t>erytreae</w:t>
            </w:r>
            <w:proofErr w:type="spellEnd"/>
            <w:r w:rsidRPr="00641647">
              <w:rPr>
                <w:iCs/>
                <w:sz w:val="28"/>
                <w:szCs w:val="28"/>
              </w:rPr>
              <w:t xml:space="preserve"> </w:t>
            </w:r>
            <w:proofErr w:type="spellStart"/>
            <w:r w:rsidRPr="00641647">
              <w:rPr>
                <w:iCs/>
                <w:sz w:val="28"/>
                <w:szCs w:val="28"/>
              </w:rPr>
              <w:t>Del</w:t>
            </w:r>
            <w:proofErr w:type="spellEnd"/>
            <w:r w:rsidRPr="00641647">
              <w:rPr>
                <w:iCs/>
                <w:sz w:val="28"/>
                <w:szCs w:val="28"/>
              </w:rPr>
              <w:t xml:space="preserve"> </w:t>
            </w:r>
            <w:proofErr w:type="spellStart"/>
            <w:r w:rsidRPr="00641647">
              <w:rPr>
                <w:iCs/>
                <w:sz w:val="28"/>
                <w:szCs w:val="28"/>
              </w:rPr>
              <w:t>Guercio</w:t>
            </w:r>
            <w:proofErr w:type="spellEnd"/>
            <w:r w:rsidRPr="00641647">
              <w:rPr>
                <w:iCs/>
                <w:sz w:val="28"/>
                <w:szCs w:val="28"/>
              </w:rPr>
              <w:t xml:space="preserve"> nav atbilstošas. Tādēļ šīs prasības ir jāgroza un jāpievieno īpašās prasības. Attiecībā uz </w:t>
            </w:r>
            <w:proofErr w:type="spellStart"/>
            <w:r w:rsidRPr="00641647">
              <w:rPr>
                <w:i/>
                <w:iCs/>
                <w:sz w:val="28"/>
                <w:szCs w:val="28"/>
              </w:rPr>
              <w:t>Bursaphelenchus</w:t>
            </w:r>
            <w:proofErr w:type="spellEnd"/>
            <w:r w:rsidRPr="00641647">
              <w:rPr>
                <w:i/>
                <w:iCs/>
                <w:sz w:val="28"/>
                <w:szCs w:val="28"/>
              </w:rPr>
              <w:t xml:space="preserve"> </w:t>
            </w:r>
            <w:proofErr w:type="spellStart"/>
            <w:r w:rsidRPr="00641647">
              <w:rPr>
                <w:i/>
                <w:iCs/>
                <w:sz w:val="28"/>
                <w:szCs w:val="28"/>
              </w:rPr>
              <w:t>xylophilus</w:t>
            </w:r>
            <w:proofErr w:type="spellEnd"/>
            <w:r w:rsidRPr="00641647">
              <w:rPr>
                <w:iCs/>
                <w:sz w:val="28"/>
                <w:szCs w:val="28"/>
              </w:rPr>
              <w:t xml:space="preserve"> (</w:t>
            </w:r>
            <w:proofErr w:type="spellStart"/>
            <w:r w:rsidRPr="00641647">
              <w:rPr>
                <w:iCs/>
                <w:sz w:val="28"/>
                <w:szCs w:val="28"/>
              </w:rPr>
              <w:t>Steiner</w:t>
            </w:r>
            <w:proofErr w:type="spellEnd"/>
            <w:r w:rsidRPr="00641647">
              <w:rPr>
                <w:iCs/>
                <w:sz w:val="28"/>
                <w:szCs w:val="28"/>
              </w:rPr>
              <w:t xml:space="preserve"> un </w:t>
            </w:r>
            <w:proofErr w:type="spellStart"/>
            <w:r w:rsidRPr="00641647">
              <w:rPr>
                <w:iCs/>
                <w:sz w:val="28"/>
                <w:szCs w:val="28"/>
              </w:rPr>
              <w:t>Bührer</w:t>
            </w:r>
            <w:proofErr w:type="spellEnd"/>
            <w:r w:rsidRPr="00641647">
              <w:rPr>
                <w:iCs/>
                <w:sz w:val="28"/>
                <w:szCs w:val="28"/>
              </w:rPr>
              <w:t xml:space="preserve">) </w:t>
            </w:r>
            <w:proofErr w:type="spellStart"/>
            <w:r w:rsidRPr="00641647">
              <w:rPr>
                <w:iCs/>
                <w:sz w:val="28"/>
                <w:szCs w:val="28"/>
              </w:rPr>
              <w:t>Nickle</w:t>
            </w:r>
            <w:proofErr w:type="spellEnd"/>
            <w:r w:rsidRPr="00641647">
              <w:rPr>
                <w:iCs/>
                <w:sz w:val="28"/>
                <w:szCs w:val="28"/>
              </w:rPr>
              <w:t xml:space="preserve"> </w:t>
            </w:r>
            <w:proofErr w:type="spellStart"/>
            <w:r w:rsidRPr="00641647">
              <w:rPr>
                <w:i/>
                <w:iCs/>
                <w:sz w:val="28"/>
                <w:szCs w:val="28"/>
              </w:rPr>
              <w:t>et</w:t>
            </w:r>
            <w:proofErr w:type="spellEnd"/>
            <w:r w:rsidRPr="00641647">
              <w:rPr>
                <w:i/>
                <w:iCs/>
                <w:sz w:val="28"/>
                <w:szCs w:val="28"/>
              </w:rPr>
              <w:t xml:space="preserve"> </w:t>
            </w:r>
            <w:proofErr w:type="spellStart"/>
            <w:r w:rsidRPr="00641647">
              <w:rPr>
                <w:i/>
                <w:iCs/>
                <w:sz w:val="28"/>
                <w:szCs w:val="28"/>
              </w:rPr>
              <w:t>al</w:t>
            </w:r>
            <w:proofErr w:type="spellEnd"/>
            <w:r w:rsidRPr="00641647">
              <w:rPr>
                <w:i/>
                <w:iCs/>
                <w:sz w:val="28"/>
                <w:szCs w:val="28"/>
              </w:rPr>
              <w:t>.</w:t>
            </w:r>
            <w:r w:rsidRPr="00641647">
              <w:rPr>
                <w:iCs/>
                <w:sz w:val="28"/>
                <w:szCs w:val="28"/>
              </w:rPr>
              <w:t xml:space="preserve"> jāgroza arī noteikumu 6.pielikuma A daļas I nodaļā noteiktās īpašās prasības, lai saskaņotu tās ar Eiropas Savienības noteikumiem par iekšējo apriti attiecībā uz šo kaitīgo organismu.</w:t>
            </w:r>
          </w:p>
          <w:p w:rsidR="00372FCE" w:rsidRPr="00641647" w:rsidRDefault="00372FCE" w:rsidP="00372FCE">
            <w:pPr>
              <w:pStyle w:val="naiskr"/>
              <w:rPr>
                <w:iCs/>
                <w:sz w:val="28"/>
                <w:szCs w:val="28"/>
              </w:rPr>
            </w:pPr>
            <w:r w:rsidRPr="00641647">
              <w:rPr>
                <w:iCs/>
                <w:sz w:val="28"/>
                <w:szCs w:val="28"/>
              </w:rPr>
              <w:t xml:space="preserve">8. Noteikumu 6.pielikumu A daļa ir jāpapildina ar dažiem augiem, augu produktiem un citiem objektiem, kas ir uzņēmīgi pret noteikumu 7.punktā </w:t>
            </w:r>
            <w:r w:rsidRPr="00641647">
              <w:rPr>
                <w:iCs/>
                <w:sz w:val="28"/>
                <w:szCs w:val="28"/>
              </w:rPr>
              <w:lastRenderedPageBreak/>
              <w:t xml:space="preserve">minētajiem kaitīgiem organismiem un nav iekļauti 6.pielikuma A daļā. </w:t>
            </w:r>
          </w:p>
          <w:p w:rsidR="00372FCE" w:rsidRPr="00641647" w:rsidRDefault="00372FCE" w:rsidP="00372FCE">
            <w:pPr>
              <w:pStyle w:val="naiskr"/>
              <w:rPr>
                <w:iCs/>
                <w:sz w:val="28"/>
                <w:szCs w:val="28"/>
              </w:rPr>
            </w:pPr>
            <w:r w:rsidRPr="00641647">
              <w:rPr>
                <w:iCs/>
                <w:sz w:val="28"/>
                <w:szCs w:val="28"/>
              </w:rPr>
              <w:t>9. Turklāt augiem, augu produktiem vai citiem objektiem, kas minēti noteikumu 7. punktā, pirms to ievešanas vai aprites Eiropas Savienībā ir veicamas augu veselības pārbaudes. Tādēļ minētie augi, augu produkti un citi objekti ir jāiekļauj noteikumu 6.pielikuma A un B daļā.</w:t>
            </w:r>
          </w:p>
          <w:p w:rsidR="00372FCE" w:rsidRPr="00641647" w:rsidRDefault="00372FCE" w:rsidP="00372FCE">
            <w:pPr>
              <w:pStyle w:val="naiskr"/>
              <w:rPr>
                <w:iCs/>
                <w:sz w:val="28"/>
                <w:szCs w:val="28"/>
              </w:rPr>
            </w:pPr>
            <w:r w:rsidRPr="00641647">
              <w:rPr>
                <w:iCs/>
                <w:sz w:val="28"/>
                <w:szCs w:val="28"/>
              </w:rPr>
              <w:t xml:space="preserve">10. Tāpat noteikumu 1.pielikuma A un B daļā nepieciešams iekļaut </w:t>
            </w:r>
            <w:proofErr w:type="spellStart"/>
            <w:r w:rsidRPr="00641647">
              <w:rPr>
                <w:i/>
                <w:iCs/>
                <w:sz w:val="28"/>
                <w:szCs w:val="28"/>
              </w:rPr>
              <w:t>Manihot</w:t>
            </w:r>
            <w:proofErr w:type="spellEnd"/>
            <w:r w:rsidRPr="00641647">
              <w:rPr>
                <w:i/>
                <w:iCs/>
                <w:sz w:val="28"/>
                <w:szCs w:val="28"/>
              </w:rPr>
              <w:t xml:space="preserve"> </w:t>
            </w:r>
            <w:proofErr w:type="spellStart"/>
            <w:r w:rsidRPr="00641647">
              <w:rPr>
                <w:i/>
                <w:iCs/>
                <w:sz w:val="28"/>
                <w:szCs w:val="28"/>
              </w:rPr>
              <w:t>esculenta</w:t>
            </w:r>
            <w:proofErr w:type="spellEnd"/>
            <w:r w:rsidRPr="00641647">
              <w:rPr>
                <w:i/>
                <w:iCs/>
                <w:sz w:val="28"/>
                <w:szCs w:val="28"/>
              </w:rPr>
              <w:t xml:space="preserve"> </w:t>
            </w:r>
            <w:proofErr w:type="spellStart"/>
            <w:r w:rsidRPr="00641647">
              <w:rPr>
                <w:iCs/>
                <w:sz w:val="28"/>
                <w:szCs w:val="28"/>
              </w:rPr>
              <w:t>Crantz</w:t>
            </w:r>
            <w:proofErr w:type="spellEnd"/>
            <w:r w:rsidRPr="00641647">
              <w:rPr>
                <w:iCs/>
                <w:sz w:val="28"/>
                <w:szCs w:val="28"/>
              </w:rPr>
              <w:t xml:space="preserve">, </w:t>
            </w:r>
            <w:proofErr w:type="spellStart"/>
            <w:r w:rsidRPr="00641647">
              <w:rPr>
                <w:i/>
                <w:iCs/>
                <w:sz w:val="28"/>
                <w:szCs w:val="28"/>
              </w:rPr>
              <w:t>Limnophila</w:t>
            </w:r>
            <w:proofErr w:type="spellEnd"/>
            <w:r w:rsidRPr="00641647">
              <w:rPr>
                <w:i/>
                <w:iCs/>
                <w:sz w:val="28"/>
                <w:szCs w:val="28"/>
              </w:rPr>
              <w:t xml:space="preserve"> </w:t>
            </w:r>
            <w:r w:rsidRPr="00641647">
              <w:rPr>
                <w:iCs/>
                <w:sz w:val="28"/>
                <w:szCs w:val="28"/>
              </w:rPr>
              <w:t>L.,</w:t>
            </w:r>
            <w:r w:rsidRPr="00641647">
              <w:rPr>
                <w:i/>
                <w:iCs/>
                <w:sz w:val="28"/>
                <w:szCs w:val="28"/>
              </w:rPr>
              <w:t xml:space="preserve"> </w:t>
            </w:r>
            <w:proofErr w:type="spellStart"/>
            <w:r w:rsidRPr="00641647">
              <w:rPr>
                <w:i/>
                <w:iCs/>
                <w:sz w:val="28"/>
                <w:szCs w:val="28"/>
              </w:rPr>
              <w:t>Eryngium</w:t>
            </w:r>
            <w:proofErr w:type="spellEnd"/>
            <w:r w:rsidRPr="00641647">
              <w:rPr>
                <w:i/>
                <w:iCs/>
                <w:sz w:val="28"/>
                <w:szCs w:val="28"/>
              </w:rPr>
              <w:t xml:space="preserve"> </w:t>
            </w:r>
            <w:r w:rsidRPr="00641647">
              <w:rPr>
                <w:iCs/>
                <w:sz w:val="28"/>
                <w:szCs w:val="28"/>
              </w:rPr>
              <w:t xml:space="preserve">L. un </w:t>
            </w:r>
            <w:proofErr w:type="spellStart"/>
            <w:r w:rsidRPr="00641647">
              <w:rPr>
                <w:i/>
                <w:iCs/>
                <w:sz w:val="28"/>
                <w:szCs w:val="28"/>
              </w:rPr>
              <w:t>Capsicum</w:t>
            </w:r>
            <w:proofErr w:type="spellEnd"/>
            <w:r w:rsidRPr="00641647">
              <w:rPr>
                <w:i/>
                <w:iCs/>
                <w:sz w:val="28"/>
                <w:szCs w:val="28"/>
              </w:rPr>
              <w:t xml:space="preserve"> </w:t>
            </w:r>
            <w:r w:rsidRPr="00641647">
              <w:rPr>
                <w:iCs/>
                <w:sz w:val="28"/>
                <w:szCs w:val="28"/>
              </w:rPr>
              <w:t>L., jo šie augi ir uzņēmīgi pret kaitīgajiem organismiem, kas minēti noteikumu 3. un 4.pielikumā.</w:t>
            </w:r>
          </w:p>
          <w:p w:rsidR="000412D1" w:rsidRPr="00641647" w:rsidRDefault="002A38DE" w:rsidP="008E1212">
            <w:pPr>
              <w:pStyle w:val="naiskr"/>
              <w:spacing w:before="0" w:after="0"/>
              <w:jc w:val="both"/>
              <w:rPr>
                <w:sz w:val="28"/>
                <w:szCs w:val="28"/>
              </w:rPr>
            </w:pPr>
            <w:r w:rsidRPr="00641647">
              <w:rPr>
                <w:sz w:val="28"/>
                <w:szCs w:val="28"/>
              </w:rPr>
              <w:t xml:space="preserve">11. </w:t>
            </w:r>
            <w:r w:rsidR="00C76553" w:rsidRPr="00641647">
              <w:rPr>
                <w:sz w:val="28"/>
                <w:szCs w:val="28"/>
              </w:rPr>
              <w:t>Ņemot vērā pārskatīto FAO Starptautisko fitosanitāro pasākumu standartu Nr. 15 “Starptautiskajā tirdzniecībā izmantotā koksnes iepakojamā materiāla reglamentācija”</w:t>
            </w:r>
            <w:r w:rsidR="0015155F" w:rsidRPr="00641647">
              <w:rPr>
                <w:sz w:val="28"/>
                <w:szCs w:val="28"/>
              </w:rPr>
              <w:t xml:space="preserve"> (standarts Nr.15)</w:t>
            </w:r>
            <w:r w:rsidR="00C76553" w:rsidRPr="00641647">
              <w:rPr>
                <w:sz w:val="28"/>
                <w:szCs w:val="28"/>
              </w:rPr>
              <w:t xml:space="preserve">, tiek uzskatīts, ka noteikumos paredzētā pašreizējā pieeja noteikt atšķirīgas prasības atkarībā no tā, vai koksnes iepakojuma materiāli ir vai nav faktiski izmantoti, būtu jāatceļ, jo šī pieeja vairs nav tehniski pamatota. </w:t>
            </w:r>
            <w:r w:rsidR="008C0342" w:rsidRPr="00641647">
              <w:rPr>
                <w:sz w:val="28"/>
                <w:szCs w:val="28"/>
              </w:rPr>
              <w:t xml:space="preserve">Turklāt koksne, ko izmanto par visu veidu kravu stiprinājumiem vai atbalstu, būtu jāuzskata par koksnes iepakojuma materiāla veidu saskaņā ar definīcijām Starptautiskajā fitosanitāro pasākumu standartā Nr. 15. </w:t>
            </w:r>
            <w:r w:rsidR="00C76553" w:rsidRPr="00641647">
              <w:rPr>
                <w:sz w:val="28"/>
                <w:szCs w:val="28"/>
              </w:rPr>
              <w:t>Tādēļ būtu jāgroza noteikumu 6. pielikuma A daļas I nodaļa.</w:t>
            </w:r>
          </w:p>
          <w:p w:rsidR="00372FCE" w:rsidRPr="00641647" w:rsidRDefault="00372FCE" w:rsidP="00372FCE">
            <w:pPr>
              <w:pStyle w:val="naiskr"/>
              <w:rPr>
                <w:sz w:val="28"/>
                <w:szCs w:val="28"/>
              </w:rPr>
            </w:pPr>
            <w:r w:rsidRPr="00641647">
              <w:rPr>
                <w:sz w:val="28"/>
                <w:szCs w:val="28"/>
              </w:rPr>
              <w:t xml:space="preserve">11. Ņemot vērā pārskatīto </w:t>
            </w:r>
            <w:r w:rsidRPr="00641647">
              <w:rPr>
                <w:i/>
                <w:sz w:val="28"/>
                <w:szCs w:val="28"/>
              </w:rPr>
              <w:t>FAO</w:t>
            </w:r>
            <w:r w:rsidRPr="00641647">
              <w:rPr>
                <w:sz w:val="28"/>
                <w:szCs w:val="28"/>
              </w:rPr>
              <w:t xml:space="preserve"> Starptautisko fitosanitāro pasākumu standartu Nr. 15 “Starptautiskajā tirdzniecībā izmantotā koksnes iepakojamā materiāla reglamentācija” (standarts Nr.15), tiek uzskatīts, ka noteikumos paredzētā pašreizējā pieeja noteikt atšķirīgas prasības atkarībā no tā, vai koksnes iepakojuma materiāli ir vai nav faktiski izmantoti, būtu jāatceļ, jo šī pieeja </w:t>
            </w:r>
            <w:r w:rsidRPr="00641647">
              <w:rPr>
                <w:sz w:val="28"/>
                <w:szCs w:val="28"/>
              </w:rPr>
              <w:lastRenderedPageBreak/>
              <w:t>vairs nav tehniski pamatota. Turklāt koksne, ko izmanto par visu veidu kravu stiprinājumiem vai atbalstu, būtu jāuzskata par koksnes iepakojuma materiāla veidu atbilstoši definīcijām Starptautiskajā fitosanitāro pasākumu standartā Nr. 15. Tādēļ jāgroza noteikumu 6. pielikuma A daļas I nodaļa.</w:t>
            </w:r>
          </w:p>
          <w:p w:rsidR="00372FCE" w:rsidRPr="00641647" w:rsidRDefault="00372FCE" w:rsidP="00372FCE">
            <w:pPr>
              <w:pStyle w:val="naiskr"/>
              <w:rPr>
                <w:sz w:val="28"/>
                <w:szCs w:val="28"/>
              </w:rPr>
            </w:pPr>
            <w:r w:rsidRPr="00641647">
              <w:rPr>
                <w:sz w:val="28"/>
                <w:szCs w:val="28"/>
              </w:rPr>
              <w:t>12. Fitosanitārās prasības par koksnes un nomizotas mizas termisku apstrādi ir jāgroza, lai precizētu, ka vajadzīgais karsēšanas laiks attiecas uz nepārtrauktu laiku minūtēs un ka nepieciešamā temperatūra ir jāsasniedz visā koksnes vai nomizotas mizas profilā, lai veiksmīgi likvidētu koksnei kaitīgos organismus. Tātad attiecīgi jāgroza noteikumu 6.pielikuma pielikuma A daļas I nodaļa.</w:t>
            </w:r>
          </w:p>
          <w:p w:rsidR="000B61AD" w:rsidRPr="00641647" w:rsidRDefault="00372FCE" w:rsidP="00372FCE">
            <w:pPr>
              <w:pStyle w:val="naiskr"/>
              <w:rPr>
                <w:sz w:val="28"/>
                <w:szCs w:val="28"/>
              </w:rPr>
            </w:pPr>
            <w:r w:rsidRPr="00641647">
              <w:rPr>
                <w:sz w:val="28"/>
                <w:szCs w:val="28"/>
              </w:rPr>
              <w:t xml:space="preserve">13. Nepieciešams atjaunot noteikumu 1.pielikuma KN kodus attiecībā uz skujkoku koksni, lai ietvertu skujkoku koksni, kuras biezums nepārsniedz 6 mm un kura saskaņā ar nesen veiktu kaitīgo organismu riska analīzi arī rada </w:t>
            </w:r>
            <w:proofErr w:type="spellStart"/>
            <w:r w:rsidRPr="00641647">
              <w:rPr>
                <w:i/>
                <w:iCs/>
                <w:sz w:val="28"/>
                <w:szCs w:val="28"/>
              </w:rPr>
              <w:t>Bursaphelenchus</w:t>
            </w:r>
            <w:proofErr w:type="spellEnd"/>
            <w:r w:rsidRPr="00641647">
              <w:rPr>
                <w:i/>
                <w:iCs/>
                <w:sz w:val="28"/>
                <w:szCs w:val="28"/>
              </w:rPr>
              <w:t xml:space="preserve"> </w:t>
            </w:r>
            <w:proofErr w:type="spellStart"/>
            <w:r w:rsidRPr="00641647">
              <w:rPr>
                <w:i/>
                <w:iCs/>
                <w:sz w:val="28"/>
                <w:szCs w:val="28"/>
              </w:rPr>
              <w:t>xylophilus</w:t>
            </w:r>
            <w:proofErr w:type="spellEnd"/>
            <w:r w:rsidRPr="00641647">
              <w:rPr>
                <w:sz w:val="28"/>
                <w:szCs w:val="28"/>
              </w:rPr>
              <w:t xml:space="preserve"> (</w:t>
            </w:r>
            <w:proofErr w:type="spellStart"/>
            <w:r w:rsidRPr="00641647">
              <w:rPr>
                <w:sz w:val="28"/>
                <w:szCs w:val="28"/>
              </w:rPr>
              <w:t>Steiner</w:t>
            </w:r>
            <w:proofErr w:type="spellEnd"/>
            <w:r w:rsidRPr="00641647">
              <w:rPr>
                <w:sz w:val="28"/>
                <w:szCs w:val="28"/>
              </w:rPr>
              <w:t xml:space="preserve"> un </w:t>
            </w:r>
            <w:proofErr w:type="spellStart"/>
            <w:r w:rsidRPr="00641647">
              <w:rPr>
                <w:sz w:val="28"/>
                <w:szCs w:val="28"/>
              </w:rPr>
              <w:t>Bührer</w:t>
            </w:r>
            <w:proofErr w:type="spellEnd"/>
            <w:r w:rsidRPr="00641647">
              <w:rPr>
                <w:sz w:val="28"/>
                <w:szCs w:val="28"/>
              </w:rPr>
              <w:t xml:space="preserve">) </w:t>
            </w:r>
            <w:proofErr w:type="spellStart"/>
            <w:r w:rsidRPr="00641647">
              <w:rPr>
                <w:sz w:val="28"/>
                <w:szCs w:val="28"/>
              </w:rPr>
              <w:t>Nickle</w:t>
            </w:r>
            <w:proofErr w:type="spellEnd"/>
            <w:r w:rsidRPr="00641647">
              <w:rPr>
                <w:sz w:val="28"/>
                <w:szCs w:val="28"/>
              </w:rPr>
              <w:t xml:space="preserve"> </w:t>
            </w:r>
            <w:proofErr w:type="spellStart"/>
            <w:r w:rsidRPr="00641647">
              <w:rPr>
                <w:i/>
                <w:iCs/>
                <w:sz w:val="28"/>
                <w:szCs w:val="28"/>
              </w:rPr>
              <w:t>et</w:t>
            </w:r>
            <w:proofErr w:type="spellEnd"/>
            <w:r w:rsidRPr="00641647">
              <w:rPr>
                <w:i/>
                <w:iCs/>
                <w:sz w:val="28"/>
                <w:szCs w:val="28"/>
              </w:rPr>
              <w:t xml:space="preserve"> </w:t>
            </w:r>
            <w:proofErr w:type="spellStart"/>
            <w:r w:rsidRPr="00641647">
              <w:rPr>
                <w:i/>
                <w:iCs/>
                <w:sz w:val="28"/>
                <w:szCs w:val="28"/>
              </w:rPr>
              <w:t>al</w:t>
            </w:r>
            <w:proofErr w:type="spellEnd"/>
            <w:r w:rsidRPr="00641647">
              <w:rPr>
                <w:i/>
                <w:iCs/>
                <w:sz w:val="28"/>
                <w:szCs w:val="28"/>
              </w:rPr>
              <w:t>.</w:t>
            </w:r>
            <w:r w:rsidRPr="00641647">
              <w:rPr>
                <w:sz w:val="28"/>
                <w:szCs w:val="28"/>
              </w:rPr>
              <w:t xml:space="preserve"> ieviešanās risku.</w:t>
            </w:r>
            <w:r w:rsidR="000B61AD" w:rsidRPr="00641647">
              <w:rPr>
                <w:sz w:val="28"/>
                <w:szCs w:val="28"/>
              </w:rPr>
              <w:t xml:space="preserve">  </w:t>
            </w:r>
          </w:p>
          <w:p w:rsidR="00372FCE" w:rsidRPr="00641647" w:rsidRDefault="000B61AD" w:rsidP="00E6068E">
            <w:pPr>
              <w:pStyle w:val="naiskr"/>
              <w:jc w:val="both"/>
              <w:rPr>
                <w:sz w:val="28"/>
                <w:szCs w:val="28"/>
              </w:rPr>
            </w:pPr>
            <w:r w:rsidRPr="00641647">
              <w:rPr>
                <w:sz w:val="28"/>
                <w:szCs w:val="28"/>
              </w:rPr>
              <w:t xml:space="preserve"> Direktīvas 2014/78/ES pielikuma 5.punkta „b” daļas „i” apakšpunkta ceturtais ievilkums</w:t>
            </w:r>
            <w:r w:rsidR="00E6068E" w:rsidRPr="00641647">
              <w:rPr>
                <w:sz w:val="28"/>
                <w:szCs w:val="28"/>
              </w:rPr>
              <w:t xml:space="preserve"> precizē jaunos KN kodus. </w:t>
            </w:r>
            <w:r w:rsidR="00735C24" w:rsidRPr="00641647">
              <w:rPr>
                <w:sz w:val="28"/>
                <w:szCs w:val="28"/>
              </w:rPr>
              <w:t>L</w:t>
            </w:r>
            <w:r w:rsidR="00E6068E" w:rsidRPr="00641647">
              <w:rPr>
                <w:sz w:val="28"/>
                <w:szCs w:val="28"/>
              </w:rPr>
              <w:t>īdz ar to, ieviešot Direktīvu, noteikumu projektā arī tiek iekļauti KN kodi.</w:t>
            </w:r>
          </w:p>
          <w:p w:rsidR="00372FCE" w:rsidRPr="00641647" w:rsidRDefault="00372FCE" w:rsidP="00372FCE">
            <w:pPr>
              <w:pStyle w:val="naiskr"/>
              <w:rPr>
                <w:sz w:val="28"/>
                <w:szCs w:val="28"/>
              </w:rPr>
            </w:pPr>
            <w:r w:rsidRPr="00641647">
              <w:rPr>
                <w:iCs/>
                <w:sz w:val="28"/>
                <w:szCs w:val="28"/>
              </w:rPr>
              <w:t xml:space="preserve">14. Tā kā ir pārskatīti organismu zinātniskie nosaukumi </w:t>
            </w:r>
            <w:proofErr w:type="spellStart"/>
            <w:r w:rsidRPr="00641647">
              <w:rPr>
                <w:i/>
                <w:iCs/>
                <w:sz w:val="28"/>
                <w:szCs w:val="28"/>
              </w:rPr>
              <w:t>Pseudomonas</w:t>
            </w:r>
            <w:proofErr w:type="spellEnd"/>
            <w:r w:rsidRPr="00641647">
              <w:rPr>
                <w:i/>
                <w:iCs/>
                <w:sz w:val="28"/>
                <w:szCs w:val="28"/>
              </w:rPr>
              <w:t xml:space="preserve"> </w:t>
            </w:r>
            <w:proofErr w:type="spellStart"/>
            <w:r w:rsidRPr="00641647">
              <w:rPr>
                <w:i/>
                <w:iCs/>
                <w:sz w:val="28"/>
                <w:szCs w:val="28"/>
              </w:rPr>
              <w:t>solanacearum</w:t>
            </w:r>
            <w:proofErr w:type="spellEnd"/>
            <w:r w:rsidRPr="00641647">
              <w:rPr>
                <w:sz w:val="28"/>
                <w:szCs w:val="28"/>
              </w:rPr>
              <w:t xml:space="preserve"> (</w:t>
            </w:r>
            <w:proofErr w:type="spellStart"/>
            <w:r w:rsidRPr="00641647">
              <w:rPr>
                <w:sz w:val="28"/>
                <w:szCs w:val="28"/>
              </w:rPr>
              <w:t>Smith</w:t>
            </w:r>
            <w:proofErr w:type="spellEnd"/>
            <w:r w:rsidRPr="00641647">
              <w:rPr>
                <w:sz w:val="28"/>
                <w:szCs w:val="28"/>
              </w:rPr>
              <w:t xml:space="preserve">) </w:t>
            </w:r>
            <w:proofErr w:type="spellStart"/>
            <w:r w:rsidRPr="00641647">
              <w:rPr>
                <w:sz w:val="28"/>
                <w:szCs w:val="28"/>
              </w:rPr>
              <w:t>Smith</w:t>
            </w:r>
            <w:proofErr w:type="spellEnd"/>
            <w:r w:rsidRPr="00641647">
              <w:rPr>
                <w:sz w:val="28"/>
                <w:szCs w:val="28"/>
              </w:rPr>
              <w:t xml:space="preserve"> ir jāsauc par </w:t>
            </w:r>
            <w:proofErr w:type="spellStart"/>
            <w:r w:rsidRPr="00641647">
              <w:rPr>
                <w:i/>
                <w:iCs/>
                <w:sz w:val="28"/>
                <w:szCs w:val="28"/>
              </w:rPr>
              <w:t>Ralstonia</w:t>
            </w:r>
            <w:proofErr w:type="spellEnd"/>
            <w:r w:rsidRPr="00641647">
              <w:rPr>
                <w:i/>
                <w:iCs/>
                <w:sz w:val="28"/>
                <w:szCs w:val="28"/>
              </w:rPr>
              <w:t xml:space="preserve"> </w:t>
            </w:r>
            <w:proofErr w:type="spellStart"/>
            <w:r w:rsidRPr="00641647">
              <w:rPr>
                <w:i/>
                <w:iCs/>
                <w:sz w:val="28"/>
                <w:szCs w:val="28"/>
              </w:rPr>
              <w:t>solanacearum</w:t>
            </w:r>
            <w:proofErr w:type="spellEnd"/>
            <w:r w:rsidRPr="00641647">
              <w:rPr>
                <w:sz w:val="28"/>
                <w:szCs w:val="28"/>
              </w:rPr>
              <w:t xml:space="preserve"> (</w:t>
            </w:r>
            <w:proofErr w:type="spellStart"/>
            <w:r w:rsidRPr="00641647">
              <w:rPr>
                <w:sz w:val="28"/>
                <w:szCs w:val="28"/>
              </w:rPr>
              <w:t>Smith</w:t>
            </w:r>
            <w:proofErr w:type="spellEnd"/>
            <w:r w:rsidRPr="00641647">
              <w:rPr>
                <w:sz w:val="28"/>
                <w:szCs w:val="28"/>
              </w:rPr>
              <w:t xml:space="preserve">) </w:t>
            </w:r>
            <w:proofErr w:type="spellStart"/>
            <w:r w:rsidRPr="00641647">
              <w:rPr>
                <w:sz w:val="28"/>
                <w:szCs w:val="28"/>
              </w:rPr>
              <w:t>Yabuuchi</w:t>
            </w:r>
            <w:proofErr w:type="spellEnd"/>
            <w:r w:rsidRPr="00641647">
              <w:rPr>
                <w:sz w:val="28"/>
                <w:szCs w:val="28"/>
              </w:rPr>
              <w:t xml:space="preserve"> </w:t>
            </w:r>
            <w:proofErr w:type="spellStart"/>
            <w:r w:rsidRPr="00641647">
              <w:rPr>
                <w:i/>
                <w:iCs/>
                <w:sz w:val="28"/>
                <w:szCs w:val="28"/>
              </w:rPr>
              <w:t>et</w:t>
            </w:r>
            <w:proofErr w:type="spellEnd"/>
            <w:r w:rsidRPr="00641647">
              <w:rPr>
                <w:i/>
                <w:iCs/>
                <w:sz w:val="28"/>
                <w:szCs w:val="28"/>
              </w:rPr>
              <w:t xml:space="preserve"> </w:t>
            </w:r>
            <w:proofErr w:type="spellStart"/>
            <w:r w:rsidRPr="00641647">
              <w:rPr>
                <w:i/>
                <w:iCs/>
                <w:sz w:val="28"/>
                <w:szCs w:val="28"/>
              </w:rPr>
              <w:t>al</w:t>
            </w:r>
            <w:proofErr w:type="spellEnd"/>
            <w:r w:rsidRPr="00641647">
              <w:rPr>
                <w:i/>
                <w:iCs/>
                <w:sz w:val="28"/>
                <w:szCs w:val="28"/>
              </w:rPr>
              <w:t xml:space="preserve">. </w:t>
            </w:r>
            <w:proofErr w:type="spellStart"/>
            <w:r w:rsidRPr="00641647">
              <w:rPr>
                <w:i/>
                <w:iCs/>
                <w:sz w:val="28"/>
                <w:szCs w:val="28"/>
              </w:rPr>
              <w:t>Lycopersicon</w:t>
            </w:r>
            <w:proofErr w:type="spellEnd"/>
            <w:r w:rsidRPr="00641647">
              <w:rPr>
                <w:i/>
                <w:iCs/>
                <w:sz w:val="28"/>
                <w:szCs w:val="28"/>
              </w:rPr>
              <w:t xml:space="preserve"> </w:t>
            </w:r>
            <w:proofErr w:type="spellStart"/>
            <w:r w:rsidRPr="00641647">
              <w:rPr>
                <w:i/>
                <w:iCs/>
                <w:sz w:val="28"/>
                <w:szCs w:val="28"/>
              </w:rPr>
              <w:t>lycopersicum</w:t>
            </w:r>
            <w:proofErr w:type="spellEnd"/>
            <w:r w:rsidRPr="00641647">
              <w:rPr>
                <w:sz w:val="28"/>
                <w:szCs w:val="28"/>
              </w:rPr>
              <w:t xml:space="preserve"> (L.) Karsten </w:t>
            </w:r>
            <w:proofErr w:type="spellStart"/>
            <w:r w:rsidRPr="00641647">
              <w:rPr>
                <w:sz w:val="28"/>
                <w:szCs w:val="28"/>
              </w:rPr>
              <w:t>ex</w:t>
            </w:r>
            <w:proofErr w:type="spellEnd"/>
            <w:r w:rsidRPr="00641647">
              <w:rPr>
                <w:sz w:val="28"/>
                <w:szCs w:val="28"/>
              </w:rPr>
              <w:t xml:space="preserve"> </w:t>
            </w:r>
            <w:proofErr w:type="spellStart"/>
            <w:r w:rsidRPr="00641647">
              <w:rPr>
                <w:sz w:val="28"/>
                <w:szCs w:val="28"/>
              </w:rPr>
              <w:t>Farw</w:t>
            </w:r>
            <w:proofErr w:type="spellEnd"/>
            <w:r w:rsidRPr="00641647">
              <w:rPr>
                <w:sz w:val="28"/>
                <w:szCs w:val="28"/>
              </w:rPr>
              <w:t xml:space="preserve">. – par </w:t>
            </w:r>
            <w:proofErr w:type="spellStart"/>
            <w:r w:rsidRPr="00641647">
              <w:rPr>
                <w:i/>
                <w:iCs/>
                <w:sz w:val="28"/>
                <w:szCs w:val="28"/>
              </w:rPr>
              <w:t>Solanum</w:t>
            </w:r>
            <w:proofErr w:type="spellEnd"/>
            <w:r w:rsidRPr="00641647">
              <w:rPr>
                <w:i/>
                <w:iCs/>
                <w:sz w:val="28"/>
                <w:szCs w:val="28"/>
              </w:rPr>
              <w:t xml:space="preserve"> </w:t>
            </w:r>
            <w:proofErr w:type="spellStart"/>
            <w:r w:rsidRPr="00641647">
              <w:rPr>
                <w:i/>
                <w:iCs/>
                <w:sz w:val="28"/>
                <w:szCs w:val="28"/>
              </w:rPr>
              <w:t>lycopersicum</w:t>
            </w:r>
            <w:proofErr w:type="spellEnd"/>
            <w:r w:rsidRPr="00641647">
              <w:rPr>
                <w:sz w:val="28"/>
                <w:szCs w:val="28"/>
              </w:rPr>
              <w:t xml:space="preserve"> L., citrusu </w:t>
            </w:r>
            <w:proofErr w:type="spellStart"/>
            <w:r w:rsidRPr="00641647">
              <w:rPr>
                <w:sz w:val="28"/>
                <w:szCs w:val="28"/>
              </w:rPr>
              <w:t>zaļēšanas</w:t>
            </w:r>
            <w:proofErr w:type="spellEnd"/>
            <w:r w:rsidRPr="00641647">
              <w:rPr>
                <w:sz w:val="28"/>
                <w:szCs w:val="28"/>
              </w:rPr>
              <w:t xml:space="preserve"> baktērija – par </w:t>
            </w:r>
            <w:proofErr w:type="spellStart"/>
            <w:r w:rsidRPr="00641647">
              <w:rPr>
                <w:i/>
                <w:iCs/>
                <w:sz w:val="28"/>
                <w:szCs w:val="28"/>
              </w:rPr>
              <w:t>Candidatus</w:t>
            </w:r>
            <w:proofErr w:type="spellEnd"/>
            <w:r w:rsidRPr="00641647">
              <w:rPr>
                <w:sz w:val="28"/>
                <w:szCs w:val="28"/>
              </w:rPr>
              <w:t xml:space="preserve"> </w:t>
            </w:r>
            <w:proofErr w:type="spellStart"/>
            <w:r w:rsidRPr="00641647">
              <w:rPr>
                <w:sz w:val="28"/>
                <w:szCs w:val="28"/>
              </w:rPr>
              <w:t>Liberibacter</w:t>
            </w:r>
            <w:proofErr w:type="spellEnd"/>
            <w:r w:rsidRPr="00641647">
              <w:rPr>
                <w:sz w:val="28"/>
                <w:szCs w:val="28"/>
              </w:rPr>
              <w:t xml:space="preserve"> </w:t>
            </w:r>
            <w:proofErr w:type="spellStart"/>
            <w:r w:rsidRPr="00641647">
              <w:rPr>
                <w:sz w:val="28"/>
                <w:szCs w:val="28"/>
              </w:rPr>
              <w:t>spp</w:t>
            </w:r>
            <w:proofErr w:type="spellEnd"/>
            <w:r w:rsidRPr="00641647">
              <w:rPr>
                <w:sz w:val="28"/>
                <w:szCs w:val="28"/>
              </w:rPr>
              <w:t xml:space="preserve">., kas ir citrusu </w:t>
            </w:r>
            <w:proofErr w:type="spellStart"/>
            <w:r w:rsidRPr="00641647">
              <w:rPr>
                <w:sz w:val="28"/>
                <w:szCs w:val="28"/>
              </w:rPr>
              <w:t>Huanlunas</w:t>
            </w:r>
            <w:proofErr w:type="spellEnd"/>
            <w:r w:rsidRPr="00641647">
              <w:rPr>
                <w:sz w:val="28"/>
                <w:szCs w:val="28"/>
              </w:rPr>
              <w:t xml:space="preserve"> (</w:t>
            </w:r>
            <w:proofErr w:type="spellStart"/>
            <w:r w:rsidRPr="00641647">
              <w:rPr>
                <w:i/>
                <w:iCs/>
                <w:sz w:val="28"/>
                <w:szCs w:val="28"/>
              </w:rPr>
              <w:t>Huanglongbing</w:t>
            </w:r>
            <w:proofErr w:type="spellEnd"/>
            <w:r w:rsidRPr="00641647">
              <w:rPr>
                <w:i/>
                <w:iCs/>
                <w:sz w:val="28"/>
                <w:szCs w:val="28"/>
              </w:rPr>
              <w:t>)</w:t>
            </w:r>
            <w:r w:rsidRPr="00641647">
              <w:rPr>
                <w:sz w:val="28"/>
                <w:szCs w:val="28"/>
              </w:rPr>
              <w:t xml:space="preserve"> slimības jeb citrusu </w:t>
            </w:r>
            <w:proofErr w:type="spellStart"/>
            <w:r w:rsidRPr="00641647">
              <w:rPr>
                <w:sz w:val="28"/>
                <w:szCs w:val="28"/>
              </w:rPr>
              <w:t>zaļēšanas</w:t>
            </w:r>
            <w:proofErr w:type="spellEnd"/>
            <w:r w:rsidRPr="00641647">
              <w:rPr>
                <w:sz w:val="28"/>
                <w:szCs w:val="28"/>
              </w:rPr>
              <w:t xml:space="preserve"> ierosinātājs.</w:t>
            </w:r>
          </w:p>
          <w:p w:rsidR="00372FCE" w:rsidRPr="00641647" w:rsidRDefault="00372FCE" w:rsidP="00372FCE">
            <w:pPr>
              <w:pStyle w:val="naiskr"/>
              <w:rPr>
                <w:sz w:val="28"/>
                <w:szCs w:val="28"/>
              </w:rPr>
            </w:pPr>
            <w:r w:rsidRPr="00641647">
              <w:rPr>
                <w:iCs/>
                <w:sz w:val="28"/>
                <w:szCs w:val="28"/>
              </w:rPr>
              <w:lastRenderedPageBreak/>
              <w:t xml:space="preserve">15. </w:t>
            </w:r>
            <w:r w:rsidRPr="00641647">
              <w:rPr>
                <w:sz w:val="28"/>
                <w:szCs w:val="28"/>
              </w:rPr>
              <w:t>Pašreizējās noteikumu prasības par kartupeļu cistu nematodēm (</w:t>
            </w:r>
            <w:proofErr w:type="spellStart"/>
            <w:r w:rsidRPr="00641647">
              <w:rPr>
                <w:i/>
                <w:iCs/>
                <w:sz w:val="28"/>
                <w:szCs w:val="28"/>
              </w:rPr>
              <w:t>Globodera</w:t>
            </w:r>
            <w:proofErr w:type="spellEnd"/>
            <w:r w:rsidRPr="00641647">
              <w:rPr>
                <w:i/>
                <w:iCs/>
                <w:sz w:val="28"/>
                <w:szCs w:val="28"/>
              </w:rPr>
              <w:t xml:space="preserve"> </w:t>
            </w:r>
            <w:proofErr w:type="spellStart"/>
            <w:r w:rsidRPr="00641647">
              <w:rPr>
                <w:i/>
                <w:iCs/>
                <w:sz w:val="28"/>
                <w:szCs w:val="28"/>
              </w:rPr>
              <w:t>pallida</w:t>
            </w:r>
            <w:proofErr w:type="spellEnd"/>
            <w:r w:rsidRPr="00641647">
              <w:rPr>
                <w:sz w:val="28"/>
                <w:szCs w:val="28"/>
              </w:rPr>
              <w:t xml:space="preserve"> (</w:t>
            </w:r>
            <w:proofErr w:type="spellStart"/>
            <w:r w:rsidRPr="00641647">
              <w:rPr>
                <w:sz w:val="28"/>
                <w:szCs w:val="28"/>
              </w:rPr>
              <w:t>Stone</w:t>
            </w:r>
            <w:proofErr w:type="spellEnd"/>
            <w:r w:rsidRPr="00641647">
              <w:rPr>
                <w:sz w:val="28"/>
                <w:szCs w:val="28"/>
              </w:rPr>
              <w:t xml:space="preserve">) </w:t>
            </w:r>
            <w:proofErr w:type="spellStart"/>
            <w:r w:rsidRPr="00641647">
              <w:rPr>
                <w:sz w:val="28"/>
                <w:szCs w:val="28"/>
              </w:rPr>
              <w:t>Behrens</w:t>
            </w:r>
            <w:proofErr w:type="spellEnd"/>
            <w:r w:rsidRPr="00641647">
              <w:rPr>
                <w:sz w:val="28"/>
                <w:szCs w:val="28"/>
              </w:rPr>
              <w:t xml:space="preserve"> un </w:t>
            </w:r>
            <w:proofErr w:type="spellStart"/>
            <w:r w:rsidRPr="00641647">
              <w:rPr>
                <w:i/>
                <w:iCs/>
                <w:sz w:val="28"/>
                <w:szCs w:val="28"/>
              </w:rPr>
              <w:t>Globodera</w:t>
            </w:r>
            <w:proofErr w:type="spellEnd"/>
            <w:r w:rsidRPr="00641647">
              <w:rPr>
                <w:i/>
                <w:iCs/>
                <w:sz w:val="28"/>
                <w:szCs w:val="28"/>
              </w:rPr>
              <w:t xml:space="preserve"> </w:t>
            </w:r>
            <w:proofErr w:type="spellStart"/>
            <w:r w:rsidRPr="00641647">
              <w:rPr>
                <w:i/>
                <w:iCs/>
                <w:sz w:val="28"/>
                <w:szCs w:val="28"/>
              </w:rPr>
              <w:t>rostochiensis</w:t>
            </w:r>
            <w:proofErr w:type="spellEnd"/>
            <w:r w:rsidRPr="00641647">
              <w:rPr>
                <w:sz w:val="28"/>
                <w:szCs w:val="28"/>
              </w:rPr>
              <w:t xml:space="preserve"> (</w:t>
            </w:r>
            <w:proofErr w:type="spellStart"/>
            <w:r w:rsidRPr="00641647">
              <w:rPr>
                <w:sz w:val="28"/>
                <w:szCs w:val="28"/>
              </w:rPr>
              <w:t>Wollenweber</w:t>
            </w:r>
            <w:proofErr w:type="spellEnd"/>
            <w:r w:rsidRPr="00641647">
              <w:rPr>
                <w:sz w:val="28"/>
                <w:szCs w:val="28"/>
              </w:rPr>
              <w:t xml:space="preserve">) </w:t>
            </w:r>
            <w:proofErr w:type="spellStart"/>
            <w:r w:rsidRPr="00641647">
              <w:rPr>
                <w:sz w:val="28"/>
                <w:szCs w:val="28"/>
              </w:rPr>
              <w:t>Behrens</w:t>
            </w:r>
            <w:proofErr w:type="spellEnd"/>
            <w:r w:rsidRPr="00641647">
              <w:rPr>
                <w:sz w:val="28"/>
                <w:szCs w:val="28"/>
              </w:rPr>
              <w:t>) ir jāatjaunina, lai tās saskaņotu ar Direktīvas 2007/33/EK prasībām, attiecīgi grozot noteikumu 1. un 6. pielikumu.</w:t>
            </w:r>
          </w:p>
          <w:p w:rsidR="00372FCE" w:rsidRPr="00641647" w:rsidRDefault="00372FCE" w:rsidP="00372FCE">
            <w:pPr>
              <w:pStyle w:val="naiskr"/>
              <w:rPr>
                <w:sz w:val="28"/>
                <w:szCs w:val="28"/>
              </w:rPr>
            </w:pPr>
            <w:r w:rsidRPr="00641647">
              <w:rPr>
                <w:iCs/>
                <w:sz w:val="28"/>
                <w:szCs w:val="28"/>
              </w:rPr>
              <w:t xml:space="preserve">16. Ņemot vērā jaunāko informāciju par </w:t>
            </w:r>
            <w:r w:rsidRPr="00641647">
              <w:rPr>
                <w:sz w:val="28"/>
                <w:szCs w:val="28"/>
              </w:rPr>
              <w:t xml:space="preserve">aizsargājamām zonām Eiropas Savienībā un tādiem kaitīgiem organismiem kā </w:t>
            </w:r>
            <w:proofErr w:type="spellStart"/>
            <w:r w:rsidRPr="00641647">
              <w:rPr>
                <w:i/>
                <w:iCs/>
                <w:sz w:val="28"/>
                <w:szCs w:val="28"/>
              </w:rPr>
              <w:t>Citrus</w:t>
            </w:r>
            <w:proofErr w:type="spellEnd"/>
            <w:r w:rsidRPr="00641647">
              <w:rPr>
                <w:i/>
                <w:iCs/>
                <w:sz w:val="28"/>
                <w:szCs w:val="28"/>
              </w:rPr>
              <w:t xml:space="preserve"> </w:t>
            </w:r>
            <w:proofErr w:type="spellStart"/>
            <w:r w:rsidRPr="00641647">
              <w:rPr>
                <w:i/>
                <w:iCs/>
                <w:sz w:val="28"/>
                <w:szCs w:val="28"/>
              </w:rPr>
              <w:t>tristeza</w:t>
            </w:r>
            <w:proofErr w:type="spellEnd"/>
            <w:r w:rsidRPr="00641647">
              <w:rPr>
                <w:i/>
                <w:iCs/>
                <w:sz w:val="28"/>
                <w:szCs w:val="28"/>
              </w:rPr>
              <w:t xml:space="preserve"> </w:t>
            </w:r>
            <w:proofErr w:type="spellStart"/>
            <w:r w:rsidRPr="00641647">
              <w:rPr>
                <w:i/>
                <w:iCs/>
                <w:sz w:val="28"/>
                <w:szCs w:val="28"/>
              </w:rPr>
              <w:t>virus</w:t>
            </w:r>
            <w:proofErr w:type="spellEnd"/>
            <w:r w:rsidRPr="00641647">
              <w:rPr>
                <w:sz w:val="28"/>
                <w:szCs w:val="28"/>
              </w:rPr>
              <w:t xml:space="preserve"> (Eiropas celmi), </w:t>
            </w:r>
            <w:proofErr w:type="spellStart"/>
            <w:r w:rsidRPr="00641647">
              <w:rPr>
                <w:i/>
                <w:iCs/>
                <w:sz w:val="28"/>
                <w:szCs w:val="28"/>
              </w:rPr>
              <w:t>Erwinia</w:t>
            </w:r>
            <w:proofErr w:type="spellEnd"/>
            <w:r w:rsidRPr="00641647">
              <w:rPr>
                <w:i/>
                <w:iCs/>
                <w:sz w:val="28"/>
                <w:szCs w:val="28"/>
              </w:rPr>
              <w:t xml:space="preserve"> </w:t>
            </w:r>
            <w:proofErr w:type="spellStart"/>
            <w:r w:rsidRPr="00641647">
              <w:rPr>
                <w:i/>
                <w:iCs/>
                <w:sz w:val="28"/>
                <w:szCs w:val="28"/>
              </w:rPr>
              <w:t>amylovora</w:t>
            </w:r>
            <w:proofErr w:type="spellEnd"/>
            <w:r w:rsidRPr="00641647">
              <w:rPr>
                <w:sz w:val="28"/>
                <w:szCs w:val="28"/>
              </w:rPr>
              <w:t xml:space="preserve"> (</w:t>
            </w:r>
            <w:proofErr w:type="spellStart"/>
            <w:r w:rsidRPr="00641647">
              <w:rPr>
                <w:sz w:val="28"/>
                <w:szCs w:val="28"/>
              </w:rPr>
              <w:t>Burr</w:t>
            </w:r>
            <w:proofErr w:type="spellEnd"/>
            <w:r w:rsidRPr="00641647">
              <w:rPr>
                <w:sz w:val="28"/>
                <w:szCs w:val="28"/>
              </w:rPr>
              <w:t xml:space="preserve">.) </w:t>
            </w:r>
            <w:proofErr w:type="spellStart"/>
            <w:r w:rsidRPr="00641647">
              <w:rPr>
                <w:sz w:val="28"/>
                <w:szCs w:val="28"/>
              </w:rPr>
              <w:t>Winsl</w:t>
            </w:r>
            <w:proofErr w:type="spellEnd"/>
            <w:r w:rsidRPr="00641647">
              <w:rPr>
                <w:sz w:val="28"/>
                <w:szCs w:val="28"/>
              </w:rPr>
              <w:t xml:space="preserve">. </w:t>
            </w:r>
            <w:proofErr w:type="spellStart"/>
            <w:r w:rsidRPr="00641647">
              <w:rPr>
                <w:i/>
                <w:iCs/>
                <w:sz w:val="28"/>
                <w:szCs w:val="28"/>
              </w:rPr>
              <w:t>et</w:t>
            </w:r>
            <w:proofErr w:type="spellEnd"/>
            <w:r w:rsidRPr="00641647">
              <w:rPr>
                <w:i/>
                <w:iCs/>
                <w:sz w:val="28"/>
                <w:szCs w:val="28"/>
              </w:rPr>
              <w:t xml:space="preserve"> </w:t>
            </w:r>
            <w:proofErr w:type="spellStart"/>
            <w:r w:rsidRPr="00641647">
              <w:rPr>
                <w:i/>
                <w:iCs/>
                <w:sz w:val="28"/>
                <w:szCs w:val="28"/>
              </w:rPr>
              <w:t>al</w:t>
            </w:r>
            <w:proofErr w:type="spellEnd"/>
            <w:r w:rsidRPr="00641647">
              <w:rPr>
                <w:sz w:val="28"/>
                <w:szCs w:val="28"/>
              </w:rPr>
              <w:t xml:space="preserve">. un vīnogulāju dzelte </w:t>
            </w:r>
            <w:proofErr w:type="spellStart"/>
            <w:r w:rsidRPr="00641647">
              <w:rPr>
                <w:i/>
                <w:iCs/>
                <w:sz w:val="28"/>
                <w:szCs w:val="28"/>
              </w:rPr>
              <w:t>flavescence</w:t>
            </w:r>
            <w:proofErr w:type="spellEnd"/>
            <w:r w:rsidRPr="00641647">
              <w:rPr>
                <w:i/>
                <w:iCs/>
                <w:sz w:val="28"/>
                <w:szCs w:val="28"/>
              </w:rPr>
              <w:t xml:space="preserve"> </w:t>
            </w:r>
            <w:proofErr w:type="spellStart"/>
            <w:r w:rsidRPr="00641647">
              <w:rPr>
                <w:i/>
                <w:iCs/>
                <w:sz w:val="28"/>
                <w:szCs w:val="28"/>
              </w:rPr>
              <w:t>dorée</w:t>
            </w:r>
            <w:proofErr w:type="spellEnd"/>
            <w:r w:rsidRPr="00641647">
              <w:rPr>
                <w:i/>
                <w:iCs/>
                <w:sz w:val="28"/>
                <w:szCs w:val="28"/>
              </w:rPr>
              <w:t xml:space="preserve"> MLO</w:t>
            </w:r>
            <w:r w:rsidRPr="00641647">
              <w:rPr>
                <w:sz w:val="28"/>
                <w:szCs w:val="28"/>
              </w:rPr>
              <w:t>, nepieciešams grozīt noteikumu 1. -  6.pielikumu.</w:t>
            </w:r>
          </w:p>
          <w:p w:rsidR="00372FCE" w:rsidRPr="00641647" w:rsidRDefault="00372FCE" w:rsidP="00372FCE">
            <w:pPr>
              <w:pStyle w:val="naiskr"/>
              <w:rPr>
                <w:sz w:val="28"/>
                <w:szCs w:val="28"/>
              </w:rPr>
            </w:pPr>
            <w:r w:rsidRPr="00641647">
              <w:rPr>
                <w:sz w:val="28"/>
                <w:szCs w:val="28"/>
              </w:rPr>
              <w:t>17. Vairākas Eiropas Savienības teritorijas, kas ir atzītas par aizsargājamām zonām attiecībā uz konkrētiem kaitīgiem organismiem, vairs neatbilst prasībām, jo šie kaitīgie organismi tajās jau ir sastopami. Tās ir šādas teritorijas:</w:t>
            </w:r>
          </w:p>
          <w:p w:rsidR="00372FCE" w:rsidRPr="00641647" w:rsidRDefault="00372FCE" w:rsidP="00372FCE">
            <w:pPr>
              <w:pStyle w:val="naiskr"/>
              <w:rPr>
                <w:sz w:val="28"/>
                <w:szCs w:val="28"/>
              </w:rPr>
            </w:pPr>
            <w:r w:rsidRPr="00641647">
              <w:rPr>
                <w:sz w:val="28"/>
                <w:szCs w:val="28"/>
              </w:rPr>
              <w:t>Kastīlijas-</w:t>
            </w:r>
            <w:proofErr w:type="spellStart"/>
            <w:r w:rsidRPr="00641647">
              <w:rPr>
                <w:sz w:val="28"/>
                <w:szCs w:val="28"/>
              </w:rPr>
              <w:t>Lamančas</w:t>
            </w:r>
            <w:proofErr w:type="spellEnd"/>
            <w:r w:rsidRPr="00641647">
              <w:rPr>
                <w:sz w:val="28"/>
                <w:szCs w:val="28"/>
              </w:rPr>
              <w:t xml:space="preserve">, </w:t>
            </w:r>
            <w:proofErr w:type="spellStart"/>
            <w:r w:rsidRPr="00641647">
              <w:rPr>
                <w:sz w:val="28"/>
                <w:szCs w:val="28"/>
              </w:rPr>
              <w:t>Mursijas</w:t>
            </w:r>
            <w:proofErr w:type="spellEnd"/>
            <w:r w:rsidRPr="00641647">
              <w:rPr>
                <w:sz w:val="28"/>
                <w:szCs w:val="28"/>
              </w:rPr>
              <w:t xml:space="preserve">, </w:t>
            </w:r>
            <w:proofErr w:type="spellStart"/>
            <w:r w:rsidRPr="00641647">
              <w:rPr>
                <w:sz w:val="28"/>
                <w:szCs w:val="28"/>
              </w:rPr>
              <w:t>Navarras</w:t>
            </w:r>
            <w:proofErr w:type="spellEnd"/>
            <w:r w:rsidRPr="00641647">
              <w:rPr>
                <w:sz w:val="28"/>
                <w:szCs w:val="28"/>
              </w:rPr>
              <w:t xml:space="preserve"> un </w:t>
            </w:r>
            <w:proofErr w:type="spellStart"/>
            <w:r w:rsidRPr="00641647">
              <w:rPr>
                <w:sz w:val="28"/>
                <w:szCs w:val="28"/>
              </w:rPr>
              <w:t>Larjohas</w:t>
            </w:r>
            <w:proofErr w:type="spellEnd"/>
            <w:r w:rsidRPr="00641647">
              <w:rPr>
                <w:sz w:val="28"/>
                <w:szCs w:val="28"/>
              </w:rPr>
              <w:t xml:space="preserve"> autonomie apgabali, </w:t>
            </w:r>
            <w:proofErr w:type="spellStart"/>
            <w:r w:rsidRPr="00641647">
              <w:rPr>
                <w:sz w:val="28"/>
                <w:szCs w:val="28"/>
              </w:rPr>
              <w:t>Kalatajudas</w:t>
            </w:r>
            <w:proofErr w:type="spellEnd"/>
            <w:r w:rsidRPr="00641647">
              <w:rPr>
                <w:sz w:val="28"/>
                <w:szCs w:val="28"/>
              </w:rPr>
              <w:t xml:space="preserve"> rajons (</w:t>
            </w:r>
            <w:proofErr w:type="spellStart"/>
            <w:r w:rsidRPr="00641647">
              <w:rPr>
                <w:i/>
                <w:iCs/>
                <w:sz w:val="28"/>
                <w:szCs w:val="28"/>
              </w:rPr>
              <w:t>comarca</w:t>
            </w:r>
            <w:proofErr w:type="spellEnd"/>
            <w:r w:rsidRPr="00641647">
              <w:rPr>
                <w:sz w:val="28"/>
                <w:szCs w:val="28"/>
              </w:rPr>
              <w:t xml:space="preserve">) Aragonā un </w:t>
            </w:r>
            <w:proofErr w:type="spellStart"/>
            <w:r w:rsidRPr="00641647">
              <w:rPr>
                <w:sz w:val="28"/>
                <w:szCs w:val="28"/>
              </w:rPr>
              <w:t>Gipuskojas</w:t>
            </w:r>
            <w:proofErr w:type="spellEnd"/>
            <w:r w:rsidRPr="00641647">
              <w:rPr>
                <w:sz w:val="28"/>
                <w:szCs w:val="28"/>
              </w:rPr>
              <w:t xml:space="preserve"> province Basku zemē, </w:t>
            </w:r>
            <w:proofErr w:type="spellStart"/>
            <w:r w:rsidRPr="00641647">
              <w:rPr>
                <w:i/>
                <w:iCs/>
                <w:sz w:val="28"/>
                <w:szCs w:val="28"/>
              </w:rPr>
              <w:t>Comarcas</w:t>
            </w:r>
            <w:proofErr w:type="spellEnd"/>
            <w:r w:rsidRPr="00641647">
              <w:rPr>
                <w:i/>
                <w:iCs/>
                <w:sz w:val="28"/>
                <w:szCs w:val="28"/>
              </w:rPr>
              <w:t xml:space="preserve"> </w:t>
            </w:r>
            <w:proofErr w:type="spellStart"/>
            <w:r w:rsidRPr="00641647">
              <w:rPr>
                <w:i/>
                <w:iCs/>
                <w:sz w:val="28"/>
                <w:szCs w:val="28"/>
              </w:rPr>
              <w:t>de</w:t>
            </w:r>
            <w:proofErr w:type="spellEnd"/>
            <w:r w:rsidRPr="00641647">
              <w:rPr>
                <w:i/>
                <w:iCs/>
                <w:sz w:val="28"/>
                <w:szCs w:val="28"/>
              </w:rPr>
              <w:t xml:space="preserve"> </w:t>
            </w:r>
            <w:proofErr w:type="spellStart"/>
            <w:r w:rsidRPr="00641647">
              <w:rPr>
                <w:i/>
                <w:iCs/>
                <w:sz w:val="28"/>
                <w:szCs w:val="28"/>
              </w:rPr>
              <w:t>l'Alt</w:t>
            </w:r>
            <w:proofErr w:type="spellEnd"/>
            <w:r w:rsidRPr="00641647">
              <w:rPr>
                <w:i/>
                <w:iCs/>
                <w:sz w:val="28"/>
                <w:szCs w:val="28"/>
              </w:rPr>
              <w:t xml:space="preserve"> </w:t>
            </w:r>
            <w:proofErr w:type="spellStart"/>
            <w:r w:rsidRPr="00641647">
              <w:rPr>
                <w:i/>
                <w:iCs/>
                <w:sz w:val="28"/>
                <w:szCs w:val="28"/>
              </w:rPr>
              <w:t>Vinalopó</w:t>
            </w:r>
            <w:proofErr w:type="spellEnd"/>
            <w:r w:rsidRPr="00641647">
              <w:rPr>
                <w:sz w:val="28"/>
                <w:szCs w:val="28"/>
              </w:rPr>
              <w:t xml:space="preserve"> un </w:t>
            </w:r>
            <w:proofErr w:type="spellStart"/>
            <w:r w:rsidRPr="00641647">
              <w:rPr>
                <w:i/>
                <w:iCs/>
                <w:sz w:val="28"/>
                <w:szCs w:val="28"/>
              </w:rPr>
              <w:t>El</w:t>
            </w:r>
            <w:proofErr w:type="spellEnd"/>
            <w:r w:rsidRPr="00641647">
              <w:rPr>
                <w:i/>
                <w:iCs/>
                <w:sz w:val="28"/>
                <w:szCs w:val="28"/>
              </w:rPr>
              <w:t xml:space="preserve"> </w:t>
            </w:r>
            <w:proofErr w:type="spellStart"/>
            <w:r w:rsidRPr="00641647">
              <w:rPr>
                <w:i/>
                <w:iCs/>
                <w:sz w:val="28"/>
                <w:szCs w:val="28"/>
              </w:rPr>
              <w:t>Vinalopó</w:t>
            </w:r>
            <w:proofErr w:type="spellEnd"/>
            <w:r w:rsidRPr="00641647">
              <w:rPr>
                <w:i/>
                <w:iCs/>
                <w:sz w:val="28"/>
                <w:szCs w:val="28"/>
              </w:rPr>
              <w:t xml:space="preserve"> </w:t>
            </w:r>
            <w:proofErr w:type="spellStart"/>
            <w:r w:rsidRPr="00641647">
              <w:rPr>
                <w:i/>
                <w:iCs/>
                <w:sz w:val="28"/>
                <w:szCs w:val="28"/>
              </w:rPr>
              <w:t>Mitjà</w:t>
            </w:r>
            <w:proofErr w:type="spellEnd"/>
            <w:r w:rsidRPr="00641647">
              <w:rPr>
                <w:sz w:val="28"/>
                <w:szCs w:val="28"/>
              </w:rPr>
              <w:t xml:space="preserve"> </w:t>
            </w:r>
            <w:proofErr w:type="spellStart"/>
            <w:r w:rsidRPr="00641647">
              <w:rPr>
                <w:sz w:val="28"/>
                <w:szCs w:val="28"/>
              </w:rPr>
              <w:t>Alikantes</w:t>
            </w:r>
            <w:proofErr w:type="spellEnd"/>
            <w:r w:rsidRPr="00641647">
              <w:rPr>
                <w:sz w:val="28"/>
                <w:szCs w:val="28"/>
              </w:rPr>
              <w:t xml:space="preserve"> provincē un </w:t>
            </w:r>
            <w:proofErr w:type="spellStart"/>
            <w:r w:rsidRPr="00641647">
              <w:rPr>
                <w:i/>
                <w:iCs/>
                <w:sz w:val="28"/>
                <w:szCs w:val="28"/>
              </w:rPr>
              <w:t>Alborache</w:t>
            </w:r>
            <w:proofErr w:type="spellEnd"/>
            <w:r w:rsidRPr="00641647">
              <w:rPr>
                <w:sz w:val="28"/>
                <w:szCs w:val="28"/>
              </w:rPr>
              <w:t xml:space="preserve"> un </w:t>
            </w:r>
            <w:proofErr w:type="spellStart"/>
            <w:r w:rsidRPr="00641647">
              <w:rPr>
                <w:i/>
                <w:iCs/>
                <w:sz w:val="28"/>
                <w:szCs w:val="28"/>
              </w:rPr>
              <w:t>Turís</w:t>
            </w:r>
            <w:proofErr w:type="spellEnd"/>
            <w:r w:rsidRPr="00641647">
              <w:rPr>
                <w:sz w:val="28"/>
                <w:szCs w:val="28"/>
              </w:rPr>
              <w:t xml:space="preserve"> pašvaldības Valensijas provincē (</w:t>
            </w:r>
            <w:proofErr w:type="spellStart"/>
            <w:r w:rsidRPr="00641647">
              <w:rPr>
                <w:i/>
                <w:iCs/>
                <w:sz w:val="28"/>
                <w:szCs w:val="28"/>
              </w:rPr>
              <w:t>Comunidad</w:t>
            </w:r>
            <w:proofErr w:type="spellEnd"/>
            <w:r w:rsidRPr="00641647">
              <w:rPr>
                <w:i/>
                <w:iCs/>
                <w:sz w:val="28"/>
                <w:szCs w:val="28"/>
              </w:rPr>
              <w:t xml:space="preserve"> </w:t>
            </w:r>
            <w:proofErr w:type="spellStart"/>
            <w:r w:rsidRPr="00641647">
              <w:rPr>
                <w:i/>
                <w:iCs/>
                <w:sz w:val="28"/>
                <w:szCs w:val="28"/>
              </w:rPr>
              <w:t>Valenciana</w:t>
            </w:r>
            <w:proofErr w:type="spellEnd"/>
            <w:r w:rsidRPr="00641647">
              <w:rPr>
                <w:sz w:val="28"/>
                <w:szCs w:val="28"/>
              </w:rPr>
              <w:t xml:space="preserve">) (Spānija); </w:t>
            </w:r>
            <w:proofErr w:type="spellStart"/>
            <w:r w:rsidRPr="00641647">
              <w:rPr>
                <w:sz w:val="28"/>
                <w:szCs w:val="28"/>
              </w:rPr>
              <w:t>Friuli</w:t>
            </w:r>
            <w:proofErr w:type="spellEnd"/>
            <w:r w:rsidRPr="00641647">
              <w:rPr>
                <w:sz w:val="28"/>
                <w:szCs w:val="28"/>
              </w:rPr>
              <w:t xml:space="preserve">–Venēcija Džūlija un </w:t>
            </w:r>
            <w:proofErr w:type="spellStart"/>
            <w:r w:rsidRPr="00641647">
              <w:rPr>
                <w:sz w:val="28"/>
                <w:szCs w:val="28"/>
              </w:rPr>
              <w:t>Sondrio</w:t>
            </w:r>
            <w:proofErr w:type="spellEnd"/>
            <w:r w:rsidRPr="00641647">
              <w:rPr>
                <w:sz w:val="28"/>
                <w:szCs w:val="28"/>
              </w:rPr>
              <w:t xml:space="preserve"> province Lombardijā (Itālija); </w:t>
            </w:r>
            <w:proofErr w:type="spellStart"/>
            <w:r w:rsidRPr="00641647">
              <w:rPr>
                <w:i/>
                <w:iCs/>
                <w:sz w:val="28"/>
                <w:szCs w:val="28"/>
              </w:rPr>
              <w:t>Ohrady</w:t>
            </w:r>
            <w:proofErr w:type="spellEnd"/>
            <w:r w:rsidRPr="00641647">
              <w:rPr>
                <w:i/>
                <w:iCs/>
                <w:sz w:val="28"/>
                <w:szCs w:val="28"/>
              </w:rPr>
              <w:t xml:space="preserve">, </w:t>
            </w:r>
            <w:proofErr w:type="spellStart"/>
            <w:r w:rsidRPr="00641647">
              <w:rPr>
                <w:i/>
                <w:iCs/>
                <w:sz w:val="28"/>
                <w:szCs w:val="28"/>
              </w:rPr>
              <w:t>Topoľníky</w:t>
            </w:r>
            <w:proofErr w:type="spellEnd"/>
            <w:r w:rsidRPr="00641647">
              <w:rPr>
                <w:sz w:val="28"/>
                <w:szCs w:val="28"/>
              </w:rPr>
              <w:t xml:space="preserve">, </w:t>
            </w:r>
            <w:proofErr w:type="spellStart"/>
            <w:r w:rsidRPr="00641647">
              <w:rPr>
                <w:i/>
                <w:iCs/>
                <w:sz w:val="28"/>
                <w:szCs w:val="28"/>
              </w:rPr>
              <w:t>Trhová</w:t>
            </w:r>
            <w:proofErr w:type="spellEnd"/>
            <w:r w:rsidRPr="00641647">
              <w:rPr>
                <w:i/>
                <w:iCs/>
                <w:sz w:val="28"/>
                <w:szCs w:val="28"/>
              </w:rPr>
              <w:t xml:space="preserve"> </w:t>
            </w:r>
            <w:proofErr w:type="spellStart"/>
            <w:r w:rsidRPr="00641647">
              <w:rPr>
                <w:i/>
                <w:iCs/>
                <w:sz w:val="28"/>
                <w:szCs w:val="28"/>
              </w:rPr>
              <w:t>Hradská</w:t>
            </w:r>
            <w:proofErr w:type="spellEnd"/>
            <w:r w:rsidRPr="00641647">
              <w:rPr>
                <w:sz w:val="28"/>
                <w:szCs w:val="28"/>
              </w:rPr>
              <w:t xml:space="preserve"> un </w:t>
            </w:r>
            <w:proofErr w:type="spellStart"/>
            <w:r w:rsidRPr="00641647">
              <w:rPr>
                <w:i/>
                <w:iCs/>
                <w:sz w:val="28"/>
                <w:szCs w:val="28"/>
              </w:rPr>
              <w:t>Čenkovce</w:t>
            </w:r>
            <w:proofErr w:type="spellEnd"/>
            <w:r w:rsidRPr="00641647">
              <w:rPr>
                <w:sz w:val="28"/>
                <w:szCs w:val="28"/>
              </w:rPr>
              <w:t xml:space="preserve"> (</w:t>
            </w:r>
            <w:proofErr w:type="spellStart"/>
            <w:r w:rsidRPr="00641647">
              <w:rPr>
                <w:i/>
                <w:iCs/>
                <w:sz w:val="28"/>
                <w:szCs w:val="28"/>
              </w:rPr>
              <w:t>Dunajská</w:t>
            </w:r>
            <w:proofErr w:type="spellEnd"/>
            <w:r w:rsidRPr="00641647">
              <w:rPr>
                <w:i/>
                <w:iCs/>
                <w:sz w:val="28"/>
                <w:szCs w:val="28"/>
              </w:rPr>
              <w:t xml:space="preserve"> </w:t>
            </w:r>
            <w:proofErr w:type="spellStart"/>
            <w:r w:rsidRPr="00641647">
              <w:rPr>
                <w:i/>
                <w:iCs/>
                <w:sz w:val="28"/>
                <w:szCs w:val="28"/>
              </w:rPr>
              <w:t>Streda</w:t>
            </w:r>
            <w:proofErr w:type="spellEnd"/>
            <w:r w:rsidRPr="00641647">
              <w:rPr>
                <w:sz w:val="28"/>
                <w:szCs w:val="28"/>
              </w:rPr>
              <w:t xml:space="preserve"> apgabals) (Slovākija) komūnas; </w:t>
            </w:r>
            <w:proofErr w:type="spellStart"/>
            <w:r w:rsidRPr="00641647">
              <w:rPr>
                <w:sz w:val="28"/>
                <w:szCs w:val="28"/>
              </w:rPr>
              <w:t>Golvejas</w:t>
            </w:r>
            <w:proofErr w:type="spellEnd"/>
            <w:r w:rsidRPr="00641647">
              <w:rPr>
                <w:sz w:val="28"/>
                <w:szCs w:val="28"/>
              </w:rPr>
              <w:t xml:space="preserve"> (</w:t>
            </w:r>
            <w:proofErr w:type="spellStart"/>
            <w:r w:rsidRPr="00641647">
              <w:rPr>
                <w:i/>
                <w:iCs/>
                <w:sz w:val="28"/>
                <w:szCs w:val="28"/>
              </w:rPr>
              <w:t>Galway</w:t>
            </w:r>
            <w:proofErr w:type="spellEnd"/>
            <w:r w:rsidRPr="00641647">
              <w:rPr>
                <w:sz w:val="28"/>
                <w:szCs w:val="28"/>
              </w:rPr>
              <w:t xml:space="preserve">) pilsēta (Īrija); </w:t>
            </w:r>
            <w:proofErr w:type="spellStart"/>
            <w:r w:rsidRPr="00641647">
              <w:rPr>
                <w:sz w:val="28"/>
                <w:szCs w:val="28"/>
              </w:rPr>
              <w:t>Ķēdaiņi</w:t>
            </w:r>
            <w:proofErr w:type="spellEnd"/>
            <w:r w:rsidRPr="00641647">
              <w:rPr>
                <w:sz w:val="28"/>
                <w:szCs w:val="28"/>
              </w:rPr>
              <w:t xml:space="preserve"> un </w:t>
            </w:r>
            <w:proofErr w:type="spellStart"/>
            <w:r w:rsidRPr="00641647">
              <w:rPr>
                <w:sz w:val="28"/>
                <w:szCs w:val="28"/>
              </w:rPr>
              <w:t>Babti</w:t>
            </w:r>
            <w:proofErr w:type="spellEnd"/>
            <w:r w:rsidRPr="00641647">
              <w:rPr>
                <w:sz w:val="28"/>
                <w:szCs w:val="28"/>
              </w:rPr>
              <w:t xml:space="preserve"> (Kauņas reģions) (Lietuva); </w:t>
            </w:r>
            <w:proofErr w:type="spellStart"/>
            <w:r w:rsidRPr="00641647">
              <w:rPr>
                <w:i/>
                <w:iCs/>
                <w:sz w:val="28"/>
                <w:szCs w:val="28"/>
              </w:rPr>
              <w:t>Renče-Vogrsko</w:t>
            </w:r>
            <w:proofErr w:type="spellEnd"/>
            <w:r w:rsidRPr="00641647">
              <w:rPr>
                <w:sz w:val="28"/>
                <w:szCs w:val="28"/>
              </w:rPr>
              <w:t xml:space="preserve"> (uz dienvidiem no automaģistrāles H4) un </w:t>
            </w:r>
            <w:proofErr w:type="spellStart"/>
            <w:r w:rsidRPr="00641647">
              <w:rPr>
                <w:sz w:val="28"/>
                <w:szCs w:val="28"/>
              </w:rPr>
              <w:t>Lendavas</w:t>
            </w:r>
            <w:proofErr w:type="spellEnd"/>
            <w:r w:rsidRPr="00641647">
              <w:rPr>
                <w:sz w:val="28"/>
                <w:szCs w:val="28"/>
              </w:rPr>
              <w:t xml:space="preserve"> komūnas (Slovēnija) attiecībā uz </w:t>
            </w:r>
            <w:proofErr w:type="spellStart"/>
            <w:r w:rsidRPr="00641647">
              <w:rPr>
                <w:i/>
                <w:iCs/>
                <w:sz w:val="28"/>
                <w:szCs w:val="28"/>
              </w:rPr>
              <w:t>Erwinia</w:t>
            </w:r>
            <w:proofErr w:type="spellEnd"/>
            <w:r w:rsidRPr="00641647">
              <w:rPr>
                <w:i/>
                <w:iCs/>
                <w:sz w:val="28"/>
                <w:szCs w:val="28"/>
              </w:rPr>
              <w:t xml:space="preserve"> </w:t>
            </w:r>
            <w:proofErr w:type="spellStart"/>
            <w:r w:rsidRPr="00641647">
              <w:rPr>
                <w:i/>
                <w:iCs/>
                <w:sz w:val="28"/>
                <w:szCs w:val="28"/>
              </w:rPr>
              <w:t>amylovora</w:t>
            </w:r>
            <w:proofErr w:type="spellEnd"/>
            <w:r w:rsidRPr="00641647">
              <w:rPr>
                <w:sz w:val="28"/>
                <w:szCs w:val="28"/>
              </w:rPr>
              <w:t xml:space="preserve"> (</w:t>
            </w:r>
            <w:proofErr w:type="spellStart"/>
            <w:r w:rsidRPr="00641647">
              <w:rPr>
                <w:sz w:val="28"/>
                <w:szCs w:val="28"/>
              </w:rPr>
              <w:t>Burr</w:t>
            </w:r>
            <w:proofErr w:type="spellEnd"/>
            <w:r w:rsidRPr="00641647">
              <w:rPr>
                <w:sz w:val="28"/>
                <w:szCs w:val="28"/>
              </w:rPr>
              <w:t xml:space="preserve">.) </w:t>
            </w:r>
            <w:proofErr w:type="spellStart"/>
            <w:r w:rsidRPr="00641647">
              <w:rPr>
                <w:sz w:val="28"/>
                <w:szCs w:val="28"/>
              </w:rPr>
              <w:t>Winsl</w:t>
            </w:r>
            <w:proofErr w:type="spellEnd"/>
            <w:r w:rsidRPr="00641647">
              <w:rPr>
                <w:sz w:val="28"/>
                <w:szCs w:val="28"/>
              </w:rPr>
              <w:t xml:space="preserve">. </w:t>
            </w:r>
            <w:proofErr w:type="spellStart"/>
            <w:r w:rsidRPr="00641647">
              <w:rPr>
                <w:i/>
                <w:iCs/>
                <w:sz w:val="28"/>
                <w:szCs w:val="28"/>
              </w:rPr>
              <w:t>et</w:t>
            </w:r>
            <w:proofErr w:type="spellEnd"/>
            <w:r w:rsidRPr="00641647">
              <w:rPr>
                <w:i/>
                <w:iCs/>
                <w:sz w:val="28"/>
                <w:szCs w:val="28"/>
              </w:rPr>
              <w:t xml:space="preserve"> </w:t>
            </w:r>
            <w:proofErr w:type="spellStart"/>
            <w:r w:rsidRPr="00641647">
              <w:rPr>
                <w:i/>
                <w:iCs/>
                <w:sz w:val="28"/>
                <w:szCs w:val="28"/>
              </w:rPr>
              <w:t>al</w:t>
            </w:r>
            <w:proofErr w:type="spellEnd"/>
            <w:r w:rsidRPr="00641647">
              <w:rPr>
                <w:i/>
                <w:iCs/>
                <w:sz w:val="28"/>
                <w:szCs w:val="28"/>
              </w:rPr>
              <w:t>.</w:t>
            </w:r>
            <w:r w:rsidRPr="00641647">
              <w:rPr>
                <w:sz w:val="28"/>
                <w:szCs w:val="28"/>
              </w:rPr>
              <w:t>,</w:t>
            </w:r>
          </w:p>
          <w:p w:rsidR="00372FCE" w:rsidRPr="00641647" w:rsidRDefault="00372FCE" w:rsidP="00372FCE">
            <w:pPr>
              <w:pStyle w:val="naiskr"/>
              <w:rPr>
                <w:iCs/>
                <w:sz w:val="28"/>
                <w:szCs w:val="28"/>
              </w:rPr>
            </w:pPr>
            <w:proofErr w:type="spellStart"/>
            <w:r w:rsidRPr="00641647">
              <w:rPr>
                <w:sz w:val="28"/>
                <w:szCs w:val="28"/>
              </w:rPr>
              <w:t>Argolidas</w:t>
            </w:r>
            <w:proofErr w:type="spellEnd"/>
            <w:r w:rsidRPr="00641647">
              <w:rPr>
                <w:sz w:val="28"/>
                <w:szCs w:val="28"/>
              </w:rPr>
              <w:t xml:space="preserve"> un </w:t>
            </w:r>
            <w:proofErr w:type="spellStart"/>
            <w:r w:rsidRPr="00641647">
              <w:rPr>
                <w:sz w:val="28"/>
                <w:szCs w:val="28"/>
              </w:rPr>
              <w:t>Hanjas</w:t>
            </w:r>
            <w:proofErr w:type="spellEnd"/>
            <w:r w:rsidRPr="00641647">
              <w:rPr>
                <w:sz w:val="28"/>
                <w:szCs w:val="28"/>
              </w:rPr>
              <w:t xml:space="preserve"> reģionālā vienība (Grieķija), Korsika (Francija) un </w:t>
            </w:r>
            <w:proofErr w:type="spellStart"/>
            <w:r w:rsidRPr="00641647">
              <w:rPr>
                <w:sz w:val="28"/>
                <w:szCs w:val="28"/>
              </w:rPr>
              <w:t>Algarve</w:t>
            </w:r>
            <w:proofErr w:type="spellEnd"/>
            <w:r w:rsidRPr="00641647">
              <w:rPr>
                <w:sz w:val="28"/>
                <w:szCs w:val="28"/>
              </w:rPr>
              <w:t xml:space="preserve"> (Portugāle) attiecībā uz </w:t>
            </w:r>
            <w:proofErr w:type="spellStart"/>
            <w:r w:rsidRPr="00641647">
              <w:rPr>
                <w:i/>
                <w:iCs/>
                <w:sz w:val="28"/>
                <w:szCs w:val="28"/>
              </w:rPr>
              <w:t>Citrus</w:t>
            </w:r>
            <w:proofErr w:type="spellEnd"/>
            <w:r w:rsidRPr="00641647">
              <w:rPr>
                <w:i/>
                <w:iCs/>
                <w:sz w:val="28"/>
                <w:szCs w:val="28"/>
              </w:rPr>
              <w:t xml:space="preserve"> </w:t>
            </w:r>
            <w:proofErr w:type="spellStart"/>
            <w:r w:rsidRPr="00641647">
              <w:rPr>
                <w:i/>
                <w:iCs/>
                <w:sz w:val="28"/>
                <w:szCs w:val="28"/>
              </w:rPr>
              <w:t>tristeza</w:t>
            </w:r>
            <w:proofErr w:type="spellEnd"/>
            <w:r w:rsidRPr="00641647">
              <w:rPr>
                <w:i/>
                <w:iCs/>
                <w:sz w:val="28"/>
                <w:szCs w:val="28"/>
              </w:rPr>
              <w:t xml:space="preserve"> </w:t>
            </w:r>
            <w:proofErr w:type="spellStart"/>
            <w:r w:rsidRPr="00641647">
              <w:rPr>
                <w:i/>
                <w:iCs/>
                <w:sz w:val="28"/>
                <w:szCs w:val="28"/>
              </w:rPr>
              <w:t>virus</w:t>
            </w:r>
            <w:proofErr w:type="spellEnd"/>
            <w:r w:rsidRPr="00641647">
              <w:rPr>
                <w:sz w:val="28"/>
                <w:szCs w:val="28"/>
              </w:rPr>
              <w:t xml:space="preserve"> (Eiropas celmi), kā arī Madeira </w:t>
            </w:r>
            <w:r w:rsidRPr="00641647">
              <w:rPr>
                <w:sz w:val="28"/>
                <w:szCs w:val="28"/>
              </w:rPr>
              <w:lastRenderedPageBreak/>
              <w:t xml:space="preserve">(Portugāle) attiecībā uz </w:t>
            </w:r>
            <w:proofErr w:type="spellStart"/>
            <w:r w:rsidRPr="00641647">
              <w:rPr>
                <w:i/>
                <w:iCs/>
                <w:sz w:val="28"/>
                <w:szCs w:val="28"/>
              </w:rPr>
              <w:t>Bemisia</w:t>
            </w:r>
            <w:proofErr w:type="spellEnd"/>
            <w:r w:rsidRPr="00641647">
              <w:rPr>
                <w:i/>
                <w:iCs/>
                <w:sz w:val="28"/>
                <w:szCs w:val="28"/>
              </w:rPr>
              <w:t xml:space="preserve"> </w:t>
            </w:r>
            <w:proofErr w:type="spellStart"/>
            <w:r w:rsidRPr="00641647">
              <w:rPr>
                <w:i/>
                <w:iCs/>
                <w:sz w:val="28"/>
                <w:szCs w:val="28"/>
              </w:rPr>
              <w:t>tabaci</w:t>
            </w:r>
            <w:proofErr w:type="spellEnd"/>
            <w:r w:rsidRPr="00641647">
              <w:rPr>
                <w:i/>
                <w:iCs/>
                <w:sz w:val="28"/>
                <w:szCs w:val="28"/>
              </w:rPr>
              <w:t>.</w:t>
            </w:r>
            <w:r w:rsidRPr="00641647">
              <w:rPr>
                <w:iCs/>
                <w:sz w:val="28"/>
                <w:szCs w:val="28"/>
              </w:rPr>
              <w:t xml:space="preserve"> Tātad ir jāgroza noteikumu 4., 5. un 6. pielikuma B daļa.</w:t>
            </w:r>
          </w:p>
          <w:p w:rsidR="00372FCE" w:rsidRPr="00641647" w:rsidRDefault="00372FCE" w:rsidP="00372FCE">
            <w:pPr>
              <w:pStyle w:val="naiskr"/>
              <w:rPr>
                <w:sz w:val="28"/>
                <w:szCs w:val="28"/>
              </w:rPr>
            </w:pPr>
            <w:r w:rsidRPr="00641647">
              <w:rPr>
                <w:iCs/>
                <w:sz w:val="28"/>
                <w:szCs w:val="28"/>
              </w:rPr>
              <w:t xml:space="preserve">18. Noteikumu 3.pielikuma B daļā  nepieciešams pievienot </w:t>
            </w:r>
            <w:r w:rsidRPr="00641647">
              <w:rPr>
                <w:sz w:val="28"/>
                <w:szCs w:val="28"/>
              </w:rPr>
              <w:t xml:space="preserve">kaitīgos organismus </w:t>
            </w:r>
            <w:proofErr w:type="spellStart"/>
            <w:r w:rsidRPr="00641647">
              <w:rPr>
                <w:i/>
                <w:iCs/>
                <w:sz w:val="28"/>
                <w:szCs w:val="28"/>
              </w:rPr>
              <w:t>Dryocosmus</w:t>
            </w:r>
            <w:proofErr w:type="spellEnd"/>
            <w:r w:rsidRPr="00641647">
              <w:rPr>
                <w:i/>
                <w:iCs/>
                <w:sz w:val="28"/>
                <w:szCs w:val="28"/>
              </w:rPr>
              <w:t xml:space="preserve"> </w:t>
            </w:r>
            <w:proofErr w:type="spellStart"/>
            <w:r w:rsidRPr="00641647">
              <w:rPr>
                <w:i/>
                <w:iCs/>
                <w:sz w:val="28"/>
                <w:szCs w:val="28"/>
              </w:rPr>
              <w:t>kuriphilus</w:t>
            </w:r>
            <w:proofErr w:type="spellEnd"/>
            <w:r w:rsidRPr="00641647">
              <w:rPr>
                <w:sz w:val="28"/>
                <w:szCs w:val="28"/>
              </w:rPr>
              <w:t xml:space="preserve"> </w:t>
            </w:r>
            <w:proofErr w:type="spellStart"/>
            <w:r w:rsidRPr="00641647">
              <w:rPr>
                <w:sz w:val="28"/>
                <w:szCs w:val="28"/>
              </w:rPr>
              <w:t>Yasumatsu</w:t>
            </w:r>
            <w:proofErr w:type="spellEnd"/>
            <w:r w:rsidRPr="00641647">
              <w:rPr>
                <w:sz w:val="28"/>
                <w:szCs w:val="28"/>
              </w:rPr>
              <w:t xml:space="preserve"> un </w:t>
            </w:r>
            <w:proofErr w:type="spellStart"/>
            <w:r w:rsidRPr="00641647">
              <w:rPr>
                <w:i/>
                <w:iCs/>
                <w:sz w:val="28"/>
                <w:szCs w:val="28"/>
              </w:rPr>
              <w:t>Thaumatopoea</w:t>
            </w:r>
            <w:proofErr w:type="spellEnd"/>
            <w:r w:rsidRPr="00641647">
              <w:rPr>
                <w:i/>
                <w:iCs/>
                <w:sz w:val="28"/>
                <w:szCs w:val="28"/>
              </w:rPr>
              <w:t xml:space="preserve"> </w:t>
            </w:r>
            <w:proofErr w:type="spellStart"/>
            <w:r w:rsidRPr="00641647">
              <w:rPr>
                <w:i/>
                <w:iCs/>
                <w:sz w:val="28"/>
                <w:szCs w:val="28"/>
              </w:rPr>
              <w:t>processionea</w:t>
            </w:r>
            <w:proofErr w:type="spellEnd"/>
            <w:r w:rsidRPr="00641647">
              <w:rPr>
                <w:sz w:val="28"/>
                <w:szCs w:val="28"/>
              </w:rPr>
              <w:t xml:space="preserve"> L., lai aizsargātu augu, augu produktu un citu objektu ražošanu un tirdzniecību.</w:t>
            </w:r>
          </w:p>
          <w:p w:rsidR="00372FCE" w:rsidRPr="00641647" w:rsidRDefault="00372FCE" w:rsidP="00372FCE">
            <w:pPr>
              <w:pStyle w:val="naiskr"/>
              <w:rPr>
                <w:sz w:val="28"/>
                <w:szCs w:val="28"/>
              </w:rPr>
            </w:pPr>
            <w:r w:rsidRPr="00641647">
              <w:rPr>
                <w:sz w:val="28"/>
                <w:szCs w:val="28"/>
              </w:rPr>
              <w:t xml:space="preserve">19. Pēc Īrijas, Portugāles un Apvienotās Karalistes sniegtās informācijas, šo valstu teritorijā nav sastopams </w:t>
            </w:r>
            <w:proofErr w:type="spellStart"/>
            <w:r w:rsidRPr="00641647">
              <w:rPr>
                <w:i/>
                <w:iCs/>
                <w:sz w:val="28"/>
                <w:szCs w:val="28"/>
              </w:rPr>
              <w:t>Dryocosmus</w:t>
            </w:r>
            <w:proofErr w:type="spellEnd"/>
            <w:r w:rsidRPr="00641647">
              <w:rPr>
                <w:i/>
                <w:iCs/>
                <w:sz w:val="28"/>
                <w:szCs w:val="28"/>
              </w:rPr>
              <w:t xml:space="preserve"> </w:t>
            </w:r>
            <w:proofErr w:type="spellStart"/>
            <w:r w:rsidRPr="00641647">
              <w:rPr>
                <w:i/>
                <w:iCs/>
                <w:sz w:val="28"/>
                <w:szCs w:val="28"/>
              </w:rPr>
              <w:t>kuriphilus</w:t>
            </w:r>
            <w:proofErr w:type="spellEnd"/>
            <w:r w:rsidRPr="00641647">
              <w:rPr>
                <w:sz w:val="28"/>
                <w:szCs w:val="28"/>
              </w:rPr>
              <w:t xml:space="preserve"> </w:t>
            </w:r>
            <w:proofErr w:type="spellStart"/>
            <w:r w:rsidRPr="00641647">
              <w:rPr>
                <w:sz w:val="28"/>
                <w:szCs w:val="28"/>
              </w:rPr>
              <w:t>Yasumatsu</w:t>
            </w:r>
            <w:proofErr w:type="spellEnd"/>
            <w:r w:rsidRPr="00641647">
              <w:rPr>
                <w:sz w:val="28"/>
                <w:szCs w:val="28"/>
              </w:rPr>
              <w:t>, un šīs teritorijas atbilst nosacījumiem, kas izklāstīti Direktīvas 2000/29/EK 2. panta 1. punkta „h” apakšpunktā par aizsargājamas zonas noteikšanu attiecībā uz minēto kaitīgo organismu. Tātad attiecīgi jāgroza noteikumu 3. pielikuma B daļa un 6. pielikuma B daļa. Tāpat jāgroza noteikumu 1.pielikuma B daļa un 6. pielikuma A daļa , lai ieviestu prasības par noteiktu augu, augu produktu un citu objektu apriti aizsargājamās zonās.</w:t>
            </w:r>
          </w:p>
          <w:p w:rsidR="00372FCE" w:rsidRPr="00641647" w:rsidRDefault="00372FCE" w:rsidP="00372FCE">
            <w:pPr>
              <w:pStyle w:val="naiskr"/>
              <w:rPr>
                <w:sz w:val="28"/>
                <w:szCs w:val="28"/>
              </w:rPr>
            </w:pPr>
            <w:r w:rsidRPr="00641647">
              <w:rPr>
                <w:sz w:val="28"/>
                <w:szCs w:val="28"/>
              </w:rPr>
              <w:t xml:space="preserve">20. Pēc Īrijas un Apvienotās Karalistes </w:t>
            </w:r>
            <w:proofErr w:type="spellStart"/>
            <w:r w:rsidRPr="00641647">
              <w:rPr>
                <w:sz w:val="28"/>
                <w:szCs w:val="28"/>
              </w:rPr>
              <w:t>sniegt;as</w:t>
            </w:r>
            <w:proofErr w:type="spellEnd"/>
            <w:r w:rsidRPr="00641647">
              <w:rPr>
                <w:sz w:val="28"/>
                <w:szCs w:val="28"/>
              </w:rPr>
              <w:t xml:space="preserve"> informācijas, Īrijas teritorijā un daļā Apvienotās Karalistes teritorijas nav sastopams </w:t>
            </w:r>
            <w:proofErr w:type="spellStart"/>
            <w:r w:rsidRPr="00641647">
              <w:rPr>
                <w:i/>
                <w:sz w:val="28"/>
                <w:szCs w:val="28"/>
              </w:rPr>
              <w:t>Thaumatopoea</w:t>
            </w:r>
            <w:proofErr w:type="spellEnd"/>
            <w:r w:rsidRPr="00641647">
              <w:rPr>
                <w:i/>
                <w:sz w:val="28"/>
                <w:szCs w:val="28"/>
              </w:rPr>
              <w:t xml:space="preserve"> </w:t>
            </w:r>
            <w:proofErr w:type="spellStart"/>
            <w:r w:rsidRPr="00641647">
              <w:rPr>
                <w:i/>
                <w:sz w:val="28"/>
                <w:szCs w:val="28"/>
              </w:rPr>
              <w:t>processionea</w:t>
            </w:r>
            <w:proofErr w:type="spellEnd"/>
            <w:r w:rsidRPr="00641647">
              <w:rPr>
                <w:sz w:val="28"/>
                <w:szCs w:val="28"/>
              </w:rPr>
              <w:t xml:space="preserve"> L., un šīs teritorijas atbilst nosacījumiem, kas izklāstīti Direktīvas 2000/29/EK 2. panta 1. punkta „h” apakšpunktā par aizsargājamas zonas noteikšanu attiecībā uz minēto kaitīgo organismu. Tas nozīmē, ka jāgroza gan noteikumu 3. pielikuma B daļa un 6. pielikuma B daļa, gan 1. pielikuma B daļa un 6. pielikuma A daļa, lai ieviestu prasības par noteiktu augu, augu produktu un citu objektu apriti aizsargājamās zonās.</w:t>
            </w:r>
          </w:p>
          <w:p w:rsidR="00372FCE" w:rsidRPr="00641647" w:rsidRDefault="00372FCE" w:rsidP="00372FCE">
            <w:pPr>
              <w:pStyle w:val="naiskr"/>
              <w:rPr>
                <w:sz w:val="28"/>
                <w:szCs w:val="28"/>
              </w:rPr>
            </w:pPr>
            <w:r w:rsidRPr="00641647">
              <w:rPr>
                <w:sz w:val="28"/>
                <w:szCs w:val="28"/>
              </w:rPr>
              <w:t xml:space="preserve">21. Ievērojot Francijas nesen veikto kaitīgo organismu riska analīzi, </w:t>
            </w:r>
            <w:proofErr w:type="spellStart"/>
            <w:r w:rsidRPr="00641647">
              <w:rPr>
                <w:i/>
                <w:sz w:val="28"/>
                <w:szCs w:val="28"/>
              </w:rPr>
              <w:t>Ips</w:t>
            </w:r>
            <w:proofErr w:type="spellEnd"/>
            <w:r w:rsidRPr="00641647">
              <w:rPr>
                <w:i/>
                <w:sz w:val="28"/>
                <w:szCs w:val="28"/>
              </w:rPr>
              <w:t xml:space="preserve"> </w:t>
            </w:r>
            <w:proofErr w:type="spellStart"/>
            <w:r w:rsidRPr="00641647">
              <w:rPr>
                <w:i/>
                <w:sz w:val="28"/>
                <w:szCs w:val="28"/>
              </w:rPr>
              <w:t>amitinus</w:t>
            </w:r>
            <w:proofErr w:type="spellEnd"/>
            <w:r w:rsidRPr="00641647">
              <w:rPr>
                <w:sz w:val="28"/>
                <w:szCs w:val="28"/>
              </w:rPr>
              <w:t xml:space="preserve"> </w:t>
            </w:r>
            <w:proofErr w:type="spellStart"/>
            <w:r w:rsidRPr="00641647">
              <w:rPr>
                <w:sz w:val="28"/>
                <w:szCs w:val="28"/>
              </w:rPr>
              <w:t>Eichhof</w:t>
            </w:r>
            <w:proofErr w:type="spellEnd"/>
            <w:r w:rsidRPr="00641647">
              <w:rPr>
                <w:sz w:val="28"/>
                <w:szCs w:val="28"/>
              </w:rPr>
              <w:t xml:space="preserve"> nerada nepieļaujamu </w:t>
            </w:r>
            <w:r w:rsidRPr="00641647">
              <w:rPr>
                <w:sz w:val="28"/>
                <w:szCs w:val="28"/>
              </w:rPr>
              <w:lastRenderedPageBreak/>
              <w:t>fitosanitāro risku Korsikā (Francijā). Tāpēc Korsika ir jāsvītro no aizsargājamo zonu saraksta attiecībā uz šo kaitīgo organismu, attiecīgi grozot noteikumu 4. pielikuma B daļa un 6. pielikuma B daļa.</w:t>
            </w:r>
          </w:p>
          <w:p w:rsidR="00372FCE" w:rsidRPr="00641647" w:rsidRDefault="00372FCE" w:rsidP="00372FCE">
            <w:pPr>
              <w:pStyle w:val="naiskr"/>
              <w:rPr>
                <w:sz w:val="28"/>
                <w:szCs w:val="28"/>
              </w:rPr>
            </w:pPr>
            <w:r w:rsidRPr="00641647">
              <w:rPr>
                <w:sz w:val="28"/>
                <w:szCs w:val="28"/>
              </w:rPr>
              <w:t xml:space="preserve">22. Apvienotā Karaliste ir sniegusi informāciju, ka Menas salā nav sastopams </w:t>
            </w:r>
            <w:proofErr w:type="spellStart"/>
            <w:r w:rsidRPr="00641647">
              <w:rPr>
                <w:i/>
                <w:sz w:val="28"/>
                <w:szCs w:val="28"/>
              </w:rPr>
              <w:t>Cryphonectria</w:t>
            </w:r>
            <w:proofErr w:type="spellEnd"/>
            <w:r w:rsidRPr="00641647">
              <w:rPr>
                <w:i/>
                <w:sz w:val="28"/>
                <w:szCs w:val="28"/>
              </w:rPr>
              <w:t xml:space="preserve"> </w:t>
            </w:r>
            <w:proofErr w:type="spellStart"/>
            <w:r w:rsidRPr="00641647">
              <w:rPr>
                <w:i/>
                <w:sz w:val="28"/>
                <w:szCs w:val="28"/>
              </w:rPr>
              <w:t>parasitica</w:t>
            </w:r>
            <w:proofErr w:type="spellEnd"/>
            <w:r w:rsidRPr="00641647">
              <w:rPr>
                <w:sz w:val="28"/>
                <w:szCs w:val="28"/>
              </w:rPr>
              <w:t xml:space="preserve"> (</w:t>
            </w:r>
            <w:proofErr w:type="spellStart"/>
            <w:r w:rsidRPr="00641647">
              <w:rPr>
                <w:sz w:val="28"/>
                <w:szCs w:val="28"/>
              </w:rPr>
              <w:t>Murrill</w:t>
            </w:r>
            <w:proofErr w:type="spellEnd"/>
            <w:r w:rsidRPr="00641647">
              <w:rPr>
                <w:sz w:val="28"/>
                <w:szCs w:val="28"/>
              </w:rPr>
              <w:t xml:space="preserve">) </w:t>
            </w:r>
            <w:proofErr w:type="spellStart"/>
            <w:r w:rsidRPr="00641647">
              <w:rPr>
                <w:sz w:val="28"/>
                <w:szCs w:val="28"/>
              </w:rPr>
              <w:t>Barr</w:t>
            </w:r>
            <w:proofErr w:type="spellEnd"/>
            <w:r w:rsidRPr="00641647">
              <w:rPr>
                <w:sz w:val="28"/>
                <w:szCs w:val="28"/>
              </w:rPr>
              <w:t xml:space="preserve"> un Menas sala atbilst nosacījumiem, kas izklāstīti Direktīvas 2000/29/EK 2. panta 1. punkta „h” apakšpunktā par aizsargājamas zonas noteikšanu attiecībā uz minēto kaitīgo organismu. Attiecīgi jāgroza noteikumu 4. pielikuma B daļa un 6. pielikuma B daļa.</w:t>
            </w:r>
          </w:p>
          <w:p w:rsidR="00372FCE" w:rsidRPr="00641647" w:rsidRDefault="00372FCE" w:rsidP="00372FCE">
            <w:pPr>
              <w:pStyle w:val="naiskr"/>
              <w:rPr>
                <w:sz w:val="28"/>
                <w:szCs w:val="28"/>
              </w:rPr>
            </w:pPr>
            <w:r w:rsidRPr="00641647">
              <w:rPr>
                <w:sz w:val="28"/>
                <w:szCs w:val="28"/>
              </w:rPr>
              <w:t xml:space="preserve">23. Nesen veiktā kaitīgo organismu riska analīze liecina, ka pašreizējās prasības par augu, augu produktu un citu objektu ievešanu un apriti dažās aizsargājamās zonās attiecībā uz </w:t>
            </w:r>
            <w:proofErr w:type="spellStart"/>
            <w:r w:rsidRPr="00641647">
              <w:rPr>
                <w:i/>
                <w:sz w:val="28"/>
                <w:szCs w:val="28"/>
              </w:rPr>
              <w:t>Cryphonectria</w:t>
            </w:r>
            <w:proofErr w:type="spellEnd"/>
            <w:r w:rsidRPr="00641647">
              <w:rPr>
                <w:i/>
                <w:sz w:val="28"/>
                <w:szCs w:val="28"/>
              </w:rPr>
              <w:t xml:space="preserve"> </w:t>
            </w:r>
            <w:proofErr w:type="spellStart"/>
            <w:r w:rsidRPr="00641647">
              <w:rPr>
                <w:i/>
                <w:sz w:val="28"/>
                <w:szCs w:val="28"/>
              </w:rPr>
              <w:t>parasitica</w:t>
            </w:r>
            <w:proofErr w:type="spellEnd"/>
            <w:r w:rsidRPr="00641647">
              <w:rPr>
                <w:sz w:val="28"/>
                <w:szCs w:val="28"/>
              </w:rPr>
              <w:t xml:space="preserve"> (</w:t>
            </w:r>
            <w:proofErr w:type="spellStart"/>
            <w:r w:rsidRPr="00641647">
              <w:rPr>
                <w:sz w:val="28"/>
                <w:szCs w:val="28"/>
              </w:rPr>
              <w:t>Murrill</w:t>
            </w:r>
            <w:proofErr w:type="spellEnd"/>
            <w:r w:rsidRPr="00641647">
              <w:rPr>
                <w:sz w:val="28"/>
                <w:szCs w:val="28"/>
              </w:rPr>
              <w:t xml:space="preserve">) </w:t>
            </w:r>
            <w:proofErr w:type="spellStart"/>
            <w:r w:rsidRPr="00641647">
              <w:rPr>
                <w:sz w:val="28"/>
                <w:szCs w:val="28"/>
              </w:rPr>
              <w:t>Barr</w:t>
            </w:r>
            <w:proofErr w:type="spellEnd"/>
            <w:r w:rsidRPr="00641647">
              <w:rPr>
                <w:sz w:val="28"/>
                <w:szCs w:val="28"/>
              </w:rPr>
              <w:t xml:space="preserve"> nav atbilstošas, lai attiecīgo fitosanitāro risku samazinātu līdz pieļaujamam līmenim. Šīs prasības ir jāatjaunina ar grozījumiem noteikumu 1. pielikuma A daļas II nodaļā un B daļas II nodaļā, kā arī 4. pielikuma B daļā un 6. pielikuma B daļā.</w:t>
            </w:r>
          </w:p>
          <w:p w:rsidR="00372FCE" w:rsidRPr="00641647" w:rsidRDefault="00372FCE" w:rsidP="00372FCE">
            <w:pPr>
              <w:pStyle w:val="naiskr"/>
              <w:rPr>
                <w:sz w:val="28"/>
                <w:szCs w:val="28"/>
              </w:rPr>
            </w:pPr>
            <w:r w:rsidRPr="00641647">
              <w:rPr>
                <w:sz w:val="28"/>
                <w:szCs w:val="28"/>
              </w:rPr>
              <w:t xml:space="preserve">24. No Francijas un Itālijas sniegtās informācijas izriet, ka </w:t>
            </w:r>
            <w:proofErr w:type="spellStart"/>
            <w:r w:rsidRPr="00641647">
              <w:rPr>
                <w:sz w:val="28"/>
                <w:szCs w:val="28"/>
              </w:rPr>
              <w:t>Pikardijā</w:t>
            </w:r>
            <w:proofErr w:type="spellEnd"/>
            <w:r w:rsidRPr="00641647">
              <w:rPr>
                <w:sz w:val="28"/>
                <w:szCs w:val="28"/>
              </w:rPr>
              <w:t xml:space="preserve"> (</w:t>
            </w:r>
            <w:proofErr w:type="spellStart"/>
            <w:r w:rsidRPr="00641647">
              <w:rPr>
                <w:i/>
                <w:iCs/>
                <w:sz w:val="28"/>
                <w:szCs w:val="28"/>
              </w:rPr>
              <w:t>Département</w:t>
            </w:r>
            <w:proofErr w:type="spellEnd"/>
            <w:r w:rsidRPr="00641647">
              <w:rPr>
                <w:i/>
                <w:iCs/>
                <w:sz w:val="28"/>
                <w:szCs w:val="28"/>
              </w:rPr>
              <w:t xml:space="preserve"> </w:t>
            </w:r>
            <w:proofErr w:type="spellStart"/>
            <w:r w:rsidRPr="00641647">
              <w:rPr>
                <w:i/>
                <w:iCs/>
                <w:sz w:val="28"/>
                <w:szCs w:val="28"/>
              </w:rPr>
              <w:t>de</w:t>
            </w:r>
            <w:proofErr w:type="spellEnd"/>
            <w:r w:rsidRPr="00641647">
              <w:rPr>
                <w:i/>
                <w:iCs/>
                <w:sz w:val="28"/>
                <w:szCs w:val="28"/>
              </w:rPr>
              <w:t xml:space="preserve"> </w:t>
            </w:r>
            <w:proofErr w:type="spellStart"/>
            <w:r w:rsidRPr="00641647">
              <w:rPr>
                <w:i/>
                <w:iCs/>
                <w:sz w:val="28"/>
                <w:szCs w:val="28"/>
              </w:rPr>
              <w:t>l'Aisne</w:t>
            </w:r>
            <w:proofErr w:type="spellEnd"/>
            <w:r w:rsidRPr="00641647">
              <w:rPr>
                <w:sz w:val="28"/>
                <w:szCs w:val="28"/>
              </w:rPr>
              <w:t xml:space="preserve">), </w:t>
            </w:r>
            <w:proofErr w:type="spellStart"/>
            <w:r w:rsidRPr="00641647">
              <w:rPr>
                <w:sz w:val="28"/>
                <w:szCs w:val="28"/>
              </w:rPr>
              <w:t>Ildefransā</w:t>
            </w:r>
            <w:proofErr w:type="spellEnd"/>
            <w:r w:rsidRPr="00641647">
              <w:rPr>
                <w:sz w:val="28"/>
                <w:szCs w:val="28"/>
              </w:rPr>
              <w:t xml:space="preserve"> (</w:t>
            </w:r>
            <w:proofErr w:type="spellStart"/>
            <w:r w:rsidRPr="00641647">
              <w:rPr>
                <w:i/>
                <w:iCs/>
                <w:sz w:val="28"/>
                <w:szCs w:val="28"/>
              </w:rPr>
              <w:t>communes</w:t>
            </w:r>
            <w:proofErr w:type="spellEnd"/>
            <w:r w:rsidRPr="00641647">
              <w:rPr>
                <w:i/>
                <w:iCs/>
                <w:sz w:val="28"/>
                <w:szCs w:val="28"/>
              </w:rPr>
              <w:t xml:space="preserve"> </w:t>
            </w:r>
            <w:proofErr w:type="spellStart"/>
            <w:r w:rsidRPr="00641647">
              <w:rPr>
                <w:i/>
                <w:iCs/>
                <w:sz w:val="28"/>
                <w:szCs w:val="28"/>
              </w:rPr>
              <w:t>de</w:t>
            </w:r>
            <w:proofErr w:type="spellEnd"/>
            <w:r w:rsidRPr="00641647">
              <w:rPr>
                <w:i/>
                <w:iCs/>
                <w:sz w:val="28"/>
                <w:szCs w:val="28"/>
              </w:rPr>
              <w:t xml:space="preserve"> </w:t>
            </w:r>
            <w:proofErr w:type="spellStart"/>
            <w:r w:rsidRPr="00641647">
              <w:rPr>
                <w:i/>
                <w:iCs/>
                <w:sz w:val="28"/>
                <w:szCs w:val="28"/>
              </w:rPr>
              <w:t>Citry</w:t>
            </w:r>
            <w:proofErr w:type="spellEnd"/>
            <w:r w:rsidRPr="00641647">
              <w:rPr>
                <w:i/>
                <w:iCs/>
                <w:sz w:val="28"/>
                <w:szCs w:val="28"/>
              </w:rPr>
              <w:t xml:space="preserve">, </w:t>
            </w:r>
            <w:proofErr w:type="spellStart"/>
            <w:r w:rsidRPr="00641647">
              <w:rPr>
                <w:i/>
                <w:iCs/>
                <w:sz w:val="28"/>
                <w:szCs w:val="28"/>
              </w:rPr>
              <w:t>Nanteuil-sur-Marne</w:t>
            </w:r>
            <w:proofErr w:type="spellEnd"/>
            <w:r w:rsidRPr="00641647">
              <w:rPr>
                <w:i/>
                <w:iCs/>
                <w:sz w:val="28"/>
                <w:szCs w:val="28"/>
              </w:rPr>
              <w:t xml:space="preserve"> </w:t>
            </w:r>
            <w:proofErr w:type="spellStart"/>
            <w:r w:rsidRPr="00641647">
              <w:rPr>
                <w:i/>
                <w:iCs/>
                <w:sz w:val="28"/>
                <w:szCs w:val="28"/>
              </w:rPr>
              <w:t>et</w:t>
            </w:r>
            <w:proofErr w:type="spellEnd"/>
            <w:r w:rsidRPr="00641647">
              <w:rPr>
                <w:i/>
                <w:iCs/>
                <w:sz w:val="28"/>
                <w:szCs w:val="28"/>
              </w:rPr>
              <w:t xml:space="preserve"> </w:t>
            </w:r>
            <w:proofErr w:type="spellStart"/>
            <w:r w:rsidRPr="00641647">
              <w:rPr>
                <w:i/>
                <w:iCs/>
                <w:sz w:val="28"/>
                <w:szCs w:val="28"/>
              </w:rPr>
              <w:t>Saâcy-sur-Marne</w:t>
            </w:r>
            <w:r w:rsidRPr="00641647">
              <w:rPr>
                <w:sz w:val="28"/>
                <w:szCs w:val="28"/>
              </w:rPr>
              <w:t>)</w:t>
            </w:r>
            <w:proofErr w:type="spellEnd"/>
            <w:r w:rsidRPr="00641647">
              <w:rPr>
                <w:sz w:val="28"/>
                <w:szCs w:val="28"/>
              </w:rPr>
              <w:t xml:space="preserve"> un </w:t>
            </w:r>
            <w:proofErr w:type="spellStart"/>
            <w:r w:rsidRPr="00641647">
              <w:rPr>
                <w:sz w:val="28"/>
                <w:szCs w:val="28"/>
              </w:rPr>
              <w:t>Apūlijā</w:t>
            </w:r>
            <w:proofErr w:type="spellEnd"/>
            <w:r w:rsidRPr="00641647">
              <w:rPr>
                <w:sz w:val="28"/>
                <w:szCs w:val="28"/>
              </w:rPr>
              <w:t xml:space="preserve"> nav sastopama vīnogulāju dzelte </w:t>
            </w:r>
            <w:proofErr w:type="spellStart"/>
            <w:r w:rsidRPr="00641647">
              <w:rPr>
                <w:i/>
                <w:iCs/>
                <w:sz w:val="28"/>
                <w:szCs w:val="28"/>
              </w:rPr>
              <w:t>flavescence</w:t>
            </w:r>
            <w:proofErr w:type="spellEnd"/>
            <w:r w:rsidRPr="00641647">
              <w:rPr>
                <w:i/>
                <w:iCs/>
                <w:sz w:val="28"/>
                <w:szCs w:val="28"/>
              </w:rPr>
              <w:t xml:space="preserve"> </w:t>
            </w:r>
            <w:proofErr w:type="spellStart"/>
            <w:r w:rsidRPr="00641647">
              <w:rPr>
                <w:i/>
                <w:iCs/>
                <w:sz w:val="28"/>
                <w:szCs w:val="28"/>
              </w:rPr>
              <w:t>dorée</w:t>
            </w:r>
            <w:proofErr w:type="spellEnd"/>
            <w:r w:rsidRPr="00641647">
              <w:rPr>
                <w:i/>
                <w:iCs/>
                <w:sz w:val="28"/>
                <w:szCs w:val="28"/>
              </w:rPr>
              <w:t xml:space="preserve"> MLO,</w:t>
            </w:r>
            <w:r w:rsidRPr="00641647">
              <w:rPr>
                <w:sz w:val="28"/>
                <w:szCs w:val="28"/>
              </w:rPr>
              <w:t xml:space="preserve"> un šīs teritorijas atbilst nosacījumiem, kas izklāstīti Direktīvas 2000/29/EK 2. panta 1. punkta „h” apakšpunktā par aizsargājamas zonas noteikšanu attiecībā uz minēto kaitīgo organismu. To ievērojot, jāgroza noteikumu 4. pielikuma B daļa un 6. pielikuma B daļa.</w:t>
            </w:r>
          </w:p>
          <w:p w:rsidR="00372FCE" w:rsidRPr="00641647" w:rsidRDefault="00372FCE" w:rsidP="00372FCE">
            <w:pPr>
              <w:pStyle w:val="naiskr"/>
              <w:rPr>
                <w:sz w:val="28"/>
                <w:szCs w:val="28"/>
              </w:rPr>
            </w:pPr>
            <w:r w:rsidRPr="00641647">
              <w:rPr>
                <w:sz w:val="28"/>
                <w:szCs w:val="28"/>
              </w:rPr>
              <w:t xml:space="preserve">25. Pēc Šveices sniegtās informācijas,  Šveicē (izņemot </w:t>
            </w:r>
            <w:proofErr w:type="spellStart"/>
            <w:r w:rsidRPr="00641647">
              <w:rPr>
                <w:sz w:val="28"/>
                <w:szCs w:val="28"/>
              </w:rPr>
              <w:t>Tesīnas</w:t>
            </w:r>
            <w:proofErr w:type="spellEnd"/>
            <w:r w:rsidRPr="00641647">
              <w:rPr>
                <w:sz w:val="28"/>
                <w:szCs w:val="28"/>
              </w:rPr>
              <w:t xml:space="preserve"> kantonu un </w:t>
            </w:r>
            <w:proofErr w:type="spellStart"/>
            <w:r w:rsidRPr="00641647">
              <w:rPr>
                <w:i/>
                <w:iCs/>
                <w:sz w:val="28"/>
                <w:szCs w:val="28"/>
              </w:rPr>
              <w:t>Misox</w:t>
            </w:r>
            <w:proofErr w:type="spellEnd"/>
            <w:r w:rsidRPr="00641647">
              <w:rPr>
                <w:sz w:val="28"/>
                <w:szCs w:val="28"/>
              </w:rPr>
              <w:t xml:space="preserve"> </w:t>
            </w:r>
            <w:r w:rsidRPr="00641647">
              <w:rPr>
                <w:sz w:val="28"/>
                <w:szCs w:val="28"/>
              </w:rPr>
              <w:lastRenderedPageBreak/>
              <w:t xml:space="preserve">ieleju) nav sastopama vīnogulāju dzelte </w:t>
            </w:r>
            <w:proofErr w:type="spellStart"/>
            <w:r w:rsidRPr="00641647">
              <w:rPr>
                <w:i/>
                <w:iCs/>
                <w:sz w:val="28"/>
                <w:szCs w:val="28"/>
              </w:rPr>
              <w:t>flavescence</w:t>
            </w:r>
            <w:proofErr w:type="spellEnd"/>
            <w:r w:rsidRPr="00641647">
              <w:rPr>
                <w:i/>
                <w:iCs/>
                <w:sz w:val="28"/>
                <w:szCs w:val="28"/>
              </w:rPr>
              <w:t xml:space="preserve"> </w:t>
            </w:r>
            <w:proofErr w:type="spellStart"/>
            <w:r w:rsidRPr="00641647">
              <w:rPr>
                <w:i/>
                <w:iCs/>
                <w:sz w:val="28"/>
                <w:szCs w:val="28"/>
              </w:rPr>
              <w:t>dorée</w:t>
            </w:r>
            <w:proofErr w:type="spellEnd"/>
            <w:r w:rsidRPr="00641647">
              <w:rPr>
                <w:i/>
                <w:iCs/>
                <w:sz w:val="28"/>
                <w:szCs w:val="28"/>
              </w:rPr>
              <w:t xml:space="preserve"> MLO</w:t>
            </w:r>
            <w:r w:rsidRPr="00641647">
              <w:rPr>
                <w:sz w:val="28"/>
                <w:szCs w:val="28"/>
              </w:rPr>
              <w:t xml:space="preserve">. Tādēļ ir lietderīgi iekļaut Šveici (izņemot </w:t>
            </w:r>
            <w:proofErr w:type="spellStart"/>
            <w:r w:rsidRPr="00641647">
              <w:rPr>
                <w:sz w:val="28"/>
                <w:szCs w:val="28"/>
              </w:rPr>
              <w:t>Tesīnas</w:t>
            </w:r>
            <w:proofErr w:type="spellEnd"/>
            <w:r w:rsidRPr="00641647">
              <w:rPr>
                <w:sz w:val="28"/>
                <w:szCs w:val="28"/>
              </w:rPr>
              <w:t xml:space="preserve"> kantonu un </w:t>
            </w:r>
            <w:proofErr w:type="spellStart"/>
            <w:r w:rsidRPr="00641647">
              <w:rPr>
                <w:i/>
                <w:iCs/>
                <w:sz w:val="28"/>
                <w:szCs w:val="28"/>
              </w:rPr>
              <w:t>Misox</w:t>
            </w:r>
            <w:proofErr w:type="spellEnd"/>
            <w:r w:rsidRPr="00641647">
              <w:rPr>
                <w:sz w:val="28"/>
                <w:szCs w:val="28"/>
              </w:rPr>
              <w:t xml:space="preserve"> ieleju) kā teritoriju, no kuras </w:t>
            </w:r>
            <w:proofErr w:type="spellStart"/>
            <w:r w:rsidRPr="00641647">
              <w:rPr>
                <w:i/>
                <w:iCs/>
                <w:sz w:val="28"/>
                <w:szCs w:val="28"/>
              </w:rPr>
              <w:t>Vitis</w:t>
            </w:r>
            <w:proofErr w:type="spellEnd"/>
            <w:r w:rsidRPr="00641647">
              <w:rPr>
                <w:sz w:val="28"/>
                <w:szCs w:val="28"/>
              </w:rPr>
              <w:t xml:space="preserve"> L. augus drīkst ievest zonās, kas ir aizsargājamas attiecībā uz šo organismu. Tādējādi ir jāgroza noteikumu 6. pielikuma B daļa.</w:t>
            </w:r>
          </w:p>
          <w:p w:rsidR="00372FCE" w:rsidRPr="00641647" w:rsidRDefault="00372FCE" w:rsidP="00372FCE">
            <w:pPr>
              <w:pStyle w:val="naiskr"/>
              <w:rPr>
                <w:sz w:val="28"/>
                <w:szCs w:val="28"/>
              </w:rPr>
            </w:pPr>
            <w:r w:rsidRPr="00641647">
              <w:rPr>
                <w:sz w:val="28"/>
                <w:szCs w:val="28"/>
              </w:rPr>
              <w:t>26.</w:t>
            </w:r>
            <w:r w:rsidRPr="00641647">
              <w:rPr>
                <w:iCs/>
                <w:sz w:val="28"/>
                <w:szCs w:val="28"/>
              </w:rPr>
              <w:t xml:space="preserve"> Tā kā ir pārskatīti organismu zinātniskie nosaukumi </w:t>
            </w:r>
            <w:proofErr w:type="spellStart"/>
            <w:r w:rsidRPr="00641647">
              <w:rPr>
                <w:i/>
                <w:iCs/>
                <w:sz w:val="28"/>
                <w:szCs w:val="28"/>
              </w:rPr>
              <w:t>Ceratocystis</w:t>
            </w:r>
            <w:proofErr w:type="spellEnd"/>
            <w:r w:rsidRPr="00641647">
              <w:rPr>
                <w:i/>
                <w:iCs/>
                <w:sz w:val="28"/>
                <w:szCs w:val="28"/>
              </w:rPr>
              <w:t xml:space="preserve"> </w:t>
            </w:r>
            <w:proofErr w:type="spellStart"/>
            <w:r w:rsidRPr="00641647">
              <w:rPr>
                <w:i/>
                <w:iCs/>
                <w:sz w:val="28"/>
                <w:szCs w:val="28"/>
              </w:rPr>
              <w:t>fimbriata</w:t>
            </w:r>
            <w:proofErr w:type="spellEnd"/>
            <w:r w:rsidRPr="00641647">
              <w:rPr>
                <w:sz w:val="28"/>
                <w:szCs w:val="28"/>
              </w:rPr>
              <w:t xml:space="preserve"> f. </w:t>
            </w:r>
            <w:proofErr w:type="spellStart"/>
            <w:r w:rsidRPr="00641647">
              <w:rPr>
                <w:sz w:val="28"/>
                <w:szCs w:val="28"/>
              </w:rPr>
              <w:t>spp</w:t>
            </w:r>
            <w:proofErr w:type="spellEnd"/>
            <w:r w:rsidRPr="00641647">
              <w:rPr>
                <w:sz w:val="28"/>
                <w:szCs w:val="28"/>
              </w:rPr>
              <w:t xml:space="preserve">. </w:t>
            </w:r>
            <w:proofErr w:type="spellStart"/>
            <w:r w:rsidRPr="00641647">
              <w:rPr>
                <w:i/>
                <w:iCs/>
                <w:sz w:val="28"/>
                <w:szCs w:val="28"/>
              </w:rPr>
              <w:t>platani</w:t>
            </w:r>
            <w:proofErr w:type="spellEnd"/>
            <w:r w:rsidRPr="00641647">
              <w:rPr>
                <w:sz w:val="28"/>
                <w:szCs w:val="28"/>
              </w:rPr>
              <w:t xml:space="preserve"> </w:t>
            </w:r>
            <w:proofErr w:type="spellStart"/>
            <w:r w:rsidRPr="00641647">
              <w:rPr>
                <w:sz w:val="28"/>
                <w:szCs w:val="28"/>
              </w:rPr>
              <w:t>Walter</w:t>
            </w:r>
            <w:proofErr w:type="spellEnd"/>
            <w:r w:rsidRPr="00641647">
              <w:rPr>
                <w:sz w:val="28"/>
                <w:szCs w:val="28"/>
              </w:rPr>
              <w:t xml:space="preserve"> vietā turpmāk ir jālieto </w:t>
            </w:r>
            <w:proofErr w:type="spellStart"/>
            <w:r w:rsidRPr="00641647">
              <w:rPr>
                <w:i/>
                <w:iCs/>
                <w:sz w:val="28"/>
                <w:szCs w:val="28"/>
              </w:rPr>
              <w:t>Ceratocystis</w:t>
            </w:r>
            <w:proofErr w:type="spellEnd"/>
            <w:r w:rsidRPr="00641647">
              <w:rPr>
                <w:i/>
                <w:iCs/>
                <w:sz w:val="28"/>
                <w:szCs w:val="28"/>
              </w:rPr>
              <w:t xml:space="preserve"> </w:t>
            </w:r>
            <w:proofErr w:type="spellStart"/>
            <w:r w:rsidRPr="00641647">
              <w:rPr>
                <w:i/>
                <w:iCs/>
                <w:sz w:val="28"/>
                <w:szCs w:val="28"/>
              </w:rPr>
              <w:t>platani</w:t>
            </w:r>
            <w:proofErr w:type="spellEnd"/>
            <w:r w:rsidRPr="00641647">
              <w:rPr>
                <w:i/>
                <w:iCs/>
                <w:sz w:val="28"/>
                <w:szCs w:val="28"/>
              </w:rPr>
              <w:t xml:space="preserve"> </w:t>
            </w:r>
            <w:r w:rsidRPr="00641647">
              <w:rPr>
                <w:sz w:val="28"/>
                <w:szCs w:val="28"/>
              </w:rPr>
              <w:t xml:space="preserve">(J. M. </w:t>
            </w:r>
            <w:proofErr w:type="spellStart"/>
            <w:r w:rsidRPr="00641647">
              <w:rPr>
                <w:sz w:val="28"/>
                <w:szCs w:val="28"/>
              </w:rPr>
              <w:t>Walter</w:t>
            </w:r>
            <w:proofErr w:type="spellEnd"/>
            <w:r w:rsidRPr="00641647">
              <w:rPr>
                <w:sz w:val="28"/>
                <w:szCs w:val="28"/>
              </w:rPr>
              <w:t xml:space="preserve">) </w:t>
            </w:r>
            <w:proofErr w:type="spellStart"/>
            <w:r w:rsidRPr="00641647">
              <w:rPr>
                <w:sz w:val="28"/>
                <w:szCs w:val="28"/>
              </w:rPr>
              <w:t>Engelbr</w:t>
            </w:r>
            <w:proofErr w:type="spellEnd"/>
            <w:r w:rsidRPr="00641647">
              <w:rPr>
                <w:sz w:val="28"/>
                <w:szCs w:val="28"/>
              </w:rPr>
              <w:t>. &amp; T. C. </w:t>
            </w:r>
            <w:proofErr w:type="spellStart"/>
            <w:r w:rsidRPr="00641647">
              <w:rPr>
                <w:sz w:val="28"/>
                <w:szCs w:val="28"/>
              </w:rPr>
              <w:t>Harr</w:t>
            </w:r>
            <w:proofErr w:type="spellEnd"/>
            <w:r w:rsidRPr="00641647">
              <w:rPr>
                <w:sz w:val="28"/>
                <w:szCs w:val="28"/>
              </w:rPr>
              <w:t>, attiecīgi grozot noteikumu 4. un 6. pielikumu.</w:t>
            </w:r>
          </w:p>
          <w:p w:rsidR="00372FCE" w:rsidRPr="00641647" w:rsidRDefault="00372FCE" w:rsidP="00372FCE">
            <w:pPr>
              <w:pStyle w:val="naiskr"/>
              <w:rPr>
                <w:sz w:val="28"/>
                <w:szCs w:val="28"/>
              </w:rPr>
            </w:pPr>
            <w:r w:rsidRPr="00641647">
              <w:rPr>
                <w:sz w:val="28"/>
                <w:szCs w:val="28"/>
              </w:rPr>
              <w:t xml:space="preserve">27. Ir zināms, ka </w:t>
            </w:r>
            <w:proofErr w:type="spellStart"/>
            <w:r w:rsidRPr="00641647">
              <w:rPr>
                <w:i/>
                <w:iCs/>
                <w:sz w:val="28"/>
                <w:szCs w:val="28"/>
              </w:rPr>
              <w:t>Ceratocystis</w:t>
            </w:r>
            <w:proofErr w:type="spellEnd"/>
            <w:r w:rsidRPr="00641647">
              <w:rPr>
                <w:i/>
                <w:iCs/>
                <w:sz w:val="28"/>
                <w:szCs w:val="28"/>
              </w:rPr>
              <w:t xml:space="preserve"> </w:t>
            </w:r>
            <w:proofErr w:type="spellStart"/>
            <w:r w:rsidRPr="00641647">
              <w:rPr>
                <w:i/>
                <w:iCs/>
                <w:sz w:val="28"/>
                <w:szCs w:val="28"/>
              </w:rPr>
              <w:t>platani</w:t>
            </w:r>
            <w:proofErr w:type="spellEnd"/>
            <w:r w:rsidRPr="00641647">
              <w:rPr>
                <w:sz w:val="28"/>
                <w:szCs w:val="28"/>
              </w:rPr>
              <w:t xml:space="preserve"> (J. M. </w:t>
            </w:r>
            <w:proofErr w:type="spellStart"/>
            <w:r w:rsidRPr="00641647">
              <w:rPr>
                <w:sz w:val="28"/>
                <w:szCs w:val="28"/>
              </w:rPr>
              <w:t>Walter</w:t>
            </w:r>
            <w:proofErr w:type="spellEnd"/>
            <w:r w:rsidRPr="00641647">
              <w:rPr>
                <w:sz w:val="28"/>
                <w:szCs w:val="28"/>
              </w:rPr>
              <w:t xml:space="preserve">) </w:t>
            </w:r>
            <w:proofErr w:type="spellStart"/>
            <w:r w:rsidRPr="00641647">
              <w:rPr>
                <w:sz w:val="28"/>
                <w:szCs w:val="28"/>
              </w:rPr>
              <w:t>Engelbr</w:t>
            </w:r>
            <w:proofErr w:type="spellEnd"/>
            <w:r w:rsidRPr="00641647">
              <w:rPr>
                <w:sz w:val="28"/>
                <w:szCs w:val="28"/>
              </w:rPr>
              <w:t xml:space="preserve">. &amp; T. C. </w:t>
            </w:r>
            <w:proofErr w:type="spellStart"/>
            <w:r w:rsidRPr="00641647">
              <w:rPr>
                <w:sz w:val="28"/>
                <w:szCs w:val="28"/>
              </w:rPr>
              <w:t>Harr</w:t>
            </w:r>
            <w:proofErr w:type="spellEnd"/>
            <w:r w:rsidRPr="00641647">
              <w:rPr>
                <w:sz w:val="28"/>
                <w:szCs w:val="28"/>
              </w:rPr>
              <w:t>. patlaban ir sastopams Šveicē. Attiecīgi ir jāgroza noteikumu 1. pielikuma B daļas I nodaļas 1. punkts un 6.pielikuma A daļas I nodaļa.</w:t>
            </w:r>
          </w:p>
          <w:p w:rsidR="00372FCE" w:rsidRPr="00641647" w:rsidRDefault="00372FCE" w:rsidP="00372FCE">
            <w:pPr>
              <w:pStyle w:val="naiskr"/>
              <w:rPr>
                <w:sz w:val="28"/>
                <w:szCs w:val="28"/>
              </w:rPr>
            </w:pPr>
            <w:r w:rsidRPr="00641647">
              <w:rPr>
                <w:sz w:val="28"/>
                <w:szCs w:val="28"/>
              </w:rPr>
              <w:t xml:space="preserve">28. Ņemot vērā jaunākās zinātnes atziņas, </w:t>
            </w:r>
            <w:proofErr w:type="spellStart"/>
            <w:r w:rsidRPr="00641647">
              <w:rPr>
                <w:i/>
                <w:iCs/>
                <w:sz w:val="28"/>
                <w:szCs w:val="28"/>
              </w:rPr>
              <w:t>Platanus</w:t>
            </w:r>
            <w:proofErr w:type="spellEnd"/>
            <w:r w:rsidRPr="00641647">
              <w:rPr>
                <w:sz w:val="28"/>
                <w:szCs w:val="28"/>
              </w:rPr>
              <w:t xml:space="preserve"> L. koksnes mizošana nenovērš kaitēkļu radīto risku, kas saistīts ar </w:t>
            </w:r>
            <w:proofErr w:type="spellStart"/>
            <w:r w:rsidRPr="00641647">
              <w:rPr>
                <w:i/>
                <w:iCs/>
                <w:sz w:val="28"/>
                <w:szCs w:val="28"/>
              </w:rPr>
              <w:t>Ceratocystis</w:t>
            </w:r>
            <w:proofErr w:type="spellEnd"/>
            <w:r w:rsidRPr="00641647">
              <w:rPr>
                <w:i/>
                <w:iCs/>
                <w:sz w:val="28"/>
                <w:szCs w:val="28"/>
              </w:rPr>
              <w:t xml:space="preserve"> </w:t>
            </w:r>
            <w:proofErr w:type="spellStart"/>
            <w:r w:rsidRPr="00641647">
              <w:rPr>
                <w:i/>
                <w:iCs/>
                <w:sz w:val="28"/>
                <w:szCs w:val="28"/>
              </w:rPr>
              <w:t>platani</w:t>
            </w:r>
            <w:proofErr w:type="spellEnd"/>
            <w:r w:rsidRPr="00641647">
              <w:rPr>
                <w:sz w:val="28"/>
                <w:szCs w:val="28"/>
              </w:rPr>
              <w:t xml:space="preserve"> (J. M. </w:t>
            </w:r>
            <w:proofErr w:type="spellStart"/>
            <w:r w:rsidRPr="00641647">
              <w:rPr>
                <w:sz w:val="28"/>
                <w:szCs w:val="28"/>
              </w:rPr>
              <w:t>Walter</w:t>
            </w:r>
            <w:proofErr w:type="spellEnd"/>
            <w:r w:rsidRPr="00641647">
              <w:rPr>
                <w:sz w:val="28"/>
                <w:szCs w:val="28"/>
              </w:rPr>
              <w:t xml:space="preserve">) </w:t>
            </w:r>
            <w:proofErr w:type="spellStart"/>
            <w:r w:rsidRPr="00641647">
              <w:rPr>
                <w:sz w:val="28"/>
                <w:szCs w:val="28"/>
              </w:rPr>
              <w:t>Engelbr</w:t>
            </w:r>
            <w:proofErr w:type="spellEnd"/>
            <w:r w:rsidRPr="00641647">
              <w:rPr>
                <w:sz w:val="28"/>
                <w:szCs w:val="28"/>
              </w:rPr>
              <w:t xml:space="preserve">. &amp; T. C. </w:t>
            </w:r>
            <w:proofErr w:type="spellStart"/>
            <w:r w:rsidRPr="00641647">
              <w:rPr>
                <w:sz w:val="28"/>
                <w:szCs w:val="28"/>
              </w:rPr>
              <w:t>Harr</w:t>
            </w:r>
            <w:proofErr w:type="spellEnd"/>
            <w:r w:rsidRPr="00641647">
              <w:rPr>
                <w:sz w:val="28"/>
                <w:szCs w:val="28"/>
              </w:rPr>
              <w:t>. Tātad ir jāgroza noteikumu 6. pielikuma A daļas I nodaļa.</w:t>
            </w:r>
          </w:p>
          <w:p w:rsidR="00372FCE" w:rsidRPr="00641647" w:rsidRDefault="00372FCE" w:rsidP="00372FCE">
            <w:pPr>
              <w:pStyle w:val="naiskr"/>
              <w:rPr>
                <w:sz w:val="28"/>
                <w:szCs w:val="28"/>
              </w:rPr>
            </w:pPr>
            <w:r w:rsidRPr="00641647">
              <w:rPr>
                <w:sz w:val="28"/>
                <w:szCs w:val="28"/>
              </w:rPr>
              <w:t xml:space="preserve">29. Ņemot vērā risku, ko rada </w:t>
            </w:r>
            <w:proofErr w:type="spellStart"/>
            <w:r w:rsidRPr="00641647">
              <w:rPr>
                <w:i/>
                <w:iCs/>
                <w:sz w:val="28"/>
                <w:szCs w:val="28"/>
              </w:rPr>
              <w:t>Ceratocystis</w:t>
            </w:r>
            <w:proofErr w:type="spellEnd"/>
            <w:r w:rsidRPr="00641647">
              <w:rPr>
                <w:i/>
                <w:iCs/>
                <w:sz w:val="28"/>
                <w:szCs w:val="28"/>
              </w:rPr>
              <w:t xml:space="preserve"> </w:t>
            </w:r>
            <w:proofErr w:type="spellStart"/>
            <w:r w:rsidRPr="00641647">
              <w:rPr>
                <w:i/>
                <w:iCs/>
                <w:sz w:val="28"/>
                <w:szCs w:val="28"/>
              </w:rPr>
              <w:t>platani</w:t>
            </w:r>
            <w:proofErr w:type="spellEnd"/>
            <w:r w:rsidRPr="00641647">
              <w:rPr>
                <w:sz w:val="28"/>
                <w:szCs w:val="28"/>
              </w:rPr>
              <w:t xml:space="preserve"> (J. M. </w:t>
            </w:r>
            <w:proofErr w:type="spellStart"/>
            <w:r w:rsidRPr="00641647">
              <w:rPr>
                <w:sz w:val="28"/>
                <w:szCs w:val="28"/>
              </w:rPr>
              <w:t>Walter</w:t>
            </w:r>
            <w:proofErr w:type="spellEnd"/>
            <w:r w:rsidRPr="00641647">
              <w:rPr>
                <w:sz w:val="28"/>
                <w:szCs w:val="28"/>
              </w:rPr>
              <w:t xml:space="preserve">) </w:t>
            </w:r>
            <w:proofErr w:type="spellStart"/>
            <w:r w:rsidRPr="00641647">
              <w:rPr>
                <w:sz w:val="28"/>
                <w:szCs w:val="28"/>
              </w:rPr>
              <w:t>Engelbr</w:t>
            </w:r>
            <w:proofErr w:type="spellEnd"/>
            <w:r w:rsidRPr="00641647">
              <w:rPr>
                <w:sz w:val="28"/>
                <w:szCs w:val="28"/>
              </w:rPr>
              <w:t xml:space="preserve">. &amp; T. C. </w:t>
            </w:r>
            <w:proofErr w:type="spellStart"/>
            <w:r w:rsidRPr="00641647">
              <w:rPr>
                <w:sz w:val="28"/>
                <w:szCs w:val="28"/>
              </w:rPr>
              <w:t>Harr</w:t>
            </w:r>
            <w:proofErr w:type="spellEnd"/>
            <w:r w:rsidRPr="00641647">
              <w:rPr>
                <w:sz w:val="28"/>
                <w:szCs w:val="28"/>
              </w:rPr>
              <w:t>., ir tehniski pamatoti iekļaut minēto kaitīgo organismu noteikumu 4. pielikuma B daļā, lai aizsargātu augu un augu produktu ražošanu un tirdzniecību konkrētās apdraudētās zonās.</w:t>
            </w:r>
          </w:p>
          <w:p w:rsidR="00372FCE" w:rsidRPr="00641647" w:rsidRDefault="00372FCE" w:rsidP="00372FCE">
            <w:pPr>
              <w:pStyle w:val="normal2"/>
              <w:spacing w:before="0" w:line="240" w:lineRule="auto"/>
              <w:rPr>
                <w:sz w:val="28"/>
                <w:szCs w:val="28"/>
              </w:rPr>
            </w:pPr>
            <w:r w:rsidRPr="00641647">
              <w:rPr>
                <w:sz w:val="28"/>
                <w:szCs w:val="28"/>
              </w:rPr>
              <w:t xml:space="preserve">30. Apvienotā Karaliste ir lūgusi atzīt tās teritoriju par aizsargājamu zonu attiecībā uz </w:t>
            </w:r>
            <w:proofErr w:type="spellStart"/>
            <w:r w:rsidRPr="00641647">
              <w:rPr>
                <w:i/>
                <w:iCs/>
                <w:sz w:val="28"/>
                <w:szCs w:val="28"/>
              </w:rPr>
              <w:t>Ceratocystis</w:t>
            </w:r>
            <w:proofErr w:type="spellEnd"/>
            <w:r w:rsidRPr="00641647">
              <w:rPr>
                <w:i/>
                <w:iCs/>
                <w:sz w:val="28"/>
                <w:szCs w:val="28"/>
              </w:rPr>
              <w:t xml:space="preserve"> </w:t>
            </w:r>
            <w:proofErr w:type="spellStart"/>
            <w:r w:rsidRPr="00641647">
              <w:rPr>
                <w:i/>
                <w:iCs/>
                <w:sz w:val="28"/>
                <w:szCs w:val="28"/>
              </w:rPr>
              <w:t>platani</w:t>
            </w:r>
            <w:proofErr w:type="spellEnd"/>
            <w:r w:rsidRPr="00641647">
              <w:rPr>
                <w:sz w:val="28"/>
                <w:szCs w:val="28"/>
              </w:rPr>
              <w:t xml:space="preserve"> (J. M. </w:t>
            </w:r>
            <w:proofErr w:type="spellStart"/>
            <w:r w:rsidRPr="00641647">
              <w:rPr>
                <w:sz w:val="28"/>
                <w:szCs w:val="28"/>
              </w:rPr>
              <w:t>Walter</w:t>
            </w:r>
            <w:proofErr w:type="spellEnd"/>
            <w:r w:rsidRPr="00641647">
              <w:rPr>
                <w:sz w:val="28"/>
                <w:szCs w:val="28"/>
              </w:rPr>
              <w:t xml:space="preserve">) </w:t>
            </w:r>
            <w:proofErr w:type="spellStart"/>
            <w:r w:rsidRPr="00641647">
              <w:rPr>
                <w:sz w:val="28"/>
                <w:szCs w:val="28"/>
              </w:rPr>
              <w:t>Engelbr</w:t>
            </w:r>
            <w:proofErr w:type="spellEnd"/>
            <w:r w:rsidRPr="00641647">
              <w:rPr>
                <w:sz w:val="28"/>
                <w:szCs w:val="28"/>
              </w:rPr>
              <w:t xml:space="preserve">. &amp; T. C. </w:t>
            </w:r>
            <w:proofErr w:type="spellStart"/>
            <w:r w:rsidRPr="00641647">
              <w:rPr>
                <w:sz w:val="28"/>
                <w:szCs w:val="28"/>
              </w:rPr>
              <w:t>Harr</w:t>
            </w:r>
            <w:proofErr w:type="spellEnd"/>
            <w:r w:rsidRPr="00641647">
              <w:rPr>
                <w:sz w:val="28"/>
                <w:szCs w:val="28"/>
              </w:rPr>
              <w:t xml:space="preserve">. Pamatojoties uz apsekojumiem, kas veikti no 2010. gada līdz 2013. gadam, Apvienotā Karaliste ir iesniegusi pierādījumus, ka attiecīgais kaitīgais organisms nav sastopams tās teritorijā, lai gan tur ir minētajam </w:t>
            </w:r>
            <w:r w:rsidRPr="00641647">
              <w:rPr>
                <w:sz w:val="28"/>
                <w:szCs w:val="28"/>
              </w:rPr>
              <w:lastRenderedPageBreak/>
              <w:t xml:space="preserve">organismam labvēlīgi apstākļi. Tomēr nepieciešams veikt papildu apsekojumus. Minētie apsekojumi būtu jāuzrauga Eiropas Komisijas pilnvarotiem ekspertiem. </w:t>
            </w:r>
            <w:r w:rsidR="00D62078" w:rsidRPr="00641647">
              <w:rPr>
                <w:sz w:val="28"/>
                <w:szCs w:val="28"/>
              </w:rPr>
              <w:t>Tādēļ Apvienotā Karaliste</w:t>
            </w:r>
            <w:r w:rsidR="00C15C57" w:rsidRPr="00641647">
              <w:rPr>
                <w:sz w:val="28"/>
                <w:szCs w:val="28"/>
              </w:rPr>
              <w:t>, pamatojoties uz šiem apsekojumiem</w:t>
            </w:r>
            <w:r w:rsidR="00D62078" w:rsidRPr="00641647">
              <w:rPr>
                <w:sz w:val="28"/>
                <w:szCs w:val="28"/>
              </w:rPr>
              <w:t xml:space="preserve"> būtu jāatzīst par aizsargājamu zonu attiecībā uz </w:t>
            </w:r>
            <w:proofErr w:type="spellStart"/>
            <w:r w:rsidR="00D62078" w:rsidRPr="00641647">
              <w:rPr>
                <w:i/>
                <w:iCs/>
                <w:sz w:val="28"/>
                <w:szCs w:val="28"/>
                <w:bdr w:val="none" w:sz="0" w:space="0" w:color="auto" w:frame="1"/>
              </w:rPr>
              <w:t>Ceratocystis</w:t>
            </w:r>
            <w:proofErr w:type="spellEnd"/>
            <w:r w:rsidR="00D62078" w:rsidRPr="00641647">
              <w:rPr>
                <w:i/>
                <w:iCs/>
                <w:sz w:val="28"/>
                <w:szCs w:val="28"/>
                <w:bdr w:val="none" w:sz="0" w:space="0" w:color="auto" w:frame="1"/>
              </w:rPr>
              <w:t xml:space="preserve"> </w:t>
            </w:r>
            <w:proofErr w:type="spellStart"/>
            <w:r w:rsidR="00D62078" w:rsidRPr="00641647">
              <w:rPr>
                <w:i/>
                <w:iCs/>
                <w:sz w:val="28"/>
                <w:szCs w:val="28"/>
                <w:bdr w:val="none" w:sz="0" w:space="0" w:color="auto" w:frame="1"/>
              </w:rPr>
              <w:t>platani</w:t>
            </w:r>
            <w:proofErr w:type="spellEnd"/>
            <w:r w:rsidRPr="00641647">
              <w:rPr>
                <w:i/>
                <w:iCs/>
                <w:sz w:val="28"/>
                <w:szCs w:val="28"/>
                <w:bdr w:val="none" w:sz="0" w:space="0" w:color="auto" w:frame="1"/>
              </w:rPr>
              <w:t>,</w:t>
            </w:r>
            <w:r w:rsidRPr="00641647">
              <w:rPr>
                <w:sz w:val="28"/>
                <w:szCs w:val="28"/>
              </w:rPr>
              <w:t xml:space="preserve"> attiecīgi grozot noteikumu 4. un 6. pielikuma B daļu. Tāpat ir jāgroza noteikumu 6. pielikuma B daļa un 1. pielikuma A daļas I nodaļas 2. punkts, lai iekļautu prasības attiecībā uz noteiktu augu, augu produktu un citu objektu pārvadāšanu aizsargājamās zonās.</w:t>
            </w:r>
          </w:p>
          <w:p w:rsidR="00BB4241" w:rsidRPr="00641647" w:rsidRDefault="00BB4241" w:rsidP="00BB4241">
            <w:pPr>
              <w:pStyle w:val="normal2"/>
              <w:rPr>
                <w:sz w:val="28"/>
                <w:szCs w:val="28"/>
              </w:rPr>
            </w:pPr>
            <w:r w:rsidRPr="00641647">
              <w:rPr>
                <w:sz w:val="28"/>
                <w:szCs w:val="28"/>
              </w:rPr>
              <w:t xml:space="preserve">Lai atrisinātu  minētās problēmas, sagatavots noteikumu projekts „Grozījumi Ministru kabineta 2004.gada 30.marta noteikumos Nr.218 </w:t>
            </w:r>
          </w:p>
          <w:p w:rsidR="00BB4241" w:rsidRPr="00641647" w:rsidRDefault="00BB4241" w:rsidP="00BB4241">
            <w:pPr>
              <w:pStyle w:val="normal2"/>
              <w:spacing w:before="0" w:line="240" w:lineRule="auto"/>
              <w:rPr>
                <w:sz w:val="28"/>
                <w:szCs w:val="28"/>
              </w:rPr>
            </w:pPr>
            <w:r w:rsidRPr="00641647">
              <w:rPr>
                <w:sz w:val="28"/>
                <w:szCs w:val="28"/>
              </w:rPr>
              <w:t>„Augu karantīnas noteikumi”.</w:t>
            </w:r>
          </w:p>
          <w:p w:rsidR="00F03BBE" w:rsidRPr="00641647" w:rsidRDefault="00DF2855" w:rsidP="008E1212">
            <w:pPr>
              <w:pStyle w:val="naiskr"/>
              <w:spacing w:before="0" w:after="0"/>
              <w:jc w:val="both"/>
              <w:rPr>
                <w:iCs/>
                <w:sz w:val="28"/>
                <w:szCs w:val="28"/>
              </w:rPr>
            </w:pPr>
            <w:r w:rsidRPr="00641647">
              <w:rPr>
                <w:iCs/>
                <w:sz w:val="28"/>
                <w:szCs w:val="28"/>
                <w:bdr w:val="none" w:sz="0" w:space="0" w:color="auto" w:frame="1"/>
              </w:rPr>
              <w:t xml:space="preserve"> </w:t>
            </w:r>
          </w:p>
          <w:p w:rsidR="00E05407" w:rsidRPr="00641647" w:rsidRDefault="00E05407" w:rsidP="008E1212">
            <w:pPr>
              <w:pStyle w:val="naiskr"/>
              <w:spacing w:before="0" w:after="0"/>
              <w:jc w:val="both"/>
              <w:rPr>
                <w:iCs/>
                <w:sz w:val="28"/>
                <w:szCs w:val="28"/>
              </w:rPr>
            </w:pPr>
          </w:p>
        </w:tc>
      </w:tr>
      <w:tr w:rsidR="00A97331" w:rsidRPr="00641647" w:rsidTr="007459AB">
        <w:trPr>
          <w:trHeight w:val="476"/>
        </w:trPr>
        <w:tc>
          <w:tcPr>
            <w:tcW w:w="550" w:type="dxa"/>
          </w:tcPr>
          <w:p w:rsidR="00E02F26" w:rsidRPr="00641647" w:rsidRDefault="00A35F54" w:rsidP="007459AB">
            <w:pPr>
              <w:pStyle w:val="naiskr"/>
              <w:spacing w:before="0" w:after="0"/>
              <w:rPr>
                <w:sz w:val="28"/>
                <w:szCs w:val="28"/>
              </w:rPr>
            </w:pPr>
            <w:r w:rsidRPr="00641647">
              <w:rPr>
                <w:sz w:val="28"/>
                <w:szCs w:val="28"/>
              </w:rPr>
              <w:lastRenderedPageBreak/>
              <w:t>3</w:t>
            </w:r>
            <w:r w:rsidR="00E02F26" w:rsidRPr="00641647">
              <w:rPr>
                <w:sz w:val="28"/>
                <w:szCs w:val="28"/>
              </w:rPr>
              <w:t>.</w:t>
            </w:r>
          </w:p>
        </w:tc>
        <w:tc>
          <w:tcPr>
            <w:tcW w:w="4315" w:type="dxa"/>
          </w:tcPr>
          <w:p w:rsidR="00E02F26" w:rsidRPr="00641647" w:rsidRDefault="00E02F26" w:rsidP="007459AB">
            <w:pPr>
              <w:pStyle w:val="naiskr"/>
              <w:spacing w:before="0" w:after="0"/>
              <w:rPr>
                <w:sz w:val="28"/>
                <w:szCs w:val="28"/>
              </w:rPr>
            </w:pPr>
            <w:r w:rsidRPr="00641647">
              <w:rPr>
                <w:sz w:val="28"/>
                <w:szCs w:val="28"/>
              </w:rPr>
              <w:t>Projekta izstrādē iesaistītās institūcijas</w:t>
            </w:r>
          </w:p>
        </w:tc>
        <w:tc>
          <w:tcPr>
            <w:tcW w:w="4860" w:type="dxa"/>
          </w:tcPr>
          <w:p w:rsidR="00E02F26" w:rsidRPr="00641647" w:rsidRDefault="00372FCE" w:rsidP="007459AB">
            <w:pPr>
              <w:pStyle w:val="naiskr"/>
              <w:spacing w:before="0" w:after="0"/>
              <w:rPr>
                <w:sz w:val="28"/>
                <w:szCs w:val="28"/>
              </w:rPr>
            </w:pPr>
            <w:r w:rsidRPr="00641647">
              <w:rPr>
                <w:iCs/>
                <w:sz w:val="28"/>
                <w:szCs w:val="28"/>
              </w:rPr>
              <w:t>Zemkopības ministrija un Valsts augu aizsardzības dienests (turpmāk – dienests)</w:t>
            </w:r>
          </w:p>
        </w:tc>
      </w:tr>
      <w:tr w:rsidR="00A97331" w:rsidRPr="00641647" w:rsidTr="007459AB">
        <w:tc>
          <w:tcPr>
            <w:tcW w:w="550" w:type="dxa"/>
          </w:tcPr>
          <w:p w:rsidR="00E02F26" w:rsidRPr="00641647" w:rsidRDefault="00A35F54" w:rsidP="007459AB">
            <w:pPr>
              <w:pStyle w:val="naiskr"/>
              <w:spacing w:before="0" w:after="0"/>
              <w:rPr>
                <w:sz w:val="28"/>
                <w:szCs w:val="28"/>
              </w:rPr>
            </w:pPr>
            <w:r w:rsidRPr="00641647">
              <w:rPr>
                <w:sz w:val="28"/>
                <w:szCs w:val="28"/>
              </w:rPr>
              <w:t>4</w:t>
            </w:r>
            <w:r w:rsidR="00E02F26" w:rsidRPr="00641647">
              <w:rPr>
                <w:sz w:val="28"/>
                <w:szCs w:val="28"/>
              </w:rPr>
              <w:t>.</w:t>
            </w:r>
          </w:p>
        </w:tc>
        <w:tc>
          <w:tcPr>
            <w:tcW w:w="4315" w:type="dxa"/>
          </w:tcPr>
          <w:p w:rsidR="00E02F26" w:rsidRPr="00641647" w:rsidRDefault="00E02F26" w:rsidP="007459AB">
            <w:pPr>
              <w:pStyle w:val="naiskr"/>
              <w:spacing w:before="0" w:after="0"/>
              <w:rPr>
                <w:sz w:val="28"/>
                <w:szCs w:val="28"/>
              </w:rPr>
            </w:pPr>
            <w:r w:rsidRPr="00641647">
              <w:rPr>
                <w:sz w:val="28"/>
                <w:szCs w:val="28"/>
              </w:rPr>
              <w:t>Cita informācija</w:t>
            </w:r>
          </w:p>
        </w:tc>
        <w:tc>
          <w:tcPr>
            <w:tcW w:w="4860" w:type="dxa"/>
          </w:tcPr>
          <w:p w:rsidR="00E02F26" w:rsidRPr="00641647" w:rsidRDefault="00E02F26" w:rsidP="007459AB">
            <w:pPr>
              <w:pStyle w:val="naiskr"/>
              <w:spacing w:before="0" w:after="0"/>
              <w:rPr>
                <w:sz w:val="28"/>
                <w:szCs w:val="28"/>
              </w:rPr>
            </w:pPr>
            <w:r w:rsidRPr="00641647">
              <w:rPr>
                <w:sz w:val="28"/>
                <w:szCs w:val="28"/>
              </w:rPr>
              <w:t>Nav</w:t>
            </w:r>
          </w:p>
        </w:tc>
      </w:tr>
    </w:tbl>
    <w:p w:rsidR="00E02F26" w:rsidRPr="00641647" w:rsidRDefault="00E02F26">
      <w:pPr>
        <w:rPr>
          <w:sz w:val="28"/>
          <w:szCs w:val="28"/>
        </w:rPr>
      </w:pPr>
    </w:p>
    <w:p w:rsidR="0085488A" w:rsidRPr="00641647" w:rsidRDefault="0085488A">
      <w:pPr>
        <w:rPr>
          <w:sz w:val="28"/>
          <w:szCs w:val="28"/>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4"/>
        <w:gridCol w:w="3403"/>
        <w:gridCol w:w="5771"/>
      </w:tblGrid>
      <w:tr w:rsidR="00A97331" w:rsidRPr="00641647" w:rsidTr="009B46B6">
        <w:trPr>
          <w:jc w:val="center"/>
        </w:trPr>
        <w:tc>
          <w:tcPr>
            <w:tcW w:w="9758" w:type="dxa"/>
            <w:gridSpan w:val="3"/>
            <w:vAlign w:val="center"/>
          </w:tcPr>
          <w:p w:rsidR="009B46B6" w:rsidRPr="00641647" w:rsidRDefault="009B46B6" w:rsidP="008F3E12">
            <w:pPr>
              <w:jc w:val="center"/>
              <w:rPr>
                <w:b/>
                <w:bCs/>
                <w:sz w:val="28"/>
                <w:szCs w:val="28"/>
              </w:rPr>
            </w:pPr>
            <w:r w:rsidRPr="00641647">
              <w:rPr>
                <w:b/>
                <w:bCs/>
                <w:sz w:val="28"/>
                <w:szCs w:val="28"/>
              </w:rPr>
              <w:t>II. Tiesību akta projekta ietekme uz sabiedrību,</w:t>
            </w:r>
            <w:r w:rsidRPr="00641647">
              <w:rPr>
                <w:sz w:val="28"/>
                <w:szCs w:val="28"/>
              </w:rPr>
              <w:t xml:space="preserve"> tautsaimniecības attīstību un administratīvo slogu</w:t>
            </w:r>
          </w:p>
        </w:tc>
      </w:tr>
      <w:tr w:rsidR="00A97331" w:rsidRPr="00641647" w:rsidTr="009B46B6">
        <w:trPr>
          <w:trHeight w:val="467"/>
          <w:jc w:val="center"/>
        </w:trPr>
        <w:tc>
          <w:tcPr>
            <w:tcW w:w="584" w:type="dxa"/>
          </w:tcPr>
          <w:p w:rsidR="009B46B6" w:rsidRPr="00641647" w:rsidRDefault="009B46B6" w:rsidP="008F3E12">
            <w:pPr>
              <w:rPr>
                <w:sz w:val="28"/>
                <w:szCs w:val="28"/>
              </w:rPr>
            </w:pPr>
            <w:r w:rsidRPr="00641647">
              <w:rPr>
                <w:sz w:val="28"/>
                <w:szCs w:val="28"/>
              </w:rPr>
              <w:t>1.</w:t>
            </w:r>
          </w:p>
        </w:tc>
        <w:tc>
          <w:tcPr>
            <w:tcW w:w="3403" w:type="dxa"/>
          </w:tcPr>
          <w:p w:rsidR="009B46B6" w:rsidRPr="00641647" w:rsidRDefault="009B46B6" w:rsidP="008F3E12">
            <w:pPr>
              <w:rPr>
                <w:sz w:val="28"/>
                <w:szCs w:val="28"/>
              </w:rPr>
            </w:pPr>
            <w:r w:rsidRPr="00641647">
              <w:rPr>
                <w:sz w:val="28"/>
                <w:szCs w:val="28"/>
              </w:rPr>
              <w:t>Sabiedrības mērķgrupas, kuras tiesiskais regulējums ietekmē vai varētu ietekmēt</w:t>
            </w:r>
          </w:p>
        </w:tc>
        <w:tc>
          <w:tcPr>
            <w:tcW w:w="5771" w:type="dxa"/>
          </w:tcPr>
          <w:p w:rsidR="009B46B6" w:rsidRPr="00641647" w:rsidRDefault="009B46B6" w:rsidP="008F3E12">
            <w:pPr>
              <w:ind w:hanging="57"/>
              <w:jc w:val="both"/>
              <w:rPr>
                <w:sz w:val="28"/>
                <w:szCs w:val="28"/>
              </w:rPr>
            </w:pPr>
            <w:r w:rsidRPr="00641647">
              <w:rPr>
                <w:iCs/>
                <w:sz w:val="28"/>
                <w:szCs w:val="28"/>
              </w:rPr>
              <w:t> </w:t>
            </w:r>
            <w:r w:rsidR="00BB4241" w:rsidRPr="00641647">
              <w:rPr>
                <w:sz w:val="28"/>
                <w:szCs w:val="28"/>
              </w:rPr>
              <w:t>N</w:t>
            </w:r>
            <w:r w:rsidRPr="00641647">
              <w:rPr>
                <w:sz w:val="28"/>
                <w:szCs w:val="28"/>
              </w:rPr>
              <w:t xml:space="preserve">oteikumu </w:t>
            </w:r>
            <w:r w:rsidR="00BB4241" w:rsidRPr="00641647">
              <w:rPr>
                <w:sz w:val="28"/>
                <w:szCs w:val="28"/>
              </w:rPr>
              <w:t>projekts</w:t>
            </w:r>
            <w:r w:rsidRPr="00641647">
              <w:rPr>
                <w:sz w:val="28"/>
                <w:szCs w:val="28"/>
              </w:rPr>
              <w:t xml:space="preserve"> skar:</w:t>
            </w:r>
          </w:p>
          <w:p w:rsidR="009B46B6" w:rsidRPr="00641647" w:rsidRDefault="004E00E2" w:rsidP="0085488A">
            <w:pPr>
              <w:pStyle w:val="Sarakstarindkopa"/>
              <w:numPr>
                <w:ilvl w:val="0"/>
                <w:numId w:val="1"/>
              </w:numPr>
              <w:spacing w:after="0" w:line="240" w:lineRule="auto"/>
              <w:ind w:left="425"/>
              <w:jc w:val="both"/>
              <w:rPr>
                <w:rFonts w:ascii="Times New Roman" w:hAnsi="Times New Roman" w:cs="Times New Roman"/>
                <w:sz w:val="28"/>
                <w:szCs w:val="28"/>
              </w:rPr>
            </w:pPr>
            <w:r w:rsidRPr="00641647">
              <w:rPr>
                <w:rFonts w:ascii="Times New Roman" w:hAnsi="Times New Roman" w:cs="Times New Roman"/>
                <w:sz w:val="28"/>
                <w:szCs w:val="28"/>
              </w:rPr>
              <w:t>Ikvienu f</w:t>
            </w:r>
            <w:r w:rsidR="009B46B6" w:rsidRPr="00641647">
              <w:rPr>
                <w:rFonts w:ascii="Times New Roman" w:hAnsi="Times New Roman" w:cs="Times New Roman"/>
                <w:sz w:val="28"/>
                <w:szCs w:val="28"/>
              </w:rPr>
              <w:t xml:space="preserve">itosanitārajai kontrolei pakļauto augu </w:t>
            </w:r>
            <w:r w:rsidRPr="00641647">
              <w:rPr>
                <w:rFonts w:ascii="Times New Roman" w:hAnsi="Times New Roman" w:cs="Times New Roman"/>
                <w:sz w:val="28"/>
                <w:szCs w:val="28"/>
              </w:rPr>
              <w:t>apritē iesaistīto personu</w:t>
            </w:r>
            <w:r w:rsidR="008F3E12" w:rsidRPr="00641647">
              <w:rPr>
                <w:rFonts w:ascii="Times New Roman" w:hAnsi="Times New Roman" w:cs="Times New Roman"/>
                <w:sz w:val="28"/>
                <w:szCs w:val="28"/>
              </w:rPr>
              <w:t>;</w:t>
            </w:r>
          </w:p>
          <w:p w:rsidR="009B46B6" w:rsidRPr="00641647" w:rsidRDefault="009B46B6" w:rsidP="008F3E12">
            <w:pPr>
              <w:pStyle w:val="Sarakstarindkopa"/>
              <w:numPr>
                <w:ilvl w:val="0"/>
                <w:numId w:val="1"/>
              </w:numPr>
              <w:spacing w:after="0" w:line="240" w:lineRule="auto"/>
              <w:ind w:left="425"/>
              <w:jc w:val="both"/>
              <w:rPr>
                <w:rFonts w:ascii="Times New Roman" w:eastAsia="Times New Roman" w:hAnsi="Times New Roman" w:cs="Times New Roman"/>
                <w:sz w:val="28"/>
                <w:szCs w:val="28"/>
                <w:lang w:eastAsia="lv-LV"/>
              </w:rPr>
            </w:pPr>
            <w:r w:rsidRPr="00641647">
              <w:rPr>
                <w:rStyle w:val="Izteiksmgs"/>
                <w:rFonts w:ascii="Times New Roman" w:hAnsi="Times New Roman" w:cs="Times New Roman"/>
                <w:b w:val="0"/>
                <w:sz w:val="28"/>
                <w:szCs w:val="28"/>
              </w:rPr>
              <w:t>Pārtikas un veterināro dienestu, kas kontrolē arī ienākoš</w:t>
            </w:r>
            <w:r w:rsidR="008F3E12" w:rsidRPr="00641647">
              <w:rPr>
                <w:rStyle w:val="Izteiksmgs"/>
                <w:rFonts w:ascii="Times New Roman" w:hAnsi="Times New Roman" w:cs="Times New Roman"/>
                <w:b w:val="0"/>
                <w:sz w:val="28"/>
                <w:szCs w:val="28"/>
              </w:rPr>
              <w:t>ās augu un augu produktu kravas</w:t>
            </w:r>
            <w:r w:rsidRPr="00641647">
              <w:rPr>
                <w:rStyle w:val="Izteiksmgs"/>
                <w:rFonts w:ascii="Times New Roman" w:hAnsi="Times New Roman" w:cs="Times New Roman"/>
                <w:b w:val="0"/>
                <w:sz w:val="28"/>
                <w:szCs w:val="28"/>
              </w:rPr>
              <w:t xml:space="preserve">. </w:t>
            </w:r>
          </w:p>
        </w:tc>
      </w:tr>
      <w:tr w:rsidR="00A97331" w:rsidRPr="00641647" w:rsidTr="009B46B6">
        <w:trPr>
          <w:trHeight w:val="523"/>
          <w:jc w:val="center"/>
        </w:trPr>
        <w:tc>
          <w:tcPr>
            <w:tcW w:w="584" w:type="dxa"/>
          </w:tcPr>
          <w:p w:rsidR="009B46B6" w:rsidRPr="00641647" w:rsidRDefault="009B46B6" w:rsidP="008F3E12">
            <w:pPr>
              <w:rPr>
                <w:sz w:val="28"/>
                <w:szCs w:val="28"/>
              </w:rPr>
            </w:pPr>
            <w:r w:rsidRPr="00641647">
              <w:rPr>
                <w:sz w:val="28"/>
                <w:szCs w:val="28"/>
              </w:rPr>
              <w:t>2.</w:t>
            </w:r>
          </w:p>
        </w:tc>
        <w:tc>
          <w:tcPr>
            <w:tcW w:w="3403" w:type="dxa"/>
          </w:tcPr>
          <w:p w:rsidR="009B46B6" w:rsidRPr="00641647" w:rsidRDefault="009B46B6" w:rsidP="008F3E12">
            <w:pPr>
              <w:rPr>
                <w:sz w:val="28"/>
                <w:szCs w:val="28"/>
              </w:rPr>
            </w:pPr>
            <w:r w:rsidRPr="00641647">
              <w:rPr>
                <w:sz w:val="28"/>
                <w:szCs w:val="28"/>
              </w:rPr>
              <w:t>Tiesiskā regulējuma ietekme uz tautsaimniecību un administratīvo slogu</w:t>
            </w:r>
          </w:p>
        </w:tc>
        <w:tc>
          <w:tcPr>
            <w:tcW w:w="5771" w:type="dxa"/>
          </w:tcPr>
          <w:p w:rsidR="009B46B6" w:rsidRPr="00641647" w:rsidRDefault="00CD1914" w:rsidP="00BB4241">
            <w:pPr>
              <w:jc w:val="both"/>
              <w:rPr>
                <w:bCs/>
                <w:sz w:val="28"/>
                <w:szCs w:val="28"/>
              </w:rPr>
            </w:pPr>
            <w:r w:rsidRPr="00641647">
              <w:rPr>
                <w:sz w:val="28"/>
                <w:szCs w:val="28"/>
              </w:rPr>
              <w:t xml:space="preserve">Projekts </w:t>
            </w:r>
            <w:r w:rsidR="00BB4241" w:rsidRPr="00641647">
              <w:rPr>
                <w:sz w:val="28"/>
                <w:szCs w:val="28"/>
              </w:rPr>
              <w:t>nemaina tiesības un pienākumus, kā arī veicamās darbības</w:t>
            </w:r>
            <w:r w:rsidRPr="00641647">
              <w:rPr>
                <w:sz w:val="28"/>
                <w:szCs w:val="28"/>
              </w:rPr>
              <w:t>.</w:t>
            </w:r>
          </w:p>
        </w:tc>
      </w:tr>
      <w:tr w:rsidR="00A97331" w:rsidRPr="00641647" w:rsidTr="009B46B6">
        <w:trPr>
          <w:trHeight w:val="357"/>
          <w:jc w:val="center"/>
        </w:trPr>
        <w:tc>
          <w:tcPr>
            <w:tcW w:w="584" w:type="dxa"/>
          </w:tcPr>
          <w:p w:rsidR="009B46B6" w:rsidRPr="00641647" w:rsidRDefault="009B46B6" w:rsidP="008F3E12">
            <w:pPr>
              <w:rPr>
                <w:sz w:val="28"/>
                <w:szCs w:val="28"/>
              </w:rPr>
            </w:pPr>
            <w:r w:rsidRPr="00641647">
              <w:rPr>
                <w:sz w:val="28"/>
                <w:szCs w:val="28"/>
              </w:rPr>
              <w:t>3.</w:t>
            </w:r>
          </w:p>
        </w:tc>
        <w:tc>
          <w:tcPr>
            <w:tcW w:w="3403" w:type="dxa"/>
          </w:tcPr>
          <w:p w:rsidR="009B46B6" w:rsidRPr="00641647" w:rsidRDefault="009B46B6" w:rsidP="008F3E12">
            <w:pPr>
              <w:rPr>
                <w:sz w:val="28"/>
                <w:szCs w:val="28"/>
              </w:rPr>
            </w:pPr>
            <w:r w:rsidRPr="00641647">
              <w:rPr>
                <w:sz w:val="28"/>
                <w:szCs w:val="28"/>
              </w:rPr>
              <w:t>Administratīvo izmaksu monetārs novērtējums</w:t>
            </w:r>
          </w:p>
        </w:tc>
        <w:tc>
          <w:tcPr>
            <w:tcW w:w="5771" w:type="dxa"/>
          </w:tcPr>
          <w:p w:rsidR="009B46B6" w:rsidRPr="00641647" w:rsidRDefault="009B46B6" w:rsidP="008F3E12">
            <w:pPr>
              <w:rPr>
                <w:sz w:val="28"/>
                <w:szCs w:val="28"/>
              </w:rPr>
            </w:pPr>
            <w:r w:rsidRPr="00641647">
              <w:rPr>
                <w:sz w:val="28"/>
                <w:szCs w:val="28"/>
              </w:rPr>
              <w:t>Projekts šo jomu neskar.</w:t>
            </w:r>
          </w:p>
        </w:tc>
      </w:tr>
      <w:tr w:rsidR="00A97331" w:rsidRPr="00641647" w:rsidTr="009B46B6">
        <w:trPr>
          <w:jc w:val="center"/>
        </w:trPr>
        <w:tc>
          <w:tcPr>
            <w:tcW w:w="584" w:type="dxa"/>
          </w:tcPr>
          <w:p w:rsidR="009B46B6" w:rsidRPr="00641647" w:rsidRDefault="009B46B6" w:rsidP="008F3E12">
            <w:pPr>
              <w:rPr>
                <w:sz w:val="28"/>
                <w:szCs w:val="28"/>
              </w:rPr>
            </w:pPr>
            <w:r w:rsidRPr="00641647">
              <w:rPr>
                <w:sz w:val="28"/>
                <w:szCs w:val="28"/>
              </w:rPr>
              <w:t>4.</w:t>
            </w:r>
          </w:p>
        </w:tc>
        <w:tc>
          <w:tcPr>
            <w:tcW w:w="3403" w:type="dxa"/>
          </w:tcPr>
          <w:p w:rsidR="009B46B6" w:rsidRPr="00641647" w:rsidRDefault="009B46B6" w:rsidP="008F3E12">
            <w:pPr>
              <w:rPr>
                <w:sz w:val="28"/>
                <w:szCs w:val="28"/>
              </w:rPr>
            </w:pPr>
            <w:r w:rsidRPr="00641647">
              <w:rPr>
                <w:sz w:val="28"/>
                <w:szCs w:val="28"/>
              </w:rPr>
              <w:t>Cita informācija</w:t>
            </w:r>
          </w:p>
        </w:tc>
        <w:tc>
          <w:tcPr>
            <w:tcW w:w="5771" w:type="dxa"/>
          </w:tcPr>
          <w:p w:rsidR="009B46B6" w:rsidRPr="00641647" w:rsidRDefault="009B46B6" w:rsidP="008F3E12">
            <w:pPr>
              <w:rPr>
                <w:sz w:val="28"/>
                <w:szCs w:val="28"/>
              </w:rPr>
            </w:pPr>
            <w:r w:rsidRPr="00641647">
              <w:rPr>
                <w:sz w:val="28"/>
                <w:szCs w:val="28"/>
              </w:rPr>
              <w:t>Nav</w:t>
            </w:r>
          </w:p>
        </w:tc>
      </w:tr>
    </w:tbl>
    <w:p w:rsidR="009B46B6" w:rsidRPr="00641647" w:rsidRDefault="009B46B6">
      <w:pPr>
        <w:rPr>
          <w:sz w:val="28"/>
          <w:szCs w:val="28"/>
        </w:rPr>
      </w:pPr>
    </w:p>
    <w:p w:rsidR="008F3E12" w:rsidRPr="00641647" w:rsidRDefault="008F3E12">
      <w:pPr>
        <w:rPr>
          <w:sz w:val="28"/>
          <w:szCs w:val="28"/>
        </w:rPr>
      </w:pPr>
    </w:p>
    <w:p w:rsidR="008F3E12" w:rsidRPr="00641647" w:rsidRDefault="008F3E12">
      <w:pPr>
        <w:rPr>
          <w:sz w:val="28"/>
          <w:szCs w:val="28"/>
        </w:rPr>
      </w:pPr>
    </w:p>
    <w:p w:rsidR="00DB0C70" w:rsidRPr="00641647" w:rsidRDefault="00CD1914">
      <w:pPr>
        <w:rPr>
          <w:sz w:val="28"/>
          <w:szCs w:val="28"/>
        </w:rPr>
      </w:pPr>
      <w:r w:rsidRPr="00641647">
        <w:rPr>
          <w:sz w:val="28"/>
          <w:szCs w:val="28"/>
        </w:rPr>
        <w:t>Anotācijas III</w:t>
      </w:r>
      <w:r w:rsidR="008A0A1A" w:rsidRPr="00641647">
        <w:rPr>
          <w:sz w:val="28"/>
          <w:szCs w:val="28"/>
        </w:rPr>
        <w:t xml:space="preserve"> un IV</w:t>
      </w:r>
      <w:r w:rsidRPr="00641647">
        <w:rPr>
          <w:sz w:val="28"/>
          <w:szCs w:val="28"/>
        </w:rPr>
        <w:t xml:space="preserve"> sadaļa- projekts šo jomu neskar.</w:t>
      </w:r>
    </w:p>
    <w:p w:rsidR="00DB0C70" w:rsidRPr="00641647" w:rsidRDefault="00DB0C70">
      <w:pPr>
        <w:rPr>
          <w:sz w:val="28"/>
          <w:szCs w:val="28"/>
        </w:rPr>
      </w:pPr>
    </w:p>
    <w:p w:rsidR="00DB0C70" w:rsidRPr="00641647" w:rsidRDefault="00DB0C70">
      <w:pPr>
        <w:rPr>
          <w:sz w:val="28"/>
          <w:szCs w:val="28"/>
        </w:rPr>
      </w:pPr>
    </w:p>
    <w:p w:rsidR="00DB0C70" w:rsidRPr="00641647" w:rsidRDefault="00DB0C70">
      <w:pPr>
        <w:rPr>
          <w:sz w:val="28"/>
          <w:szCs w:val="28"/>
        </w:rPr>
      </w:pPr>
    </w:p>
    <w:p w:rsidR="00DB0C70" w:rsidRPr="00641647" w:rsidRDefault="00DB0C70">
      <w:pPr>
        <w:rPr>
          <w:sz w:val="28"/>
          <w:szCs w:val="28"/>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4177"/>
      </w:tblGrid>
      <w:tr w:rsidR="00A97331" w:rsidRPr="00641647" w:rsidTr="008F3E12">
        <w:trPr>
          <w:jc w:val="center"/>
        </w:trPr>
        <w:tc>
          <w:tcPr>
            <w:tcW w:w="9685" w:type="dxa"/>
            <w:gridSpan w:val="3"/>
          </w:tcPr>
          <w:p w:rsidR="00DB0C70" w:rsidRPr="00641647" w:rsidRDefault="00DB0C70" w:rsidP="00CD1914">
            <w:pPr>
              <w:ind w:firstLine="375"/>
              <w:jc w:val="both"/>
              <w:rPr>
                <w:b/>
                <w:bCs/>
                <w:sz w:val="28"/>
                <w:szCs w:val="28"/>
              </w:rPr>
            </w:pPr>
            <w:r w:rsidRPr="00641647">
              <w:rPr>
                <w:b/>
                <w:bCs/>
                <w:sz w:val="28"/>
                <w:szCs w:val="28"/>
              </w:rPr>
              <w:t>V. Tiesību akta projekta atbilstība Latvijas Republikas starptautiskajām saistībām</w:t>
            </w:r>
          </w:p>
        </w:tc>
      </w:tr>
      <w:tr w:rsidR="00A97331" w:rsidRPr="00641647" w:rsidTr="008F3E12">
        <w:trPr>
          <w:jc w:val="center"/>
        </w:trPr>
        <w:tc>
          <w:tcPr>
            <w:tcW w:w="1188" w:type="dxa"/>
          </w:tcPr>
          <w:p w:rsidR="00DB0C70" w:rsidRPr="00641647" w:rsidRDefault="00DB0C70" w:rsidP="00CD1914">
            <w:pPr>
              <w:ind w:firstLine="375"/>
              <w:jc w:val="both"/>
              <w:rPr>
                <w:iCs/>
                <w:sz w:val="28"/>
                <w:szCs w:val="28"/>
              </w:rPr>
            </w:pPr>
            <w:r w:rsidRPr="00641647">
              <w:rPr>
                <w:iCs/>
                <w:sz w:val="28"/>
                <w:szCs w:val="28"/>
              </w:rPr>
              <w:t>1.</w:t>
            </w:r>
          </w:p>
        </w:tc>
        <w:tc>
          <w:tcPr>
            <w:tcW w:w="4320" w:type="dxa"/>
          </w:tcPr>
          <w:p w:rsidR="00DB0C70" w:rsidRPr="00641647" w:rsidRDefault="00DB0C70" w:rsidP="00CD1914">
            <w:pPr>
              <w:ind w:firstLine="375"/>
              <w:jc w:val="both"/>
              <w:rPr>
                <w:iCs/>
                <w:sz w:val="28"/>
                <w:szCs w:val="28"/>
              </w:rPr>
            </w:pPr>
            <w:r w:rsidRPr="00641647">
              <w:rPr>
                <w:sz w:val="28"/>
                <w:szCs w:val="28"/>
              </w:rPr>
              <w:t>Saistības pret Eiropas Savienību</w:t>
            </w:r>
          </w:p>
        </w:tc>
        <w:tc>
          <w:tcPr>
            <w:tcW w:w="4177" w:type="dxa"/>
          </w:tcPr>
          <w:p w:rsidR="00DB0C70" w:rsidRPr="00641647" w:rsidRDefault="00CD1914" w:rsidP="0084463B">
            <w:pPr>
              <w:pStyle w:val="naiskr"/>
              <w:tabs>
                <w:tab w:val="left" w:pos="2628"/>
              </w:tabs>
              <w:spacing w:before="0" w:after="0"/>
              <w:jc w:val="both"/>
              <w:rPr>
                <w:iCs/>
                <w:sz w:val="28"/>
                <w:szCs w:val="28"/>
              </w:rPr>
            </w:pPr>
            <w:r w:rsidRPr="00641647">
              <w:rPr>
                <w:sz w:val="28"/>
                <w:szCs w:val="28"/>
              </w:rPr>
              <w:t xml:space="preserve"> </w:t>
            </w:r>
            <w:r w:rsidR="00981C35" w:rsidRPr="00641647">
              <w:rPr>
                <w:iCs/>
                <w:sz w:val="28"/>
                <w:szCs w:val="28"/>
              </w:rPr>
              <w:t xml:space="preserve"> Eiropas Savienības Komisijas 2014.gada 17. jūnija Īstenošanas Direktīva 2014/78/ES, ar ko groza I, II, III, IV un V pielikumu Padomes Direktīvai 2000/29/EK par aizsardzības pasākumiem pret tādu organismu ievešanu, kas kaitīgi augiem vai augu produktiem, un pret to izplatību Kopienā (</w:t>
            </w:r>
            <w:r w:rsidR="00981C35" w:rsidRPr="00641647">
              <w:rPr>
                <w:sz w:val="28"/>
                <w:szCs w:val="28"/>
              </w:rPr>
              <w:t>24.6.2014. ES oficiālais Vēstnesis, L 183/23</w:t>
            </w:r>
            <w:r w:rsidR="00981C35" w:rsidRPr="00641647">
              <w:rPr>
                <w:iCs/>
                <w:sz w:val="28"/>
                <w:szCs w:val="28"/>
              </w:rPr>
              <w:t>) un 2014. gada 25.jūnija Īstenošanas Direktīva 2014/83/ES, ar ko groza I, II, III, IV un V pielikumu Padomes Direktīvā 2000/29/EK par aizsardzības pasākumiem pret tādu organismu ievešanu, kas kaitīgi augiem vai augu produktiem, un pret to izplatību Kopienā (</w:t>
            </w:r>
            <w:r w:rsidR="00981C35" w:rsidRPr="00641647">
              <w:rPr>
                <w:sz w:val="28"/>
                <w:szCs w:val="28"/>
              </w:rPr>
              <w:t>26.6.2014. ES oficiālais Vēstnesis, L 186/64</w:t>
            </w:r>
            <w:r w:rsidR="00981C35" w:rsidRPr="00641647">
              <w:rPr>
                <w:iCs/>
                <w:sz w:val="28"/>
                <w:szCs w:val="28"/>
              </w:rPr>
              <w:t xml:space="preserve">). 2013.gada 18.decembra Komisijas Īstenošanas lēmums 2013/780/ES,  ar ko paredz atkāpi no Padomes Direktīvas 2000/29/EK 13. panta 1. punkta </w:t>
            </w:r>
            <w:proofErr w:type="spellStart"/>
            <w:r w:rsidR="00981C35" w:rsidRPr="00641647">
              <w:rPr>
                <w:iCs/>
                <w:sz w:val="28"/>
                <w:szCs w:val="28"/>
              </w:rPr>
              <w:t>ii</w:t>
            </w:r>
            <w:proofErr w:type="spellEnd"/>
            <w:r w:rsidR="00981C35" w:rsidRPr="00641647">
              <w:rPr>
                <w:iCs/>
                <w:sz w:val="28"/>
                <w:szCs w:val="28"/>
              </w:rPr>
              <w:t xml:space="preserve">) apakšpunkta attiecībā uz tādiem </w:t>
            </w:r>
            <w:proofErr w:type="spellStart"/>
            <w:r w:rsidR="00981C35" w:rsidRPr="00641647">
              <w:rPr>
                <w:iCs/>
                <w:sz w:val="28"/>
                <w:szCs w:val="28"/>
              </w:rPr>
              <w:t>Quercus</w:t>
            </w:r>
            <w:proofErr w:type="spellEnd"/>
            <w:r w:rsidR="00981C35" w:rsidRPr="00641647">
              <w:rPr>
                <w:iCs/>
                <w:sz w:val="28"/>
                <w:szCs w:val="28"/>
              </w:rPr>
              <w:t xml:space="preserve"> L., </w:t>
            </w:r>
            <w:proofErr w:type="spellStart"/>
            <w:r w:rsidR="00981C35" w:rsidRPr="00641647">
              <w:rPr>
                <w:iCs/>
                <w:sz w:val="28"/>
                <w:szCs w:val="28"/>
              </w:rPr>
              <w:t>Platanus</w:t>
            </w:r>
            <w:proofErr w:type="spellEnd"/>
            <w:r w:rsidR="00981C35" w:rsidRPr="00641647">
              <w:rPr>
                <w:iCs/>
                <w:sz w:val="28"/>
                <w:szCs w:val="28"/>
              </w:rPr>
              <w:t xml:space="preserve"> L. un </w:t>
            </w:r>
            <w:proofErr w:type="spellStart"/>
            <w:r w:rsidR="00981C35" w:rsidRPr="00641647">
              <w:rPr>
                <w:iCs/>
                <w:sz w:val="28"/>
                <w:szCs w:val="28"/>
              </w:rPr>
              <w:t>Acer</w:t>
            </w:r>
            <w:proofErr w:type="spellEnd"/>
            <w:r w:rsidR="00981C35" w:rsidRPr="00641647">
              <w:rPr>
                <w:iCs/>
                <w:sz w:val="28"/>
                <w:szCs w:val="28"/>
              </w:rPr>
              <w:t xml:space="preserve"> </w:t>
            </w:r>
            <w:proofErr w:type="spellStart"/>
            <w:r w:rsidR="00981C35" w:rsidRPr="00641647">
              <w:rPr>
                <w:iCs/>
                <w:sz w:val="28"/>
                <w:szCs w:val="28"/>
              </w:rPr>
              <w:t>saccharum</w:t>
            </w:r>
            <w:proofErr w:type="spellEnd"/>
            <w:r w:rsidR="00981C35" w:rsidRPr="00641647">
              <w:rPr>
                <w:iCs/>
                <w:sz w:val="28"/>
                <w:szCs w:val="28"/>
              </w:rPr>
              <w:t xml:space="preserve"> </w:t>
            </w:r>
            <w:proofErr w:type="spellStart"/>
            <w:r w:rsidR="00981C35" w:rsidRPr="00641647">
              <w:rPr>
                <w:iCs/>
                <w:sz w:val="28"/>
                <w:szCs w:val="28"/>
              </w:rPr>
              <w:t>Marsh</w:t>
            </w:r>
            <w:proofErr w:type="spellEnd"/>
            <w:r w:rsidR="00981C35" w:rsidRPr="00641647">
              <w:rPr>
                <w:iCs/>
                <w:sz w:val="28"/>
                <w:szCs w:val="28"/>
              </w:rPr>
              <w:t>. zāģmateriāliem bez mizas, kuru izcelsme ir Amerikas Savienotajās Valstīs (</w:t>
            </w:r>
            <w:r w:rsidR="00981C35" w:rsidRPr="00641647">
              <w:rPr>
                <w:sz w:val="28"/>
                <w:szCs w:val="28"/>
              </w:rPr>
              <w:t>20.12.2013. ES oficiālais Vēstnesis, L 346/61</w:t>
            </w:r>
            <w:r w:rsidR="00981C35" w:rsidRPr="00641647">
              <w:rPr>
                <w:iCs/>
                <w:sz w:val="28"/>
                <w:szCs w:val="28"/>
              </w:rPr>
              <w:t>).</w:t>
            </w:r>
            <w:r w:rsidR="00723FEC" w:rsidRPr="00641647">
              <w:rPr>
                <w:sz w:val="28"/>
                <w:szCs w:val="28"/>
              </w:rPr>
              <w:t>Dalībvalstij direktīva</w:t>
            </w:r>
            <w:r w:rsidR="002873CC" w:rsidRPr="00641647">
              <w:rPr>
                <w:sz w:val="28"/>
                <w:szCs w:val="28"/>
              </w:rPr>
              <w:t>s</w:t>
            </w:r>
            <w:r w:rsidR="00723FEC" w:rsidRPr="00641647">
              <w:rPr>
                <w:sz w:val="28"/>
                <w:szCs w:val="28"/>
              </w:rPr>
              <w:t xml:space="preserve"> jāpārņem </w:t>
            </w:r>
            <w:r w:rsidRPr="00641647">
              <w:rPr>
                <w:sz w:val="28"/>
                <w:szCs w:val="28"/>
              </w:rPr>
              <w:t>līdz</w:t>
            </w:r>
            <w:r w:rsidR="00723FEC" w:rsidRPr="00641647">
              <w:rPr>
                <w:sz w:val="28"/>
                <w:szCs w:val="28"/>
              </w:rPr>
              <w:t xml:space="preserve"> 2014.gada </w:t>
            </w:r>
            <w:r w:rsidR="004E00E2" w:rsidRPr="00641647">
              <w:rPr>
                <w:sz w:val="28"/>
                <w:szCs w:val="28"/>
              </w:rPr>
              <w:t>30.septembrim</w:t>
            </w:r>
            <w:r w:rsidR="00723FEC" w:rsidRPr="00641647">
              <w:rPr>
                <w:sz w:val="28"/>
                <w:szCs w:val="28"/>
              </w:rPr>
              <w:t>.</w:t>
            </w:r>
            <w:r w:rsidR="00A1013F" w:rsidRPr="00641647">
              <w:rPr>
                <w:sz w:val="28"/>
                <w:szCs w:val="28"/>
              </w:rPr>
              <w:t xml:space="preserve"> </w:t>
            </w:r>
            <w:r w:rsidR="0084463B" w:rsidRPr="00641647">
              <w:rPr>
                <w:sz w:val="28"/>
                <w:szCs w:val="28"/>
              </w:rPr>
              <w:t xml:space="preserve">Lēmuma </w:t>
            </w:r>
            <w:r w:rsidR="00981C35" w:rsidRPr="00641647">
              <w:rPr>
                <w:sz w:val="28"/>
                <w:szCs w:val="28"/>
              </w:rPr>
              <w:t xml:space="preserve">pārņemšanas termiņš ir dalībvalstu </w:t>
            </w:r>
            <w:r w:rsidR="00981C35" w:rsidRPr="00641647">
              <w:rPr>
                <w:sz w:val="28"/>
                <w:szCs w:val="28"/>
              </w:rPr>
              <w:lastRenderedPageBreak/>
              <w:t>ziņā.</w:t>
            </w:r>
          </w:p>
        </w:tc>
      </w:tr>
      <w:tr w:rsidR="00A97331" w:rsidRPr="00641647" w:rsidTr="008F3E12">
        <w:trPr>
          <w:jc w:val="center"/>
        </w:trPr>
        <w:tc>
          <w:tcPr>
            <w:tcW w:w="1188" w:type="dxa"/>
          </w:tcPr>
          <w:p w:rsidR="00DB0C70" w:rsidRPr="00641647" w:rsidRDefault="00DB0C70" w:rsidP="00CD1914">
            <w:pPr>
              <w:ind w:firstLine="375"/>
              <w:jc w:val="both"/>
              <w:rPr>
                <w:iCs/>
                <w:sz w:val="28"/>
                <w:szCs w:val="28"/>
              </w:rPr>
            </w:pPr>
            <w:r w:rsidRPr="00641647">
              <w:rPr>
                <w:iCs/>
                <w:sz w:val="28"/>
                <w:szCs w:val="28"/>
              </w:rPr>
              <w:lastRenderedPageBreak/>
              <w:t>2.</w:t>
            </w:r>
          </w:p>
        </w:tc>
        <w:tc>
          <w:tcPr>
            <w:tcW w:w="4320" w:type="dxa"/>
          </w:tcPr>
          <w:p w:rsidR="00DB0C70" w:rsidRPr="00641647" w:rsidRDefault="00DB0C70" w:rsidP="00CD1914">
            <w:pPr>
              <w:ind w:firstLine="375"/>
              <w:jc w:val="both"/>
              <w:rPr>
                <w:iCs/>
                <w:sz w:val="28"/>
                <w:szCs w:val="28"/>
              </w:rPr>
            </w:pPr>
            <w:r w:rsidRPr="00641647">
              <w:rPr>
                <w:sz w:val="28"/>
                <w:szCs w:val="28"/>
              </w:rPr>
              <w:t>Citas starptautiskās saistības</w:t>
            </w:r>
          </w:p>
        </w:tc>
        <w:tc>
          <w:tcPr>
            <w:tcW w:w="4177" w:type="dxa"/>
          </w:tcPr>
          <w:p w:rsidR="00DB0C70" w:rsidRPr="00641647" w:rsidRDefault="00DB0C70" w:rsidP="00CD1914">
            <w:pPr>
              <w:jc w:val="both"/>
              <w:rPr>
                <w:iCs/>
                <w:sz w:val="28"/>
                <w:szCs w:val="28"/>
              </w:rPr>
            </w:pPr>
            <w:r w:rsidRPr="00641647">
              <w:rPr>
                <w:sz w:val="28"/>
                <w:szCs w:val="28"/>
              </w:rPr>
              <w:t>Nav.</w:t>
            </w:r>
          </w:p>
        </w:tc>
      </w:tr>
      <w:tr w:rsidR="00DB0C70" w:rsidRPr="00641647" w:rsidTr="008F3E12">
        <w:trPr>
          <w:jc w:val="center"/>
        </w:trPr>
        <w:tc>
          <w:tcPr>
            <w:tcW w:w="1188" w:type="dxa"/>
          </w:tcPr>
          <w:p w:rsidR="00DB0C70" w:rsidRPr="00641647" w:rsidRDefault="00DB0C70" w:rsidP="00CD1914">
            <w:pPr>
              <w:ind w:firstLine="375"/>
              <w:jc w:val="both"/>
              <w:rPr>
                <w:iCs/>
                <w:sz w:val="28"/>
                <w:szCs w:val="28"/>
              </w:rPr>
            </w:pPr>
            <w:r w:rsidRPr="00641647">
              <w:rPr>
                <w:iCs/>
                <w:sz w:val="28"/>
                <w:szCs w:val="28"/>
              </w:rPr>
              <w:t>3.</w:t>
            </w:r>
          </w:p>
        </w:tc>
        <w:tc>
          <w:tcPr>
            <w:tcW w:w="4320" w:type="dxa"/>
          </w:tcPr>
          <w:p w:rsidR="00DB0C70" w:rsidRPr="00641647" w:rsidRDefault="00DB0C70" w:rsidP="00CD1914">
            <w:pPr>
              <w:ind w:firstLine="375"/>
              <w:jc w:val="both"/>
              <w:rPr>
                <w:sz w:val="28"/>
                <w:szCs w:val="28"/>
              </w:rPr>
            </w:pPr>
            <w:r w:rsidRPr="00641647">
              <w:rPr>
                <w:sz w:val="28"/>
                <w:szCs w:val="28"/>
              </w:rPr>
              <w:t>Cita informācija</w:t>
            </w:r>
          </w:p>
        </w:tc>
        <w:tc>
          <w:tcPr>
            <w:tcW w:w="4177" w:type="dxa"/>
          </w:tcPr>
          <w:p w:rsidR="00DB0C70" w:rsidRPr="00641647" w:rsidRDefault="00DB0C70" w:rsidP="00CD1914">
            <w:pPr>
              <w:jc w:val="both"/>
              <w:rPr>
                <w:iCs/>
                <w:sz w:val="28"/>
                <w:szCs w:val="28"/>
              </w:rPr>
            </w:pPr>
            <w:r w:rsidRPr="00641647">
              <w:rPr>
                <w:sz w:val="28"/>
                <w:szCs w:val="28"/>
              </w:rPr>
              <w:t>Nav.</w:t>
            </w:r>
          </w:p>
        </w:tc>
      </w:tr>
    </w:tbl>
    <w:p w:rsidR="00DB0C70" w:rsidRPr="00641647" w:rsidRDefault="00DB0C70" w:rsidP="00CD1914">
      <w:pPr>
        <w:rPr>
          <w:sz w:val="28"/>
          <w:szCs w:val="28"/>
        </w:rPr>
      </w:pPr>
    </w:p>
    <w:p w:rsidR="00DB0C70" w:rsidRPr="00641647" w:rsidRDefault="00DB0C70">
      <w:pPr>
        <w:rPr>
          <w:sz w:val="28"/>
          <w:szCs w:val="28"/>
        </w:rPr>
      </w:pPr>
    </w:p>
    <w:tbl>
      <w:tblPr>
        <w:tblW w:w="6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55"/>
        <w:gridCol w:w="40"/>
        <w:gridCol w:w="2577"/>
        <w:gridCol w:w="2786"/>
        <w:gridCol w:w="3631"/>
      </w:tblGrid>
      <w:tr w:rsidR="00A97331" w:rsidRPr="00641647" w:rsidTr="008F3E12">
        <w:trPr>
          <w:trHeight w:val="523"/>
          <w:jc w:val="center"/>
        </w:trPr>
        <w:tc>
          <w:tcPr>
            <w:tcW w:w="5000" w:type="pct"/>
            <w:gridSpan w:val="5"/>
            <w:vAlign w:val="center"/>
          </w:tcPr>
          <w:p w:rsidR="00DB0C70" w:rsidRPr="00641647" w:rsidRDefault="00DB0C70" w:rsidP="008F3E12">
            <w:pPr>
              <w:spacing w:before="75" w:after="75"/>
              <w:ind w:firstLine="375"/>
              <w:jc w:val="both"/>
              <w:rPr>
                <w:b/>
                <w:bCs/>
                <w:sz w:val="28"/>
                <w:szCs w:val="28"/>
              </w:rPr>
            </w:pPr>
            <w:r w:rsidRPr="00641647">
              <w:rPr>
                <w:b/>
                <w:bCs/>
                <w:sz w:val="28"/>
                <w:szCs w:val="28"/>
              </w:rPr>
              <w:t xml:space="preserve">1.tabula </w:t>
            </w:r>
          </w:p>
          <w:p w:rsidR="00DB0C70" w:rsidRPr="00641647" w:rsidRDefault="00DB0C70" w:rsidP="008F3E12">
            <w:pPr>
              <w:spacing w:before="75" w:after="75"/>
              <w:ind w:firstLine="375"/>
              <w:jc w:val="both"/>
              <w:rPr>
                <w:b/>
                <w:bCs/>
                <w:i/>
                <w:sz w:val="28"/>
                <w:szCs w:val="28"/>
              </w:rPr>
            </w:pPr>
            <w:r w:rsidRPr="00641647">
              <w:rPr>
                <w:b/>
                <w:bCs/>
                <w:sz w:val="28"/>
                <w:szCs w:val="28"/>
              </w:rPr>
              <w:t>Tiesību akta projekta atbilstība ES tiesību aktiem</w:t>
            </w:r>
          </w:p>
        </w:tc>
      </w:tr>
      <w:tr w:rsidR="00A97331" w:rsidRPr="00641647" w:rsidTr="008F3E12">
        <w:trPr>
          <w:trHeight w:val="1252"/>
          <w:jc w:val="center"/>
        </w:trPr>
        <w:tc>
          <w:tcPr>
            <w:tcW w:w="927" w:type="pct"/>
            <w:vAlign w:val="center"/>
          </w:tcPr>
          <w:p w:rsidR="00DB0C70" w:rsidRPr="00641647" w:rsidRDefault="00DB0C70" w:rsidP="008F3E12">
            <w:pPr>
              <w:spacing w:before="75" w:after="75"/>
              <w:jc w:val="both"/>
              <w:rPr>
                <w:sz w:val="28"/>
                <w:szCs w:val="28"/>
              </w:rPr>
            </w:pPr>
            <w:r w:rsidRPr="00641647">
              <w:rPr>
                <w:sz w:val="28"/>
                <w:szCs w:val="28"/>
              </w:rPr>
              <w:t>Attiecīgā ES tiesību akta datums, numurs un nosaukums</w:t>
            </w:r>
          </w:p>
        </w:tc>
        <w:tc>
          <w:tcPr>
            <w:tcW w:w="4073" w:type="pct"/>
            <w:gridSpan w:val="4"/>
            <w:vAlign w:val="center"/>
          </w:tcPr>
          <w:p w:rsidR="00DB0C70" w:rsidRPr="00641647" w:rsidRDefault="00981C35" w:rsidP="004937F7">
            <w:pPr>
              <w:jc w:val="both"/>
              <w:rPr>
                <w:sz w:val="28"/>
                <w:szCs w:val="28"/>
              </w:rPr>
            </w:pPr>
            <w:r w:rsidRPr="00641647">
              <w:rPr>
                <w:iCs/>
                <w:sz w:val="28"/>
                <w:szCs w:val="28"/>
              </w:rPr>
              <w:t>Eiropas Savienības Komisijas 2014.gada 17. jūnija Īstenošanas Direktīva 2014/78/ES, ar ko groza I, II, III, IV un V pielikumu Padomes Direktīvai 2000/29/EK par aizsardzības pasākumiem pret tādu organismu ievešanu, kas kaitīgi augiem vai augu produktiem, un pret to izplatību Kopienā (</w:t>
            </w:r>
            <w:r w:rsidRPr="00641647">
              <w:rPr>
                <w:sz w:val="28"/>
                <w:szCs w:val="28"/>
              </w:rPr>
              <w:t>24.6.2014. ES oficiālais Vēstnesis, L 183/23</w:t>
            </w:r>
            <w:r w:rsidRPr="00641647">
              <w:rPr>
                <w:iCs/>
                <w:sz w:val="28"/>
                <w:szCs w:val="28"/>
              </w:rPr>
              <w:t>) un 2014. gada 25.jūnija Īstenošanas Direktīva 2014/83/ES, ar ko groza I, II, III, IV un V pielikumu Padomes Direktīvā 2000/29/EK par aizsardzības pasākumiem pret tādu organismu ievešanu, kas kaitīgi augiem vai augu produktiem, un pret to izplatību Kopienā (</w:t>
            </w:r>
            <w:r w:rsidRPr="00641647">
              <w:rPr>
                <w:sz w:val="28"/>
                <w:szCs w:val="28"/>
              </w:rPr>
              <w:t>26.6.2014. ES oficiālais Vēstnesis, L 186/64</w:t>
            </w:r>
            <w:r w:rsidRPr="00641647">
              <w:rPr>
                <w:iCs/>
                <w:sz w:val="28"/>
                <w:szCs w:val="28"/>
              </w:rPr>
              <w:t xml:space="preserve">). 2013.gada 18.decembra Komisijas Īstenošanas lēmums 2013/780/ES,  ar ko paredz atkāpi no Padomes Direktīvas 2000/29/EK 13. panta 1. punkta </w:t>
            </w:r>
            <w:proofErr w:type="spellStart"/>
            <w:r w:rsidRPr="00641647">
              <w:rPr>
                <w:iCs/>
                <w:sz w:val="28"/>
                <w:szCs w:val="28"/>
              </w:rPr>
              <w:t>ii</w:t>
            </w:r>
            <w:proofErr w:type="spellEnd"/>
            <w:r w:rsidRPr="00641647">
              <w:rPr>
                <w:iCs/>
                <w:sz w:val="28"/>
                <w:szCs w:val="28"/>
              </w:rPr>
              <w:t xml:space="preserve">) apakšpunkta attiecībā uz tādiem </w:t>
            </w:r>
            <w:proofErr w:type="spellStart"/>
            <w:r w:rsidRPr="00641647">
              <w:rPr>
                <w:iCs/>
                <w:sz w:val="28"/>
                <w:szCs w:val="28"/>
              </w:rPr>
              <w:t>Quercus</w:t>
            </w:r>
            <w:proofErr w:type="spellEnd"/>
            <w:r w:rsidRPr="00641647">
              <w:rPr>
                <w:iCs/>
                <w:sz w:val="28"/>
                <w:szCs w:val="28"/>
              </w:rPr>
              <w:t xml:space="preserve"> L., </w:t>
            </w:r>
            <w:proofErr w:type="spellStart"/>
            <w:r w:rsidRPr="00641647">
              <w:rPr>
                <w:iCs/>
                <w:sz w:val="28"/>
                <w:szCs w:val="28"/>
              </w:rPr>
              <w:t>Platanus</w:t>
            </w:r>
            <w:proofErr w:type="spellEnd"/>
            <w:r w:rsidRPr="00641647">
              <w:rPr>
                <w:iCs/>
                <w:sz w:val="28"/>
                <w:szCs w:val="28"/>
              </w:rPr>
              <w:t xml:space="preserve"> L. un </w:t>
            </w:r>
            <w:proofErr w:type="spellStart"/>
            <w:r w:rsidRPr="00641647">
              <w:rPr>
                <w:iCs/>
                <w:sz w:val="28"/>
                <w:szCs w:val="28"/>
              </w:rPr>
              <w:t>Acer</w:t>
            </w:r>
            <w:proofErr w:type="spellEnd"/>
            <w:r w:rsidRPr="00641647">
              <w:rPr>
                <w:iCs/>
                <w:sz w:val="28"/>
                <w:szCs w:val="28"/>
              </w:rPr>
              <w:t xml:space="preserve"> </w:t>
            </w:r>
            <w:proofErr w:type="spellStart"/>
            <w:r w:rsidRPr="00641647">
              <w:rPr>
                <w:iCs/>
                <w:sz w:val="28"/>
                <w:szCs w:val="28"/>
              </w:rPr>
              <w:t>saccharum</w:t>
            </w:r>
            <w:proofErr w:type="spellEnd"/>
            <w:r w:rsidRPr="00641647">
              <w:rPr>
                <w:iCs/>
                <w:sz w:val="28"/>
                <w:szCs w:val="28"/>
              </w:rPr>
              <w:t xml:space="preserve"> </w:t>
            </w:r>
            <w:proofErr w:type="spellStart"/>
            <w:r w:rsidRPr="00641647">
              <w:rPr>
                <w:iCs/>
                <w:sz w:val="28"/>
                <w:szCs w:val="28"/>
              </w:rPr>
              <w:t>Marsh</w:t>
            </w:r>
            <w:proofErr w:type="spellEnd"/>
            <w:r w:rsidRPr="00641647">
              <w:rPr>
                <w:iCs/>
                <w:sz w:val="28"/>
                <w:szCs w:val="28"/>
              </w:rPr>
              <w:t>. zāģmateriāliem bez mizas, kuru izcelsme ir Amerikas Savienotajās Valstīs (</w:t>
            </w:r>
            <w:r w:rsidRPr="00641647">
              <w:rPr>
                <w:sz w:val="28"/>
                <w:szCs w:val="28"/>
              </w:rPr>
              <w:t>20.12.2013. ES oficiālais Vēstnesis, L 346/61</w:t>
            </w:r>
            <w:r w:rsidRPr="00641647">
              <w:rPr>
                <w:iCs/>
                <w:sz w:val="28"/>
                <w:szCs w:val="28"/>
              </w:rPr>
              <w:t>).</w:t>
            </w:r>
          </w:p>
        </w:tc>
      </w:tr>
      <w:tr w:rsidR="00A97331" w:rsidRPr="00641647" w:rsidTr="008F3E12">
        <w:trPr>
          <w:trHeight w:val="163"/>
          <w:jc w:val="center"/>
        </w:trPr>
        <w:tc>
          <w:tcPr>
            <w:tcW w:w="5000" w:type="pct"/>
            <w:gridSpan w:val="5"/>
            <w:vAlign w:val="center"/>
          </w:tcPr>
          <w:p w:rsidR="00DB0C70" w:rsidRPr="00641647" w:rsidRDefault="00DB0C70" w:rsidP="008F3E12">
            <w:pPr>
              <w:spacing w:before="75" w:after="75"/>
              <w:ind w:firstLine="375"/>
              <w:jc w:val="both"/>
              <w:rPr>
                <w:i/>
              </w:rPr>
            </w:pPr>
          </w:p>
        </w:tc>
      </w:tr>
      <w:tr w:rsidR="00A97331" w:rsidRPr="00641647" w:rsidTr="008F3E12">
        <w:trPr>
          <w:trHeight w:val="165"/>
          <w:jc w:val="center"/>
        </w:trPr>
        <w:tc>
          <w:tcPr>
            <w:tcW w:w="927" w:type="pct"/>
            <w:vAlign w:val="center"/>
          </w:tcPr>
          <w:p w:rsidR="00DB0C70" w:rsidRPr="00641647" w:rsidRDefault="00DB0C70" w:rsidP="008F3E12">
            <w:pPr>
              <w:spacing w:before="75" w:after="75"/>
              <w:ind w:firstLine="375"/>
              <w:jc w:val="both"/>
            </w:pPr>
            <w:r w:rsidRPr="00641647">
              <w:t>A</w:t>
            </w:r>
          </w:p>
        </w:tc>
        <w:tc>
          <w:tcPr>
            <w:tcW w:w="1180" w:type="pct"/>
            <w:gridSpan w:val="2"/>
            <w:vAlign w:val="center"/>
          </w:tcPr>
          <w:p w:rsidR="00DB0C70" w:rsidRPr="00641647" w:rsidRDefault="00DB0C70" w:rsidP="008F3E12">
            <w:pPr>
              <w:spacing w:before="75" w:after="75"/>
              <w:ind w:firstLine="375"/>
              <w:jc w:val="both"/>
            </w:pPr>
            <w:r w:rsidRPr="00641647">
              <w:t>B</w:t>
            </w:r>
          </w:p>
        </w:tc>
        <w:tc>
          <w:tcPr>
            <w:tcW w:w="1256" w:type="pct"/>
            <w:vAlign w:val="center"/>
          </w:tcPr>
          <w:p w:rsidR="00DB0C70" w:rsidRPr="00641647" w:rsidRDefault="00DB0C70" w:rsidP="008F3E12">
            <w:pPr>
              <w:spacing w:before="75" w:after="75"/>
              <w:ind w:firstLine="375"/>
              <w:jc w:val="both"/>
            </w:pPr>
            <w:r w:rsidRPr="00641647">
              <w:t>C</w:t>
            </w:r>
          </w:p>
        </w:tc>
        <w:tc>
          <w:tcPr>
            <w:tcW w:w="1637" w:type="pct"/>
            <w:vAlign w:val="center"/>
          </w:tcPr>
          <w:p w:rsidR="00DB0C70" w:rsidRPr="00641647" w:rsidRDefault="00DB0C70" w:rsidP="008F3E12">
            <w:pPr>
              <w:spacing w:before="75" w:after="75"/>
              <w:ind w:firstLine="375"/>
              <w:jc w:val="both"/>
            </w:pPr>
            <w:r w:rsidRPr="00641647">
              <w:t>D</w:t>
            </w:r>
          </w:p>
        </w:tc>
      </w:tr>
      <w:tr w:rsidR="00A97331" w:rsidRPr="00641647" w:rsidTr="008F3E12">
        <w:trPr>
          <w:trHeight w:val="796"/>
          <w:jc w:val="center"/>
        </w:trPr>
        <w:tc>
          <w:tcPr>
            <w:tcW w:w="927" w:type="pct"/>
          </w:tcPr>
          <w:p w:rsidR="00DB0C70" w:rsidRPr="00641647" w:rsidRDefault="00DB0C70" w:rsidP="008F3E12">
            <w:pPr>
              <w:spacing w:before="75" w:after="75"/>
              <w:ind w:firstLine="375"/>
              <w:jc w:val="both"/>
            </w:pPr>
            <w:r w:rsidRPr="00641647">
              <w:t>Attiecīgā ES tiesību akta panta numurs (uzskaitot katru tiesību akta</w:t>
            </w:r>
            <w:r w:rsidRPr="00641647">
              <w:br/>
              <w:t>vienību – pantu, daļu, punktu, apakšpunktu)</w:t>
            </w:r>
          </w:p>
        </w:tc>
        <w:tc>
          <w:tcPr>
            <w:tcW w:w="1180" w:type="pct"/>
            <w:gridSpan w:val="2"/>
          </w:tcPr>
          <w:p w:rsidR="00DB0C70" w:rsidRPr="00641647" w:rsidRDefault="00DB0C70" w:rsidP="008F3E12">
            <w:pPr>
              <w:spacing w:before="75" w:after="75"/>
              <w:ind w:firstLine="375"/>
              <w:jc w:val="both"/>
            </w:pPr>
            <w:r w:rsidRPr="00641647">
              <w:t>Projekta vienība, kas pārņem vai ievieš katru šīs tabulas A ailē minēto ES tiesību akta vienību</w:t>
            </w:r>
          </w:p>
        </w:tc>
        <w:tc>
          <w:tcPr>
            <w:tcW w:w="1256" w:type="pct"/>
          </w:tcPr>
          <w:p w:rsidR="00DB0C70" w:rsidRPr="00641647" w:rsidRDefault="00DB0C70" w:rsidP="008F3E12">
            <w:pPr>
              <w:ind w:firstLine="375"/>
              <w:jc w:val="both"/>
            </w:pPr>
            <w:r w:rsidRPr="00641647">
              <w:t>Informācija par to, vai šīs tabulas A ailē minētās ES tiesību akta vienības tiek pārņemtas vai ieviestas pilnībā vai daļēji.</w:t>
            </w:r>
          </w:p>
          <w:p w:rsidR="00DB0C70" w:rsidRPr="00641647" w:rsidRDefault="00DB0C70" w:rsidP="008F3E12">
            <w:pPr>
              <w:ind w:firstLine="375"/>
              <w:jc w:val="both"/>
            </w:pPr>
            <w:r w:rsidRPr="00641647">
              <w:t>Ja attiecīgā ES tiesību akta vienība tiek pārņemta vai ieviesta daļēji, – sniedz attiecīgu skaidrojumu, kā arī precīzi norāda, kad un kādā veidā ES tiesību akta vienība tiks pārņemta vai ieviesta pilnībā.</w:t>
            </w:r>
          </w:p>
          <w:p w:rsidR="00DB0C70" w:rsidRPr="00641647" w:rsidRDefault="00DB0C70" w:rsidP="008F3E12">
            <w:pPr>
              <w:ind w:firstLine="375"/>
              <w:jc w:val="both"/>
            </w:pPr>
            <w:r w:rsidRPr="00641647">
              <w:t>Norāda institūciju, kas ir atbildīga par šo saistību izpildi pilnībā</w:t>
            </w:r>
          </w:p>
        </w:tc>
        <w:tc>
          <w:tcPr>
            <w:tcW w:w="1637" w:type="pct"/>
          </w:tcPr>
          <w:p w:rsidR="00DB0C70" w:rsidRPr="00641647" w:rsidRDefault="00DB0C70" w:rsidP="008F3E12">
            <w:pPr>
              <w:ind w:firstLine="375"/>
              <w:jc w:val="both"/>
            </w:pPr>
            <w:r w:rsidRPr="00641647">
              <w:t>Informācija par to, vai šīs tabulas B ailē minētās projekta vienības paredz stingrākas prasības nekā šīs tabulas A ailē minētās ES tiesību akta vienības.</w:t>
            </w:r>
          </w:p>
          <w:p w:rsidR="00DB0C70" w:rsidRPr="00641647" w:rsidRDefault="00DB0C70" w:rsidP="008F3E12">
            <w:pPr>
              <w:ind w:firstLine="375"/>
              <w:jc w:val="both"/>
            </w:pPr>
            <w:r w:rsidRPr="00641647">
              <w:t>Ja projekts satur stingrākas prasības nekā attiecīgais ES tiesību akts, – norāda pamatojumu un samērīgumu.</w:t>
            </w:r>
          </w:p>
          <w:p w:rsidR="00DB0C70" w:rsidRPr="00641647" w:rsidRDefault="00DB0C70" w:rsidP="008F3E12">
            <w:pPr>
              <w:ind w:firstLine="375"/>
              <w:jc w:val="both"/>
            </w:pPr>
            <w:r w:rsidRPr="00641647">
              <w:t>Norāda iespējamās alternatīvas (t.sk. alternatīvas, kas neparedz tiesiskā regulējuma izstrādi) – kādos gadījumos būtu iespējams izvairīties no stingrāku prasību noteikšanas, nekā paredzēts attiecīgajos ES tiesību aktos</w:t>
            </w:r>
          </w:p>
        </w:tc>
      </w:tr>
      <w:tr w:rsidR="00A97331" w:rsidRPr="00641647" w:rsidTr="008F3E12">
        <w:trPr>
          <w:trHeight w:val="796"/>
          <w:jc w:val="center"/>
        </w:trPr>
        <w:tc>
          <w:tcPr>
            <w:tcW w:w="927" w:type="pct"/>
          </w:tcPr>
          <w:p w:rsidR="001B444E" w:rsidRPr="00641647" w:rsidRDefault="001B444E" w:rsidP="001B444E">
            <w:r w:rsidRPr="00641647">
              <w:t>Lēmuma 2013/780/ES 1.pants</w:t>
            </w:r>
          </w:p>
        </w:tc>
        <w:tc>
          <w:tcPr>
            <w:tcW w:w="1180" w:type="pct"/>
            <w:gridSpan w:val="2"/>
          </w:tcPr>
          <w:p w:rsidR="001B444E" w:rsidRPr="00641647" w:rsidRDefault="001B444E" w:rsidP="005362AE">
            <w:pPr>
              <w:jc w:val="center"/>
            </w:pPr>
            <w:r w:rsidRPr="00641647">
              <w:t>Nav jāpārņem</w:t>
            </w:r>
          </w:p>
        </w:tc>
        <w:tc>
          <w:tcPr>
            <w:tcW w:w="1256" w:type="pct"/>
          </w:tcPr>
          <w:p w:rsidR="001B444E" w:rsidRPr="00641647" w:rsidRDefault="001B444E" w:rsidP="005362AE">
            <w:r w:rsidRPr="00641647">
              <w:t>Projekts šo jomu neskar.</w:t>
            </w:r>
          </w:p>
        </w:tc>
        <w:tc>
          <w:tcPr>
            <w:tcW w:w="1637" w:type="pct"/>
          </w:tcPr>
          <w:p w:rsidR="001B444E" w:rsidRPr="00641647" w:rsidRDefault="001B444E" w:rsidP="005362AE">
            <w:r w:rsidRPr="00641647">
              <w:t>Projekts šo jomu neskar.</w:t>
            </w:r>
          </w:p>
        </w:tc>
      </w:tr>
      <w:tr w:rsidR="00A97331" w:rsidRPr="00641647" w:rsidTr="008F3E12">
        <w:trPr>
          <w:trHeight w:val="796"/>
          <w:jc w:val="center"/>
        </w:trPr>
        <w:tc>
          <w:tcPr>
            <w:tcW w:w="927" w:type="pct"/>
          </w:tcPr>
          <w:p w:rsidR="001B444E" w:rsidRPr="00641647" w:rsidRDefault="001B444E" w:rsidP="001B444E">
            <w:r w:rsidRPr="00641647">
              <w:lastRenderedPageBreak/>
              <w:t>Lēmuma 2013/780/ES 2.pants</w:t>
            </w:r>
          </w:p>
        </w:tc>
        <w:tc>
          <w:tcPr>
            <w:tcW w:w="1180" w:type="pct"/>
            <w:gridSpan w:val="2"/>
          </w:tcPr>
          <w:p w:rsidR="001B444E" w:rsidRPr="00641647" w:rsidRDefault="001B444E" w:rsidP="005362AE">
            <w:pPr>
              <w:jc w:val="center"/>
            </w:pPr>
            <w:r w:rsidRPr="00641647">
              <w:t>Nav jāpārņem</w:t>
            </w:r>
          </w:p>
        </w:tc>
        <w:tc>
          <w:tcPr>
            <w:tcW w:w="1256" w:type="pct"/>
          </w:tcPr>
          <w:p w:rsidR="001B444E" w:rsidRPr="00641647" w:rsidRDefault="001B444E" w:rsidP="005362AE">
            <w:r w:rsidRPr="00641647">
              <w:t>Projekts šo jomu neskar.</w:t>
            </w:r>
          </w:p>
        </w:tc>
        <w:tc>
          <w:tcPr>
            <w:tcW w:w="1637" w:type="pct"/>
          </w:tcPr>
          <w:p w:rsidR="001B444E" w:rsidRPr="00641647" w:rsidRDefault="001B444E" w:rsidP="005362AE">
            <w:r w:rsidRPr="00641647">
              <w:t>Projekts šo jomu neskar.</w:t>
            </w:r>
          </w:p>
        </w:tc>
      </w:tr>
      <w:tr w:rsidR="00A97331" w:rsidRPr="00641647" w:rsidTr="008F3E12">
        <w:trPr>
          <w:trHeight w:val="796"/>
          <w:jc w:val="center"/>
        </w:trPr>
        <w:tc>
          <w:tcPr>
            <w:tcW w:w="927" w:type="pct"/>
          </w:tcPr>
          <w:p w:rsidR="001B444E" w:rsidRPr="00641647" w:rsidRDefault="001B444E" w:rsidP="001B444E">
            <w:r w:rsidRPr="00641647">
              <w:t>Lēmuma 2013/780/ES 3.pants</w:t>
            </w:r>
          </w:p>
        </w:tc>
        <w:tc>
          <w:tcPr>
            <w:tcW w:w="1180" w:type="pct"/>
            <w:gridSpan w:val="2"/>
          </w:tcPr>
          <w:p w:rsidR="001B444E" w:rsidRPr="00641647" w:rsidRDefault="005D50B3" w:rsidP="000A0ADB">
            <w:pPr>
              <w:jc w:val="center"/>
            </w:pPr>
            <w:r w:rsidRPr="00641647">
              <w:t>54</w:t>
            </w:r>
            <w:r w:rsidR="001B444E" w:rsidRPr="00641647">
              <w:t>.punkts – piezīme pirmajā slejā; 2.punkts.</w:t>
            </w:r>
          </w:p>
        </w:tc>
        <w:tc>
          <w:tcPr>
            <w:tcW w:w="1256" w:type="pct"/>
          </w:tcPr>
          <w:p w:rsidR="001B444E" w:rsidRPr="00641647" w:rsidRDefault="001B444E" w:rsidP="005362AE">
            <w:r w:rsidRPr="00641647">
              <w:t>Tiesību akta vienības tiek pārņemtas pilnībā. Par saistību izpildi Latvijā ir atbildīgs dienests.</w:t>
            </w:r>
          </w:p>
        </w:tc>
        <w:tc>
          <w:tcPr>
            <w:tcW w:w="1637" w:type="pct"/>
          </w:tcPr>
          <w:p w:rsidR="001B444E" w:rsidRPr="00641647" w:rsidRDefault="001B444E" w:rsidP="005362AE">
            <w:r w:rsidRPr="00641647">
              <w:t>B ailē minētās projekta vienības neparedz stingrākas prasības kā šīs tabulas A ailē minētās ES tiesību akta vienības.</w:t>
            </w:r>
          </w:p>
        </w:tc>
      </w:tr>
      <w:tr w:rsidR="00A97331" w:rsidRPr="00641647" w:rsidTr="008F3E12">
        <w:trPr>
          <w:trHeight w:val="796"/>
          <w:jc w:val="center"/>
        </w:trPr>
        <w:tc>
          <w:tcPr>
            <w:tcW w:w="927" w:type="pct"/>
          </w:tcPr>
          <w:p w:rsidR="001B444E" w:rsidRPr="00641647" w:rsidRDefault="001B444E" w:rsidP="007B70C8">
            <w:r w:rsidRPr="00641647">
              <w:t>Lēmuma 2013/780/ES pielikuma pirmās daļas 1.punkta ievaddaļa</w:t>
            </w:r>
          </w:p>
        </w:tc>
        <w:tc>
          <w:tcPr>
            <w:tcW w:w="1180" w:type="pct"/>
            <w:gridSpan w:val="2"/>
          </w:tcPr>
          <w:p w:rsidR="001B444E" w:rsidRPr="00641647" w:rsidRDefault="001B444E" w:rsidP="005D50B3">
            <w:pPr>
              <w:jc w:val="center"/>
            </w:pPr>
            <w:r w:rsidRPr="00641647">
              <w:t xml:space="preserve">1. un </w:t>
            </w:r>
            <w:r w:rsidR="005D50B3" w:rsidRPr="00641647">
              <w:t>54</w:t>
            </w:r>
            <w:r w:rsidRPr="00641647">
              <w:t>. punkts (pirmā sleja)</w:t>
            </w:r>
          </w:p>
        </w:tc>
        <w:tc>
          <w:tcPr>
            <w:tcW w:w="1256" w:type="pct"/>
          </w:tcPr>
          <w:p w:rsidR="001B444E" w:rsidRPr="00641647" w:rsidRDefault="001B444E" w:rsidP="00CD1914">
            <w:r w:rsidRPr="00641647">
              <w:t>Tiesību akta vienības tiek pārņemtas pilnībā. Par saistību izpildi Latvijā ir atbildīgs dienests.</w:t>
            </w:r>
          </w:p>
        </w:tc>
        <w:tc>
          <w:tcPr>
            <w:tcW w:w="1637" w:type="pct"/>
          </w:tcPr>
          <w:p w:rsidR="001B444E" w:rsidRPr="00641647" w:rsidRDefault="001B444E" w:rsidP="00CD1914">
            <w:r w:rsidRPr="00641647">
              <w:t>B ailē minētās projekta vienības neparedz stingrākas prasības kā šīs tabulas A ailē minētās ES tiesību akta vienības.</w:t>
            </w:r>
          </w:p>
        </w:tc>
      </w:tr>
      <w:tr w:rsidR="00A97331" w:rsidRPr="00641647" w:rsidTr="008F3E12">
        <w:trPr>
          <w:trHeight w:val="796"/>
          <w:jc w:val="center"/>
        </w:trPr>
        <w:tc>
          <w:tcPr>
            <w:tcW w:w="927" w:type="pct"/>
          </w:tcPr>
          <w:p w:rsidR="001B444E" w:rsidRPr="00641647" w:rsidRDefault="001B444E" w:rsidP="007B70C8">
            <w:r w:rsidRPr="00641647">
              <w:t>Lēmuma 2013/780/ES pielikuma pirmās daļas 1.punkts</w:t>
            </w:r>
          </w:p>
        </w:tc>
        <w:tc>
          <w:tcPr>
            <w:tcW w:w="1180" w:type="pct"/>
            <w:gridSpan w:val="2"/>
          </w:tcPr>
          <w:p w:rsidR="001B444E" w:rsidRPr="00641647" w:rsidRDefault="005D50B3" w:rsidP="000A0ADB">
            <w:pPr>
              <w:jc w:val="center"/>
            </w:pPr>
            <w:r w:rsidRPr="00641647">
              <w:t>54</w:t>
            </w:r>
            <w:r w:rsidR="001B444E" w:rsidRPr="00641647">
              <w:t>. punkts (otrās slejas 2.1. apakšpunkts)</w:t>
            </w:r>
          </w:p>
        </w:tc>
        <w:tc>
          <w:tcPr>
            <w:tcW w:w="1256" w:type="pct"/>
          </w:tcPr>
          <w:p w:rsidR="001B444E" w:rsidRPr="00641647" w:rsidRDefault="001B444E" w:rsidP="00CD1914">
            <w:r w:rsidRPr="00641647">
              <w:t>Tiesību akta vienības tiek pārņemtas pilnībā. Par saistību izpildi Latvijā ir atbildīgs dienests.</w:t>
            </w:r>
          </w:p>
        </w:tc>
        <w:tc>
          <w:tcPr>
            <w:tcW w:w="1637" w:type="pct"/>
          </w:tcPr>
          <w:p w:rsidR="001B444E" w:rsidRPr="00641647" w:rsidRDefault="001B444E" w:rsidP="00CD1914">
            <w:r w:rsidRPr="00641647">
              <w:t>B ailē minētās projekta vienības neparedz stingrākas prasības kā šīs tabulas A ailē minētās ES tiesību akta vienības.</w:t>
            </w:r>
          </w:p>
        </w:tc>
      </w:tr>
      <w:tr w:rsidR="00A97331" w:rsidRPr="00641647" w:rsidTr="008F3E12">
        <w:trPr>
          <w:trHeight w:val="796"/>
          <w:jc w:val="center"/>
        </w:trPr>
        <w:tc>
          <w:tcPr>
            <w:tcW w:w="927" w:type="pct"/>
          </w:tcPr>
          <w:p w:rsidR="001B444E" w:rsidRPr="00641647" w:rsidRDefault="001B444E" w:rsidP="007B70C8">
            <w:r w:rsidRPr="00641647">
              <w:t>Lēmuma 2013/780/ES pielikuma pirmās daļas 2.punkts</w:t>
            </w:r>
          </w:p>
        </w:tc>
        <w:tc>
          <w:tcPr>
            <w:tcW w:w="1180" w:type="pct"/>
            <w:gridSpan w:val="2"/>
          </w:tcPr>
          <w:p w:rsidR="001B444E" w:rsidRPr="00641647" w:rsidRDefault="005D50B3" w:rsidP="00E85644">
            <w:pPr>
              <w:jc w:val="center"/>
            </w:pPr>
            <w:r w:rsidRPr="00641647">
              <w:t>54</w:t>
            </w:r>
            <w:r w:rsidR="001B444E" w:rsidRPr="00641647">
              <w:t>. punkts (otrās slejas 2.2. apakšpunkts)</w:t>
            </w:r>
          </w:p>
        </w:tc>
        <w:tc>
          <w:tcPr>
            <w:tcW w:w="1256" w:type="pct"/>
          </w:tcPr>
          <w:p w:rsidR="001B444E" w:rsidRPr="00641647" w:rsidRDefault="001B444E" w:rsidP="00CD1914">
            <w:r w:rsidRPr="00641647">
              <w:t>Tiesību akta vienības tiek pārņemtas pilnībā. Par saistību izpildi Latvijā ir atbildīgs dienests.</w:t>
            </w:r>
          </w:p>
        </w:tc>
        <w:tc>
          <w:tcPr>
            <w:tcW w:w="1637" w:type="pct"/>
          </w:tcPr>
          <w:p w:rsidR="001B444E" w:rsidRPr="00641647" w:rsidRDefault="001B444E" w:rsidP="00CD1914">
            <w:r w:rsidRPr="00641647">
              <w:t>B ailē minētās projekta vienības neparedz stingrākas prasības kā šīs tabulas A ailē minētās ES tiesību akta vienības.</w:t>
            </w:r>
          </w:p>
        </w:tc>
      </w:tr>
      <w:tr w:rsidR="00A97331" w:rsidRPr="00641647" w:rsidTr="008F3E12">
        <w:trPr>
          <w:trHeight w:val="796"/>
          <w:jc w:val="center"/>
        </w:trPr>
        <w:tc>
          <w:tcPr>
            <w:tcW w:w="927" w:type="pct"/>
          </w:tcPr>
          <w:p w:rsidR="001B444E" w:rsidRPr="00641647" w:rsidRDefault="001B444E" w:rsidP="007B70C8">
            <w:r w:rsidRPr="00641647">
              <w:t>Lēmuma 2013/780/ES pielikuma pirmās daļas 3.punkts</w:t>
            </w:r>
          </w:p>
        </w:tc>
        <w:tc>
          <w:tcPr>
            <w:tcW w:w="1180" w:type="pct"/>
            <w:gridSpan w:val="2"/>
          </w:tcPr>
          <w:p w:rsidR="001B444E" w:rsidRPr="00641647" w:rsidRDefault="005D50B3" w:rsidP="00E85644">
            <w:pPr>
              <w:jc w:val="center"/>
            </w:pPr>
            <w:r w:rsidRPr="00641647">
              <w:t>54</w:t>
            </w:r>
            <w:r w:rsidR="001B444E" w:rsidRPr="00641647">
              <w:t>. punkts (otrās slejas 2.3. apakšpunkts)</w:t>
            </w:r>
          </w:p>
        </w:tc>
        <w:tc>
          <w:tcPr>
            <w:tcW w:w="1256" w:type="pct"/>
          </w:tcPr>
          <w:p w:rsidR="001B444E" w:rsidRPr="00641647" w:rsidRDefault="001B444E" w:rsidP="005362AE">
            <w:r w:rsidRPr="00641647">
              <w:t>Tiesību akta vienības tiek pārņemtas pilnībā. Par saistību izpildi Latvijā ir atbildīgs dienests.</w:t>
            </w:r>
          </w:p>
        </w:tc>
        <w:tc>
          <w:tcPr>
            <w:tcW w:w="1637" w:type="pct"/>
          </w:tcPr>
          <w:p w:rsidR="001B444E" w:rsidRPr="00641647" w:rsidRDefault="001B444E" w:rsidP="005362AE">
            <w:r w:rsidRPr="00641647">
              <w:t>B ailē minētās projekta vienības neparedz stingrākas prasības kā šīs tabulas A ailē minētās ES tiesību akta vienības.</w:t>
            </w:r>
          </w:p>
        </w:tc>
      </w:tr>
      <w:tr w:rsidR="00A97331" w:rsidRPr="00641647" w:rsidTr="008F3E12">
        <w:trPr>
          <w:trHeight w:val="796"/>
          <w:jc w:val="center"/>
        </w:trPr>
        <w:tc>
          <w:tcPr>
            <w:tcW w:w="927" w:type="pct"/>
          </w:tcPr>
          <w:p w:rsidR="001B444E" w:rsidRPr="00641647" w:rsidRDefault="001B444E" w:rsidP="007B70C8">
            <w:r w:rsidRPr="00641647">
              <w:t>Lēmuma 2013/780/ES pielikuma pirmās daļas 1.pielikuma I daļas 4.punkts</w:t>
            </w:r>
          </w:p>
        </w:tc>
        <w:tc>
          <w:tcPr>
            <w:tcW w:w="1180" w:type="pct"/>
            <w:gridSpan w:val="2"/>
          </w:tcPr>
          <w:p w:rsidR="001B444E" w:rsidRPr="00641647" w:rsidRDefault="001B444E" w:rsidP="005362AE">
            <w:pPr>
              <w:jc w:val="center"/>
            </w:pPr>
            <w:r w:rsidRPr="00641647">
              <w:t>Nav jāpārņem</w:t>
            </w:r>
          </w:p>
        </w:tc>
        <w:tc>
          <w:tcPr>
            <w:tcW w:w="1256" w:type="pct"/>
          </w:tcPr>
          <w:p w:rsidR="001B444E" w:rsidRPr="00641647" w:rsidRDefault="001B444E" w:rsidP="005362AE">
            <w:r w:rsidRPr="00641647">
              <w:t>Projekts šo jomu neskar.</w:t>
            </w:r>
          </w:p>
        </w:tc>
        <w:tc>
          <w:tcPr>
            <w:tcW w:w="1637" w:type="pct"/>
          </w:tcPr>
          <w:p w:rsidR="001B444E" w:rsidRPr="00641647" w:rsidRDefault="001B444E" w:rsidP="005362AE">
            <w:r w:rsidRPr="00641647">
              <w:t>Projekts šo jomu neskar.</w:t>
            </w:r>
          </w:p>
        </w:tc>
      </w:tr>
      <w:tr w:rsidR="00A97331" w:rsidRPr="00641647" w:rsidTr="008F3E12">
        <w:trPr>
          <w:trHeight w:val="796"/>
          <w:jc w:val="center"/>
        </w:trPr>
        <w:tc>
          <w:tcPr>
            <w:tcW w:w="927" w:type="pct"/>
          </w:tcPr>
          <w:p w:rsidR="001B444E" w:rsidRPr="00641647" w:rsidRDefault="001B444E" w:rsidP="007B70C8">
            <w:r w:rsidRPr="00641647">
              <w:t>Lēmuma 2013/780/ES pielikuma pirmās daļas 1.pielikuma I daļas 5.punkts</w:t>
            </w:r>
          </w:p>
        </w:tc>
        <w:tc>
          <w:tcPr>
            <w:tcW w:w="1180" w:type="pct"/>
            <w:gridSpan w:val="2"/>
          </w:tcPr>
          <w:p w:rsidR="001B444E" w:rsidRPr="00641647" w:rsidRDefault="005D50B3" w:rsidP="00E85644">
            <w:pPr>
              <w:jc w:val="center"/>
            </w:pPr>
            <w:r w:rsidRPr="00641647">
              <w:t>54</w:t>
            </w:r>
            <w:r w:rsidR="001B444E" w:rsidRPr="00641647">
              <w:t>. punkts (otrās slejas 2.4. apakšpunkts)</w:t>
            </w:r>
          </w:p>
        </w:tc>
        <w:tc>
          <w:tcPr>
            <w:tcW w:w="1256" w:type="pct"/>
          </w:tcPr>
          <w:p w:rsidR="001B444E" w:rsidRPr="00641647" w:rsidRDefault="001B444E" w:rsidP="005362AE">
            <w:r w:rsidRPr="00641647">
              <w:t>Tiesību akta vienības tiek pārņemtas pilnībā. Par saistību izpildi Latvijā ir atbildīgs dienests.</w:t>
            </w:r>
          </w:p>
        </w:tc>
        <w:tc>
          <w:tcPr>
            <w:tcW w:w="1637" w:type="pct"/>
          </w:tcPr>
          <w:p w:rsidR="001B444E" w:rsidRPr="00641647" w:rsidRDefault="001B444E" w:rsidP="005362AE">
            <w:r w:rsidRPr="00641647">
              <w:t>B ailē minētās projekta vienības neparedz stingrākas prasības kā šīs tabulas A ailē minētās ES tiesību akta vienības.</w:t>
            </w:r>
          </w:p>
        </w:tc>
      </w:tr>
      <w:tr w:rsidR="00A97331" w:rsidRPr="00641647" w:rsidTr="008F3E12">
        <w:trPr>
          <w:trHeight w:val="796"/>
          <w:jc w:val="center"/>
        </w:trPr>
        <w:tc>
          <w:tcPr>
            <w:tcW w:w="927" w:type="pct"/>
          </w:tcPr>
          <w:p w:rsidR="001B444E" w:rsidRPr="00641647" w:rsidRDefault="001B444E" w:rsidP="007B70C8">
            <w:r w:rsidRPr="00641647">
              <w:t xml:space="preserve">Lēmuma 2013/782/ES pielikuma otrā daļa </w:t>
            </w:r>
          </w:p>
        </w:tc>
        <w:tc>
          <w:tcPr>
            <w:tcW w:w="1180" w:type="pct"/>
            <w:gridSpan w:val="2"/>
          </w:tcPr>
          <w:p w:rsidR="001B444E" w:rsidRPr="00641647" w:rsidRDefault="005D50B3" w:rsidP="00E85644">
            <w:pPr>
              <w:jc w:val="center"/>
            </w:pPr>
            <w:r w:rsidRPr="00641647">
              <w:t>115</w:t>
            </w:r>
            <w:r w:rsidR="001B444E" w:rsidRPr="00641647">
              <w:t>.punkts</w:t>
            </w:r>
          </w:p>
        </w:tc>
        <w:tc>
          <w:tcPr>
            <w:tcW w:w="1256" w:type="pct"/>
          </w:tcPr>
          <w:p w:rsidR="001B444E" w:rsidRPr="00641647" w:rsidRDefault="001B444E" w:rsidP="00CD1914">
            <w:r w:rsidRPr="00641647">
              <w:t>Tiesību akta vienības tiek pārņemtas pilnībā. Par saistību izpildi Latvijā ir atbildīgs dienests.</w:t>
            </w:r>
          </w:p>
        </w:tc>
        <w:tc>
          <w:tcPr>
            <w:tcW w:w="1637" w:type="pct"/>
          </w:tcPr>
          <w:p w:rsidR="001B444E" w:rsidRPr="00641647" w:rsidRDefault="001B444E" w:rsidP="00CD1914">
            <w:r w:rsidRPr="00641647">
              <w:t>B ailē minētās projekta vienības neparedz stingrākas prasības kā šīs tabulas A ailē minētās ES tiesību akta vienības.</w:t>
            </w:r>
          </w:p>
        </w:tc>
      </w:tr>
      <w:tr w:rsidR="00A97331" w:rsidRPr="00641647" w:rsidTr="008F3E12">
        <w:trPr>
          <w:trHeight w:val="796"/>
          <w:jc w:val="center"/>
        </w:trPr>
        <w:tc>
          <w:tcPr>
            <w:tcW w:w="927" w:type="pct"/>
          </w:tcPr>
          <w:p w:rsidR="005362AE" w:rsidRPr="00641647" w:rsidRDefault="005362AE" w:rsidP="005362AE">
            <w:pPr>
              <w:spacing w:before="75" w:after="75"/>
              <w:jc w:val="both"/>
            </w:pPr>
            <w:r w:rsidRPr="00641647">
              <w:t>Direktīvas 2014/78/ES 1.pants.</w:t>
            </w:r>
          </w:p>
        </w:tc>
        <w:tc>
          <w:tcPr>
            <w:tcW w:w="1180" w:type="pct"/>
            <w:gridSpan w:val="2"/>
          </w:tcPr>
          <w:p w:rsidR="005362AE" w:rsidRPr="00641647" w:rsidRDefault="005362AE" w:rsidP="005362AE">
            <w:pPr>
              <w:jc w:val="center"/>
            </w:pPr>
            <w:r w:rsidRPr="00641647">
              <w:t>Nav jāpārņem</w:t>
            </w:r>
          </w:p>
        </w:tc>
        <w:tc>
          <w:tcPr>
            <w:tcW w:w="1256" w:type="pct"/>
          </w:tcPr>
          <w:p w:rsidR="005362AE" w:rsidRPr="00641647" w:rsidRDefault="005362AE" w:rsidP="005362AE">
            <w:r w:rsidRPr="00641647">
              <w:t>Projekts šo jomu neskar.</w:t>
            </w:r>
          </w:p>
        </w:tc>
        <w:tc>
          <w:tcPr>
            <w:tcW w:w="1637" w:type="pct"/>
          </w:tcPr>
          <w:p w:rsidR="005362AE" w:rsidRPr="00641647" w:rsidRDefault="005362AE" w:rsidP="005362AE">
            <w:r w:rsidRPr="00641647">
              <w:t>Projekts šo jomu neskar.</w:t>
            </w:r>
          </w:p>
        </w:tc>
      </w:tr>
      <w:tr w:rsidR="00A97331" w:rsidRPr="00641647" w:rsidTr="008F3E12">
        <w:trPr>
          <w:trHeight w:val="796"/>
          <w:jc w:val="center"/>
        </w:trPr>
        <w:tc>
          <w:tcPr>
            <w:tcW w:w="927" w:type="pct"/>
          </w:tcPr>
          <w:p w:rsidR="005362AE" w:rsidRPr="00641647" w:rsidRDefault="005362AE" w:rsidP="005362AE">
            <w:pPr>
              <w:spacing w:before="75" w:after="75"/>
              <w:jc w:val="both"/>
            </w:pPr>
            <w:r w:rsidRPr="00641647">
              <w:t>Direktīvas 2014/78/ES 2.panta pirmā daļa</w:t>
            </w:r>
          </w:p>
        </w:tc>
        <w:tc>
          <w:tcPr>
            <w:tcW w:w="1180" w:type="pct"/>
            <w:gridSpan w:val="2"/>
          </w:tcPr>
          <w:p w:rsidR="005362AE" w:rsidRPr="00641647" w:rsidRDefault="005362AE" w:rsidP="005362AE">
            <w:pPr>
              <w:jc w:val="center"/>
            </w:pPr>
            <w:r w:rsidRPr="00641647">
              <w:t>Nav jāpārņem</w:t>
            </w:r>
          </w:p>
        </w:tc>
        <w:tc>
          <w:tcPr>
            <w:tcW w:w="1256" w:type="pct"/>
          </w:tcPr>
          <w:p w:rsidR="005362AE" w:rsidRPr="00641647" w:rsidRDefault="005362AE" w:rsidP="005362AE">
            <w:r w:rsidRPr="00641647">
              <w:t>Projekts šo jomu neskar.</w:t>
            </w:r>
          </w:p>
        </w:tc>
        <w:tc>
          <w:tcPr>
            <w:tcW w:w="1637" w:type="pct"/>
          </w:tcPr>
          <w:p w:rsidR="005362AE" w:rsidRPr="00641647" w:rsidRDefault="005362AE" w:rsidP="005362AE">
            <w:r w:rsidRPr="00641647">
              <w:t>Projekts šo jomu neskar.</w:t>
            </w:r>
          </w:p>
        </w:tc>
      </w:tr>
      <w:tr w:rsidR="00A97331" w:rsidRPr="00641647" w:rsidTr="008F3E12">
        <w:trPr>
          <w:trHeight w:val="796"/>
          <w:jc w:val="center"/>
        </w:trPr>
        <w:tc>
          <w:tcPr>
            <w:tcW w:w="927" w:type="pct"/>
          </w:tcPr>
          <w:p w:rsidR="005362AE" w:rsidRPr="00641647" w:rsidRDefault="005362AE" w:rsidP="005362AE">
            <w:pPr>
              <w:spacing w:before="75" w:after="75"/>
              <w:jc w:val="both"/>
            </w:pPr>
            <w:r w:rsidRPr="00641647">
              <w:t>Direktīvas 2014/78/ES 2.panta otrā daļa</w:t>
            </w:r>
          </w:p>
        </w:tc>
        <w:tc>
          <w:tcPr>
            <w:tcW w:w="1180" w:type="pct"/>
            <w:gridSpan w:val="2"/>
          </w:tcPr>
          <w:p w:rsidR="005362AE" w:rsidRPr="00641647" w:rsidRDefault="000C774B" w:rsidP="00E85644">
            <w:pPr>
              <w:jc w:val="center"/>
            </w:pPr>
            <w:r w:rsidRPr="00641647">
              <w:t>Nav jāpārņem</w:t>
            </w:r>
          </w:p>
        </w:tc>
        <w:tc>
          <w:tcPr>
            <w:tcW w:w="1256" w:type="pct"/>
          </w:tcPr>
          <w:p w:rsidR="005362AE" w:rsidRPr="00641647" w:rsidRDefault="005362AE" w:rsidP="005362AE">
            <w:pPr>
              <w:ind w:firstLine="375"/>
              <w:jc w:val="both"/>
            </w:pPr>
            <w:r w:rsidRPr="00641647">
              <w:t>Tiesību akta vienības tiek pārņemtas pilnībā. Par saistību izpildi Latvijā ir atbildīgs dienests.</w:t>
            </w:r>
          </w:p>
        </w:tc>
        <w:tc>
          <w:tcPr>
            <w:tcW w:w="1637" w:type="pct"/>
          </w:tcPr>
          <w:p w:rsidR="005362AE" w:rsidRPr="00641647" w:rsidRDefault="005362AE" w:rsidP="005362AE">
            <w:pPr>
              <w:ind w:firstLine="375"/>
              <w:jc w:val="both"/>
            </w:pPr>
            <w:r w:rsidRPr="00641647">
              <w:t>B ailē minētās projekta vienības neparedz stingrākas prasības kā šīs tabulas A ailē minētās ES tiesību akta vienības.</w:t>
            </w:r>
          </w:p>
        </w:tc>
      </w:tr>
      <w:tr w:rsidR="00A97331" w:rsidRPr="00641647" w:rsidTr="008F3E12">
        <w:trPr>
          <w:trHeight w:val="796"/>
          <w:jc w:val="center"/>
        </w:trPr>
        <w:tc>
          <w:tcPr>
            <w:tcW w:w="927" w:type="pct"/>
          </w:tcPr>
          <w:p w:rsidR="00C837C2" w:rsidRPr="00641647" w:rsidRDefault="00C837C2" w:rsidP="005362AE">
            <w:pPr>
              <w:spacing w:before="75" w:after="75"/>
              <w:jc w:val="both"/>
            </w:pPr>
            <w:r w:rsidRPr="00641647">
              <w:lastRenderedPageBreak/>
              <w:t>Direktīvas 2014/78/ES 2.panta trešā daļa</w:t>
            </w:r>
          </w:p>
        </w:tc>
        <w:tc>
          <w:tcPr>
            <w:tcW w:w="1180" w:type="pct"/>
            <w:gridSpan w:val="2"/>
          </w:tcPr>
          <w:p w:rsidR="00C837C2" w:rsidRPr="00641647" w:rsidRDefault="00C837C2" w:rsidP="00C1686A">
            <w:pPr>
              <w:jc w:val="center"/>
            </w:pPr>
            <w:r w:rsidRPr="00641647">
              <w:t>3.punkts</w:t>
            </w:r>
          </w:p>
        </w:tc>
        <w:tc>
          <w:tcPr>
            <w:tcW w:w="1256" w:type="pct"/>
          </w:tcPr>
          <w:p w:rsidR="00C837C2" w:rsidRPr="00641647" w:rsidRDefault="00C837C2" w:rsidP="00C1686A">
            <w:pPr>
              <w:ind w:firstLine="375"/>
              <w:jc w:val="both"/>
            </w:pPr>
            <w:r w:rsidRPr="00641647">
              <w:t>Tiesību akta vienības tiek pārņemtas pilnībā. Par saistību izpildi Latvijā ir atbildīgs dienests.</w:t>
            </w:r>
          </w:p>
        </w:tc>
        <w:tc>
          <w:tcPr>
            <w:tcW w:w="1637" w:type="pct"/>
          </w:tcPr>
          <w:p w:rsidR="00C837C2" w:rsidRPr="00641647" w:rsidRDefault="00C837C2" w:rsidP="00C1686A">
            <w:pPr>
              <w:ind w:firstLine="375"/>
              <w:jc w:val="both"/>
            </w:pPr>
            <w:r w:rsidRPr="00641647">
              <w:t>B ailē minētās projekta vienības neparedz stingrākas prasības kā šīs tabulas A ailē minētās ES tiesību akta vienības.</w:t>
            </w:r>
          </w:p>
        </w:tc>
      </w:tr>
      <w:tr w:rsidR="00A97331" w:rsidRPr="00641647" w:rsidTr="008F3E12">
        <w:trPr>
          <w:trHeight w:val="796"/>
          <w:jc w:val="center"/>
        </w:trPr>
        <w:tc>
          <w:tcPr>
            <w:tcW w:w="927" w:type="pct"/>
          </w:tcPr>
          <w:p w:rsidR="00BC796F" w:rsidRPr="00641647" w:rsidRDefault="00BC796F" w:rsidP="00BC796F">
            <w:pPr>
              <w:spacing w:before="75" w:after="75"/>
              <w:jc w:val="both"/>
            </w:pPr>
            <w:r w:rsidRPr="00641647">
              <w:t xml:space="preserve">Direktīvas 2014/78/ES 3.pants </w:t>
            </w:r>
          </w:p>
        </w:tc>
        <w:tc>
          <w:tcPr>
            <w:tcW w:w="1180" w:type="pct"/>
            <w:gridSpan w:val="2"/>
          </w:tcPr>
          <w:p w:rsidR="00BC796F" w:rsidRPr="00641647" w:rsidRDefault="00BC796F" w:rsidP="006E4CD3">
            <w:pPr>
              <w:jc w:val="center"/>
            </w:pPr>
            <w:r w:rsidRPr="00641647">
              <w:t>Nav jāpārņem</w:t>
            </w:r>
          </w:p>
        </w:tc>
        <w:tc>
          <w:tcPr>
            <w:tcW w:w="1256" w:type="pct"/>
          </w:tcPr>
          <w:p w:rsidR="00BC796F" w:rsidRPr="00641647" w:rsidRDefault="00BC796F" w:rsidP="006E4CD3">
            <w:r w:rsidRPr="00641647">
              <w:t>Projekts šo jomu neskar.</w:t>
            </w:r>
          </w:p>
        </w:tc>
        <w:tc>
          <w:tcPr>
            <w:tcW w:w="1637" w:type="pct"/>
          </w:tcPr>
          <w:p w:rsidR="00BC796F" w:rsidRPr="00641647" w:rsidRDefault="00BC796F" w:rsidP="006E4CD3">
            <w:r w:rsidRPr="00641647">
              <w:t>Projekts šo jomu neskar.</w:t>
            </w:r>
          </w:p>
        </w:tc>
      </w:tr>
      <w:tr w:rsidR="00A97331" w:rsidRPr="00641647" w:rsidTr="008F3E12">
        <w:trPr>
          <w:trHeight w:val="796"/>
          <w:jc w:val="center"/>
        </w:trPr>
        <w:tc>
          <w:tcPr>
            <w:tcW w:w="927" w:type="pct"/>
          </w:tcPr>
          <w:p w:rsidR="00BC796F" w:rsidRPr="00641647" w:rsidRDefault="00BC796F" w:rsidP="00BC796F">
            <w:pPr>
              <w:spacing w:before="75" w:after="75"/>
              <w:jc w:val="both"/>
            </w:pPr>
            <w:r w:rsidRPr="00641647">
              <w:t xml:space="preserve">Direktīvas 2014/78/ES 4.pants </w:t>
            </w:r>
          </w:p>
        </w:tc>
        <w:tc>
          <w:tcPr>
            <w:tcW w:w="1180" w:type="pct"/>
            <w:gridSpan w:val="2"/>
          </w:tcPr>
          <w:p w:rsidR="00BC796F" w:rsidRPr="00641647" w:rsidRDefault="00BC796F" w:rsidP="006E4CD3">
            <w:pPr>
              <w:jc w:val="center"/>
            </w:pPr>
            <w:r w:rsidRPr="00641647">
              <w:t>Nav jāpārņem</w:t>
            </w:r>
          </w:p>
        </w:tc>
        <w:tc>
          <w:tcPr>
            <w:tcW w:w="1256" w:type="pct"/>
          </w:tcPr>
          <w:p w:rsidR="00BC796F" w:rsidRPr="00641647" w:rsidRDefault="00BC796F" w:rsidP="006E4CD3">
            <w:r w:rsidRPr="00641647">
              <w:t>Projekts šo jomu neskar.</w:t>
            </w:r>
          </w:p>
        </w:tc>
        <w:tc>
          <w:tcPr>
            <w:tcW w:w="1637" w:type="pct"/>
          </w:tcPr>
          <w:p w:rsidR="00BC796F" w:rsidRPr="00641647" w:rsidRDefault="00BC796F" w:rsidP="006E4CD3">
            <w:r w:rsidRPr="00641647">
              <w:t>Projekts šo jomu neskar.</w:t>
            </w:r>
          </w:p>
        </w:tc>
      </w:tr>
      <w:tr w:rsidR="00372FCE" w:rsidRPr="00641647" w:rsidTr="009672B0">
        <w:trPr>
          <w:trHeight w:val="671"/>
          <w:jc w:val="center"/>
        </w:trPr>
        <w:tc>
          <w:tcPr>
            <w:tcW w:w="927" w:type="pct"/>
          </w:tcPr>
          <w:p w:rsidR="00372FCE" w:rsidRPr="00641647" w:rsidRDefault="00372FCE" w:rsidP="006E4CD3">
            <w:pPr>
              <w:spacing w:before="75" w:after="75"/>
              <w:jc w:val="both"/>
            </w:pPr>
            <w:r w:rsidRPr="00641647">
              <w:t>Direktīvas 2014/78/ES pielikuma 1.punkta „a” punkta „i” apakšpunkta 1.ievilkums</w:t>
            </w:r>
          </w:p>
        </w:tc>
        <w:tc>
          <w:tcPr>
            <w:tcW w:w="1180" w:type="pct"/>
            <w:gridSpan w:val="2"/>
          </w:tcPr>
          <w:p w:rsidR="00372FCE" w:rsidRPr="00641647" w:rsidRDefault="00372FCE" w:rsidP="008F3E12">
            <w:pPr>
              <w:spacing w:before="75" w:after="75"/>
              <w:ind w:firstLine="375"/>
              <w:jc w:val="both"/>
            </w:pPr>
            <w:r w:rsidRPr="00641647">
              <w:t>18. punkts</w:t>
            </w:r>
          </w:p>
        </w:tc>
        <w:tc>
          <w:tcPr>
            <w:tcW w:w="1256" w:type="pct"/>
          </w:tcPr>
          <w:p w:rsidR="00372FCE" w:rsidRPr="00641647" w:rsidRDefault="00372FCE" w:rsidP="008F3E12">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8F3E12">
            <w:pPr>
              <w:ind w:firstLine="375"/>
              <w:jc w:val="both"/>
            </w:pPr>
            <w:r w:rsidRPr="00641647">
              <w:t>B ailē minētās projekta vienības neparedz stingrākas prasības kā šīs tabulas A ailē minētās ES tiesību akta vienības.</w:t>
            </w:r>
          </w:p>
        </w:tc>
      </w:tr>
      <w:tr w:rsidR="00372FCE" w:rsidRPr="00641647" w:rsidTr="009672B0">
        <w:trPr>
          <w:trHeight w:val="671"/>
          <w:jc w:val="center"/>
        </w:trPr>
        <w:tc>
          <w:tcPr>
            <w:tcW w:w="927" w:type="pct"/>
          </w:tcPr>
          <w:p w:rsidR="00372FCE" w:rsidRPr="00641647" w:rsidRDefault="00372FCE" w:rsidP="00A30F9D">
            <w:pPr>
              <w:spacing w:before="75" w:after="75"/>
              <w:jc w:val="both"/>
            </w:pPr>
            <w:r w:rsidRPr="00641647">
              <w:t>Direktīvas 2014/78/ES pielikuma 1.punkta „a” punkta „i” apakšpunkta 2.ievilkums</w:t>
            </w:r>
          </w:p>
        </w:tc>
        <w:tc>
          <w:tcPr>
            <w:tcW w:w="1180" w:type="pct"/>
            <w:gridSpan w:val="2"/>
          </w:tcPr>
          <w:p w:rsidR="00372FCE" w:rsidRPr="00641647" w:rsidRDefault="00372FCE" w:rsidP="00044645">
            <w:pPr>
              <w:spacing w:before="75" w:after="75"/>
              <w:ind w:firstLine="375"/>
              <w:jc w:val="both"/>
            </w:pPr>
            <w:r w:rsidRPr="00641647">
              <w:t>18. punkts</w:t>
            </w:r>
          </w:p>
        </w:tc>
        <w:tc>
          <w:tcPr>
            <w:tcW w:w="1256" w:type="pct"/>
          </w:tcPr>
          <w:p w:rsidR="00372FCE" w:rsidRPr="00641647" w:rsidRDefault="00372FCE" w:rsidP="00044645">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044645">
            <w:pPr>
              <w:ind w:firstLine="375"/>
              <w:jc w:val="both"/>
            </w:pPr>
            <w:r w:rsidRPr="00641647">
              <w:t>B ailē minētās projekta vienības neparedz stingrākas prasības kā šīs tabulas A ailē minētās ES tiesību akta vienības.</w:t>
            </w:r>
          </w:p>
        </w:tc>
      </w:tr>
      <w:tr w:rsidR="00372FCE" w:rsidRPr="00641647" w:rsidTr="009672B0">
        <w:trPr>
          <w:trHeight w:val="671"/>
          <w:jc w:val="center"/>
        </w:trPr>
        <w:tc>
          <w:tcPr>
            <w:tcW w:w="927" w:type="pct"/>
          </w:tcPr>
          <w:p w:rsidR="00372FCE" w:rsidRPr="00641647" w:rsidRDefault="00372FCE" w:rsidP="00A30F9D">
            <w:pPr>
              <w:spacing w:before="75" w:after="75"/>
              <w:jc w:val="both"/>
            </w:pPr>
            <w:r w:rsidRPr="00641647">
              <w:t>Direktīvas 2014/78/ES pielikuma 1.punkta „a” punkta „i” apakšpunkta 3.ievilkums</w:t>
            </w:r>
          </w:p>
        </w:tc>
        <w:tc>
          <w:tcPr>
            <w:tcW w:w="1180" w:type="pct"/>
            <w:gridSpan w:val="2"/>
          </w:tcPr>
          <w:p w:rsidR="00372FCE" w:rsidRPr="00641647" w:rsidRDefault="00372FCE" w:rsidP="00044645">
            <w:pPr>
              <w:spacing w:before="75" w:after="75"/>
              <w:ind w:firstLine="375"/>
              <w:jc w:val="both"/>
            </w:pPr>
            <w:r w:rsidRPr="00641647">
              <w:t>18. punkts</w:t>
            </w:r>
          </w:p>
        </w:tc>
        <w:tc>
          <w:tcPr>
            <w:tcW w:w="1256" w:type="pct"/>
          </w:tcPr>
          <w:p w:rsidR="00372FCE" w:rsidRPr="00641647" w:rsidRDefault="00372FCE" w:rsidP="00044645">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044645">
            <w:pPr>
              <w:ind w:firstLine="375"/>
              <w:jc w:val="both"/>
            </w:pPr>
            <w:r w:rsidRPr="00641647">
              <w:t>B ailē minētās projekta vienības neparedz stingrākas prasības kā šīs tabulas A ailē minētās ES tiesību akta vienības.</w:t>
            </w:r>
          </w:p>
        </w:tc>
      </w:tr>
      <w:tr w:rsidR="00372FCE" w:rsidRPr="00641647" w:rsidTr="009672B0">
        <w:trPr>
          <w:trHeight w:val="671"/>
          <w:jc w:val="center"/>
        </w:trPr>
        <w:tc>
          <w:tcPr>
            <w:tcW w:w="927" w:type="pct"/>
          </w:tcPr>
          <w:p w:rsidR="00372FCE" w:rsidRPr="00641647" w:rsidRDefault="00372FCE" w:rsidP="00A30F9D">
            <w:pPr>
              <w:spacing w:before="75" w:after="75"/>
              <w:jc w:val="both"/>
            </w:pPr>
            <w:r w:rsidRPr="00641647">
              <w:t>Direktīvas 2014/78/ES pielikuma 1.punkta „a” punkta „i” apakšpunkta 4.ievilkums</w:t>
            </w:r>
          </w:p>
        </w:tc>
        <w:tc>
          <w:tcPr>
            <w:tcW w:w="1180" w:type="pct"/>
            <w:gridSpan w:val="2"/>
          </w:tcPr>
          <w:p w:rsidR="00372FCE" w:rsidRPr="00641647" w:rsidRDefault="00372FCE" w:rsidP="00044645">
            <w:pPr>
              <w:spacing w:before="75" w:after="75"/>
              <w:ind w:firstLine="375"/>
              <w:jc w:val="both"/>
            </w:pPr>
            <w:r w:rsidRPr="00641647">
              <w:t>19. punkts</w:t>
            </w:r>
          </w:p>
        </w:tc>
        <w:tc>
          <w:tcPr>
            <w:tcW w:w="1256" w:type="pct"/>
          </w:tcPr>
          <w:p w:rsidR="00372FCE" w:rsidRPr="00641647" w:rsidRDefault="00372FCE" w:rsidP="00044645">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044645">
            <w:pPr>
              <w:ind w:firstLine="375"/>
              <w:jc w:val="both"/>
            </w:pPr>
            <w:r w:rsidRPr="00641647">
              <w:t>B ailē minētās projekta vienības neparedz stingrākas prasības kā šīs tabulas A ailē minētās ES tiesību akta vienības.</w:t>
            </w:r>
          </w:p>
        </w:tc>
      </w:tr>
      <w:tr w:rsidR="00372FCE" w:rsidRPr="00641647" w:rsidTr="009672B0">
        <w:trPr>
          <w:trHeight w:val="671"/>
          <w:jc w:val="center"/>
        </w:trPr>
        <w:tc>
          <w:tcPr>
            <w:tcW w:w="927" w:type="pct"/>
          </w:tcPr>
          <w:p w:rsidR="00372FCE" w:rsidRPr="00641647" w:rsidRDefault="00372FCE" w:rsidP="00A30F9D">
            <w:pPr>
              <w:spacing w:before="75" w:after="75"/>
              <w:jc w:val="both"/>
            </w:pPr>
            <w:r w:rsidRPr="00641647">
              <w:t>Direktīvas 2014/78/ES pielikuma 1.punkta „a” punkta „i” apakšpunkta 5.ievilkums</w:t>
            </w:r>
          </w:p>
        </w:tc>
        <w:tc>
          <w:tcPr>
            <w:tcW w:w="1180" w:type="pct"/>
            <w:gridSpan w:val="2"/>
          </w:tcPr>
          <w:p w:rsidR="00372FCE" w:rsidRPr="00641647" w:rsidRDefault="00372FCE" w:rsidP="000C774B">
            <w:pPr>
              <w:spacing w:before="75" w:after="75"/>
              <w:ind w:firstLine="375"/>
              <w:jc w:val="both"/>
            </w:pPr>
            <w:r w:rsidRPr="00641647">
              <w:t>20. punkts</w:t>
            </w:r>
          </w:p>
        </w:tc>
        <w:tc>
          <w:tcPr>
            <w:tcW w:w="1256" w:type="pct"/>
          </w:tcPr>
          <w:p w:rsidR="00372FCE" w:rsidRPr="00641647" w:rsidRDefault="00372FCE" w:rsidP="00044645">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044645">
            <w:pPr>
              <w:ind w:firstLine="375"/>
              <w:jc w:val="both"/>
            </w:pPr>
            <w:r w:rsidRPr="00641647">
              <w:t>B ailē minētās projekta vienības neparedz stingrākas prasības kā šīs tabulas A ailē minētās ES tiesību akta vienības.</w:t>
            </w:r>
          </w:p>
        </w:tc>
      </w:tr>
      <w:tr w:rsidR="00372FCE" w:rsidRPr="00641647" w:rsidTr="009672B0">
        <w:trPr>
          <w:trHeight w:val="671"/>
          <w:jc w:val="center"/>
        </w:trPr>
        <w:tc>
          <w:tcPr>
            <w:tcW w:w="927" w:type="pct"/>
          </w:tcPr>
          <w:p w:rsidR="00372FCE" w:rsidRPr="00641647" w:rsidRDefault="00372FCE" w:rsidP="00A30F9D">
            <w:pPr>
              <w:spacing w:before="75" w:after="75"/>
              <w:jc w:val="both"/>
            </w:pPr>
            <w:r w:rsidRPr="00641647">
              <w:t>Direktīvas 2014/78/ES pielikuma 1.punkta „a” punkta „i”  apakšpunkta 6.ievilkums</w:t>
            </w:r>
          </w:p>
        </w:tc>
        <w:tc>
          <w:tcPr>
            <w:tcW w:w="1180" w:type="pct"/>
            <w:gridSpan w:val="2"/>
          </w:tcPr>
          <w:p w:rsidR="00372FCE" w:rsidRPr="00641647" w:rsidRDefault="00372FCE" w:rsidP="000C774B">
            <w:pPr>
              <w:spacing w:before="75" w:after="75"/>
              <w:ind w:firstLine="375"/>
              <w:jc w:val="both"/>
            </w:pPr>
            <w:r w:rsidRPr="00641647">
              <w:t>21. punkts</w:t>
            </w:r>
          </w:p>
        </w:tc>
        <w:tc>
          <w:tcPr>
            <w:tcW w:w="1256" w:type="pct"/>
          </w:tcPr>
          <w:p w:rsidR="00372FCE" w:rsidRPr="00641647" w:rsidRDefault="00372FCE" w:rsidP="00044645">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044645">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044645">
            <w:pPr>
              <w:spacing w:before="75" w:after="75"/>
              <w:jc w:val="both"/>
            </w:pPr>
            <w:r w:rsidRPr="00641647">
              <w:lastRenderedPageBreak/>
              <w:t>Direktīvas 2014/78/ES pielikuma 1.punkta „a” punkta „</w:t>
            </w:r>
            <w:proofErr w:type="spellStart"/>
            <w:r w:rsidRPr="00641647">
              <w:t>ii</w:t>
            </w:r>
            <w:proofErr w:type="spellEnd"/>
            <w:r w:rsidRPr="00641647">
              <w:t>”  apakšpunkta 1.ievilkums</w:t>
            </w:r>
          </w:p>
        </w:tc>
        <w:tc>
          <w:tcPr>
            <w:tcW w:w="1180" w:type="pct"/>
            <w:gridSpan w:val="2"/>
          </w:tcPr>
          <w:p w:rsidR="00372FCE" w:rsidRPr="00641647" w:rsidRDefault="00372FCE" w:rsidP="000C774B">
            <w:pPr>
              <w:spacing w:before="75" w:after="75"/>
              <w:ind w:firstLine="375"/>
              <w:jc w:val="both"/>
            </w:pPr>
            <w:r w:rsidRPr="00641647">
              <w:t>22. punkts</w:t>
            </w:r>
          </w:p>
        </w:tc>
        <w:tc>
          <w:tcPr>
            <w:tcW w:w="1256" w:type="pct"/>
          </w:tcPr>
          <w:p w:rsidR="00372FCE" w:rsidRPr="00641647" w:rsidRDefault="00372FCE" w:rsidP="008F3E12">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8F3E12">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044645">
            <w:pPr>
              <w:spacing w:before="75" w:after="75"/>
              <w:jc w:val="both"/>
            </w:pPr>
            <w:r w:rsidRPr="00641647">
              <w:t>Direktīvas 2014/78/ES pielikuma 1.punkta „a” punkta „</w:t>
            </w:r>
            <w:proofErr w:type="spellStart"/>
            <w:r w:rsidRPr="00641647">
              <w:t>ii</w:t>
            </w:r>
            <w:proofErr w:type="spellEnd"/>
            <w:r w:rsidRPr="00641647">
              <w:t>”   apakšpunkta 2.ievilkums</w:t>
            </w:r>
          </w:p>
        </w:tc>
        <w:tc>
          <w:tcPr>
            <w:tcW w:w="1180" w:type="pct"/>
            <w:gridSpan w:val="2"/>
          </w:tcPr>
          <w:p w:rsidR="00372FCE" w:rsidRPr="00641647" w:rsidRDefault="00372FCE" w:rsidP="000C774B">
            <w:pPr>
              <w:spacing w:before="75" w:after="75"/>
              <w:ind w:firstLine="375"/>
              <w:jc w:val="both"/>
            </w:pPr>
            <w:r w:rsidRPr="00641647">
              <w:t>23. punkts</w:t>
            </w:r>
          </w:p>
        </w:tc>
        <w:tc>
          <w:tcPr>
            <w:tcW w:w="1256" w:type="pct"/>
          </w:tcPr>
          <w:p w:rsidR="00372FCE" w:rsidRPr="00641647" w:rsidRDefault="00372FCE" w:rsidP="00044645">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044645">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044645">
            <w:pPr>
              <w:spacing w:before="75" w:after="75"/>
              <w:jc w:val="both"/>
            </w:pPr>
            <w:r w:rsidRPr="00641647">
              <w:t>Direktīvas 2014/78/ES pielikuma 1.punkta „a” punkta „</w:t>
            </w:r>
            <w:proofErr w:type="spellStart"/>
            <w:r w:rsidRPr="00641647">
              <w:t>ii</w:t>
            </w:r>
            <w:proofErr w:type="spellEnd"/>
            <w:r w:rsidRPr="00641647">
              <w:t>”   apakšpunkta 3.ievilkums</w:t>
            </w:r>
          </w:p>
        </w:tc>
        <w:tc>
          <w:tcPr>
            <w:tcW w:w="1180" w:type="pct"/>
            <w:gridSpan w:val="2"/>
          </w:tcPr>
          <w:p w:rsidR="00372FCE" w:rsidRPr="00641647" w:rsidRDefault="00372FCE" w:rsidP="000C774B">
            <w:pPr>
              <w:spacing w:before="75" w:after="75"/>
              <w:ind w:firstLine="375"/>
              <w:jc w:val="both"/>
            </w:pPr>
            <w:r w:rsidRPr="00641647">
              <w:t>24. punkts</w:t>
            </w:r>
          </w:p>
        </w:tc>
        <w:tc>
          <w:tcPr>
            <w:tcW w:w="1256" w:type="pct"/>
          </w:tcPr>
          <w:p w:rsidR="00372FCE" w:rsidRPr="00641647" w:rsidRDefault="00372FCE" w:rsidP="00044645">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044645">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044645">
            <w:pPr>
              <w:spacing w:before="75" w:after="75"/>
              <w:jc w:val="both"/>
            </w:pPr>
            <w:r w:rsidRPr="00641647">
              <w:t xml:space="preserve">Direktīvas 2014/78/ES pielikuma 1.punkta „b” punkta „i” apakšpunkts </w:t>
            </w:r>
          </w:p>
        </w:tc>
        <w:tc>
          <w:tcPr>
            <w:tcW w:w="1180" w:type="pct"/>
            <w:gridSpan w:val="2"/>
          </w:tcPr>
          <w:p w:rsidR="00372FCE" w:rsidRPr="00641647" w:rsidRDefault="00372FCE" w:rsidP="000C774B">
            <w:pPr>
              <w:spacing w:before="75" w:after="75"/>
              <w:ind w:firstLine="375"/>
              <w:jc w:val="both"/>
            </w:pPr>
            <w:r w:rsidRPr="00641647">
              <w:t>26. punkts</w:t>
            </w:r>
          </w:p>
        </w:tc>
        <w:tc>
          <w:tcPr>
            <w:tcW w:w="1256" w:type="pct"/>
          </w:tcPr>
          <w:p w:rsidR="00372FCE" w:rsidRPr="00641647" w:rsidRDefault="00372FCE" w:rsidP="00044645">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044645">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044645">
            <w:pPr>
              <w:spacing w:before="75" w:after="75"/>
              <w:jc w:val="both"/>
            </w:pPr>
            <w:r w:rsidRPr="00641647">
              <w:t>Direktīvas 2014/78/ES pielikuma 1.punkta „b” punkta „</w:t>
            </w:r>
            <w:proofErr w:type="spellStart"/>
            <w:r w:rsidRPr="00641647">
              <w:t>ii</w:t>
            </w:r>
            <w:proofErr w:type="spellEnd"/>
            <w:r w:rsidRPr="00641647">
              <w:t xml:space="preserve">” apakšpunkts </w:t>
            </w:r>
          </w:p>
        </w:tc>
        <w:tc>
          <w:tcPr>
            <w:tcW w:w="1180" w:type="pct"/>
            <w:gridSpan w:val="2"/>
          </w:tcPr>
          <w:p w:rsidR="00372FCE" w:rsidRPr="00641647" w:rsidRDefault="00372FCE" w:rsidP="000C774B">
            <w:pPr>
              <w:spacing w:before="75" w:after="75"/>
              <w:ind w:firstLine="375"/>
              <w:jc w:val="both"/>
            </w:pPr>
            <w:r w:rsidRPr="00641647">
              <w:t>27. punkts</w:t>
            </w:r>
          </w:p>
        </w:tc>
        <w:tc>
          <w:tcPr>
            <w:tcW w:w="1256" w:type="pct"/>
          </w:tcPr>
          <w:p w:rsidR="00372FCE" w:rsidRPr="00641647" w:rsidRDefault="00372FCE" w:rsidP="00044645">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044645">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5E4C59">
            <w:pPr>
              <w:spacing w:before="75" w:after="75"/>
              <w:jc w:val="both"/>
            </w:pPr>
            <w:r w:rsidRPr="00641647">
              <w:t xml:space="preserve">Direktīvas 2014/78/ES pielikuma 2.punkta „a” daļas „i” apakšpunkta pirmais ievilkums </w:t>
            </w:r>
          </w:p>
        </w:tc>
        <w:tc>
          <w:tcPr>
            <w:tcW w:w="1180" w:type="pct"/>
            <w:gridSpan w:val="2"/>
          </w:tcPr>
          <w:p w:rsidR="00372FCE" w:rsidRPr="00641647" w:rsidRDefault="00372FCE" w:rsidP="000C774B">
            <w:pPr>
              <w:spacing w:before="75" w:after="75"/>
              <w:ind w:firstLine="375"/>
              <w:jc w:val="both"/>
            </w:pPr>
            <w:r w:rsidRPr="00641647">
              <w:t>28.punkts</w:t>
            </w:r>
          </w:p>
        </w:tc>
        <w:tc>
          <w:tcPr>
            <w:tcW w:w="1256" w:type="pct"/>
          </w:tcPr>
          <w:p w:rsidR="00372FCE" w:rsidRPr="00641647" w:rsidRDefault="00372FCE" w:rsidP="00AF7B82">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AF7B82">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5E4C59">
            <w:pPr>
              <w:spacing w:before="75" w:after="75"/>
              <w:jc w:val="both"/>
            </w:pPr>
            <w:r w:rsidRPr="00641647">
              <w:t xml:space="preserve">Direktīvas 2014/78/ES pielikuma 2.punkta „a” daļas „i” apakšpunkta  otrais ievilkums </w:t>
            </w:r>
          </w:p>
        </w:tc>
        <w:tc>
          <w:tcPr>
            <w:tcW w:w="1180" w:type="pct"/>
            <w:gridSpan w:val="2"/>
          </w:tcPr>
          <w:p w:rsidR="00372FCE" w:rsidRPr="00641647" w:rsidRDefault="00372FCE" w:rsidP="00E85644">
            <w:pPr>
              <w:spacing w:before="75" w:after="75"/>
              <w:ind w:firstLine="375"/>
              <w:jc w:val="both"/>
            </w:pPr>
            <w:r w:rsidRPr="00641647">
              <w:t>29.punkts</w:t>
            </w:r>
          </w:p>
        </w:tc>
        <w:tc>
          <w:tcPr>
            <w:tcW w:w="1256" w:type="pct"/>
          </w:tcPr>
          <w:p w:rsidR="00372FCE" w:rsidRPr="00641647" w:rsidRDefault="00372FCE" w:rsidP="003E1593">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3E1593">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5E4C59">
            <w:pPr>
              <w:spacing w:before="75" w:after="75"/>
              <w:jc w:val="both"/>
            </w:pPr>
            <w:r w:rsidRPr="00641647">
              <w:t xml:space="preserve">Direktīvas 2014/78/ES pielikuma 2.punkta „a” daļas „i” apakšpunkta trešais </w:t>
            </w:r>
            <w:r w:rsidRPr="00641647">
              <w:lastRenderedPageBreak/>
              <w:t xml:space="preserve">ievilkums </w:t>
            </w:r>
          </w:p>
        </w:tc>
        <w:tc>
          <w:tcPr>
            <w:tcW w:w="1180" w:type="pct"/>
            <w:gridSpan w:val="2"/>
          </w:tcPr>
          <w:p w:rsidR="00372FCE" w:rsidRPr="00641647" w:rsidRDefault="00372FCE" w:rsidP="000C774B">
            <w:pPr>
              <w:spacing w:before="75" w:after="75"/>
              <w:ind w:firstLine="375"/>
              <w:jc w:val="both"/>
            </w:pPr>
            <w:r w:rsidRPr="00641647">
              <w:lastRenderedPageBreak/>
              <w:t>30.punkts</w:t>
            </w:r>
          </w:p>
        </w:tc>
        <w:tc>
          <w:tcPr>
            <w:tcW w:w="1256" w:type="pct"/>
          </w:tcPr>
          <w:p w:rsidR="00372FCE" w:rsidRPr="00641647" w:rsidRDefault="00372FCE" w:rsidP="003E1593">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3E1593">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5E4C59">
            <w:pPr>
              <w:spacing w:before="75" w:after="75"/>
              <w:jc w:val="both"/>
            </w:pPr>
            <w:r w:rsidRPr="00641647">
              <w:lastRenderedPageBreak/>
              <w:t xml:space="preserve">Direktīvas 2014/78/ES pielikuma 2.punkta „a” daļas „i” apakšpunkta  ceturtais ievilkums </w:t>
            </w:r>
          </w:p>
        </w:tc>
        <w:tc>
          <w:tcPr>
            <w:tcW w:w="1180" w:type="pct"/>
            <w:gridSpan w:val="2"/>
          </w:tcPr>
          <w:p w:rsidR="00372FCE" w:rsidRPr="00641647" w:rsidRDefault="00372FCE" w:rsidP="000C774B">
            <w:pPr>
              <w:spacing w:before="75" w:after="75"/>
              <w:ind w:firstLine="375"/>
              <w:jc w:val="both"/>
            </w:pPr>
            <w:r w:rsidRPr="00641647">
              <w:t>31.punkts</w:t>
            </w:r>
          </w:p>
        </w:tc>
        <w:tc>
          <w:tcPr>
            <w:tcW w:w="1256" w:type="pct"/>
          </w:tcPr>
          <w:p w:rsidR="00372FCE" w:rsidRPr="00641647" w:rsidRDefault="00372FCE" w:rsidP="003E1593">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3E1593">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5E4C59">
            <w:pPr>
              <w:spacing w:before="75" w:after="75"/>
              <w:jc w:val="both"/>
            </w:pPr>
            <w:r w:rsidRPr="00641647">
              <w:t>Direktīvas 2014/78/ES pielikuma 2.punkta „a” daļas „</w:t>
            </w:r>
            <w:proofErr w:type="spellStart"/>
            <w:r w:rsidRPr="00641647">
              <w:t>i</w:t>
            </w:r>
            <w:r w:rsidR="002A3E39" w:rsidRPr="00641647">
              <w:t>i</w:t>
            </w:r>
            <w:proofErr w:type="spellEnd"/>
            <w:r w:rsidRPr="00641647">
              <w:t xml:space="preserve">” apakšpunkta  pirmais ievilkums </w:t>
            </w:r>
          </w:p>
        </w:tc>
        <w:tc>
          <w:tcPr>
            <w:tcW w:w="1180" w:type="pct"/>
            <w:gridSpan w:val="2"/>
          </w:tcPr>
          <w:p w:rsidR="00372FCE" w:rsidRPr="00641647" w:rsidRDefault="00372FCE" w:rsidP="000C774B">
            <w:pPr>
              <w:spacing w:before="75" w:after="75"/>
              <w:ind w:firstLine="375"/>
              <w:jc w:val="both"/>
            </w:pPr>
            <w:r w:rsidRPr="00641647">
              <w:t>32.punkts; 33.punkts</w:t>
            </w:r>
          </w:p>
        </w:tc>
        <w:tc>
          <w:tcPr>
            <w:tcW w:w="1256" w:type="pct"/>
          </w:tcPr>
          <w:p w:rsidR="00372FCE" w:rsidRPr="00641647" w:rsidRDefault="00372FCE" w:rsidP="003E1593">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3E1593">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5E4C59">
            <w:pPr>
              <w:spacing w:before="75" w:after="75"/>
              <w:jc w:val="both"/>
            </w:pPr>
            <w:r w:rsidRPr="00641647">
              <w:t>Direktīvas 2014/78/ES pielikuma 2.punkta „a” daļas „</w:t>
            </w:r>
            <w:proofErr w:type="spellStart"/>
            <w:r w:rsidRPr="00641647">
              <w:t>i</w:t>
            </w:r>
            <w:r w:rsidR="002A3E39" w:rsidRPr="00641647">
              <w:t>i</w:t>
            </w:r>
            <w:proofErr w:type="spellEnd"/>
            <w:r w:rsidRPr="00641647">
              <w:t xml:space="preserve">” apakšpunkta  otrais ievilkums </w:t>
            </w:r>
          </w:p>
        </w:tc>
        <w:tc>
          <w:tcPr>
            <w:tcW w:w="1180" w:type="pct"/>
            <w:gridSpan w:val="2"/>
          </w:tcPr>
          <w:p w:rsidR="00372FCE" w:rsidRPr="00641647" w:rsidRDefault="00372FCE" w:rsidP="000C774B">
            <w:pPr>
              <w:spacing w:before="75" w:after="75"/>
              <w:ind w:firstLine="375"/>
              <w:jc w:val="both"/>
            </w:pPr>
            <w:r w:rsidRPr="00641647">
              <w:t>35.punkts; 36. punkts</w:t>
            </w:r>
          </w:p>
        </w:tc>
        <w:tc>
          <w:tcPr>
            <w:tcW w:w="1256" w:type="pct"/>
          </w:tcPr>
          <w:p w:rsidR="00372FCE" w:rsidRPr="00641647" w:rsidRDefault="00372FCE" w:rsidP="003E1593">
            <w:pPr>
              <w:ind w:firstLine="375"/>
              <w:jc w:val="both"/>
            </w:pPr>
            <w:r w:rsidRPr="00641647">
              <w:t>Tiesību akta vienības tiek pārņemtas pilnībā. Par saistību izpildi Latvijā ir atbildīgs dienests.</w:t>
            </w:r>
          </w:p>
          <w:p w:rsidR="00372FCE" w:rsidRPr="00641647" w:rsidRDefault="00372FCE" w:rsidP="003E1593">
            <w:pPr>
              <w:ind w:firstLine="375"/>
              <w:jc w:val="both"/>
            </w:pPr>
          </w:p>
        </w:tc>
        <w:tc>
          <w:tcPr>
            <w:tcW w:w="1637" w:type="pct"/>
          </w:tcPr>
          <w:p w:rsidR="00372FCE" w:rsidRPr="00641647" w:rsidRDefault="00372FCE" w:rsidP="003E1593">
            <w:pPr>
              <w:ind w:firstLine="375"/>
              <w:jc w:val="both"/>
            </w:pPr>
            <w:r w:rsidRPr="00641647">
              <w:t>B ailē minētās projekta vienības neparedz stingrākas prasības kā šīs tabulas A ailē minētās ES tiesību akta vienības.</w:t>
            </w:r>
          </w:p>
          <w:p w:rsidR="00372FCE" w:rsidRPr="00641647" w:rsidRDefault="00372FCE" w:rsidP="003E1593">
            <w:pPr>
              <w:ind w:firstLine="375"/>
              <w:jc w:val="both"/>
            </w:pPr>
          </w:p>
        </w:tc>
      </w:tr>
      <w:tr w:rsidR="00372FCE" w:rsidRPr="00641647" w:rsidTr="00FB0E3F">
        <w:trPr>
          <w:trHeight w:val="796"/>
          <w:jc w:val="center"/>
        </w:trPr>
        <w:tc>
          <w:tcPr>
            <w:tcW w:w="945" w:type="pct"/>
            <w:gridSpan w:val="2"/>
          </w:tcPr>
          <w:p w:rsidR="00372FCE" w:rsidRPr="00641647" w:rsidRDefault="00372FCE" w:rsidP="00DF5D44">
            <w:pPr>
              <w:spacing w:before="75" w:after="75"/>
              <w:jc w:val="both"/>
            </w:pPr>
            <w:r w:rsidRPr="00641647">
              <w:t>Direktīvas 2014/78/ES pielikuma 2.punkta „b” daļas „i” un „</w:t>
            </w:r>
            <w:proofErr w:type="spellStart"/>
            <w:r w:rsidRPr="00641647">
              <w:t>ii</w:t>
            </w:r>
            <w:proofErr w:type="spellEnd"/>
            <w:r w:rsidRPr="00641647">
              <w:t>” apakšpunkts</w:t>
            </w:r>
          </w:p>
        </w:tc>
        <w:tc>
          <w:tcPr>
            <w:tcW w:w="1162" w:type="pct"/>
          </w:tcPr>
          <w:p w:rsidR="00372FCE" w:rsidRPr="00641647" w:rsidRDefault="00372FCE" w:rsidP="00FB0E3F">
            <w:pPr>
              <w:jc w:val="center"/>
            </w:pPr>
            <w:r w:rsidRPr="00641647">
              <w:t>Nav jāpārņem, jo šīs pašas tiesību normas tiek grozītas ar  Direktīvu 2014/83/ES, kas ir jaunāka</w:t>
            </w:r>
          </w:p>
        </w:tc>
        <w:tc>
          <w:tcPr>
            <w:tcW w:w="1256" w:type="pct"/>
          </w:tcPr>
          <w:p w:rsidR="00372FCE" w:rsidRPr="00641647" w:rsidRDefault="00372FCE" w:rsidP="003E1593">
            <w:r w:rsidRPr="00641647">
              <w:t>Projekts šo jomu neskar.</w:t>
            </w:r>
          </w:p>
        </w:tc>
        <w:tc>
          <w:tcPr>
            <w:tcW w:w="1637" w:type="pct"/>
          </w:tcPr>
          <w:p w:rsidR="00372FCE" w:rsidRPr="00641647" w:rsidRDefault="00372FCE" w:rsidP="003E1593">
            <w:r w:rsidRPr="00641647">
              <w:t>Projekts šo jomu neskar.</w:t>
            </w:r>
          </w:p>
        </w:tc>
      </w:tr>
      <w:tr w:rsidR="00372FCE" w:rsidRPr="00641647" w:rsidTr="008F3E12">
        <w:trPr>
          <w:trHeight w:val="796"/>
          <w:jc w:val="center"/>
        </w:trPr>
        <w:tc>
          <w:tcPr>
            <w:tcW w:w="927" w:type="pct"/>
          </w:tcPr>
          <w:p w:rsidR="00372FCE" w:rsidRPr="00641647" w:rsidRDefault="00372FCE" w:rsidP="00DF5D44">
            <w:pPr>
              <w:spacing w:before="75" w:after="75"/>
              <w:jc w:val="both"/>
            </w:pPr>
            <w:r w:rsidRPr="00641647">
              <w:t>Direktīvas 2014/78/ES pielikuma 2.punkta „b” daļas „</w:t>
            </w:r>
            <w:proofErr w:type="spellStart"/>
            <w:r w:rsidRPr="00641647">
              <w:t>iii</w:t>
            </w:r>
            <w:proofErr w:type="spellEnd"/>
            <w:r w:rsidRPr="00641647">
              <w:t>” apakšpunkts</w:t>
            </w:r>
          </w:p>
        </w:tc>
        <w:tc>
          <w:tcPr>
            <w:tcW w:w="1180" w:type="pct"/>
            <w:gridSpan w:val="2"/>
          </w:tcPr>
          <w:p w:rsidR="00372FCE" w:rsidRPr="00641647" w:rsidRDefault="00372FCE" w:rsidP="000C774B">
            <w:pPr>
              <w:spacing w:before="75" w:after="75"/>
              <w:ind w:firstLine="375"/>
              <w:jc w:val="both"/>
            </w:pPr>
            <w:r w:rsidRPr="00641647">
              <w:t>39.punkts</w:t>
            </w:r>
          </w:p>
        </w:tc>
        <w:tc>
          <w:tcPr>
            <w:tcW w:w="1256" w:type="pct"/>
          </w:tcPr>
          <w:p w:rsidR="00372FCE" w:rsidRPr="00641647" w:rsidRDefault="00372FCE" w:rsidP="00AF7B82">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AF7B82">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78107C">
            <w:pPr>
              <w:spacing w:before="75" w:after="75"/>
              <w:jc w:val="both"/>
            </w:pPr>
            <w:r w:rsidRPr="00641647">
              <w:t>Direktīvas 2014/78/ES pielikuma 2.punkta „b” daļas „</w:t>
            </w:r>
            <w:proofErr w:type="spellStart"/>
            <w:r w:rsidRPr="00641647">
              <w:t>iv</w:t>
            </w:r>
            <w:proofErr w:type="spellEnd"/>
            <w:r w:rsidRPr="00641647">
              <w:t>” apakšpunkta pirmais ievilkums</w:t>
            </w:r>
          </w:p>
        </w:tc>
        <w:tc>
          <w:tcPr>
            <w:tcW w:w="1180" w:type="pct"/>
            <w:gridSpan w:val="2"/>
          </w:tcPr>
          <w:p w:rsidR="00372FCE" w:rsidRPr="00641647" w:rsidRDefault="00372FCE" w:rsidP="000C774B">
            <w:pPr>
              <w:spacing w:before="75" w:after="75"/>
              <w:ind w:firstLine="375"/>
              <w:jc w:val="both"/>
            </w:pPr>
            <w:r w:rsidRPr="00641647">
              <w:t>40.punkts</w:t>
            </w:r>
          </w:p>
        </w:tc>
        <w:tc>
          <w:tcPr>
            <w:tcW w:w="1256" w:type="pct"/>
          </w:tcPr>
          <w:p w:rsidR="00372FCE" w:rsidRPr="00641647" w:rsidRDefault="00372FCE" w:rsidP="00AF7B82">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AF7B82">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3E1593">
            <w:pPr>
              <w:spacing w:before="75" w:after="75"/>
              <w:jc w:val="both"/>
            </w:pPr>
            <w:r w:rsidRPr="00641647">
              <w:t>Direktīvas 2014/78/ES pielikuma 2.punkta „b” daļas „</w:t>
            </w:r>
            <w:proofErr w:type="spellStart"/>
            <w:r w:rsidRPr="00641647">
              <w:t>iv</w:t>
            </w:r>
            <w:proofErr w:type="spellEnd"/>
            <w:r w:rsidRPr="00641647">
              <w:t>” apakšpunkta otrais ievilkums</w:t>
            </w:r>
          </w:p>
        </w:tc>
        <w:tc>
          <w:tcPr>
            <w:tcW w:w="1180" w:type="pct"/>
            <w:gridSpan w:val="2"/>
          </w:tcPr>
          <w:p w:rsidR="00372FCE" w:rsidRPr="00641647" w:rsidRDefault="00372FCE" w:rsidP="000C774B">
            <w:pPr>
              <w:spacing w:before="75" w:after="75"/>
              <w:ind w:firstLine="375"/>
              <w:jc w:val="both"/>
            </w:pPr>
            <w:r w:rsidRPr="00641647">
              <w:t>41.punkts</w:t>
            </w:r>
          </w:p>
        </w:tc>
        <w:tc>
          <w:tcPr>
            <w:tcW w:w="1256" w:type="pct"/>
          </w:tcPr>
          <w:p w:rsidR="00372FCE" w:rsidRPr="00641647" w:rsidRDefault="00372FCE" w:rsidP="003E1593">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3E1593">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3E1593">
            <w:pPr>
              <w:spacing w:before="75" w:after="75"/>
              <w:jc w:val="both"/>
            </w:pPr>
            <w:r w:rsidRPr="00641647">
              <w:lastRenderedPageBreak/>
              <w:t xml:space="preserve">Direktīvas 2014/78/ES pielikuma 3.punkta „a” daļa </w:t>
            </w:r>
          </w:p>
        </w:tc>
        <w:tc>
          <w:tcPr>
            <w:tcW w:w="1180" w:type="pct"/>
            <w:gridSpan w:val="2"/>
          </w:tcPr>
          <w:p w:rsidR="00372FCE" w:rsidRPr="00641647" w:rsidRDefault="00372FCE" w:rsidP="003E1593">
            <w:pPr>
              <w:jc w:val="center"/>
            </w:pPr>
            <w:r w:rsidRPr="00641647">
              <w:t>Nav jāpārņem, jo šīs pašas tiesību normas tiek grozītas ar  Direktīvu 2014/83/ES, kas ir jaunāka</w:t>
            </w:r>
          </w:p>
        </w:tc>
        <w:tc>
          <w:tcPr>
            <w:tcW w:w="1256" w:type="pct"/>
          </w:tcPr>
          <w:p w:rsidR="00372FCE" w:rsidRPr="00641647" w:rsidRDefault="00372FCE" w:rsidP="003E1593">
            <w:r w:rsidRPr="00641647">
              <w:t>Projekts šo jomu neskar.</w:t>
            </w:r>
          </w:p>
        </w:tc>
        <w:tc>
          <w:tcPr>
            <w:tcW w:w="1637" w:type="pct"/>
          </w:tcPr>
          <w:p w:rsidR="00372FCE" w:rsidRPr="00641647" w:rsidRDefault="00372FCE" w:rsidP="003E1593">
            <w:r w:rsidRPr="00641647">
              <w:t>Projekts šo jomu neskar.</w:t>
            </w:r>
          </w:p>
        </w:tc>
      </w:tr>
      <w:tr w:rsidR="00372FCE" w:rsidRPr="00641647" w:rsidTr="008F3E12">
        <w:trPr>
          <w:trHeight w:val="796"/>
          <w:jc w:val="center"/>
        </w:trPr>
        <w:tc>
          <w:tcPr>
            <w:tcW w:w="927" w:type="pct"/>
          </w:tcPr>
          <w:p w:rsidR="00372FCE" w:rsidRPr="00641647" w:rsidRDefault="00372FCE" w:rsidP="003E1593">
            <w:pPr>
              <w:spacing w:before="75" w:after="75"/>
              <w:jc w:val="both"/>
            </w:pPr>
            <w:r w:rsidRPr="00641647">
              <w:t xml:space="preserve">Direktīvas 2014/78/ES pielikuma 3.punkta „b” daļa </w:t>
            </w:r>
          </w:p>
        </w:tc>
        <w:tc>
          <w:tcPr>
            <w:tcW w:w="1180" w:type="pct"/>
            <w:gridSpan w:val="2"/>
          </w:tcPr>
          <w:p w:rsidR="00372FCE" w:rsidRPr="00641647" w:rsidRDefault="00372FCE" w:rsidP="003E1593">
            <w:pPr>
              <w:jc w:val="center"/>
            </w:pPr>
            <w:r w:rsidRPr="00641647">
              <w:t>Nav jāpārņem, jo šīs pašas tiesību normas tiek grozītas ar  Direktīvu 2014/83/ES, kas ir jaunāka</w:t>
            </w:r>
          </w:p>
        </w:tc>
        <w:tc>
          <w:tcPr>
            <w:tcW w:w="1256" w:type="pct"/>
          </w:tcPr>
          <w:p w:rsidR="00372FCE" w:rsidRPr="00641647" w:rsidRDefault="00372FCE" w:rsidP="003E1593">
            <w:r w:rsidRPr="00641647">
              <w:t>Projekts šo jomu neskar.</w:t>
            </w:r>
          </w:p>
        </w:tc>
        <w:tc>
          <w:tcPr>
            <w:tcW w:w="1637" w:type="pct"/>
          </w:tcPr>
          <w:p w:rsidR="00372FCE" w:rsidRPr="00641647" w:rsidRDefault="00372FCE" w:rsidP="003E1593">
            <w:r w:rsidRPr="00641647">
              <w:t>Projekts šo jomu neskar.</w:t>
            </w:r>
          </w:p>
        </w:tc>
      </w:tr>
      <w:tr w:rsidR="00372FCE" w:rsidRPr="00641647" w:rsidTr="008F3E12">
        <w:trPr>
          <w:trHeight w:val="796"/>
          <w:jc w:val="center"/>
        </w:trPr>
        <w:tc>
          <w:tcPr>
            <w:tcW w:w="927" w:type="pct"/>
          </w:tcPr>
          <w:p w:rsidR="00372FCE" w:rsidRPr="00641647" w:rsidRDefault="00372FCE" w:rsidP="00550DEC">
            <w:pPr>
              <w:spacing w:before="75" w:after="75"/>
              <w:jc w:val="both"/>
            </w:pPr>
            <w:r w:rsidRPr="00641647">
              <w:t>Direktīvas 2014/78/ES pielikuma 4.punkta „a” daļas „i” apakšpunkta pirmais ievilkums</w:t>
            </w:r>
          </w:p>
        </w:tc>
        <w:tc>
          <w:tcPr>
            <w:tcW w:w="1180" w:type="pct"/>
            <w:gridSpan w:val="2"/>
          </w:tcPr>
          <w:p w:rsidR="00372FCE" w:rsidRPr="00641647" w:rsidRDefault="00372FCE" w:rsidP="000C774B">
            <w:pPr>
              <w:spacing w:before="75" w:after="75"/>
              <w:ind w:firstLine="375"/>
              <w:jc w:val="both"/>
            </w:pPr>
            <w:r w:rsidRPr="00641647">
              <w:t>44.punkts</w:t>
            </w:r>
          </w:p>
        </w:tc>
        <w:tc>
          <w:tcPr>
            <w:tcW w:w="1256" w:type="pct"/>
          </w:tcPr>
          <w:p w:rsidR="00372FCE" w:rsidRPr="00641647" w:rsidRDefault="00372FCE" w:rsidP="008F3E12">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8F3E12">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550DEC">
            <w:pPr>
              <w:spacing w:before="75" w:after="75"/>
              <w:jc w:val="both"/>
            </w:pPr>
            <w:r w:rsidRPr="00641647">
              <w:t>Direktīvas 2014/78/ES pielikuma 4.punkta „a” daļas „i” apakšpunkta otrais ievilkums</w:t>
            </w:r>
          </w:p>
        </w:tc>
        <w:tc>
          <w:tcPr>
            <w:tcW w:w="1180" w:type="pct"/>
            <w:gridSpan w:val="2"/>
          </w:tcPr>
          <w:p w:rsidR="00372FCE" w:rsidRPr="00641647" w:rsidRDefault="00372FCE" w:rsidP="000C774B">
            <w:pPr>
              <w:spacing w:before="75" w:after="75"/>
              <w:ind w:firstLine="375"/>
              <w:jc w:val="both"/>
            </w:pPr>
            <w:r w:rsidRPr="00641647">
              <w:t>44.punkts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tc>
      </w:tr>
      <w:tr w:rsidR="00372FCE" w:rsidRPr="00641647" w:rsidTr="00C1686A">
        <w:trPr>
          <w:trHeight w:val="796"/>
          <w:jc w:val="center"/>
        </w:trPr>
        <w:tc>
          <w:tcPr>
            <w:tcW w:w="927" w:type="pct"/>
          </w:tcPr>
          <w:p w:rsidR="00372FCE" w:rsidRPr="00641647" w:rsidRDefault="00372FCE" w:rsidP="00550DEC">
            <w:pPr>
              <w:spacing w:before="75" w:after="75"/>
              <w:jc w:val="both"/>
            </w:pPr>
            <w:r w:rsidRPr="00641647">
              <w:t>Direktīvas 2014/78/ES pielikuma 4.punkta „a” daļas „i” apakšpunkta trešais ievilkums</w:t>
            </w:r>
          </w:p>
        </w:tc>
        <w:tc>
          <w:tcPr>
            <w:tcW w:w="1180" w:type="pct"/>
            <w:gridSpan w:val="2"/>
          </w:tcPr>
          <w:p w:rsidR="00372FCE" w:rsidRPr="00641647" w:rsidRDefault="00372FCE" w:rsidP="000C774B">
            <w:pPr>
              <w:spacing w:before="75" w:after="75"/>
              <w:ind w:firstLine="375"/>
              <w:jc w:val="both"/>
            </w:pPr>
            <w:r w:rsidRPr="00641647">
              <w:t>44.punkts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AF5C63">
            <w:pPr>
              <w:spacing w:before="75" w:after="75"/>
              <w:jc w:val="both"/>
            </w:pPr>
            <w:r w:rsidRPr="00641647">
              <w:t>Direktīvas 2014/78/ES pielikuma 4.punkta „a” daļas „i” apakšpunkta ceturtais ievilkums</w:t>
            </w:r>
          </w:p>
        </w:tc>
        <w:tc>
          <w:tcPr>
            <w:tcW w:w="1180" w:type="pct"/>
            <w:gridSpan w:val="2"/>
          </w:tcPr>
          <w:p w:rsidR="00372FCE" w:rsidRPr="00641647" w:rsidRDefault="00372FCE" w:rsidP="000C774B">
            <w:pPr>
              <w:spacing w:before="75" w:after="75"/>
              <w:ind w:firstLine="375"/>
              <w:jc w:val="both"/>
            </w:pPr>
            <w:r w:rsidRPr="00641647">
              <w:t>45.punkts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AF5C63">
            <w:pPr>
              <w:spacing w:before="75" w:after="75"/>
              <w:jc w:val="both"/>
            </w:pPr>
            <w:r w:rsidRPr="00641647">
              <w:t>Direktīvas 2014/78/ES pielikuma 4.punkta „a” daļas „i” apakšpunkta piektais ievilkums</w:t>
            </w:r>
          </w:p>
        </w:tc>
        <w:tc>
          <w:tcPr>
            <w:tcW w:w="1180" w:type="pct"/>
            <w:gridSpan w:val="2"/>
          </w:tcPr>
          <w:p w:rsidR="00372FCE" w:rsidRPr="00641647" w:rsidRDefault="00372FCE" w:rsidP="00E85644">
            <w:pPr>
              <w:spacing w:before="75" w:after="75"/>
              <w:ind w:firstLine="375"/>
              <w:jc w:val="both"/>
            </w:pPr>
            <w:r w:rsidRPr="00641647">
              <w:t>46.punkts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AF5C63">
            <w:pPr>
              <w:spacing w:before="75" w:after="75"/>
              <w:jc w:val="both"/>
            </w:pPr>
            <w:r w:rsidRPr="00641647">
              <w:t>Direktīvas 2014/78/ES pielikuma 4.punkta „a” daļas „i” apakšpunkta sestais ievilkums</w:t>
            </w:r>
          </w:p>
        </w:tc>
        <w:tc>
          <w:tcPr>
            <w:tcW w:w="1180" w:type="pct"/>
            <w:gridSpan w:val="2"/>
          </w:tcPr>
          <w:p w:rsidR="00372FCE" w:rsidRPr="00641647" w:rsidRDefault="00372FCE" w:rsidP="00E85644">
            <w:pPr>
              <w:spacing w:before="75" w:after="75"/>
              <w:ind w:firstLine="375"/>
              <w:jc w:val="both"/>
            </w:pPr>
            <w:r w:rsidRPr="00641647">
              <w:t>46.punkts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tc>
      </w:tr>
      <w:tr w:rsidR="00372FCE" w:rsidRPr="00641647" w:rsidTr="00C1686A">
        <w:trPr>
          <w:trHeight w:val="796"/>
          <w:jc w:val="center"/>
        </w:trPr>
        <w:tc>
          <w:tcPr>
            <w:tcW w:w="927" w:type="pct"/>
          </w:tcPr>
          <w:p w:rsidR="00372FCE" w:rsidRPr="00641647" w:rsidRDefault="00372FCE" w:rsidP="00AF5C63">
            <w:pPr>
              <w:spacing w:before="75" w:after="75"/>
              <w:jc w:val="both"/>
            </w:pPr>
            <w:r w:rsidRPr="00641647">
              <w:lastRenderedPageBreak/>
              <w:t>Direktīvas 2014/78/ES pielikuma 4.punkta „a” daļas „i” apakšpunkta septītais ievilkums</w:t>
            </w:r>
          </w:p>
        </w:tc>
        <w:tc>
          <w:tcPr>
            <w:tcW w:w="1180" w:type="pct"/>
            <w:gridSpan w:val="2"/>
          </w:tcPr>
          <w:p w:rsidR="00372FCE" w:rsidRPr="00641647" w:rsidRDefault="00372FCE" w:rsidP="00E85644">
            <w:pPr>
              <w:spacing w:before="75" w:after="75"/>
              <w:ind w:firstLine="375"/>
              <w:jc w:val="both"/>
            </w:pPr>
            <w:r w:rsidRPr="00641647">
              <w:t>47.punkts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AF5C63">
            <w:pPr>
              <w:spacing w:before="75" w:after="75"/>
              <w:jc w:val="both"/>
            </w:pPr>
            <w:r w:rsidRPr="00641647">
              <w:t>Direktīvas 2014/78/ES pielikuma 4.punkta „a” daļas „i” apakšpunkta astotais ievilkums</w:t>
            </w:r>
          </w:p>
        </w:tc>
        <w:tc>
          <w:tcPr>
            <w:tcW w:w="1180" w:type="pct"/>
            <w:gridSpan w:val="2"/>
          </w:tcPr>
          <w:p w:rsidR="00372FCE" w:rsidRPr="00641647" w:rsidRDefault="00372FCE" w:rsidP="00E85644">
            <w:pPr>
              <w:spacing w:before="75" w:after="75"/>
              <w:ind w:firstLine="375"/>
              <w:jc w:val="both"/>
            </w:pPr>
            <w:r w:rsidRPr="00641647">
              <w:t>48.punkts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tc>
      </w:tr>
      <w:tr w:rsidR="00372FCE" w:rsidRPr="00641647" w:rsidTr="008F3E12">
        <w:trPr>
          <w:trHeight w:val="796"/>
          <w:jc w:val="center"/>
        </w:trPr>
        <w:tc>
          <w:tcPr>
            <w:tcW w:w="927" w:type="pct"/>
          </w:tcPr>
          <w:p w:rsidR="00372FCE" w:rsidRPr="00641647" w:rsidRDefault="00372FCE" w:rsidP="00AF5C63">
            <w:pPr>
              <w:spacing w:before="75" w:after="75"/>
              <w:jc w:val="both"/>
            </w:pPr>
            <w:r w:rsidRPr="00641647">
              <w:t>Direktīvas 2014/78/ES pielikuma 4.punkta „a” daļas „i” apakšpunkta devītais ievilkums</w:t>
            </w:r>
          </w:p>
        </w:tc>
        <w:tc>
          <w:tcPr>
            <w:tcW w:w="1180" w:type="pct"/>
            <w:gridSpan w:val="2"/>
          </w:tcPr>
          <w:p w:rsidR="00372FCE" w:rsidRPr="00641647" w:rsidRDefault="00372FCE" w:rsidP="00E85644">
            <w:pPr>
              <w:spacing w:before="75" w:after="75"/>
              <w:ind w:firstLine="375"/>
              <w:jc w:val="both"/>
            </w:pPr>
            <w:r w:rsidRPr="00641647">
              <w:t>49.punkts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p w:rsidR="00372FCE" w:rsidRPr="00641647" w:rsidRDefault="00372FCE" w:rsidP="00C1686A">
            <w:pPr>
              <w:ind w:firstLine="375"/>
              <w:jc w:val="both"/>
            </w:pPr>
          </w:p>
        </w:tc>
      </w:tr>
      <w:tr w:rsidR="00372FCE" w:rsidRPr="00641647" w:rsidTr="008F3E12">
        <w:trPr>
          <w:trHeight w:val="796"/>
          <w:jc w:val="center"/>
        </w:trPr>
        <w:tc>
          <w:tcPr>
            <w:tcW w:w="927" w:type="pct"/>
          </w:tcPr>
          <w:p w:rsidR="00372FCE" w:rsidRPr="00641647" w:rsidRDefault="00372FCE" w:rsidP="00C1686A">
            <w:pPr>
              <w:spacing w:before="75" w:after="75"/>
              <w:jc w:val="both"/>
            </w:pPr>
            <w:r w:rsidRPr="00641647">
              <w:t>Direktīvas 2014/78/ES pielikuma 4.punkta „a” daļas „i” apakšpunkta desmitais ievilkums</w:t>
            </w:r>
          </w:p>
        </w:tc>
        <w:tc>
          <w:tcPr>
            <w:tcW w:w="1180" w:type="pct"/>
            <w:gridSpan w:val="2"/>
          </w:tcPr>
          <w:p w:rsidR="00372FCE" w:rsidRPr="00641647" w:rsidRDefault="00372FCE" w:rsidP="000C774B">
            <w:pPr>
              <w:spacing w:before="75" w:after="75"/>
              <w:ind w:firstLine="375"/>
              <w:jc w:val="both"/>
            </w:pPr>
            <w:r w:rsidRPr="00641647">
              <w:t>50.punkts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p w:rsidR="00372FCE" w:rsidRPr="00641647" w:rsidRDefault="00372FCE" w:rsidP="00C1686A">
            <w:pPr>
              <w:ind w:firstLine="375"/>
              <w:jc w:val="both"/>
            </w:pPr>
          </w:p>
        </w:tc>
      </w:tr>
      <w:tr w:rsidR="00372FCE" w:rsidRPr="00641647" w:rsidTr="008F3E12">
        <w:trPr>
          <w:trHeight w:val="796"/>
          <w:jc w:val="center"/>
        </w:trPr>
        <w:tc>
          <w:tcPr>
            <w:tcW w:w="927" w:type="pct"/>
          </w:tcPr>
          <w:p w:rsidR="00372FCE" w:rsidRPr="00641647" w:rsidRDefault="00885477" w:rsidP="00C1686A">
            <w:pPr>
              <w:spacing w:before="75" w:after="75"/>
              <w:jc w:val="both"/>
            </w:pPr>
            <w:r w:rsidRPr="00641647">
              <w:t>Direktīvas 2014/78/ES pielikuma 4.punkta „a” daļas „i” apakšpunkta 11. ievilkums</w:t>
            </w:r>
          </w:p>
        </w:tc>
        <w:tc>
          <w:tcPr>
            <w:tcW w:w="1180" w:type="pct"/>
            <w:gridSpan w:val="2"/>
          </w:tcPr>
          <w:p w:rsidR="00372FCE" w:rsidRPr="00641647" w:rsidRDefault="00372FCE" w:rsidP="00B244D7">
            <w:pPr>
              <w:spacing w:before="75" w:after="75"/>
              <w:ind w:firstLine="375"/>
              <w:jc w:val="both"/>
            </w:pPr>
            <w:r w:rsidRPr="00641647">
              <w:t>5</w:t>
            </w:r>
            <w:r w:rsidR="00B244D7" w:rsidRPr="00641647">
              <w:t>0</w:t>
            </w:r>
            <w:r w:rsidRPr="00641647">
              <w:t>.punkts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p w:rsidR="00372FCE" w:rsidRPr="00641647" w:rsidRDefault="00372FCE" w:rsidP="00C1686A">
            <w:pPr>
              <w:ind w:firstLine="375"/>
              <w:jc w:val="both"/>
            </w:pPr>
          </w:p>
        </w:tc>
      </w:tr>
      <w:tr w:rsidR="00372FCE" w:rsidRPr="00641647" w:rsidTr="008F3E12">
        <w:trPr>
          <w:trHeight w:val="796"/>
          <w:jc w:val="center"/>
        </w:trPr>
        <w:tc>
          <w:tcPr>
            <w:tcW w:w="927" w:type="pct"/>
          </w:tcPr>
          <w:p w:rsidR="00372FCE" w:rsidRPr="00641647" w:rsidRDefault="00885477" w:rsidP="00C1686A">
            <w:pPr>
              <w:spacing w:before="75" w:after="75"/>
              <w:jc w:val="both"/>
            </w:pPr>
            <w:r w:rsidRPr="00641647">
              <w:t>Direktīvas 2014/78/ES pielikuma 4.punkta „a” daļas „i” apakšpunkta 12. ievilkums</w:t>
            </w:r>
          </w:p>
        </w:tc>
        <w:tc>
          <w:tcPr>
            <w:tcW w:w="1180" w:type="pct"/>
            <w:gridSpan w:val="2"/>
          </w:tcPr>
          <w:p w:rsidR="00372FCE" w:rsidRPr="00641647" w:rsidRDefault="00372FCE" w:rsidP="00B244D7">
            <w:pPr>
              <w:spacing w:before="75" w:after="75"/>
              <w:ind w:firstLine="375"/>
              <w:jc w:val="both"/>
            </w:pPr>
            <w:r w:rsidRPr="00641647">
              <w:t>5</w:t>
            </w:r>
            <w:r w:rsidR="00B244D7" w:rsidRPr="00641647">
              <w:t>0</w:t>
            </w:r>
            <w:r w:rsidRPr="00641647">
              <w:t>.punkts</w:t>
            </w:r>
          </w:p>
        </w:tc>
        <w:tc>
          <w:tcPr>
            <w:tcW w:w="1256" w:type="pct"/>
          </w:tcPr>
          <w:p w:rsidR="00372FCE" w:rsidRPr="00641647" w:rsidRDefault="00372FCE" w:rsidP="00C1686A">
            <w:pPr>
              <w:ind w:firstLine="375"/>
              <w:jc w:val="both"/>
            </w:pPr>
            <w:r w:rsidRPr="00641647">
              <w:t>Tiesību akta vienības tiek pārņemtas pilnībā. Par saistību izpildi Latvijā ir atbildīgs dienests.</w:t>
            </w:r>
          </w:p>
        </w:tc>
        <w:tc>
          <w:tcPr>
            <w:tcW w:w="1637" w:type="pct"/>
          </w:tcPr>
          <w:p w:rsidR="00372FCE" w:rsidRPr="00641647" w:rsidRDefault="00372FCE" w:rsidP="00C1686A">
            <w:pPr>
              <w:ind w:firstLine="375"/>
              <w:jc w:val="both"/>
            </w:pPr>
            <w:r w:rsidRPr="00641647">
              <w:t>B ailē minētās projekta vienības neparedz stingrākas prasības kā šīs tabulas A ailē minētās ES tiesību akta vienības.</w:t>
            </w:r>
          </w:p>
          <w:p w:rsidR="00372FCE" w:rsidRPr="00641647" w:rsidRDefault="00372FCE" w:rsidP="00C1686A">
            <w:pPr>
              <w:ind w:firstLine="375"/>
              <w:jc w:val="both"/>
            </w:pPr>
          </w:p>
        </w:tc>
      </w:tr>
      <w:tr w:rsidR="00B244D7" w:rsidRPr="00641647" w:rsidTr="008F3E12">
        <w:trPr>
          <w:trHeight w:val="796"/>
          <w:jc w:val="center"/>
        </w:trPr>
        <w:tc>
          <w:tcPr>
            <w:tcW w:w="927" w:type="pct"/>
          </w:tcPr>
          <w:p w:rsidR="00B244D7" w:rsidRPr="00641647" w:rsidRDefault="00B244D7" w:rsidP="00B244D7">
            <w:pPr>
              <w:spacing w:before="75" w:after="75"/>
              <w:jc w:val="both"/>
            </w:pPr>
            <w:r w:rsidRPr="00641647">
              <w:t>Direktīvas 2014/78/ES pielikuma 4.punkta „a” daļas „i” apakšpunkta 13. ievilkums</w:t>
            </w:r>
          </w:p>
          <w:p w:rsidR="00B244D7" w:rsidRPr="00641647" w:rsidRDefault="00B244D7" w:rsidP="00B244D7">
            <w:pPr>
              <w:spacing w:before="75" w:after="75"/>
              <w:jc w:val="both"/>
            </w:pPr>
          </w:p>
          <w:p w:rsidR="00B244D7" w:rsidRPr="00641647" w:rsidRDefault="00B244D7" w:rsidP="00B244D7">
            <w:pPr>
              <w:spacing w:before="75" w:after="75"/>
              <w:jc w:val="both"/>
            </w:pPr>
          </w:p>
        </w:tc>
        <w:tc>
          <w:tcPr>
            <w:tcW w:w="1180" w:type="pct"/>
            <w:gridSpan w:val="2"/>
          </w:tcPr>
          <w:p w:rsidR="00B244D7" w:rsidRPr="00641647" w:rsidRDefault="00B244D7" w:rsidP="00B244D7">
            <w:pPr>
              <w:spacing w:before="75" w:after="75"/>
              <w:ind w:firstLine="375"/>
              <w:jc w:val="both"/>
            </w:pPr>
            <w:r w:rsidRPr="00641647">
              <w:t>51.punkts</w:t>
            </w:r>
          </w:p>
        </w:tc>
        <w:tc>
          <w:tcPr>
            <w:tcW w:w="1256" w:type="pct"/>
          </w:tcPr>
          <w:p w:rsidR="00B244D7" w:rsidRPr="00641647" w:rsidRDefault="00B244D7" w:rsidP="00B244D7">
            <w:r w:rsidRPr="00641647">
              <w:t>Tiesību akta vienības tiek pārņemtas pilnībā. Par saistību izpildi Latvijā ir atbildīgs dienests.</w:t>
            </w:r>
          </w:p>
        </w:tc>
        <w:tc>
          <w:tcPr>
            <w:tcW w:w="1637" w:type="pct"/>
          </w:tcPr>
          <w:p w:rsidR="00B244D7" w:rsidRPr="00641647" w:rsidRDefault="00B244D7" w:rsidP="00B244D7">
            <w:r w:rsidRPr="00641647">
              <w:t>B ailē minētās projekta vienības neparedz stingrākas prasības kā šīs tabulas A ailē minētās ES tiesību akta vienības.</w:t>
            </w:r>
          </w:p>
        </w:tc>
      </w:tr>
      <w:tr w:rsidR="00B244D7" w:rsidRPr="00641647" w:rsidTr="008F3E12">
        <w:trPr>
          <w:trHeight w:val="796"/>
          <w:jc w:val="center"/>
        </w:trPr>
        <w:tc>
          <w:tcPr>
            <w:tcW w:w="927" w:type="pct"/>
          </w:tcPr>
          <w:p w:rsidR="00B244D7" w:rsidRPr="00641647" w:rsidRDefault="00B244D7" w:rsidP="00B244D7">
            <w:pPr>
              <w:spacing w:before="75" w:after="75"/>
              <w:jc w:val="both"/>
            </w:pPr>
            <w:r w:rsidRPr="00641647">
              <w:lastRenderedPageBreak/>
              <w:t>Direktīvas 2014/78/ES pielikuma 4.punkta „a” daļas „i” apakšpunkta 14. ievilkums</w:t>
            </w:r>
          </w:p>
          <w:p w:rsidR="00B244D7" w:rsidRPr="00641647" w:rsidRDefault="00B244D7" w:rsidP="00B244D7">
            <w:pPr>
              <w:spacing w:before="75" w:after="75"/>
              <w:jc w:val="both"/>
            </w:pPr>
          </w:p>
          <w:p w:rsidR="00B244D7" w:rsidRPr="00641647" w:rsidRDefault="00B244D7" w:rsidP="00B244D7">
            <w:pPr>
              <w:spacing w:before="75" w:after="75"/>
              <w:jc w:val="both"/>
            </w:pPr>
          </w:p>
        </w:tc>
        <w:tc>
          <w:tcPr>
            <w:tcW w:w="1180" w:type="pct"/>
            <w:gridSpan w:val="2"/>
          </w:tcPr>
          <w:p w:rsidR="00B244D7" w:rsidRPr="00641647" w:rsidRDefault="00B244D7" w:rsidP="00B244D7">
            <w:pPr>
              <w:spacing w:before="75" w:after="75"/>
              <w:ind w:firstLine="375"/>
              <w:jc w:val="both"/>
            </w:pPr>
            <w:r w:rsidRPr="00641647">
              <w:t>52.punkts</w:t>
            </w:r>
          </w:p>
        </w:tc>
        <w:tc>
          <w:tcPr>
            <w:tcW w:w="1256" w:type="pct"/>
          </w:tcPr>
          <w:p w:rsidR="00B244D7" w:rsidRPr="00641647" w:rsidRDefault="00B244D7" w:rsidP="00B244D7">
            <w:pPr>
              <w:ind w:firstLine="375"/>
              <w:jc w:val="both"/>
            </w:pPr>
            <w:r w:rsidRPr="00641647">
              <w:t>Tiesību akta vienības tiek pārņemtas pilnībā. Par saistību izpildi Latvijā ir atbildīgs dienests.</w:t>
            </w:r>
          </w:p>
        </w:tc>
        <w:tc>
          <w:tcPr>
            <w:tcW w:w="1637" w:type="pct"/>
          </w:tcPr>
          <w:p w:rsidR="00B244D7" w:rsidRPr="00641647" w:rsidRDefault="00B244D7" w:rsidP="00B244D7">
            <w:pPr>
              <w:ind w:firstLine="375"/>
              <w:jc w:val="both"/>
            </w:pPr>
            <w:r w:rsidRPr="00641647">
              <w:t>B ailē minētās projekta vienības neparedz stingrākas prasības kā šīs tabulas A ailē minētās ES tiesību akta vienības.</w:t>
            </w:r>
          </w:p>
          <w:p w:rsidR="00B244D7" w:rsidRPr="00641647" w:rsidRDefault="00B244D7" w:rsidP="00B244D7">
            <w:pPr>
              <w:ind w:firstLine="375"/>
              <w:jc w:val="both"/>
            </w:pPr>
          </w:p>
        </w:tc>
      </w:tr>
      <w:tr w:rsidR="00B244D7" w:rsidRPr="00641647" w:rsidTr="008F3E12">
        <w:trPr>
          <w:trHeight w:val="796"/>
          <w:jc w:val="center"/>
        </w:trPr>
        <w:tc>
          <w:tcPr>
            <w:tcW w:w="927" w:type="pct"/>
          </w:tcPr>
          <w:p w:rsidR="00B244D7" w:rsidRPr="00641647" w:rsidRDefault="00B244D7" w:rsidP="00B244D7">
            <w:pPr>
              <w:spacing w:before="75" w:after="75"/>
              <w:jc w:val="both"/>
            </w:pPr>
            <w:r w:rsidRPr="00641647">
              <w:t>Direktīvas 2014/78/ES pielikuma 4.punkta „a” daļas „i” apakšpunkta 15. ievilkums</w:t>
            </w:r>
          </w:p>
          <w:p w:rsidR="00B244D7" w:rsidRPr="00641647" w:rsidRDefault="00B244D7" w:rsidP="00B244D7">
            <w:pPr>
              <w:spacing w:before="75" w:after="75"/>
              <w:jc w:val="both"/>
            </w:pPr>
          </w:p>
          <w:p w:rsidR="00B244D7" w:rsidRPr="00641647" w:rsidRDefault="00B244D7" w:rsidP="00B244D7">
            <w:pPr>
              <w:spacing w:before="75" w:after="75"/>
              <w:jc w:val="both"/>
            </w:pPr>
          </w:p>
        </w:tc>
        <w:tc>
          <w:tcPr>
            <w:tcW w:w="1180" w:type="pct"/>
            <w:gridSpan w:val="2"/>
          </w:tcPr>
          <w:p w:rsidR="00B244D7" w:rsidRPr="00641647" w:rsidRDefault="00B244D7" w:rsidP="00B244D7">
            <w:pPr>
              <w:jc w:val="center"/>
            </w:pPr>
            <w:r w:rsidRPr="00641647">
              <w:t>Nav jāpārņem, jo šīs pašas tiesību normas tiek grozītas ar Direktīvu 2014/83/ES, kas ir jaunāka</w:t>
            </w:r>
          </w:p>
        </w:tc>
        <w:tc>
          <w:tcPr>
            <w:tcW w:w="1256" w:type="pct"/>
          </w:tcPr>
          <w:p w:rsidR="00B244D7" w:rsidRPr="00641647" w:rsidRDefault="00B244D7" w:rsidP="00B244D7">
            <w:r w:rsidRPr="00641647">
              <w:t>Projekts šo jomu neskar.</w:t>
            </w:r>
          </w:p>
        </w:tc>
        <w:tc>
          <w:tcPr>
            <w:tcW w:w="1637" w:type="pct"/>
          </w:tcPr>
          <w:p w:rsidR="00B244D7" w:rsidRPr="00641647" w:rsidRDefault="00B244D7" w:rsidP="00B244D7">
            <w:r w:rsidRPr="00641647">
              <w:t>Projekts šo jomu neskar.</w:t>
            </w:r>
          </w:p>
        </w:tc>
      </w:tr>
      <w:tr w:rsidR="00EB5A25" w:rsidRPr="00641647" w:rsidTr="008F3E12">
        <w:trPr>
          <w:trHeight w:val="796"/>
          <w:jc w:val="center"/>
        </w:trPr>
        <w:tc>
          <w:tcPr>
            <w:tcW w:w="927" w:type="pct"/>
          </w:tcPr>
          <w:p w:rsidR="00EB5A25" w:rsidRPr="00641647" w:rsidRDefault="00EB5A25" w:rsidP="00EB5A25">
            <w:pPr>
              <w:spacing w:before="75" w:after="75"/>
              <w:jc w:val="both"/>
            </w:pPr>
            <w:r w:rsidRPr="00641647">
              <w:t>Direktīvas 2014/78/ES pielikuma 4.punkta „a” daļas „i” apakšpunkta 16. ievilkums</w:t>
            </w:r>
          </w:p>
          <w:p w:rsidR="00EB5A25" w:rsidRPr="00641647" w:rsidRDefault="00EB5A25" w:rsidP="00EB5A25">
            <w:pPr>
              <w:spacing w:before="75" w:after="75"/>
              <w:jc w:val="both"/>
            </w:pPr>
          </w:p>
          <w:p w:rsidR="00EB5A25" w:rsidRPr="00641647" w:rsidRDefault="00EB5A25" w:rsidP="00EB5A25">
            <w:pPr>
              <w:spacing w:before="75" w:after="75"/>
              <w:jc w:val="both"/>
            </w:pPr>
          </w:p>
        </w:tc>
        <w:tc>
          <w:tcPr>
            <w:tcW w:w="1180" w:type="pct"/>
            <w:gridSpan w:val="2"/>
          </w:tcPr>
          <w:p w:rsidR="00EB5A25" w:rsidRPr="00641647" w:rsidRDefault="00EB5A25" w:rsidP="00EB5A25">
            <w:pPr>
              <w:spacing w:before="75" w:after="75"/>
              <w:ind w:firstLine="375"/>
              <w:jc w:val="both"/>
            </w:pPr>
            <w:r w:rsidRPr="00641647">
              <w:t>55.punkts</w:t>
            </w:r>
          </w:p>
        </w:tc>
        <w:tc>
          <w:tcPr>
            <w:tcW w:w="1256" w:type="pct"/>
          </w:tcPr>
          <w:p w:rsidR="00EB5A25" w:rsidRPr="00641647" w:rsidRDefault="00EB5A25" w:rsidP="00EB5A25">
            <w:pPr>
              <w:ind w:firstLine="375"/>
              <w:jc w:val="both"/>
            </w:pPr>
            <w:r w:rsidRPr="00641647">
              <w:t>Tiesību akta vienības tiek pārņemtas pilnībā. Par saistību izpildi Latvijā ir atbildīgs dienests.</w:t>
            </w:r>
          </w:p>
        </w:tc>
        <w:tc>
          <w:tcPr>
            <w:tcW w:w="1637" w:type="pct"/>
          </w:tcPr>
          <w:p w:rsidR="00EB5A25" w:rsidRPr="00641647" w:rsidRDefault="00EB5A25" w:rsidP="00EB5A25">
            <w:pPr>
              <w:ind w:firstLine="375"/>
              <w:jc w:val="both"/>
            </w:pPr>
            <w:r w:rsidRPr="00641647">
              <w:t>B ailē minētās projekta vienības neparedz stingrākas prasības kā šīs tabulas A ailē minētās ES tiesību akta vienības.</w:t>
            </w:r>
          </w:p>
          <w:p w:rsidR="00EB5A25" w:rsidRPr="00641647" w:rsidRDefault="00EB5A25" w:rsidP="00EB5A25">
            <w:pPr>
              <w:ind w:firstLine="375"/>
              <w:jc w:val="both"/>
            </w:pPr>
          </w:p>
        </w:tc>
      </w:tr>
      <w:tr w:rsidR="00EB5A25" w:rsidRPr="00641647" w:rsidTr="008F3E12">
        <w:trPr>
          <w:trHeight w:val="796"/>
          <w:jc w:val="center"/>
        </w:trPr>
        <w:tc>
          <w:tcPr>
            <w:tcW w:w="927" w:type="pct"/>
          </w:tcPr>
          <w:p w:rsidR="00EB5A25" w:rsidRPr="00641647" w:rsidRDefault="00EB5A25" w:rsidP="00EB5A25">
            <w:pPr>
              <w:spacing w:before="75" w:after="75"/>
              <w:jc w:val="both"/>
            </w:pPr>
            <w:r w:rsidRPr="00641647">
              <w:t>Direktīvas 2014/78/ES pielikuma 4.punkta „a” daļas „i” apakšpunkta 17. ievilkums</w:t>
            </w:r>
          </w:p>
          <w:p w:rsidR="00EB5A25" w:rsidRPr="00641647" w:rsidRDefault="00EB5A25" w:rsidP="00C1686A">
            <w:pPr>
              <w:spacing w:before="75" w:after="75"/>
              <w:jc w:val="both"/>
            </w:pPr>
          </w:p>
        </w:tc>
        <w:tc>
          <w:tcPr>
            <w:tcW w:w="1180" w:type="pct"/>
            <w:gridSpan w:val="2"/>
          </w:tcPr>
          <w:p w:rsidR="00EB5A25" w:rsidRPr="00641647" w:rsidRDefault="00EB5A25" w:rsidP="00C1686A">
            <w:pPr>
              <w:jc w:val="center"/>
            </w:pPr>
            <w:r w:rsidRPr="00641647">
              <w:t>Nav jāpārņem, jo šīs pašas tiesību normas tiek grozītas ar  Direktīvu 2014/83/ES, kas ir jaunāka</w:t>
            </w:r>
          </w:p>
        </w:tc>
        <w:tc>
          <w:tcPr>
            <w:tcW w:w="1256" w:type="pct"/>
          </w:tcPr>
          <w:p w:rsidR="00EB5A25" w:rsidRPr="00641647" w:rsidRDefault="00EB5A25" w:rsidP="00C1686A">
            <w:r w:rsidRPr="00641647">
              <w:t>Projekts šo jomu neskar.</w:t>
            </w:r>
          </w:p>
        </w:tc>
        <w:tc>
          <w:tcPr>
            <w:tcW w:w="1637" w:type="pct"/>
          </w:tcPr>
          <w:p w:rsidR="00EB5A25" w:rsidRPr="00641647" w:rsidRDefault="00EB5A25" w:rsidP="00C1686A">
            <w:r w:rsidRPr="00641647">
              <w:t>Projekts šo jomu neskar.</w:t>
            </w:r>
          </w:p>
        </w:tc>
      </w:tr>
      <w:tr w:rsidR="00EB5A25" w:rsidRPr="00641647" w:rsidTr="008F3E12">
        <w:trPr>
          <w:trHeight w:val="796"/>
          <w:jc w:val="center"/>
        </w:trPr>
        <w:tc>
          <w:tcPr>
            <w:tcW w:w="927" w:type="pct"/>
          </w:tcPr>
          <w:p w:rsidR="00EB5A25" w:rsidRPr="00641647" w:rsidRDefault="00EB5A25" w:rsidP="00EB5A25">
            <w:pPr>
              <w:spacing w:before="75" w:after="75"/>
              <w:jc w:val="both"/>
            </w:pPr>
            <w:r w:rsidRPr="00641647">
              <w:t>Direktīvas 2014/78/ES pielikuma 4.punkta „a” daļas „i” apakšpunkta 18. ievilkums</w:t>
            </w:r>
          </w:p>
          <w:p w:rsidR="00EB5A25" w:rsidRPr="00641647" w:rsidRDefault="00EB5A25" w:rsidP="00EB5A25">
            <w:pPr>
              <w:spacing w:before="75" w:after="75"/>
              <w:jc w:val="both"/>
            </w:pPr>
          </w:p>
          <w:p w:rsidR="00EB5A25" w:rsidRPr="00641647" w:rsidRDefault="00EB5A25" w:rsidP="00EB5A25">
            <w:pPr>
              <w:spacing w:before="75" w:after="75"/>
              <w:jc w:val="both"/>
            </w:pPr>
          </w:p>
        </w:tc>
        <w:tc>
          <w:tcPr>
            <w:tcW w:w="1180" w:type="pct"/>
            <w:gridSpan w:val="2"/>
          </w:tcPr>
          <w:p w:rsidR="00EB5A25" w:rsidRPr="00641647" w:rsidRDefault="00EB5A25" w:rsidP="00EB5A25">
            <w:pPr>
              <w:spacing w:before="75" w:after="75"/>
              <w:ind w:firstLine="375"/>
              <w:jc w:val="both"/>
            </w:pPr>
            <w:r w:rsidRPr="00641647">
              <w:t>58.punkts</w:t>
            </w:r>
          </w:p>
        </w:tc>
        <w:tc>
          <w:tcPr>
            <w:tcW w:w="1256" w:type="pct"/>
          </w:tcPr>
          <w:p w:rsidR="00EB5A25" w:rsidRPr="00641647" w:rsidRDefault="00EB5A25" w:rsidP="00EB5A25">
            <w:pPr>
              <w:ind w:firstLine="375"/>
              <w:jc w:val="both"/>
            </w:pPr>
            <w:r w:rsidRPr="00641647">
              <w:t>Tiesību akta vienības tiek pārņemtas pilnībā. Par saistību izpildi Latvijā ir atbildīgs dienests.</w:t>
            </w:r>
          </w:p>
        </w:tc>
        <w:tc>
          <w:tcPr>
            <w:tcW w:w="1637" w:type="pct"/>
          </w:tcPr>
          <w:p w:rsidR="00EB5A25" w:rsidRPr="00641647" w:rsidRDefault="00EB5A25" w:rsidP="00EB5A25">
            <w:pPr>
              <w:ind w:firstLine="375"/>
              <w:jc w:val="both"/>
            </w:pPr>
            <w:r w:rsidRPr="00641647">
              <w:t>B ailē minētās projekta vienības neparedz stingrākas prasības kā šīs tabulas A ailē minētās ES tiesību akta vienības.</w:t>
            </w:r>
          </w:p>
          <w:p w:rsidR="00EB5A25" w:rsidRPr="00641647" w:rsidRDefault="00EB5A25" w:rsidP="00EB5A25">
            <w:pPr>
              <w:ind w:firstLine="375"/>
              <w:jc w:val="both"/>
            </w:pPr>
          </w:p>
        </w:tc>
      </w:tr>
      <w:tr w:rsidR="00EB5A25" w:rsidRPr="00641647" w:rsidTr="008F3E12">
        <w:trPr>
          <w:trHeight w:val="796"/>
          <w:jc w:val="center"/>
        </w:trPr>
        <w:tc>
          <w:tcPr>
            <w:tcW w:w="927" w:type="pct"/>
          </w:tcPr>
          <w:p w:rsidR="00EB5A25" w:rsidRPr="00641647" w:rsidRDefault="00EB5A25" w:rsidP="00C1686A">
            <w:pPr>
              <w:jc w:val="both"/>
            </w:pPr>
            <w:r w:rsidRPr="00641647">
              <w:t>Direktīvas 2014/78/ES pielikuma 4.punkta „a” daļas „i” apakšpunkta 19. ievilkums</w:t>
            </w:r>
          </w:p>
        </w:tc>
        <w:tc>
          <w:tcPr>
            <w:tcW w:w="1180" w:type="pct"/>
            <w:gridSpan w:val="2"/>
          </w:tcPr>
          <w:p w:rsidR="00EB5A25" w:rsidRPr="00641647" w:rsidRDefault="00EB5A25" w:rsidP="00E85644">
            <w:pPr>
              <w:spacing w:before="75" w:after="75"/>
              <w:ind w:firstLine="375"/>
              <w:jc w:val="both"/>
            </w:pPr>
            <w:r w:rsidRPr="00641647">
              <w:t>59.punkts</w:t>
            </w:r>
          </w:p>
        </w:tc>
        <w:tc>
          <w:tcPr>
            <w:tcW w:w="1256" w:type="pct"/>
          </w:tcPr>
          <w:p w:rsidR="00EB5A25" w:rsidRPr="00641647" w:rsidRDefault="00EB5A25" w:rsidP="00C1686A">
            <w:pPr>
              <w:ind w:firstLine="375"/>
              <w:jc w:val="both"/>
            </w:pPr>
            <w:r w:rsidRPr="00641647">
              <w:t>Tiesību akta vienības tiek pārņemtas pilnībā. Par saistību izpildi Latvijā ir atbildīgs dienests.</w:t>
            </w:r>
          </w:p>
        </w:tc>
        <w:tc>
          <w:tcPr>
            <w:tcW w:w="1637" w:type="pct"/>
          </w:tcPr>
          <w:p w:rsidR="00EB5A25" w:rsidRPr="00641647" w:rsidRDefault="00EB5A25" w:rsidP="00C1686A">
            <w:pPr>
              <w:ind w:firstLine="375"/>
              <w:jc w:val="both"/>
            </w:pPr>
            <w:r w:rsidRPr="00641647">
              <w:t>B ailē minētās projekta vienības neparedz stingrākas prasības kā šīs tabulas A ailē minētās ES tiesību akta vienības.</w:t>
            </w:r>
          </w:p>
          <w:p w:rsidR="00EB5A25" w:rsidRPr="00641647" w:rsidRDefault="00EB5A25" w:rsidP="00C1686A">
            <w:pPr>
              <w:ind w:firstLine="375"/>
              <w:jc w:val="both"/>
            </w:pPr>
          </w:p>
        </w:tc>
      </w:tr>
      <w:tr w:rsidR="00EB5A25" w:rsidRPr="00641647" w:rsidTr="008F3E12">
        <w:trPr>
          <w:trHeight w:val="796"/>
          <w:jc w:val="center"/>
        </w:trPr>
        <w:tc>
          <w:tcPr>
            <w:tcW w:w="927" w:type="pct"/>
          </w:tcPr>
          <w:p w:rsidR="00EB5A25" w:rsidRPr="00641647" w:rsidRDefault="00EB5A25" w:rsidP="00C1686A">
            <w:pPr>
              <w:jc w:val="both"/>
            </w:pPr>
            <w:r w:rsidRPr="00641647">
              <w:lastRenderedPageBreak/>
              <w:t>Direktīvas 2014/78/ES pielikuma 4.punkta „a” daļas „i” apakšpunkta 20. ievilkums</w:t>
            </w:r>
          </w:p>
        </w:tc>
        <w:tc>
          <w:tcPr>
            <w:tcW w:w="1180" w:type="pct"/>
            <w:gridSpan w:val="2"/>
          </w:tcPr>
          <w:p w:rsidR="00EB5A25" w:rsidRPr="00641647" w:rsidRDefault="00757838" w:rsidP="00E85644">
            <w:pPr>
              <w:spacing w:before="75" w:after="75"/>
              <w:ind w:firstLine="375"/>
              <w:jc w:val="both"/>
            </w:pPr>
            <w:r w:rsidRPr="00641647">
              <w:t>60</w:t>
            </w:r>
            <w:r w:rsidR="00EB5A25" w:rsidRPr="00641647">
              <w:t>.punkts</w:t>
            </w:r>
          </w:p>
        </w:tc>
        <w:tc>
          <w:tcPr>
            <w:tcW w:w="1256" w:type="pct"/>
          </w:tcPr>
          <w:p w:rsidR="00EB5A25" w:rsidRPr="00641647" w:rsidRDefault="00EB5A25" w:rsidP="00C1686A">
            <w:pPr>
              <w:ind w:firstLine="375"/>
              <w:jc w:val="both"/>
            </w:pPr>
            <w:r w:rsidRPr="00641647">
              <w:t>Tiesību akta vienības tiek pārņemtas pilnībā. Par saistību izpildi Latvijā ir atbildīgs dienests.</w:t>
            </w:r>
          </w:p>
        </w:tc>
        <w:tc>
          <w:tcPr>
            <w:tcW w:w="1637" w:type="pct"/>
          </w:tcPr>
          <w:p w:rsidR="00EB5A25" w:rsidRPr="00641647" w:rsidRDefault="00EB5A25" w:rsidP="00C1686A">
            <w:pPr>
              <w:ind w:firstLine="375"/>
              <w:jc w:val="both"/>
            </w:pPr>
            <w:r w:rsidRPr="00641647">
              <w:t>B ailē minētās projekta vienības neparedz stingrākas prasības kā šīs tabulas A ailē minētās ES tiesību akta vienības.</w:t>
            </w:r>
          </w:p>
          <w:p w:rsidR="00EB5A25" w:rsidRPr="00641647" w:rsidRDefault="00EB5A25" w:rsidP="00C1686A">
            <w:pPr>
              <w:ind w:firstLine="375"/>
              <w:jc w:val="both"/>
            </w:pPr>
          </w:p>
        </w:tc>
      </w:tr>
      <w:tr w:rsidR="00757838" w:rsidRPr="00641647" w:rsidTr="008F3E12">
        <w:trPr>
          <w:trHeight w:val="796"/>
          <w:jc w:val="center"/>
        </w:trPr>
        <w:tc>
          <w:tcPr>
            <w:tcW w:w="927" w:type="pct"/>
          </w:tcPr>
          <w:p w:rsidR="00757838" w:rsidRPr="00641647" w:rsidRDefault="00757838" w:rsidP="001A31B5">
            <w:pPr>
              <w:jc w:val="both"/>
            </w:pPr>
            <w:r w:rsidRPr="00641647">
              <w:t>Direktīvas 2014/78/ES pielikuma 4.punkta „a” daļas „i” apakšpunkta 21. ievilkums</w:t>
            </w:r>
          </w:p>
          <w:p w:rsidR="00757838" w:rsidRPr="00641647" w:rsidRDefault="00757838" w:rsidP="001A31B5">
            <w:pPr>
              <w:jc w:val="both"/>
            </w:pPr>
          </w:p>
          <w:p w:rsidR="00757838" w:rsidRPr="00641647" w:rsidRDefault="00757838" w:rsidP="001A31B5">
            <w:pPr>
              <w:jc w:val="both"/>
            </w:pPr>
          </w:p>
        </w:tc>
        <w:tc>
          <w:tcPr>
            <w:tcW w:w="1180" w:type="pct"/>
            <w:gridSpan w:val="2"/>
          </w:tcPr>
          <w:p w:rsidR="00757838" w:rsidRPr="00641647" w:rsidRDefault="00757838" w:rsidP="00757838">
            <w:pPr>
              <w:spacing w:before="75" w:after="75"/>
              <w:ind w:firstLine="375"/>
              <w:jc w:val="both"/>
            </w:pPr>
            <w:r w:rsidRPr="00641647">
              <w:t>61.punkts</w:t>
            </w:r>
          </w:p>
        </w:tc>
        <w:tc>
          <w:tcPr>
            <w:tcW w:w="1256" w:type="pct"/>
          </w:tcPr>
          <w:p w:rsidR="00757838" w:rsidRPr="00641647" w:rsidRDefault="00757838" w:rsidP="001A31B5">
            <w:pPr>
              <w:ind w:firstLine="375"/>
              <w:jc w:val="both"/>
            </w:pPr>
            <w:r w:rsidRPr="00641647">
              <w:t>Tiesību akta vienības tiek pārņemtas pilnībā. Par saistību izpildi Latvijā ir atbildīgs dienests.</w:t>
            </w:r>
          </w:p>
        </w:tc>
        <w:tc>
          <w:tcPr>
            <w:tcW w:w="1637" w:type="pct"/>
          </w:tcPr>
          <w:p w:rsidR="00757838" w:rsidRPr="00641647" w:rsidRDefault="00757838" w:rsidP="001A31B5">
            <w:pPr>
              <w:ind w:firstLine="375"/>
              <w:jc w:val="both"/>
            </w:pPr>
            <w:r w:rsidRPr="00641647">
              <w:t>B ailē minētās projekta vienības neparedz stingrākas prasības kā šīs tabulas A ailē minētās ES tiesību akta vienības.</w:t>
            </w:r>
          </w:p>
          <w:p w:rsidR="00757838" w:rsidRPr="00641647" w:rsidRDefault="00757838" w:rsidP="001A31B5">
            <w:pPr>
              <w:ind w:firstLine="375"/>
              <w:jc w:val="both"/>
            </w:pPr>
          </w:p>
        </w:tc>
      </w:tr>
      <w:tr w:rsidR="00757838" w:rsidRPr="00641647" w:rsidTr="008F3E12">
        <w:trPr>
          <w:trHeight w:val="796"/>
          <w:jc w:val="center"/>
        </w:trPr>
        <w:tc>
          <w:tcPr>
            <w:tcW w:w="927" w:type="pct"/>
          </w:tcPr>
          <w:p w:rsidR="00757838" w:rsidRPr="00641647" w:rsidRDefault="00757838" w:rsidP="001A31B5">
            <w:pPr>
              <w:jc w:val="both"/>
            </w:pPr>
            <w:r w:rsidRPr="00641647">
              <w:t>Direktīvas 2014/78/ES pielikuma 4.punkta „a” daļas „i” apakšpunkta 22. ievilkums</w:t>
            </w:r>
          </w:p>
          <w:p w:rsidR="00757838" w:rsidRPr="00641647" w:rsidRDefault="00757838" w:rsidP="001A31B5">
            <w:pPr>
              <w:jc w:val="both"/>
            </w:pPr>
          </w:p>
          <w:p w:rsidR="00757838" w:rsidRPr="00641647" w:rsidRDefault="00757838" w:rsidP="001A31B5">
            <w:pPr>
              <w:jc w:val="both"/>
            </w:pPr>
          </w:p>
        </w:tc>
        <w:tc>
          <w:tcPr>
            <w:tcW w:w="1180" w:type="pct"/>
            <w:gridSpan w:val="2"/>
          </w:tcPr>
          <w:p w:rsidR="00757838" w:rsidRPr="00641647" w:rsidRDefault="00757838" w:rsidP="00757838">
            <w:pPr>
              <w:spacing w:before="75" w:after="75"/>
              <w:ind w:firstLine="375"/>
              <w:jc w:val="both"/>
            </w:pPr>
            <w:r w:rsidRPr="00641647">
              <w:t>62.punkts</w:t>
            </w:r>
          </w:p>
        </w:tc>
        <w:tc>
          <w:tcPr>
            <w:tcW w:w="1256" w:type="pct"/>
          </w:tcPr>
          <w:p w:rsidR="00757838" w:rsidRPr="00641647" w:rsidRDefault="00757838" w:rsidP="001A31B5">
            <w:pPr>
              <w:ind w:firstLine="375"/>
              <w:jc w:val="both"/>
            </w:pPr>
            <w:r w:rsidRPr="00641647">
              <w:t>Tiesību akta vienības tiek pārņemtas pilnībā. Par saistību izpildi Latvijā ir atbildīgs dienests.</w:t>
            </w:r>
          </w:p>
        </w:tc>
        <w:tc>
          <w:tcPr>
            <w:tcW w:w="1637" w:type="pct"/>
          </w:tcPr>
          <w:p w:rsidR="00757838" w:rsidRPr="00641647" w:rsidRDefault="00757838" w:rsidP="001A31B5">
            <w:pPr>
              <w:ind w:firstLine="375"/>
              <w:jc w:val="both"/>
            </w:pPr>
            <w:r w:rsidRPr="00641647">
              <w:t>B ailē minētās projekta vienības neparedz stingrākas prasības kā šīs tabulas A ailē minētās ES tiesību akta vienības.</w:t>
            </w:r>
          </w:p>
          <w:p w:rsidR="00757838" w:rsidRPr="00641647" w:rsidRDefault="00757838"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23.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1A31B5" w:rsidP="001A31B5">
            <w:pPr>
              <w:spacing w:before="75" w:after="75"/>
              <w:ind w:firstLine="375"/>
              <w:jc w:val="both"/>
            </w:pPr>
            <w:r w:rsidRPr="00641647">
              <w:t>64.punkts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24.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1A31B5" w:rsidP="001A31B5">
            <w:pPr>
              <w:spacing w:before="75" w:after="75"/>
              <w:ind w:firstLine="375"/>
              <w:jc w:val="both"/>
            </w:pPr>
            <w:r w:rsidRPr="00641647">
              <w:t>65.punkts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25.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1A31B5" w:rsidP="001A31B5">
            <w:pPr>
              <w:spacing w:before="75" w:after="75"/>
              <w:ind w:firstLine="375"/>
              <w:jc w:val="both"/>
            </w:pPr>
            <w:r w:rsidRPr="00641647">
              <w:t>66.punkts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 xml:space="preserve">Direktīvas 2014/78/ES pielikuma 4.punkta </w:t>
            </w:r>
            <w:r w:rsidRPr="00641647">
              <w:lastRenderedPageBreak/>
              <w:t>„a” daļas „i” apakšpunkta 26.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1A31B5" w:rsidP="001A31B5">
            <w:pPr>
              <w:spacing w:before="75" w:after="75"/>
              <w:ind w:firstLine="375"/>
              <w:jc w:val="both"/>
            </w:pPr>
            <w:r w:rsidRPr="00641647">
              <w:lastRenderedPageBreak/>
              <w:t>67.punkts</w:t>
            </w:r>
          </w:p>
        </w:tc>
        <w:tc>
          <w:tcPr>
            <w:tcW w:w="1256" w:type="pct"/>
          </w:tcPr>
          <w:p w:rsidR="001A31B5" w:rsidRPr="00641647" w:rsidRDefault="001A31B5" w:rsidP="001A31B5">
            <w:pPr>
              <w:ind w:firstLine="375"/>
              <w:jc w:val="both"/>
            </w:pPr>
            <w:r w:rsidRPr="00641647">
              <w:t xml:space="preserve">Tiesību akta vienības tiek pārņemtas pilnībā. Par saistību izpildi Latvijā ir </w:t>
            </w:r>
            <w:r w:rsidRPr="00641647">
              <w:lastRenderedPageBreak/>
              <w:t>atbildīgs dienests.</w:t>
            </w:r>
          </w:p>
        </w:tc>
        <w:tc>
          <w:tcPr>
            <w:tcW w:w="1637" w:type="pct"/>
          </w:tcPr>
          <w:p w:rsidR="001A31B5" w:rsidRPr="00641647" w:rsidRDefault="001A31B5" w:rsidP="001A31B5">
            <w:pPr>
              <w:ind w:firstLine="375"/>
              <w:jc w:val="both"/>
            </w:pPr>
            <w:r w:rsidRPr="00641647">
              <w:lastRenderedPageBreak/>
              <w:t xml:space="preserve">B ailē minētās projekta vienības neparedz stingrākas prasības kā šīs tabulas A ailē minētās ES tiesību </w:t>
            </w:r>
            <w:r w:rsidRPr="00641647">
              <w:lastRenderedPageBreak/>
              <w:t>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lastRenderedPageBreak/>
              <w:t>Direktīvas 2014/78/ES pielikuma 4.punkta „a” daļas „i” apakšpunkta 27.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1A31B5" w:rsidP="001A31B5">
            <w:pPr>
              <w:spacing w:before="75" w:after="75"/>
              <w:ind w:firstLine="375"/>
              <w:jc w:val="both"/>
            </w:pPr>
            <w:r w:rsidRPr="00641647">
              <w:t>68.punkts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28.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DD67BB" w:rsidP="001A31B5">
            <w:pPr>
              <w:spacing w:before="75" w:after="75"/>
              <w:ind w:firstLine="375"/>
              <w:jc w:val="both"/>
            </w:pPr>
            <w:r w:rsidRPr="00641647">
              <w:t>69</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29.ievilkums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1A31B5" w:rsidP="00DD67BB">
            <w:pPr>
              <w:spacing w:before="75" w:after="75"/>
              <w:ind w:firstLine="375"/>
              <w:jc w:val="both"/>
            </w:pPr>
            <w:r w:rsidRPr="00641647">
              <w:t>7</w:t>
            </w:r>
            <w:r w:rsidR="00DD67BB" w:rsidRPr="00641647">
              <w:t>0</w:t>
            </w:r>
            <w:r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30.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1A31B5" w:rsidP="00DD67BB">
            <w:pPr>
              <w:spacing w:before="75" w:after="75"/>
              <w:ind w:firstLine="375"/>
              <w:jc w:val="both"/>
            </w:pPr>
            <w:r w:rsidRPr="00641647">
              <w:t>7</w:t>
            </w:r>
            <w:r w:rsidR="00DD67BB" w:rsidRPr="00641647">
              <w:t>0</w:t>
            </w:r>
            <w:r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31.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1A31B5" w:rsidP="00DD67BB">
            <w:pPr>
              <w:spacing w:before="75" w:after="75"/>
              <w:ind w:firstLine="375"/>
              <w:jc w:val="both"/>
            </w:pPr>
            <w:r w:rsidRPr="00641647">
              <w:t>7</w:t>
            </w:r>
            <w:r w:rsidR="00DD67BB" w:rsidRPr="00641647">
              <w:t>1</w:t>
            </w:r>
            <w:r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 xml:space="preserve">Direktīvas 2014/78/ES pielikuma 4.punkta „a” daļas „i” </w:t>
            </w:r>
            <w:r w:rsidRPr="00641647">
              <w:lastRenderedPageBreak/>
              <w:t>apakšpunkta  32.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DD67BB" w:rsidP="001A31B5">
            <w:pPr>
              <w:spacing w:before="75" w:after="75"/>
              <w:ind w:firstLine="375"/>
              <w:jc w:val="both"/>
            </w:pPr>
            <w:r w:rsidRPr="00641647">
              <w:lastRenderedPageBreak/>
              <w:t>72</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lastRenderedPageBreak/>
              <w:t>Direktīvas 2014/78/ES pielikuma 4.punkta „a” daļas „i” apakšpunkta  33.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DD67BB" w:rsidP="001A31B5">
            <w:pPr>
              <w:spacing w:before="75" w:after="75"/>
              <w:ind w:firstLine="375"/>
              <w:jc w:val="both"/>
            </w:pPr>
            <w:r w:rsidRPr="00641647">
              <w:t>73</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34.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DD67BB" w:rsidP="001A31B5">
            <w:pPr>
              <w:spacing w:before="75" w:after="75"/>
              <w:ind w:firstLine="375"/>
              <w:jc w:val="both"/>
            </w:pPr>
            <w:r w:rsidRPr="00641647">
              <w:t>74</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35.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DD67BB" w:rsidP="001A31B5">
            <w:pPr>
              <w:spacing w:before="75" w:after="75"/>
              <w:ind w:firstLine="375"/>
              <w:jc w:val="both"/>
            </w:pPr>
            <w:r w:rsidRPr="00641647">
              <w:t>75</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36.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DD67BB" w:rsidP="001A31B5">
            <w:pPr>
              <w:spacing w:before="75" w:after="75"/>
              <w:ind w:firstLine="375"/>
              <w:jc w:val="both"/>
            </w:pPr>
            <w:r w:rsidRPr="00641647">
              <w:t>76</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37.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DD67BB" w:rsidP="001A31B5">
            <w:pPr>
              <w:spacing w:before="75" w:after="75"/>
              <w:ind w:firstLine="375"/>
              <w:jc w:val="both"/>
            </w:pPr>
            <w:r w:rsidRPr="00641647">
              <w:t>77</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 xml:space="preserve">Direktīvas 2014/78/ES pielikuma 4.punkta „a” daļas „i” apakšpunkta  38. </w:t>
            </w:r>
            <w:r w:rsidRPr="00641647">
              <w:lastRenderedPageBreak/>
              <w:t>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DD67BB" w:rsidP="001A31B5">
            <w:pPr>
              <w:spacing w:before="75" w:after="75"/>
              <w:ind w:firstLine="375"/>
              <w:jc w:val="both"/>
            </w:pPr>
            <w:r w:rsidRPr="00641647">
              <w:lastRenderedPageBreak/>
              <w:t>78</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lastRenderedPageBreak/>
              <w:t>Direktīvas 2014/78/ES pielikuma 4.punkta „a” daļas „i” apakšpunkta 39.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DD67BB" w:rsidP="001A31B5">
            <w:pPr>
              <w:spacing w:before="75" w:after="75"/>
              <w:ind w:firstLine="375"/>
              <w:jc w:val="both"/>
            </w:pPr>
            <w:r w:rsidRPr="00641647">
              <w:t>79</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40.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1A31B5" w:rsidP="00DD67BB">
            <w:pPr>
              <w:spacing w:before="75" w:after="75"/>
              <w:ind w:firstLine="375"/>
              <w:jc w:val="both"/>
            </w:pPr>
            <w:r w:rsidRPr="00641647">
              <w:t>8</w:t>
            </w:r>
            <w:r w:rsidR="00DD67BB" w:rsidRPr="00641647">
              <w:t>0</w:t>
            </w:r>
            <w:r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41.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1A31B5" w:rsidP="00DD67BB">
            <w:pPr>
              <w:spacing w:before="75" w:after="75"/>
              <w:ind w:firstLine="375"/>
              <w:jc w:val="both"/>
            </w:pPr>
            <w:r w:rsidRPr="00641647">
              <w:t>8</w:t>
            </w:r>
            <w:r w:rsidR="00DD67BB" w:rsidRPr="00641647">
              <w:t>1</w:t>
            </w:r>
            <w:r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jc w:val="both"/>
            </w:pPr>
            <w:r w:rsidRPr="00641647">
              <w:t>Direktīvas 2014/78/ES pielikuma 4.punkta „a” daļas „i” apakšpunkta 42. ievilkums</w:t>
            </w:r>
          </w:p>
          <w:p w:rsidR="001A31B5" w:rsidRPr="00641647" w:rsidRDefault="001A31B5" w:rsidP="001A31B5">
            <w:pPr>
              <w:jc w:val="both"/>
            </w:pPr>
          </w:p>
          <w:p w:rsidR="001A31B5" w:rsidRPr="00641647" w:rsidRDefault="001A31B5" w:rsidP="001A31B5">
            <w:pPr>
              <w:jc w:val="both"/>
            </w:pPr>
          </w:p>
        </w:tc>
        <w:tc>
          <w:tcPr>
            <w:tcW w:w="1180" w:type="pct"/>
            <w:gridSpan w:val="2"/>
          </w:tcPr>
          <w:p w:rsidR="001A31B5" w:rsidRPr="00641647" w:rsidRDefault="00DD67BB" w:rsidP="001A31B5">
            <w:pPr>
              <w:spacing w:before="75" w:after="75"/>
              <w:ind w:firstLine="375"/>
              <w:jc w:val="both"/>
            </w:pPr>
            <w:r w:rsidRPr="00641647">
              <w:t>82</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p w:rsidR="001A31B5" w:rsidRPr="00641647" w:rsidRDefault="001A31B5" w:rsidP="001A31B5">
            <w:pPr>
              <w:ind w:firstLine="375"/>
              <w:jc w:val="both"/>
            </w:pP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pirmais ievilkums</w:t>
            </w:r>
          </w:p>
        </w:tc>
        <w:tc>
          <w:tcPr>
            <w:tcW w:w="1180" w:type="pct"/>
            <w:gridSpan w:val="2"/>
          </w:tcPr>
          <w:p w:rsidR="001A31B5" w:rsidRPr="00641647" w:rsidRDefault="00DD67BB" w:rsidP="001A31B5">
            <w:pPr>
              <w:spacing w:before="75" w:after="75"/>
              <w:ind w:firstLine="375"/>
              <w:jc w:val="both"/>
            </w:pPr>
            <w:r w:rsidRPr="00641647">
              <w:t>85</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otrais ievilkums</w:t>
            </w:r>
          </w:p>
        </w:tc>
        <w:tc>
          <w:tcPr>
            <w:tcW w:w="1180" w:type="pct"/>
            <w:gridSpan w:val="2"/>
          </w:tcPr>
          <w:p w:rsidR="001A31B5" w:rsidRPr="00641647" w:rsidRDefault="00DD67BB" w:rsidP="001A31B5">
            <w:pPr>
              <w:spacing w:before="75" w:after="75"/>
              <w:ind w:firstLine="375"/>
              <w:jc w:val="both"/>
            </w:pPr>
            <w:r w:rsidRPr="00641647">
              <w:t>86</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lastRenderedPageBreak/>
              <w:t>Direktīvas 2014/78/ES pielikuma 4.punkta „a” daļas „</w:t>
            </w:r>
            <w:proofErr w:type="spellStart"/>
            <w:r w:rsidRPr="00641647">
              <w:t>ii</w:t>
            </w:r>
            <w:proofErr w:type="spellEnd"/>
            <w:r w:rsidRPr="00641647">
              <w:t>” apakšpunkta trešais ievilkums</w:t>
            </w:r>
          </w:p>
        </w:tc>
        <w:tc>
          <w:tcPr>
            <w:tcW w:w="1180" w:type="pct"/>
            <w:gridSpan w:val="2"/>
          </w:tcPr>
          <w:p w:rsidR="001A31B5" w:rsidRPr="00641647" w:rsidRDefault="00DD67BB" w:rsidP="001A31B5">
            <w:pPr>
              <w:spacing w:before="75" w:after="75"/>
              <w:ind w:firstLine="375"/>
              <w:jc w:val="both"/>
            </w:pPr>
            <w:r w:rsidRPr="00641647">
              <w:t>87</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ceturtais ievilkums</w:t>
            </w:r>
          </w:p>
        </w:tc>
        <w:tc>
          <w:tcPr>
            <w:tcW w:w="1180" w:type="pct"/>
            <w:gridSpan w:val="2"/>
          </w:tcPr>
          <w:p w:rsidR="001A31B5" w:rsidRPr="00641647" w:rsidRDefault="00DD67BB" w:rsidP="001A31B5">
            <w:pPr>
              <w:spacing w:before="75" w:after="75"/>
              <w:ind w:firstLine="375"/>
              <w:jc w:val="both"/>
            </w:pPr>
            <w:r w:rsidRPr="00641647">
              <w:t>88</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piektais ievilkums</w:t>
            </w:r>
          </w:p>
        </w:tc>
        <w:tc>
          <w:tcPr>
            <w:tcW w:w="1180" w:type="pct"/>
            <w:gridSpan w:val="2"/>
          </w:tcPr>
          <w:p w:rsidR="001A31B5" w:rsidRPr="00641647" w:rsidRDefault="00DD67BB" w:rsidP="001A31B5">
            <w:pPr>
              <w:spacing w:before="75" w:after="75"/>
              <w:ind w:firstLine="375"/>
              <w:jc w:val="both"/>
            </w:pPr>
            <w:r w:rsidRPr="00641647">
              <w:t>89</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sestais ievilkums</w:t>
            </w:r>
          </w:p>
        </w:tc>
        <w:tc>
          <w:tcPr>
            <w:tcW w:w="1180" w:type="pct"/>
            <w:gridSpan w:val="2"/>
          </w:tcPr>
          <w:p w:rsidR="001A31B5" w:rsidRPr="00641647" w:rsidRDefault="001A31B5" w:rsidP="00DD67BB">
            <w:pPr>
              <w:spacing w:before="75" w:after="75"/>
              <w:ind w:firstLine="375"/>
              <w:jc w:val="both"/>
            </w:pPr>
            <w:r w:rsidRPr="00641647">
              <w:t>9</w:t>
            </w:r>
            <w:r w:rsidR="00DD67BB" w:rsidRPr="00641647">
              <w:t>0</w:t>
            </w:r>
            <w:r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septītais ievilkums</w:t>
            </w:r>
          </w:p>
        </w:tc>
        <w:tc>
          <w:tcPr>
            <w:tcW w:w="1180" w:type="pct"/>
            <w:gridSpan w:val="2"/>
          </w:tcPr>
          <w:p w:rsidR="001A31B5" w:rsidRPr="00641647" w:rsidRDefault="001A31B5" w:rsidP="00DD67BB">
            <w:pPr>
              <w:spacing w:before="75" w:after="75"/>
              <w:ind w:firstLine="375"/>
              <w:jc w:val="both"/>
            </w:pPr>
            <w:r w:rsidRPr="00641647">
              <w:t>9</w:t>
            </w:r>
            <w:r w:rsidR="00DD67BB" w:rsidRPr="00641647">
              <w:t>1</w:t>
            </w:r>
            <w:r w:rsidRPr="00641647">
              <w:t>.punkts</w:t>
            </w:r>
            <w:r w:rsidR="003D3258" w:rsidRPr="00641647">
              <w:t xml:space="preserve">; </w:t>
            </w:r>
            <w:r w:rsidR="003D3258" w:rsidRPr="00641647">
              <w:rPr>
                <w:bCs/>
              </w:rPr>
              <w:t xml:space="preserve">Ministru kabineta </w:t>
            </w:r>
            <w:r w:rsidR="003D3258" w:rsidRPr="00641647">
              <w:t xml:space="preserve">2010.gada 29.jūnija </w:t>
            </w:r>
            <w:r w:rsidR="003D3258" w:rsidRPr="00641647">
              <w:rPr>
                <w:bCs/>
              </w:rPr>
              <w:t>noteikumu Nr.576</w:t>
            </w:r>
            <w:r w:rsidR="003D3258" w:rsidRPr="00641647">
              <w:t xml:space="preserve"> „Kartupeļu cistu nematožu apkarošanas un izplatības ierobežošanas kārtība” 8.1. apakšpunkts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astotais ievilkums</w:t>
            </w:r>
          </w:p>
        </w:tc>
        <w:tc>
          <w:tcPr>
            <w:tcW w:w="1180" w:type="pct"/>
            <w:gridSpan w:val="2"/>
          </w:tcPr>
          <w:p w:rsidR="001A31B5" w:rsidRPr="00641647" w:rsidRDefault="00DD67BB" w:rsidP="001A31B5">
            <w:pPr>
              <w:spacing w:before="75" w:after="75"/>
              <w:ind w:firstLine="375"/>
              <w:jc w:val="both"/>
            </w:pPr>
            <w:r w:rsidRPr="00641647">
              <w:t>92</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devītais ievilkums</w:t>
            </w:r>
          </w:p>
        </w:tc>
        <w:tc>
          <w:tcPr>
            <w:tcW w:w="1180" w:type="pct"/>
            <w:gridSpan w:val="2"/>
          </w:tcPr>
          <w:p w:rsidR="001A31B5" w:rsidRPr="00641647" w:rsidRDefault="00150FB5" w:rsidP="001A31B5">
            <w:pPr>
              <w:spacing w:before="75" w:after="75"/>
              <w:ind w:firstLine="375"/>
              <w:jc w:val="both"/>
            </w:pPr>
            <w:r w:rsidRPr="00641647">
              <w:t>93</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 xml:space="preserve">Direktīvas 2014/78/ES </w:t>
            </w:r>
            <w:r w:rsidRPr="00641647">
              <w:lastRenderedPageBreak/>
              <w:t>pielikuma 4.punkta „a” daļas „</w:t>
            </w:r>
            <w:proofErr w:type="spellStart"/>
            <w:r w:rsidRPr="00641647">
              <w:t>ii</w:t>
            </w:r>
            <w:proofErr w:type="spellEnd"/>
            <w:r w:rsidRPr="00641647">
              <w:t>” apakšpunkta desmitais ievilkums</w:t>
            </w:r>
          </w:p>
        </w:tc>
        <w:tc>
          <w:tcPr>
            <w:tcW w:w="1180" w:type="pct"/>
            <w:gridSpan w:val="2"/>
          </w:tcPr>
          <w:p w:rsidR="001A31B5" w:rsidRPr="00641647" w:rsidRDefault="00150FB5" w:rsidP="001A31B5">
            <w:pPr>
              <w:spacing w:before="75" w:after="75"/>
              <w:ind w:firstLine="375"/>
              <w:jc w:val="both"/>
            </w:pPr>
            <w:r w:rsidRPr="00641647">
              <w:lastRenderedPageBreak/>
              <w:t>94</w:t>
            </w:r>
            <w:r w:rsidR="001A31B5" w:rsidRPr="00641647">
              <w:t>.punkts</w:t>
            </w:r>
          </w:p>
        </w:tc>
        <w:tc>
          <w:tcPr>
            <w:tcW w:w="1256" w:type="pct"/>
          </w:tcPr>
          <w:p w:rsidR="001A31B5" w:rsidRPr="00641647" w:rsidRDefault="001A31B5" w:rsidP="001A31B5">
            <w:pPr>
              <w:ind w:firstLine="375"/>
              <w:jc w:val="both"/>
            </w:pPr>
            <w:r w:rsidRPr="00641647">
              <w:t xml:space="preserve">Tiesību akta vienības tiek pārņemtas pilnībā. Par </w:t>
            </w:r>
            <w:r w:rsidRPr="00641647">
              <w:lastRenderedPageBreak/>
              <w:t>saistību izpildi Latvijā ir atbildīgs dienests.</w:t>
            </w:r>
          </w:p>
        </w:tc>
        <w:tc>
          <w:tcPr>
            <w:tcW w:w="1637" w:type="pct"/>
          </w:tcPr>
          <w:p w:rsidR="001A31B5" w:rsidRPr="00641647" w:rsidRDefault="001A31B5" w:rsidP="001A31B5">
            <w:pPr>
              <w:ind w:firstLine="375"/>
              <w:jc w:val="both"/>
            </w:pPr>
            <w:r w:rsidRPr="00641647">
              <w:lastRenderedPageBreak/>
              <w:t xml:space="preserve">B ailē minētās projekta vienības neparedz stingrākas prasības kā šīs </w:t>
            </w:r>
            <w:r w:rsidRPr="00641647">
              <w:lastRenderedPageBreak/>
              <w:t>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lastRenderedPageBreak/>
              <w:t>Direktīvas 2014/78/ES pielikuma 4.punkta a” daļas „</w:t>
            </w:r>
            <w:proofErr w:type="spellStart"/>
            <w:r w:rsidRPr="00641647">
              <w:t>ii</w:t>
            </w:r>
            <w:proofErr w:type="spellEnd"/>
            <w:r w:rsidRPr="00641647">
              <w:t>” apakšpunkta 11. ievilkums</w:t>
            </w:r>
          </w:p>
        </w:tc>
        <w:tc>
          <w:tcPr>
            <w:tcW w:w="1180" w:type="pct"/>
            <w:gridSpan w:val="2"/>
          </w:tcPr>
          <w:p w:rsidR="001A31B5" w:rsidRPr="00641647" w:rsidRDefault="00150FB5" w:rsidP="001A31B5">
            <w:pPr>
              <w:spacing w:before="75" w:after="75"/>
              <w:ind w:firstLine="375"/>
              <w:jc w:val="both"/>
            </w:pPr>
            <w:r w:rsidRPr="00641647">
              <w:t>95</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12. ievilkums</w:t>
            </w:r>
          </w:p>
        </w:tc>
        <w:tc>
          <w:tcPr>
            <w:tcW w:w="1180" w:type="pct"/>
            <w:gridSpan w:val="2"/>
          </w:tcPr>
          <w:p w:rsidR="001A31B5" w:rsidRPr="00641647" w:rsidRDefault="00150FB5" w:rsidP="001A31B5">
            <w:pPr>
              <w:spacing w:before="75" w:after="75"/>
              <w:ind w:firstLine="375"/>
              <w:jc w:val="both"/>
            </w:pPr>
            <w:r w:rsidRPr="00641647">
              <w:t>96</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13. ievilkums</w:t>
            </w:r>
          </w:p>
        </w:tc>
        <w:tc>
          <w:tcPr>
            <w:tcW w:w="1180" w:type="pct"/>
            <w:gridSpan w:val="2"/>
          </w:tcPr>
          <w:p w:rsidR="001A31B5" w:rsidRPr="00641647" w:rsidRDefault="00150FB5" w:rsidP="001A31B5">
            <w:pPr>
              <w:spacing w:before="75" w:after="75"/>
              <w:ind w:firstLine="375"/>
              <w:jc w:val="both"/>
            </w:pPr>
            <w:r w:rsidRPr="00641647">
              <w:t>97</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14. ievilkums</w:t>
            </w:r>
          </w:p>
        </w:tc>
        <w:tc>
          <w:tcPr>
            <w:tcW w:w="1180" w:type="pct"/>
            <w:gridSpan w:val="2"/>
          </w:tcPr>
          <w:p w:rsidR="001A31B5" w:rsidRPr="00641647" w:rsidRDefault="00150FB5" w:rsidP="001A31B5">
            <w:pPr>
              <w:spacing w:before="75" w:after="75"/>
              <w:ind w:firstLine="375"/>
              <w:jc w:val="both"/>
            </w:pPr>
            <w:r w:rsidRPr="00641647">
              <w:t>97</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„a” daļas „</w:t>
            </w:r>
            <w:proofErr w:type="spellStart"/>
            <w:r w:rsidRPr="00641647">
              <w:t>ii</w:t>
            </w:r>
            <w:proofErr w:type="spellEnd"/>
            <w:r w:rsidRPr="00641647">
              <w:t>” apakšpunkta 15. ievilkums</w:t>
            </w:r>
          </w:p>
        </w:tc>
        <w:tc>
          <w:tcPr>
            <w:tcW w:w="1180" w:type="pct"/>
            <w:gridSpan w:val="2"/>
          </w:tcPr>
          <w:p w:rsidR="001A31B5" w:rsidRPr="00641647" w:rsidRDefault="00150FB5" w:rsidP="001A31B5">
            <w:pPr>
              <w:spacing w:before="75" w:after="75"/>
              <w:ind w:firstLine="375"/>
              <w:jc w:val="both"/>
            </w:pPr>
            <w:r w:rsidRPr="00641647">
              <w:t>98</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„b” daļas pirmais ievilkums</w:t>
            </w:r>
          </w:p>
        </w:tc>
        <w:tc>
          <w:tcPr>
            <w:tcW w:w="1180" w:type="pct"/>
            <w:gridSpan w:val="2"/>
          </w:tcPr>
          <w:p w:rsidR="001A31B5" w:rsidRPr="00641647" w:rsidRDefault="00150FB5" w:rsidP="00150FB5">
            <w:pPr>
              <w:spacing w:before="75" w:after="75"/>
              <w:ind w:firstLine="375"/>
              <w:jc w:val="both"/>
            </w:pPr>
            <w:r w:rsidRPr="00641647">
              <w:t>99</w:t>
            </w:r>
            <w:r w:rsidR="001A31B5" w:rsidRPr="00641647">
              <w:t>.</w:t>
            </w:r>
            <w:r w:rsidRPr="00641647">
              <w:t>, 102. un 104.punkts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„b” daļas otrais ievilkums</w:t>
            </w:r>
          </w:p>
        </w:tc>
        <w:tc>
          <w:tcPr>
            <w:tcW w:w="1180" w:type="pct"/>
            <w:gridSpan w:val="2"/>
          </w:tcPr>
          <w:p w:rsidR="001A31B5" w:rsidRPr="00641647" w:rsidRDefault="00150FB5" w:rsidP="001A31B5">
            <w:pPr>
              <w:spacing w:before="75" w:after="75"/>
              <w:ind w:firstLine="375"/>
              <w:jc w:val="both"/>
            </w:pPr>
            <w:r w:rsidRPr="00641647">
              <w:t>100</w:t>
            </w:r>
            <w:r w:rsidR="001A31B5" w:rsidRPr="00641647">
              <w:t>.</w:t>
            </w:r>
            <w:r w:rsidRPr="00641647">
              <w:t>un 105.</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lastRenderedPageBreak/>
              <w:t>Direktīvas 2014/78/ES pielikuma 4.punkta „b” daļas trešais ievilkums</w:t>
            </w:r>
          </w:p>
        </w:tc>
        <w:tc>
          <w:tcPr>
            <w:tcW w:w="1180" w:type="pct"/>
            <w:gridSpan w:val="2"/>
          </w:tcPr>
          <w:p w:rsidR="001A31B5" w:rsidRPr="00641647" w:rsidRDefault="00150FB5" w:rsidP="001A31B5">
            <w:pPr>
              <w:spacing w:before="75" w:after="75"/>
              <w:ind w:firstLine="375"/>
              <w:jc w:val="both"/>
            </w:pPr>
            <w:r w:rsidRPr="00641647">
              <w:t>106</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„b” daļas ceturtais ievilkums</w:t>
            </w:r>
          </w:p>
        </w:tc>
        <w:tc>
          <w:tcPr>
            <w:tcW w:w="1180" w:type="pct"/>
            <w:gridSpan w:val="2"/>
          </w:tcPr>
          <w:p w:rsidR="001A31B5" w:rsidRPr="00641647" w:rsidRDefault="00150FB5" w:rsidP="001A31B5">
            <w:pPr>
              <w:spacing w:before="75" w:after="75"/>
              <w:ind w:firstLine="375"/>
              <w:jc w:val="both"/>
            </w:pPr>
            <w:r w:rsidRPr="00641647">
              <w:t>107</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„b” daļas piektais ievilkums</w:t>
            </w:r>
          </w:p>
        </w:tc>
        <w:tc>
          <w:tcPr>
            <w:tcW w:w="1180" w:type="pct"/>
            <w:gridSpan w:val="2"/>
          </w:tcPr>
          <w:p w:rsidR="001A31B5" w:rsidRPr="00641647" w:rsidRDefault="001A31B5" w:rsidP="001A31B5">
            <w:pPr>
              <w:jc w:val="center"/>
            </w:pPr>
            <w:r w:rsidRPr="00641647">
              <w:t>Nav jāpārņem, jo šīs pašas tiesību normas tiek grozītas ar Direktīvu 2014/83/ES, kas ir jaunāka</w:t>
            </w:r>
          </w:p>
        </w:tc>
        <w:tc>
          <w:tcPr>
            <w:tcW w:w="1256" w:type="pct"/>
          </w:tcPr>
          <w:p w:rsidR="001A31B5" w:rsidRPr="00641647" w:rsidRDefault="001A31B5" w:rsidP="001A31B5">
            <w:r w:rsidRPr="00641647">
              <w:t>Projekts šo jomu neskar.</w:t>
            </w:r>
          </w:p>
        </w:tc>
        <w:tc>
          <w:tcPr>
            <w:tcW w:w="1637" w:type="pct"/>
          </w:tcPr>
          <w:p w:rsidR="001A31B5" w:rsidRPr="00641647" w:rsidRDefault="001A31B5" w:rsidP="001A31B5">
            <w:r w:rsidRPr="00641647">
              <w:t>Projekts šo jomu neskar.</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„b” daļas sestais ievilkums</w:t>
            </w:r>
          </w:p>
        </w:tc>
        <w:tc>
          <w:tcPr>
            <w:tcW w:w="1180" w:type="pct"/>
            <w:gridSpan w:val="2"/>
          </w:tcPr>
          <w:p w:rsidR="001A31B5" w:rsidRPr="00641647" w:rsidRDefault="001A31B5" w:rsidP="001A31B5">
            <w:pPr>
              <w:jc w:val="center"/>
            </w:pPr>
            <w:r w:rsidRPr="00641647">
              <w:t>Nav jāpārņem, jo šīs pašas tiesību normas tiek grozītas ar Direktīvu 2014/83/ES, kas ir jaunāka</w:t>
            </w:r>
          </w:p>
        </w:tc>
        <w:tc>
          <w:tcPr>
            <w:tcW w:w="1256" w:type="pct"/>
          </w:tcPr>
          <w:p w:rsidR="001A31B5" w:rsidRPr="00641647" w:rsidRDefault="001A31B5" w:rsidP="001A31B5">
            <w:r w:rsidRPr="00641647">
              <w:t>Projekts šo jomu neskar.</w:t>
            </w:r>
          </w:p>
        </w:tc>
        <w:tc>
          <w:tcPr>
            <w:tcW w:w="1637" w:type="pct"/>
          </w:tcPr>
          <w:p w:rsidR="001A31B5" w:rsidRPr="00641647" w:rsidRDefault="001A31B5" w:rsidP="001A31B5">
            <w:r w:rsidRPr="00641647">
              <w:t>Projekts šo jomu neskar.</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„b” daļas septītais ievilkums</w:t>
            </w:r>
          </w:p>
        </w:tc>
        <w:tc>
          <w:tcPr>
            <w:tcW w:w="1180" w:type="pct"/>
            <w:gridSpan w:val="2"/>
          </w:tcPr>
          <w:p w:rsidR="001A31B5" w:rsidRPr="00641647" w:rsidRDefault="00C8034C" w:rsidP="001A31B5">
            <w:pPr>
              <w:spacing w:before="75" w:after="75"/>
              <w:ind w:firstLine="375"/>
              <w:jc w:val="both"/>
            </w:pPr>
            <w:r w:rsidRPr="00641647">
              <w:t>113</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„b” daļas astotais ievilkums</w:t>
            </w:r>
          </w:p>
        </w:tc>
        <w:tc>
          <w:tcPr>
            <w:tcW w:w="1180" w:type="pct"/>
            <w:gridSpan w:val="2"/>
          </w:tcPr>
          <w:p w:rsidR="001A31B5" w:rsidRPr="00641647" w:rsidRDefault="00C8034C" w:rsidP="001A31B5">
            <w:pPr>
              <w:spacing w:before="75" w:after="75"/>
              <w:ind w:firstLine="375"/>
              <w:jc w:val="both"/>
            </w:pPr>
            <w:r w:rsidRPr="00641647">
              <w:t>113</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4.punkta „b” daļas devītais ievilkums</w:t>
            </w:r>
          </w:p>
        </w:tc>
        <w:tc>
          <w:tcPr>
            <w:tcW w:w="1180" w:type="pct"/>
            <w:gridSpan w:val="2"/>
          </w:tcPr>
          <w:p w:rsidR="001A31B5" w:rsidRPr="00641647" w:rsidRDefault="00C8034C" w:rsidP="001A31B5">
            <w:pPr>
              <w:spacing w:before="75" w:after="75"/>
              <w:ind w:firstLine="375"/>
              <w:jc w:val="both"/>
            </w:pPr>
            <w:r w:rsidRPr="00641647">
              <w:t>114</w:t>
            </w:r>
            <w:r w:rsidR="001A31B5" w:rsidRPr="00641647">
              <w:t>.punkts</w:t>
            </w:r>
          </w:p>
        </w:tc>
        <w:tc>
          <w:tcPr>
            <w:tcW w:w="1256" w:type="pct"/>
          </w:tcPr>
          <w:p w:rsidR="001A31B5" w:rsidRPr="00641647" w:rsidRDefault="001A31B5" w:rsidP="001A31B5">
            <w:pPr>
              <w:ind w:firstLine="375"/>
              <w:jc w:val="both"/>
            </w:pPr>
            <w:r w:rsidRPr="00641647">
              <w:t>Tiesību akta vienības tiek pārņemtas pilnībā. Par saistību izpildi Latvijā ir atbildīgs dienests.</w:t>
            </w:r>
          </w:p>
        </w:tc>
        <w:tc>
          <w:tcPr>
            <w:tcW w:w="1637" w:type="pct"/>
          </w:tcPr>
          <w:p w:rsidR="001A31B5" w:rsidRPr="00641647" w:rsidRDefault="001A31B5" w:rsidP="001A31B5">
            <w:pPr>
              <w:ind w:firstLine="375"/>
              <w:jc w:val="both"/>
            </w:pPr>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5.punkta „a” daļas „i” apakšpunkta pirmais ievilkums</w:t>
            </w:r>
          </w:p>
        </w:tc>
        <w:tc>
          <w:tcPr>
            <w:tcW w:w="1180" w:type="pct"/>
            <w:gridSpan w:val="2"/>
          </w:tcPr>
          <w:p w:rsidR="001A31B5" w:rsidRPr="00641647" w:rsidRDefault="001A31B5" w:rsidP="001A31B5">
            <w:pPr>
              <w:spacing w:before="75" w:after="75"/>
              <w:ind w:firstLine="375"/>
              <w:jc w:val="both"/>
            </w:pPr>
          </w:p>
          <w:p w:rsidR="001A31B5" w:rsidRPr="00641647" w:rsidRDefault="001A31B5" w:rsidP="001A31B5">
            <w:pPr>
              <w:spacing w:before="75" w:after="75"/>
              <w:ind w:firstLine="375"/>
              <w:jc w:val="both"/>
            </w:pPr>
            <w:r w:rsidRPr="00641647">
              <w:t>4.punkts</w:t>
            </w:r>
          </w:p>
          <w:p w:rsidR="001A31B5" w:rsidRPr="00641647" w:rsidRDefault="001A31B5" w:rsidP="001A31B5">
            <w:pPr>
              <w:spacing w:before="75" w:after="75"/>
              <w:ind w:firstLine="375"/>
              <w:jc w:val="both"/>
            </w:pP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 xml:space="preserve">Direktīvas 2014/78/ES pielikuma 5.punkta </w:t>
            </w:r>
            <w:r w:rsidRPr="00641647">
              <w:lastRenderedPageBreak/>
              <w:t>„a” daļas „i” apakšpunkta otrais ievilkums</w:t>
            </w:r>
          </w:p>
        </w:tc>
        <w:tc>
          <w:tcPr>
            <w:tcW w:w="1180" w:type="pct"/>
            <w:gridSpan w:val="2"/>
          </w:tcPr>
          <w:p w:rsidR="001A31B5" w:rsidRPr="00641647" w:rsidRDefault="001A31B5" w:rsidP="001A31B5">
            <w:pPr>
              <w:spacing w:before="75" w:after="75"/>
              <w:ind w:firstLine="375"/>
              <w:jc w:val="both"/>
            </w:pPr>
          </w:p>
          <w:p w:rsidR="001A31B5" w:rsidRPr="00641647" w:rsidRDefault="001A31B5" w:rsidP="001A31B5">
            <w:pPr>
              <w:spacing w:before="75" w:after="75"/>
              <w:ind w:firstLine="375"/>
              <w:jc w:val="both"/>
            </w:pPr>
            <w:r w:rsidRPr="00641647">
              <w:t>5.punkts</w:t>
            </w:r>
          </w:p>
          <w:p w:rsidR="001A31B5" w:rsidRPr="00641647" w:rsidRDefault="001A31B5" w:rsidP="001A31B5">
            <w:pPr>
              <w:spacing w:before="75" w:after="75"/>
              <w:ind w:firstLine="375"/>
              <w:jc w:val="both"/>
            </w:pP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lastRenderedPageBreak/>
              <w:t>Direktīvas 2014/78/ES pielikuma 5.punkta „a” daļas „i” apakšpunkta trešais ievilkums</w:t>
            </w:r>
          </w:p>
        </w:tc>
        <w:tc>
          <w:tcPr>
            <w:tcW w:w="1180" w:type="pct"/>
            <w:gridSpan w:val="2"/>
          </w:tcPr>
          <w:p w:rsidR="001A31B5" w:rsidRPr="00641647" w:rsidRDefault="001A31B5" w:rsidP="001A31B5">
            <w:pPr>
              <w:spacing w:before="75" w:after="75"/>
              <w:ind w:firstLine="375"/>
              <w:jc w:val="both"/>
            </w:pPr>
          </w:p>
          <w:p w:rsidR="001A31B5" w:rsidRPr="00641647" w:rsidRDefault="001A31B5" w:rsidP="001A31B5">
            <w:pPr>
              <w:spacing w:before="75" w:after="75"/>
              <w:ind w:firstLine="375"/>
              <w:jc w:val="both"/>
            </w:pPr>
            <w:r w:rsidRPr="00641647">
              <w:t>6.punkts</w:t>
            </w:r>
          </w:p>
          <w:p w:rsidR="001A31B5" w:rsidRPr="00641647" w:rsidRDefault="001A31B5" w:rsidP="001A31B5">
            <w:pPr>
              <w:spacing w:before="75" w:after="75"/>
              <w:ind w:firstLine="375"/>
              <w:jc w:val="both"/>
            </w:pP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5.punkta „a” daļas „i” apakšpunkta ceturtais ievilkums</w:t>
            </w:r>
          </w:p>
        </w:tc>
        <w:tc>
          <w:tcPr>
            <w:tcW w:w="1180" w:type="pct"/>
            <w:gridSpan w:val="2"/>
          </w:tcPr>
          <w:p w:rsidR="001A31B5" w:rsidRPr="00641647" w:rsidRDefault="001A31B5" w:rsidP="001A31B5">
            <w:pPr>
              <w:spacing w:before="75" w:after="75"/>
              <w:ind w:firstLine="375"/>
              <w:jc w:val="both"/>
            </w:pPr>
          </w:p>
          <w:p w:rsidR="001A31B5" w:rsidRPr="00641647" w:rsidRDefault="001A31B5" w:rsidP="001A31B5">
            <w:pPr>
              <w:spacing w:before="75" w:after="75"/>
              <w:ind w:firstLine="375"/>
              <w:jc w:val="both"/>
            </w:pPr>
            <w:r w:rsidRPr="00641647">
              <w:t>7.punkts</w:t>
            </w:r>
          </w:p>
          <w:p w:rsidR="001A31B5" w:rsidRPr="00641647" w:rsidRDefault="001A31B5" w:rsidP="001A31B5">
            <w:pPr>
              <w:spacing w:before="75" w:after="75"/>
              <w:ind w:firstLine="375"/>
              <w:jc w:val="both"/>
            </w:pP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0F77A9">
            <w:pPr>
              <w:spacing w:before="75" w:after="75"/>
              <w:jc w:val="both"/>
            </w:pPr>
            <w:r w:rsidRPr="00641647">
              <w:t>Direktīvas 2014/78/ES pielikuma 5.punkta „a” daļas „</w:t>
            </w:r>
            <w:proofErr w:type="spellStart"/>
            <w:r w:rsidRPr="00641647">
              <w:t>i</w:t>
            </w:r>
            <w:r w:rsidR="000F77A9" w:rsidRPr="00641647">
              <w:t>i</w:t>
            </w:r>
            <w:proofErr w:type="spellEnd"/>
            <w:r w:rsidRPr="00641647">
              <w:t xml:space="preserve">” apakšpunkta </w:t>
            </w:r>
            <w:r w:rsidR="000F77A9" w:rsidRPr="00641647">
              <w:t>pirmais</w:t>
            </w:r>
            <w:r w:rsidRPr="00641647">
              <w:t xml:space="preserve"> ievilkums</w:t>
            </w:r>
          </w:p>
        </w:tc>
        <w:tc>
          <w:tcPr>
            <w:tcW w:w="1180" w:type="pct"/>
            <w:gridSpan w:val="2"/>
          </w:tcPr>
          <w:p w:rsidR="001A31B5" w:rsidRPr="00641647" w:rsidRDefault="001A31B5" w:rsidP="001A31B5">
            <w:pPr>
              <w:jc w:val="center"/>
            </w:pPr>
            <w:r w:rsidRPr="00641647">
              <w:t>Nav jāpārņem, jo šīs pašas tiesību normas tiek grozītas ar  Direktīvu 2014/83/ES, kas ir jaunāka</w:t>
            </w:r>
          </w:p>
        </w:tc>
        <w:tc>
          <w:tcPr>
            <w:tcW w:w="1256" w:type="pct"/>
          </w:tcPr>
          <w:p w:rsidR="001A31B5" w:rsidRPr="00641647" w:rsidRDefault="001A31B5" w:rsidP="001A31B5">
            <w:r w:rsidRPr="00641647">
              <w:t>Projekts šo jomu neskar.</w:t>
            </w:r>
          </w:p>
        </w:tc>
        <w:tc>
          <w:tcPr>
            <w:tcW w:w="1637" w:type="pct"/>
          </w:tcPr>
          <w:p w:rsidR="001A31B5" w:rsidRPr="00641647" w:rsidRDefault="001A31B5" w:rsidP="001A31B5">
            <w:r w:rsidRPr="00641647">
              <w:t>Projekts šo jomu neskar.</w:t>
            </w:r>
          </w:p>
        </w:tc>
      </w:tr>
      <w:tr w:rsidR="001A31B5" w:rsidRPr="00641647" w:rsidTr="008F3E12">
        <w:trPr>
          <w:trHeight w:val="796"/>
          <w:jc w:val="center"/>
        </w:trPr>
        <w:tc>
          <w:tcPr>
            <w:tcW w:w="927" w:type="pct"/>
          </w:tcPr>
          <w:p w:rsidR="001A31B5" w:rsidRPr="00641647" w:rsidRDefault="001A31B5" w:rsidP="000F77A9">
            <w:pPr>
              <w:spacing w:before="75" w:after="75"/>
              <w:jc w:val="both"/>
            </w:pPr>
            <w:r w:rsidRPr="00641647">
              <w:t>Direktīvas 2014/78/ES pielikuma 5.punkta „a” daļas „</w:t>
            </w:r>
            <w:proofErr w:type="spellStart"/>
            <w:r w:rsidR="000F77A9" w:rsidRPr="00641647">
              <w:t>ii</w:t>
            </w:r>
            <w:proofErr w:type="spellEnd"/>
            <w:r w:rsidRPr="00641647">
              <w:t xml:space="preserve">” apakšpunkta </w:t>
            </w:r>
            <w:r w:rsidR="000F77A9" w:rsidRPr="00641647">
              <w:t>otrais</w:t>
            </w:r>
            <w:r w:rsidRPr="00641647">
              <w:t xml:space="preserve"> ievilkums</w:t>
            </w:r>
          </w:p>
        </w:tc>
        <w:tc>
          <w:tcPr>
            <w:tcW w:w="1180" w:type="pct"/>
            <w:gridSpan w:val="2"/>
          </w:tcPr>
          <w:p w:rsidR="001A31B5" w:rsidRPr="00641647" w:rsidRDefault="001A31B5" w:rsidP="001A31B5">
            <w:pPr>
              <w:spacing w:before="75" w:after="75"/>
              <w:ind w:firstLine="375"/>
              <w:jc w:val="both"/>
            </w:pPr>
          </w:p>
          <w:p w:rsidR="001A31B5" w:rsidRPr="00641647" w:rsidRDefault="001A31B5" w:rsidP="001A31B5">
            <w:pPr>
              <w:spacing w:before="75" w:after="75"/>
              <w:ind w:firstLine="375"/>
              <w:jc w:val="both"/>
            </w:pPr>
            <w:r w:rsidRPr="00641647">
              <w:t>9.punkts</w:t>
            </w:r>
          </w:p>
          <w:p w:rsidR="001A31B5" w:rsidRPr="00641647" w:rsidRDefault="001A31B5" w:rsidP="001A31B5">
            <w:pPr>
              <w:spacing w:before="75" w:after="75"/>
              <w:ind w:firstLine="375"/>
              <w:jc w:val="both"/>
            </w:pP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0F77A9">
            <w:pPr>
              <w:spacing w:before="75" w:after="75"/>
              <w:jc w:val="both"/>
            </w:pPr>
            <w:r w:rsidRPr="00641647">
              <w:t>Direktīvas 2014/78/ES pielikuma 5.punkta „a” daļas „</w:t>
            </w:r>
            <w:proofErr w:type="spellStart"/>
            <w:r w:rsidRPr="00641647">
              <w:t>i</w:t>
            </w:r>
            <w:r w:rsidR="000F77A9" w:rsidRPr="00641647">
              <w:t>i</w:t>
            </w:r>
            <w:proofErr w:type="spellEnd"/>
            <w:r w:rsidRPr="00641647">
              <w:t xml:space="preserve">” apakšpunkta </w:t>
            </w:r>
            <w:r w:rsidR="000F77A9" w:rsidRPr="00641647">
              <w:t>trešais</w:t>
            </w:r>
            <w:r w:rsidRPr="00641647">
              <w:t xml:space="preserve"> ievilkums</w:t>
            </w:r>
          </w:p>
        </w:tc>
        <w:tc>
          <w:tcPr>
            <w:tcW w:w="1180" w:type="pct"/>
            <w:gridSpan w:val="2"/>
          </w:tcPr>
          <w:p w:rsidR="001A31B5" w:rsidRPr="00641647" w:rsidRDefault="001A31B5" w:rsidP="001A31B5">
            <w:pPr>
              <w:spacing w:before="75" w:after="75"/>
              <w:ind w:firstLine="375"/>
              <w:jc w:val="both"/>
            </w:pPr>
          </w:p>
          <w:p w:rsidR="001A31B5" w:rsidRPr="00641647" w:rsidRDefault="001A31B5" w:rsidP="001A31B5">
            <w:pPr>
              <w:spacing w:before="75" w:after="75"/>
              <w:ind w:firstLine="375"/>
              <w:jc w:val="both"/>
            </w:pPr>
            <w:r w:rsidRPr="00641647">
              <w:t>10.punkts</w:t>
            </w:r>
          </w:p>
          <w:p w:rsidR="001A31B5" w:rsidRPr="00641647" w:rsidRDefault="001A31B5" w:rsidP="001A31B5">
            <w:pPr>
              <w:spacing w:before="75" w:after="75"/>
              <w:ind w:firstLine="375"/>
              <w:jc w:val="both"/>
            </w:pP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5.punkta „b” daļas „i” apakšpunkta pirmais ievilkums</w:t>
            </w:r>
          </w:p>
        </w:tc>
        <w:tc>
          <w:tcPr>
            <w:tcW w:w="1180" w:type="pct"/>
            <w:gridSpan w:val="2"/>
          </w:tcPr>
          <w:p w:rsidR="001A31B5" w:rsidRPr="00641647" w:rsidRDefault="001A31B5" w:rsidP="001A31B5">
            <w:pPr>
              <w:spacing w:before="75" w:after="75"/>
              <w:ind w:firstLine="375"/>
              <w:jc w:val="both"/>
            </w:pPr>
            <w:r w:rsidRPr="00641647">
              <w:t>12.-13.punkts</w:t>
            </w: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5.punkta „b” daļas „i” apakšpunkta otrais ievilkums</w:t>
            </w:r>
          </w:p>
        </w:tc>
        <w:tc>
          <w:tcPr>
            <w:tcW w:w="1180" w:type="pct"/>
            <w:gridSpan w:val="2"/>
          </w:tcPr>
          <w:p w:rsidR="001A31B5" w:rsidRPr="00641647" w:rsidRDefault="001A31B5" w:rsidP="001A31B5">
            <w:pPr>
              <w:spacing w:before="75" w:after="75"/>
              <w:ind w:firstLine="375"/>
              <w:jc w:val="both"/>
            </w:pPr>
            <w:r w:rsidRPr="00641647">
              <w:t>14.punkts</w:t>
            </w: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lastRenderedPageBreak/>
              <w:t>Direktīvas 2014/78/ES pielikuma 5.punkta „b” daļas „i” apakšpunkta trešais ievilkums</w:t>
            </w:r>
          </w:p>
        </w:tc>
        <w:tc>
          <w:tcPr>
            <w:tcW w:w="1180" w:type="pct"/>
            <w:gridSpan w:val="2"/>
          </w:tcPr>
          <w:p w:rsidR="001A31B5" w:rsidRPr="00641647" w:rsidRDefault="001A31B5" w:rsidP="001A31B5">
            <w:pPr>
              <w:spacing w:before="75" w:after="75"/>
              <w:ind w:firstLine="375"/>
              <w:jc w:val="both"/>
            </w:pPr>
            <w:r w:rsidRPr="00641647">
              <w:t>15.punkts</w:t>
            </w: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5.punkta „b” daļas „i” apakšpunkta ceturtais ievilkums</w:t>
            </w:r>
          </w:p>
        </w:tc>
        <w:tc>
          <w:tcPr>
            <w:tcW w:w="1180" w:type="pct"/>
            <w:gridSpan w:val="2"/>
          </w:tcPr>
          <w:p w:rsidR="001A31B5" w:rsidRPr="00641647" w:rsidRDefault="00A93780" w:rsidP="00506675">
            <w:pPr>
              <w:spacing w:before="75" w:after="75"/>
              <w:ind w:firstLine="375"/>
              <w:jc w:val="both"/>
              <w:rPr>
                <w:sz w:val="22"/>
                <w:szCs w:val="22"/>
              </w:rPr>
            </w:pPr>
            <w:r w:rsidRPr="00641647">
              <w:rPr>
                <w:sz w:val="22"/>
                <w:szCs w:val="22"/>
              </w:rPr>
              <w:t>16</w:t>
            </w:r>
            <w:r w:rsidR="001A31B5" w:rsidRPr="00641647">
              <w:rPr>
                <w:sz w:val="22"/>
                <w:szCs w:val="22"/>
              </w:rPr>
              <w:t>. punkts</w:t>
            </w:r>
            <w:r w:rsidR="00973B93" w:rsidRPr="00641647">
              <w:rPr>
                <w:sz w:val="22"/>
                <w:szCs w:val="22"/>
              </w:rPr>
              <w:t xml:space="preserve"> (</w:t>
            </w:r>
            <w:r w:rsidR="00506675" w:rsidRPr="00641647">
              <w:rPr>
                <w:sz w:val="22"/>
                <w:szCs w:val="22"/>
              </w:rPr>
              <w:t xml:space="preserve">izņemot </w:t>
            </w:r>
            <w:r w:rsidR="00973B93" w:rsidRPr="00641647">
              <w:rPr>
                <w:sz w:val="22"/>
                <w:szCs w:val="22"/>
              </w:rPr>
              <w:t>1.pielikuma B daļas I nodaļas 6.1.2. punkts</w:t>
            </w:r>
            <w:r w:rsidR="00506675" w:rsidRPr="00641647">
              <w:rPr>
                <w:sz w:val="22"/>
                <w:szCs w:val="22"/>
              </w:rPr>
              <w:t>, ko</w:t>
            </w:r>
            <w:r w:rsidR="00973B93" w:rsidRPr="00641647">
              <w:rPr>
                <w:sz w:val="22"/>
                <w:szCs w:val="22"/>
              </w:rPr>
              <w:t xml:space="preserve"> pārņem Direktīvas 2014/83/ES prasības (skat. zemāk), jo Direktīva 2014/83/ES ir jaunāka, un minētā norma atšķiras no Direktīvā 2014/78/ES ietvertās)</w:t>
            </w: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2014/78/ES pielikuma 5.punkta „b” daļas „</w:t>
            </w:r>
            <w:proofErr w:type="spellStart"/>
            <w:r w:rsidRPr="00641647">
              <w:t>ii</w:t>
            </w:r>
            <w:proofErr w:type="spellEnd"/>
            <w:r w:rsidRPr="00641647">
              <w:t xml:space="preserve">” apakšpunkts </w:t>
            </w:r>
          </w:p>
        </w:tc>
        <w:tc>
          <w:tcPr>
            <w:tcW w:w="1180" w:type="pct"/>
            <w:gridSpan w:val="2"/>
          </w:tcPr>
          <w:p w:rsidR="001A31B5" w:rsidRPr="00641647" w:rsidRDefault="001A31B5" w:rsidP="000D45B4">
            <w:pPr>
              <w:spacing w:before="75" w:after="75"/>
              <w:ind w:firstLine="375"/>
              <w:jc w:val="both"/>
            </w:pPr>
            <w:r w:rsidRPr="00641647">
              <w:t>1</w:t>
            </w:r>
            <w:r w:rsidR="000D45B4" w:rsidRPr="00641647">
              <w:t>7</w:t>
            </w:r>
            <w:r w:rsidRPr="00641647">
              <w:t>.punkts</w:t>
            </w: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2014/83/ES 1.pants</w:t>
            </w:r>
          </w:p>
        </w:tc>
        <w:tc>
          <w:tcPr>
            <w:tcW w:w="1180" w:type="pct"/>
            <w:gridSpan w:val="2"/>
          </w:tcPr>
          <w:p w:rsidR="001A31B5" w:rsidRPr="00641647" w:rsidRDefault="001A31B5" w:rsidP="001A31B5">
            <w:pPr>
              <w:jc w:val="center"/>
            </w:pPr>
            <w:r w:rsidRPr="00641647">
              <w:t>Nav jāpārņem</w:t>
            </w:r>
          </w:p>
        </w:tc>
        <w:tc>
          <w:tcPr>
            <w:tcW w:w="1256" w:type="pct"/>
          </w:tcPr>
          <w:p w:rsidR="001A31B5" w:rsidRPr="00641647" w:rsidRDefault="001A31B5" w:rsidP="001A31B5">
            <w:r w:rsidRPr="00641647">
              <w:t>Projekts šo jomu neskar.</w:t>
            </w:r>
          </w:p>
        </w:tc>
        <w:tc>
          <w:tcPr>
            <w:tcW w:w="1637" w:type="pct"/>
          </w:tcPr>
          <w:p w:rsidR="001A31B5" w:rsidRPr="00641647" w:rsidRDefault="001A31B5" w:rsidP="001A31B5">
            <w:r w:rsidRPr="00641647">
              <w:t>Projekts šo jomu neskar.</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2014/83/ES 2.panta pirmā daļa</w:t>
            </w:r>
          </w:p>
        </w:tc>
        <w:tc>
          <w:tcPr>
            <w:tcW w:w="1180" w:type="pct"/>
            <w:gridSpan w:val="2"/>
          </w:tcPr>
          <w:p w:rsidR="001A31B5" w:rsidRPr="00641647" w:rsidRDefault="001A31B5" w:rsidP="001A31B5">
            <w:pPr>
              <w:jc w:val="center"/>
            </w:pPr>
            <w:r w:rsidRPr="00641647">
              <w:t>Nav jāpārņem</w:t>
            </w:r>
          </w:p>
        </w:tc>
        <w:tc>
          <w:tcPr>
            <w:tcW w:w="1256" w:type="pct"/>
          </w:tcPr>
          <w:p w:rsidR="001A31B5" w:rsidRPr="00641647" w:rsidRDefault="001A31B5" w:rsidP="001A31B5">
            <w:r w:rsidRPr="00641647">
              <w:t>Projekts šo jomu neskar.</w:t>
            </w:r>
          </w:p>
        </w:tc>
        <w:tc>
          <w:tcPr>
            <w:tcW w:w="1637" w:type="pct"/>
          </w:tcPr>
          <w:p w:rsidR="001A31B5" w:rsidRPr="00641647" w:rsidRDefault="001A31B5" w:rsidP="001A31B5">
            <w:r w:rsidRPr="00641647">
              <w:t>Projekts šo jomu neskar.</w:t>
            </w:r>
          </w:p>
        </w:tc>
      </w:tr>
      <w:tr w:rsidR="00847DCB" w:rsidRPr="00641647" w:rsidTr="008F3E12">
        <w:trPr>
          <w:trHeight w:val="796"/>
          <w:jc w:val="center"/>
        </w:trPr>
        <w:tc>
          <w:tcPr>
            <w:tcW w:w="927" w:type="pct"/>
          </w:tcPr>
          <w:p w:rsidR="00847DCB" w:rsidRPr="00641647" w:rsidRDefault="00847DCB" w:rsidP="001A31B5">
            <w:pPr>
              <w:spacing w:before="75" w:after="75"/>
              <w:jc w:val="both"/>
            </w:pPr>
            <w:r w:rsidRPr="00641647">
              <w:t>Direktīvas 2014/83/ES 2.panta otrā daļa</w:t>
            </w:r>
          </w:p>
        </w:tc>
        <w:tc>
          <w:tcPr>
            <w:tcW w:w="1180" w:type="pct"/>
            <w:gridSpan w:val="2"/>
          </w:tcPr>
          <w:p w:rsidR="00847DCB" w:rsidRPr="00641647" w:rsidRDefault="00847DCB" w:rsidP="00847DCB">
            <w:pPr>
              <w:jc w:val="center"/>
            </w:pPr>
            <w:r w:rsidRPr="00641647">
              <w:t>Nav jāpārņem</w:t>
            </w:r>
          </w:p>
        </w:tc>
        <w:tc>
          <w:tcPr>
            <w:tcW w:w="1256" w:type="pct"/>
          </w:tcPr>
          <w:p w:rsidR="00847DCB" w:rsidRPr="00641647" w:rsidRDefault="00847DCB" w:rsidP="00847DCB">
            <w:r w:rsidRPr="00641647">
              <w:t>Projekts šo jomu neskar.</w:t>
            </w:r>
          </w:p>
        </w:tc>
        <w:tc>
          <w:tcPr>
            <w:tcW w:w="1637" w:type="pct"/>
          </w:tcPr>
          <w:p w:rsidR="00847DCB" w:rsidRPr="00641647" w:rsidRDefault="00847DCB" w:rsidP="00847DCB">
            <w:r w:rsidRPr="00641647">
              <w:t>Projekts šo jomu neskar.</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2014/83/ES 2.panta trešā daļa</w:t>
            </w:r>
          </w:p>
        </w:tc>
        <w:tc>
          <w:tcPr>
            <w:tcW w:w="1180" w:type="pct"/>
            <w:gridSpan w:val="2"/>
          </w:tcPr>
          <w:p w:rsidR="001A31B5" w:rsidRPr="00641647" w:rsidRDefault="001A31B5" w:rsidP="001A31B5">
            <w:pPr>
              <w:spacing w:before="75" w:after="75"/>
              <w:ind w:firstLine="375"/>
              <w:jc w:val="both"/>
            </w:pPr>
            <w:r w:rsidRPr="00641647">
              <w:t>3.punkts</w:t>
            </w: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2014/83/ES 3.pants</w:t>
            </w:r>
          </w:p>
        </w:tc>
        <w:tc>
          <w:tcPr>
            <w:tcW w:w="1180" w:type="pct"/>
            <w:gridSpan w:val="2"/>
          </w:tcPr>
          <w:p w:rsidR="001A31B5" w:rsidRPr="00641647" w:rsidRDefault="001A31B5" w:rsidP="001A31B5">
            <w:pPr>
              <w:jc w:val="center"/>
            </w:pPr>
            <w:r w:rsidRPr="00641647">
              <w:t>Nav jāpārņem</w:t>
            </w:r>
          </w:p>
        </w:tc>
        <w:tc>
          <w:tcPr>
            <w:tcW w:w="1256" w:type="pct"/>
          </w:tcPr>
          <w:p w:rsidR="001A31B5" w:rsidRPr="00641647" w:rsidRDefault="001A31B5" w:rsidP="001A31B5">
            <w:r w:rsidRPr="00641647">
              <w:t>Projekts šo jomu neskar.</w:t>
            </w:r>
          </w:p>
        </w:tc>
        <w:tc>
          <w:tcPr>
            <w:tcW w:w="1637" w:type="pct"/>
          </w:tcPr>
          <w:p w:rsidR="001A31B5" w:rsidRPr="00641647" w:rsidRDefault="001A31B5" w:rsidP="001A31B5">
            <w:r w:rsidRPr="00641647">
              <w:t>Projekts šo jomu neskar.</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2014/83/ES 4.pants</w:t>
            </w:r>
          </w:p>
        </w:tc>
        <w:tc>
          <w:tcPr>
            <w:tcW w:w="1180" w:type="pct"/>
            <w:gridSpan w:val="2"/>
          </w:tcPr>
          <w:p w:rsidR="001A31B5" w:rsidRPr="00641647" w:rsidRDefault="001A31B5" w:rsidP="001A31B5">
            <w:pPr>
              <w:jc w:val="center"/>
            </w:pPr>
            <w:r w:rsidRPr="00641647">
              <w:t>Nav jāpārņem</w:t>
            </w:r>
          </w:p>
        </w:tc>
        <w:tc>
          <w:tcPr>
            <w:tcW w:w="1256" w:type="pct"/>
          </w:tcPr>
          <w:p w:rsidR="001A31B5" w:rsidRPr="00641647" w:rsidRDefault="001A31B5" w:rsidP="001A31B5">
            <w:r w:rsidRPr="00641647">
              <w:t>Projekts šo jomu neskar.</w:t>
            </w:r>
          </w:p>
        </w:tc>
        <w:tc>
          <w:tcPr>
            <w:tcW w:w="1637" w:type="pct"/>
          </w:tcPr>
          <w:p w:rsidR="001A31B5" w:rsidRPr="00641647" w:rsidRDefault="001A31B5" w:rsidP="001A31B5">
            <w:r w:rsidRPr="00641647">
              <w:t>Projekts šo jomu neskar.</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2014/83/ES pielikuma 1.punkts</w:t>
            </w:r>
          </w:p>
        </w:tc>
        <w:tc>
          <w:tcPr>
            <w:tcW w:w="1180" w:type="pct"/>
            <w:gridSpan w:val="2"/>
          </w:tcPr>
          <w:p w:rsidR="001A31B5" w:rsidRPr="00641647" w:rsidRDefault="001A31B5" w:rsidP="0039626D">
            <w:pPr>
              <w:spacing w:before="75" w:after="75"/>
              <w:ind w:firstLine="375"/>
              <w:jc w:val="both"/>
            </w:pPr>
            <w:r w:rsidRPr="00641647">
              <w:t>2</w:t>
            </w:r>
            <w:r w:rsidR="0039626D" w:rsidRPr="00641647">
              <w:t>5</w:t>
            </w:r>
            <w:r w:rsidRPr="00641647">
              <w:t>.punkts</w:t>
            </w: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 xml:space="preserve">Direktīvas 2014/83/ES pielikuma 2.punkta </w:t>
            </w:r>
            <w:r w:rsidRPr="00641647">
              <w:lastRenderedPageBreak/>
              <w:t>„a” daļa</w:t>
            </w:r>
          </w:p>
        </w:tc>
        <w:tc>
          <w:tcPr>
            <w:tcW w:w="1180" w:type="pct"/>
            <w:gridSpan w:val="2"/>
          </w:tcPr>
          <w:p w:rsidR="001A31B5" w:rsidRPr="00641647" w:rsidRDefault="001A31B5" w:rsidP="0039626D">
            <w:pPr>
              <w:spacing w:before="75" w:after="75"/>
              <w:ind w:firstLine="375"/>
              <w:jc w:val="both"/>
            </w:pPr>
            <w:r w:rsidRPr="00641647">
              <w:lastRenderedPageBreak/>
              <w:t>3</w:t>
            </w:r>
            <w:r w:rsidR="0039626D" w:rsidRPr="00641647">
              <w:t>4</w:t>
            </w:r>
            <w:r w:rsidRPr="00641647">
              <w:t>.punkts</w:t>
            </w:r>
          </w:p>
        </w:tc>
        <w:tc>
          <w:tcPr>
            <w:tcW w:w="1256" w:type="pct"/>
          </w:tcPr>
          <w:p w:rsidR="001A31B5" w:rsidRPr="00641647" w:rsidRDefault="001A31B5" w:rsidP="001A31B5">
            <w:r w:rsidRPr="00641647">
              <w:t xml:space="preserve">Tiesību akta vienības tiek pārņemtas pilnībā. Par saistību izpildi Latvijā ir </w:t>
            </w:r>
            <w:r w:rsidRPr="00641647">
              <w:lastRenderedPageBreak/>
              <w:t>atbildīgs dienests.</w:t>
            </w:r>
          </w:p>
        </w:tc>
        <w:tc>
          <w:tcPr>
            <w:tcW w:w="1637" w:type="pct"/>
          </w:tcPr>
          <w:p w:rsidR="001A31B5" w:rsidRPr="00641647" w:rsidRDefault="001A31B5" w:rsidP="001A31B5">
            <w:r w:rsidRPr="00641647">
              <w:lastRenderedPageBreak/>
              <w:t xml:space="preserve">B ailē minētās projekta vienības neparedz stingrākas prasības kā šīs tabulas A ailē minētās ES tiesību </w:t>
            </w:r>
            <w:r w:rsidRPr="00641647">
              <w:lastRenderedPageBreak/>
              <w:t>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lastRenderedPageBreak/>
              <w:t>Direktīvas 2014/83/ES pielikuma 2.punkta „b” daļa</w:t>
            </w:r>
          </w:p>
        </w:tc>
        <w:tc>
          <w:tcPr>
            <w:tcW w:w="1180" w:type="pct"/>
            <w:gridSpan w:val="2"/>
          </w:tcPr>
          <w:p w:rsidR="001A31B5" w:rsidRPr="00641647" w:rsidRDefault="0039626D" w:rsidP="001A31B5">
            <w:pPr>
              <w:spacing w:before="75" w:after="75"/>
              <w:ind w:firstLine="375"/>
              <w:jc w:val="both"/>
            </w:pPr>
            <w:r w:rsidRPr="00641647">
              <w:t>38</w:t>
            </w:r>
            <w:r w:rsidR="001A31B5" w:rsidRPr="00641647">
              <w:t>.punkts</w:t>
            </w: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2014/83/ES pielikuma 2.punkta „c” daļa</w:t>
            </w:r>
          </w:p>
        </w:tc>
        <w:tc>
          <w:tcPr>
            <w:tcW w:w="1180" w:type="pct"/>
            <w:gridSpan w:val="2"/>
          </w:tcPr>
          <w:p w:rsidR="001A31B5" w:rsidRPr="00641647" w:rsidRDefault="00377ED8" w:rsidP="001A31B5">
            <w:pPr>
              <w:spacing w:before="75" w:after="75"/>
              <w:ind w:firstLine="375"/>
              <w:jc w:val="both"/>
            </w:pPr>
            <w:r w:rsidRPr="00641647">
              <w:t>39</w:t>
            </w:r>
            <w:r w:rsidR="001A31B5" w:rsidRPr="00641647">
              <w:t>.punkts</w:t>
            </w: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1A31B5" w:rsidRPr="00641647" w:rsidTr="008F3E12">
        <w:trPr>
          <w:trHeight w:val="796"/>
          <w:jc w:val="center"/>
        </w:trPr>
        <w:tc>
          <w:tcPr>
            <w:tcW w:w="927" w:type="pct"/>
          </w:tcPr>
          <w:p w:rsidR="001A31B5" w:rsidRPr="00641647" w:rsidRDefault="001A31B5" w:rsidP="001A31B5">
            <w:pPr>
              <w:spacing w:before="75" w:after="75"/>
              <w:jc w:val="both"/>
            </w:pPr>
            <w:r w:rsidRPr="00641647">
              <w:t>Direktīvas 2014/83/ES pielikuma 3.punkta „a” daļa</w:t>
            </w:r>
          </w:p>
        </w:tc>
        <w:tc>
          <w:tcPr>
            <w:tcW w:w="1180" w:type="pct"/>
            <w:gridSpan w:val="2"/>
          </w:tcPr>
          <w:p w:rsidR="001A31B5" w:rsidRPr="00641647" w:rsidRDefault="001A31B5" w:rsidP="00377ED8">
            <w:pPr>
              <w:spacing w:before="75" w:after="75"/>
              <w:ind w:firstLine="375"/>
              <w:jc w:val="both"/>
            </w:pPr>
            <w:r w:rsidRPr="00641647">
              <w:t>4</w:t>
            </w:r>
            <w:r w:rsidR="00377ED8" w:rsidRPr="00641647">
              <w:t>2</w:t>
            </w:r>
            <w:r w:rsidRPr="00641647">
              <w:t>.punkts</w:t>
            </w:r>
          </w:p>
        </w:tc>
        <w:tc>
          <w:tcPr>
            <w:tcW w:w="1256" w:type="pct"/>
          </w:tcPr>
          <w:p w:rsidR="001A31B5" w:rsidRPr="00641647" w:rsidRDefault="001A31B5" w:rsidP="001A31B5">
            <w:r w:rsidRPr="00641647">
              <w:t>Tiesību akta vienības tiek pārņemtas pilnībā. Par saistību izpildi Latvijā ir atbildīgs dienests.</w:t>
            </w:r>
          </w:p>
        </w:tc>
        <w:tc>
          <w:tcPr>
            <w:tcW w:w="1637" w:type="pct"/>
          </w:tcPr>
          <w:p w:rsidR="001A31B5" w:rsidRPr="00641647" w:rsidRDefault="001A31B5" w:rsidP="001A31B5">
            <w:r w:rsidRPr="00641647">
              <w:t>B ailē minētās projekta vienības neparedz stingrākas prasības kā šīs tabulas A ailē minētās ES tiesību akta vienības.</w:t>
            </w:r>
          </w:p>
        </w:tc>
      </w:tr>
      <w:tr w:rsidR="00F25380" w:rsidRPr="00641647" w:rsidTr="008F3E12">
        <w:trPr>
          <w:trHeight w:val="796"/>
          <w:jc w:val="center"/>
        </w:trPr>
        <w:tc>
          <w:tcPr>
            <w:tcW w:w="927" w:type="pct"/>
          </w:tcPr>
          <w:p w:rsidR="00F25380" w:rsidRPr="00641647" w:rsidRDefault="00F25380" w:rsidP="00F25380">
            <w:pPr>
              <w:spacing w:before="75" w:after="75"/>
              <w:jc w:val="both"/>
            </w:pPr>
            <w:r w:rsidRPr="00641647">
              <w:t>Direktīvas 2014/83/ES pielikuma 3.punkta „b” daļa</w:t>
            </w:r>
          </w:p>
        </w:tc>
        <w:tc>
          <w:tcPr>
            <w:tcW w:w="1180" w:type="pct"/>
            <w:gridSpan w:val="2"/>
          </w:tcPr>
          <w:p w:rsidR="00F25380" w:rsidRPr="00641647" w:rsidRDefault="00F25380" w:rsidP="00F25380">
            <w:pPr>
              <w:spacing w:before="75" w:after="75"/>
              <w:ind w:firstLine="375"/>
              <w:jc w:val="both"/>
            </w:pPr>
            <w:r w:rsidRPr="00641647">
              <w:t>43.punkts</w:t>
            </w:r>
          </w:p>
        </w:tc>
        <w:tc>
          <w:tcPr>
            <w:tcW w:w="1256" w:type="pct"/>
          </w:tcPr>
          <w:p w:rsidR="00F25380" w:rsidRPr="00641647" w:rsidRDefault="00F25380" w:rsidP="00F25380">
            <w:r w:rsidRPr="00641647">
              <w:t>Tiesību akta vienības tiek pārņemtas pilnībā. Par saistību izpildi Latvijā ir atbildīgs dienests.</w:t>
            </w:r>
          </w:p>
        </w:tc>
        <w:tc>
          <w:tcPr>
            <w:tcW w:w="1637" w:type="pct"/>
          </w:tcPr>
          <w:p w:rsidR="00F25380" w:rsidRPr="00641647" w:rsidRDefault="00F25380" w:rsidP="00F25380">
            <w:r w:rsidRPr="00641647">
              <w:t>B ailē minētās projekta vienības neparedz stingrākas prasības kā šīs tabulas A ailē minētās ES tiesību akta vienības.</w:t>
            </w:r>
          </w:p>
        </w:tc>
      </w:tr>
      <w:tr w:rsidR="00F25380" w:rsidRPr="00641647" w:rsidTr="008F3E12">
        <w:trPr>
          <w:trHeight w:val="796"/>
          <w:jc w:val="center"/>
        </w:trPr>
        <w:tc>
          <w:tcPr>
            <w:tcW w:w="927" w:type="pct"/>
          </w:tcPr>
          <w:p w:rsidR="00F25380" w:rsidRPr="00641647" w:rsidRDefault="00F25380" w:rsidP="00F25380">
            <w:pPr>
              <w:spacing w:before="75" w:after="75"/>
              <w:jc w:val="both"/>
            </w:pPr>
            <w:r w:rsidRPr="00641647">
              <w:t>Direktīvas 2014/83/ES pielikuma 4.punkta „a” daļas „i” apakšpunkts</w:t>
            </w:r>
          </w:p>
        </w:tc>
        <w:tc>
          <w:tcPr>
            <w:tcW w:w="1180" w:type="pct"/>
            <w:gridSpan w:val="2"/>
          </w:tcPr>
          <w:p w:rsidR="00F25380" w:rsidRPr="00641647" w:rsidRDefault="00F25380" w:rsidP="00F25380">
            <w:pPr>
              <w:spacing w:before="75" w:after="75"/>
              <w:ind w:firstLine="375"/>
              <w:jc w:val="both"/>
            </w:pPr>
            <w:r w:rsidRPr="00641647">
              <w:t>53.punkts</w:t>
            </w:r>
          </w:p>
        </w:tc>
        <w:tc>
          <w:tcPr>
            <w:tcW w:w="1256" w:type="pct"/>
          </w:tcPr>
          <w:p w:rsidR="00F25380" w:rsidRPr="00641647" w:rsidRDefault="00F25380" w:rsidP="00F25380">
            <w:r w:rsidRPr="00641647">
              <w:t>Tiesību akta vienības tiek pārņemtas pilnībā. Par saistību izpildi Latvijā ir atbildīgs dienests.</w:t>
            </w:r>
          </w:p>
        </w:tc>
        <w:tc>
          <w:tcPr>
            <w:tcW w:w="1637" w:type="pct"/>
          </w:tcPr>
          <w:p w:rsidR="00F25380" w:rsidRPr="00641647" w:rsidRDefault="00F25380" w:rsidP="00F25380">
            <w:r w:rsidRPr="00641647">
              <w:t>B ailē minētās projekta vienības neparedz stingrākas prasības kā šīs tabulas A ailē minētās ES tiesību akta vienības.</w:t>
            </w:r>
          </w:p>
        </w:tc>
      </w:tr>
      <w:tr w:rsidR="00F25380" w:rsidRPr="00641647" w:rsidTr="008F3E12">
        <w:trPr>
          <w:trHeight w:val="796"/>
          <w:jc w:val="center"/>
        </w:trPr>
        <w:tc>
          <w:tcPr>
            <w:tcW w:w="927" w:type="pct"/>
          </w:tcPr>
          <w:p w:rsidR="00F25380" w:rsidRPr="00641647" w:rsidRDefault="00F25380" w:rsidP="00F25380">
            <w:pPr>
              <w:spacing w:before="75" w:after="75"/>
              <w:jc w:val="both"/>
            </w:pPr>
            <w:r w:rsidRPr="00641647">
              <w:t>Direktīvas 2014/83/ES pielikuma 4.punkta „a” daļas „</w:t>
            </w:r>
            <w:proofErr w:type="spellStart"/>
            <w:r w:rsidRPr="00641647">
              <w:t>ii</w:t>
            </w:r>
            <w:proofErr w:type="spellEnd"/>
            <w:r w:rsidRPr="00641647">
              <w:t>” apakšpunkts</w:t>
            </w:r>
          </w:p>
        </w:tc>
        <w:tc>
          <w:tcPr>
            <w:tcW w:w="1180" w:type="pct"/>
            <w:gridSpan w:val="2"/>
          </w:tcPr>
          <w:p w:rsidR="00F25380" w:rsidRPr="00641647" w:rsidRDefault="00F25380" w:rsidP="00F25380">
            <w:pPr>
              <w:spacing w:before="75" w:after="75"/>
              <w:ind w:firstLine="375"/>
              <w:jc w:val="both"/>
            </w:pPr>
            <w:r w:rsidRPr="00641647">
              <w:t>57.punkts</w:t>
            </w:r>
          </w:p>
        </w:tc>
        <w:tc>
          <w:tcPr>
            <w:tcW w:w="1256" w:type="pct"/>
          </w:tcPr>
          <w:p w:rsidR="00F25380" w:rsidRPr="00641647" w:rsidRDefault="00F25380" w:rsidP="00F25380">
            <w:r w:rsidRPr="00641647">
              <w:t>Tiesību akta vienības tiek pārņemtas pilnībā. Par saistību izpildi Latvijā ir atbildīgs dienests.</w:t>
            </w:r>
          </w:p>
        </w:tc>
        <w:tc>
          <w:tcPr>
            <w:tcW w:w="1637" w:type="pct"/>
          </w:tcPr>
          <w:p w:rsidR="00F25380" w:rsidRPr="00641647" w:rsidRDefault="00F25380" w:rsidP="00F25380">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Direktīvas 2014/83/ES pielikuma 4.punkta „a” daļas „</w:t>
            </w:r>
            <w:proofErr w:type="spellStart"/>
            <w:r w:rsidRPr="00641647">
              <w:t>iii</w:t>
            </w:r>
            <w:proofErr w:type="spellEnd"/>
            <w:r w:rsidRPr="00641647">
              <w:t>” apakšpunkts</w:t>
            </w:r>
          </w:p>
        </w:tc>
        <w:tc>
          <w:tcPr>
            <w:tcW w:w="1180" w:type="pct"/>
            <w:gridSpan w:val="2"/>
          </w:tcPr>
          <w:p w:rsidR="00387D3A" w:rsidRPr="00641647" w:rsidRDefault="00387D3A" w:rsidP="00387D3A">
            <w:pPr>
              <w:spacing w:before="75" w:after="75"/>
              <w:ind w:firstLine="375"/>
              <w:jc w:val="both"/>
            </w:pPr>
            <w:r w:rsidRPr="00641647">
              <w:t>63.punkts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Direktīvas 2014/83/ES pielikuma 4.punkta „b” daļas „i” apakšpunkts</w:t>
            </w:r>
          </w:p>
        </w:tc>
        <w:tc>
          <w:tcPr>
            <w:tcW w:w="1180" w:type="pct"/>
            <w:gridSpan w:val="2"/>
          </w:tcPr>
          <w:p w:rsidR="00387D3A" w:rsidRPr="00641647" w:rsidRDefault="00387D3A" w:rsidP="00387D3A">
            <w:pPr>
              <w:spacing w:before="75" w:after="75"/>
              <w:ind w:firstLine="375"/>
              <w:jc w:val="both"/>
            </w:pPr>
            <w:r w:rsidRPr="00641647">
              <w:t>83.punkts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Direktīvas 2014/83/ES pielikuma 4.punkta „b” daļas „</w:t>
            </w:r>
            <w:proofErr w:type="spellStart"/>
            <w:r w:rsidRPr="00641647">
              <w:t>ii</w:t>
            </w:r>
            <w:proofErr w:type="spellEnd"/>
            <w:r w:rsidRPr="00641647">
              <w:t>” apakšpunkts</w:t>
            </w:r>
          </w:p>
        </w:tc>
        <w:tc>
          <w:tcPr>
            <w:tcW w:w="1180" w:type="pct"/>
            <w:gridSpan w:val="2"/>
          </w:tcPr>
          <w:p w:rsidR="00387D3A" w:rsidRPr="00641647" w:rsidRDefault="00387D3A" w:rsidP="00387D3A">
            <w:pPr>
              <w:spacing w:before="75" w:after="75"/>
              <w:ind w:firstLine="375"/>
              <w:jc w:val="both"/>
            </w:pPr>
            <w:r w:rsidRPr="00641647">
              <w:t>84.punkts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lastRenderedPageBreak/>
              <w:t>Direktīvas 2014/83/ES pielikuma 4.punkta „c” daļas „i” apakšpunkts</w:t>
            </w:r>
          </w:p>
        </w:tc>
        <w:tc>
          <w:tcPr>
            <w:tcW w:w="1180" w:type="pct"/>
            <w:gridSpan w:val="2"/>
          </w:tcPr>
          <w:p w:rsidR="00387D3A" w:rsidRPr="00641647" w:rsidRDefault="00387D3A" w:rsidP="00387D3A">
            <w:pPr>
              <w:spacing w:before="75" w:after="75"/>
              <w:ind w:firstLine="375"/>
              <w:jc w:val="both"/>
            </w:pPr>
            <w:r w:rsidRPr="00641647">
              <w:t>101.punkts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Direktīvas 2014/83/ES pielikuma 4.punkta „c” daļas „</w:t>
            </w:r>
            <w:proofErr w:type="spellStart"/>
            <w:r w:rsidRPr="00641647">
              <w:t>ii</w:t>
            </w:r>
            <w:proofErr w:type="spellEnd"/>
            <w:r w:rsidRPr="00641647">
              <w:t>” apakšpunkts</w:t>
            </w:r>
          </w:p>
        </w:tc>
        <w:tc>
          <w:tcPr>
            <w:tcW w:w="1180" w:type="pct"/>
            <w:gridSpan w:val="2"/>
          </w:tcPr>
          <w:p w:rsidR="00387D3A" w:rsidRPr="00641647" w:rsidRDefault="00387D3A" w:rsidP="00387D3A">
            <w:pPr>
              <w:spacing w:before="75" w:after="75"/>
              <w:ind w:firstLine="375"/>
              <w:jc w:val="both"/>
            </w:pPr>
            <w:r w:rsidRPr="00641647">
              <w:t>103.punkts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Direktīvas 2014/83/ES pielikuma 4.punkta „c” daļas „</w:t>
            </w:r>
            <w:proofErr w:type="spellStart"/>
            <w:r w:rsidRPr="00641647">
              <w:t>iii</w:t>
            </w:r>
            <w:proofErr w:type="spellEnd"/>
            <w:r w:rsidRPr="00641647">
              <w:t>” apakšpunkts</w:t>
            </w:r>
          </w:p>
        </w:tc>
        <w:tc>
          <w:tcPr>
            <w:tcW w:w="1180" w:type="pct"/>
            <w:gridSpan w:val="2"/>
          </w:tcPr>
          <w:p w:rsidR="00387D3A" w:rsidRPr="00641647" w:rsidRDefault="00387D3A" w:rsidP="00387D3A">
            <w:pPr>
              <w:spacing w:before="75" w:after="75"/>
              <w:ind w:firstLine="375"/>
              <w:jc w:val="both"/>
            </w:pPr>
            <w:r w:rsidRPr="00641647">
              <w:t>108.punkts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Direktīvas 2014/83/ES pielikuma 4.punkta „c” daļas „</w:t>
            </w:r>
            <w:proofErr w:type="spellStart"/>
            <w:r w:rsidRPr="00641647">
              <w:t>iv</w:t>
            </w:r>
            <w:proofErr w:type="spellEnd"/>
            <w:r w:rsidRPr="00641647">
              <w:t>” apakšpunkts</w:t>
            </w:r>
          </w:p>
        </w:tc>
        <w:tc>
          <w:tcPr>
            <w:tcW w:w="1180" w:type="pct"/>
            <w:gridSpan w:val="2"/>
          </w:tcPr>
          <w:p w:rsidR="00387D3A" w:rsidRPr="00641647" w:rsidRDefault="00387D3A" w:rsidP="00387D3A">
            <w:pPr>
              <w:spacing w:before="75" w:after="75"/>
              <w:ind w:firstLine="375"/>
              <w:jc w:val="both"/>
            </w:pPr>
            <w:r w:rsidRPr="00641647">
              <w:t>109.punkts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Direktīvas 2014/83/ES pielikuma 4.punkta „c” daļas „v” apakšpunkts</w:t>
            </w:r>
          </w:p>
        </w:tc>
        <w:tc>
          <w:tcPr>
            <w:tcW w:w="1180" w:type="pct"/>
            <w:gridSpan w:val="2"/>
          </w:tcPr>
          <w:p w:rsidR="00387D3A" w:rsidRPr="00641647" w:rsidRDefault="00387D3A" w:rsidP="00387D3A">
            <w:pPr>
              <w:spacing w:before="75" w:after="75"/>
              <w:ind w:firstLine="375"/>
              <w:jc w:val="both"/>
            </w:pPr>
            <w:r w:rsidRPr="00641647">
              <w:t>110.punkts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Direktīvas 2014/83/ES pielikuma 4.punkta „c” daļas „</w:t>
            </w:r>
            <w:proofErr w:type="spellStart"/>
            <w:r w:rsidRPr="00641647">
              <w:t>vi</w:t>
            </w:r>
            <w:proofErr w:type="spellEnd"/>
            <w:r w:rsidRPr="00641647">
              <w:t>” apakšpunkts</w:t>
            </w:r>
          </w:p>
        </w:tc>
        <w:tc>
          <w:tcPr>
            <w:tcW w:w="1180" w:type="pct"/>
            <w:gridSpan w:val="2"/>
          </w:tcPr>
          <w:p w:rsidR="00387D3A" w:rsidRPr="00641647" w:rsidRDefault="00387D3A" w:rsidP="00387D3A">
            <w:pPr>
              <w:spacing w:before="75" w:after="75"/>
              <w:ind w:firstLine="375"/>
              <w:jc w:val="both"/>
            </w:pPr>
            <w:r w:rsidRPr="00641647">
              <w:t>111.punkts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 xml:space="preserve">Direktīvas 2014/83/ES pielikuma 4.punkta „c” daļas </w:t>
            </w:r>
            <w:proofErr w:type="spellStart"/>
            <w:r w:rsidRPr="00641647">
              <w:t>vii</w:t>
            </w:r>
            <w:proofErr w:type="spellEnd"/>
            <w:r w:rsidRPr="00641647">
              <w:t>” apakšpunkts</w:t>
            </w:r>
          </w:p>
        </w:tc>
        <w:tc>
          <w:tcPr>
            <w:tcW w:w="1180" w:type="pct"/>
            <w:gridSpan w:val="2"/>
          </w:tcPr>
          <w:p w:rsidR="00387D3A" w:rsidRPr="00641647" w:rsidRDefault="00387D3A" w:rsidP="00387D3A">
            <w:pPr>
              <w:spacing w:before="75" w:after="75"/>
              <w:ind w:firstLine="375"/>
              <w:jc w:val="both"/>
            </w:pPr>
            <w:r w:rsidRPr="00641647">
              <w:t>112.punkts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Direktīvas 2014/83/ES pielikuma 5.punkta „a” daļas „</w:t>
            </w:r>
            <w:proofErr w:type="spellStart"/>
            <w:r w:rsidRPr="00641647">
              <w:t>i”apakšpunkts</w:t>
            </w:r>
            <w:proofErr w:type="spellEnd"/>
          </w:p>
        </w:tc>
        <w:tc>
          <w:tcPr>
            <w:tcW w:w="1180" w:type="pct"/>
            <w:gridSpan w:val="2"/>
          </w:tcPr>
          <w:p w:rsidR="00387D3A" w:rsidRPr="00641647" w:rsidRDefault="00387D3A" w:rsidP="00387D3A">
            <w:pPr>
              <w:spacing w:before="75" w:after="75"/>
              <w:ind w:firstLine="375"/>
              <w:jc w:val="both"/>
            </w:pPr>
            <w:r w:rsidRPr="00641647">
              <w:t>8.punkts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t>Direktīvas 2014/83/ES pielikuma 5.punkta „a” daļas „</w:t>
            </w:r>
            <w:proofErr w:type="spellStart"/>
            <w:r w:rsidRPr="00641647">
              <w:t>ii</w:t>
            </w:r>
            <w:proofErr w:type="spellEnd"/>
            <w:r w:rsidRPr="00641647">
              <w:t xml:space="preserve">” </w:t>
            </w:r>
            <w:r w:rsidRPr="00641647">
              <w:lastRenderedPageBreak/>
              <w:t>apakšpunkts</w:t>
            </w:r>
          </w:p>
        </w:tc>
        <w:tc>
          <w:tcPr>
            <w:tcW w:w="1180" w:type="pct"/>
            <w:gridSpan w:val="2"/>
          </w:tcPr>
          <w:p w:rsidR="00387D3A" w:rsidRPr="00641647" w:rsidRDefault="00387D3A" w:rsidP="00387D3A">
            <w:pPr>
              <w:spacing w:before="75" w:after="75"/>
              <w:ind w:firstLine="375"/>
              <w:jc w:val="both"/>
            </w:pPr>
            <w:r w:rsidRPr="00641647">
              <w:lastRenderedPageBreak/>
              <w:t>11.punkts</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796"/>
          <w:jc w:val="center"/>
        </w:trPr>
        <w:tc>
          <w:tcPr>
            <w:tcW w:w="927" w:type="pct"/>
          </w:tcPr>
          <w:p w:rsidR="00387D3A" w:rsidRPr="00641647" w:rsidRDefault="00387D3A" w:rsidP="00387D3A">
            <w:pPr>
              <w:spacing w:before="75" w:after="75"/>
              <w:jc w:val="both"/>
            </w:pPr>
            <w:r w:rsidRPr="00641647">
              <w:lastRenderedPageBreak/>
              <w:t>Direktīvas 2014/83/ES pielikuma 5.punkta „b” daļa</w:t>
            </w:r>
          </w:p>
        </w:tc>
        <w:tc>
          <w:tcPr>
            <w:tcW w:w="1180" w:type="pct"/>
            <w:gridSpan w:val="2"/>
          </w:tcPr>
          <w:p w:rsidR="00387D3A" w:rsidRPr="00641647" w:rsidRDefault="00387D3A" w:rsidP="00204CDF">
            <w:pPr>
              <w:spacing w:before="75" w:after="75"/>
              <w:ind w:firstLine="375"/>
              <w:jc w:val="both"/>
              <w:rPr>
                <w:sz w:val="22"/>
                <w:szCs w:val="22"/>
              </w:rPr>
            </w:pPr>
            <w:r w:rsidRPr="00641647">
              <w:rPr>
                <w:sz w:val="22"/>
                <w:szCs w:val="22"/>
              </w:rPr>
              <w:t>16.punkts (attiecībā uz 1.pielikuma B daļas I nodaļas 6.</w:t>
            </w:r>
            <w:r w:rsidR="00204CDF" w:rsidRPr="00641647">
              <w:rPr>
                <w:sz w:val="22"/>
                <w:szCs w:val="22"/>
              </w:rPr>
              <w:t>1.2.</w:t>
            </w:r>
            <w:r w:rsidRPr="00641647">
              <w:rPr>
                <w:sz w:val="22"/>
                <w:szCs w:val="22"/>
              </w:rPr>
              <w:t xml:space="preserve"> punktu)</w:t>
            </w:r>
          </w:p>
        </w:tc>
        <w:tc>
          <w:tcPr>
            <w:tcW w:w="1256" w:type="pct"/>
          </w:tcPr>
          <w:p w:rsidR="00387D3A" w:rsidRPr="00641647" w:rsidRDefault="00387D3A" w:rsidP="00387D3A">
            <w:r w:rsidRPr="00641647">
              <w:t>Tiesību akta vienības tiek pārņemtas pilnībā. Par saistību izpildi Latvijā ir atbildīgs dienests.</w:t>
            </w:r>
          </w:p>
        </w:tc>
        <w:tc>
          <w:tcPr>
            <w:tcW w:w="1637" w:type="pct"/>
          </w:tcPr>
          <w:p w:rsidR="00387D3A" w:rsidRPr="00641647" w:rsidRDefault="00387D3A" w:rsidP="00387D3A">
            <w:r w:rsidRPr="00641647">
              <w:t>B ailē minētās projekta vienības neparedz stingrākas prasības kā šīs tabulas A ailē minētās ES tiesību akta vienības.</w:t>
            </w:r>
          </w:p>
        </w:tc>
      </w:tr>
      <w:tr w:rsidR="00387D3A" w:rsidRPr="00641647" w:rsidTr="008F3E12">
        <w:trPr>
          <w:trHeight w:val="281"/>
          <w:jc w:val="center"/>
        </w:trPr>
        <w:tc>
          <w:tcPr>
            <w:tcW w:w="927" w:type="pct"/>
            <w:vAlign w:val="center"/>
          </w:tcPr>
          <w:p w:rsidR="00387D3A" w:rsidRPr="00641647" w:rsidRDefault="00387D3A" w:rsidP="008F3E12">
            <w:pPr>
              <w:spacing w:before="75" w:after="75"/>
              <w:ind w:firstLine="375"/>
              <w:jc w:val="both"/>
            </w:pPr>
            <w:r w:rsidRPr="00641647">
              <w:t>Kā ir izmantota ES tiesību aktā paredzētā rīcības brīvība dalībvalstij pārņemt vai ieviest noteiktas ES tiesību akta normas.</w:t>
            </w:r>
          </w:p>
          <w:p w:rsidR="00387D3A" w:rsidRPr="00641647" w:rsidRDefault="00387D3A" w:rsidP="008F3E12">
            <w:pPr>
              <w:spacing w:before="75" w:after="75"/>
              <w:ind w:firstLine="375"/>
              <w:jc w:val="both"/>
            </w:pPr>
            <w:r w:rsidRPr="00641647">
              <w:t>Kādēļ?</w:t>
            </w:r>
          </w:p>
        </w:tc>
        <w:tc>
          <w:tcPr>
            <w:tcW w:w="4073" w:type="pct"/>
            <w:gridSpan w:val="4"/>
          </w:tcPr>
          <w:p w:rsidR="00387D3A" w:rsidRPr="00641647" w:rsidRDefault="00387D3A" w:rsidP="008F3E12">
            <w:pPr>
              <w:spacing w:before="75" w:after="75"/>
              <w:ind w:firstLine="375"/>
              <w:jc w:val="both"/>
              <w:rPr>
                <w:iCs/>
              </w:rPr>
            </w:pPr>
            <w:r w:rsidRPr="00641647">
              <w:t>Projekts šo jomu neskar</w:t>
            </w:r>
            <w:r w:rsidRPr="00641647">
              <w:rPr>
                <w:iCs/>
              </w:rPr>
              <w:t xml:space="preserve"> </w:t>
            </w:r>
          </w:p>
          <w:p w:rsidR="00387D3A" w:rsidRPr="00641647" w:rsidRDefault="00387D3A" w:rsidP="008F3E12">
            <w:pPr>
              <w:spacing w:before="75" w:after="75"/>
              <w:ind w:firstLine="375"/>
              <w:jc w:val="both"/>
            </w:pPr>
          </w:p>
        </w:tc>
      </w:tr>
      <w:tr w:rsidR="00387D3A" w:rsidRPr="00641647" w:rsidTr="008F3E12">
        <w:trPr>
          <w:trHeight w:val="913"/>
          <w:jc w:val="center"/>
        </w:trPr>
        <w:tc>
          <w:tcPr>
            <w:tcW w:w="927" w:type="pct"/>
            <w:vAlign w:val="center"/>
          </w:tcPr>
          <w:p w:rsidR="00387D3A" w:rsidRPr="00641647" w:rsidRDefault="00387D3A" w:rsidP="008F3E12">
            <w:pPr>
              <w:spacing w:before="75" w:after="75"/>
              <w:ind w:firstLine="375"/>
              <w:jc w:val="both"/>
              <w:rPr>
                <w:i/>
              </w:rPr>
            </w:pPr>
            <w:r w:rsidRPr="0064164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73" w:type="pct"/>
            <w:gridSpan w:val="4"/>
          </w:tcPr>
          <w:p w:rsidR="00387D3A" w:rsidRPr="00641647" w:rsidRDefault="00387D3A" w:rsidP="008F3E12">
            <w:pPr>
              <w:spacing w:before="75" w:after="75"/>
              <w:ind w:firstLine="375"/>
              <w:jc w:val="both"/>
              <w:rPr>
                <w:iCs/>
              </w:rPr>
            </w:pPr>
            <w:r w:rsidRPr="00641647">
              <w:t>Projekts šo jomu neskar</w:t>
            </w:r>
            <w:r w:rsidRPr="00641647">
              <w:rPr>
                <w:iCs/>
              </w:rPr>
              <w:t xml:space="preserve"> </w:t>
            </w:r>
          </w:p>
          <w:p w:rsidR="00387D3A" w:rsidRPr="00641647" w:rsidRDefault="00387D3A" w:rsidP="008F3E12">
            <w:pPr>
              <w:spacing w:before="75" w:after="75"/>
              <w:ind w:firstLine="375"/>
              <w:jc w:val="both"/>
            </w:pPr>
          </w:p>
        </w:tc>
      </w:tr>
      <w:tr w:rsidR="00387D3A" w:rsidRPr="00641647" w:rsidTr="008F3E12">
        <w:trPr>
          <w:trHeight w:val="579"/>
          <w:jc w:val="center"/>
        </w:trPr>
        <w:tc>
          <w:tcPr>
            <w:tcW w:w="927" w:type="pct"/>
          </w:tcPr>
          <w:p w:rsidR="00387D3A" w:rsidRPr="00641647" w:rsidRDefault="00387D3A" w:rsidP="008F3E12">
            <w:pPr>
              <w:spacing w:before="75" w:after="75"/>
              <w:ind w:firstLine="375"/>
              <w:jc w:val="both"/>
            </w:pPr>
            <w:r w:rsidRPr="00641647">
              <w:t>Cita informācija</w:t>
            </w:r>
          </w:p>
        </w:tc>
        <w:tc>
          <w:tcPr>
            <w:tcW w:w="4073" w:type="pct"/>
            <w:gridSpan w:val="4"/>
          </w:tcPr>
          <w:p w:rsidR="00387D3A" w:rsidRPr="00641647" w:rsidRDefault="00387D3A" w:rsidP="008F3E12">
            <w:pPr>
              <w:spacing w:before="75" w:after="75"/>
              <w:ind w:firstLine="375"/>
              <w:jc w:val="both"/>
              <w:rPr>
                <w:i/>
              </w:rPr>
            </w:pPr>
            <w:r w:rsidRPr="00641647">
              <w:t>Nav</w:t>
            </w:r>
          </w:p>
        </w:tc>
      </w:tr>
    </w:tbl>
    <w:p w:rsidR="00DB0C70" w:rsidRPr="00641647" w:rsidRDefault="00DB0C70"/>
    <w:tbl>
      <w:tblPr>
        <w:tblpPr w:leftFromText="180" w:rightFromText="180" w:vertAnchor="text" w:horzAnchor="page" w:tblpXSpec="center" w:tblpY="370"/>
        <w:tblW w:w="552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2201"/>
        <w:gridCol w:w="7654"/>
      </w:tblGrid>
      <w:tr w:rsidR="00692901" w:rsidRPr="00641647" w:rsidTr="00F3713C">
        <w:trPr>
          <w:trHeight w:val="230"/>
        </w:trPr>
        <w:tc>
          <w:tcPr>
            <w:tcW w:w="5000" w:type="pct"/>
            <w:gridSpan w:val="3"/>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jc w:val="center"/>
              <w:rPr>
                <w:b/>
                <w:bCs/>
              </w:rPr>
            </w:pPr>
            <w:r w:rsidRPr="00641647">
              <w:rPr>
                <w:b/>
                <w:bCs/>
              </w:rPr>
              <w:t>VI. Sabiedrības līdzdalība un komunikācijas aktivitātes</w:t>
            </w:r>
          </w:p>
        </w:tc>
      </w:tr>
      <w:tr w:rsidR="00692901" w:rsidRPr="00641647" w:rsidTr="00F3713C">
        <w:trPr>
          <w:trHeight w:val="460"/>
        </w:trPr>
        <w:tc>
          <w:tcPr>
            <w:tcW w:w="119" w:type="pct"/>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pPr>
            <w:r w:rsidRPr="00641647">
              <w:t>1.</w:t>
            </w:r>
          </w:p>
        </w:tc>
        <w:tc>
          <w:tcPr>
            <w:tcW w:w="0" w:type="auto"/>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pPr>
            <w:r w:rsidRPr="00641647">
              <w:t>Plānotās sabiedrības līdzdalības un komunikācijas aktivitātes saistībā ar projektu</w:t>
            </w:r>
          </w:p>
        </w:tc>
        <w:tc>
          <w:tcPr>
            <w:tcW w:w="3791" w:type="pct"/>
            <w:tcBorders>
              <w:top w:val="outset" w:sz="6" w:space="0" w:color="000000"/>
              <w:left w:val="outset" w:sz="6" w:space="0" w:color="000000"/>
              <w:bottom w:val="outset" w:sz="6" w:space="0" w:color="000000"/>
              <w:right w:val="outset" w:sz="6" w:space="0" w:color="000000"/>
            </w:tcBorders>
          </w:tcPr>
          <w:p w:rsidR="00692901" w:rsidRPr="00641647" w:rsidRDefault="00692901" w:rsidP="00372FCE">
            <w:pPr>
              <w:pStyle w:val="Virsraksts3"/>
              <w:jc w:val="both"/>
              <w:rPr>
                <w:b w:val="0"/>
                <w:i/>
                <w:color w:val="auto"/>
                <w:sz w:val="24"/>
                <w:szCs w:val="24"/>
              </w:rPr>
            </w:pPr>
            <w:r w:rsidRPr="00641647">
              <w:rPr>
                <w:b w:val="0"/>
                <w:color w:val="auto"/>
                <w:sz w:val="24"/>
                <w:szCs w:val="24"/>
              </w:rPr>
              <w:t xml:space="preserve">Noteikumu projekts 04.08.2014. </w:t>
            </w:r>
            <w:r w:rsidR="00372FCE" w:rsidRPr="00641647">
              <w:rPr>
                <w:b w:val="0"/>
                <w:color w:val="auto"/>
                <w:sz w:val="24"/>
                <w:szCs w:val="24"/>
              </w:rPr>
              <w:t xml:space="preserve"> elektroniski </w:t>
            </w:r>
            <w:r w:rsidRPr="00641647">
              <w:rPr>
                <w:b w:val="0"/>
                <w:color w:val="auto"/>
                <w:sz w:val="24"/>
                <w:szCs w:val="24"/>
              </w:rPr>
              <w:t xml:space="preserve">nosūtīts saskaņošanai Zemnieku saeimai, </w:t>
            </w:r>
            <w:hyperlink r:id="rId8" w:history="1">
              <w:r w:rsidRPr="00641647">
                <w:rPr>
                  <w:rStyle w:val="Hipersaite"/>
                  <w:b w:val="0"/>
                  <w:color w:val="auto"/>
                  <w:sz w:val="24"/>
                  <w:szCs w:val="24"/>
                  <w:u w:val="none"/>
                </w:rPr>
                <w:t>Latvijas Augļkopju Asociācija</w:t>
              </w:r>
            </w:hyperlink>
            <w:r w:rsidRPr="00641647">
              <w:rPr>
                <w:b w:val="0"/>
                <w:color w:val="auto"/>
                <w:sz w:val="24"/>
                <w:szCs w:val="24"/>
              </w:rPr>
              <w:t xml:space="preserve">i, </w:t>
            </w:r>
            <w:hyperlink r:id="rId9" w:history="1">
              <w:r w:rsidRPr="00641647">
                <w:rPr>
                  <w:rStyle w:val="Izclums"/>
                  <w:b w:val="0"/>
                  <w:i w:val="0"/>
                  <w:color w:val="auto"/>
                  <w:sz w:val="24"/>
                  <w:szCs w:val="24"/>
                </w:rPr>
                <w:t>Stādu</w:t>
              </w:r>
              <w:r w:rsidRPr="00641647">
                <w:rPr>
                  <w:rStyle w:val="Hipersaite"/>
                  <w:b w:val="0"/>
                  <w:color w:val="auto"/>
                  <w:sz w:val="24"/>
                  <w:szCs w:val="24"/>
                  <w:u w:val="none"/>
                </w:rPr>
                <w:t xml:space="preserve"> audzētāju biedrība</w:t>
              </w:r>
            </w:hyperlink>
            <w:r w:rsidRPr="00641647">
              <w:rPr>
                <w:b w:val="0"/>
                <w:color w:val="auto"/>
                <w:sz w:val="24"/>
                <w:szCs w:val="24"/>
              </w:rPr>
              <w:t>i</w:t>
            </w:r>
            <w:r w:rsidRPr="00641647">
              <w:rPr>
                <w:b w:val="0"/>
                <w:i/>
                <w:color w:val="auto"/>
                <w:sz w:val="24"/>
                <w:szCs w:val="24"/>
              </w:rPr>
              <w:t xml:space="preserve">, </w:t>
            </w:r>
            <w:r w:rsidRPr="00641647">
              <w:rPr>
                <w:rStyle w:val="Izclums"/>
                <w:b w:val="0"/>
                <w:i w:val="0"/>
                <w:color w:val="auto"/>
                <w:sz w:val="24"/>
                <w:szCs w:val="24"/>
              </w:rPr>
              <w:t>Lauksaimnieku organizāciju sadarbības padomei.</w:t>
            </w:r>
          </w:p>
        </w:tc>
      </w:tr>
      <w:tr w:rsidR="00692901" w:rsidRPr="00641647" w:rsidTr="00F3713C">
        <w:trPr>
          <w:trHeight w:val="640"/>
        </w:trPr>
        <w:tc>
          <w:tcPr>
            <w:tcW w:w="119" w:type="pct"/>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pPr>
            <w:r w:rsidRPr="00641647">
              <w:t>2.</w:t>
            </w:r>
          </w:p>
        </w:tc>
        <w:tc>
          <w:tcPr>
            <w:tcW w:w="0" w:type="auto"/>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pPr>
            <w:r w:rsidRPr="00641647">
              <w:t>Sabiedrības līdzdalība projekta izstrādē</w:t>
            </w:r>
          </w:p>
        </w:tc>
        <w:tc>
          <w:tcPr>
            <w:tcW w:w="3791" w:type="pct"/>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pStyle w:val="naisf"/>
              <w:spacing w:before="0" w:after="0"/>
            </w:pPr>
            <w:r w:rsidRPr="00641647">
              <w:t>Elektroniskā sarakste.</w:t>
            </w:r>
          </w:p>
        </w:tc>
      </w:tr>
      <w:tr w:rsidR="00692901" w:rsidRPr="00641647" w:rsidTr="00F3713C">
        <w:trPr>
          <w:trHeight w:val="230"/>
        </w:trPr>
        <w:tc>
          <w:tcPr>
            <w:tcW w:w="119" w:type="pct"/>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pPr>
            <w:r w:rsidRPr="00641647">
              <w:t>3.</w:t>
            </w:r>
          </w:p>
        </w:tc>
        <w:tc>
          <w:tcPr>
            <w:tcW w:w="0" w:type="auto"/>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pPr>
            <w:r w:rsidRPr="00641647">
              <w:t>Sabiedrības līdzdalības rezultāti</w:t>
            </w:r>
          </w:p>
        </w:tc>
        <w:tc>
          <w:tcPr>
            <w:tcW w:w="3791" w:type="pct"/>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jc w:val="both"/>
              <w:rPr>
                <w:iCs/>
              </w:rPr>
            </w:pPr>
            <w:r w:rsidRPr="00641647">
              <w:rPr>
                <w:rStyle w:val="Izclums"/>
                <w:i w:val="0"/>
              </w:rPr>
              <w:t>Priekšlikumi un iebildumi no saskaņošanas dalībniekiem netika saņemti.</w:t>
            </w:r>
          </w:p>
        </w:tc>
      </w:tr>
      <w:tr w:rsidR="00692901" w:rsidRPr="00641647" w:rsidTr="00F3713C">
        <w:trPr>
          <w:trHeight w:val="598"/>
        </w:trPr>
        <w:tc>
          <w:tcPr>
            <w:tcW w:w="119" w:type="pct"/>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pPr>
            <w:r w:rsidRPr="00641647">
              <w:lastRenderedPageBreak/>
              <w:t>4.</w:t>
            </w:r>
          </w:p>
        </w:tc>
        <w:tc>
          <w:tcPr>
            <w:tcW w:w="0" w:type="auto"/>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pPr>
            <w:r w:rsidRPr="00641647">
              <w:t>Cita informācija</w:t>
            </w:r>
          </w:p>
        </w:tc>
        <w:tc>
          <w:tcPr>
            <w:tcW w:w="3791" w:type="pct"/>
            <w:tcBorders>
              <w:top w:val="outset" w:sz="6" w:space="0" w:color="000000"/>
              <w:left w:val="outset" w:sz="6" w:space="0" w:color="000000"/>
              <w:bottom w:val="outset" w:sz="6" w:space="0" w:color="000000"/>
              <w:right w:val="outset" w:sz="6" w:space="0" w:color="000000"/>
            </w:tcBorders>
          </w:tcPr>
          <w:p w:rsidR="00692901" w:rsidRPr="00641647" w:rsidRDefault="00692901" w:rsidP="00F3713C">
            <w:pPr>
              <w:spacing w:before="100" w:beforeAutospacing="1" w:after="100" w:afterAutospacing="1"/>
            </w:pPr>
            <w:r w:rsidRPr="00641647">
              <w:t>Nav</w:t>
            </w:r>
          </w:p>
        </w:tc>
      </w:tr>
    </w:tbl>
    <w:p w:rsidR="00DB0C70" w:rsidRPr="00641647" w:rsidRDefault="00DB0C70"/>
    <w:p w:rsidR="00DB0C70" w:rsidRPr="00641647" w:rsidRDefault="00DB0C70"/>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3"/>
        <w:gridCol w:w="4361"/>
        <w:gridCol w:w="5236"/>
      </w:tblGrid>
      <w:tr w:rsidR="00A97331" w:rsidRPr="00641647" w:rsidTr="008F3E12">
        <w:trPr>
          <w:jc w:val="center"/>
        </w:trPr>
        <w:tc>
          <w:tcPr>
            <w:tcW w:w="9890" w:type="dxa"/>
            <w:gridSpan w:val="3"/>
            <w:tcBorders>
              <w:top w:val="single" w:sz="4" w:space="0" w:color="auto"/>
            </w:tcBorders>
          </w:tcPr>
          <w:p w:rsidR="00DB0C70" w:rsidRPr="00641647" w:rsidRDefault="00DB0C70" w:rsidP="008F3E12">
            <w:pPr>
              <w:ind w:left="57" w:right="57"/>
              <w:jc w:val="center"/>
              <w:rPr>
                <w:b/>
                <w:bCs/>
              </w:rPr>
            </w:pPr>
            <w:r w:rsidRPr="00641647">
              <w:rPr>
                <w:b/>
                <w:bCs/>
              </w:rPr>
              <w:t>VII. Tiesību akta projekta izpildes nodrošināšana un tās ietekme uz institūcijām</w:t>
            </w:r>
          </w:p>
        </w:tc>
      </w:tr>
      <w:tr w:rsidR="00A97331" w:rsidRPr="00641647" w:rsidTr="009A61B6">
        <w:trPr>
          <w:trHeight w:val="427"/>
          <w:jc w:val="center"/>
        </w:trPr>
        <w:tc>
          <w:tcPr>
            <w:tcW w:w="293" w:type="dxa"/>
          </w:tcPr>
          <w:p w:rsidR="00DB0C70" w:rsidRPr="00641647" w:rsidRDefault="00DB0C70" w:rsidP="008F3E12">
            <w:pPr>
              <w:ind w:right="57"/>
              <w:rPr>
                <w:bCs/>
              </w:rPr>
            </w:pPr>
            <w:r w:rsidRPr="00641647">
              <w:rPr>
                <w:bCs/>
              </w:rPr>
              <w:t>1.</w:t>
            </w:r>
          </w:p>
        </w:tc>
        <w:tc>
          <w:tcPr>
            <w:tcW w:w="4361" w:type="dxa"/>
          </w:tcPr>
          <w:p w:rsidR="00DB0C70" w:rsidRPr="00641647" w:rsidRDefault="00DB0C70" w:rsidP="008F3E12">
            <w:pPr>
              <w:ind w:left="57" w:right="57"/>
            </w:pPr>
            <w:r w:rsidRPr="00641647">
              <w:t xml:space="preserve">Projekta izpildē iesaistītās institūcijas </w:t>
            </w:r>
          </w:p>
        </w:tc>
        <w:tc>
          <w:tcPr>
            <w:tcW w:w="5236" w:type="dxa"/>
          </w:tcPr>
          <w:p w:rsidR="00DB0C70" w:rsidRPr="00641647" w:rsidRDefault="00DB0C70" w:rsidP="008F3E12">
            <w:pPr>
              <w:ind w:left="57" w:right="57"/>
              <w:rPr>
                <w:bCs/>
              </w:rPr>
            </w:pPr>
            <w:r w:rsidRPr="00641647">
              <w:rPr>
                <w:bCs/>
                <w:iCs/>
              </w:rPr>
              <w:t xml:space="preserve">Izpildi nodrošinās Valsts augu aizsardzības dienests un </w:t>
            </w:r>
            <w:r w:rsidRPr="00641647">
              <w:t>Pārtikas un veterinārais dienests.</w:t>
            </w:r>
          </w:p>
        </w:tc>
      </w:tr>
      <w:tr w:rsidR="00A97331" w:rsidRPr="00641647" w:rsidTr="009A61B6">
        <w:trPr>
          <w:trHeight w:val="463"/>
          <w:jc w:val="center"/>
        </w:trPr>
        <w:tc>
          <w:tcPr>
            <w:tcW w:w="293" w:type="dxa"/>
          </w:tcPr>
          <w:p w:rsidR="00DB0C70" w:rsidRPr="00641647" w:rsidRDefault="00DB0C70" w:rsidP="008F3E12">
            <w:pPr>
              <w:ind w:right="57"/>
              <w:rPr>
                <w:bCs/>
              </w:rPr>
            </w:pPr>
            <w:r w:rsidRPr="00641647">
              <w:rPr>
                <w:bCs/>
              </w:rPr>
              <w:t>2.</w:t>
            </w:r>
          </w:p>
        </w:tc>
        <w:tc>
          <w:tcPr>
            <w:tcW w:w="4361" w:type="dxa"/>
          </w:tcPr>
          <w:p w:rsidR="00DB0C70" w:rsidRPr="00641647" w:rsidRDefault="00DB0C70" w:rsidP="008F3E12">
            <w:r w:rsidRPr="00641647">
              <w:t xml:space="preserve">Projekta izpildes ietekme uz pārvaldes funkcijām un institucionālo struktūru. </w:t>
            </w:r>
          </w:p>
          <w:p w:rsidR="00DB0C70" w:rsidRPr="00641647" w:rsidRDefault="00DB0C70" w:rsidP="008F3E12">
            <w:r w:rsidRPr="00641647">
              <w:t>Jaunu institūciju izveide, esošu institūciju likvidācija vai reorganizācija, to ietekme uz institūcijas cilvēkresursiem</w:t>
            </w:r>
          </w:p>
        </w:tc>
        <w:tc>
          <w:tcPr>
            <w:tcW w:w="5236" w:type="dxa"/>
          </w:tcPr>
          <w:p w:rsidR="00DB0C70" w:rsidRPr="00641647" w:rsidRDefault="00DB0C70" w:rsidP="008F3E12">
            <w:pPr>
              <w:ind w:left="57" w:right="57"/>
              <w:jc w:val="both"/>
              <w:rPr>
                <w:bCs/>
                <w:iCs/>
              </w:rPr>
            </w:pPr>
            <w:r w:rsidRPr="00641647">
              <w:rPr>
                <w:bCs/>
                <w:iCs/>
              </w:rPr>
              <w:t>Nav nepieciešama jaunu institūciju izveide, esošo likvidācija vai reorganizācija. Projektam nav ietekmes uz institūciju cilvēkresursiem.</w:t>
            </w:r>
          </w:p>
          <w:p w:rsidR="00DB0C70" w:rsidRPr="00641647" w:rsidRDefault="00DB0C70" w:rsidP="008F3E12">
            <w:pPr>
              <w:ind w:left="57" w:right="57"/>
              <w:jc w:val="both"/>
              <w:rPr>
                <w:bCs/>
              </w:rPr>
            </w:pPr>
          </w:p>
        </w:tc>
      </w:tr>
      <w:tr w:rsidR="00DB0C70" w:rsidRPr="00641647" w:rsidTr="009A61B6">
        <w:trPr>
          <w:trHeight w:val="476"/>
          <w:jc w:val="center"/>
        </w:trPr>
        <w:tc>
          <w:tcPr>
            <w:tcW w:w="293" w:type="dxa"/>
          </w:tcPr>
          <w:p w:rsidR="00DB0C70" w:rsidRPr="00641647" w:rsidRDefault="00DB0C70" w:rsidP="008F3E12">
            <w:pPr>
              <w:ind w:right="57"/>
            </w:pPr>
            <w:r w:rsidRPr="00641647">
              <w:t>3.</w:t>
            </w:r>
          </w:p>
        </w:tc>
        <w:tc>
          <w:tcPr>
            <w:tcW w:w="4361" w:type="dxa"/>
          </w:tcPr>
          <w:p w:rsidR="00DB0C70" w:rsidRPr="00641647" w:rsidRDefault="00DB0C70" w:rsidP="008F3E12">
            <w:pPr>
              <w:ind w:left="57" w:right="57"/>
            </w:pPr>
            <w:r w:rsidRPr="00641647">
              <w:t>Cita informācija</w:t>
            </w:r>
          </w:p>
        </w:tc>
        <w:tc>
          <w:tcPr>
            <w:tcW w:w="5236" w:type="dxa"/>
          </w:tcPr>
          <w:p w:rsidR="00DB0C70" w:rsidRPr="00641647" w:rsidRDefault="00DB0C70" w:rsidP="008F3E12">
            <w:pPr>
              <w:ind w:left="57" w:right="57"/>
            </w:pPr>
            <w:r w:rsidRPr="00641647">
              <w:t>Nav.</w:t>
            </w:r>
          </w:p>
        </w:tc>
      </w:tr>
    </w:tbl>
    <w:p w:rsidR="00672E2D" w:rsidRPr="00641647" w:rsidRDefault="00672E2D" w:rsidP="009A61B6">
      <w:pPr>
        <w:ind w:firstLine="720"/>
        <w:jc w:val="both"/>
        <w:rPr>
          <w:sz w:val="28"/>
          <w:szCs w:val="28"/>
        </w:rPr>
      </w:pPr>
    </w:p>
    <w:p w:rsidR="00672E2D" w:rsidRPr="00641647" w:rsidRDefault="00672E2D" w:rsidP="009A61B6">
      <w:pPr>
        <w:ind w:firstLine="720"/>
        <w:jc w:val="both"/>
        <w:rPr>
          <w:sz w:val="28"/>
          <w:szCs w:val="28"/>
        </w:rPr>
      </w:pPr>
    </w:p>
    <w:p w:rsidR="009A61B6" w:rsidRPr="00641647" w:rsidRDefault="009A61B6" w:rsidP="009A61B6">
      <w:pPr>
        <w:ind w:firstLine="720"/>
        <w:jc w:val="both"/>
        <w:rPr>
          <w:sz w:val="28"/>
          <w:szCs w:val="28"/>
        </w:rPr>
      </w:pPr>
      <w:r w:rsidRPr="00641647">
        <w:rPr>
          <w:sz w:val="28"/>
          <w:szCs w:val="28"/>
        </w:rPr>
        <w:t>Ministru prezidents</w:t>
      </w:r>
      <w:r w:rsidRPr="00641647">
        <w:rPr>
          <w:sz w:val="28"/>
          <w:szCs w:val="28"/>
        </w:rPr>
        <w:tab/>
      </w:r>
      <w:r w:rsidRPr="00641647">
        <w:rPr>
          <w:sz w:val="28"/>
          <w:szCs w:val="28"/>
        </w:rPr>
        <w:tab/>
      </w:r>
      <w:r w:rsidRPr="00641647">
        <w:rPr>
          <w:sz w:val="28"/>
          <w:szCs w:val="28"/>
        </w:rPr>
        <w:tab/>
      </w:r>
      <w:r w:rsidRPr="00641647">
        <w:rPr>
          <w:sz w:val="28"/>
          <w:szCs w:val="28"/>
        </w:rPr>
        <w:tab/>
      </w:r>
      <w:r w:rsidRPr="00641647">
        <w:rPr>
          <w:sz w:val="28"/>
          <w:szCs w:val="28"/>
        </w:rPr>
        <w:tab/>
        <w:t>L.Straujuma</w:t>
      </w:r>
    </w:p>
    <w:p w:rsidR="009A61B6" w:rsidRPr="00641647" w:rsidRDefault="009A61B6" w:rsidP="009A61B6">
      <w:pPr>
        <w:ind w:firstLine="720"/>
        <w:jc w:val="both"/>
        <w:rPr>
          <w:sz w:val="28"/>
          <w:szCs w:val="28"/>
        </w:rPr>
      </w:pPr>
    </w:p>
    <w:p w:rsidR="009A61B6" w:rsidRPr="00641647" w:rsidRDefault="009A61B6" w:rsidP="009A61B6">
      <w:pPr>
        <w:ind w:firstLine="720"/>
        <w:jc w:val="both"/>
        <w:rPr>
          <w:sz w:val="28"/>
          <w:szCs w:val="28"/>
        </w:rPr>
      </w:pPr>
    </w:p>
    <w:p w:rsidR="009A61B6" w:rsidRPr="00641647" w:rsidRDefault="009A61B6" w:rsidP="009A61B6">
      <w:pPr>
        <w:ind w:firstLine="720"/>
        <w:jc w:val="both"/>
        <w:rPr>
          <w:sz w:val="28"/>
          <w:szCs w:val="28"/>
        </w:rPr>
      </w:pPr>
      <w:r w:rsidRPr="00641647">
        <w:rPr>
          <w:sz w:val="28"/>
          <w:szCs w:val="28"/>
        </w:rPr>
        <w:t xml:space="preserve">Zemkopības ministrs </w:t>
      </w:r>
      <w:r w:rsidRPr="00641647">
        <w:rPr>
          <w:sz w:val="28"/>
          <w:szCs w:val="28"/>
        </w:rPr>
        <w:tab/>
      </w:r>
      <w:r w:rsidRPr="00641647">
        <w:rPr>
          <w:sz w:val="28"/>
          <w:szCs w:val="28"/>
        </w:rPr>
        <w:tab/>
      </w:r>
      <w:r w:rsidRPr="00641647">
        <w:rPr>
          <w:sz w:val="28"/>
          <w:szCs w:val="28"/>
        </w:rPr>
        <w:tab/>
      </w:r>
      <w:r w:rsidRPr="00641647">
        <w:rPr>
          <w:sz w:val="28"/>
          <w:szCs w:val="28"/>
        </w:rPr>
        <w:tab/>
      </w:r>
      <w:r w:rsidRPr="00641647">
        <w:rPr>
          <w:sz w:val="28"/>
          <w:szCs w:val="28"/>
        </w:rPr>
        <w:tab/>
      </w:r>
      <w:proofErr w:type="spellStart"/>
      <w:r w:rsidRPr="00641647">
        <w:rPr>
          <w:sz w:val="28"/>
          <w:szCs w:val="28"/>
        </w:rPr>
        <w:t>J.Dūklavs</w:t>
      </w:r>
      <w:proofErr w:type="spellEnd"/>
      <w:r w:rsidRPr="00641647">
        <w:rPr>
          <w:sz w:val="28"/>
          <w:szCs w:val="28"/>
        </w:rPr>
        <w:tab/>
      </w:r>
      <w:r w:rsidRPr="00641647">
        <w:rPr>
          <w:sz w:val="28"/>
          <w:szCs w:val="28"/>
        </w:rPr>
        <w:tab/>
      </w:r>
    </w:p>
    <w:p w:rsidR="00DB0C70" w:rsidRPr="00641647" w:rsidRDefault="00DB0C70"/>
    <w:p w:rsidR="000043C1" w:rsidRPr="00641647" w:rsidRDefault="000043C1"/>
    <w:p w:rsidR="000043C1" w:rsidRDefault="000043C1"/>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Default="008C19D2"/>
    <w:p w:rsidR="008C19D2" w:rsidRPr="00641647" w:rsidRDefault="008C19D2"/>
    <w:p w:rsidR="00BA1CB3" w:rsidRPr="00641647" w:rsidRDefault="00BA1CB3"/>
    <w:p w:rsidR="00BA1CB3" w:rsidRPr="00641647" w:rsidRDefault="00BA1CB3"/>
    <w:p w:rsidR="00BA1CB3" w:rsidRPr="00641647" w:rsidRDefault="008C19D2" w:rsidP="000043C1">
      <w:pPr>
        <w:pStyle w:val="Standard"/>
        <w:tabs>
          <w:tab w:val="left" w:pos="6660"/>
        </w:tabs>
        <w:jc w:val="both"/>
        <w:rPr>
          <w:color w:val="auto"/>
          <w:sz w:val="20"/>
          <w:szCs w:val="20"/>
        </w:rPr>
      </w:pPr>
      <w:r>
        <w:rPr>
          <w:color w:val="auto"/>
          <w:sz w:val="20"/>
          <w:szCs w:val="20"/>
        </w:rPr>
        <w:t>02.10.2014. 12:39</w:t>
      </w:r>
    </w:p>
    <w:p w:rsidR="004C6FB2" w:rsidRDefault="004C6FB2" w:rsidP="000043C1">
      <w:pPr>
        <w:pStyle w:val="Standard"/>
        <w:tabs>
          <w:tab w:val="left" w:pos="6660"/>
        </w:tabs>
        <w:jc w:val="both"/>
        <w:rPr>
          <w:color w:val="auto"/>
          <w:sz w:val="20"/>
          <w:szCs w:val="20"/>
        </w:rPr>
      </w:pPr>
      <w:r>
        <w:rPr>
          <w:color w:val="auto"/>
          <w:sz w:val="20"/>
          <w:szCs w:val="20"/>
        </w:rPr>
        <w:fldChar w:fldCharType="begin"/>
      </w:r>
      <w:r>
        <w:rPr>
          <w:color w:val="auto"/>
          <w:sz w:val="20"/>
          <w:szCs w:val="20"/>
        </w:rPr>
        <w:instrText xml:space="preserve"> NUMWORDS   \* MERGEFORMAT </w:instrText>
      </w:r>
      <w:r>
        <w:rPr>
          <w:color w:val="auto"/>
          <w:sz w:val="20"/>
          <w:szCs w:val="20"/>
        </w:rPr>
        <w:fldChar w:fldCharType="separate"/>
      </w:r>
      <w:r>
        <w:rPr>
          <w:noProof/>
          <w:color w:val="auto"/>
          <w:sz w:val="20"/>
          <w:szCs w:val="20"/>
        </w:rPr>
        <w:t>8632</w:t>
      </w:r>
      <w:r>
        <w:rPr>
          <w:color w:val="auto"/>
          <w:sz w:val="20"/>
          <w:szCs w:val="20"/>
        </w:rPr>
        <w:fldChar w:fldCharType="end"/>
      </w:r>
    </w:p>
    <w:p w:rsidR="000043C1" w:rsidRPr="00641647" w:rsidRDefault="000043C1" w:rsidP="000043C1">
      <w:pPr>
        <w:pStyle w:val="Standard"/>
        <w:tabs>
          <w:tab w:val="left" w:pos="6660"/>
        </w:tabs>
        <w:jc w:val="both"/>
        <w:rPr>
          <w:color w:val="auto"/>
          <w:sz w:val="20"/>
          <w:szCs w:val="20"/>
        </w:rPr>
      </w:pPr>
      <w:bookmarkStart w:id="0" w:name="_GoBack"/>
      <w:bookmarkEnd w:id="0"/>
      <w:proofErr w:type="spellStart"/>
      <w:r w:rsidRPr="00641647">
        <w:rPr>
          <w:color w:val="auto"/>
          <w:sz w:val="20"/>
          <w:szCs w:val="20"/>
        </w:rPr>
        <w:t>Kjago</w:t>
      </w:r>
      <w:proofErr w:type="spellEnd"/>
    </w:p>
    <w:p w:rsidR="000043C1" w:rsidRPr="00A97331" w:rsidRDefault="000043C1" w:rsidP="000043C1">
      <w:pPr>
        <w:pStyle w:val="Standard"/>
        <w:rPr>
          <w:color w:val="auto"/>
          <w:sz w:val="20"/>
          <w:szCs w:val="20"/>
        </w:rPr>
      </w:pPr>
      <w:r w:rsidRPr="00641647">
        <w:rPr>
          <w:color w:val="auto"/>
          <w:sz w:val="20"/>
          <w:szCs w:val="20"/>
        </w:rPr>
        <w:t>67027309, kristine.kjago@vaad.gov.lv</w:t>
      </w:r>
    </w:p>
    <w:p w:rsidR="000043C1" w:rsidRPr="00A97331" w:rsidRDefault="000043C1"/>
    <w:sectPr w:rsidR="000043C1" w:rsidRPr="00A97331" w:rsidSect="00BA1CB3">
      <w:headerReference w:type="default" r:id="rId10"/>
      <w:footerReference w:type="defaul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75" w:rsidRDefault="00506675" w:rsidP="001051CF">
      <w:r>
        <w:separator/>
      </w:r>
    </w:p>
  </w:endnote>
  <w:endnote w:type="continuationSeparator" w:id="0">
    <w:p w:rsidR="00506675" w:rsidRDefault="00506675" w:rsidP="0010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A0" w:rsidRPr="003759ED" w:rsidRDefault="00B86EA0" w:rsidP="00B86EA0">
    <w:pPr>
      <w:jc w:val="both"/>
      <w:rPr>
        <w:sz w:val="20"/>
        <w:szCs w:val="20"/>
      </w:rPr>
    </w:pPr>
    <w:r w:rsidRPr="003759ED">
      <w:rPr>
        <w:sz w:val="20"/>
        <w:szCs w:val="20"/>
      </w:rPr>
      <w:t>ZM</w:t>
    </w:r>
    <w:r>
      <w:rPr>
        <w:sz w:val="20"/>
        <w:szCs w:val="20"/>
      </w:rPr>
      <w:t>An</w:t>
    </w:r>
    <w:r w:rsidRPr="003759ED">
      <w:rPr>
        <w:sz w:val="20"/>
        <w:szCs w:val="20"/>
      </w:rPr>
      <w:t>ot_</w:t>
    </w:r>
    <w:r>
      <w:rPr>
        <w:sz w:val="20"/>
        <w:szCs w:val="20"/>
      </w:rPr>
      <w:t>29092014_AKN</w:t>
    </w:r>
    <w:r w:rsidRPr="003759ED">
      <w:rPr>
        <w:sz w:val="20"/>
        <w:szCs w:val="20"/>
      </w:rPr>
      <w:t xml:space="preserve">; Grozījumi Ministru kabineta 2004.gada 30.marta noteikumos Nr.218 „Augu karantīnas noteikumi”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75" w:rsidRPr="003759ED" w:rsidRDefault="00506675" w:rsidP="00BA1CB3">
    <w:pPr>
      <w:jc w:val="both"/>
      <w:rPr>
        <w:sz w:val="20"/>
        <w:szCs w:val="20"/>
      </w:rPr>
    </w:pPr>
    <w:r w:rsidRPr="003759ED">
      <w:rPr>
        <w:sz w:val="20"/>
        <w:szCs w:val="20"/>
      </w:rPr>
      <w:t>ZM</w:t>
    </w:r>
    <w:r>
      <w:rPr>
        <w:sz w:val="20"/>
        <w:szCs w:val="20"/>
      </w:rPr>
      <w:t>An</w:t>
    </w:r>
    <w:r w:rsidRPr="003759ED">
      <w:rPr>
        <w:sz w:val="20"/>
        <w:szCs w:val="20"/>
      </w:rPr>
      <w:t>ot_</w:t>
    </w:r>
    <w:r w:rsidR="00B86EA0">
      <w:rPr>
        <w:sz w:val="20"/>
        <w:szCs w:val="20"/>
      </w:rPr>
      <w:t>29092014_AKN</w:t>
    </w:r>
    <w:r w:rsidRPr="003759ED">
      <w:rPr>
        <w:sz w:val="20"/>
        <w:szCs w:val="20"/>
      </w:rPr>
      <w:t xml:space="preserve">; Grozījumi Ministru kabineta 2004.gada 30.marta noteikumos Nr.218 „Augu karantīnas noteikumi”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75" w:rsidRDefault="00506675" w:rsidP="001051CF">
      <w:r>
        <w:separator/>
      </w:r>
    </w:p>
  </w:footnote>
  <w:footnote w:type="continuationSeparator" w:id="0">
    <w:p w:rsidR="00506675" w:rsidRDefault="00506675" w:rsidP="00105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4702"/>
      <w:docPartObj>
        <w:docPartGallery w:val="Page Numbers (Top of Page)"/>
        <w:docPartUnique/>
      </w:docPartObj>
    </w:sdtPr>
    <w:sdtEndPr/>
    <w:sdtContent>
      <w:p w:rsidR="00506675" w:rsidRDefault="00506675">
        <w:pPr>
          <w:pStyle w:val="Galvene"/>
          <w:jc w:val="center"/>
        </w:pPr>
        <w:r>
          <w:fldChar w:fldCharType="begin"/>
        </w:r>
        <w:r>
          <w:instrText>PAGE   \* MERGEFORMAT</w:instrText>
        </w:r>
        <w:r>
          <w:fldChar w:fldCharType="separate"/>
        </w:r>
        <w:r w:rsidR="004C6FB2">
          <w:rPr>
            <w:noProof/>
          </w:rPr>
          <w:t>33</w:t>
        </w:r>
        <w:r>
          <w:fldChar w:fldCharType="end"/>
        </w:r>
      </w:p>
    </w:sdtContent>
  </w:sdt>
  <w:p w:rsidR="00506675" w:rsidRDefault="0050667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84C8E"/>
    <w:multiLevelType w:val="multilevel"/>
    <w:tmpl w:val="3DA677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2B20E0"/>
    <w:multiLevelType w:val="hybridMultilevel"/>
    <w:tmpl w:val="2A7071B4"/>
    <w:lvl w:ilvl="0" w:tplc="21681A7A">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34"/>
    <w:rsid w:val="000043C1"/>
    <w:rsid w:val="00004B23"/>
    <w:rsid w:val="00035487"/>
    <w:rsid w:val="000412D1"/>
    <w:rsid w:val="00044645"/>
    <w:rsid w:val="0006014A"/>
    <w:rsid w:val="00065CF7"/>
    <w:rsid w:val="00066C21"/>
    <w:rsid w:val="0007368B"/>
    <w:rsid w:val="0008511E"/>
    <w:rsid w:val="000A0ADB"/>
    <w:rsid w:val="000B61AD"/>
    <w:rsid w:val="000C4D37"/>
    <w:rsid w:val="000C774B"/>
    <w:rsid w:val="000D45B4"/>
    <w:rsid w:val="000E10C3"/>
    <w:rsid w:val="000F4A44"/>
    <w:rsid w:val="000F77A9"/>
    <w:rsid w:val="00104D8E"/>
    <w:rsid w:val="001051CF"/>
    <w:rsid w:val="00112BBC"/>
    <w:rsid w:val="0014288A"/>
    <w:rsid w:val="00147572"/>
    <w:rsid w:val="00150FB5"/>
    <w:rsid w:val="0015155F"/>
    <w:rsid w:val="00174A76"/>
    <w:rsid w:val="00180AB5"/>
    <w:rsid w:val="001915FF"/>
    <w:rsid w:val="00195B3C"/>
    <w:rsid w:val="00197E95"/>
    <w:rsid w:val="001A08DB"/>
    <w:rsid w:val="001A31B5"/>
    <w:rsid w:val="001B444E"/>
    <w:rsid w:val="001D11D1"/>
    <w:rsid w:val="001E02BF"/>
    <w:rsid w:val="001E7544"/>
    <w:rsid w:val="001E7C6A"/>
    <w:rsid w:val="00204CDF"/>
    <w:rsid w:val="00224ADA"/>
    <w:rsid w:val="00231D59"/>
    <w:rsid w:val="00257835"/>
    <w:rsid w:val="002873CC"/>
    <w:rsid w:val="0029791D"/>
    <w:rsid w:val="002A38DE"/>
    <w:rsid w:val="002A3E39"/>
    <w:rsid w:val="002E3AF8"/>
    <w:rsid w:val="002F681E"/>
    <w:rsid w:val="0030407A"/>
    <w:rsid w:val="00311846"/>
    <w:rsid w:val="00316FE2"/>
    <w:rsid w:val="00326E5E"/>
    <w:rsid w:val="00341BC7"/>
    <w:rsid w:val="00344A87"/>
    <w:rsid w:val="003659BD"/>
    <w:rsid w:val="00372FCE"/>
    <w:rsid w:val="00377ED8"/>
    <w:rsid w:val="00387D3A"/>
    <w:rsid w:val="00393EB1"/>
    <w:rsid w:val="0039626D"/>
    <w:rsid w:val="003A06F0"/>
    <w:rsid w:val="003A6312"/>
    <w:rsid w:val="003A74A1"/>
    <w:rsid w:val="003B5E52"/>
    <w:rsid w:val="003C51C6"/>
    <w:rsid w:val="003D3258"/>
    <w:rsid w:val="003E1593"/>
    <w:rsid w:val="00400DAC"/>
    <w:rsid w:val="004053C9"/>
    <w:rsid w:val="00420E75"/>
    <w:rsid w:val="00460DFF"/>
    <w:rsid w:val="00461B28"/>
    <w:rsid w:val="004803E0"/>
    <w:rsid w:val="0048151C"/>
    <w:rsid w:val="00483EE1"/>
    <w:rsid w:val="004937F7"/>
    <w:rsid w:val="004A3042"/>
    <w:rsid w:val="004C6FB2"/>
    <w:rsid w:val="004D2B0F"/>
    <w:rsid w:val="004E00E2"/>
    <w:rsid w:val="004E6A99"/>
    <w:rsid w:val="004F2232"/>
    <w:rsid w:val="00506675"/>
    <w:rsid w:val="00535090"/>
    <w:rsid w:val="005362AE"/>
    <w:rsid w:val="00550DEC"/>
    <w:rsid w:val="00564193"/>
    <w:rsid w:val="005678A5"/>
    <w:rsid w:val="00580003"/>
    <w:rsid w:val="00592DA0"/>
    <w:rsid w:val="005C3947"/>
    <w:rsid w:val="005D194A"/>
    <w:rsid w:val="005D50B3"/>
    <w:rsid w:val="005E4C59"/>
    <w:rsid w:val="00610896"/>
    <w:rsid w:val="0062009D"/>
    <w:rsid w:val="00641647"/>
    <w:rsid w:val="0064478C"/>
    <w:rsid w:val="00672E2D"/>
    <w:rsid w:val="00692901"/>
    <w:rsid w:val="006B1EDF"/>
    <w:rsid w:val="006C68A5"/>
    <w:rsid w:val="006E4CD3"/>
    <w:rsid w:val="006E5918"/>
    <w:rsid w:val="006F77F2"/>
    <w:rsid w:val="007208A5"/>
    <w:rsid w:val="00723FEC"/>
    <w:rsid w:val="0073578E"/>
    <w:rsid w:val="00735C24"/>
    <w:rsid w:val="007459AB"/>
    <w:rsid w:val="00745BA1"/>
    <w:rsid w:val="00750541"/>
    <w:rsid w:val="00757838"/>
    <w:rsid w:val="007660FF"/>
    <w:rsid w:val="00777497"/>
    <w:rsid w:val="0078107C"/>
    <w:rsid w:val="0078418F"/>
    <w:rsid w:val="007B329C"/>
    <w:rsid w:val="007B70C8"/>
    <w:rsid w:val="007D4B87"/>
    <w:rsid w:val="007D50E1"/>
    <w:rsid w:val="007F6330"/>
    <w:rsid w:val="0080025D"/>
    <w:rsid w:val="0084463B"/>
    <w:rsid w:val="00847DCB"/>
    <w:rsid w:val="0085488A"/>
    <w:rsid w:val="00865EC8"/>
    <w:rsid w:val="00885477"/>
    <w:rsid w:val="008A0A1A"/>
    <w:rsid w:val="008A1FF8"/>
    <w:rsid w:val="008C0342"/>
    <w:rsid w:val="008C19D2"/>
    <w:rsid w:val="008C5C0B"/>
    <w:rsid w:val="008C5E87"/>
    <w:rsid w:val="008E0A2F"/>
    <w:rsid w:val="008E1212"/>
    <w:rsid w:val="008F3E12"/>
    <w:rsid w:val="00904C97"/>
    <w:rsid w:val="00906BED"/>
    <w:rsid w:val="0090726C"/>
    <w:rsid w:val="009672B0"/>
    <w:rsid w:val="00973B93"/>
    <w:rsid w:val="00981C35"/>
    <w:rsid w:val="009A61B6"/>
    <w:rsid w:val="009B46B6"/>
    <w:rsid w:val="009C7CE3"/>
    <w:rsid w:val="009D6C5E"/>
    <w:rsid w:val="009F0F93"/>
    <w:rsid w:val="00A07A16"/>
    <w:rsid w:val="00A1013F"/>
    <w:rsid w:val="00A2398E"/>
    <w:rsid w:val="00A30F9D"/>
    <w:rsid w:val="00A35F54"/>
    <w:rsid w:val="00A4033B"/>
    <w:rsid w:val="00A462BD"/>
    <w:rsid w:val="00A93780"/>
    <w:rsid w:val="00A97331"/>
    <w:rsid w:val="00AA5D34"/>
    <w:rsid w:val="00AB73D8"/>
    <w:rsid w:val="00AE1CC7"/>
    <w:rsid w:val="00AF5C63"/>
    <w:rsid w:val="00AF7B82"/>
    <w:rsid w:val="00B037A5"/>
    <w:rsid w:val="00B05625"/>
    <w:rsid w:val="00B06B23"/>
    <w:rsid w:val="00B244D7"/>
    <w:rsid w:val="00B26B9C"/>
    <w:rsid w:val="00B31035"/>
    <w:rsid w:val="00B335DB"/>
    <w:rsid w:val="00B408E4"/>
    <w:rsid w:val="00B649AE"/>
    <w:rsid w:val="00B82981"/>
    <w:rsid w:val="00B86EA0"/>
    <w:rsid w:val="00B94534"/>
    <w:rsid w:val="00BA1CB3"/>
    <w:rsid w:val="00BA4B69"/>
    <w:rsid w:val="00BB24E3"/>
    <w:rsid w:val="00BB4241"/>
    <w:rsid w:val="00BC796F"/>
    <w:rsid w:val="00BF5A25"/>
    <w:rsid w:val="00C01CB5"/>
    <w:rsid w:val="00C123BD"/>
    <w:rsid w:val="00C15C57"/>
    <w:rsid w:val="00C1686A"/>
    <w:rsid w:val="00C220AF"/>
    <w:rsid w:val="00C26FE5"/>
    <w:rsid w:val="00C352DD"/>
    <w:rsid w:val="00C44E60"/>
    <w:rsid w:val="00C50928"/>
    <w:rsid w:val="00C709C6"/>
    <w:rsid w:val="00C72345"/>
    <w:rsid w:val="00C75971"/>
    <w:rsid w:val="00C76553"/>
    <w:rsid w:val="00C8034C"/>
    <w:rsid w:val="00C837C2"/>
    <w:rsid w:val="00CA333B"/>
    <w:rsid w:val="00CA5913"/>
    <w:rsid w:val="00CA6E39"/>
    <w:rsid w:val="00CB694E"/>
    <w:rsid w:val="00CC35C9"/>
    <w:rsid w:val="00CC692D"/>
    <w:rsid w:val="00CD1914"/>
    <w:rsid w:val="00CD6F99"/>
    <w:rsid w:val="00D06317"/>
    <w:rsid w:val="00D31BAA"/>
    <w:rsid w:val="00D53028"/>
    <w:rsid w:val="00D62078"/>
    <w:rsid w:val="00D703F8"/>
    <w:rsid w:val="00D72303"/>
    <w:rsid w:val="00DA0628"/>
    <w:rsid w:val="00DB0C70"/>
    <w:rsid w:val="00DC47D6"/>
    <w:rsid w:val="00DD67BB"/>
    <w:rsid w:val="00DF2855"/>
    <w:rsid w:val="00DF5D44"/>
    <w:rsid w:val="00E02F26"/>
    <w:rsid w:val="00E05407"/>
    <w:rsid w:val="00E1321B"/>
    <w:rsid w:val="00E133E5"/>
    <w:rsid w:val="00E20B49"/>
    <w:rsid w:val="00E577A2"/>
    <w:rsid w:val="00E6068E"/>
    <w:rsid w:val="00E60AD7"/>
    <w:rsid w:val="00E83E43"/>
    <w:rsid w:val="00E85644"/>
    <w:rsid w:val="00EA2EBA"/>
    <w:rsid w:val="00EB5A25"/>
    <w:rsid w:val="00EE0AEA"/>
    <w:rsid w:val="00EF7A3A"/>
    <w:rsid w:val="00F037E2"/>
    <w:rsid w:val="00F03BBE"/>
    <w:rsid w:val="00F117BC"/>
    <w:rsid w:val="00F25380"/>
    <w:rsid w:val="00F30264"/>
    <w:rsid w:val="00F3713C"/>
    <w:rsid w:val="00F566B2"/>
    <w:rsid w:val="00F65281"/>
    <w:rsid w:val="00F74D88"/>
    <w:rsid w:val="00F8568D"/>
    <w:rsid w:val="00F92812"/>
    <w:rsid w:val="00F929BB"/>
    <w:rsid w:val="00FB0B2B"/>
    <w:rsid w:val="00FB0E3F"/>
    <w:rsid w:val="00FB0FC0"/>
    <w:rsid w:val="00FD0B54"/>
    <w:rsid w:val="00FE1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15:docId w15:val="{6D0BB95F-F6AA-4879-9E45-6EE79787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5D3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692901"/>
    <w:pPr>
      <w:spacing w:before="100" w:beforeAutospacing="1" w:after="100" w:afterAutospacing="1"/>
      <w:jc w:val="center"/>
      <w:outlineLvl w:val="2"/>
    </w:pPr>
    <w:rPr>
      <w:b/>
      <w:bCs/>
      <w:color w:val="414142"/>
      <w:sz w:val="35"/>
      <w:szCs w:val="3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AA5D34"/>
    <w:pPr>
      <w:spacing w:before="100" w:after="100"/>
    </w:pPr>
    <w:rPr>
      <w:noProof/>
      <w:szCs w:val="20"/>
      <w:lang w:val="en-AU"/>
    </w:rPr>
  </w:style>
  <w:style w:type="character" w:styleId="Izteiksmgs">
    <w:name w:val="Strong"/>
    <w:qFormat/>
    <w:rsid w:val="00AA5D34"/>
    <w:rPr>
      <w:b/>
      <w:bCs/>
    </w:rPr>
  </w:style>
  <w:style w:type="paragraph" w:customStyle="1" w:styleId="naisnod">
    <w:name w:val="naisnod"/>
    <w:basedOn w:val="Parasts"/>
    <w:rsid w:val="00E02F26"/>
    <w:pPr>
      <w:spacing w:before="150" w:after="150"/>
      <w:jc w:val="center"/>
    </w:pPr>
    <w:rPr>
      <w:b/>
      <w:bCs/>
    </w:rPr>
  </w:style>
  <w:style w:type="paragraph" w:customStyle="1" w:styleId="naiskr">
    <w:name w:val="naiskr"/>
    <w:basedOn w:val="Parasts"/>
    <w:rsid w:val="00E02F26"/>
    <w:pPr>
      <w:spacing w:before="75" w:after="75"/>
    </w:pPr>
  </w:style>
  <w:style w:type="paragraph" w:styleId="Vresteksts">
    <w:name w:val="footnote text"/>
    <w:basedOn w:val="Parasts"/>
    <w:link w:val="VrestekstsRakstz"/>
    <w:semiHidden/>
    <w:rsid w:val="00E02F26"/>
    <w:rPr>
      <w:sz w:val="20"/>
      <w:szCs w:val="20"/>
    </w:rPr>
  </w:style>
  <w:style w:type="character" w:customStyle="1" w:styleId="VrestekstsRakstz">
    <w:name w:val="Vēres teksts Rakstz."/>
    <w:basedOn w:val="Noklusjumarindkopasfonts"/>
    <w:link w:val="Vresteksts"/>
    <w:semiHidden/>
    <w:rsid w:val="00E02F26"/>
    <w:rPr>
      <w:rFonts w:ascii="Times New Roman" w:eastAsia="Times New Roman" w:hAnsi="Times New Roman" w:cs="Times New Roman"/>
      <w:sz w:val="20"/>
      <w:szCs w:val="20"/>
      <w:lang w:eastAsia="lv-LV"/>
    </w:rPr>
  </w:style>
  <w:style w:type="paragraph" w:styleId="Bezatstarpm">
    <w:name w:val="No Spacing"/>
    <w:uiPriority w:val="1"/>
    <w:qFormat/>
    <w:rsid w:val="007459AB"/>
    <w:pPr>
      <w:spacing w:after="0" w:line="240" w:lineRule="auto"/>
    </w:pPr>
  </w:style>
  <w:style w:type="character" w:customStyle="1" w:styleId="italic1">
    <w:name w:val="italic1"/>
    <w:basedOn w:val="Noklusjumarindkopasfonts"/>
    <w:rsid w:val="00580003"/>
    <w:rPr>
      <w:i/>
      <w:iCs/>
    </w:rPr>
  </w:style>
  <w:style w:type="paragraph" w:customStyle="1" w:styleId="normal2">
    <w:name w:val="normal2"/>
    <w:basedOn w:val="Parasts"/>
    <w:rsid w:val="00BF5A25"/>
    <w:pPr>
      <w:spacing w:before="120" w:line="312" w:lineRule="atLeast"/>
      <w:jc w:val="both"/>
    </w:pPr>
  </w:style>
  <w:style w:type="character" w:styleId="Komentraatsauce">
    <w:name w:val="annotation reference"/>
    <w:basedOn w:val="Noklusjumarindkopasfonts"/>
    <w:uiPriority w:val="99"/>
    <w:semiHidden/>
    <w:unhideWhenUsed/>
    <w:rsid w:val="003B5E52"/>
    <w:rPr>
      <w:sz w:val="16"/>
      <w:szCs w:val="16"/>
    </w:rPr>
  </w:style>
  <w:style w:type="paragraph" w:styleId="Komentrateksts">
    <w:name w:val="annotation text"/>
    <w:basedOn w:val="Parasts"/>
    <w:link w:val="KomentratekstsRakstz"/>
    <w:uiPriority w:val="99"/>
    <w:semiHidden/>
    <w:unhideWhenUsed/>
    <w:rsid w:val="003B5E52"/>
    <w:rPr>
      <w:sz w:val="20"/>
      <w:szCs w:val="20"/>
    </w:rPr>
  </w:style>
  <w:style w:type="character" w:customStyle="1" w:styleId="KomentratekstsRakstz">
    <w:name w:val="Komentāra teksts Rakstz."/>
    <w:basedOn w:val="Noklusjumarindkopasfonts"/>
    <w:link w:val="Komentrateksts"/>
    <w:uiPriority w:val="99"/>
    <w:semiHidden/>
    <w:rsid w:val="003B5E5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B5E52"/>
    <w:rPr>
      <w:b/>
      <w:bCs/>
    </w:rPr>
  </w:style>
  <w:style w:type="character" w:customStyle="1" w:styleId="KomentratmaRakstz">
    <w:name w:val="Komentāra tēma Rakstz."/>
    <w:basedOn w:val="KomentratekstsRakstz"/>
    <w:link w:val="Komentratma"/>
    <w:uiPriority w:val="99"/>
    <w:semiHidden/>
    <w:rsid w:val="003B5E5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B5E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E52"/>
    <w:rPr>
      <w:rFonts w:ascii="Tahoma" w:eastAsia="Times New Roman" w:hAnsi="Tahoma" w:cs="Tahoma"/>
      <w:sz w:val="16"/>
      <w:szCs w:val="16"/>
      <w:lang w:eastAsia="lv-LV"/>
    </w:rPr>
  </w:style>
  <w:style w:type="paragraph" w:styleId="Sarakstarindkopa">
    <w:name w:val="List Paragraph"/>
    <w:basedOn w:val="Parasts"/>
    <w:uiPriority w:val="34"/>
    <w:qFormat/>
    <w:rsid w:val="009B46B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aisf">
    <w:name w:val="naisf"/>
    <w:basedOn w:val="Parasts"/>
    <w:rsid w:val="00DB0C70"/>
    <w:pPr>
      <w:spacing w:before="100" w:beforeAutospacing="1" w:after="100" w:afterAutospacing="1"/>
    </w:pPr>
  </w:style>
  <w:style w:type="paragraph" w:customStyle="1" w:styleId="Default">
    <w:name w:val="Default"/>
    <w:rsid w:val="00DB0C70"/>
    <w:pPr>
      <w:autoSpaceDE w:val="0"/>
      <w:autoSpaceDN w:val="0"/>
      <w:adjustRightInd w:val="0"/>
      <w:spacing w:after="0" w:line="240" w:lineRule="auto"/>
    </w:pPr>
    <w:rPr>
      <w:rFonts w:ascii="EUAlbertina" w:hAnsi="EUAlbertina" w:cs="EUAlbertina"/>
      <w:color w:val="000000"/>
      <w:sz w:val="24"/>
      <w:szCs w:val="24"/>
    </w:rPr>
  </w:style>
  <w:style w:type="paragraph" w:customStyle="1" w:styleId="Standard">
    <w:name w:val="Standard"/>
    <w:rsid w:val="000043C1"/>
    <w:pPr>
      <w:suppressAutoHyphens/>
      <w:autoSpaceDN w:val="0"/>
      <w:spacing w:after="0" w:line="240" w:lineRule="auto"/>
    </w:pPr>
    <w:rPr>
      <w:rFonts w:ascii="Times New Roman" w:eastAsia="Times New Roman" w:hAnsi="Times New Roman" w:cs="Times New Roman"/>
      <w:color w:val="000000"/>
      <w:kern w:val="3"/>
      <w:sz w:val="24"/>
      <w:szCs w:val="24"/>
    </w:rPr>
  </w:style>
  <w:style w:type="paragraph" w:styleId="Galvene">
    <w:name w:val="header"/>
    <w:basedOn w:val="Parasts"/>
    <w:link w:val="GalveneRakstz"/>
    <w:uiPriority w:val="99"/>
    <w:unhideWhenUsed/>
    <w:rsid w:val="001051CF"/>
    <w:pPr>
      <w:tabs>
        <w:tab w:val="center" w:pos="4153"/>
        <w:tab w:val="right" w:pos="8306"/>
      </w:tabs>
    </w:pPr>
  </w:style>
  <w:style w:type="character" w:customStyle="1" w:styleId="GalveneRakstz">
    <w:name w:val="Galvene Rakstz."/>
    <w:basedOn w:val="Noklusjumarindkopasfonts"/>
    <w:link w:val="Galvene"/>
    <w:uiPriority w:val="99"/>
    <w:rsid w:val="001051C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051CF"/>
    <w:pPr>
      <w:tabs>
        <w:tab w:val="center" w:pos="4153"/>
        <w:tab w:val="right" w:pos="8306"/>
      </w:tabs>
    </w:pPr>
  </w:style>
  <w:style w:type="character" w:customStyle="1" w:styleId="KjeneRakstz">
    <w:name w:val="Kājene Rakstz."/>
    <w:basedOn w:val="Noklusjumarindkopasfonts"/>
    <w:link w:val="Kjene"/>
    <w:uiPriority w:val="99"/>
    <w:rsid w:val="001051CF"/>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692901"/>
    <w:rPr>
      <w:rFonts w:ascii="Times New Roman" w:eastAsia="Times New Roman" w:hAnsi="Times New Roman" w:cs="Times New Roman"/>
      <w:b/>
      <w:bCs/>
      <w:color w:val="414142"/>
      <w:sz w:val="35"/>
      <w:szCs w:val="35"/>
      <w:lang w:eastAsia="lv-LV"/>
    </w:rPr>
  </w:style>
  <w:style w:type="character" w:customStyle="1" w:styleId="st">
    <w:name w:val="st"/>
    <w:rsid w:val="00692901"/>
  </w:style>
  <w:style w:type="character" w:styleId="Izclums">
    <w:name w:val="Emphasis"/>
    <w:uiPriority w:val="20"/>
    <w:qFormat/>
    <w:rsid w:val="00692901"/>
    <w:rPr>
      <w:i/>
      <w:iCs/>
    </w:rPr>
  </w:style>
  <w:style w:type="character" w:styleId="Hipersaite">
    <w:name w:val="Hyperlink"/>
    <w:basedOn w:val="Noklusjumarindkopasfonts"/>
    <w:uiPriority w:val="99"/>
    <w:unhideWhenUsed/>
    <w:rsid w:val="00692901"/>
    <w:rPr>
      <w:color w:val="0000FF"/>
      <w:u w:val="single"/>
    </w:rPr>
  </w:style>
  <w:style w:type="character" w:customStyle="1" w:styleId="sadalasteksts">
    <w:name w:val="sadalasteksts"/>
    <w:basedOn w:val="Noklusjumarindkopasfonts"/>
    <w:rsid w:val="00E6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723">
      <w:bodyDiv w:val="1"/>
      <w:marLeft w:val="0"/>
      <w:marRight w:val="0"/>
      <w:marTop w:val="0"/>
      <w:marBottom w:val="0"/>
      <w:divBdr>
        <w:top w:val="none" w:sz="0" w:space="0" w:color="auto"/>
        <w:left w:val="none" w:sz="0" w:space="0" w:color="auto"/>
        <w:bottom w:val="none" w:sz="0" w:space="0" w:color="auto"/>
        <w:right w:val="none" w:sz="0" w:space="0" w:color="auto"/>
      </w:divBdr>
    </w:div>
    <w:div w:id="110633927">
      <w:bodyDiv w:val="1"/>
      <w:marLeft w:val="0"/>
      <w:marRight w:val="0"/>
      <w:marTop w:val="0"/>
      <w:marBottom w:val="0"/>
      <w:divBdr>
        <w:top w:val="none" w:sz="0" w:space="0" w:color="auto"/>
        <w:left w:val="none" w:sz="0" w:space="0" w:color="auto"/>
        <w:bottom w:val="none" w:sz="0" w:space="0" w:color="auto"/>
        <w:right w:val="none" w:sz="0" w:space="0" w:color="auto"/>
      </w:divBdr>
      <w:divsChild>
        <w:div w:id="912592046">
          <w:marLeft w:val="0"/>
          <w:marRight w:val="0"/>
          <w:marTop w:val="0"/>
          <w:marBottom w:val="0"/>
          <w:divBdr>
            <w:top w:val="none" w:sz="0" w:space="0" w:color="auto"/>
            <w:left w:val="none" w:sz="0" w:space="0" w:color="auto"/>
            <w:bottom w:val="none" w:sz="0" w:space="0" w:color="auto"/>
            <w:right w:val="none" w:sz="0" w:space="0" w:color="auto"/>
          </w:divBdr>
          <w:divsChild>
            <w:div w:id="915045496">
              <w:marLeft w:val="0"/>
              <w:marRight w:val="0"/>
              <w:marTop w:val="0"/>
              <w:marBottom w:val="0"/>
              <w:divBdr>
                <w:top w:val="none" w:sz="0" w:space="0" w:color="auto"/>
                <w:left w:val="none" w:sz="0" w:space="0" w:color="auto"/>
                <w:bottom w:val="none" w:sz="0" w:space="0" w:color="auto"/>
                <w:right w:val="none" w:sz="0" w:space="0" w:color="auto"/>
              </w:divBdr>
              <w:divsChild>
                <w:div w:id="698167024">
                  <w:marLeft w:val="0"/>
                  <w:marRight w:val="0"/>
                  <w:marTop w:val="0"/>
                  <w:marBottom w:val="0"/>
                  <w:divBdr>
                    <w:top w:val="none" w:sz="0" w:space="0" w:color="auto"/>
                    <w:left w:val="none" w:sz="0" w:space="0" w:color="auto"/>
                    <w:bottom w:val="none" w:sz="0" w:space="0" w:color="auto"/>
                    <w:right w:val="none" w:sz="0" w:space="0" w:color="auto"/>
                  </w:divBdr>
                  <w:divsChild>
                    <w:div w:id="439960815">
                      <w:marLeft w:val="1"/>
                      <w:marRight w:val="1"/>
                      <w:marTop w:val="0"/>
                      <w:marBottom w:val="0"/>
                      <w:divBdr>
                        <w:top w:val="none" w:sz="0" w:space="0" w:color="auto"/>
                        <w:left w:val="none" w:sz="0" w:space="0" w:color="auto"/>
                        <w:bottom w:val="none" w:sz="0" w:space="0" w:color="auto"/>
                        <w:right w:val="none" w:sz="0" w:space="0" w:color="auto"/>
                      </w:divBdr>
                      <w:divsChild>
                        <w:div w:id="1614484625">
                          <w:marLeft w:val="0"/>
                          <w:marRight w:val="0"/>
                          <w:marTop w:val="0"/>
                          <w:marBottom w:val="0"/>
                          <w:divBdr>
                            <w:top w:val="none" w:sz="0" w:space="0" w:color="auto"/>
                            <w:left w:val="none" w:sz="0" w:space="0" w:color="auto"/>
                            <w:bottom w:val="none" w:sz="0" w:space="0" w:color="auto"/>
                            <w:right w:val="none" w:sz="0" w:space="0" w:color="auto"/>
                          </w:divBdr>
                          <w:divsChild>
                            <w:div w:id="1272517242">
                              <w:marLeft w:val="0"/>
                              <w:marRight w:val="0"/>
                              <w:marTop w:val="0"/>
                              <w:marBottom w:val="360"/>
                              <w:divBdr>
                                <w:top w:val="none" w:sz="0" w:space="0" w:color="auto"/>
                                <w:left w:val="none" w:sz="0" w:space="0" w:color="auto"/>
                                <w:bottom w:val="none" w:sz="0" w:space="0" w:color="auto"/>
                                <w:right w:val="none" w:sz="0" w:space="0" w:color="auto"/>
                              </w:divBdr>
                              <w:divsChild>
                                <w:div w:id="2048262663">
                                  <w:marLeft w:val="0"/>
                                  <w:marRight w:val="0"/>
                                  <w:marTop w:val="0"/>
                                  <w:marBottom w:val="0"/>
                                  <w:divBdr>
                                    <w:top w:val="none" w:sz="0" w:space="0" w:color="auto"/>
                                    <w:left w:val="none" w:sz="0" w:space="0" w:color="auto"/>
                                    <w:bottom w:val="none" w:sz="0" w:space="0" w:color="auto"/>
                                    <w:right w:val="none" w:sz="0" w:space="0" w:color="auto"/>
                                  </w:divBdr>
                                  <w:divsChild>
                                    <w:div w:id="12279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913">
      <w:bodyDiv w:val="1"/>
      <w:marLeft w:val="0"/>
      <w:marRight w:val="0"/>
      <w:marTop w:val="0"/>
      <w:marBottom w:val="0"/>
      <w:divBdr>
        <w:top w:val="none" w:sz="0" w:space="0" w:color="auto"/>
        <w:left w:val="none" w:sz="0" w:space="0" w:color="auto"/>
        <w:bottom w:val="none" w:sz="0" w:space="0" w:color="auto"/>
        <w:right w:val="none" w:sz="0" w:space="0" w:color="auto"/>
      </w:divBdr>
      <w:divsChild>
        <w:div w:id="598760762">
          <w:marLeft w:val="0"/>
          <w:marRight w:val="0"/>
          <w:marTop w:val="0"/>
          <w:marBottom w:val="0"/>
          <w:divBdr>
            <w:top w:val="none" w:sz="0" w:space="0" w:color="auto"/>
            <w:left w:val="none" w:sz="0" w:space="0" w:color="auto"/>
            <w:bottom w:val="none" w:sz="0" w:space="0" w:color="auto"/>
            <w:right w:val="none" w:sz="0" w:space="0" w:color="auto"/>
          </w:divBdr>
          <w:divsChild>
            <w:div w:id="160003331">
              <w:marLeft w:val="0"/>
              <w:marRight w:val="0"/>
              <w:marTop w:val="0"/>
              <w:marBottom w:val="0"/>
              <w:divBdr>
                <w:top w:val="none" w:sz="0" w:space="0" w:color="auto"/>
                <w:left w:val="none" w:sz="0" w:space="0" w:color="auto"/>
                <w:bottom w:val="none" w:sz="0" w:space="0" w:color="auto"/>
                <w:right w:val="none" w:sz="0" w:space="0" w:color="auto"/>
              </w:divBdr>
              <w:divsChild>
                <w:div w:id="1899508096">
                  <w:marLeft w:val="0"/>
                  <w:marRight w:val="0"/>
                  <w:marTop w:val="0"/>
                  <w:marBottom w:val="0"/>
                  <w:divBdr>
                    <w:top w:val="none" w:sz="0" w:space="0" w:color="auto"/>
                    <w:left w:val="none" w:sz="0" w:space="0" w:color="auto"/>
                    <w:bottom w:val="none" w:sz="0" w:space="0" w:color="auto"/>
                    <w:right w:val="none" w:sz="0" w:space="0" w:color="auto"/>
                  </w:divBdr>
                  <w:divsChild>
                    <w:div w:id="804591610">
                      <w:marLeft w:val="1"/>
                      <w:marRight w:val="1"/>
                      <w:marTop w:val="0"/>
                      <w:marBottom w:val="0"/>
                      <w:divBdr>
                        <w:top w:val="none" w:sz="0" w:space="0" w:color="auto"/>
                        <w:left w:val="none" w:sz="0" w:space="0" w:color="auto"/>
                        <w:bottom w:val="none" w:sz="0" w:space="0" w:color="auto"/>
                        <w:right w:val="none" w:sz="0" w:space="0" w:color="auto"/>
                      </w:divBdr>
                      <w:divsChild>
                        <w:div w:id="2012565724">
                          <w:marLeft w:val="0"/>
                          <w:marRight w:val="0"/>
                          <w:marTop w:val="0"/>
                          <w:marBottom w:val="0"/>
                          <w:divBdr>
                            <w:top w:val="none" w:sz="0" w:space="0" w:color="auto"/>
                            <w:left w:val="none" w:sz="0" w:space="0" w:color="auto"/>
                            <w:bottom w:val="none" w:sz="0" w:space="0" w:color="auto"/>
                            <w:right w:val="none" w:sz="0" w:space="0" w:color="auto"/>
                          </w:divBdr>
                          <w:divsChild>
                            <w:div w:id="2014338224">
                              <w:marLeft w:val="0"/>
                              <w:marRight w:val="0"/>
                              <w:marTop w:val="0"/>
                              <w:marBottom w:val="360"/>
                              <w:divBdr>
                                <w:top w:val="none" w:sz="0" w:space="0" w:color="auto"/>
                                <w:left w:val="none" w:sz="0" w:space="0" w:color="auto"/>
                                <w:bottom w:val="none" w:sz="0" w:space="0" w:color="auto"/>
                                <w:right w:val="none" w:sz="0" w:space="0" w:color="auto"/>
                              </w:divBdr>
                              <w:divsChild>
                                <w:div w:id="907151474">
                                  <w:marLeft w:val="0"/>
                                  <w:marRight w:val="0"/>
                                  <w:marTop w:val="0"/>
                                  <w:marBottom w:val="0"/>
                                  <w:divBdr>
                                    <w:top w:val="none" w:sz="0" w:space="0" w:color="auto"/>
                                    <w:left w:val="none" w:sz="0" w:space="0" w:color="auto"/>
                                    <w:bottom w:val="none" w:sz="0" w:space="0" w:color="auto"/>
                                    <w:right w:val="none" w:sz="0" w:space="0" w:color="auto"/>
                                  </w:divBdr>
                                  <w:divsChild>
                                    <w:div w:id="20899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125876">
      <w:bodyDiv w:val="1"/>
      <w:marLeft w:val="0"/>
      <w:marRight w:val="0"/>
      <w:marTop w:val="0"/>
      <w:marBottom w:val="0"/>
      <w:divBdr>
        <w:top w:val="none" w:sz="0" w:space="0" w:color="auto"/>
        <w:left w:val="none" w:sz="0" w:space="0" w:color="auto"/>
        <w:bottom w:val="none" w:sz="0" w:space="0" w:color="auto"/>
        <w:right w:val="none" w:sz="0" w:space="0" w:color="auto"/>
      </w:divBdr>
      <w:divsChild>
        <w:div w:id="630481077">
          <w:marLeft w:val="0"/>
          <w:marRight w:val="0"/>
          <w:marTop w:val="0"/>
          <w:marBottom w:val="0"/>
          <w:divBdr>
            <w:top w:val="none" w:sz="0" w:space="0" w:color="auto"/>
            <w:left w:val="none" w:sz="0" w:space="0" w:color="auto"/>
            <w:bottom w:val="none" w:sz="0" w:space="0" w:color="auto"/>
            <w:right w:val="none" w:sz="0" w:space="0" w:color="auto"/>
          </w:divBdr>
          <w:divsChild>
            <w:div w:id="1482039089">
              <w:marLeft w:val="0"/>
              <w:marRight w:val="0"/>
              <w:marTop w:val="0"/>
              <w:marBottom w:val="0"/>
              <w:divBdr>
                <w:top w:val="none" w:sz="0" w:space="0" w:color="auto"/>
                <w:left w:val="none" w:sz="0" w:space="0" w:color="auto"/>
                <w:bottom w:val="none" w:sz="0" w:space="0" w:color="auto"/>
                <w:right w:val="none" w:sz="0" w:space="0" w:color="auto"/>
              </w:divBdr>
              <w:divsChild>
                <w:div w:id="1478886132">
                  <w:marLeft w:val="0"/>
                  <w:marRight w:val="0"/>
                  <w:marTop w:val="0"/>
                  <w:marBottom w:val="0"/>
                  <w:divBdr>
                    <w:top w:val="none" w:sz="0" w:space="0" w:color="auto"/>
                    <w:left w:val="none" w:sz="0" w:space="0" w:color="auto"/>
                    <w:bottom w:val="none" w:sz="0" w:space="0" w:color="auto"/>
                    <w:right w:val="none" w:sz="0" w:space="0" w:color="auto"/>
                  </w:divBdr>
                  <w:divsChild>
                    <w:div w:id="242378681">
                      <w:marLeft w:val="1"/>
                      <w:marRight w:val="1"/>
                      <w:marTop w:val="0"/>
                      <w:marBottom w:val="0"/>
                      <w:divBdr>
                        <w:top w:val="none" w:sz="0" w:space="0" w:color="auto"/>
                        <w:left w:val="none" w:sz="0" w:space="0" w:color="auto"/>
                        <w:bottom w:val="none" w:sz="0" w:space="0" w:color="auto"/>
                        <w:right w:val="none" w:sz="0" w:space="0" w:color="auto"/>
                      </w:divBdr>
                      <w:divsChild>
                        <w:div w:id="1286081630">
                          <w:marLeft w:val="0"/>
                          <w:marRight w:val="0"/>
                          <w:marTop w:val="0"/>
                          <w:marBottom w:val="0"/>
                          <w:divBdr>
                            <w:top w:val="none" w:sz="0" w:space="0" w:color="auto"/>
                            <w:left w:val="none" w:sz="0" w:space="0" w:color="auto"/>
                            <w:bottom w:val="none" w:sz="0" w:space="0" w:color="auto"/>
                            <w:right w:val="none" w:sz="0" w:space="0" w:color="auto"/>
                          </w:divBdr>
                          <w:divsChild>
                            <w:div w:id="628317239">
                              <w:marLeft w:val="0"/>
                              <w:marRight w:val="0"/>
                              <w:marTop w:val="0"/>
                              <w:marBottom w:val="360"/>
                              <w:divBdr>
                                <w:top w:val="none" w:sz="0" w:space="0" w:color="auto"/>
                                <w:left w:val="none" w:sz="0" w:space="0" w:color="auto"/>
                                <w:bottom w:val="none" w:sz="0" w:space="0" w:color="auto"/>
                                <w:right w:val="none" w:sz="0" w:space="0" w:color="auto"/>
                              </w:divBdr>
                              <w:divsChild>
                                <w:div w:id="1526410080">
                                  <w:marLeft w:val="0"/>
                                  <w:marRight w:val="0"/>
                                  <w:marTop w:val="0"/>
                                  <w:marBottom w:val="0"/>
                                  <w:divBdr>
                                    <w:top w:val="none" w:sz="0" w:space="0" w:color="auto"/>
                                    <w:left w:val="none" w:sz="0" w:space="0" w:color="auto"/>
                                    <w:bottom w:val="none" w:sz="0" w:space="0" w:color="auto"/>
                                    <w:right w:val="none" w:sz="0" w:space="0" w:color="auto"/>
                                  </w:divBdr>
                                  <w:divsChild>
                                    <w:div w:id="11948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184538">
      <w:bodyDiv w:val="1"/>
      <w:marLeft w:val="0"/>
      <w:marRight w:val="0"/>
      <w:marTop w:val="0"/>
      <w:marBottom w:val="0"/>
      <w:divBdr>
        <w:top w:val="none" w:sz="0" w:space="0" w:color="auto"/>
        <w:left w:val="none" w:sz="0" w:space="0" w:color="auto"/>
        <w:bottom w:val="none" w:sz="0" w:space="0" w:color="auto"/>
        <w:right w:val="none" w:sz="0" w:space="0" w:color="auto"/>
      </w:divBdr>
    </w:div>
    <w:div w:id="925577030">
      <w:bodyDiv w:val="1"/>
      <w:marLeft w:val="0"/>
      <w:marRight w:val="0"/>
      <w:marTop w:val="0"/>
      <w:marBottom w:val="0"/>
      <w:divBdr>
        <w:top w:val="none" w:sz="0" w:space="0" w:color="auto"/>
        <w:left w:val="none" w:sz="0" w:space="0" w:color="auto"/>
        <w:bottom w:val="none" w:sz="0" w:space="0" w:color="auto"/>
        <w:right w:val="none" w:sz="0" w:space="0" w:color="auto"/>
      </w:divBdr>
    </w:div>
    <w:div w:id="1115639958">
      <w:bodyDiv w:val="1"/>
      <w:marLeft w:val="0"/>
      <w:marRight w:val="0"/>
      <w:marTop w:val="0"/>
      <w:marBottom w:val="0"/>
      <w:divBdr>
        <w:top w:val="none" w:sz="0" w:space="0" w:color="auto"/>
        <w:left w:val="none" w:sz="0" w:space="0" w:color="auto"/>
        <w:bottom w:val="none" w:sz="0" w:space="0" w:color="auto"/>
        <w:right w:val="none" w:sz="0" w:space="0" w:color="auto"/>
      </w:divBdr>
      <w:divsChild>
        <w:div w:id="941765764">
          <w:marLeft w:val="0"/>
          <w:marRight w:val="0"/>
          <w:marTop w:val="0"/>
          <w:marBottom w:val="0"/>
          <w:divBdr>
            <w:top w:val="none" w:sz="0" w:space="0" w:color="auto"/>
            <w:left w:val="none" w:sz="0" w:space="0" w:color="auto"/>
            <w:bottom w:val="none" w:sz="0" w:space="0" w:color="auto"/>
            <w:right w:val="none" w:sz="0" w:space="0" w:color="auto"/>
          </w:divBdr>
          <w:divsChild>
            <w:div w:id="1379352105">
              <w:marLeft w:val="0"/>
              <w:marRight w:val="0"/>
              <w:marTop w:val="0"/>
              <w:marBottom w:val="0"/>
              <w:divBdr>
                <w:top w:val="none" w:sz="0" w:space="0" w:color="auto"/>
                <w:left w:val="none" w:sz="0" w:space="0" w:color="auto"/>
                <w:bottom w:val="none" w:sz="0" w:space="0" w:color="auto"/>
                <w:right w:val="none" w:sz="0" w:space="0" w:color="auto"/>
              </w:divBdr>
              <w:divsChild>
                <w:div w:id="1658193045">
                  <w:marLeft w:val="0"/>
                  <w:marRight w:val="0"/>
                  <w:marTop w:val="0"/>
                  <w:marBottom w:val="0"/>
                  <w:divBdr>
                    <w:top w:val="none" w:sz="0" w:space="0" w:color="auto"/>
                    <w:left w:val="none" w:sz="0" w:space="0" w:color="auto"/>
                    <w:bottom w:val="none" w:sz="0" w:space="0" w:color="auto"/>
                    <w:right w:val="none" w:sz="0" w:space="0" w:color="auto"/>
                  </w:divBdr>
                  <w:divsChild>
                    <w:div w:id="69809712">
                      <w:marLeft w:val="1"/>
                      <w:marRight w:val="1"/>
                      <w:marTop w:val="0"/>
                      <w:marBottom w:val="0"/>
                      <w:divBdr>
                        <w:top w:val="none" w:sz="0" w:space="0" w:color="auto"/>
                        <w:left w:val="none" w:sz="0" w:space="0" w:color="auto"/>
                        <w:bottom w:val="none" w:sz="0" w:space="0" w:color="auto"/>
                        <w:right w:val="none" w:sz="0" w:space="0" w:color="auto"/>
                      </w:divBdr>
                      <w:divsChild>
                        <w:div w:id="422919799">
                          <w:marLeft w:val="0"/>
                          <w:marRight w:val="0"/>
                          <w:marTop w:val="0"/>
                          <w:marBottom w:val="0"/>
                          <w:divBdr>
                            <w:top w:val="none" w:sz="0" w:space="0" w:color="auto"/>
                            <w:left w:val="none" w:sz="0" w:space="0" w:color="auto"/>
                            <w:bottom w:val="none" w:sz="0" w:space="0" w:color="auto"/>
                            <w:right w:val="none" w:sz="0" w:space="0" w:color="auto"/>
                          </w:divBdr>
                          <w:divsChild>
                            <w:div w:id="1887984620">
                              <w:marLeft w:val="0"/>
                              <w:marRight w:val="0"/>
                              <w:marTop w:val="0"/>
                              <w:marBottom w:val="360"/>
                              <w:divBdr>
                                <w:top w:val="none" w:sz="0" w:space="0" w:color="auto"/>
                                <w:left w:val="none" w:sz="0" w:space="0" w:color="auto"/>
                                <w:bottom w:val="none" w:sz="0" w:space="0" w:color="auto"/>
                                <w:right w:val="none" w:sz="0" w:space="0" w:color="auto"/>
                              </w:divBdr>
                              <w:divsChild>
                                <w:div w:id="1732800489">
                                  <w:marLeft w:val="0"/>
                                  <w:marRight w:val="0"/>
                                  <w:marTop w:val="0"/>
                                  <w:marBottom w:val="0"/>
                                  <w:divBdr>
                                    <w:top w:val="none" w:sz="0" w:space="0" w:color="auto"/>
                                    <w:left w:val="none" w:sz="0" w:space="0" w:color="auto"/>
                                    <w:bottom w:val="none" w:sz="0" w:space="0" w:color="auto"/>
                                    <w:right w:val="none" w:sz="0" w:space="0" w:color="auto"/>
                                  </w:divBdr>
                                  <w:divsChild>
                                    <w:div w:id="3891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13567">
      <w:bodyDiv w:val="1"/>
      <w:marLeft w:val="0"/>
      <w:marRight w:val="0"/>
      <w:marTop w:val="0"/>
      <w:marBottom w:val="0"/>
      <w:divBdr>
        <w:top w:val="none" w:sz="0" w:space="0" w:color="auto"/>
        <w:left w:val="none" w:sz="0" w:space="0" w:color="auto"/>
        <w:bottom w:val="none" w:sz="0" w:space="0" w:color="auto"/>
        <w:right w:val="none" w:sz="0" w:space="0" w:color="auto"/>
      </w:divBdr>
      <w:divsChild>
        <w:div w:id="481506256">
          <w:marLeft w:val="0"/>
          <w:marRight w:val="0"/>
          <w:marTop w:val="0"/>
          <w:marBottom w:val="0"/>
          <w:divBdr>
            <w:top w:val="none" w:sz="0" w:space="0" w:color="auto"/>
            <w:left w:val="none" w:sz="0" w:space="0" w:color="auto"/>
            <w:bottom w:val="none" w:sz="0" w:space="0" w:color="auto"/>
            <w:right w:val="none" w:sz="0" w:space="0" w:color="auto"/>
          </w:divBdr>
          <w:divsChild>
            <w:div w:id="26873267">
              <w:marLeft w:val="0"/>
              <w:marRight w:val="0"/>
              <w:marTop w:val="0"/>
              <w:marBottom w:val="0"/>
              <w:divBdr>
                <w:top w:val="none" w:sz="0" w:space="0" w:color="auto"/>
                <w:left w:val="none" w:sz="0" w:space="0" w:color="auto"/>
                <w:bottom w:val="none" w:sz="0" w:space="0" w:color="auto"/>
                <w:right w:val="none" w:sz="0" w:space="0" w:color="auto"/>
              </w:divBdr>
              <w:divsChild>
                <w:div w:id="1761218868">
                  <w:marLeft w:val="0"/>
                  <w:marRight w:val="0"/>
                  <w:marTop w:val="0"/>
                  <w:marBottom w:val="0"/>
                  <w:divBdr>
                    <w:top w:val="none" w:sz="0" w:space="0" w:color="auto"/>
                    <w:left w:val="none" w:sz="0" w:space="0" w:color="auto"/>
                    <w:bottom w:val="none" w:sz="0" w:space="0" w:color="auto"/>
                    <w:right w:val="none" w:sz="0" w:space="0" w:color="auto"/>
                  </w:divBdr>
                  <w:divsChild>
                    <w:div w:id="252208001">
                      <w:marLeft w:val="1"/>
                      <w:marRight w:val="1"/>
                      <w:marTop w:val="0"/>
                      <w:marBottom w:val="0"/>
                      <w:divBdr>
                        <w:top w:val="none" w:sz="0" w:space="0" w:color="auto"/>
                        <w:left w:val="none" w:sz="0" w:space="0" w:color="auto"/>
                        <w:bottom w:val="none" w:sz="0" w:space="0" w:color="auto"/>
                        <w:right w:val="none" w:sz="0" w:space="0" w:color="auto"/>
                      </w:divBdr>
                      <w:divsChild>
                        <w:div w:id="1871530370">
                          <w:marLeft w:val="0"/>
                          <w:marRight w:val="0"/>
                          <w:marTop w:val="0"/>
                          <w:marBottom w:val="0"/>
                          <w:divBdr>
                            <w:top w:val="none" w:sz="0" w:space="0" w:color="auto"/>
                            <w:left w:val="none" w:sz="0" w:space="0" w:color="auto"/>
                            <w:bottom w:val="none" w:sz="0" w:space="0" w:color="auto"/>
                            <w:right w:val="none" w:sz="0" w:space="0" w:color="auto"/>
                          </w:divBdr>
                          <w:divsChild>
                            <w:div w:id="692533812">
                              <w:marLeft w:val="0"/>
                              <w:marRight w:val="0"/>
                              <w:marTop w:val="0"/>
                              <w:marBottom w:val="360"/>
                              <w:divBdr>
                                <w:top w:val="none" w:sz="0" w:space="0" w:color="auto"/>
                                <w:left w:val="none" w:sz="0" w:space="0" w:color="auto"/>
                                <w:bottom w:val="none" w:sz="0" w:space="0" w:color="auto"/>
                                <w:right w:val="none" w:sz="0" w:space="0" w:color="auto"/>
                              </w:divBdr>
                              <w:divsChild>
                                <w:div w:id="1508401313">
                                  <w:marLeft w:val="0"/>
                                  <w:marRight w:val="0"/>
                                  <w:marTop w:val="0"/>
                                  <w:marBottom w:val="0"/>
                                  <w:divBdr>
                                    <w:top w:val="none" w:sz="0" w:space="0" w:color="auto"/>
                                    <w:left w:val="none" w:sz="0" w:space="0" w:color="auto"/>
                                    <w:bottom w:val="none" w:sz="0" w:space="0" w:color="auto"/>
                                    <w:right w:val="none" w:sz="0" w:space="0" w:color="auto"/>
                                  </w:divBdr>
                                  <w:divsChild>
                                    <w:div w:id="2820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258239">
      <w:bodyDiv w:val="1"/>
      <w:marLeft w:val="0"/>
      <w:marRight w:val="0"/>
      <w:marTop w:val="0"/>
      <w:marBottom w:val="0"/>
      <w:divBdr>
        <w:top w:val="none" w:sz="0" w:space="0" w:color="auto"/>
        <w:left w:val="none" w:sz="0" w:space="0" w:color="auto"/>
        <w:bottom w:val="none" w:sz="0" w:space="0" w:color="auto"/>
        <w:right w:val="none" w:sz="0" w:space="0" w:color="auto"/>
      </w:divBdr>
    </w:div>
    <w:div w:id="1425421781">
      <w:bodyDiv w:val="1"/>
      <w:marLeft w:val="0"/>
      <w:marRight w:val="0"/>
      <w:marTop w:val="0"/>
      <w:marBottom w:val="0"/>
      <w:divBdr>
        <w:top w:val="none" w:sz="0" w:space="0" w:color="auto"/>
        <w:left w:val="none" w:sz="0" w:space="0" w:color="auto"/>
        <w:bottom w:val="none" w:sz="0" w:space="0" w:color="auto"/>
        <w:right w:val="none" w:sz="0" w:space="0" w:color="auto"/>
      </w:divBdr>
      <w:divsChild>
        <w:div w:id="1992051636">
          <w:marLeft w:val="0"/>
          <w:marRight w:val="0"/>
          <w:marTop w:val="0"/>
          <w:marBottom w:val="0"/>
          <w:divBdr>
            <w:top w:val="none" w:sz="0" w:space="0" w:color="auto"/>
            <w:left w:val="none" w:sz="0" w:space="0" w:color="auto"/>
            <w:bottom w:val="none" w:sz="0" w:space="0" w:color="auto"/>
            <w:right w:val="none" w:sz="0" w:space="0" w:color="auto"/>
          </w:divBdr>
          <w:divsChild>
            <w:div w:id="656811167">
              <w:marLeft w:val="0"/>
              <w:marRight w:val="0"/>
              <w:marTop w:val="0"/>
              <w:marBottom w:val="0"/>
              <w:divBdr>
                <w:top w:val="none" w:sz="0" w:space="0" w:color="auto"/>
                <w:left w:val="none" w:sz="0" w:space="0" w:color="auto"/>
                <w:bottom w:val="none" w:sz="0" w:space="0" w:color="auto"/>
                <w:right w:val="none" w:sz="0" w:space="0" w:color="auto"/>
              </w:divBdr>
              <w:divsChild>
                <w:div w:id="1101606466">
                  <w:marLeft w:val="0"/>
                  <w:marRight w:val="0"/>
                  <w:marTop w:val="0"/>
                  <w:marBottom w:val="0"/>
                  <w:divBdr>
                    <w:top w:val="none" w:sz="0" w:space="0" w:color="auto"/>
                    <w:left w:val="none" w:sz="0" w:space="0" w:color="auto"/>
                    <w:bottom w:val="none" w:sz="0" w:space="0" w:color="auto"/>
                    <w:right w:val="none" w:sz="0" w:space="0" w:color="auto"/>
                  </w:divBdr>
                  <w:divsChild>
                    <w:div w:id="1156192259">
                      <w:marLeft w:val="1"/>
                      <w:marRight w:val="1"/>
                      <w:marTop w:val="0"/>
                      <w:marBottom w:val="0"/>
                      <w:divBdr>
                        <w:top w:val="none" w:sz="0" w:space="0" w:color="auto"/>
                        <w:left w:val="none" w:sz="0" w:space="0" w:color="auto"/>
                        <w:bottom w:val="none" w:sz="0" w:space="0" w:color="auto"/>
                        <w:right w:val="none" w:sz="0" w:space="0" w:color="auto"/>
                      </w:divBdr>
                      <w:divsChild>
                        <w:div w:id="1315837748">
                          <w:marLeft w:val="0"/>
                          <w:marRight w:val="0"/>
                          <w:marTop w:val="0"/>
                          <w:marBottom w:val="0"/>
                          <w:divBdr>
                            <w:top w:val="none" w:sz="0" w:space="0" w:color="auto"/>
                            <w:left w:val="none" w:sz="0" w:space="0" w:color="auto"/>
                            <w:bottom w:val="none" w:sz="0" w:space="0" w:color="auto"/>
                            <w:right w:val="none" w:sz="0" w:space="0" w:color="auto"/>
                          </w:divBdr>
                          <w:divsChild>
                            <w:div w:id="1510290121">
                              <w:marLeft w:val="0"/>
                              <w:marRight w:val="0"/>
                              <w:marTop w:val="0"/>
                              <w:marBottom w:val="360"/>
                              <w:divBdr>
                                <w:top w:val="none" w:sz="0" w:space="0" w:color="auto"/>
                                <w:left w:val="none" w:sz="0" w:space="0" w:color="auto"/>
                                <w:bottom w:val="none" w:sz="0" w:space="0" w:color="auto"/>
                                <w:right w:val="none" w:sz="0" w:space="0" w:color="auto"/>
                              </w:divBdr>
                              <w:divsChild>
                                <w:div w:id="1191264890">
                                  <w:marLeft w:val="0"/>
                                  <w:marRight w:val="0"/>
                                  <w:marTop w:val="0"/>
                                  <w:marBottom w:val="0"/>
                                  <w:divBdr>
                                    <w:top w:val="none" w:sz="0" w:space="0" w:color="auto"/>
                                    <w:left w:val="none" w:sz="0" w:space="0" w:color="auto"/>
                                    <w:bottom w:val="none" w:sz="0" w:space="0" w:color="auto"/>
                                    <w:right w:val="none" w:sz="0" w:space="0" w:color="auto"/>
                                  </w:divBdr>
                                  <w:divsChild>
                                    <w:div w:id="12264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193976">
      <w:bodyDiv w:val="1"/>
      <w:marLeft w:val="0"/>
      <w:marRight w:val="0"/>
      <w:marTop w:val="0"/>
      <w:marBottom w:val="0"/>
      <w:divBdr>
        <w:top w:val="none" w:sz="0" w:space="0" w:color="auto"/>
        <w:left w:val="none" w:sz="0" w:space="0" w:color="auto"/>
        <w:bottom w:val="none" w:sz="0" w:space="0" w:color="auto"/>
        <w:right w:val="none" w:sz="0" w:space="0" w:color="auto"/>
      </w:divBdr>
    </w:div>
    <w:div w:id="1708682402">
      <w:bodyDiv w:val="1"/>
      <w:marLeft w:val="0"/>
      <w:marRight w:val="0"/>
      <w:marTop w:val="0"/>
      <w:marBottom w:val="0"/>
      <w:divBdr>
        <w:top w:val="none" w:sz="0" w:space="0" w:color="auto"/>
        <w:left w:val="none" w:sz="0" w:space="0" w:color="auto"/>
        <w:bottom w:val="none" w:sz="0" w:space="0" w:color="auto"/>
        <w:right w:val="none" w:sz="0" w:space="0" w:color="auto"/>
      </w:divBdr>
      <w:divsChild>
        <w:div w:id="48652581">
          <w:marLeft w:val="0"/>
          <w:marRight w:val="0"/>
          <w:marTop w:val="0"/>
          <w:marBottom w:val="0"/>
          <w:divBdr>
            <w:top w:val="none" w:sz="0" w:space="0" w:color="auto"/>
            <w:left w:val="none" w:sz="0" w:space="0" w:color="auto"/>
            <w:bottom w:val="none" w:sz="0" w:space="0" w:color="auto"/>
            <w:right w:val="none" w:sz="0" w:space="0" w:color="auto"/>
          </w:divBdr>
          <w:divsChild>
            <w:div w:id="1898083746">
              <w:marLeft w:val="0"/>
              <w:marRight w:val="0"/>
              <w:marTop w:val="0"/>
              <w:marBottom w:val="0"/>
              <w:divBdr>
                <w:top w:val="none" w:sz="0" w:space="0" w:color="auto"/>
                <w:left w:val="none" w:sz="0" w:space="0" w:color="auto"/>
                <w:bottom w:val="none" w:sz="0" w:space="0" w:color="auto"/>
                <w:right w:val="none" w:sz="0" w:space="0" w:color="auto"/>
              </w:divBdr>
              <w:divsChild>
                <w:div w:id="1732539616">
                  <w:marLeft w:val="0"/>
                  <w:marRight w:val="0"/>
                  <w:marTop w:val="0"/>
                  <w:marBottom w:val="0"/>
                  <w:divBdr>
                    <w:top w:val="none" w:sz="0" w:space="0" w:color="auto"/>
                    <w:left w:val="none" w:sz="0" w:space="0" w:color="auto"/>
                    <w:bottom w:val="none" w:sz="0" w:space="0" w:color="auto"/>
                    <w:right w:val="none" w:sz="0" w:space="0" w:color="auto"/>
                  </w:divBdr>
                  <w:divsChild>
                    <w:div w:id="717820428">
                      <w:marLeft w:val="1"/>
                      <w:marRight w:val="1"/>
                      <w:marTop w:val="0"/>
                      <w:marBottom w:val="0"/>
                      <w:divBdr>
                        <w:top w:val="none" w:sz="0" w:space="0" w:color="auto"/>
                        <w:left w:val="none" w:sz="0" w:space="0" w:color="auto"/>
                        <w:bottom w:val="none" w:sz="0" w:space="0" w:color="auto"/>
                        <w:right w:val="none" w:sz="0" w:space="0" w:color="auto"/>
                      </w:divBdr>
                      <w:divsChild>
                        <w:div w:id="877358996">
                          <w:marLeft w:val="0"/>
                          <w:marRight w:val="0"/>
                          <w:marTop w:val="0"/>
                          <w:marBottom w:val="0"/>
                          <w:divBdr>
                            <w:top w:val="none" w:sz="0" w:space="0" w:color="auto"/>
                            <w:left w:val="none" w:sz="0" w:space="0" w:color="auto"/>
                            <w:bottom w:val="none" w:sz="0" w:space="0" w:color="auto"/>
                            <w:right w:val="none" w:sz="0" w:space="0" w:color="auto"/>
                          </w:divBdr>
                          <w:divsChild>
                            <w:div w:id="615214549">
                              <w:marLeft w:val="0"/>
                              <w:marRight w:val="0"/>
                              <w:marTop w:val="0"/>
                              <w:marBottom w:val="360"/>
                              <w:divBdr>
                                <w:top w:val="none" w:sz="0" w:space="0" w:color="auto"/>
                                <w:left w:val="none" w:sz="0" w:space="0" w:color="auto"/>
                                <w:bottom w:val="none" w:sz="0" w:space="0" w:color="auto"/>
                                <w:right w:val="none" w:sz="0" w:space="0" w:color="auto"/>
                              </w:divBdr>
                              <w:divsChild>
                                <w:div w:id="631330569">
                                  <w:marLeft w:val="0"/>
                                  <w:marRight w:val="0"/>
                                  <w:marTop w:val="0"/>
                                  <w:marBottom w:val="0"/>
                                  <w:divBdr>
                                    <w:top w:val="none" w:sz="0" w:space="0" w:color="auto"/>
                                    <w:left w:val="none" w:sz="0" w:space="0" w:color="auto"/>
                                    <w:bottom w:val="none" w:sz="0" w:space="0" w:color="auto"/>
                                    <w:right w:val="none" w:sz="0" w:space="0" w:color="auto"/>
                                  </w:divBdr>
                                  <w:divsChild>
                                    <w:div w:id="8148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v/url?sa=t&amp;rct=j&amp;q=&amp;esrc=s&amp;source=web&amp;cd=1&amp;cad=rja&amp;uact=8&amp;ved=0CDAQFjAA&amp;url=http%3A%2F%2Fwww.laas.lv%2F&amp;ei=saHxU9W8LoyQ4gT6m4GQAQ&amp;usg=AFQjCNFu-pkWkNoj48HibqeUuZy6XQOxLw&amp;bvm=bv.73231344,d.b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lv/url?sa=t&amp;rct=j&amp;q=&amp;esrc=s&amp;source=web&amp;cd=1&amp;cad=rja&amp;uact=8&amp;sqi=2&amp;ved=0CCEQFjAA&amp;url=http%3A%2F%2Fwww.stadi.lv%2FWP&amp;ei=jqLxU5_VIK2N4gTqkYBw&amp;usg=AFQjCNEtAIVVjlq1QiQh0oZVD_N3cAvtvg&amp;bvm=bv.73231344,d.b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206E-12A2-4A92-AD22-C2ED99B8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8757</Words>
  <Characters>55784</Characters>
  <Application>Microsoft Office Word</Application>
  <DocSecurity>0</DocSecurity>
  <Lines>2936</Lines>
  <Paragraphs>827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Jevgenija Karklina</dc:creator>
  <cp:lastModifiedBy>Renārs Žagars</cp:lastModifiedBy>
  <cp:revision>12</cp:revision>
  <dcterms:created xsi:type="dcterms:W3CDTF">2014-10-02T09:14:00Z</dcterms:created>
  <dcterms:modified xsi:type="dcterms:W3CDTF">2014-10-02T09:39:00Z</dcterms:modified>
</cp:coreProperties>
</file>