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C" w:rsidRPr="00BD767D" w:rsidRDefault="00E30BAC"/>
    <w:p w:rsidR="004C712D" w:rsidRPr="00BD767D" w:rsidRDefault="004C712D"/>
    <w:p w:rsidR="004C712D" w:rsidRPr="00BD767D" w:rsidRDefault="004C712D"/>
    <w:p w:rsidR="004C712D" w:rsidRPr="00BD767D" w:rsidRDefault="004C712D"/>
    <w:p w:rsidR="004C712D" w:rsidRPr="00BD767D" w:rsidRDefault="004C712D"/>
    <w:p w:rsidR="004C712D" w:rsidRPr="00BD767D" w:rsidRDefault="004C712D"/>
    <w:p w:rsidR="004C712D" w:rsidRPr="00BD767D" w:rsidRDefault="004C712D"/>
    <w:p w:rsidR="004C712D" w:rsidRPr="00BD767D" w:rsidRDefault="004C712D"/>
    <w:p w:rsidR="004C712D" w:rsidRPr="00BD767D" w:rsidRDefault="004C712D"/>
    <w:p w:rsidR="009B4176" w:rsidRPr="00BD767D" w:rsidRDefault="009B4176"/>
    <w:p w:rsidR="004C712D" w:rsidRPr="00BD767D" w:rsidRDefault="004C712D"/>
    <w:p w:rsidR="004C712D" w:rsidRPr="00BD767D" w:rsidRDefault="004C712D"/>
    <w:p w:rsidR="004C712D" w:rsidRPr="00BD767D" w:rsidRDefault="004C712D"/>
    <w:p w:rsidR="004C712D" w:rsidRPr="00BD767D" w:rsidRDefault="004C712D"/>
    <w:p w:rsidR="004C712D" w:rsidRPr="00BD767D" w:rsidRDefault="004C712D"/>
    <w:p w:rsidR="004C712D" w:rsidRPr="00BD767D" w:rsidRDefault="004C712D"/>
    <w:p w:rsidR="009B4176" w:rsidRPr="00BD767D" w:rsidRDefault="009B4176"/>
    <w:p w:rsidR="00357C0E" w:rsidRPr="00BD767D" w:rsidRDefault="00357C0E" w:rsidP="00357C0E">
      <w:pPr>
        <w:jc w:val="center"/>
        <w:rPr>
          <w:b/>
          <w:sz w:val="28"/>
          <w:szCs w:val="28"/>
        </w:rPr>
      </w:pPr>
      <w:r w:rsidRPr="00BD767D">
        <w:rPr>
          <w:b/>
          <w:sz w:val="28"/>
          <w:szCs w:val="28"/>
        </w:rPr>
        <w:t xml:space="preserve">Informatīvais </w:t>
      </w:r>
      <w:smartTag w:uri="schemas-tilde-lv/tildestengine" w:element="veidnes">
        <w:smartTagPr>
          <w:attr w:name="text" w:val="ziņojums"/>
          <w:attr w:name="baseform" w:val="ziņojums"/>
          <w:attr w:name="id" w:val="-1"/>
        </w:smartTagPr>
        <w:r w:rsidRPr="00BD767D">
          <w:rPr>
            <w:b/>
            <w:sz w:val="28"/>
            <w:szCs w:val="28"/>
          </w:rPr>
          <w:t>ziņojums</w:t>
        </w:r>
      </w:smartTag>
      <w:r w:rsidRPr="00BD767D">
        <w:rPr>
          <w:b/>
          <w:sz w:val="28"/>
          <w:szCs w:val="28"/>
        </w:rPr>
        <w:t xml:space="preserve"> </w:t>
      </w:r>
      <w:r w:rsidRPr="00BD767D">
        <w:rPr>
          <w:b/>
          <w:iCs/>
          <w:sz w:val="28"/>
          <w:szCs w:val="28"/>
        </w:rPr>
        <w:t xml:space="preserve">par </w:t>
      </w:r>
      <w:r w:rsidR="00352A73" w:rsidRPr="00BD767D">
        <w:rPr>
          <w:b/>
          <w:iCs/>
          <w:sz w:val="28"/>
          <w:szCs w:val="28"/>
        </w:rPr>
        <w:t xml:space="preserve">finanšu līdzekļu piešķiršanu </w:t>
      </w:r>
      <w:r w:rsidR="009679D4" w:rsidRPr="00827BCA">
        <w:rPr>
          <w:b/>
          <w:sz w:val="28"/>
          <w:szCs w:val="28"/>
        </w:rPr>
        <w:t xml:space="preserve">bakteriālo iedegu izplatības </w:t>
      </w:r>
      <w:r w:rsidR="00323F02" w:rsidRPr="003B1F07">
        <w:rPr>
          <w:b/>
          <w:iCs/>
          <w:sz w:val="28"/>
          <w:szCs w:val="28"/>
        </w:rPr>
        <w:t>uzraudzība</w:t>
      </w:r>
      <w:r w:rsidR="004E2F76" w:rsidRPr="003B1F07">
        <w:rPr>
          <w:b/>
          <w:iCs/>
          <w:sz w:val="28"/>
          <w:szCs w:val="28"/>
        </w:rPr>
        <w:t>s</w:t>
      </w:r>
      <w:r w:rsidR="00323F02" w:rsidRPr="003B1F07">
        <w:rPr>
          <w:b/>
          <w:iCs/>
          <w:sz w:val="28"/>
          <w:szCs w:val="28"/>
        </w:rPr>
        <w:t xml:space="preserve"> </w:t>
      </w:r>
      <w:r w:rsidRPr="003B1F07">
        <w:rPr>
          <w:b/>
          <w:iCs/>
          <w:sz w:val="28"/>
          <w:szCs w:val="28"/>
        </w:rPr>
        <w:t>un apkarošan</w:t>
      </w:r>
      <w:r w:rsidR="004E2F76" w:rsidRPr="003B1F07">
        <w:rPr>
          <w:b/>
          <w:iCs/>
          <w:sz w:val="28"/>
          <w:szCs w:val="28"/>
        </w:rPr>
        <w:t>as</w:t>
      </w:r>
      <w:r w:rsidRPr="003B1F07">
        <w:rPr>
          <w:b/>
          <w:iCs/>
          <w:sz w:val="28"/>
          <w:szCs w:val="28"/>
        </w:rPr>
        <w:t xml:space="preserve"> </w:t>
      </w:r>
      <w:r w:rsidR="004E2F76" w:rsidRPr="003B1F07">
        <w:rPr>
          <w:b/>
          <w:iCs/>
          <w:sz w:val="28"/>
          <w:szCs w:val="28"/>
        </w:rPr>
        <w:t>pasākuma plāna īstenošanai</w:t>
      </w:r>
      <w:r w:rsidR="004E2F76">
        <w:rPr>
          <w:b/>
          <w:iCs/>
          <w:sz w:val="28"/>
          <w:szCs w:val="28"/>
        </w:rPr>
        <w:t xml:space="preserve"> </w:t>
      </w:r>
      <w:r w:rsidRPr="00BD767D">
        <w:rPr>
          <w:b/>
          <w:iCs/>
          <w:sz w:val="28"/>
          <w:szCs w:val="28"/>
        </w:rPr>
        <w:t>201</w:t>
      </w:r>
      <w:r w:rsidR="009679D4" w:rsidRPr="00BD767D">
        <w:rPr>
          <w:b/>
          <w:iCs/>
          <w:sz w:val="28"/>
          <w:szCs w:val="28"/>
        </w:rPr>
        <w:t>4</w:t>
      </w:r>
      <w:r w:rsidRPr="00BD767D">
        <w:rPr>
          <w:b/>
          <w:iCs/>
          <w:sz w:val="28"/>
          <w:szCs w:val="28"/>
        </w:rPr>
        <w:t>.gadā</w:t>
      </w:r>
    </w:p>
    <w:p w:rsidR="009B4176" w:rsidRPr="00BD767D" w:rsidRDefault="009B4176" w:rsidP="009B4176">
      <w:pPr>
        <w:jc w:val="center"/>
        <w:rPr>
          <w:b/>
          <w:sz w:val="28"/>
          <w:szCs w:val="28"/>
        </w:rPr>
      </w:pPr>
    </w:p>
    <w:p w:rsidR="009B4176" w:rsidRPr="00BD767D" w:rsidRDefault="009B4176" w:rsidP="009B4176">
      <w:pPr>
        <w:jc w:val="center"/>
        <w:rPr>
          <w:b/>
          <w:sz w:val="28"/>
          <w:szCs w:val="28"/>
        </w:rPr>
      </w:pPr>
    </w:p>
    <w:p w:rsidR="009B4176" w:rsidRPr="00BD767D" w:rsidRDefault="009B4176" w:rsidP="009B4176">
      <w:pPr>
        <w:jc w:val="center"/>
        <w:rPr>
          <w:b/>
          <w:sz w:val="28"/>
          <w:szCs w:val="28"/>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9B4176">
      <w:pPr>
        <w:jc w:val="center"/>
        <w:rPr>
          <w:b/>
        </w:rPr>
      </w:pPr>
    </w:p>
    <w:p w:rsidR="009B4176" w:rsidRPr="00BD767D" w:rsidRDefault="009B4176" w:rsidP="00AD1010">
      <w:pPr>
        <w:rPr>
          <w:b/>
        </w:rPr>
      </w:pPr>
    </w:p>
    <w:p w:rsidR="00BD767D" w:rsidRDefault="00BD767D">
      <w:r>
        <w:br w:type="page"/>
      </w:r>
    </w:p>
    <w:p w:rsidR="009B4176" w:rsidRPr="00BD767D" w:rsidRDefault="009B4176" w:rsidP="009B4176">
      <w:pPr>
        <w:jc w:val="center"/>
      </w:pPr>
    </w:p>
    <w:p w:rsidR="00357C0E" w:rsidRPr="00BD767D" w:rsidRDefault="00357C0E" w:rsidP="009971CF">
      <w:pPr>
        <w:pStyle w:val="Sarakstarindkopa"/>
        <w:numPr>
          <w:ilvl w:val="0"/>
          <w:numId w:val="8"/>
        </w:numPr>
        <w:jc w:val="both"/>
        <w:rPr>
          <w:b/>
          <w:sz w:val="28"/>
          <w:szCs w:val="28"/>
        </w:rPr>
      </w:pPr>
      <w:r w:rsidRPr="00BD767D">
        <w:rPr>
          <w:b/>
          <w:sz w:val="28"/>
          <w:szCs w:val="28"/>
        </w:rPr>
        <w:t xml:space="preserve">Ievads </w:t>
      </w:r>
    </w:p>
    <w:p w:rsidR="009971CF" w:rsidRPr="00BD767D" w:rsidRDefault="009971CF" w:rsidP="009971CF">
      <w:pPr>
        <w:jc w:val="both"/>
        <w:rPr>
          <w:b/>
        </w:rPr>
      </w:pPr>
    </w:p>
    <w:p w:rsidR="00357C0E" w:rsidRPr="00BD767D" w:rsidRDefault="00357C0E" w:rsidP="00357C0E">
      <w:pPr>
        <w:jc w:val="both"/>
      </w:pPr>
      <w:r w:rsidRPr="00BD767D">
        <w:tab/>
        <w:t xml:space="preserve">Zemkopības ministrija iesniedz izskatīšanai Ministru kabinetā informatīvo ziņojumu </w:t>
      </w:r>
      <w:r w:rsidRPr="00827BCA">
        <w:t>„</w:t>
      </w:r>
      <w:r w:rsidRPr="00827BCA">
        <w:rPr>
          <w:iCs/>
        </w:rPr>
        <w:t xml:space="preserve">Par </w:t>
      </w:r>
      <w:r w:rsidR="009679D4" w:rsidRPr="00827BCA">
        <w:rPr>
          <w:iCs/>
        </w:rPr>
        <w:t>finanšu līdzekļu piešķiršanu</w:t>
      </w:r>
      <w:r w:rsidR="00DB7BCF" w:rsidRPr="00827BCA">
        <w:rPr>
          <w:iCs/>
        </w:rPr>
        <w:t xml:space="preserve"> bakteriālo iedegu izplatības </w:t>
      </w:r>
      <w:r w:rsidR="006F2F3F" w:rsidRPr="003B1F07">
        <w:rPr>
          <w:iCs/>
        </w:rPr>
        <w:t>uzraudzība</w:t>
      </w:r>
      <w:r w:rsidR="004E2F76" w:rsidRPr="003B1F07">
        <w:rPr>
          <w:iCs/>
        </w:rPr>
        <w:t>s</w:t>
      </w:r>
      <w:r w:rsidR="006F2F3F" w:rsidRPr="003B1F07">
        <w:rPr>
          <w:iCs/>
        </w:rPr>
        <w:t xml:space="preserve"> un apkarošana</w:t>
      </w:r>
      <w:r w:rsidR="004E2F76" w:rsidRPr="003B1F07">
        <w:rPr>
          <w:iCs/>
        </w:rPr>
        <w:t>s pasākuma plāna īstenošanai</w:t>
      </w:r>
      <w:r w:rsidR="006F2F3F" w:rsidRPr="003B1F07">
        <w:rPr>
          <w:iCs/>
        </w:rPr>
        <w:t xml:space="preserve"> </w:t>
      </w:r>
      <w:r w:rsidR="009679D4" w:rsidRPr="003B1F07">
        <w:rPr>
          <w:iCs/>
        </w:rPr>
        <w:t>2014.gadā</w:t>
      </w:r>
      <w:r w:rsidRPr="003B1F07">
        <w:t>”</w:t>
      </w:r>
      <w:r w:rsidR="007B2974" w:rsidRPr="003B1F07">
        <w:t xml:space="preserve"> (turpmāk – </w:t>
      </w:r>
      <w:r w:rsidR="00323F02" w:rsidRPr="003B1F07">
        <w:t>pasākumu plāns</w:t>
      </w:r>
      <w:r w:rsidR="007B2974" w:rsidRPr="003B1F07">
        <w:t>)</w:t>
      </w:r>
      <w:r w:rsidRPr="003B1F07">
        <w:t>, lai informētu</w:t>
      </w:r>
      <w:r w:rsidRPr="00BD767D">
        <w:t xml:space="preserve"> Ministru kabinetu par:</w:t>
      </w:r>
    </w:p>
    <w:p w:rsidR="00357C0E" w:rsidRPr="00BD767D" w:rsidRDefault="00357C0E" w:rsidP="00357C0E">
      <w:pPr>
        <w:jc w:val="both"/>
      </w:pPr>
      <w:r w:rsidRPr="00BD767D">
        <w:tab/>
        <w:t xml:space="preserve">1) </w:t>
      </w:r>
      <w:r w:rsidR="00DB7BCF" w:rsidRPr="00BD767D">
        <w:t>situāciju par kaitīg</w:t>
      </w:r>
      <w:r w:rsidR="00EF1303" w:rsidRPr="00BD767D">
        <w:t>ā</w:t>
      </w:r>
      <w:r w:rsidR="00DB7BCF" w:rsidRPr="00BD767D">
        <w:t xml:space="preserve"> organism</w:t>
      </w:r>
      <w:r w:rsidR="00EF1303" w:rsidRPr="00BD767D">
        <w:t xml:space="preserve">a bakteriālās iedegas </w:t>
      </w:r>
      <w:r w:rsidR="00DB7BCF" w:rsidRPr="00BD767D">
        <w:t>izplatīšanos Latvijas Re</w:t>
      </w:r>
      <w:r w:rsidR="00C14BF7" w:rsidRPr="00BD767D">
        <w:t>p</w:t>
      </w:r>
      <w:r w:rsidR="00DB7BCF" w:rsidRPr="00BD767D">
        <w:t xml:space="preserve">ublikas teritorijā un </w:t>
      </w:r>
      <w:r w:rsidR="00661F56" w:rsidRPr="00BD767D">
        <w:t xml:space="preserve">ar </w:t>
      </w:r>
      <w:r w:rsidR="00EE31E9">
        <w:t xml:space="preserve">tās </w:t>
      </w:r>
      <w:r w:rsidR="00661F56" w:rsidRPr="00BD767D">
        <w:t xml:space="preserve">izplatību </w:t>
      </w:r>
      <w:r w:rsidR="00DB7BCF" w:rsidRPr="00BD767D">
        <w:t>saistīt</w:t>
      </w:r>
      <w:r w:rsidR="00EE31E9">
        <w:t>o</w:t>
      </w:r>
      <w:r w:rsidR="00DB7BCF" w:rsidRPr="00BD767D">
        <w:t xml:space="preserve"> risk</w:t>
      </w:r>
      <w:r w:rsidR="00EE31E9">
        <w:t>u</w:t>
      </w:r>
      <w:r w:rsidRPr="00BD767D">
        <w:t>;</w:t>
      </w:r>
    </w:p>
    <w:p w:rsidR="008C331F" w:rsidRPr="00BD767D" w:rsidRDefault="00357C0E" w:rsidP="00357C0E">
      <w:pPr>
        <w:jc w:val="both"/>
        <w:rPr>
          <w:strike/>
        </w:rPr>
      </w:pPr>
      <w:r w:rsidRPr="00BD767D">
        <w:tab/>
        <w:t>2) papildu</w:t>
      </w:r>
      <w:r w:rsidR="00EE31E9">
        <w:t>s</w:t>
      </w:r>
      <w:r w:rsidRPr="00BD767D">
        <w:t xml:space="preserve"> nepieciešamo finansējumu </w:t>
      </w:r>
      <w:r w:rsidR="005E1CD8" w:rsidRPr="00BD767D">
        <w:t>pārbaužu veikšanai</w:t>
      </w:r>
      <w:r w:rsidR="008C331F" w:rsidRPr="00BD767D">
        <w:t xml:space="preserve"> un paraugu ņemšanai:</w:t>
      </w:r>
    </w:p>
    <w:p w:rsidR="008C331F" w:rsidRPr="00BD767D" w:rsidRDefault="008C331F" w:rsidP="008C331F">
      <w:pPr>
        <w:pStyle w:val="Sarakstarindkopa"/>
        <w:numPr>
          <w:ilvl w:val="0"/>
          <w:numId w:val="11"/>
        </w:numPr>
        <w:jc w:val="both"/>
      </w:pPr>
      <w:r w:rsidRPr="00BD767D">
        <w:t>vietās, kur bakteriālās iedegas ir konstatētas 2013.gadā;</w:t>
      </w:r>
    </w:p>
    <w:p w:rsidR="008C331F" w:rsidRPr="00BD767D" w:rsidRDefault="008C331F" w:rsidP="008C331F">
      <w:pPr>
        <w:pStyle w:val="Sarakstarindkopa"/>
        <w:numPr>
          <w:ilvl w:val="0"/>
          <w:numId w:val="11"/>
        </w:numPr>
        <w:jc w:val="both"/>
      </w:pPr>
      <w:r w:rsidRPr="00BD767D">
        <w:t xml:space="preserve">buferzonā 3 km rādiusā ap </w:t>
      </w:r>
      <w:r w:rsidR="0073640D" w:rsidRPr="00BD767D">
        <w:t>vietām, kur bakteriālās iedegas ir konstatētas 2013.gadā</w:t>
      </w:r>
      <w:r w:rsidRPr="00BD767D">
        <w:t>;</w:t>
      </w:r>
    </w:p>
    <w:p w:rsidR="008C331F" w:rsidRPr="00BD767D" w:rsidRDefault="000C4C0A" w:rsidP="000C4C0A">
      <w:pPr>
        <w:pStyle w:val="Sarakstarindkopa"/>
        <w:numPr>
          <w:ilvl w:val="0"/>
          <w:numId w:val="11"/>
        </w:numPr>
        <w:jc w:val="both"/>
      </w:pPr>
      <w:r w:rsidRPr="00BD767D">
        <w:t>ģenētisko resursu kolekcijās</w:t>
      </w:r>
      <w:r w:rsidR="00C14BF7" w:rsidRPr="00BD767D">
        <w:t>.</w:t>
      </w:r>
    </w:p>
    <w:p w:rsidR="00C14BF7" w:rsidRPr="00BD767D" w:rsidRDefault="005010E5" w:rsidP="008C331F">
      <w:pPr>
        <w:ind w:firstLine="720"/>
        <w:jc w:val="both"/>
      </w:pPr>
      <w:r w:rsidRPr="00BD767D">
        <w:t>3</w:t>
      </w:r>
      <w:r w:rsidR="008C331F" w:rsidRPr="00BD767D">
        <w:t>) papildus nepieciešam</w:t>
      </w:r>
      <w:r w:rsidR="00C14BF7" w:rsidRPr="00BD767D">
        <w:t>o</w:t>
      </w:r>
      <w:r w:rsidR="008C331F" w:rsidRPr="00BD767D">
        <w:t xml:space="preserve"> finansējumu </w:t>
      </w:r>
      <w:r w:rsidRPr="00BD767D">
        <w:t xml:space="preserve">noņemto paraugu </w:t>
      </w:r>
      <w:r w:rsidR="008C331F" w:rsidRPr="00BD767D">
        <w:t xml:space="preserve">testēšanai </w:t>
      </w:r>
      <w:r w:rsidR="0073640D" w:rsidRPr="00BD767D">
        <w:t xml:space="preserve">Nacionālajā fitosanitārajā </w:t>
      </w:r>
      <w:r w:rsidR="008C331F" w:rsidRPr="00BD767D">
        <w:t>laboratorijā</w:t>
      </w:r>
      <w:r w:rsidR="00C14BF7" w:rsidRPr="00BD767D">
        <w:t>;</w:t>
      </w:r>
    </w:p>
    <w:p w:rsidR="00EB558C" w:rsidRDefault="00CF5A36" w:rsidP="00EB558C">
      <w:pPr>
        <w:ind w:firstLine="720"/>
        <w:jc w:val="both"/>
      </w:pPr>
      <w:r>
        <w:t>4</w:t>
      </w:r>
      <w:r w:rsidR="001F52A2">
        <w:t>)</w:t>
      </w:r>
      <w:r w:rsidR="00EB558C" w:rsidRPr="00EB558C">
        <w:rPr>
          <w:bCs/>
        </w:rPr>
        <w:t xml:space="preserve"> </w:t>
      </w:r>
      <w:r>
        <w:rPr>
          <w:bCs/>
        </w:rPr>
        <w:t>nepieciešamo</w:t>
      </w:r>
      <w:r w:rsidR="00EB558C">
        <w:rPr>
          <w:bCs/>
        </w:rPr>
        <w:t xml:space="preserve"> </w:t>
      </w:r>
      <w:r>
        <w:rPr>
          <w:bCs/>
        </w:rPr>
        <w:t xml:space="preserve">finansējumu </w:t>
      </w:r>
      <w:r w:rsidR="00EB558C">
        <w:rPr>
          <w:bCs/>
        </w:rPr>
        <w:t>sabiedrības informēšan</w:t>
      </w:r>
      <w:r>
        <w:rPr>
          <w:bCs/>
        </w:rPr>
        <w:t>ai</w:t>
      </w:r>
      <w:r w:rsidR="00EB558C">
        <w:rPr>
          <w:bCs/>
        </w:rPr>
        <w:t xml:space="preserve"> par </w:t>
      </w:r>
      <w:r w:rsidR="00EB558C" w:rsidRPr="0087353A">
        <w:t>bakteriāl</w:t>
      </w:r>
      <w:r w:rsidR="00EE31E9">
        <w:t>ās</w:t>
      </w:r>
      <w:r w:rsidR="00EB558C" w:rsidRPr="0087353A">
        <w:t xml:space="preserve"> iedeg</w:t>
      </w:r>
      <w:r w:rsidR="00EB558C">
        <w:t>as</w:t>
      </w:r>
      <w:r w:rsidR="00EB558C" w:rsidRPr="0087353A">
        <w:t xml:space="preserve"> </w:t>
      </w:r>
      <w:r w:rsidR="00EB558C">
        <w:t>izplatību un buferzon</w:t>
      </w:r>
      <w:r w:rsidR="00F60E4B">
        <w:t>ā</w:t>
      </w:r>
      <w:r w:rsidR="00EB558C">
        <w:t>s noteiktajiem ierobežojumiem</w:t>
      </w:r>
      <w:r>
        <w:t>.</w:t>
      </w:r>
    </w:p>
    <w:p w:rsidR="00357C0E" w:rsidRPr="00BD767D" w:rsidRDefault="00357C0E" w:rsidP="00EB558C">
      <w:pPr>
        <w:ind w:firstLine="720"/>
        <w:jc w:val="both"/>
      </w:pPr>
      <w:r w:rsidRPr="00BD767D">
        <w:t>Ze</w:t>
      </w:r>
      <w:r w:rsidR="005010E5" w:rsidRPr="00BD767D">
        <w:t xml:space="preserve">mkopības ministrija informē, ka </w:t>
      </w:r>
      <w:r w:rsidRPr="00BD767D">
        <w:t xml:space="preserve">naudas līdzekļi </w:t>
      </w:r>
      <w:r w:rsidR="00C14BF7" w:rsidRPr="00BD767D">
        <w:t>Valsts augu aizsardzības dienestam</w:t>
      </w:r>
      <w:r w:rsidR="003867A0">
        <w:t xml:space="preserve"> (turpmāk – dienests) </w:t>
      </w:r>
      <w:r w:rsidRPr="00BD767D">
        <w:t xml:space="preserve">nepieciešami </w:t>
      </w:r>
      <w:r w:rsidR="00EE31E9">
        <w:t>no</w:t>
      </w:r>
      <w:r w:rsidR="001F52A2">
        <w:t xml:space="preserve"> </w:t>
      </w:r>
      <w:r w:rsidRPr="00BD767D">
        <w:t>201</w:t>
      </w:r>
      <w:r w:rsidR="005010E5" w:rsidRPr="00BD767D">
        <w:t>4</w:t>
      </w:r>
      <w:r w:rsidRPr="00BD767D">
        <w:t>.</w:t>
      </w:r>
      <w:r w:rsidRPr="00661F56">
        <w:t xml:space="preserve">gada </w:t>
      </w:r>
      <w:r w:rsidR="00C14BF7" w:rsidRPr="00661F56">
        <w:t>maij</w:t>
      </w:r>
      <w:r w:rsidR="001F52A2" w:rsidRPr="00661F56">
        <w:t>a beigām</w:t>
      </w:r>
      <w:r w:rsidR="004F0A5F">
        <w:t xml:space="preserve"> vai jūnij</w:t>
      </w:r>
      <w:r w:rsidR="001E62A2">
        <w:t>a</w:t>
      </w:r>
      <w:r w:rsidR="00E05501" w:rsidRPr="00661F56">
        <w:t>,</w:t>
      </w:r>
      <w:r w:rsidR="00E05501" w:rsidRPr="00BD767D">
        <w:t xml:space="preserve"> lai varētu iepirkt</w:t>
      </w:r>
      <w:r w:rsidR="003D1F08" w:rsidRPr="00BD767D">
        <w:t xml:space="preserve"> laboratorijas iekārtas un paraugu testēšanai </w:t>
      </w:r>
      <w:r w:rsidR="00C14BF7" w:rsidRPr="00BD767D">
        <w:t>nepieciešamos serumus</w:t>
      </w:r>
      <w:r w:rsidR="00EE31E9">
        <w:t xml:space="preserve"> un</w:t>
      </w:r>
      <w:r w:rsidR="00116863" w:rsidRPr="00BD767D">
        <w:t xml:space="preserve"> lai </w:t>
      </w:r>
      <w:r w:rsidR="00EE31E9">
        <w:t>no</w:t>
      </w:r>
      <w:r w:rsidR="00116863" w:rsidRPr="00BD767D">
        <w:t xml:space="preserve"> jūnij</w:t>
      </w:r>
      <w:r w:rsidR="001F52A2">
        <w:t>u</w:t>
      </w:r>
      <w:r w:rsidR="00116863" w:rsidRPr="00BD767D">
        <w:t xml:space="preserve"> būtu iespēja veikt pārbaudes un ņemt paraugus.</w:t>
      </w:r>
    </w:p>
    <w:p w:rsidR="009971CF" w:rsidRPr="00BD767D" w:rsidRDefault="009971CF" w:rsidP="009971CF">
      <w:pPr>
        <w:jc w:val="both"/>
        <w:rPr>
          <w:b/>
        </w:rPr>
      </w:pPr>
    </w:p>
    <w:p w:rsidR="009971CF" w:rsidRPr="00BD767D" w:rsidRDefault="009971CF" w:rsidP="009971CF">
      <w:pPr>
        <w:jc w:val="both"/>
        <w:rPr>
          <w:b/>
        </w:rPr>
      </w:pPr>
    </w:p>
    <w:p w:rsidR="00357C0E" w:rsidRDefault="004D25FD" w:rsidP="009971CF">
      <w:pPr>
        <w:pStyle w:val="Sarakstarindkopa"/>
        <w:numPr>
          <w:ilvl w:val="0"/>
          <w:numId w:val="9"/>
        </w:numPr>
        <w:jc w:val="both"/>
        <w:rPr>
          <w:b/>
          <w:sz w:val="28"/>
          <w:szCs w:val="28"/>
        </w:rPr>
      </w:pPr>
      <w:r w:rsidRPr="00BD767D">
        <w:rPr>
          <w:b/>
          <w:sz w:val="28"/>
          <w:szCs w:val="28"/>
        </w:rPr>
        <w:t>I</w:t>
      </w:r>
      <w:r w:rsidR="00357C0E" w:rsidRPr="00BD767D">
        <w:rPr>
          <w:b/>
          <w:sz w:val="28"/>
          <w:szCs w:val="28"/>
        </w:rPr>
        <w:t>nformācija</w:t>
      </w:r>
      <w:r w:rsidRPr="00BD767D">
        <w:rPr>
          <w:b/>
          <w:sz w:val="28"/>
          <w:szCs w:val="28"/>
        </w:rPr>
        <w:t xml:space="preserve"> par bakteriālo iedegu izplatīšanos</w:t>
      </w:r>
    </w:p>
    <w:p w:rsidR="006271B7" w:rsidRDefault="006271B7" w:rsidP="006271B7">
      <w:pPr>
        <w:pStyle w:val="naisf"/>
        <w:spacing w:before="0" w:after="0"/>
        <w:ind w:firstLine="0"/>
        <w:rPr>
          <w:bCs/>
          <w:sz w:val="28"/>
          <w:szCs w:val="28"/>
        </w:rPr>
      </w:pPr>
    </w:p>
    <w:p w:rsidR="006271B7" w:rsidRPr="006271B7" w:rsidRDefault="006271B7" w:rsidP="006271B7">
      <w:pPr>
        <w:pStyle w:val="naisf"/>
        <w:spacing w:before="0" w:after="0"/>
        <w:ind w:firstLine="720"/>
      </w:pPr>
      <w:r w:rsidRPr="006271B7">
        <w:rPr>
          <w:bCs/>
        </w:rPr>
        <w:t>Augu karantīnas organismi</w:t>
      </w:r>
      <w:r w:rsidRPr="006271B7">
        <w:t xml:space="preserve"> ir </w:t>
      </w:r>
      <w:r w:rsidR="00EE31E9">
        <w:t xml:space="preserve">tādi </w:t>
      </w:r>
      <w:r w:rsidRPr="006271B7">
        <w:t>kaitīgie organismi ar iespējamu ekonomisko ietekmi noteiktā teritorijā, k</w:t>
      </w:r>
      <w:r w:rsidR="00EE31E9">
        <w:t>uri</w:t>
      </w:r>
      <w:r w:rsidRPr="006271B7">
        <w:t xml:space="preserve"> patlaban nav sastopami vai ir ierobežoti izplatīti attiecīgajā teritorijā un tiek aktīvi apkaroti.</w:t>
      </w:r>
    </w:p>
    <w:p w:rsidR="00840B6B" w:rsidRDefault="00840B6B" w:rsidP="0098166A">
      <w:pPr>
        <w:pStyle w:val="Virsraksts4"/>
        <w:ind w:firstLine="720"/>
        <w:jc w:val="both"/>
        <w:rPr>
          <w:bCs/>
          <w:sz w:val="24"/>
          <w:szCs w:val="24"/>
        </w:rPr>
      </w:pPr>
      <w:r w:rsidRPr="00BD767D">
        <w:rPr>
          <w:bCs/>
          <w:sz w:val="24"/>
          <w:szCs w:val="24"/>
        </w:rPr>
        <w:t xml:space="preserve">Augu karantīnas organisms bakteriālās iedegas </w:t>
      </w:r>
      <w:r w:rsidRPr="00BD767D">
        <w:rPr>
          <w:i/>
          <w:sz w:val="24"/>
          <w:szCs w:val="24"/>
        </w:rPr>
        <w:t xml:space="preserve">Erwinia amylovora </w:t>
      </w:r>
      <w:r w:rsidRPr="00BD767D">
        <w:rPr>
          <w:sz w:val="24"/>
          <w:szCs w:val="24"/>
        </w:rPr>
        <w:t xml:space="preserve">(turpmāk – bakteriālās iedegas) </w:t>
      </w:r>
      <w:r w:rsidRPr="00BD767D">
        <w:rPr>
          <w:bCs/>
          <w:sz w:val="24"/>
          <w:szCs w:val="24"/>
        </w:rPr>
        <w:t>ir ļoti bīstama augļkoku slimība. Šī slimība var izraisīt postījumus līdz pat 80 % ap</w:t>
      </w:r>
      <w:r w:rsidR="00EE31E9">
        <w:rPr>
          <w:bCs/>
          <w:sz w:val="24"/>
          <w:szCs w:val="24"/>
        </w:rPr>
        <w:t>jomā</w:t>
      </w:r>
      <w:r w:rsidRPr="00BD767D">
        <w:rPr>
          <w:bCs/>
          <w:sz w:val="24"/>
          <w:szCs w:val="24"/>
        </w:rPr>
        <w:t xml:space="preserve"> no augļu dārza stādījumiem. Inficētais augs agri vai vēlu aiziet bojā. Baktērija piemērotos apstākļos ātri izplatās un ir grūti ierobežojama.</w:t>
      </w:r>
    </w:p>
    <w:p w:rsidR="006271B7" w:rsidRPr="006271B7" w:rsidRDefault="00EE31E9" w:rsidP="006271B7">
      <w:pPr>
        <w:ind w:firstLine="720"/>
        <w:jc w:val="both"/>
      </w:pPr>
      <w:r>
        <w:t>S</w:t>
      </w:r>
      <w:r w:rsidRPr="006271B7">
        <w:t>askaņā ar Augu aizsardzības likuma 12.panta otro daļu un 18.panta otrās daļas 3.punktu ir jāiznīcina</w:t>
      </w:r>
      <w:r>
        <w:t xml:space="preserve"> gan</w:t>
      </w:r>
      <w:r w:rsidRPr="006271B7">
        <w:t xml:space="preserve"> </w:t>
      </w:r>
      <w:r>
        <w:t>b</w:t>
      </w:r>
      <w:r w:rsidR="006271B7" w:rsidRPr="006271B7">
        <w:t>akteriālās iedegas</w:t>
      </w:r>
      <w:r>
        <w:t>, kas</w:t>
      </w:r>
      <w:r w:rsidR="006271B7" w:rsidRPr="006271B7">
        <w:t xml:space="preserve"> </w:t>
      </w:r>
      <w:r>
        <w:t>ir</w:t>
      </w:r>
      <w:r w:rsidR="006271B7" w:rsidRPr="006271B7">
        <w:t xml:space="preserve"> augu karantīnas organisms, </w:t>
      </w:r>
      <w:r>
        <w:t xml:space="preserve">gan </w:t>
      </w:r>
      <w:r w:rsidR="006271B7" w:rsidRPr="006271B7">
        <w:t>ar šo slimību iespējami inficētie augi.</w:t>
      </w:r>
    </w:p>
    <w:p w:rsidR="00827BCA" w:rsidRDefault="006271B7" w:rsidP="003867A0">
      <w:pPr>
        <w:ind w:firstLine="720"/>
        <w:jc w:val="both"/>
      </w:pPr>
      <w:r w:rsidRPr="006271B7">
        <w:t xml:space="preserve">Latvijai ir piešķirts aizsargājamās zonas statuss attiecībā uz bakteriālajām iedegām. Augus no aizsargājamās zonas bez ierobežojumiem </w:t>
      </w:r>
      <w:r w:rsidR="00EE31E9" w:rsidRPr="006271B7">
        <w:t xml:space="preserve">var </w:t>
      </w:r>
      <w:r w:rsidRPr="006271B7">
        <w:t>izplatīt Eiropas Savienībā</w:t>
      </w:r>
      <w:r w:rsidR="001E62A2">
        <w:t xml:space="preserve">, </w:t>
      </w:r>
      <w:r w:rsidR="001E62A2" w:rsidRPr="003B1F07">
        <w:t>tādējādi veicinot Latvijas uzņēmējdarbības (stādaudzēšana</w:t>
      </w:r>
      <w:r w:rsidR="00083AC4" w:rsidRPr="003B1F07">
        <w:t>s</w:t>
      </w:r>
      <w:r w:rsidR="001E62A2" w:rsidRPr="003B1F07">
        <w:t>, augļkoku komercdārzu ierīkošan</w:t>
      </w:r>
      <w:r w:rsidR="00083AC4" w:rsidRPr="003B1F07">
        <w:t>u</w:t>
      </w:r>
      <w:r w:rsidR="001E62A2" w:rsidRPr="003B1F07">
        <w:t>) attīstību</w:t>
      </w:r>
      <w:r w:rsidRPr="003B1F07">
        <w:t>, bet</w:t>
      </w:r>
      <w:r w:rsidRPr="006271B7">
        <w:t xml:space="preserve"> augu ievešanai aizsargājamā zonā ir noteiktas stingrākas prasības, kā arī tiek veiktas regulāras pārbaudes un pasākumi, lai šis organisms neieviestos šajā teritorijā.</w:t>
      </w:r>
      <w:r w:rsidR="00083AC4">
        <w:t xml:space="preserve"> </w:t>
      </w:r>
      <w:r w:rsidR="00083AC4" w:rsidRPr="003B1F07">
        <w:t>Laikus nekonstatē</w:t>
      </w:r>
      <w:r w:rsidR="005C4B0C" w:rsidRPr="003B1F07">
        <w:t>tas</w:t>
      </w:r>
      <w:r w:rsidR="00083AC4" w:rsidRPr="003B1F07">
        <w:t xml:space="preserve"> bakteriāl</w:t>
      </w:r>
      <w:r w:rsidR="005C4B0C" w:rsidRPr="003B1F07">
        <w:t>ās</w:t>
      </w:r>
      <w:r w:rsidR="00083AC4" w:rsidRPr="003B1F07">
        <w:t xml:space="preserve"> iedeg</w:t>
      </w:r>
      <w:r w:rsidR="005C4B0C" w:rsidRPr="003B1F07">
        <w:t>as</w:t>
      </w:r>
      <w:r w:rsidR="00083AC4" w:rsidRPr="003B1F07">
        <w:t xml:space="preserve"> var izplatīties, </w:t>
      </w:r>
      <w:r w:rsidR="005C4B0C" w:rsidRPr="003B1F07">
        <w:t>tā</w:t>
      </w:r>
      <w:r w:rsidR="00083AC4" w:rsidRPr="003B1F07">
        <w:t xml:space="preserve"> rad</w:t>
      </w:r>
      <w:r w:rsidR="005C4B0C" w:rsidRPr="003B1F07">
        <w:t>o</w:t>
      </w:r>
      <w:r w:rsidR="00083AC4" w:rsidRPr="003B1F07">
        <w:t>t zaudējumus gan uzņēmējiem, gan sabiedrībai kopumā, jo vienīgais fitosanitārais pasākums ir inficēto koku un to tuvumā augošo saimniekaugu iznīcināšana sadedzinot.</w:t>
      </w:r>
    </w:p>
    <w:p w:rsidR="00942B32" w:rsidRPr="00BD767D" w:rsidRDefault="00942B32" w:rsidP="003867A0">
      <w:pPr>
        <w:ind w:firstLine="720"/>
        <w:jc w:val="both"/>
      </w:pPr>
      <w:r w:rsidRPr="00BD767D">
        <w:rPr>
          <w:bCs/>
          <w:color w:val="000000"/>
        </w:rPr>
        <w:t xml:space="preserve">Inficēties ar bakteriālajām iedegām var </w:t>
      </w:r>
      <w:r w:rsidRPr="00BD767D">
        <w:t>ābeles (</w:t>
      </w:r>
      <w:r w:rsidRPr="00BD767D">
        <w:rPr>
          <w:i/>
        </w:rPr>
        <w:t>Malus</w:t>
      </w:r>
      <w:r w:rsidRPr="00BD767D">
        <w:t>), bumbieres (</w:t>
      </w:r>
      <w:r w:rsidRPr="00BD767D">
        <w:rPr>
          <w:i/>
        </w:rPr>
        <w:t>Pyrus</w:t>
      </w:r>
      <w:r w:rsidRPr="00BD767D">
        <w:t>), vilkābeles (</w:t>
      </w:r>
      <w:r w:rsidRPr="00BD767D">
        <w:rPr>
          <w:i/>
        </w:rPr>
        <w:t>Crataegus</w:t>
      </w:r>
      <w:r w:rsidRPr="00BD767D">
        <w:t>), pīlādži (</w:t>
      </w:r>
      <w:r w:rsidRPr="00BD767D">
        <w:rPr>
          <w:i/>
        </w:rPr>
        <w:t>Sorbus</w:t>
      </w:r>
      <w:r w:rsidRPr="00BD767D">
        <w:t>), klintenes (</w:t>
      </w:r>
      <w:r w:rsidRPr="00BD767D">
        <w:rPr>
          <w:i/>
        </w:rPr>
        <w:t>Cotoneaster</w:t>
      </w:r>
      <w:r w:rsidRPr="00BD767D">
        <w:t>), cidonijas (</w:t>
      </w:r>
      <w:r w:rsidRPr="00BD767D">
        <w:rPr>
          <w:i/>
        </w:rPr>
        <w:t>Cydonia</w:t>
      </w:r>
      <w:r w:rsidRPr="00BD767D">
        <w:t>), krūmcidonijas (</w:t>
      </w:r>
      <w:r w:rsidRPr="00BD767D">
        <w:rPr>
          <w:i/>
        </w:rPr>
        <w:t>Chaenomeles</w:t>
      </w:r>
      <w:r w:rsidRPr="00BD767D">
        <w:t>), korintes (</w:t>
      </w:r>
      <w:r w:rsidRPr="00BD767D">
        <w:rPr>
          <w:i/>
        </w:rPr>
        <w:t>Amelanchier</w:t>
      </w:r>
      <w:r w:rsidRPr="00BD767D">
        <w:t>), eriobotrijas (</w:t>
      </w:r>
      <w:r w:rsidRPr="00BD767D">
        <w:rPr>
          <w:i/>
        </w:rPr>
        <w:t>Eriobotrya</w:t>
      </w:r>
      <w:r w:rsidRPr="00BD767D">
        <w:t>) un ugunsērkšķi (</w:t>
      </w:r>
      <w:r w:rsidRPr="00BD767D">
        <w:rPr>
          <w:i/>
        </w:rPr>
        <w:t>Pyracantha</w:t>
      </w:r>
      <w:r w:rsidRPr="00BD767D">
        <w:t>) (turpmāk – saimniekaugs)</w:t>
      </w:r>
      <w:r w:rsidRPr="00BD767D">
        <w:rPr>
          <w:bCs/>
          <w:color w:val="000000"/>
        </w:rPr>
        <w:t>.</w:t>
      </w:r>
      <w:r w:rsidRPr="00BD767D">
        <w:rPr>
          <w:bCs/>
        </w:rPr>
        <w:t xml:space="preserve"> Pārsvarā tās ir Latvijas augļkopībai nozīmīgas augu sugas. </w:t>
      </w:r>
    </w:p>
    <w:p w:rsidR="0032049A" w:rsidRPr="0032049A" w:rsidRDefault="00942B32" w:rsidP="00EE31E9">
      <w:pPr>
        <w:ind w:firstLine="720"/>
        <w:jc w:val="both"/>
        <w:rPr>
          <w:strike/>
        </w:rPr>
      </w:pPr>
      <w:r w:rsidRPr="00BD767D">
        <w:t>Lai pārbaudītu, vai Latvijā ir sastopamas bakteriālās iedegas</w:t>
      </w:r>
      <w:r w:rsidR="00EE31E9">
        <w:t>,</w:t>
      </w:r>
      <w:r w:rsidRPr="00BD767D">
        <w:t xml:space="preserve"> </w:t>
      </w:r>
      <w:r w:rsidR="00EE31E9">
        <w:t>dienests,</w:t>
      </w:r>
      <w:r w:rsidRPr="00BD767D">
        <w:t xml:space="preserve"> </w:t>
      </w:r>
      <w:r w:rsidR="00EE31E9">
        <w:t>ievērojot savu</w:t>
      </w:r>
      <w:r w:rsidRPr="00BD767D">
        <w:t xml:space="preserve"> darbības stratēģiju, kā arī piešķirto valsts dotāciju, </w:t>
      </w:r>
      <w:r w:rsidR="00EE31E9" w:rsidRPr="00BD767D">
        <w:t>kopš 1998.gada</w:t>
      </w:r>
      <w:r w:rsidR="00EE31E9" w:rsidRPr="00BD767D" w:rsidDel="00EE31E9">
        <w:t xml:space="preserve"> </w:t>
      </w:r>
      <w:r w:rsidRPr="00BD767D">
        <w:t xml:space="preserve">veic bakteriālo iedegu </w:t>
      </w:r>
      <w:r w:rsidRPr="00BD767D">
        <w:lastRenderedPageBreak/>
        <w:t>oficiālo</w:t>
      </w:r>
      <w:r w:rsidRPr="00BD767D">
        <w:rPr>
          <w:i/>
        </w:rPr>
        <w:t xml:space="preserve"> </w:t>
      </w:r>
      <w:r w:rsidRPr="00BD767D">
        <w:t>monitoringu visā Latvijas teritorijā</w:t>
      </w:r>
      <w:r w:rsidR="00EE31E9">
        <w:t xml:space="preserve"> </w:t>
      </w:r>
      <w:r w:rsidR="0032049A" w:rsidRPr="0032049A">
        <w:t xml:space="preserve">dažādās </w:t>
      </w:r>
      <w:r w:rsidR="00EE31E9">
        <w:t xml:space="preserve">šīs slimības </w:t>
      </w:r>
      <w:r w:rsidR="0032049A" w:rsidRPr="0032049A">
        <w:t>saimniekaugu audzēšanas un augšanas vietās – augļu koku un dekoratīvo augu stādaudzētavās, komercdārzos, piemājas dārzos, pamestos dārzos, apstādījumos</w:t>
      </w:r>
      <w:r w:rsidR="00712A91">
        <w:t> – un</w:t>
      </w:r>
      <w:r w:rsidR="0032049A" w:rsidRPr="0032049A">
        <w:t xml:space="preserve"> savvaļā augošiem augiem. </w:t>
      </w:r>
    </w:p>
    <w:p w:rsidR="00661F56" w:rsidRDefault="00A0700C" w:rsidP="0032049A">
      <w:pPr>
        <w:ind w:firstLine="720"/>
        <w:jc w:val="both"/>
      </w:pPr>
      <w:r w:rsidRPr="00BD767D">
        <w:t>Bakteriālās iedegas Latvijā pirmo reizi tika konstatētas 2007.gada jūlijā</w:t>
      </w:r>
      <w:r w:rsidR="00AD2C56" w:rsidRPr="00BD767D">
        <w:t>, kad tika atklā</w:t>
      </w:r>
      <w:r w:rsidR="00E83C5F" w:rsidRPr="00BD767D">
        <w:t>ti 26 šīs slimības perēkļi Zemgales, Rīgas, Latgales un Dienvidkurzemes reģion</w:t>
      </w:r>
      <w:r w:rsidR="00EE31E9">
        <w:t>ā</w:t>
      </w:r>
      <w:r w:rsidR="00E83C5F" w:rsidRPr="00BD767D">
        <w:t>. Visplašāk bakteriālās iedegas bija izplatīta</w:t>
      </w:r>
      <w:r w:rsidR="00AD2C56" w:rsidRPr="00BD767D">
        <w:t>s</w:t>
      </w:r>
      <w:r w:rsidR="00E83C5F" w:rsidRPr="00BD767D">
        <w:t xml:space="preserve"> Zemgalē.</w:t>
      </w:r>
      <w:r w:rsidRPr="00BD767D">
        <w:t xml:space="preserve"> Pirmais šī augu karantīnas organisma perēklis tika atklāts 30 km no Lietuvas robežas Jelgavas rajona Staļģenē, kur </w:t>
      </w:r>
      <w:r w:rsidR="00EE31E9" w:rsidRPr="00BD767D">
        <w:t xml:space="preserve">bija </w:t>
      </w:r>
      <w:r w:rsidRPr="00BD767D">
        <w:t>inficēti 67</w:t>
      </w:r>
      <w:r w:rsidR="00EE31E9">
        <w:t> </w:t>
      </w:r>
      <w:r w:rsidRPr="00BD767D">
        <w:t>piemājas dārzos augošie bakteriālo iedegu saimniekaugi. Pēc tam tika veiktas ļoti intensīvas pārbaudes visā Latvijas teritorijā, kopā 2490 pārbaudēs apseko</w:t>
      </w:r>
      <w:r w:rsidR="00EE31E9">
        <w:t>jot</w:t>
      </w:r>
      <w:r w:rsidRPr="00BD767D">
        <w:t xml:space="preserve"> 2342 dažādas saimniekaugu augšanas un audzēšanas vietas </w:t>
      </w:r>
      <w:r w:rsidR="00EE31E9">
        <w:t>–</w:t>
      </w:r>
      <w:r w:rsidRPr="00BD767D">
        <w:t xml:space="preserve"> komercdārz</w:t>
      </w:r>
      <w:r w:rsidR="00EE31E9">
        <w:t>us</w:t>
      </w:r>
      <w:r w:rsidRPr="00BD767D">
        <w:t>, ražojoš</w:t>
      </w:r>
      <w:r w:rsidR="00EE31E9">
        <w:t>os</w:t>
      </w:r>
      <w:r w:rsidRPr="00BD767D">
        <w:t xml:space="preserve"> dārz</w:t>
      </w:r>
      <w:r w:rsidR="00EE31E9">
        <w:t>us</w:t>
      </w:r>
      <w:r w:rsidRPr="00BD767D">
        <w:t>, piemājas dārz</w:t>
      </w:r>
      <w:r w:rsidR="00EE31E9">
        <w:t>us</w:t>
      </w:r>
      <w:r w:rsidRPr="00BD767D">
        <w:t>, apstādījum</w:t>
      </w:r>
      <w:r w:rsidR="00EE31E9">
        <w:t>us</w:t>
      </w:r>
      <w:r w:rsidRPr="00BD767D">
        <w:t>, park</w:t>
      </w:r>
      <w:r w:rsidR="00EE31E9">
        <w:t>us</w:t>
      </w:r>
      <w:r w:rsidRPr="00BD767D">
        <w:t>, kā arī savvaļā augoš</w:t>
      </w:r>
      <w:r w:rsidR="00EE31E9">
        <w:t>os</w:t>
      </w:r>
      <w:r w:rsidRPr="00BD767D">
        <w:t xml:space="preserve"> saimniekaug</w:t>
      </w:r>
      <w:r w:rsidR="00EE31E9">
        <w:t>us</w:t>
      </w:r>
      <w:r w:rsidRPr="00BD767D">
        <w:t>. Pārbaudes tika veiktas arī stādaudzētavās, kur</w:t>
      </w:r>
      <w:r w:rsidR="00F15848">
        <w:t>ā</w:t>
      </w:r>
      <w:r w:rsidRPr="00BD767D">
        <w:t>s audzē stādīšanai paredzētos bakteriālo iedegu saimniekaugus</w:t>
      </w:r>
      <w:r w:rsidR="00116863" w:rsidRPr="00BD767D">
        <w:t>.</w:t>
      </w:r>
      <w:r w:rsidR="0032049A">
        <w:t xml:space="preserve"> </w:t>
      </w:r>
      <w:r w:rsidR="00F15848">
        <w:t>Kopš tā laika p</w:t>
      </w:r>
      <w:r w:rsidR="0032049A">
        <w:t>ārbaudes</w:t>
      </w:r>
      <w:r w:rsidR="00F15848">
        <w:t xml:space="preserve"> notiek regulāri</w:t>
      </w:r>
      <w:r w:rsidR="0032049A">
        <w:t>.</w:t>
      </w:r>
      <w:r w:rsidR="0032049A" w:rsidRPr="00DE098A">
        <w:rPr>
          <w:sz w:val="28"/>
          <w:szCs w:val="28"/>
        </w:rPr>
        <w:t xml:space="preserve"> </w:t>
      </w:r>
      <w:r w:rsidR="0032049A" w:rsidRPr="003867A0">
        <w:t xml:space="preserve">Tāpat dienests veic uzraudzības pārbaudes bakteriālo iedegu perēkļos, kā arī buferzonā trīs kilometru rādiusā ap </w:t>
      </w:r>
      <w:r w:rsidR="00F15848">
        <w:t>t</w:t>
      </w:r>
      <w:r w:rsidR="0032049A" w:rsidRPr="003867A0">
        <w:t>iem.</w:t>
      </w:r>
      <w:r w:rsidR="00661F56" w:rsidRPr="00661F56">
        <w:t xml:space="preserve"> </w:t>
      </w:r>
    </w:p>
    <w:p w:rsidR="0032049A" w:rsidRPr="003867A0" w:rsidRDefault="00F15848" w:rsidP="0032049A">
      <w:pPr>
        <w:ind w:firstLine="720"/>
        <w:jc w:val="both"/>
      </w:pPr>
      <w:r>
        <w:t>Ā</w:t>
      </w:r>
      <w:r w:rsidR="00661F56" w:rsidRPr="00BD767D">
        <w:t>tr</w:t>
      </w:r>
      <w:r>
        <w:t>ā</w:t>
      </w:r>
      <w:r w:rsidR="00661F56" w:rsidRPr="00BD767D">
        <w:t xml:space="preserve"> rīcība slimības konstatēšanas gadā</w:t>
      </w:r>
      <w:r w:rsidR="00661F56">
        <w:t xml:space="preserve"> (2007.)</w:t>
      </w:r>
      <w:r w:rsidR="00661F56" w:rsidRPr="00BD767D">
        <w:t>, intensīv</w:t>
      </w:r>
      <w:r>
        <w:t>ās</w:t>
      </w:r>
      <w:r w:rsidR="00661F56" w:rsidRPr="00BD767D">
        <w:t xml:space="preserve"> pārbaud</w:t>
      </w:r>
      <w:r>
        <w:t>es</w:t>
      </w:r>
      <w:r w:rsidR="00661F56" w:rsidRPr="00BD767D">
        <w:t xml:space="preserve"> un stingr</w:t>
      </w:r>
      <w:r>
        <w:t>ie</w:t>
      </w:r>
      <w:r w:rsidR="00661F56" w:rsidRPr="00BD767D">
        <w:t xml:space="preserve"> piemērot</w:t>
      </w:r>
      <w:r>
        <w:t>ie</w:t>
      </w:r>
      <w:r w:rsidR="00661F56" w:rsidRPr="00BD767D">
        <w:t xml:space="preserve"> fitosanitār</w:t>
      </w:r>
      <w:r>
        <w:t>ie</w:t>
      </w:r>
      <w:r w:rsidR="00661F56" w:rsidRPr="00BD767D">
        <w:t xml:space="preserve"> pasākumi </w:t>
      </w:r>
      <w:r>
        <w:t>turpmāk</w:t>
      </w:r>
      <w:r w:rsidR="00661F56" w:rsidRPr="00BD767D">
        <w:t>ajos gados</w:t>
      </w:r>
      <w:r>
        <w:t xml:space="preserve"> ir ļāvuši krietni samazināt</w:t>
      </w:r>
      <w:r w:rsidR="00661F56" w:rsidRPr="00BD767D">
        <w:t xml:space="preserve"> konstatēto jauno perēkļu skait</w:t>
      </w:r>
      <w:r>
        <w:t>u</w:t>
      </w:r>
      <w:r w:rsidR="00661F56">
        <w:t>.</w:t>
      </w:r>
    </w:p>
    <w:p w:rsidR="00A0700C" w:rsidRPr="00BD767D" w:rsidRDefault="009414BE" w:rsidP="00A0700C">
      <w:pPr>
        <w:ind w:firstLine="600"/>
        <w:jc w:val="both"/>
      </w:pPr>
      <w:r w:rsidRPr="00BD767D">
        <w:t xml:space="preserve">Dati par veiktajām pārbaudēm </w:t>
      </w:r>
      <w:r w:rsidR="00303D39" w:rsidRPr="003B1F07">
        <w:t xml:space="preserve">visā Latvijas teritorijā </w:t>
      </w:r>
      <w:r w:rsidR="00066875" w:rsidRPr="003B1F07">
        <w:t>augļu koku un dekoratīvo augu stādaudzētavās, komercdārzos, piemājas dārzos, pamestos dārzos, apstādījumos un savvaļā augošiem augiem</w:t>
      </w:r>
      <w:r w:rsidR="00066875">
        <w:t xml:space="preserve"> </w:t>
      </w:r>
      <w:r w:rsidR="00F15848">
        <w:t xml:space="preserve">doti </w:t>
      </w:r>
      <w:r w:rsidRPr="00BD767D">
        <w:t>2.1. tabulā.</w:t>
      </w:r>
    </w:p>
    <w:p w:rsidR="009414BE" w:rsidRPr="00BD767D" w:rsidRDefault="00327B13" w:rsidP="009414BE">
      <w:pPr>
        <w:jc w:val="right"/>
      </w:pPr>
      <w:r w:rsidRPr="00BD767D">
        <w:t>2</w:t>
      </w:r>
      <w:r w:rsidR="009414BE" w:rsidRPr="00BD767D">
        <w:t>.1. tabula</w:t>
      </w:r>
    </w:p>
    <w:p w:rsidR="009414BE" w:rsidRPr="00BD767D" w:rsidRDefault="009414BE" w:rsidP="009414BE">
      <w:pPr>
        <w:jc w:val="right"/>
      </w:pPr>
      <w:r w:rsidRPr="00BD767D">
        <w:t>Veikto pārbaužu skaits un noņemto paraugu skaits 2007</w:t>
      </w:r>
      <w:r w:rsidR="00F15848">
        <w:t>.–</w:t>
      </w:r>
      <w:r w:rsidRPr="00BD767D">
        <w:t>2013</w:t>
      </w:r>
      <w:r w:rsidR="00F15848">
        <w:t>. gadā</w:t>
      </w:r>
    </w:p>
    <w:p w:rsidR="009414BE" w:rsidRPr="00BD767D" w:rsidRDefault="009414BE" w:rsidP="009414BE">
      <w:pPr>
        <w:rPr>
          <w:b/>
        </w:rPr>
      </w:pPr>
    </w:p>
    <w:tbl>
      <w:tblPr>
        <w:tblW w:w="8156" w:type="dxa"/>
        <w:jc w:val="center"/>
        <w:tblLayout w:type="fixed"/>
        <w:tblLook w:val="04A0" w:firstRow="1" w:lastRow="0" w:firstColumn="1" w:lastColumn="0" w:noHBand="0" w:noVBand="1"/>
      </w:tblPr>
      <w:tblGrid>
        <w:gridCol w:w="582"/>
        <w:gridCol w:w="1560"/>
        <w:gridCol w:w="850"/>
        <w:gridCol w:w="992"/>
        <w:gridCol w:w="851"/>
        <w:gridCol w:w="850"/>
        <w:gridCol w:w="844"/>
        <w:gridCol w:w="777"/>
        <w:gridCol w:w="850"/>
      </w:tblGrid>
      <w:tr w:rsidR="009414BE" w:rsidRPr="00BD767D" w:rsidTr="00B71E8B">
        <w:trPr>
          <w:trHeight w:val="300"/>
          <w:jc w:val="center"/>
        </w:trPr>
        <w:tc>
          <w:tcPr>
            <w:tcW w:w="582" w:type="dxa"/>
            <w:tcBorders>
              <w:top w:val="single" w:sz="4" w:space="0" w:color="auto"/>
              <w:left w:val="single" w:sz="4" w:space="0" w:color="auto"/>
              <w:bottom w:val="single" w:sz="4" w:space="0" w:color="auto"/>
              <w:right w:val="single" w:sz="4" w:space="0" w:color="auto"/>
            </w:tcBorders>
          </w:tcPr>
          <w:p w:rsidR="009414BE" w:rsidRPr="00BD767D" w:rsidRDefault="009414BE" w:rsidP="009414BE">
            <w:pPr>
              <w:rPr>
                <w:color w:val="000000"/>
              </w:rPr>
            </w:pPr>
            <w:r w:rsidRPr="00BD767D">
              <w:rPr>
                <w:color w:val="000000"/>
              </w:rPr>
              <w:t>Nr.p.k.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4BE" w:rsidRPr="00BD767D" w:rsidRDefault="009414BE" w:rsidP="009414BE">
            <w:pPr>
              <w:rPr>
                <w:color w:val="000000"/>
              </w:rPr>
            </w:pPr>
            <w:r w:rsidRPr="00BD767D">
              <w:rPr>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9414BE" w:rsidP="009414BE">
            <w:pPr>
              <w:jc w:val="right"/>
              <w:rPr>
                <w:b/>
                <w:bCs/>
                <w:color w:val="000000"/>
              </w:rPr>
            </w:pPr>
            <w:r w:rsidRPr="00B71E8B">
              <w:rPr>
                <w:b/>
                <w:bCs/>
                <w:color w:val="000000"/>
              </w:rPr>
              <w:t>2007</w:t>
            </w:r>
            <w:r w:rsidR="00F15848" w:rsidRPr="00B71E8B">
              <w:rPr>
                <w:b/>
                <w:bCs/>
                <w:color w:val="000000"/>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9414BE" w:rsidP="009414BE">
            <w:pPr>
              <w:jc w:val="right"/>
              <w:rPr>
                <w:b/>
                <w:bCs/>
                <w:color w:val="000000"/>
              </w:rPr>
            </w:pPr>
            <w:r w:rsidRPr="00B71E8B">
              <w:rPr>
                <w:b/>
                <w:bCs/>
                <w:color w:val="000000"/>
              </w:rPr>
              <w:t>2008</w:t>
            </w:r>
            <w:r w:rsidR="00F15848" w:rsidRPr="00B71E8B">
              <w:rPr>
                <w:b/>
                <w:bCs/>
                <w:color w:val="000000"/>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9414BE" w:rsidP="009414BE">
            <w:pPr>
              <w:jc w:val="right"/>
              <w:rPr>
                <w:b/>
                <w:bCs/>
                <w:color w:val="000000"/>
              </w:rPr>
            </w:pPr>
            <w:r w:rsidRPr="00B71E8B">
              <w:rPr>
                <w:b/>
                <w:bCs/>
                <w:color w:val="000000"/>
              </w:rPr>
              <w:t>2009</w:t>
            </w:r>
            <w:r w:rsidR="00F15848" w:rsidRPr="00B71E8B">
              <w:rPr>
                <w:b/>
                <w:bCs/>
                <w:color w:val="000000"/>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9414BE" w:rsidP="009414BE">
            <w:pPr>
              <w:jc w:val="right"/>
              <w:rPr>
                <w:b/>
                <w:bCs/>
                <w:color w:val="000000"/>
              </w:rPr>
            </w:pPr>
            <w:r w:rsidRPr="00B71E8B">
              <w:rPr>
                <w:b/>
                <w:bCs/>
                <w:color w:val="000000"/>
              </w:rPr>
              <w:t>2010</w:t>
            </w:r>
            <w:r w:rsidR="00F15848" w:rsidRPr="00B71E8B">
              <w:rPr>
                <w:b/>
                <w:bCs/>
                <w:color w:val="000000"/>
              </w:rPr>
              <w:t>.</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B71E8B" w:rsidP="009414BE">
            <w:pPr>
              <w:jc w:val="right"/>
              <w:rPr>
                <w:b/>
                <w:bCs/>
                <w:color w:val="000000"/>
              </w:rPr>
            </w:pPr>
            <w:r w:rsidRPr="00B71E8B">
              <w:rPr>
                <w:b/>
                <w:bCs/>
                <w:color w:val="000000"/>
              </w:rPr>
              <w:t>2011</w:t>
            </w:r>
            <w:r>
              <w:rPr>
                <w:b/>
                <w:bCs/>
                <w:color w:val="000000"/>
              </w:rPr>
              <w:t>.</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9414BE" w:rsidP="009414BE">
            <w:pPr>
              <w:jc w:val="right"/>
              <w:rPr>
                <w:b/>
                <w:bCs/>
                <w:color w:val="000000"/>
              </w:rPr>
            </w:pPr>
            <w:r w:rsidRPr="00B71E8B">
              <w:rPr>
                <w:b/>
                <w:bCs/>
                <w:color w:val="000000"/>
              </w:rPr>
              <w:t>2012</w:t>
            </w:r>
            <w:r w:rsidR="00B71E8B">
              <w:rPr>
                <w:b/>
                <w:bCs/>
                <w:color w:val="000000"/>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414BE" w:rsidRPr="00B71E8B" w:rsidRDefault="009414BE" w:rsidP="009414BE">
            <w:pPr>
              <w:jc w:val="right"/>
              <w:rPr>
                <w:b/>
                <w:bCs/>
                <w:color w:val="000000"/>
              </w:rPr>
            </w:pPr>
            <w:r w:rsidRPr="00B71E8B">
              <w:rPr>
                <w:b/>
                <w:bCs/>
                <w:color w:val="000000"/>
              </w:rPr>
              <w:t>2013</w:t>
            </w:r>
            <w:r w:rsidR="00F15848" w:rsidRPr="00B71E8B">
              <w:rPr>
                <w:b/>
                <w:bCs/>
                <w:color w:val="000000"/>
              </w:rPr>
              <w:t>.</w:t>
            </w:r>
          </w:p>
        </w:tc>
      </w:tr>
      <w:tr w:rsidR="009414BE" w:rsidRPr="00BD767D" w:rsidTr="00B71E8B">
        <w:trPr>
          <w:trHeight w:val="300"/>
          <w:jc w:val="center"/>
        </w:trPr>
        <w:tc>
          <w:tcPr>
            <w:tcW w:w="582" w:type="dxa"/>
            <w:tcBorders>
              <w:top w:val="nil"/>
              <w:left w:val="single" w:sz="4" w:space="0" w:color="auto"/>
              <w:bottom w:val="single" w:sz="4" w:space="0" w:color="auto"/>
              <w:right w:val="single" w:sz="4" w:space="0" w:color="auto"/>
            </w:tcBorders>
          </w:tcPr>
          <w:p w:rsidR="009414BE" w:rsidRPr="00BD767D" w:rsidRDefault="009414BE" w:rsidP="009414BE">
            <w:pPr>
              <w:rPr>
                <w:color w:val="000000"/>
              </w:rPr>
            </w:pPr>
            <w:r w:rsidRPr="00BD767D">
              <w:rPr>
                <w:color w:val="000000"/>
              </w:rPr>
              <w:t>1.</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414BE" w:rsidRPr="00BD767D" w:rsidRDefault="009414BE" w:rsidP="009414BE">
            <w:pPr>
              <w:rPr>
                <w:color w:val="000000"/>
              </w:rPr>
            </w:pPr>
            <w:r w:rsidRPr="00BD767D">
              <w:rPr>
                <w:color w:val="000000"/>
              </w:rPr>
              <w:t xml:space="preserve">Pārbaužu </w:t>
            </w:r>
            <w:r w:rsidR="00F15848">
              <w:rPr>
                <w:color w:val="000000"/>
              </w:rPr>
              <w:t>skaits</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2786</w:t>
            </w:r>
          </w:p>
        </w:tc>
        <w:tc>
          <w:tcPr>
            <w:tcW w:w="992"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872</w:t>
            </w:r>
          </w:p>
        </w:tc>
        <w:tc>
          <w:tcPr>
            <w:tcW w:w="851"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715</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945</w:t>
            </w:r>
          </w:p>
        </w:tc>
        <w:tc>
          <w:tcPr>
            <w:tcW w:w="844"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732</w:t>
            </w:r>
          </w:p>
        </w:tc>
        <w:tc>
          <w:tcPr>
            <w:tcW w:w="777"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966</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1085</w:t>
            </w:r>
          </w:p>
        </w:tc>
      </w:tr>
      <w:tr w:rsidR="009414BE" w:rsidRPr="00BD767D" w:rsidTr="00B71E8B">
        <w:trPr>
          <w:trHeight w:val="300"/>
          <w:jc w:val="center"/>
        </w:trPr>
        <w:tc>
          <w:tcPr>
            <w:tcW w:w="582" w:type="dxa"/>
            <w:tcBorders>
              <w:top w:val="nil"/>
              <w:left w:val="single" w:sz="4" w:space="0" w:color="auto"/>
              <w:bottom w:val="single" w:sz="4" w:space="0" w:color="auto"/>
              <w:right w:val="single" w:sz="4" w:space="0" w:color="auto"/>
            </w:tcBorders>
          </w:tcPr>
          <w:p w:rsidR="009414BE" w:rsidRPr="00BD767D" w:rsidRDefault="009414BE" w:rsidP="009414BE">
            <w:pPr>
              <w:rPr>
                <w:color w:val="000000"/>
              </w:rPr>
            </w:pPr>
            <w:r w:rsidRPr="00BD767D">
              <w:rPr>
                <w:color w:val="000000"/>
              </w:rPr>
              <w:t>2.</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414BE" w:rsidRPr="00BD767D" w:rsidRDefault="009414BE" w:rsidP="009414BE">
            <w:pPr>
              <w:rPr>
                <w:color w:val="000000"/>
              </w:rPr>
            </w:pPr>
            <w:r w:rsidRPr="00BD767D">
              <w:rPr>
                <w:color w:val="000000"/>
              </w:rPr>
              <w:t>Pārbaudīto vietu skaits</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pPr>
            <w:r w:rsidRPr="00BD767D">
              <w:t>2445</w:t>
            </w:r>
          </w:p>
        </w:tc>
        <w:tc>
          <w:tcPr>
            <w:tcW w:w="992"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pPr>
            <w:r w:rsidRPr="00BD767D">
              <w:t>606</w:t>
            </w:r>
          </w:p>
        </w:tc>
        <w:tc>
          <w:tcPr>
            <w:tcW w:w="851"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629</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746</w:t>
            </w:r>
          </w:p>
        </w:tc>
        <w:tc>
          <w:tcPr>
            <w:tcW w:w="844"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685</w:t>
            </w:r>
          </w:p>
        </w:tc>
        <w:tc>
          <w:tcPr>
            <w:tcW w:w="777"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807</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1027</w:t>
            </w:r>
          </w:p>
        </w:tc>
      </w:tr>
      <w:tr w:rsidR="009414BE" w:rsidRPr="00BD767D" w:rsidTr="00B71E8B">
        <w:trPr>
          <w:trHeight w:val="300"/>
          <w:jc w:val="center"/>
        </w:trPr>
        <w:tc>
          <w:tcPr>
            <w:tcW w:w="582" w:type="dxa"/>
            <w:tcBorders>
              <w:top w:val="nil"/>
              <w:left w:val="single" w:sz="4" w:space="0" w:color="auto"/>
              <w:bottom w:val="single" w:sz="4" w:space="0" w:color="auto"/>
              <w:right w:val="single" w:sz="4" w:space="0" w:color="auto"/>
            </w:tcBorders>
          </w:tcPr>
          <w:p w:rsidR="009414BE" w:rsidRPr="00BD767D" w:rsidRDefault="009414BE" w:rsidP="009414BE">
            <w:pPr>
              <w:rPr>
                <w:color w:val="000000"/>
              </w:rPr>
            </w:pPr>
            <w:r w:rsidRPr="00BD767D">
              <w:rPr>
                <w:color w:val="000000"/>
              </w:rPr>
              <w:t>3.</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414BE" w:rsidRPr="00BD767D" w:rsidRDefault="009414BE" w:rsidP="009414BE">
            <w:pPr>
              <w:rPr>
                <w:color w:val="000000"/>
              </w:rPr>
            </w:pPr>
            <w:r w:rsidRPr="00BD767D">
              <w:rPr>
                <w:color w:val="000000"/>
              </w:rPr>
              <w:t xml:space="preserve">Paraugu </w:t>
            </w:r>
            <w:r w:rsidR="00F15848">
              <w:rPr>
                <w:color w:val="000000"/>
              </w:rPr>
              <w:t>skaits</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1085</w:t>
            </w:r>
          </w:p>
        </w:tc>
        <w:tc>
          <w:tcPr>
            <w:tcW w:w="992"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583</w:t>
            </w:r>
          </w:p>
        </w:tc>
        <w:tc>
          <w:tcPr>
            <w:tcW w:w="851"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395</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492</w:t>
            </w:r>
          </w:p>
        </w:tc>
        <w:tc>
          <w:tcPr>
            <w:tcW w:w="844"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416</w:t>
            </w:r>
          </w:p>
        </w:tc>
        <w:tc>
          <w:tcPr>
            <w:tcW w:w="777" w:type="dxa"/>
            <w:tcBorders>
              <w:top w:val="nil"/>
              <w:left w:val="nil"/>
              <w:bottom w:val="single" w:sz="4" w:space="0" w:color="auto"/>
              <w:right w:val="single" w:sz="4" w:space="0" w:color="auto"/>
            </w:tcBorders>
            <w:shd w:val="clear" w:color="auto" w:fill="auto"/>
            <w:noWrap/>
            <w:vAlign w:val="bottom"/>
            <w:hideMark/>
          </w:tcPr>
          <w:p w:rsidR="009414BE" w:rsidRPr="00BD767D" w:rsidRDefault="009414BE" w:rsidP="009414BE">
            <w:pPr>
              <w:jc w:val="right"/>
              <w:rPr>
                <w:color w:val="000000"/>
              </w:rPr>
            </w:pPr>
            <w:r w:rsidRPr="00BD767D">
              <w:rPr>
                <w:color w:val="000000"/>
              </w:rPr>
              <w:t>400</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BD767D" w:rsidRDefault="00E33D27" w:rsidP="007C1323">
            <w:pPr>
              <w:jc w:val="right"/>
              <w:rPr>
                <w:color w:val="000000"/>
              </w:rPr>
            </w:pPr>
            <w:r w:rsidRPr="003F4AD9">
              <w:rPr>
                <w:color w:val="000000"/>
              </w:rPr>
              <w:t>58</w:t>
            </w:r>
            <w:r w:rsidR="007C1323" w:rsidRPr="003F4AD9">
              <w:rPr>
                <w:color w:val="000000"/>
              </w:rPr>
              <w:t>5</w:t>
            </w:r>
          </w:p>
        </w:tc>
      </w:tr>
      <w:tr w:rsidR="009414BE" w:rsidRPr="00BD767D" w:rsidTr="00B71E8B">
        <w:trPr>
          <w:trHeight w:val="300"/>
          <w:jc w:val="center"/>
        </w:trPr>
        <w:tc>
          <w:tcPr>
            <w:tcW w:w="582" w:type="dxa"/>
            <w:tcBorders>
              <w:top w:val="nil"/>
              <w:left w:val="single" w:sz="4" w:space="0" w:color="auto"/>
              <w:bottom w:val="single" w:sz="4" w:space="0" w:color="auto"/>
              <w:right w:val="single" w:sz="4" w:space="0" w:color="auto"/>
            </w:tcBorders>
          </w:tcPr>
          <w:p w:rsidR="009414BE" w:rsidRPr="00BD767D" w:rsidRDefault="009414BE" w:rsidP="009414BE">
            <w:pPr>
              <w:rPr>
                <w:color w:val="000000"/>
              </w:rPr>
            </w:pPr>
            <w:r w:rsidRPr="00BD767D">
              <w:rPr>
                <w:color w:val="000000"/>
              </w:rPr>
              <w:t>4.</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414BE" w:rsidRPr="00BD767D" w:rsidRDefault="000043C7" w:rsidP="009414BE">
            <w:pPr>
              <w:rPr>
                <w:color w:val="000000"/>
              </w:rPr>
            </w:pPr>
            <w:r>
              <w:rPr>
                <w:color w:val="000000"/>
              </w:rPr>
              <w:t>P</w:t>
            </w:r>
            <w:r w:rsidR="009414BE" w:rsidRPr="00BD767D">
              <w:rPr>
                <w:color w:val="000000"/>
              </w:rPr>
              <w:t>erēkļu skaits</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CA2C30" w:rsidRDefault="009414BE" w:rsidP="009414BE">
            <w:pPr>
              <w:jc w:val="right"/>
            </w:pPr>
            <w:r w:rsidRPr="00CA2C30">
              <w:t>26</w:t>
            </w:r>
          </w:p>
        </w:tc>
        <w:tc>
          <w:tcPr>
            <w:tcW w:w="992" w:type="dxa"/>
            <w:tcBorders>
              <w:top w:val="nil"/>
              <w:left w:val="nil"/>
              <w:bottom w:val="single" w:sz="4" w:space="0" w:color="auto"/>
              <w:right w:val="single" w:sz="4" w:space="0" w:color="auto"/>
            </w:tcBorders>
            <w:shd w:val="clear" w:color="auto" w:fill="auto"/>
            <w:noWrap/>
            <w:vAlign w:val="bottom"/>
            <w:hideMark/>
          </w:tcPr>
          <w:p w:rsidR="009414BE" w:rsidRPr="00CA2C30" w:rsidRDefault="009414BE" w:rsidP="009414BE">
            <w:pPr>
              <w:jc w:val="right"/>
            </w:pPr>
            <w:r w:rsidRPr="00CA2C30">
              <w:t>5</w:t>
            </w:r>
          </w:p>
        </w:tc>
        <w:tc>
          <w:tcPr>
            <w:tcW w:w="851" w:type="dxa"/>
            <w:tcBorders>
              <w:top w:val="nil"/>
              <w:left w:val="nil"/>
              <w:bottom w:val="single" w:sz="4" w:space="0" w:color="auto"/>
              <w:right w:val="single" w:sz="4" w:space="0" w:color="auto"/>
            </w:tcBorders>
            <w:shd w:val="clear" w:color="auto" w:fill="auto"/>
            <w:noWrap/>
            <w:vAlign w:val="bottom"/>
            <w:hideMark/>
          </w:tcPr>
          <w:p w:rsidR="009414BE" w:rsidRPr="00CA2C30" w:rsidRDefault="000433BD" w:rsidP="009414BE">
            <w:pPr>
              <w:jc w:val="right"/>
            </w:pPr>
            <w:r w:rsidRPr="00CA2C30">
              <w:t>3</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CA2C30" w:rsidRDefault="00E5548B" w:rsidP="009414BE">
            <w:pPr>
              <w:jc w:val="right"/>
            </w:pPr>
            <w:r w:rsidRPr="00CA2C30">
              <w:t>2</w:t>
            </w:r>
          </w:p>
        </w:tc>
        <w:tc>
          <w:tcPr>
            <w:tcW w:w="844" w:type="dxa"/>
            <w:tcBorders>
              <w:top w:val="nil"/>
              <w:left w:val="nil"/>
              <w:bottom w:val="single" w:sz="4" w:space="0" w:color="auto"/>
              <w:right w:val="single" w:sz="4" w:space="0" w:color="auto"/>
            </w:tcBorders>
            <w:shd w:val="clear" w:color="auto" w:fill="auto"/>
            <w:noWrap/>
            <w:vAlign w:val="bottom"/>
            <w:hideMark/>
          </w:tcPr>
          <w:p w:rsidR="009414BE" w:rsidRPr="00CA2C30" w:rsidRDefault="009414BE" w:rsidP="009414BE">
            <w:pPr>
              <w:jc w:val="right"/>
            </w:pPr>
            <w:r w:rsidRPr="00CA2C30">
              <w:t>1</w:t>
            </w:r>
          </w:p>
        </w:tc>
        <w:tc>
          <w:tcPr>
            <w:tcW w:w="777" w:type="dxa"/>
            <w:tcBorders>
              <w:top w:val="nil"/>
              <w:left w:val="nil"/>
              <w:bottom w:val="single" w:sz="4" w:space="0" w:color="auto"/>
              <w:right w:val="single" w:sz="4" w:space="0" w:color="auto"/>
            </w:tcBorders>
            <w:shd w:val="clear" w:color="auto" w:fill="auto"/>
            <w:noWrap/>
            <w:vAlign w:val="bottom"/>
            <w:hideMark/>
          </w:tcPr>
          <w:p w:rsidR="009414BE" w:rsidRPr="00CA2C30" w:rsidRDefault="009414BE" w:rsidP="009414BE">
            <w:pPr>
              <w:jc w:val="right"/>
            </w:pPr>
            <w:r w:rsidRPr="00CA2C30">
              <w:t>0</w:t>
            </w:r>
          </w:p>
        </w:tc>
        <w:tc>
          <w:tcPr>
            <w:tcW w:w="850" w:type="dxa"/>
            <w:tcBorders>
              <w:top w:val="nil"/>
              <w:left w:val="nil"/>
              <w:bottom w:val="single" w:sz="4" w:space="0" w:color="auto"/>
              <w:right w:val="single" w:sz="4" w:space="0" w:color="auto"/>
            </w:tcBorders>
            <w:shd w:val="clear" w:color="auto" w:fill="auto"/>
            <w:noWrap/>
            <w:vAlign w:val="bottom"/>
            <w:hideMark/>
          </w:tcPr>
          <w:p w:rsidR="009414BE" w:rsidRPr="00CA2C30" w:rsidRDefault="00E5548B" w:rsidP="001F52A2">
            <w:pPr>
              <w:jc w:val="right"/>
            </w:pPr>
            <w:r w:rsidRPr="00CA2C30">
              <w:t>8</w:t>
            </w:r>
          </w:p>
        </w:tc>
      </w:tr>
    </w:tbl>
    <w:p w:rsidR="009414BE" w:rsidRPr="00BD767D" w:rsidRDefault="009414BE" w:rsidP="009414BE">
      <w:pPr>
        <w:ind w:firstLine="600"/>
        <w:jc w:val="both"/>
      </w:pPr>
    </w:p>
    <w:p w:rsidR="009414BE" w:rsidRPr="00BD767D" w:rsidRDefault="009414BE" w:rsidP="00A0700C">
      <w:pPr>
        <w:ind w:firstLine="600"/>
        <w:jc w:val="both"/>
      </w:pPr>
    </w:p>
    <w:p w:rsidR="002C3B40" w:rsidRDefault="002C3B40" w:rsidP="00BD767D">
      <w:pPr>
        <w:pStyle w:val="Sarakstarindkopa"/>
        <w:numPr>
          <w:ilvl w:val="0"/>
          <w:numId w:val="9"/>
        </w:numPr>
        <w:jc w:val="both"/>
        <w:rPr>
          <w:b/>
          <w:sz w:val="28"/>
          <w:szCs w:val="28"/>
        </w:rPr>
      </w:pPr>
      <w:r w:rsidRPr="00BD767D">
        <w:rPr>
          <w:b/>
          <w:sz w:val="28"/>
          <w:szCs w:val="28"/>
        </w:rPr>
        <w:t>Informācija par bakteriālo iedegu apkarošanu</w:t>
      </w:r>
    </w:p>
    <w:p w:rsidR="00BD767D" w:rsidRPr="00BD767D" w:rsidRDefault="00BD767D" w:rsidP="002C3B40">
      <w:pPr>
        <w:pStyle w:val="Sarakstarindkopa"/>
        <w:ind w:left="1080"/>
        <w:jc w:val="both"/>
        <w:rPr>
          <w:b/>
          <w:sz w:val="28"/>
          <w:szCs w:val="28"/>
        </w:rPr>
      </w:pPr>
    </w:p>
    <w:p w:rsidR="00AD7B40" w:rsidRPr="00BD767D" w:rsidRDefault="00DA308D" w:rsidP="009917FE">
      <w:pPr>
        <w:widowControl w:val="0"/>
        <w:spacing w:before="120"/>
        <w:ind w:firstLine="720"/>
        <w:jc w:val="both"/>
      </w:pPr>
      <w:r>
        <w:t>D</w:t>
      </w:r>
      <w:r w:rsidR="00BC7D99" w:rsidRPr="00BD767D">
        <w:t>ienests</w:t>
      </w:r>
      <w:r w:rsidR="00F15848">
        <w:t>,</w:t>
      </w:r>
      <w:r w:rsidR="00BC7D99" w:rsidRPr="00BD767D">
        <w:t xml:space="preserve"> veic</w:t>
      </w:r>
      <w:r>
        <w:t>ot</w:t>
      </w:r>
      <w:r w:rsidR="00BC7D99" w:rsidRPr="00BD767D">
        <w:t xml:space="preserve"> ikgadējo monitoringu dažādās bakteriālās iedegas saimniekaugu audzēšanas un augšanas vietās</w:t>
      </w:r>
      <w:r w:rsidR="00F15848">
        <w:t>,</w:t>
      </w:r>
      <w:r w:rsidR="00BC7D99" w:rsidRPr="00BD767D">
        <w:t xml:space="preserve"> </w:t>
      </w:r>
      <w:r w:rsidR="007A1BE8" w:rsidRPr="00BD767D">
        <w:rPr>
          <w:bCs/>
        </w:rPr>
        <w:t>ņem paraugus un</w:t>
      </w:r>
      <w:r w:rsidR="00F15848">
        <w:rPr>
          <w:bCs/>
        </w:rPr>
        <w:t>, atklājot</w:t>
      </w:r>
      <w:r w:rsidR="007A1BE8" w:rsidRPr="00BD767D">
        <w:rPr>
          <w:bCs/>
        </w:rPr>
        <w:t xml:space="preserve"> </w:t>
      </w:r>
      <w:r>
        <w:rPr>
          <w:bCs/>
        </w:rPr>
        <w:t>bakteriālās iedegas</w:t>
      </w:r>
      <w:r w:rsidR="00F15848">
        <w:rPr>
          <w:bCs/>
        </w:rPr>
        <w:t>,</w:t>
      </w:r>
      <w:r>
        <w:rPr>
          <w:bCs/>
        </w:rPr>
        <w:t xml:space="preserve"> </w:t>
      </w:r>
      <w:r w:rsidR="007A1BE8" w:rsidRPr="00BD767D">
        <w:rPr>
          <w:bCs/>
        </w:rPr>
        <w:t xml:space="preserve">piemēro atbilstošus fitosanitāros pasākumus </w:t>
      </w:r>
      <w:r w:rsidR="007A1BE8" w:rsidRPr="00BD767D">
        <w:rPr>
          <w:lang w:eastAsia="en-US"/>
        </w:rPr>
        <w:t xml:space="preserve">saskaņā ar </w:t>
      </w:r>
      <w:r w:rsidR="007A1BE8" w:rsidRPr="00BD767D">
        <w:rPr>
          <w:bCs/>
        </w:rPr>
        <w:t xml:space="preserve">Ministru kabineta </w:t>
      </w:r>
      <w:smartTag w:uri="schemas-tilde-lv/tildestengine" w:element="date">
        <w:smartTagPr>
          <w:attr w:name="Day" w:val="21"/>
          <w:attr w:name="Month" w:val="7"/>
          <w:attr w:name="Year" w:val="2008"/>
        </w:smartTagPr>
        <w:r w:rsidR="007A1BE8" w:rsidRPr="00BD767D">
          <w:rPr>
            <w:bCs/>
          </w:rPr>
          <w:t>2008.gada 21.jūlija</w:t>
        </w:r>
      </w:smartTag>
      <w:r w:rsidR="007A1BE8" w:rsidRPr="00BD767D">
        <w:rPr>
          <w:bCs/>
        </w:rPr>
        <w:t xml:space="preserve"> noteikum</w:t>
      </w:r>
      <w:r w:rsidR="00F15848">
        <w:rPr>
          <w:bCs/>
        </w:rPr>
        <w:t>u</w:t>
      </w:r>
      <w:r w:rsidR="007A1BE8" w:rsidRPr="00BD767D">
        <w:rPr>
          <w:bCs/>
        </w:rPr>
        <w:t xml:space="preserve"> Nr.575 „Bakteriālās iedegas apkarošanas un izplatības ierobežošanas kārtība”</w:t>
      </w:r>
      <w:r w:rsidR="007A1BE8" w:rsidRPr="00BD767D">
        <w:rPr>
          <w:b/>
          <w:bCs/>
        </w:rPr>
        <w:t xml:space="preserve"> </w:t>
      </w:r>
      <w:r w:rsidRPr="00DA308D">
        <w:rPr>
          <w:bCs/>
        </w:rPr>
        <w:t>(turpmāk</w:t>
      </w:r>
      <w:r>
        <w:rPr>
          <w:bCs/>
        </w:rPr>
        <w:t xml:space="preserve"> </w:t>
      </w:r>
      <w:r w:rsidR="00F15848">
        <w:rPr>
          <w:bCs/>
        </w:rPr>
        <w:t>–</w:t>
      </w:r>
      <w:r w:rsidRPr="00DA308D">
        <w:rPr>
          <w:bCs/>
        </w:rPr>
        <w:t xml:space="preserve"> noteikum</w:t>
      </w:r>
      <w:r>
        <w:rPr>
          <w:bCs/>
        </w:rPr>
        <w:t>i</w:t>
      </w:r>
      <w:r w:rsidRPr="00DA308D">
        <w:rPr>
          <w:bCs/>
        </w:rPr>
        <w:t xml:space="preserve"> Nr.575)</w:t>
      </w:r>
      <w:r>
        <w:rPr>
          <w:bCs/>
        </w:rPr>
        <w:t xml:space="preserve"> </w:t>
      </w:r>
      <w:r w:rsidR="00F15848">
        <w:rPr>
          <w:bCs/>
        </w:rPr>
        <w:t>prasībām</w:t>
      </w:r>
      <w:r w:rsidR="007A1BE8" w:rsidRPr="00BD767D">
        <w:rPr>
          <w:bCs/>
        </w:rPr>
        <w:t xml:space="preserve">. </w:t>
      </w:r>
      <w:r w:rsidR="007A1BE8" w:rsidRPr="00BD767D">
        <w:t>Stādaudzētavas, kur</w:t>
      </w:r>
      <w:r w:rsidR="00F15848">
        <w:t>ā</w:t>
      </w:r>
      <w:r w:rsidR="007A1BE8" w:rsidRPr="00BD767D">
        <w:t xml:space="preserve">s audzē stādīšanai paredzētos bakteriālo iedegu saimniekaugus, </w:t>
      </w:r>
      <w:r w:rsidR="00F15848">
        <w:t xml:space="preserve">tiek </w:t>
      </w:r>
      <w:r w:rsidR="007A1BE8" w:rsidRPr="00BD767D">
        <w:t>pārbaud</w:t>
      </w:r>
      <w:r w:rsidR="00F15848">
        <w:t>ītas</w:t>
      </w:r>
      <w:r w:rsidR="007A1BE8" w:rsidRPr="00BD767D">
        <w:t xml:space="preserve"> vismaz divas reizes</w:t>
      </w:r>
      <w:r w:rsidR="00F15848">
        <w:t>:</w:t>
      </w:r>
      <w:r w:rsidR="007A1BE8" w:rsidRPr="00BD767D">
        <w:t xml:space="preserve"> vienu reizi veģetācijas periodā, otr</w:t>
      </w:r>
      <w:r w:rsidR="00F15848">
        <w:t>u</w:t>
      </w:r>
      <w:r w:rsidR="007A1BE8" w:rsidRPr="00BD767D">
        <w:t xml:space="preserve"> – pirms stādu izplatīšanas. </w:t>
      </w:r>
      <w:r w:rsidR="00DB7D3B" w:rsidRPr="00BD767D">
        <w:t>Stādaudzētav</w:t>
      </w:r>
      <w:r w:rsidR="00DB7D3B">
        <w:t>ās</w:t>
      </w:r>
      <w:r w:rsidR="00DB7D3B" w:rsidRPr="00BD767D">
        <w:t xml:space="preserve"> </w:t>
      </w:r>
      <w:r w:rsidR="007A1BE8" w:rsidRPr="00BD767D">
        <w:t xml:space="preserve">paraugu ņemšanu bakteriālās iedegas latentās formas atklāšanai </w:t>
      </w:r>
      <w:r w:rsidR="00DB7D3B">
        <w:t>notiek</w:t>
      </w:r>
      <w:r w:rsidR="00DB7D3B" w:rsidRPr="00BD767D">
        <w:t xml:space="preserve"> </w:t>
      </w:r>
      <w:r w:rsidR="007A1BE8" w:rsidRPr="00BD767D">
        <w:t xml:space="preserve">saskaņā </w:t>
      </w:r>
      <w:r w:rsidR="00DB7D3B">
        <w:t>ar noteikumiem Nr.575</w:t>
      </w:r>
      <w:r w:rsidR="007A1BE8" w:rsidRPr="00BD767D">
        <w:t xml:space="preserve">. </w:t>
      </w:r>
      <w:r w:rsidR="00AD7B40" w:rsidRPr="00BD767D">
        <w:t xml:space="preserve">Bakteriālo iedegu plašākas izplatīšanās vai ieviešanās novēršanai ir svarīgi laikus konstatēt perēkļus un iznīcināt inficētos un iespējami inficētos saimniekaugus. </w:t>
      </w:r>
    </w:p>
    <w:p w:rsidR="00327B13" w:rsidRPr="003867A0" w:rsidRDefault="00DB7D3B" w:rsidP="00327B13">
      <w:pPr>
        <w:ind w:firstLine="720"/>
        <w:jc w:val="both"/>
        <w:rPr>
          <w:strike/>
        </w:rPr>
      </w:pPr>
      <w:r>
        <w:t>Saskaņā ar noteikumiem Nr.575 b</w:t>
      </w:r>
      <w:r w:rsidR="00327B13" w:rsidRPr="00BD767D">
        <w:t>akteriālās iedegas perēkļos tika noteikti fitosanitāri</w:t>
      </w:r>
      <w:r w:rsidR="00661F56">
        <w:t>e</w:t>
      </w:r>
      <w:r w:rsidR="00327B13" w:rsidRPr="00BD767D">
        <w:t xml:space="preserve"> pasākumi </w:t>
      </w:r>
      <w:r w:rsidR="00F15848">
        <w:t>–</w:t>
      </w:r>
      <w:r w:rsidR="00327B13" w:rsidRPr="00BD767D">
        <w:t xml:space="preserve"> inficēto augu, augu ar bakteriālās iedegas simptomiem un saimniekaugu iznīcināšana</w:t>
      </w:r>
      <w:r w:rsidR="00F15848" w:rsidRPr="00F15848">
        <w:t xml:space="preserve"> </w:t>
      </w:r>
      <w:r w:rsidR="00F15848">
        <w:t>pēc noteiktas</w:t>
      </w:r>
      <w:r w:rsidR="00F15848" w:rsidRPr="00BD767D">
        <w:t xml:space="preserve"> shēm</w:t>
      </w:r>
      <w:r w:rsidR="00F15848">
        <w:t>as</w:t>
      </w:r>
      <w:r w:rsidR="00327B13" w:rsidRPr="00BD767D">
        <w:t>. Piemājas dārzos tika noteikta visu saimniekaugu iznīcināšana 10</w:t>
      </w:r>
      <w:r w:rsidR="00F15848">
        <w:t> </w:t>
      </w:r>
      <w:r w:rsidR="00327B13" w:rsidRPr="00BD767D">
        <w:t xml:space="preserve">m rādiusā no inficētā auga vai auga ar bakteriālās iedegas simptomiem. Komercdārzos (ābelēm </w:t>
      </w:r>
      <w:r w:rsidR="00F15848">
        <w:t>ar vairāk nekā</w:t>
      </w:r>
      <w:r w:rsidR="00327B13" w:rsidRPr="00BD767D">
        <w:t xml:space="preserve"> 600 augiem uz ha, bumbierēm </w:t>
      </w:r>
      <w:r w:rsidR="00F15848">
        <w:t>ar vairāk nekā</w:t>
      </w:r>
      <w:r w:rsidR="00327B13" w:rsidRPr="00BD767D">
        <w:t xml:space="preserve"> </w:t>
      </w:r>
      <w:r w:rsidR="00327B13" w:rsidRPr="00BD767D">
        <w:lastRenderedPageBreak/>
        <w:t>500</w:t>
      </w:r>
      <w:r w:rsidR="00F15848">
        <w:t> </w:t>
      </w:r>
      <w:r w:rsidR="00327B13" w:rsidRPr="00BD767D">
        <w:t>augiem uz ha) iznīcināšanai tika pakļauti vismaz divi nāk</w:t>
      </w:r>
      <w:r w:rsidR="00F15848">
        <w:t>am</w:t>
      </w:r>
      <w:r w:rsidR="00327B13" w:rsidRPr="00BD767D">
        <w:t>ie saimniekaugi uz abām pusēm no inficētā auga vai ar auga ar bakteriālās iedegas simptomiem, bet ne mazāk kā 5</w:t>
      </w:r>
      <w:r w:rsidR="00F15848">
        <w:t> </w:t>
      </w:r>
      <w:r w:rsidR="00327B13" w:rsidRPr="00BD767D">
        <w:t>m uz abām pusēm no inficētā auga vai auga ar simptomiem rindā. Perēkļos</w:t>
      </w:r>
      <w:r>
        <w:t xml:space="preserve"> un buferzonā</w:t>
      </w:r>
      <w:r w:rsidR="00327B13" w:rsidRPr="00BD767D">
        <w:t xml:space="preserve"> tika noteikts </w:t>
      </w:r>
      <w:r w:rsidR="00F15848">
        <w:t xml:space="preserve">aizliegums bišu stropu </w:t>
      </w:r>
      <w:r>
        <w:t>pārvieto</w:t>
      </w:r>
      <w:r w:rsidR="00F15848">
        <w:t xml:space="preserve">šanai </w:t>
      </w:r>
      <w:r>
        <w:t xml:space="preserve">no organisma perēkļa vai buferzonas un bišu stropu </w:t>
      </w:r>
      <w:r w:rsidR="00F15848">
        <w:t xml:space="preserve">ievešanai </w:t>
      </w:r>
      <w:r>
        <w:t>organisma perēklī vai buferzonā laikposmā, kas sākas ar saimniekauga ziedēšanas sākumu un beidzas vismaz divas nedēļas pēc saimniekauga ziedēšanas beigām.</w:t>
      </w:r>
      <w:r w:rsidRPr="003867A0">
        <w:rPr>
          <w:strike/>
        </w:rPr>
        <w:t xml:space="preserve"> </w:t>
      </w:r>
    </w:p>
    <w:p w:rsidR="00327B13" w:rsidRPr="00BD767D" w:rsidRDefault="00327B13" w:rsidP="00327B13">
      <w:pPr>
        <w:widowControl w:val="0"/>
        <w:spacing w:before="120"/>
        <w:jc w:val="both"/>
        <w:rPr>
          <w:b/>
          <w:u w:val="single"/>
        </w:rPr>
      </w:pPr>
    </w:p>
    <w:p w:rsidR="00327B13" w:rsidRPr="00BD767D" w:rsidRDefault="00FD18A9" w:rsidP="00327B13">
      <w:pPr>
        <w:widowControl w:val="0"/>
        <w:spacing w:before="120"/>
        <w:jc w:val="both"/>
        <w:rPr>
          <w:b/>
          <w:u w:val="single"/>
        </w:rPr>
      </w:pPr>
      <w:r>
        <w:rPr>
          <w:b/>
          <w:u w:val="single"/>
        </w:rPr>
        <w:t>Perēkļi un b</w:t>
      </w:r>
      <w:r w:rsidR="00327B13" w:rsidRPr="00BD767D">
        <w:rPr>
          <w:b/>
          <w:u w:val="single"/>
        </w:rPr>
        <w:t>uferzona</w:t>
      </w:r>
      <w:r>
        <w:rPr>
          <w:b/>
          <w:u w:val="single"/>
        </w:rPr>
        <w:t>s</w:t>
      </w:r>
    </w:p>
    <w:p w:rsidR="006B0AA1" w:rsidRPr="00BD767D" w:rsidRDefault="006B0AA1" w:rsidP="0098166A">
      <w:pPr>
        <w:widowControl w:val="0"/>
        <w:spacing w:before="120"/>
        <w:ind w:firstLine="720"/>
        <w:jc w:val="both"/>
      </w:pPr>
      <w:r w:rsidRPr="00BD767D">
        <w:t xml:space="preserve">Nosakot inficēto saimniekaugu vietu par perēkli, </w:t>
      </w:r>
      <w:r w:rsidR="00F15848" w:rsidRPr="00BD767D">
        <w:t>ap to 3 km rādius</w:t>
      </w:r>
      <w:r w:rsidR="00F15848">
        <w:t>ā</w:t>
      </w:r>
      <w:r w:rsidR="00F15848" w:rsidRPr="00BD767D">
        <w:t xml:space="preserve"> </w:t>
      </w:r>
      <w:r w:rsidRPr="00BD767D">
        <w:t>nosaka arī buferzonu. Perēkļos pārbaudes veic reizi mēnesī trīs mēnešu periodā – jūnijā, jūlijā, augustā</w:t>
      </w:r>
      <w:r w:rsidR="00F15848">
        <w:t> –</w:t>
      </w:r>
      <w:r w:rsidRPr="00BD767D">
        <w:t>, lai noteiktu, vai piemērotie fitosanitārie pasākumi ir bijuši pietiekami efektīvi un vai organisms nav izplatījies tālāk, t. i.</w:t>
      </w:r>
      <w:r w:rsidR="00F15848">
        <w:t>,</w:t>
      </w:r>
      <w:r w:rsidRPr="00BD767D">
        <w:t xml:space="preserve"> vai nav inficējušies citi šajā vietā augošie bakteriālo iedegu saimniekaugi. Pārbaudēs tiek noņemti paraugi ar vizuālām slimības pazīmēm. Ja perēklī bakteriālās iedegas nav konstatētas divus gadus pēc kārtas, </w:t>
      </w:r>
      <w:r w:rsidR="00F15848" w:rsidRPr="00BD767D">
        <w:t xml:space="preserve">tur </w:t>
      </w:r>
      <w:r w:rsidR="00E000D1">
        <w:t xml:space="preserve">tiek </w:t>
      </w:r>
      <w:r w:rsidRPr="00BD767D">
        <w:t>atcelt</w:t>
      </w:r>
      <w:r w:rsidR="00E000D1">
        <w:t>i</w:t>
      </w:r>
      <w:r w:rsidRPr="00BD767D">
        <w:t xml:space="preserve"> </w:t>
      </w:r>
      <w:r w:rsidR="00E000D1" w:rsidRPr="00BD767D">
        <w:t>piemērot</w:t>
      </w:r>
      <w:r w:rsidR="00E000D1">
        <w:t>ie</w:t>
      </w:r>
      <w:r w:rsidR="00E000D1" w:rsidRPr="00BD767D">
        <w:t xml:space="preserve"> fitosanitār</w:t>
      </w:r>
      <w:r w:rsidR="00E000D1">
        <w:t>ie</w:t>
      </w:r>
      <w:r w:rsidR="00E000D1" w:rsidRPr="00BD767D">
        <w:t xml:space="preserve"> pasākum</w:t>
      </w:r>
      <w:r w:rsidR="00E000D1">
        <w:t>i</w:t>
      </w:r>
      <w:r w:rsidRPr="00BD767D">
        <w:t>.</w:t>
      </w:r>
    </w:p>
    <w:p w:rsidR="006B0AA1" w:rsidRPr="00BD767D" w:rsidRDefault="006B0AA1" w:rsidP="0098166A">
      <w:pPr>
        <w:widowControl w:val="0"/>
        <w:spacing w:before="120"/>
        <w:ind w:firstLine="720"/>
        <w:jc w:val="both"/>
      </w:pPr>
      <w:r w:rsidRPr="00BD767D">
        <w:t>Buferzon</w:t>
      </w:r>
      <w:r w:rsidR="00F15848">
        <w:t>u</w:t>
      </w:r>
      <w:r w:rsidRPr="00BD767D">
        <w:t xml:space="preserve"> apseko, pārbaud</w:t>
      </w:r>
      <w:r w:rsidR="00F15848">
        <w:t>ot</w:t>
      </w:r>
      <w:r w:rsidRPr="00BD767D">
        <w:t xml:space="preserve"> bakteriālo iedegu saimniekaugus. Katrā buferzonā veic </w:t>
      </w:r>
      <w:r w:rsidR="00BF7447" w:rsidRPr="003867A0">
        <w:t>noteikto</w:t>
      </w:r>
      <w:r w:rsidRPr="003867A0">
        <w:t xml:space="preserve"> pārbau</w:t>
      </w:r>
      <w:r w:rsidR="00BF7447" w:rsidRPr="003867A0">
        <w:t>žu skaitu katru</w:t>
      </w:r>
      <w:r w:rsidRPr="003867A0">
        <w:t xml:space="preserve"> mēnesī no jūnija sākuma līdz augusta beigām</w:t>
      </w:r>
      <w:r w:rsidR="00BF7447" w:rsidRPr="003867A0">
        <w:t xml:space="preserve"> atkarībā no tā, vai perēklis ir privātmāju teritorija</w:t>
      </w:r>
      <w:r w:rsidR="00F15848">
        <w:t xml:space="preserve"> un</w:t>
      </w:r>
      <w:r w:rsidR="00BF7447" w:rsidRPr="003867A0">
        <w:t xml:space="preserve"> vai to tuvumā atrodas komercdārzs vai stādaudzētava.</w:t>
      </w:r>
      <w:r w:rsidRPr="003867A0">
        <w:t xml:space="preserve"> Ja netiek konstatēti bakteriālo iedegu simptomi, paraugi netiek ņemti. Pārbaudē obligāti </w:t>
      </w:r>
      <w:r w:rsidRPr="00BD767D">
        <w:t>ietver 1</w:t>
      </w:r>
      <w:r w:rsidR="00F15848">
        <w:t> </w:t>
      </w:r>
      <w:r w:rsidRPr="00BD767D">
        <w:t xml:space="preserve">km rādiusā no perēkļa esošos ražojošos dārzus, stādaudzētavas un komercdārzus. </w:t>
      </w:r>
    </w:p>
    <w:p w:rsidR="00942B32" w:rsidRPr="00BD767D" w:rsidRDefault="007A1BE8" w:rsidP="0098166A">
      <w:pPr>
        <w:ind w:firstLine="720"/>
        <w:jc w:val="both"/>
      </w:pPr>
      <w:r w:rsidRPr="00BD767D">
        <w:t xml:space="preserve"> </w:t>
      </w:r>
    </w:p>
    <w:p w:rsidR="006B0AA1" w:rsidRPr="00BD767D" w:rsidRDefault="006B0AA1" w:rsidP="006B0AA1">
      <w:pPr>
        <w:jc w:val="right"/>
      </w:pPr>
      <w:r w:rsidRPr="00BD767D">
        <w:tab/>
      </w:r>
      <w:r w:rsidRPr="00BD767D">
        <w:tab/>
      </w:r>
      <w:r w:rsidR="00327B13" w:rsidRPr="00BD767D">
        <w:t>3</w:t>
      </w:r>
      <w:r w:rsidR="00683771" w:rsidRPr="00BD767D">
        <w:t>.2.t</w:t>
      </w:r>
      <w:r w:rsidRPr="00BD767D">
        <w:t>abula</w:t>
      </w:r>
    </w:p>
    <w:p w:rsidR="006B0AA1" w:rsidRPr="00BD767D" w:rsidRDefault="006B0AA1" w:rsidP="006B0AA1">
      <w:pPr>
        <w:jc w:val="right"/>
      </w:pPr>
      <w:r w:rsidRPr="00BD767D">
        <w:t xml:space="preserve">Veikto pārbaužu skaits un noņemto paraugu skaits </w:t>
      </w:r>
      <w:r w:rsidR="00683771" w:rsidRPr="00BD767D">
        <w:t>perēkļos un buferzon</w:t>
      </w:r>
      <w:r w:rsidR="00F15848">
        <w:t>ā</w:t>
      </w:r>
      <w:r w:rsidR="00683771" w:rsidRPr="00BD767D">
        <w:t>s</w:t>
      </w:r>
      <w:r w:rsidR="00F15848">
        <w:t xml:space="preserve"> 2007.–2013. gadā</w:t>
      </w:r>
    </w:p>
    <w:p w:rsidR="006B0AA1" w:rsidRPr="00BD767D" w:rsidRDefault="006B0AA1" w:rsidP="00942B32">
      <w:pPr>
        <w:jc w:val="both"/>
      </w:pPr>
    </w:p>
    <w:tbl>
      <w:tblPr>
        <w:tblW w:w="8680" w:type="dxa"/>
        <w:tblInd w:w="93" w:type="dxa"/>
        <w:tblLook w:val="04A0" w:firstRow="1" w:lastRow="0" w:firstColumn="1" w:lastColumn="0" w:noHBand="0" w:noVBand="1"/>
      </w:tblPr>
      <w:tblGrid>
        <w:gridCol w:w="2283"/>
        <w:gridCol w:w="756"/>
        <w:gridCol w:w="960"/>
        <w:gridCol w:w="960"/>
        <w:gridCol w:w="960"/>
        <w:gridCol w:w="960"/>
        <w:gridCol w:w="960"/>
        <w:gridCol w:w="960"/>
      </w:tblGrid>
      <w:tr w:rsidR="006B0AA1" w:rsidRPr="00BD767D" w:rsidTr="0059382B">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AA1" w:rsidRPr="00BD767D" w:rsidRDefault="006B0AA1">
            <w:pPr>
              <w:rPr>
                <w:color w:val="000000"/>
              </w:rPr>
            </w:pP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2007</w:t>
            </w:r>
            <w:r w:rsidR="00F15848">
              <w:rPr>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2008</w:t>
            </w:r>
            <w:r w:rsidR="00F15848">
              <w:rPr>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2009</w:t>
            </w:r>
            <w:r w:rsidR="00F15848">
              <w:rPr>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2010</w:t>
            </w:r>
            <w:r w:rsidR="00F15848">
              <w:rPr>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2011</w:t>
            </w:r>
            <w:r w:rsidR="00F15848">
              <w:rPr>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2012</w:t>
            </w:r>
            <w:r w:rsidR="00F15848">
              <w:rPr>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AA1" w:rsidRPr="00BD767D" w:rsidRDefault="006B0AA1">
            <w:pPr>
              <w:jc w:val="right"/>
              <w:rPr>
                <w:b/>
                <w:bCs/>
                <w:color w:val="000000"/>
              </w:rPr>
            </w:pPr>
            <w:r w:rsidRPr="00BD767D">
              <w:rPr>
                <w:b/>
                <w:bCs/>
                <w:color w:val="000000"/>
              </w:rPr>
              <w:t>2013</w:t>
            </w:r>
            <w:r w:rsidR="00F15848">
              <w:rPr>
                <w:b/>
                <w:bCs/>
                <w:color w:val="000000"/>
              </w:rPr>
              <w:t>.</w:t>
            </w:r>
          </w:p>
        </w:tc>
      </w:tr>
      <w:tr w:rsidR="006B0AA1" w:rsidRPr="00BD767D" w:rsidTr="00FD18A9">
        <w:trPr>
          <w:trHeight w:val="84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B0AA1" w:rsidRPr="00BD767D" w:rsidRDefault="006B0AA1">
            <w:pPr>
              <w:rPr>
                <w:color w:val="000000"/>
              </w:rPr>
            </w:pPr>
            <w:r w:rsidRPr="00BD767D">
              <w:rPr>
                <w:color w:val="000000"/>
              </w:rPr>
              <w:t>Pārbaužu skaits perēkļos un buferzonā</w:t>
            </w:r>
          </w:p>
        </w:tc>
        <w:tc>
          <w:tcPr>
            <w:tcW w:w="637"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191</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619</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626</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239</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pPr>
            <w:r w:rsidRPr="00BD767D">
              <w:t>181</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1C12B3">
            <w:pPr>
              <w:jc w:val="right"/>
              <w:rPr>
                <w:color w:val="000000"/>
              </w:rPr>
            </w:pPr>
            <w:r>
              <w:rPr>
                <w:color w:val="000000"/>
              </w:rPr>
              <w:t>191</w:t>
            </w:r>
          </w:p>
        </w:tc>
      </w:tr>
      <w:tr w:rsidR="006B0AA1" w:rsidRPr="00BD767D" w:rsidTr="00FD18A9">
        <w:trPr>
          <w:trHeight w:val="8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B0AA1" w:rsidRPr="00BD767D" w:rsidRDefault="0059382B">
            <w:pPr>
              <w:rPr>
                <w:color w:val="000000"/>
              </w:rPr>
            </w:pPr>
            <w:r w:rsidRPr="00BD767D">
              <w:rPr>
                <w:color w:val="000000"/>
              </w:rPr>
              <w:t>P</w:t>
            </w:r>
            <w:r w:rsidR="006B0AA1" w:rsidRPr="00BD767D">
              <w:rPr>
                <w:color w:val="000000"/>
              </w:rPr>
              <w:t>ārbaudīto vietu skaits perēkļos un buferzonā</w:t>
            </w:r>
          </w:p>
        </w:tc>
        <w:tc>
          <w:tcPr>
            <w:tcW w:w="637" w:type="dxa"/>
            <w:tcBorders>
              <w:top w:val="nil"/>
              <w:left w:val="nil"/>
              <w:bottom w:val="single" w:sz="4" w:space="0" w:color="auto"/>
              <w:right w:val="single" w:sz="4" w:space="0" w:color="auto"/>
            </w:tcBorders>
            <w:shd w:val="clear" w:color="auto" w:fill="auto"/>
            <w:noWrap/>
            <w:vAlign w:val="bottom"/>
            <w:hideMark/>
          </w:tcPr>
          <w:p w:rsidR="006B0AA1" w:rsidRPr="00BD767D" w:rsidRDefault="00327B13" w:rsidP="00327B13">
            <w:pPr>
              <w:rPr>
                <w:color w:val="C00000"/>
              </w:rPr>
            </w:pPr>
            <w:r w:rsidRPr="00BD767D">
              <w:t>112</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588</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126</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pPr>
            <w:r w:rsidRPr="00BD767D">
              <w:t>119</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1C12B3">
              <w:rPr>
                <w:color w:val="000000"/>
              </w:rPr>
              <w:t>1</w:t>
            </w:r>
            <w:r w:rsidR="001C12B3">
              <w:rPr>
                <w:color w:val="000000"/>
              </w:rPr>
              <w:t>82</w:t>
            </w:r>
          </w:p>
        </w:tc>
      </w:tr>
      <w:tr w:rsidR="006B0AA1" w:rsidRPr="00BD767D" w:rsidTr="00FD18A9">
        <w:trPr>
          <w:trHeight w:val="84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B0AA1" w:rsidRPr="00BD767D" w:rsidRDefault="006B0AA1">
            <w:pPr>
              <w:rPr>
                <w:color w:val="000000"/>
              </w:rPr>
            </w:pPr>
            <w:r w:rsidRPr="00BD767D">
              <w:rPr>
                <w:color w:val="000000"/>
              </w:rPr>
              <w:t>Paraugu skaits perēkļos un buferzonā</w:t>
            </w:r>
          </w:p>
        </w:tc>
        <w:tc>
          <w:tcPr>
            <w:tcW w:w="637"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1085</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6B0AA1">
            <w:pPr>
              <w:jc w:val="right"/>
              <w:rPr>
                <w:color w:val="000000"/>
              </w:rPr>
            </w:pPr>
            <w:r w:rsidRPr="00BD767D">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6B0AA1" w:rsidRPr="00BD767D" w:rsidRDefault="00E33D27">
            <w:pPr>
              <w:jc w:val="right"/>
              <w:rPr>
                <w:color w:val="000000"/>
              </w:rPr>
            </w:pPr>
            <w:r w:rsidRPr="003F4AD9">
              <w:rPr>
                <w:color w:val="000000"/>
              </w:rPr>
              <w:t>5</w:t>
            </w:r>
            <w:r w:rsidR="001C12B3" w:rsidRPr="003F4AD9">
              <w:rPr>
                <w:color w:val="000000"/>
              </w:rPr>
              <w:t>4</w:t>
            </w:r>
          </w:p>
        </w:tc>
      </w:tr>
    </w:tbl>
    <w:p w:rsidR="00942B32" w:rsidRPr="00BD767D" w:rsidRDefault="00942B32" w:rsidP="00942B32">
      <w:pPr>
        <w:jc w:val="both"/>
      </w:pPr>
    </w:p>
    <w:p w:rsidR="00327B13" w:rsidRPr="00BD767D" w:rsidRDefault="00327B13" w:rsidP="00327B13">
      <w:pPr>
        <w:ind w:left="360"/>
        <w:jc w:val="both"/>
        <w:rPr>
          <w:b/>
          <w:u w:val="single"/>
        </w:rPr>
      </w:pPr>
      <w:r w:rsidRPr="00BD767D">
        <w:rPr>
          <w:b/>
          <w:u w:val="single"/>
        </w:rPr>
        <w:t>Izplatības risks</w:t>
      </w:r>
    </w:p>
    <w:p w:rsidR="006B0AA1" w:rsidRPr="00BD767D" w:rsidRDefault="006B0AA1"/>
    <w:p w:rsidR="008C331F" w:rsidRPr="00BD767D" w:rsidRDefault="008C331F" w:rsidP="00B31300">
      <w:pPr>
        <w:ind w:firstLine="360"/>
        <w:jc w:val="both"/>
      </w:pPr>
      <w:r w:rsidRPr="00BD767D">
        <w:t xml:space="preserve">Stādaudzētavas tiek uzskatītas </w:t>
      </w:r>
      <w:r w:rsidR="00F15848">
        <w:t>par</w:t>
      </w:r>
      <w:r w:rsidRPr="00BD767D">
        <w:t xml:space="preserve"> vislielākā riska uzrau</w:t>
      </w:r>
      <w:r w:rsidR="00C508E3" w:rsidRPr="00BD767D">
        <w:t>dzības objekt</w:t>
      </w:r>
      <w:r w:rsidR="00F15848">
        <w:t>u</w:t>
      </w:r>
      <w:r w:rsidR="00C508E3" w:rsidRPr="00BD767D">
        <w:t>, jo</w:t>
      </w:r>
      <w:r w:rsidR="00F15848">
        <w:t>, stādaudzētavām</w:t>
      </w:r>
      <w:r w:rsidR="00C508E3" w:rsidRPr="00BD767D">
        <w:t xml:space="preserve"> </w:t>
      </w:r>
      <w:r w:rsidR="00F15848">
        <w:t>pārdodot</w:t>
      </w:r>
      <w:r w:rsidR="00C508E3" w:rsidRPr="00BD767D">
        <w:t xml:space="preserve"> infi</w:t>
      </w:r>
      <w:r w:rsidR="0098166A">
        <w:t>cēt</w:t>
      </w:r>
      <w:r w:rsidR="00F15848">
        <w:t>u</w:t>
      </w:r>
      <w:r w:rsidR="0098166A">
        <w:t xml:space="preserve">s </w:t>
      </w:r>
      <w:r w:rsidRPr="00BD767D">
        <w:t xml:space="preserve">stādus, augu karantīnas organisms var izplatīties </w:t>
      </w:r>
      <w:r w:rsidR="00C508E3" w:rsidRPr="00BD767D">
        <w:t>liel</w:t>
      </w:r>
      <w:r w:rsidR="00F15848">
        <w:t>ā</w:t>
      </w:r>
      <w:r w:rsidR="00C508E3" w:rsidRPr="00BD767D">
        <w:t xml:space="preserve"> attālum</w:t>
      </w:r>
      <w:r w:rsidR="00F15848">
        <w:t>ā</w:t>
      </w:r>
      <w:r w:rsidRPr="00BD767D">
        <w:t>, tā</w:t>
      </w:r>
      <w:r w:rsidR="00F15848">
        <w:t>pēc</w:t>
      </w:r>
      <w:r w:rsidRPr="00BD767D">
        <w:t xml:space="preserve"> tās tiek intensīvi kontrolētas.</w:t>
      </w:r>
    </w:p>
    <w:p w:rsidR="006E76C0" w:rsidRPr="00BD767D" w:rsidRDefault="006E76C0" w:rsidP="006E76C0">
      <w:pPr>
        <w:ind w:firstLine="600"/>
        <w:jc w:val="both"/>
      </w:pPr>
      <w:r w:rsidRPr="00BD767D">
        <w:t>Tā kā 2007.gadā bakteriālās iedegas bija konstatētas arī dārzā, kur</w:t>
      </w:r>
      <w:r w:rsidR="00F15848">
        <w:t>ā</w:t>
      </w:r>
      <w:r w:rsidRPr="00BD767D">
        <w:t xml:space="preserve"> aug saimniekaugu</w:t>
      </w:r>
      <w:r w:rsidRPr="00BD767D" w:rsidDel="00FE6EB4">
        <w:t xml:space="preserve"> </w:t>
      </w:r>
      <w:r w:rsidRPr="00BD767D">
        <w:t>ģenētisko resursu kolekcija, tad 2008.gadā īpaša uzmanība tika pievērsta pārbaudēm bakteriālās iedegas saimniekaugu genofondos, kas tālāk tiek izmantot</w:t>
      </w:r>
      <w:r w:rsidR="00F15848">
        <w:t>i</w:t>
      </w:r>
      <w:r w:rsidRPr="00BD767D">
        <w:t xml:space="preserve"> jaunu šķirņu selekcijai un kolekcijas uzturēšanai </w:t>
      </w:r>
      <w:r w:rsidR="00F15848">
        <w:t>–</w:t>
      </w:r>
      <w:r w:rsidRPr="00BD767D">
        <w:t xml:space="preserve"> APP „Latvijas Valsts augļkopības institūts” un AS „ Pūres Dārzkopības izmēģinājumu stacija” (Pūres DIS). Šajās ģenētisko resursu kolekcijās </w:t>
      </w:r>
      <w:r w:rsidR="00683771" w:rsidRPr="00BD767D">
        <w:t xml:space="preserve">2008.gadā </w:t>
      </w:r>
      <w:r w:rsidRPr="00BD767D">
        <w:t>veiktas divu veidu pārbaudes:</w:t>
      </w:r>
    </w:p>
    <w:p w:rsidR="006E76C0" w:rsidRPr="00BD767D" w:rsidRDefault="006E76C0" w:rsidP="00B71E8B">
      <w:pPr>
        <w:numPr>
          <w:ilvl w:val="0"/>
          <w:numId w:val="18"/>
        </w:numPr>
        <w:jc w:val="both"/>
      </w:pPr>
      <w:r w:rsidRPr="00BD767D">
        <w:t>pārbaude pavasarī, ņemot paraugus slimī</w:t>
      </w:r>
      <w:r w:rsidR="00477806" w:rsidRPr="00BD767D">
        <w:t>bas latentās formas noteikšanai;</w:t>
      </w:r>
    </w:p>
    <w:p w:rsidR="006B0AA1" w:rsidRPr="00BD767D" w:rsidRDefault="006E76C0" w:rsidP="00B71E8B">
      <w:pPr>
        <w:numPr>
          <w:ilvl w:val="0"/>
          <w:numId w:val="18"/>
        </w:numPr>
        <w:jc w:val="both"/>
      </w:pPr>
      <w:r w:rsidRPr="00BD767D">
        <w:t>pārbaudes veģetācijas periodā, veicot vizuālas pārbaudes un ņemot par</w:t>
      </w:r>
      <w:r w:rsidR="006B0AA1" w:rsidRPr="00BD767D">
        <w:t>augus no simptomātiskiem augiem</w:t>
      </w:r>
      <w:r w:rsidR="00477806" w:rsidRPr="00BD767D">
        <w:t>.</w:t>
      </w:r>
      <w:r w:rsidR="000C4C0A" w:rsidRPr="00BD767D">
        <w:t xml:space="preserve"> </w:t>
      </w:r>
    </w:p>
    <w:p w:rsidR="00683771" w:rsidRPr="00BD767D" w:rsidRDefault="00683771" w:rsidP="00683771">
      <w:pPr>
        <w:jc w:val="both"/>
      </w:pPr>
      <w:r w:rsidRPr="00BD767D">
        <w:lastRenderedPageBreak/>
        <w:t xml:space="preserve">2008.gadā ģenētisko resursu kolekcijās veiktajās pārbaudēs </w:t>
      </w:r>
      <w:r w:rsidR="00AD7952" w:rsidRPr="00BD767D">
        <w:t xml:space="preserve">slimība </w:t>
      </w:r>
      <w:r w:rsidRPr="00BD767D">
        <w:t xml:space="preserve">netika </w:t>
      </w:r>
      <w:r w:rsidR="00AD7952" w:rsidRPr="00BD767D">
        <w:t>konstatēta</w:t>
      </w:r>
      <w:r w:rsidR="003B1110">
        <w:t>. Ģenētisko resursu kolekcijās pārbaudes tik</w:t>
      </w:r>
      <w:r w:rsidR="001F52A2">
        <w:t>a veiktas arī turpmākajos gados,</w:t>
      </w:r>
      <w:r w:rsidR="00EB558C">
        <w:t xml:space="preserve"> noņemot paraugus tikai ar bakteriālās iedegas sim</w:t>
      </w:r>
      <w:r w:rsidR="00DD46F9">
        <w:t>p</w:t>
      </w:r>
      <w:r w:rsidR="00EB558C">
        <w:t>tomiem.</w:t>
      </w:r>
      <w:r w:rsidR="001F52A2">
        <w:t xml:space="preserve"> </w:t>
      </w:r>
    </w:p>
    <w:p w:rsidR="000C4C0A" w:rsidRPr="00BD767D" w:rsidRDefault="00327B13" w:rsidP="006B0AA1">
      <w:pPr>
        <w:jc w:val="right"/>
      </w:pPr>
      <w:r w:rsidRPr="00BD767D">
        <w:t>3</w:t>
      </w:r>
      <w:r w:rsidR="00683771" w:rsidRPr="00BD767D">
        <w:t>.3.t</w:t>
      </w:r>
      <w:r w:rsidR="006B0AA1" w:rsidRPr="00BD767D">
        <w:t>abula</w:t>
      </w:r>
    </w:p>
    <w:p w:rsidR="006B0AA1" w:rsidRPr="00BD767D" w:rsidRDefault="006B0AA1" w:rsidP="006B0AA1">
      <w:pPr>
        <w:jc w:val="right"/>
      </w:pPr>
      <w:r w:rsidRPr="00BD767D">
        <w:t xml:space="preserve">Veikto pārbaužu skaits </w:t>
      </w:r>
      <w:r w:rsidR="003B1110">
        <w:t>ģenēti</w:t>
      </w:r>
      <w:r w:rsidR="00B31300">
        <w:t>s</w:t>
      </w:r>
      <w:r w:rsidR="003B1110">
        <w:t>ko resursu kolekcijās</w:t>
      </w:r>
    </w:p>
    <w:p w:rsidR="008C331F" w:rsidRPr="00BD767D" w:rsidRDefault="008C331F" w:rsidP="008C331F">
      <w:pPr>
        <w:jc w:val="both"/>
      </w:pPr>
    </w:p>
    <w:tbl>
      <w:tblPr>
        <w:tblW w:w="9087" w:type="dxa"/>
        <w:tblInd w:w="93" w:type="dxa"/>
        <w:tblLook w:val="04A0" w:firstRow="1" w:lastRow="0" w:firstColumn="1" w:lastColumn="0" w:noHBand="0" w:noVBand="1"/>
      </w:tblPr>
      <w:tblGrid>
        <w:gridCol w:w="1190"/>
        <w:gridCol w:w="1110"/>
        <w:gridCol w:w="1171"/>
        <w:gridCol w:w="1062"/>
        <w:gridCol w:w="1094"/>
        <w:gridCol w:w="1126"/>
        <w:gridCol w:w="1300"/>
        <w:gridCol w:w="1088"/>
      </w:tblGrid>
      <w:tr w:rsidR="00842599" w:rsidRPr="00BD767D" w:rsidTr="004646C4">
        <w:trPr>
          <w:trHeight w:val="300"/>
        </w:trPr>
        <w:tc>
          <w:tcPr>
            <w:tcW w:w="119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842599" w:rsidRPr="00BD767D" w:rsidRDefault="00E94AA0" w:rsidP="00E94AA0">
            <w:pPr>
              <w:rPr>
                <w:color w:val="000000"/>
              </w:rPr>
            </w:pPr>
            <w:r>
              <w:rPr>
                <w:color w:val="000000"/>
              </w:rPr>
              <w:t xml:space="preserve">      Gad</w:t>
            </w:r>
            <w:r w:rsidR="00F15848">
              <w:rPr>
                <w:color w:val="000000"/>
              </w:rPr>
              <w:t>s</w:t>
            </w:r>
            <w:r>
              <w:rPr>
                <w:color w:val="000000"/>
              </w:rPr>
              <w:t xml:space="preserve"> Darb</w:t>
            </w:r>
            <w:r w:rsidR="00F15848">
              <w:rPr>
                <w:color w:val="000000"/>
              </w:rPr>
              <w:t>s</w:t>
            </w:r>
            <w:r>
              <w:rPr>
                <w:color w:val="000000"/>
              </w:rPr>
              <w:t xml:space="preserve">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842599" w:rsidRPr="00BD767D" w:rsidRDefault="00842599" w:rsidP="00E94AA0">
            <w:pPr>
              <w:jc w:val="center"/>
              <w:rPr>
                <w:b/>
                <w:bCs/>
                <w:color w:val="000000"/>
              </w:rPr>
            </w:pPr>
            <w:r w:rsidRPr="00BD767D">
              <w:rPr>
                <w:b/>
                <w:bCs/>
                <w:color w:val="000000"/>
              </w:rPr>
              <w:t>2007</w:t>
            </w:r>
            <w:r w:rsidR="007F1A7C">
              <w:rPr>
                <w:b/>
                <w:bCs/>
                <w:color w:val="000000"/>
              </w:rPr>
              <w:t>.</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842599" w:rsidRPr="00BD767D" w:rsidRDefault="00842599" w:rsidP="00E94AA0">
            <w:pPr>
              <w:jc w:val="center"/>
              <w:rPr>
                <w:b/>
                <w:bCs/>
                <w:color w:val="000000"/>
              </w:rPr>
            </w:pPr>
            <w:r w:rsidRPr="00BD767D">
              <w:rPr>
                <w:b/>
                <w:bCs/>
                <w:color w:val="000000"/>
              </w:rPr>
              <w:t>2008</w:t>
            </w:r>
            <w:r w:rsidR="007F1A7C">
              <w:rPr>
                <w:b/>
                <w:bCs/>
                <w:color w:val="000000"/>
              </w:rPr>
              <w:t>.</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842599" w:rsidRPr="00BD767D" w:rsidRDefault="00842599" w:rsidP="00E94AA0">
            <w:pPr>
              <w:jc w:val="center"/>
              <w:rPr>
                <w:b/>
                <w:bCs/>
                <w:color w:val="000000"/>
              </w:rPr>
            </w:pPr>
            <w:r w:rsidRPr="00BD767D">
              <w:rPr>
                <w:b/>
                <w:bCs/>
                <w:color w:val="000000"/>
              </w:rPr>
              <w:t>2009</w:t>
            </w:r>
            <w:r w:rsidR="007F1A7C">
              <w:rPr>
                <w:b/>
                <w:bCs/>
                <w:color w:val="000000"/>
              </w:rPr>
              <w:t>.</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42599" w:rsidRPr="00BD767D" w:rsidRDefault="00842599" w:rsidP="00E94AA0">
            <w:pPr>
              <w:jc w:val="center"/>
              <w:rPr>
                <w:b/>
                <w:bCs/>
                <w:color w:val="000000"/>
              </w:rPr>
            </w:pPr>
            <w:r w:rsidRPr="00BD767D">
              <w:rPr>
                <w:b/>
                <w:bCs/>
                <w:color w:val="000000"/>
              </w:rPr>
              <w:t>2010</w:t>
            </w:r>
            <w:r w:rsidR="007F1A7C">
              <w:rPr>
                <w:b/>
                <w:bCs/>
                <w:color w:val="000000"/>
              </w:rPr>
              <w:t>.</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842599" w:rsidRPr="00BD767D" w:rsidRDefault="00842599" w:rsidP="00E94AA0">
            <w:pPr>
              <w:jc w:val="center"/>
              <w:rPr>
                <w:b/>
                <w:bCs/>
                <w:color w:val="000000"/>
              </w:rPr>
            </w:pPr>
            <w:r w:rsidRPr="00BD767D">
              <w:rPr>
                <w:b/>
                <w:bCs/>
                <w:color w:val="000000"/>
              </w:rPr>
              <w:t>2011</w:t>
            </w:r>
            <w:r w:rsidR="007F1A7C">
              <w:rPr>
                <w:b/>
                <w:bCs/>
                <w:color w:val="000000"/>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2599" w:rsidRPr="00BD767D" w:rsidRDefault="00842599" w:rsidP="00E94AA0">
            <w:pPr>
              <w:jc w:val="center"/>
              <w:rPr>
                <w:b/>
                <w:bCs/>
                <w:color w:val="000000"/>
              </w:rPr>
            </w:pPr>
            <w:r w:rsidRPr="00BD767D">
              <w:rPr>
                <w:b/>
                <w:bCs/>
                <w:color w:val="000000"/>
              </w:rPr>
              <w:t>2012</w:t>
            </w:r>
            <w:r w:rsidR="007F1A7C">
              <w:rPr>
                <w:b/>
                <w:bCs/>
                <w:color w:val="000000"/>
              </w:rPr>
              <w:t>.</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E94AA0" w:rsidRPr="00BD767D" w:rsidRDefault="00E94AA0" w:rsidP="00E94AA0">
            <w:pPr>
              <w:jc w:val="center"/>
              <w:rPr>
                <w:b/>
                <w:bCs/>
                <w:color w:val="000000"/>
              </w:rPr>
            </w:pPr>
            <w:r>
              <w:rPr>
                <w:b/>
                <w:bCs/>
                <w:color w:val="000000"/>
              </w:rPr>
              <w:t>2013</w:t>
            </w:r>
            <w:r w:rsidR="007F1A7C">
              <w:rPr>
                <w:b/>
                <w:bCs/>
                <w:color w:val="000000"/>
              </w:rPr>
              <w:t>.</w:t>
            </w:r>
          </w:p>
        </w:tc>
      </w:tr>
      <w:tr w:rsidR="00842599" w:rsidRPr="00BD767D" w:rsidTr="004646C4">
        <w:trPr>
          <w:trHeight w:val="1200"/>
        </w:trPr>
        <w:tc>
          <w:tcPr>
            <w:tcW w:w="1190" w:type="dxa"/>
            <w:tcBorders>
              <w:top w:val="nil"/>
              <w:left w:val="single" w:sz="4" w:space="0" w:color="auto"/>
              <w:bottom w:val="single" w:sz="4" w:space="0" w:color="auto"/>
              <w:right w:val="single" w:sz="4" w:space="0" w:color="auto"/>
            </w:tcBorders>
            <w:shd w:val="clear" w:color="auto" w:fill="auto"/>
            <w:vAlign w:val="bottom"/>
            <w:hideMark/>
          </w:tcPr>
          <w:p w:rsidR="00842599" w:rsidRPr="00BD767D" w:rsidRDefault="00842599">
            <w:pPr>
              <w:rPr>
                <w:color w:val="000000"/>
              </w:rPr>
            </w:pPr>
            <w:r w:rsidRPr="00BD767D">
              <w:rPr>
                <w:color w:val="000000"/>
              </w:rPr>
              <w:t xml:space="preserve">Pārbaužu skaits </w:t>
            </w:r>
            <w:r w:rsidR="00CC2BE3">
              <w:t>ģenētisko resursu kolekcijās</w:t>
            </w:r>
          </w:p>
        </w:tc>
        <w:tc>
          <w:tcPr>
            <w:tcW w:w="1056" w:type="dxa"/>
            <w:tcBorders>
              <w:top w:val="nil"/>
              <w:left w:val="nil"/>
              <w:bottom w:val="single" w:sz="4" w:space="0" w:color="auto"/>
              <w:right w:val="single" w:sz="4" w:space="0" w:color="auto"/>
            </w:tcBorders>
            <w:shd w:val="clear" w:color="auto" w:fill="auto"/>
            <w:vAlign w:val="bottom"/>
            <w:hideMark/>
          </w:tcPr>
          <w:p w:rsidR="00842599" w:rsidRPr="00BD767D" w:rsidRDefault="00F15848" w:rsidP="00F15848">
            <w:pPr>
              <w:rPr>
                <w:color w:val="000000"/>
              </w:rPr>
            </w:pPr>
            <w:r>
              <w:rPr>
                <w:color w:val="000000"/>
              </w:rPr>
              <w:t>N</w:t>
            </w:r>
            <w:r w:rsidR="00842599" w:rsidRPr="00BD767D">
              <w:rPr>
                <w:color w:val="000000"/>
              </w:rPr>
              <w:t>av atsevišķ</w:t>
            </w:r>
            <w:r>
              <w:rPr>
                <w:color w:val="000000"/>
              </w:rPr>
              <w:t>u datu</w:t>
            </w:r>
            <w:r w:rsidR="00842599" w:rsidRPr="00BD767D">
              <w:rPr>
                <w:color w:val="000000"/>
              </w:rPr>
              <w:t xml:space="preserve"> </w:t>
            </w:r>
          </w:p>
        </w:tc>
        <w:tc>
          <w:tcPr>
            <w:tcW w:w="1171"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53</w:t>
            </w:r>
          </w:p>
        </w:tc>
        <w:tc>
          <w:tcPr>
            <w:tcW w:w="1062"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17</w:t>
            </w:r>
          </w:p>
        </w:tc>
        <w:tc>
          <w:tcPr>
            <w:tcW w:w="1094"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16</w:t>
            </w:r>
          </w:p>
        </w:tc>
        <w:tc>
          <w:tcPr>
            <w:tcW w:w="1126"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16</w:t>
            </w:r>
          </w:p>
        </w:tc>
        <w:tc>
          <w:tcPr>
            <w:tcW w:w="1088"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20</w:t>
            </w:r>
          </w:p>
        </w:tc>
      </w:tr>
      <w:tr w:rsidR="00842599" w:rsidRPr="00BD767D" w:rsidTr="004646C4">
        <w:trPr>
          <w:trHeight w:val="1200"/>
        </w:trPr>
        <w:tc>
          <w:tcPr>
            <w:tcW w:w="1190" w:type="dxa"/>
            <w:tcBorders>
              <w:top w:val="nil"/>
              <w:left w:val="single" w:sz="4" w:space="0" w:color="auto"/>
              <w:bottom w:val="single" w:sz="4" w:space="0" w:color="auto"/>
              <w:right w:val="single" w:sz="4" w:space="0" w:color="auto"/>
            </w:tcBorders>
            <w:shd w:val="clear" w:color="auto" w:fill="auto"/>
            <w:vAlign w:val="bottom"/>
            <w:hideMark/>
          </w:tcPr>
          <w:p w:rsidR="00842599" w:rsidRPr="00BD767D" w:rsidRDefault="00842599">
            <w:pPr>
              <w:rPr>
                <w:color w:val="000000"/>
              </w:rPr>
            </w:pPr>
            <w:r w:rsidRPr="00BD767D">
              <w:rPr>
                <w:color w:val="000000"/>
              </w:rPr>
              <w:t xml:space="preserve">Paraugu skaits </w:t>
            </w:r>
            <w:r w:rsidR="00CC2BE3">
              <w:t>ģenētisko resursu kolekcijās</w:t>
            </w:r>
          </w:p>
        </w:tc>
        <w:tc>
          <w:tcPr>
            <w:tcW w:w="1056" w:type="dxa"/>
            <w:tcBorders>
              <w:top w:val="nil"/>
              <w:left w:val="nil"/>
              <w:bottom w:val="single" w:sz="4" w:space="0" w:color="auto"/>
              <w:right w:val="single" w:sz="4" w:space="0" w:color="auto"/>
            </w:tcBorders>
            <w:shd w:val="clear" w:color="auto" w:fill="auto"/>
            <w:vAlign w:val="bottom"/>
            <w:hideMark/>
          </w:tcPr>
          <w:p w:rsidR="00842599" w:rsidRPr="00BD767D" w:rsidRDefault="00F15848">
            <w:pPr>
              <w:rPr>
                <w:color w:val="000000"/>
              </w:rPr>
            </w:pPr>
            <w:r>
              <w:rPr>
                <w:color w:val="000000"/>
              </w:rPr>
              <w:t>N</w:t>
            </w:r>
            <w:r w:rsidRPr="00BD767D">
              <w:rPr>
                <w:color w:val="000000"/>
              </w:rPr>
              <w:t>av atsevišķ</w:t>
            </w:r>
            <w:r>
              <w:rPr>
                <w:color w:val="000000"/>
              </w:rPr>
              <w:t>u datu</w:t>
            </w:r>
          </w:p>
        </w:tc>
        <w:tc>
          <w:tcPr>
            <w:tcW w:w="1171"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1057</w:t>
            </w:r>
          </w:p>
        </w:tc>
        <w:tc>
          <w:tcPr>
            <w:tcW w:w="1062"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9</w:t>
            </w:r>
          </w:p>
        </w:tc>
        <w:tc>
          <w:tcPr>
            <w:tcW w:w="1094"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16</w:t>
            </w:r>
          </w:p>
        </w:tc>
        <w:tc>
          <w:tcPr>
            <w:tcW w:w="1126"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5</w:t>
            </w:r>
          </w:p>
        </w:tc>
        <w:tc>
          <w:tcPr>
            <w:tcW w:w="1088" w:type="dxa"/>
            <w:tcBorders>
              <w:top w:val="nil"/>
              <w:left w:val="nil"/>
              <w:bottom w:val="single" w:sz="4" w:space="0" w:color="auto"/>
              <w:right w:val="single" w:sz="4" w:space="0" w:color="auto"/>
            </w:tcBorders>
            <w:shd w:val="clear" w:color="auto" w:fill="auto"/>
            <w:noWrap/>
            <w:vAlign w:val="bottom"/>
            <w:hideMark/>
          </w:tcPr>
          <w:p w:rsidR="00842599" w:rsidRPr="00BD767D" w:rsidRDefault="00842599">
            <w:pPr>
              <w:jc w:val="right"/>
              <w:rPr>
                <w:color w:val="000000"/>
              </w:rPr>
            </w:pPr>
            <w:r w:rsidRPr="00BD767D">
              <w:rPr>
                <w:color w:val="000000"/>
              </w:rPr>
              <w:t>5</w:t>
            </w:r>
          </w:p>
        </w:tc>
      </w:tr>
    </w:tbl>
    <w:p w:rsidR="00842599" w:rsidRPr="00BD767D" w:rsidRDefault="00842599" w:rsidP="008C331F">
      <w:pPr>
        <w:jc w:val="both"/>
      </w:pPr>
    </w:p>
    <w:p w:rsidR="006B0AA1" w:rsidRPr="00BD767D" w:rsidRDefault="006B0AA1" w:rsidP="003D4042">
      <w:pPr>
        <w:widowControl w:val="0"/>
        <w:spacing w:before="120"/>
        <w:ind w:firstLine="720"/>
        <w:jc w:val="both"/>
      </w:pPr>
      <w:r w:rsidRPr="00BD767D">
        <w:t xml:space="preserve">Ja blakus stādaudzētavai vai ģenētisko resursu kolekcijai atrodas ražojošie stādījumi vai </w:t>
      </w:r>
      <w:r w:rsidR="003B1110">
        <w:t xml:space="preserve">saimniekaugu </w:t>
      </w:r>
      <w:r w:rsidRPr="00BD767D">
        <w:t xml:space="preserve">apstādījumi, arī </w:t>
      </w:r>
      <w:r w:rsidR="003B1110">
        <w:t>tos</w:t>
      </w:r>
      <w:r w:rsidR="009C70EA">
        <w:t xml:space="preserve"> pārbauda</w:t>
      </w:r>
      <w:r w:rsidRPr="00BD767D">
        <w:t xml:space="preserve"> vizuāli</w:t>
      </w:r>
      <w:r w:rsidR="00827BCA">
        <w:t>.</w:t>
      </w:r>
    </w:p>
    <w:p w:rsidR="00EB558C" w:rsidRDefault="006B0AA1" w:rsidP="003D4042">
      <w:pPr>
        <w:widowControl w:val="0"/>
        <w:spacing w:before="120"/>
        <w:ind w:firstLine="720"/>
        <w:jc w:val="both"/>
      </w:pPr>
      <w:r w:rsidRPr="00BD767D">
        <w:t>2013</w:t>
      </w:r>
      <w:r w:rsidR="008F23FF" w:rsidRPr="00BD767D">
        <w:t xml:space="preserve">.gadā </w:t>
      </w:r>
      <w:r w:rsidRPr="00BD767D">
        <w:t>bija</w:t>
      </w:r>
      <w:r w:rsidR="008F23FF" w:rsidRPr="00BD767D">
        <w:t xml:space="preserve"> piemēroti </w:t>
      </w:r>
      <w:r w:rsidR="00327B13" w:rsidRPr="00BD767D">
        <w:t xml:space="preserve">apstākļi </w:t>
      </w:r>
      <w:r w:rsidR="008F23FF" w:rsidRPr="00BD767D">
        <w:t>bakteriālās iedegas attīstībai. Slimība</w:t>
      </w:r>
      <w:r w:rsidR="003B1110">
        <w:t>i</w:t>
      </w:r>
      <w:r w:rsidR="008F23FF" w:rsidRPr="00BD767D">
        <w:t xml:space="preserve"> </w:t>
      </w:r>
      <w:r w:rsidR="003B1110">
        <w:t>ir</w:t>
      </w:r>
      <w:r w:rsidR="008F23FF" w:rsidRPr="00BD767D">
        <w:t xml:space="preserve"> raksturīga slēptā jeb latentā forma, kad vizuālās pazīmes nav redzamas, lai ga</w:t>
      </w:r>
      <w:r w:rsidR="00EB558C">
        <w:t xml:space="preserve">n baktērija jau iekļuvusi augā, </w:t>
      </w:r>
      <w:r w:rsidR="009C70EA">
        <w:t>tāpēc ir</w:t>
      </w:r>
      <w:r w:rsidR="00EB558C">
        <w:t xml:space="preserve"> svarīgi </w:t>
      </w:r>
      <w:r w:rsidR="004646C4">
        <w:t xml:space="preserve">palielināt pārbaužu skaitu </w:t>
      </w:r>
      <w:r w:rsidR="009C70EA">
        <w:t xml:space="preserve">ģenētisko resursu kolekcijās </w:t>
      </w:r>
      <w:r w:rsidR="004646C4">
        <w:t>un</w:t>
      </w:r>
      <w:r w:rsidR="009C70EA">
        <w:t>,</w:t>
      </w:r>
      <w:r w:rsidR="004646C4">
        <w:t xml:space="preserve"> </w:t>
      </w:r>
      <w:r w:rsidR="00EB558C">
        <w:t>veicot pārbaudes</w:t>
      </w:r>
      <w:r w:rsidR="009C70EA">
        <w:t>,</w:t>
      </w:r>
      <w:r w:rsidR="00EB558C">
        <w:t xml:space="preserve"> no</w:t>
      </w:r>
      <w:r w:rsidR="004646C4">
        <w:t>ņem</w:t>
      </w:r>
      <w:r w:rsidR="00EE2DC2">
        <w:t>t</w:t>
      </w:r>
      <w:r w:rsidR="00EB558C">
        <w:t xml:space="preserve"> paraugus </w:t>
      </w:r>
      <w:r w:rsidR="009C70EA">
        <w:t xml:space="preserve">bakteriālās iedegas </w:t>
      </w:r>
      <w:r w:rsidR="00EB558C">
        <w:t>latentās formas noteikšanai.</w:t>
      </w:r>
    </w:p>
    <w:p w:rsidR="008F23FF" w:rsidRPr="00BD767D" w:rsidRDefault="008F23FF" w:rsidP="003D4042">
      <w:pPr>
        <w:widowControl w:val="0"/>
        <w:spacing w:before="120"/>
        <w:ind w:firstLine="720"/>
        <w:jc w:val="both"/>
      </w:pPr>
      <w:r w:rsidRPr="00BD767D">
        <w:t xml:space="preserve">Citu valstu pieredze </w:t>
      </w:r>
      <w:r w:rsidR="00CE00D5">
        <w:t>liecina</w:t>
      </w:r>
      <w:r w:rsidRPr="00BD767D">
        <w:t xml:space="preserve">, ka bakteriālās iedegas uzliesmojumi atkārtojas periodiski </w:t>
      </w:r>
      <w:r w:rsidR="009C70EA">
        <w:t xml:space="preserve">ik </w:t>
      </w:r>
      <w:r w:rsidRPr="00BD767D">
        <w:t>pēc 7</w:t>
      </w:r>
      <w:r w:rsidR="00824EF5">
        <w:t>–</w:t>
      </w:r>
      <w:r w:rsidRPr="00BD767D">
        <w:t>10 gadiem.</w:t>
      </w:r>
    </w:p>
    <w:p w:rsidR="00327B13" w:rsidRPr="00BD767D" w:rsidRDefault="00516194" w:rsidP="003D4042">
      <w:pPr>
        <w:widowControl w:val="0"/>
        <w:spacing w:before="120"/>
        <w:ind w:firstLine="720"/>
        <w:jc w:val="both"/>
      </w:pPr>
      <w:r w:rsidRPr="00BD767D">
        <w:t xml:space="preserve">2013.gadā </w:t>
      </w:r>
      <w:r w:rsidR="009C70EA">
        <w:t>astoņos</w:t>
      </w:r>
      <w:r w:rsidR="00E83C5F" w:rsidRPr="00BD767D">
        <w:t xml:space="preserve"> gadījumos tika atklātas bakteriālas iedegas</w:t>
      </w:r>
      <w:r w:rsidR="000B356B" w:rsidRPr="00BD767D">
        <w:t xml:space="preserve"> Zemgalē, Kurzemē un Rīgā</w:t>
      </w:r>
      <w:r w:rsidR="004D25FD" w:rsidRPr="00BD767D">
        <w:t xml:space="preserve"> (skat. </w:t>
      </w:r>
      <w:r w:rsidR="00327B13" w:rsidRPr="00BD767D">
        <w:t>3</w:t>
      </w:r>
      <w:r w:rsidR="004D25FD" w:rsidRPr="00BD767D">
        <w:t>.1. attēlu)</w:t>
      </w:r>
    </w:p>
    <w:p w:rsidR="008F23FF" w:rsidRPr="00BD767D" w:rsidRDefault="00327B13" w:rsidP="00327B13">
      <w:pPr>
        <w:widowControl w:val="0"/>
        <w:spacing w:before="120"/>
        <w:jc w:val="right"/>
      </w:pPr>
      <w:r w:rsidRPr="00BD767D">
        <w:t>3.1.attēls</w:t>
      </w:r>
    </w:p>
    <w:p w:rsidR="004D25FD" w:rsidRPr="00BD767D" w:rsidRDefault="00244694">
      <w:r w:rsidRPr="00BD767D">
        <w:rPr>
          <w:noProof/>
        </w:rPr>
        <w:drawing>
          <wp:anchor distT="0" distB="0" distL="114300" distR="114300" simplePos="0" relativeHeight="251658240" behindDoc="0" locked="0" layoutInCell="1" allowOverlap="1" wp14:anchorId="5A8D1F31" wp14:editId="72F27D67">
            <wp:simplePos x="0" y="0"/>
            <wp:positionH relativeFrom="column">
              <wp:posOffset>-60960</wp:posOffset>
            </wp:positionH>
            <wp:positionV relativeFrom="paragraph">
              <wp:posOffset>41910</wp:posOffset>
            </wp:positionV>
            <wp:extent cx="5881370" cy="35433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1370" cy="3543300"/>
                    </a:xfrm>
                    <a:prstGeom prst="rect">
                      <a:avLst/>
                    </a:prstGeom>
                    <a:noFill/>
                  </pic:spPr>
                </pic:pic>
              </a:graphicData>
            </a:graphic>
            <wp14:sizeRelH relativeFrom="page">
              <wp14:pctWidth>0</wp14:pctWidth>
            </wp14:sizeRelH>
            <wp14:sizeRelV relativeFrom="page">
              <wp14:pctHeight>0</wp14:pctHeight>
            </wp14:sizeRelV>
          </wp:anchor>
        </w:drawing>
      </w:r>
    </w:p>
    <w:p w:rsidR="00BD767D" w:rsidRDefault="00BD767D">
      <w:pPr>
        <w:rPr>
          <w:b/>
        </w:rPr>
      </w:pPr>
      <w:r>
        <w:rPr>
          <w:b/>
        </w:rPr>
        <w:br w:type="page"/>
      </w:r>
    </w:p>
    <w:p w:rsidR="00BD767D" w:rsidRDefault="00BD767D" w:rsidP="00BD767D">
      <w:pPr>
        <w:jc w:val="center"/>
        <w:rPr>
          <w:b/>
        </w:rPr>
      </w:pPr>
    </w:p>
    <w:p w:rsidR="004D25FD" w:rsidRDefault="00011DE3" w:rsidP="00BD767D">
      <w:pPr>
        <w:pStyle w:val="Sarakstarindkopa"/>
        <w:numPr>
          <w:ilvl w:val="0"/>
          <w:numId w:val="9"/>
        </w:numPr>
        <w:jc w:val="both"/>
        <w:rPr>
          <w:b/>
          <w:sz w:val="28"/>
          <w:szCs w:val="28"/>
        </w:rPr>
      </w:pPr>
      <w:r w:rsidRPr="00BD767D">
        <w:rPr>
          <w:b/>
          <w:sz w:val="28"/>
          <w:szCs w:val="28"/>
        </w:rPr>
        <w:t>Priekšlikumi turpmākai rīcībai</w:t>
      </w:r>
    </w:p>
    <w:p w:rsidR="00E94AA0" w:rsidRDefault="00E94AA0" w:rsidP="00E94AA0">
      <w:pPr>
        <w:pStyle w:val="Sarakstarindkopa"/>
        <w:ind w:left="1080"/>
        <w:jc w:val="both"/>
        <w:rPr>
          <w:b/>
          <w:sz w:val="28"/>
          <w:szCs w:val="28"/>
        </w:rPr>
      </w:pPr>
    </w:p>
    <w:p w:rsidR="00327B13" w:rsidRPr="00BD767D" w:rsidRDefault="009C70EA" w:rsidP="0098166A">
      <w:pPr>
        <w:ind w:firstLine="720"/>
        <w:jc w:val="both"/>
      </w:pPr>
      <w:r>
        <w:t>Ievērojot</w:t>
      </w:r>
      <w:r w:rsidR="00327B13" w:rsidRPr="00BD767D">
        <w:t xml:space="preserve"> esošo situ</w:t>
      </w:r>
      <w:r w:rsidR="00244694">
        <w:t xml:space="preserve">āciju Latvijā, var secināt, ka </w:t>
      </w:r>
      <w:r w:rsidR="00327B13" w:rsidRPr="00BD767D">
        <w:t xml:space="preserve">bakteriālās iedegas </w:t>
      </w:r>
      <w:r>
        <w:t xml:space="preserve">ir </w:t>
      </w:r>
      <w:r w:rsidR="00327B13" w:rsidRPr="00BD767D">
        <w:t>izplatītas reģionos, kur</w:t>
      </w:r>
      <w:r>
        <w:t>ās</w:t>
      </w:r>
      <w:r w:rsidR="00327B13" w:rsidRPr="00BD767D">
        <w:t xml:space="preserve"> aktīv</w:t>
      </w:r>
      <w:r>
        <w:t>i tiek audzēti</w:t>
      </w:r>
      <w:r w:rsidR="00327B13" w:rsidRPr="00BD767D">
        <w:t xml:space="preserve"> saimniekaug</w:t>
      </w:r>
      <w:r>
        <w:t>i.</w:t>
      </w:r>
      <w:r w:rsidR="00327B13" w:rsidRPr="00BD767D">
        <w:t xml:space="preserve"> </w:t>
      </w:r>
      <w:r>
        <w:t xml:space="preserve">Daudz </w:t>
      </w:r>
      <w:r w:rsidRPr="00BD767D">
        <w:t xml:space="preserve">augļu koku komercdārzu </w:t>
      </w:r>
      <w:r>
        <w:t xml:space="preserve">ir </w:t>
      </w:r>
      <w:r w:rsidR="00244694" w:rsidRPr="00BD767D">
        <w:t>Zemgales un Rīgas reģionā</w:t>
      </w:r>
      <w:r w:rsidR="00244694">
        <w:t xml:space="preserve">, </w:t>
      </w:r>
      <w:r>
        <w:t>kur ir</w:t>
      </w:r>
      <w:r w:rsidR="00244694">
        <w:t xml:space="preserve"> arī</w:t>
      </w:r>
      <w:r w:rsidR="00327B13" w:rsidRPr="00BD767D">
        <w:t xml:space="preserve"> liels </w:t>
      </w:r>
      <w:r>
        <w:t xml:space="preserve">to </w:t>
      </w:r>
      <w:r w:rsidR="00327B13" w:rsidRPr="00BD767D">
        <w:t>augļu koku un dekoratīvo stād</w:t>
      </w:r>
      <w:r w:rsidR="00244694">
        <w:t>audzētavu īpatsvars, k</w:t>
      </w:r>
      <w:r>
        <w:t>urās</w:t>
      </w:r>
      <w:r w:rsidR="00244694">
        <w:t xml:space="preserve"> audzē </w:t>
      </w:r>
      <w:r w:rsidR="00327B13" w:rsidRPr="00BD767D">
        <w:t>bakteriālās iedegas</w:t>
      </w:r>
      <w:r w:rsidR="00244694">
        <w:t xml:space="preserve"> </w:t>
      </w:r>
      <w:r w:rsidR="00327B13" w:rsidRPr="00BD767D">
        <w:t xml:space="preserve">saimniekaugus, </w:t>
      </w:r>
      <w:r>
        <w:t>turklāt</w:t>
      </w:r>
      <w:r w:rsidR="00327B13" w:rsidRPr="00BD767D">
        <w:t xml:space="preserve"> </w:t>
      </w:r>
      <w:r>
        <w:t xml:space="preserve">šajos reģionos </w:t>
      </w:r>
      <w:r w:rsidR="00327B13" w:rsidRPr="00BD767D">
        <w:t>atrodas valstij nozīmīgie botāniskie dārzi un divi saimniekaugu genofondi.</w:t>
      </w:r>
      <w:r w:rsidR="004F0A5F" w:rsidRPr="004F0A5F">
        <w:t xml:space="preserve"> </w:t>
      </w:r>
      <w:r w:rsidR="005C4B0C" w:rsidRPr="003B1F07">
        <w:t>Tāpēc</w:t>
      </w:r>
      <w:r w:rsidR="004F0A5F" w:rsidRPr="003B1F07">
        <w:t xml:space="preserve"> valstiski svarīgi ir veikt pārbaudes 2013.gada perēkļu buferzonās bakteriālās iedegas izplatības noteikšanai</w:t>
      </w:r>
      <w:r w:rsidR="005C4B0C" w:rsidRPr="003B1F07">
        <w:t xml:space="preserve"> un laikus apkarot, ja tā </w:t>
      </w:r>
      <w:r w:rsidR="004F0A5F" w:rsidRPr="003B1F07">
        <w:t>konstat</w:t>
      </w:r>
      <w:r w:rsidR="005C4B0C" w:rsidRPr="003B1F07">
        <w:t>ēta</w:t>
      </w:r>
      <w:r w:rsidR="00666386" w:rsidRPr="003B1F07">
        <w:t>, tādējādi sag</w:t>
      </w:r>
      <w:r w:rsidR="004F0A5F" w:rsidRPr="003B1F07">
        <w:t>labā</w:t>
      </w:r>
      <w:r w:rsidR="005C4B0C" w:rsidRPr="003B1F07">
        <w:t>jo</w:t>
      </w:r>
      <w:r w:rsidR="004F0A5F" w:rsidRPr="003B1F07">
        <w:t xml:space="preserve">t vienu no nozīmīgām lauksaimniecības nozarēm – augļkopību, </w:t>
      </w:r>
      <w:r w:rsidR="005C4B0C" w:rsidRPr="003B1F07">
        <w:t xml:space="preserve">kā arī </w:t>
      </w:r>
      <w:r w:rsidR="004F0A5F" w:rsidRPr="003B1F07">
        <w:t>novēr</w:t>
      </w:r>
      <w:r w:rsidR="005C4B0C" w:rsidRPr="003B1F07">
        <w:t>šo</w:t>
      </w:r>
      <w:r w:rsidR="004F0A5F" w:rsidRPr="003B1F07">
        <w:t xml:space="preserve">t būtisku ietekmi uz apkārtējo vidi un privātpersonu īpašumu, jo bakteriālās iedegas saimniekaugi ir izplatīti pilsētu un to parku apstādījumos, </w:t>
      </w:r>
      <w:r w:rsidR="005C4B0C" w:rsidRPr="003B1F07">
        <w:t xml:space="preserve">kā arī </w:t>
      </w:r>
      <w:r w:rsidR="004F0A5F" w:rsidRPr="003B1F07">
        <w:t>piemājas dārzos.</w:t>
      </w:r>
      <w:r w:rsidR="00327B13" w:rsidRPr="00BD767D">
        <w:t xml:space="preserve"> </w:t>
      </w:r>
    </w:p>
    <w:p w:rsidR="00691362" w:rsidRPr="00B31300" w:rsidRDefault="00691362" w:rsidP="0098166A">
      <w:pPr>
        <w:ind w:firstLine="720"/>
        <w:jc w:val="both"/>
      </w:pPr>
      <w:r w:rsidRPr="00B31300">
        <w:t xml:space="preserve">Daļa no perēkļiem tika konstatēti laikā no 19.augusta līdz 19.septembrim, kad gaisa temperatūra diennaktī bija nokritusi zemāk par 18 grādiem. Šādas temperatūras </w:t>
      </w:r>
      <w:r w:rsidR="009C70EA">
        <w:t>pār</w:t>
      </w:r>
      <w:r w:rsidRPr="00B31300">
        <w:t xml:space="preserve">maiņas, </w:t>
      </w:r>
      <w:r w:rsidR="009C70EA">
        <w:t>ievērojot</w:t>
      </w:r>
      <w:r w:rsidRPr="00B31300">
        <w:t xml:space="preserve"> baktērijas bioloģiskās īpašības, samazina iespējas noteikt baktērijas klātbūtni paraugā. </w:t>
      </w:r>
      <w:r w:rsidR="009C70EA">
        <w:t>Tāpēc</w:t>
      </w:r>
      <w:r w:rsidRPr="00B31300">
        <w:t xml:space="preserve"> </w:t>
      </w:r>
      <w:r w:rsidR="009C70EA" w:rsidRPr="00B31300">
        <w:t xml:space="preserve">bakteriālās iedegas izplatības noteikšanai netika veiktas </w:t>
      </w:r>
      <w:r w:rsidRPr="00B31300">
        <w:t xml:space="preserve">pārbaudes ar paraugu noņemšanu ap šīm perēkļa vietām. </w:t>
      </w:r>
    </w:p>
    <w:p w:rsidR="00D604BC" w:rsidRDefault="00B44F5A" w:rsidP="005C4B0C">
      <w:pPr>
        <w:ind w:firstLine="720"/>
        <w:jc w:val="both"/>
        <w:rPr>
          <w:color w:val="0070C0"/>
        </w:rPr>
      </w:pPr>
      <w:r w:rsidRPr="00BD767D">
        <w:t>Lai apzinātu situāciju 2013.gadā konstatētajos perēkļos un buferzonās, ir nepieciešams veikt papildu pārbaudes</w:t>
      </w:r>
      <w:r w:rsidRPr="00B31300">
        <w:t xml:space="preserve"> </w:t>
      </w:r>
      <w:r w:rsidR="00FB2917" w:rsidRPr="00B31300">
        <w:t>bakteriāl</w:t>
      </w:r>
      <w:r w:rsidR="009C70EA">
        <w:t>o</w:t>
      </w:r>
      <w:r w:rsidR="00FB2917" w:rsidRPr="00B31300">
        <w:t xml:space="preserve"> iedeg</w:t>
      </w:r>
      <w:r w:rsidR="009C70EA">
        <w:t>u</w:t>
      </w:r>
      <w:r w:rsidR="00FB2917" w:rsidRPr="00B31300">
        <w:t xml:space="preserve"> </w:t>
      </w:r>
      <w:r w:rsidR="003D4042" w:rsidRPr="004646C4">
        <w:t>izplatīb</w:t>
      </w:r>
      <w:r w:rsidR="009C70EA">
        <w:t>as</w:t>
      </w:r>
      <w:r w:rsidR="003D4042" w:rsidRPr="004646C4">
        <w:t xml:space="preserve"> </w:t>
      </w:r>
      <w:r w:rsidR="009C70EA">
        <w:t>noteikšanai,</w:t>
      </w:r>
      <w:r w:rsidR="009C70EA" w:rsidRPr="004646C4">
        <w:t xml:space="preserve"> </w:t>
      </w:r>
      <w:r w:rsidR="009C70EA">
        <w:t>t.i.,</w:t>
      </w:r>
      <w:r w:rsidR="003D4042" w:rsidRPr="004646C4">
        <w:t xml:space="preserve"> vai </w:t>
      </w:r>
      <w:r w:rsidR="003D4042" w:rsidRPr="00BD767D">
        <w:t xml:space="preserve">nav inficējušies citi šajā vietā </w:t>
      </w:r>
      <w:r w:rsidR="003D4042">
        <w:t xml:space="preserve">un apkārtnē </w:t>
      </w:r>
      <w:r w:rsidR="003D4042" w:rsidRPr="00BD767D">
        <w:t>augošie bakteriālo iedegu saimniekaugi</w:t>
      </w:r>
      <w:r w:rsidR="001E62A2">
        <w:t xml:space="preserve">. </w:t>
      </w:r>
      <w:r w:rsidR="005C4B0C" w:rsidRPr="003B1F07">
        <w:t>B</w:t>
      </w:r>
      <w:r w:rsidR="004F0A5F" w:rsidRPr="003B1F07">
        <w:t>akteriāl</w:t>
      </w:r>
      <w:r w:rsidR="005C4B0C" w:rsidRPr="003B1F07">
        <w:t>o</w:t>
      </w:r>
      <w:r w:rsidR="004F0A5F" w:rsidRPr="003B1F07">
        <w:t xml:space="preserve"> iedeg</w:t>
      </w:r>
      <w:r w:rsidR="005C4B0C" w:rsidRPr="003B1F07">
        <w:t>u</w:t>
      </w:r>
      <w:r w:rsidR="004F0A5F" w:rsidRPr="003B1F07">
        <w:t xml:space="preserve"> izplatīb</w:t>
      </w:r>
      <w:r w:rsidR="005C4B0C" w:rsidRPr="003B1F07">
        <w:t>as noteikšanai</w:t>
      </w:r>
      <w:r w:rsidR="004F0A5F" w:rsidRPr="003B1F07">
        <w:t xml:space="preserve"> metodiski </w:t>
      </w:r>
      <w:r w:rsidR="005C4B0C" w:rsidRPr="003B1F07">
        <w:t>ir jā</w:t>
      </w:r>
      <w:r w:rsidR="004F0A5F" w:rsidRPr="003B1F07">
        <w:t>pārbaud</w:t>
      </w:r>
      <w:r w:rsidR="005C4B0C" w:rsidRPr="003B1F07">
        <w:t>a</w:t>
      </w:r>
      <w:r w:rsidR="004F0A5F" w:rsidRPr="003B1F07">
        <w:t xml:space="preserve"> visas saimniekaugu augšanas vietas 3 km rādiusā (buferzonā) no perēkļa</w:t>
      </w:r>
      <w:r w:rsidR="005C4B0C" w:rsidRPr="003B1F07">
        <w:t> –</w:t>
      </w:r>
      <w:r w:rsidR="004F0A5F" w:rsidRPr="003B1F07">
        <w:t xml:space="preserve"> virzienā no perēkļa uz buferzonas malu, tādējādi nosakot bakteriālās iedegas izplatības ar</w:t>
      </w:r>
      <w:r w:rsidR="00666386" w:rsidRPr="003B1F07">
        <w:t>e</w:t>
      </w:r>
      <w:r w:rsidR="004F0A5F" w:rsidRPr="003B1F07">
        <w:t>ālu. Tāpat ir nepieciešams pār</w:t>
      </w:r>
      <w:r w:rsidR="005C4B0C" w:rsidRPr="003B1F07">
        <w:t>liecināties</w:t>
      </w:r>
      <w:r w:rsidR="005C4B0C">
        <w:t>,</w:t>
      </w:r>
      <w:r w:rsidR="00FB2917">
        <w:t xml:space="preserve"> </w:t>
      </w:r>
      <w:r w:rsidR="002664F2" w:rsidRPr="00BD767D">
        <w:t>vai 2013.gadā piemērotie fitosanitārie pasākum</w:t>
      </w:r>
      <w:r w:rsidR="003D4042">
        <w:t>i ir bijuši pietiekami efektīvi.</w:t>
      </w:r>
      <w:r w:rsidR="00E14A06" w:rsidRPr="00E14A06">
        <w:rPr>
          <w:color w:val="0070C0"/>
        </w:rPr>
        <w:t xml:space="preserve"> </w:t>
      </w:r>
    </w:p>
    <w:p w:rsidR="00B44F5A" w:rsidRPr="00BD767D" w:rsidRDefault="00B44F5A" w:rsidP="0098166A">
      <w:pPr>
        <w:ind w:firstLine="720"/>
        <w:jc w:val="both"/>
      </w:pPr>
      <w:r w:rsidRPr="00BD767D">
        <w:t>Perēklī vizuāl</w:t>
      </w:r>
      <w:r w:rsidR="009C70EA">
        <w:t>ā</w:t>
      </w:r>
      <w:r w:rsidRPr="00BD767D">
        <w:t xml:space="preserve"> pārbaud</w:t>
      </w:r>
      <w:r w:rsidR="009C70EA">
        <w:t>e</w:t>
      </w:r>
      <w:r w:rsidRPr="00BD767D">
        <w:t xml:space="preserve"> </w:t>
      </w:r>
      <w:r w:rsidR="00F60E4B">
        <w:t>jā</w:t>
      </w:r>
      <w:r w:rsidRPr="00BD767D">
        <w:t>veic reizi mēnesī – no maija līdz augusta sākumam. Maijā ņem paraugus bez pazīmēm, bet</w:t>
      </w:r>
      <w:r w:rsidR="009C70EA">
        <w:t>,</w:t>
      </w:r>
      <w:r w:rsidRPr="00BD767D">
        <w:t xml:space="preserve"> ja ir redzami simptomi, </w:t>
      </w:r>
      <w:r w:rsidR="00F60E4B">
        <w:t>jā</w:t>
      </w:r>
      <w:r w:rsidRPr="00BD767D">
        <w:t xml:space="preserve">ņem </w:t>
      </w:r>
      <w:r w:rsidR="009C70EA" w:rsidRPr="00BD767D">
        <w:t xml:space="preserve">arī </w:t>
      </w:r>
      <w:r w:rsidRPr="00BD767D">
        <w:t>paraug</w:t>
      </w:r>
      <w:r w:rsidR="009C70EA">
        <w:t>s</w:t>
      </w:r>
      <w:r w:rsidRPr="00BD767D">
        <w:t>. Periodā</w:t>
      </w:r>
      <w:r w:rsidR="00D0440C" w:rsidRPr="00BD767D">
        <w:t xml:space="preserve"> no</w:t>
      </w:r>
      <w:r w:rsidRPr="00BD767D">
        <w:t xml:space="preserve"> jūnij</w:t>
      </w:r>
      <w:r w:rsidR="00D0440C" w:rsidRPr="00BD767D">
        <w:t xml:space="preserve">a līdz </w:t>
      </w:r>
      <w:r w:rsidRPr="00BD767D">
        <w:t>august</w:t>
      </w:r>
      <w:r w:rsidR="00D0440C" w:rsidRPr="00BD767D">
        <w:t>am</w:t>
      </w:r>
      <w:r w:rsidRPr="00BD767D">
        <w:t xml:space="preserve"> </w:t>
      </w:r>
      <w:r w:rsidR="00D0440C" w:rsidRPr="00BD767D">
        <w:t>jā</w:t>
      </w:r>
      <w:r w:rsidRPr="00BD767D">
        <w:t>ņem paraug</w:t>
      </w:r>
      <w:r w:rsidR="009C70EA">
        <w:t>i</w:t>
      </w:r>
      <w:r w:rsidRPr="00BD767D">
        <w:t xml:space="preserve"> ar simptomiem. </w:t>
      </w:r>
    </w:p>
    <w:p w:rsidR="006179DD" w:rsidRPr="003B1F07" w:rsidRDefault="00B44F5A" w:rsidP="006179DD">
      <w:pPr>
        <w:ind w:firstLine="720"/>
        <w:jc w:val="both"/>
        <w:rPr>
          <w:u w:val="single"/>
        </w:rPr>
      </w:pPr>
      <w:r w:rsidRPr="00BD767D">
        <w:t xml:space="preserve">Katrā buferzonā </w:t>
      </w:r>
      <w:r w:rsidR="009C70EA" w:rsidRPr="00BD767D">
        <w:t xml:space="preserve">pārbaudes </w:t>
      </w:r>
      <w:r w:rsidRPr="00BD767D">
        <w:t>jāveic no maija līdz augusta beigām</w:t>
      </w:r>
      <w:r w:rsidR="009C70EA">
        <w:t>,</w:t>
      </w:r>
      <w:r w:rsidRPr="00BD767D">
        <w:t xml:space="preserve"> ņem</w:t>
      </w:r>
      <w:r w:rsidR="009C70EA">
        <w:t>ot</w:t>
      </w:r>
      <w:r w:rsidRPr="00BD767D">
        <w:t xml:space="preserve"> paraugus tikai ar simptomiem.</w:t>
      </w:r>
      <w:r w:rsidR="006179DD" w:rsidRPr="006179DD">
        <w:t xml:space="preserve"> </w:t>
      </w:r>
      <w:r w:rsidR="005C4B0C" w:rsidRPr="003B1F07">
        <w:t>Tā kā</w:t>
      </w:r>
      <w:r w:rsidR="006179DD" w:rsidRPr="003B1F07">
        <w:t xml:space="preserve"> bakteriālās iedegas galvenokārt tik</w:t>
      </w:r>
      <w:r w:rsidR="005C4B0C" w:rsidRPr="003B1F07">
        <w:t>ušas</w:t>
      </w:r>
      <w:r w:rsidR="006179DD" w:rsidRPr="003B1F07">
        <w:t xml:space="preserve"> konstatētas periodā no</w:t>
      </w:r>
      <w:r w:rsidR="005C4B0C" w:rsidRPr="003B1F07">
        <w:t xml:space="preserve"> </w:t>
      </w:r>
      <w:r w:rsidR="006179DD" w:rsidRPr="003B1F07">
        <w:t>19.augusta līdz 19.septembrim</w:t>
      </w:r>
      <w:r w:rsidR="005C4B0C" w:rsidRPr="003B1F07">
        <w:t>, kā arī</w:t>
      </w:r>
      <w:r w:rsidR="006179DD" w:rsidRPr="003B1F07">
        <w:t xml:space="preserve"> trīs </w:t>
      </w:r>
      <w:r w:rsidR="005C4B0C" w:rsidRPr="003B1F07">
        <w:t xml:space="preserve">to </w:t>
      </w:r>
      <w:r w:rsidR="006179DD" w:rsidRPr="003B1F07">
        <w:t xml:space="preserve">perēkļi atrodas novadu centros, divi </w:t>
      </w:r>
      <w:r w:rsidR="005C4B0C" w:rsidRPr="003B1F07">
        <w:t xml:space="preserve">– </w:t>
      </w:r>
      <w:r w:rsidR="006179DD" w:rsidRPr="003B1F07">
        <w:t xml:space="preserve">pagasta centrā, kur ir daudz privāto īpašumu, kuros aug bakteriālās iedegas saimniekaugi, viens perēklis </w:t>
      </w:r>
      <w:r w:rsidR="005C4B0C" w:rsidRPr="003B1F07">
        <w:t>–</w:t>
      </w:r>
      <w:r w:rsidR="006179DD" w:rsidRPr="003B1F07">
        <w:t xml:space="preserve"> komercdārzā, viens </w:t>
      </w:r>
      <w:r w:rsidR="005C4B0C" w:rsidRPr="003B1F07">
        <w:t xml:space="preserve">– </w:t>
      </w:r>
      <w:r w:rsidR="006179DD" w:rsidRPr="003B1F07">
        <w:t xml:space="preserve">nelielā attālumā no komercdārza un viens </w:t>
      </w:r>
      <w:r w:rsidR="005C4B0C" w:rsidRPr="003B1F07">
        <w:t xml:space="preserve">– </w:t>
      </w:r>
      <w:r w:rsidR="006179DD" w:rsidRPr="003B1F07">
        <w:t>apdzīvotā vietā, kur ir vairākas mājas ar bakteriālās iedegas saimniekaugiem,</w:t>
      </w:r>
      <w:r w:rsidR="001E62A2" w:rsidRPr="003B1F07">
        <w:t xml:space="preserve"> </w:t>
      </w:r>
      <w:r w:rsidR="006179DD" w:rsidRPr="003B1F07">
        <w:t>tika izstrādāts apsekojumu plāns bakteriālās iedegas izplatības noteikšanai:</w:t>
      </w:r>
    </w:p>
    <w:p w:rsidR="006179DD" w:rsidRPr="003B1F07" w:rsidRDefault="006179DD" w:rsidP="006179DD">
      <w:pPr>
        <w:ind w:firstLine="720"/>
        <w:jc w:val="both"/>
      </w:pPr>
      <w:r w:rsidRPr="003B1F07">
        <w:rPr>
          <w:u w:val="single"/>
        </w:rPr>
        <w:t>Novadu centros, ap perēkļiem,</w:t>
      </w:r>
      <w:r w:rsidRPr="003B1F07">
        <w:t xml:space="preserve"> pārbaudes tiek veiktas 30, 30</w:t>
      </w:r>
      <w:r w:rsidR="005C4B0C" w:rsidRPr="003B1F07">
        <w:t>–</w:t>
      </w:r>
      <w:r w:rsidRPr="003B1F07">
        <w:t>150, 150</w:t>
      </w:r>
      <w:r w:rsidR="005C4B0C" w:rsidRPr="003B1F07">
        <w:t>–</w:t>
      </w:r>
      <w:r w:rsidRPr="003B1F07">
        <w:t>525, 525</w:t>
      </w:r>
      <w:r w:rsidR="005C4B0C" w:rsidRPr="003B1F07">
        <w:t>–</w:t>
      </w:r>
      <w:r w:rsidRPr="003B1F07">
        <w:t>1500 un 1500</w:t>
      </w:r>
      <w:r w:rsidR="005C4B0C" w:rsidRPr="003B1F07">
        <w:t>–</w:t>
      </w:r>
      <w:r w:rsidRPr="003B1F07">
        <w:t>3000</w:t>
      </w:r>
      <w:r w:rsidR="005C4B0C" w:rsidRPr="003B1F07">
        <w:t xml:space="preserve"> </w:t>
      </w:r>
      <w:r w:rsidRPr="003B1F07">
        <w:t>m</w:t>
      </w:r>
      <w:r w:rsidR="005C4B0C" w:rsidRPr="003B1F07">
        <w:t>etru</w:t>
      </w:r>
      <w:r w:rsidRPr="003B1F07">
        <w:t xml:space="preserve"> zonā. 30</w:t>
      </w:r>
      <w:r w:rsidR="005C4B0C" w:rsidRPr="003B1F07">
        <w:t xml:space="preserve"> </w:t>
      </w:r>
      <w:r w:rsidRPr="003B1F07">
        <w:t>m</w:t>
      </w:r>
      <w:r w:rsidR="005C4B0C" w:rsidRPr="003B1F07">
        <w:t>etru</w:t>
      </w:r>
      <w:r w:rsidRPr="003B1F07">
        <w:t xml:space="preserve"> zonā 6 pārbaudes tiek veiktas maijā un 6 pārbaudes augustā, 30</w:t>
      </w:r>
      <w:r w:rsidR="005C4B0C" w:rsidRPr="003B1F07">
        <w:t>–</w:t>
      </w:r>
      <w:r w:rsidRPr="003B1F07">
        <w:t>150</w:t>
      </w:r>
      <w:r w:rsidR="005C4B0C" w:rsidRPr="003B1F07">
        <w:t xml:space="preserve"> </w:t>
      </w:r>
      <w:r w:rsidRPr="003B1F07">
        <w:t>m</w:t>
      </w:r>
      <w:r w:rsidR="005C4B0C" w:rsidRPr="003B1F07">
        <w:t>etru</w:t>
      </w:r>
      <w:r w:rsidRPr="003B1F07">
        <w:t xml:space="preserve"> zonā tiek veiktas 8 pārbaudes jūnijā</w:t>
      </w:r>
      <w:r w:rsidR="005C4B0C" w:rsidRPr="003B1F07">
        <w:t>–</w:t>
      </w:r>
      <w:r w:rsidRPr="003B1F07">
        <w:t>jūlijā un 8 pārbaudes jūlijā</w:t>
      </w:r>
      <w:r w:rsidR="005C4B0C" w:rsidRPr="003B1F07">
        <w:t>–</w:t>
      </w:r>
      <w:r w:rsidRPr="003B1F07">
        <w:t>augustā, 150</w:t>
      </w:r>
      <w:r w:rsidR="005C4B0C" w:rsidRPr="003B1F07">
        <w:t>–</w:t>
      </w:r>
      <w:r w:rsidRPr="003B1F07">
        <w:t>525</w:t>
      </w:r>
      <w:r w:rsidR="005C4B0C" w:rsidRPr="003B1F07">
        <w:t xml:space="preserve"> metru</w:t>
      </w:r>
      <w:r w:rsidRPr="003B1F07">
        <w:t xml:space="preserve"> zonā tiek veiktas 4 pārbaudes jūnijā</w:t>
      </w:r>
      <w:r w:rsidR="005C4B0C" w:rsidRPr="003B1F07">
        <w:t>–</w:t>
      </w:r>
      <w:r w:rsidRPr="003B1F07">
        <w:t>jūlijā un 8 pārbaudes jūlijā</w:t>
      </w:r>
      <w:r w:rsidR="005C4B0C" w:rsidRPr="003B1F07">
        <w:t>–</w:t>
      </w:r>
      <w:r w:rsidRPr="003B1F07">
        <w:t>augustā, 525</w:t>
      </w:r>
      <w:r w:rsidR="005C4B0C" w:rsidRPr="003B1F07">
        <w:t>–</w:t>
      </w:r>
      <w:r w:rsidRPr="003B1F07">
        <w:t>3000</w:t>
      </w:r>
      <w:r w:rsidR="005C4B0C" w:rsidRPr="003B1F07">
        <w:t xml:space="preserve"> metru</w:t>
      </w:r>
      <w:r w:rsidRPr="003B1F07">
        <w:t xml:space="preserve"> zonā tiek veiktas 22 pārbaudes jūnijā</w:t>
      </w:r>
      <w:r w:rsidR="005C4B0C" w:rsidRPr="003B1F07">
        <w:t>–</w:t>
      </w:r>
      <w:r w:rsidRPr="003B1F07">
        <w:t>jūlijā un 22 pārbaudes jūlij</w:t>
      </w:r>
      <w:r w:rsidR="005C4B0C" w:rsidRPr="003B1F07">
        <w:t>–</w:t>
      </w:r>
      <w:r w:rsidRPr="003B1F07">
        <w:t xml:space="preserve">/augustā. </w:t>
      </w:r>
    </w:p>
    <w:p w:rsidR="006179DD" w:rsidRPr="003B1F07" w:rsidRDefault="00A251A0" w:rsidP="006179DD">
      <w:pPr>
        <w:ind w:firstLine="720"/>
        <w:jc w:val="both"/>
      </w:pPr>
      <w:r w:rsidRPr="003B1F07">
        <w:rPr>
          <w:u w:val="single"/>
        </w:rPr>
        <w:t>Slampē esošo p</w:t>
      </w:r>
      <w:r w:rsidR="006179DD" w:rsidRPr="003B1F07">
        <w:rPr>
          <w:u w:val="single"/>
        </w:rPr>
        <w:t>erēkļ</w:t>
      </w:r>
      <w:r w:rsidRPr="003B1F07">
        <w:rPr>
          <w:u w:val="single"/>
        </w:rPr>
        <w:t>u</w:t>
      </w:r>
      <w:r w:rsidR="006179DD" w:rsidRPr="003B1F07">
        <w:rPr>
          <w:u w:val="single"/>
        </w:rPr>
        <w:t xml:space="preserve"> </w:t>
      </w:r>
      <w:r w:rsidR="006179DD" w:rsidRPr="003B1F07">
        <w:t>buferzonā laikā no maija līdz augusta beigām tiek veiktas 15 pārbaudes jūnijā</w:t>
      </w:r>
      <w:r w:rsidR="005C4B0C" w:rsidRPr="003B1F07">
        <w:t>–</w:t>
      </w:r>
      <w:r w:rsidR="006179DD" w:rsidRPr="003B1F07">
        <w:t>jūlijā un 15 pārbaudes jūlijā</w:t>
      </w:r>
      <w:r w:rsidR="005C4B0C" w:rsidRPr="003B1F07">
        <w:t>–</w:t>
      </w:r>
      <w:r w:rsidR="006179DD" w:rsidRPr="003B1F07">
        <w:t>augustā.</w:t>
      </w:r>
    </w:p>
    <w:p w:rsidR="006179DD" w:rsidRPr="003B1F07" w:rsidRDefault="00A251A0" w:rsidP="006179DD">
      <w:pPr>
        <w:ind w:firstLine="720"/>
        <w:jc w:val="both"/>
      </w:pPr>
      <w:r w:rsidRPr="003B1F07">
        <w:t>Buferzonā perēklim, kas atrodas ī</w:t>
      </w:r>
      <w:r w:rsidR="006179DD" w:rsidRPr="003B1F07">
        <w:t>pašum</w:t>
      </w:r>
      <w:r w:rsidRPr="003B1F07">
        <w:t>ā</w:t>
      </w:r>
      <w:r w:rsidR="006179DD" w:rsidRPr="003B1F07">
        <w:t xml:space="preserve"> nelielā attālumā no komercdārza, tiek veiktas 25 pārbaudes</w:t>
      </w:r>
      <w:r w:rsidRPr="003B1F07">
        <w:t>:</w:t>
      </w:r>
      <w:r w:rsidR="006179DD" w:rsidRPr="003B1F07">
        <w:t xml:space="preserve"> 13 pārbaudes jūnij</w:t>
      </w:r>
      <w:r w:rsidRPr="003B1F07">
        <w:t>ā–</w:t>
      </w:r>
      <w:r w:rsidR="006179DD" w:rsidRPr="003B1F07">
        <w:t>jūlij</w:t>
      </w:r>
      <w:r w:rsidRPr="003B1F07">
        <w:t>ā</w:t>
      </w:r>
      <w:r w:rsidR="006179DD" w:rsidRPr="003B1F07">
        <w:t xml:space="preserve"> un 12 pārbaudes jūli</w:t>
      </w:r>
      <w:r w:rsidRPr="003B1F07">
        <w:t>jā–</w:t>
      </w:r>
      <w:r w:rsidR="006179DD" w:rsidRPr="003B1F07">
        <w:t>august</w:t>
      </w:r>
      <w:r w:rsidRPr="003B1F07">
        <w:t>ā</w:t>
      </w:r>
      <w:r w:rsidR="006179DD" w:rsidRPr="003B1F07">
        <w:t>.</w:t>
      </w:r>
    </w:p>
    <w:p w:rsidR="006179DD" w:rsidRPr="003B1F07" w:rsidRDefault="006179DD" w:rsidP="006179DD">
      <w:pPr>
        <w:ind w:firstLine="720"/>
        <w:jc w:val="both"/>
      </w:pPr>
      <w:r w:rsidRPr="003B1F07">
        <w:rPr>
          <w:u w:val="single"/>
        </w:rPr>
        <w:t>Komercdārza buferzonā</w:t>
      </w:r>
      <w:r w:rsidRPr="003B1F07">
        <w:t xml:space="preserve"> 30</w:t>
      </w:r>
      <w:r w:rsidR="00A251A0" w:rsidRPr="003B1F07">
        <w:t>–</w:t>
      </w:r>
      <w:r w:rsidRPr="003B1F07">
        <w:t xml:space="preserve">1500 </w:t>
      </w:r>
      <w:r w:rsidR="00A251A0" w:rsidRPr="003B1F07">
        <w:t>metru</w:t>
      </w:r>
      <w:r w:rsidRPr="003B1F07">
        <w:t xml:space="preserve"> zonā tiek veiktas 20 pārbaudes jūnijā</w:t>
      </w:r>
      <w:r w:rsidR="00A251A0" w:rsidRPr="003B1F07">
        <w:t>–</w:t>
      </w:r>
      <w:r w:rsidRPr="003B1F07">
        <w:t>jūlijā un 15 pārbaudes jūlijā</w:t>
      </w:r>
      <w:r w:rsidR="00A251A0" w:rsidRPr="003B1F07">
        <w:t>–</w:t>
      </w:r>
      <w:r w:rsidRPr="003B1F07">
        <w:t>augustā. 1500</w:t>
      </w:r>
      <w:r w:rsidR="00A251A0" w:rsidRPr="003B1F07">
        <w:t>–</w:t>
      </w:r>
      <w:r w:rsidRPr="003B1F07">
        <w:t>3000</w:t>
      </w:r>
      <w:r w:rsidR="00A251A0" w:rsidRPr="003B1F07">
        <w:t xml:space="preserve"> metru</w:t>
      </w:r>
      <w:r w:rsidRPr="003B1F07">
        <w:t xml:space="preserve"> zonā tiek veiktas 10 pārbaudes jūnijā</w:t>
      </w:r>
      <w:r w:rsidR="00A251A0" w:rsidRPr="003B1F07">
        <w:t>–</w:t>
      </w:r>
      <w:r w:rsidRPr="003B1F07">
        <w:t>jūlijā un 10 pārbaudes jūlijā</w:t>
      </w:r>
      <w:r w:rsidR="00A251A0" w:rsidRPr="003B1F07">
        <w:t>–</w:t>
      </w:r>
      <w:r w:rsidRPr="003B1F07">
        <w:t>augustā.</w:t>
      </w:r>
    </w:p>
    <w:p w:rsidR="006179DD" w:rsidRPr="003B1F07" w:rsidRDefault="00A251A0" w:rsidP="006179DD">
      <w:pPr>
        <w:ind w:firstLine="720"/>
        <w:jc w:val="both"/>
      </w:pPr>
      <w:r w:rsidRPr="003B1F07">
        <w:rPr>
          <w:u w:val="single"/>
        </w:rPr>
        <w:t>Lapmežciemā esoša p</w:t>
      </w:r>
      <w:r w:rsidR="006179DD" w:rsidRPr="003B1F07">
        <w:rPr>
          <w:u w:val="single"/>
        </w:rPr>
        <w:t>erēkļa</w:t>
      </w:r>
      <w:r w:rsidR="006179DD" w:rsidRPr="003B1F07">
        <w:t xml:space="preserve"> buferzonā 30 m</w:t>
      </w:r>
      <w:r w:rsidRPr="003B1F07">
        <w:t>etru</w:t>
      </w:r>
      <w:r w:rsidR="006179DD" w:rsidRPr="003B1F07">
        <w:t xml:space="preserve"> zonā tiek veiktas 6 pārbaudes maijā un 6 pārbaudes augustā, 30</w:t>
      </w:r>
      <w:r w:rsidRPr="003B1F07">
        <w:t>–</w:t>
      </w:r>
      <w:r w:rsidR="006179DD" w:rsidRPr="003B1F07">
        <w:t>150</w:t>
      </w:r>
      <w:r w:rsidRPr="003B1F07">
        <w:t xml:space="preserve"> metru</w:t>
      </w:r>
      <w:r w:rsidR="006179DD" w:rsidRPr="003B1F07">
        <w:t xml:space="preserve"> zonā tiek veiktas 8 pārbaudes jūnijā</w:t>
      </w:r>
      <w:r w:rsidRPr="003B1F07">
        <w:t>–</w:t>
      </w:r>
      <w:r w:rsidR="006179DD" w:rsidRPr="003B1F07">
        <w:t>jūlijā un 8 pārbaudes jūlijā</w:t>
      </w:r>
      <w:r w:rsidRPr="003B1F07">
        <w:t>–</w:t>
      </w:r>
      <w:r w:rsidR="006179DD" w:rsidRPr="003B1F07">
        <w:t>augustā, 150</w:t>
      </w:r>
      <w:r w:rsidRPr="003B1F07">
        <w:t>–</w:t>
      </w:r>
      <w:r w:rsidR="006179DD" w:rsidRPr="003B1F07">
        <w:t>3000</w:t>
      </w:r>
      <w:r w:rsidRPr="003B1F07">
        <w:t xml:space="preserve"> metru</w:t>
      </w:r>
      <w:r w:rsidR="006179DD" w:rsidRPr="003B1F07">
        <w:t xml:space="preserve"> zonā tiek veiktas 15 pārbaudes jūnijā</w:t>
      </w:r>
      <w:r w:rsidRPr="003B1F07">
        <w:t>–</w:t>
      </w:r>
      <w:r w:rsidR="006179DD" w:rsidRPr="003B1F07">
        <w:t>jūlijā un 15 pārbaudes jūlijā</w:t>
      </w:r>
      <w:r w:rsidRPr="003B1F07">
        <w:t>–</w:t>
      </w:r>
      <w:r w:rsidR="006179DD" w:rsidRPr="003B1F07">
        <w:t xml:space="preserve">augustā. </w:t>
      </w:r>
    </w:p>
    <w:p w:rsidR="006179DD" w:rsidRPr="003B1F07" w:rsidRDefault="00A251A0" w:rsidP="006179DD">
      <w:pPr>
        <w:ind w:firstLine="720"/>
        <w:jc w:val="both"/>
      </w:pPr>
      <w:r w:rsidRPr="003B1F07">
        <w:rPr>
          <w:u w:val="single"/>
        </w:rPr>
        <w:lastRenderedPageBreak/>
        <w:t>Dzelzāmurā esoša p</w:t>
      </w:r>
      <w:r w:rsidR="006179DD" w:rsidRPr="003B1F07">
        <w:rPr>
          <w:u w:val="single"/>
        </w:rPr>
        <w:t xml:space="preserve">erēkļa buferzonā </w:t>
      </w:r>
      <w:r w:rsidR="006179DD" w:rsidRPr="003B1F07">
        <w:t>30</w:t>
      </w:r>
      <w:r w:rsidRPr="003B1F07">
        <w:t xml:space="preserve"> metru</w:t>
      </w:r>
      <w:r w:rsidR="006179DD" w:rsidRPr="003B1F07">
        <w:t xml:space="preserve"> zonā tiek veiktas 8 pārbaudes maijā, 30</w:t>
      </w:r>
      <w:r w:rsidRPr="003B1F07">
        <w:t>–</w:t>
      </w:r>
      <w:r w:rsidR="006179DD" w:rsidRPr="003B1F07">
        <w:t>3000</w:t>
      </w:r>
      <w:r w:rsidRPr="003B1F07">
        <w:t xml:space="preserve"> metru</w:t>
      </w:r>
      <w:r w:rsidR="006179DD" w:rsidRPr="003B1F07">
        <w:t xml:space="preserve"> zonā tiek veiktas 14 pārbaudes jūnijā</w:t>
      </w:r>
      <w:r w:rsidRPr="003B1F07">
        <w:t>–</w:t>
      </w:r>
      <w:r w:rsidR="006179DD" w:rsidRPr="003B1F07">
        <w:t>jūlijā un 14 pārbaudes jūlijā</w:t>
      </w:r>
      <w:r w:rsidRPr="003B1F07">
        <w:t>–</w:t>
      </w:r>
      <w:r w:rsidR="006179DD" w:rsidRPr="003B1F07">
        <w:t>augustā. Paraug</w:t>
      </w:r>
      <w:r w:rsidRPr="003B1F07">
        <w:t>s</w:t>
      </w:r>
      <w:r w:rsidR="006179DD" w:rsidRPr="003B1F07">
        <w:t xml:space="preserve"> galvenokārt tiek noņemt</w:t>
      </w:r>
      <w:r w:rsidRPr="003B1F07">
        <w:t>s</w:t>
      </w:r>
      <w:r w:rsidR="006179DD" w:rsidRPr="003B1F07">
        <w:t xml:space="preserve"> ar pazīmēm, </w:t>
      </w:r>
      <w:r w:rsidRPr="003B1F07">
        <w:t xml:space="preserve">tāpēc tiek </w:t>
      </w:r>
      <w:r w:rsidR="006179DD" w:rsidRPr="003B1F07">
        <w:t>plāno</w:t>
      </w:r>
      <w:r w:rsidRPr="003B1F07">
        <w:t>t</w:t>
      </w:r>
      <w:r w:rsidR="006179DD" w:rsidRPr="003B1F07">
        <w:t>s noņemt apmēram vien</w:t>
      </w:r>
      <w:r w:rsidRPr="003B1F07">
        <w:t>u</w:t>
      </w:r>
      <w:r w:rsidR="006179DD" w:rsidRPr="003B1F07">
        <w:t xml:space="preserve"> paraug</w:t>
      </w:r>
      <w:r w:rsidRPr="003B1F07">
        <w:t>u</w:t>
      </w:r>
      <w:r w:rsidR="006179DD" w:rsidRPr="003B1F07">
        <w:t xml:space="preserve"> divām pārbaudēm.</w:t>
      </w:r>
    </w:p>
    <w:p w:rsidR="006179DD" w:rsidRPr="003B1F07" w:rsidRDefault="00A251A0" w:rsidP="006179DD">
      <w:pPr>
        <w:ind w:firstLine="720"/>
        <w:jc w:val="both"/>
      </w:pPr>
      <w:r w:rsidRPr="003B1F07">
        <w:t>Tiek p</w:t>
      </w:r>
      <w:r w:rsidR="006179DD" w:rsidRPr="003B1F07">
        <w:t>ārbaud</w:t>
      </w:r>
      <w:r w:rsidRPr="003B1F07">
        <w:t>ītas</w:t>
      </w:r>
      <w:r w:rsidR="006179DD" w:rsidRPr="003B1F07">
        <w:t xml:space="preserve"> pēc iespējas dažādākas saimniekaugu sugas, pēc iespējas dažādākās vietās – ceļmalās, apstādījumos, piemājas dārzos, savvaļā augoš</w:t>
      </w:r>
      <w:r w:rsidRPr="003B1F07">
        <w:t>u</w:t>
      </w:r>
      <w:r w:rsidR="006179DD" w:rsidRPr="003B1F07">
        <w:t xml:space="preserve"> augu</w:t>
      </w:r>
      <w:r w:rsidRPr="003B1F07">
        <w:t xml:space="preserve"> platībās</w:t>
      </w:r>
      <w:r w:rsidR="006179DD" w:rsidRPr="003B1F07">
        <w:t xml:space="preserve">. </w:t>
      </w:r>
    </w:p>
    <w:p w:rsidR="001E62A2" w:rsidRPr="003B1F07" w:rsidRDefault="006179DD" w:rsidP="001E62A2">
      <w:pPr>
        <w:ind w:firstLine="720"/>
        <w:jc w:val="both"/>
      </w:pPr>
      <w:r w:rsidRPr="003B1F07">
        <w:t>Genofondos šogad ir paredzēts veikt pārbaudes</w:t>
      </w:r>
      <w:r w:rsidR="00A251A0" w:rsidRPr="003B1F07">
        <w:t>,</w:t>
      </w:r>
      <w:r w:rsidRPr="003B1F07">
        <w:t xml:space="preserve"> ņemot paraugus pēc nejaušas izvēles principa, vidēji no katra desmitā koka, kas aug ģenētisko resursu kolekcijās</w:t>
      </w:r>
      <w:r w:rsidR="00A251A0" w:rsidRPr="003B1F07">
        <w:t>,</w:t>
      </w:r>
      <w:r w:rsidRPr="003B1F07">
        <w:t xml:space="preserve"> un citiem saimniekaugiem, kas atrodas APP „Latvijas Valsts augļkopības institūts” un AS „ Pūres Dārzkopības izmēģinājumu stacija” (Pūres DIS) teritorijās un tās tuvākajā apkārtnē.</w:t>
      </w:r>
      <w:r w:rsidR="001E62A2" w:rsidRPr="003B1F07">
        <w:t xml:space="preserve"> Genofondu pārbaudēm plānotas 36 pārbaudes, ņemot vērā platības, kurās aug genofonda ābeles un bumbieres.</w:t>
      </w:r>
    </w:p>
    <w:p w:rsidR="006179DD" w:rsidRPr="00303D39" w:rsidRDefault="006179DD" w:rsidP="006179DD">
      <w:pPr>
        <w:ind w:firstLine="720"/>
        <w:jc w:val="both"/>
        <w:rPr>
          <w:highlight w:val="yellow"/>
        </w:rPr>
      </w:pPr>
    </w:p>
    <w:p w:rsidR="006179DD" w:rsidRPr="003B1F07" w:rsidRDefault="006179DD" w:rsidP="006179DD">
      <w:pPr>
        <w:ind w:firstLine="720"/>
        <w:jc w:val="both"/>
      </w:pPr>
      <w:r w:rsidRPr="003B1F07">
        <w:t>2014.gadā saskaņā ar dienesta apstiprināto uzraudzības plānu, kas sa</w:t>
      </w:r>
      <w:r w:rsidR="00A251A0" w:rsidRPr="003B1F07">
        <w:t>gatavots,</w:t>
      </w:r>
      <w:r w:rsidRPr="003B1F07">
        <w:t xml:space="preserve"> </w:t>
      </w:r>
      <w:r w:rsidR="00A251A0" w:rsidRPr="003B1F07">
        <w:t xml:space="preserve">ievērojot </w:t>
      </w:r>
      <w:r w:rsidRPr="003B1F07">
        <w:t>dienestam pieejam</w:t>
      </w:r>
      <w:r w:rsidR="00A251A0" w:rsidRPr="003B1F07">
        <w:t>os</w:t>
      </w:r>
      <w:r w:rsidRPr="003B1F07">
        <w:t xml:space="preserve"> budžeta līdzekļ</w:t>
      </w:r>
      <w:r w:rsidR="00A251A0" w:rsidRPr="003B1F07">
        <w:t>us</w:t>
      </w:r>
      <w:r w:rsidRPr="003B1F07">
        <w:t>, un Vadlīnij</w:t>
      </w:r>
      <w:r w:rsidR="00A251A0" w:rsidRPr="003B1F07">
        <w:t>as</w:t>
      </w:r>
      <w:r w:rsidRPr="003B1F07">
        <w:t xml:space="preserve"> kontroļu plānošanai un veikšanai, plānotas pārbaudes vietās, </w:t>
      </w:r>
      <w:r w:rsidR="00A251A0" w:rsidRPr="003B1F07">
        <w:t xml:space="preserve">par </w:t>
      </w:r>
      <w:r w:rsidRPr="003B1F07">
        <w:t>kur</w:t>
      </w:r>
      <w:r w:rsidR="00A251A0" w:rsidRPr="003B1F07">
        <w:t>ām</w:t>
      </w:r>
      <w:r w:rsidRPr="003B1F07">
        <w:t xml:space="preserve"> pieņemti lēmumi par fitosanitāro pasākumu piemērošanu</w:t>
      </w:r>
      <w:r w:rsidR="00A251A0" w:rsidRPr="003B1F07">
        <w:t>.</w:t>
      </w:r>
      <w:r w:rsidRPr="003B1F07">
        <w:t xml:space="preserve"> </w:t>
      </w:r>
      <w:r w:rsidR="00A251A0" w:rsidRPr="003B1F07">
        <w:t>P</w:t>
      </w:r>
      <w:r w:rsidRPr="003B1F07">
        <w:t>ārbaudes plānotas reizi sezonā (jūnij</w:t>
      </w:r>
      <w:r w:rsidR="00A251A0" w:rsidRPr="003B1F07">
        <w:t>ā–</w:t>
      </w:r>
      <w:r w:rsidRPr="003B1F07">
        <w:t>august</w:t>
      </w:r>
      <w:r w:rsidR="00A251A0" w:rsidRPr="003B1F07">
        <w:t>ā</w:t>
      </w:r>
      <w:r w:rsidRPr="003B1F07">
        <w:t>), t.i.</w:t>
      </w:r>
      <w:r w:rsidR="00A251A0" w:rsidRPr="003B1F07">
        <w:t>,</w:t>
      </w:r>
      <w:r w:rsidRPr="003B1F07">
        <w:t xml:space="preserve"> 17 pārbaudes. Šajos lēmumos noteiktajās buferzonās veic vienu pārbaudi mēnesī (jūnij</w:t>
      </w:r>
      <w:r w:rsidR="00A251A0" w:rsidRPr="003B1F07">
        <w:t>ā–</w:t>
      </w:r>
      <w:r w:rsidRPr="003B1F07">
        <w:t>august</w:t>
      </w:r>
      <w:r w:rsidR="00A251A0" w:rsidRPr="003B1F07">
        <w:t>ā</w:t>
      </w:r>
      <w:r w:rsidRPr="003B1F07">
        <w:t>), kopā 51 p</w:t>
      </w:r>
      <w:r w:rsidR="00A251A0" w:rsidRPr="003B1F07">
        <w:t>ā</w:t>
      </w:r>
      <w:r w:rsidRPr="003B1F07">
        <w:t>rbaud</w:t>
      </w:r>
      <w:r w:rsidR="00A251A0" w:rsidRPr="003B1F07">
        <w:t>i</w:t>
      </w:r>
      <w:r w:rsidRPr="003B1F07">
        <w:t xml:space="preserve">. Genofondam plānotas 28 pārbaudes. 2013.gadā konstatētajos perēkļos un buferzonās nepieciešamās pārbaudes </w:t>
      </w:r>
      <w:r w:rsidR="00A251A0" w:rsidRPr="003B1F07">
        <w:t xml:space="preserve">bakteriālo iedegu </w:t>
      </w:r>
      <w:r w:rsidRPr="003B1F07">
        <w:t xml:space="preserve">izplatības noteikšanai nav iekļautas 2014.gada dienesta apstiprinātajā uzraudzības plānā, jo lielākā daļa no perēkļiem tika konstatēti laikā no 19.augusta līdz 19.septembrim, kad </w:t>
      </w:r>
      <w:r w:rsidR="004E2F76" w:rsidRPr="003B1F07">
        <w:t>budžeta projekta pieprasījums 2014.gadam jau bija iesniegts un noteikti atbilstoši rezultatīvie rādītāji.</w:t>
      </w:r>
    </w:p>
    <w:p w:rsidR="006179DD" w:rsidRPr="003B1F07" w:rsidRDefault="006179DD" w:rsidP="006179DD">
      <w:pPr>
        <w:ind w:firstLine="720"/>
        <w:jc w:val="both"/>
      </w:pPr>
    </w:p>
    <w:p w:rsidR="00991807" w:rsidRDefault="00991807" w:rsidP="006179DD">
      <w:pPr>
        <w:ind w:firstLine="720"/>
        <w:jc w:val="both"/>
      </w:pPr>
      <w:r w:rsidRPr="003B1F07">
        <w:t>4.1.tabulā ir doti dati par pārbaužu un noņemamo paraugu skaitu bakteriālo iedegu monitoringam visā Latvijas teritorijā augļu koku un dekoratīvo augu stādaudzētavās, komercdārzos, piemājas dārzos, pamestos dārzos, apstādījumos un savvaļā augoš</w:t>
      </w:r>
      <w:r w:rsidR="00A251A0" w:rsidRPr="003B1F07">
        <w:t>u</w:t>
      </w:r>
      <w:r w:rsidRPr="003B1F07">
        <w:t xml:space="preserve"> aug</w:t>
      </w:r>
      <w:r w:rsidR="00A251A0" w:rsidRPr="003B1F07">
        <w:t>u platībās</w:t>
      </w:r>
      <w:r w:rsidRPr="003B1F07">
        <w:t>, ģenētisko resursu kolekcijās,</w:t>
      </w:r>
      <w:r w:rsidR="00A251A0" w:rsidRPr="003B1F07">
        <w:t xml:space="preserve"> </w:t>
      </w:r>
      <w:r w:rsidRPr="003B1F07">
        <w:t>bakteriālās iedegas perēkļos un buferzonās. Papildus nepieciešamo pārbaužu un paraugu skaits norādīts tikai monitoringam bakteriālas iedegas izplatības noteikšanai 2013.gadā atklāto perēkļu buferzonās.</w:t>
      </w:r>
    </w:p>
    <w:p w:rsidR="00991807" w:rsidRDefault="00991807" w:rsidP="006179DD">
      <w:pPr>
        <w:ind w:firstLine="720"/>
        <w:jc w:val="both"/>
      </w:pPr>
    </w:p>
    <w:p w:rsidR="00991807" w:rsidRPr="003B1F07" w:rsidRDefault="00991807" w:rsidP="00991807">
      <w:pPr>
        <w:ind w:firstLine="720"/>
        <w:jc w:val="right"/>
      </w:pPr>
      <w:r w:rsidRPr="003B1F07">
        <w:t>4.1.tabula</w:t>
      </w:r>
    </w:p>
    <w:p w:rsidR="00991807" w:rsidRPr="003B1F07" w:rsidRDefault="00991807" w:rsidP="00991807">
      <w:pPr>
        <w:ind w:firstLine="720"/>
        <w:jc w:val="right"/>
      </w:pPr>
      <w:r w:rsidRPr="003B1F07">
        <w:rPr>
          <w:b/>
          <w:bCs/>
          <w:i/>
          <w:iCs/>
        </w:rPr>
        <w:t>Erwinia amylovora</w:t>
      </w:r>
      <w:r w:rsidRPr="003B1F07">
        <w:rPr>
          <w:b/>
          <w:bCs/>
        </w:rPr>
        <w:t xml:space="preserve"> </w:t>
      </w:r>
      <w:r w:rsidRPr="003B1F07">
        <w:t>pārbaužu un paraugu skaits monitoringam Latvijā</w:t>
      </w:r>
    </w:p>
    <w:p w:rsidR="00991807" w:rsidRPr="002051A8" w:rsidRDefault="00991807" w:rsidP="00991807">
      <w:pPr>
        <w:ind w:firstLine="720"/>
        <w:jc w:val="center"/>
        <w:rPr>
          <w:highlight w:val="yellow"/>
        </w:rPr>
      </w:pPr>
    </w:p>
    <w:tbl>
      <w:tblPr>
        <w:tblW w:w="0" w:type="auto"/>
        <w:tblCellMar>
          <w:left w:w="0" w:type="dxa"/>
          <w:right w:w="0" w:type="dxa"/>
        </w:tblCellMar>
        <w:tblLook w:val="04A0" w:firstRow="1" w:lastRow="0" w:firstColumn="1" w:lastColumn="0" w:noHBand="0" w:noVBand="1"/>
      </w:tblPr>
      <w:tblGrid>
        <w:gridCol w:w="1495"/>
        <w:gridCol w:w="1807"/>
        <w:gridCol w:w="1747"/>
        <w:gridCol w:w="2119"/>
        <w:gridCol w:w="2119"/>
      </w:tblGrid>
      <w:tr w:rsidR="00864310" w:rsidRPr="002051A8" w:rsidTr="00BB513C">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4310" w:rsidRPr="003B1F07" w:rsidRDefault="00864310">
            <w:pPr>
              <w:rPr>
                <w:sz w:val="22"/>
                <w:szCs w:val="22"/>
              </w:rPr>
            </w:pPr>
            <w:r w:rsidRPr="003B1F07">
              <w:t>Gads</w:t>
            </w:r>
          </w:p>
        </w:tc>
        <w:tc>
          <w:tcPr>
            <w:tcW w:w="35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4310" w:rsidRPr="003B1F07" w:rsidRDefault="00864310" w:rsidP="00991807">
            <w:pPr>
              <w:jc w:val="center"/>
            </w:pPr>
            <w:r w:rsidRPr="003B1F07">
              <w:t>Kopā</w:t>
            </w:r>
          </w:p>
        </w:tc>
        <w:tc>
          <w:tcPr>
            <w:tcW w:w="42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4310" w:rsidRPr="003B1F07" w:rsidRDefault="00864310">
            <w:r w:rsidRPr="003B1F07">
              <w:t>Papildus perēkļos, buferzonās, genofondos</w:t>
            </w:r>
          </w:p>
        </w:tc>
      </w:tr>
      <w:tr w:rsidR="00991807" w:rsidRPr="002051A8" w:rsidTr="00991807">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1807" w:rsidRPr="003B1F07" w:rsidRDefault="00991807"/>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991807" w:rsidRPr="003B1F07" w:rsidRDefault="00991807" w:rsidP="00A251A0">
            <w:r w:rsidRPr="003B1F07">
              <w:t xml:space="preserve">visas </w:t>
            </w:r>
            <w:r w:rsidR="00A251A0" w:rsidRPr="003B1F07">
              <w:t xml:space="preserve">bakteriālo iedegu </w:t>
            </w:r>
            <w:r w:rsidRPr="003B1F07">
              <w:t xml:space="preserve">pārbaudes </w:t>
            </w:r>
            <w:r w:rsidR="00A251A0" w:rsidRPr="003B1F07">
              <w:t xml:space="preserve">atbilstoši </w:t>
            </w:r>
            <w:r w:rsidR="00864310" w:rsidRPr="003B1F07">
              <w:t>budžeta</w:t>
            </w:r>
            <w:r w:rsidR="00A251A0" w:rsidRPr="003B1F07">
              <w:t>m</w:t>
            </w: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991807" w:rsidRPr="003B1F07" w:rsidRDefault="00991807" w:rsidP="00A251A0">
            <w:r w:rsidRPr="003B1F07">
              <w:t xml:space="preserve">visi </w:t>
            </w:r>
            <w:r w:rsidR="00A251A0" w:rsidRPr="003B1F07">
              <w:t xml:space="preserve">bakteriālo iedegu </w:t>
            </w:r>
            <w:r w:rsidRPr="003B1F07">
              <w:t xml:space="preserve">paraugi </w:t>
            </w:r>
            <w:r w:rsidR="00A251A0" w:rsidRPr="003B1F07">
              <w:t>atbilstoši budžetam</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rsidR="00991807" w:rsidRPr="003B1F07" w:rsidRDefault="00864310">
            <w:r w:rsidRPr="003B1F07">
              <w:t>nepieciešamais pārbaužu skaits</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rsidR="00991807" w:rsidRPr="003B1F07" w:rsidRDefault="00864310" w:rsidP="00864310">
            <w:r w:rsidRPr="003B1F07">
              <w:t xml:space="preserve">nepieciešamais paraugu skaits </w:t>
            </w:r>
          </w:p>
        </w:tc>
      </w:tr>
      <w:tr w:rsidR="00991807" w:rsidRPr="002051A8" w:rsidTr="00991807">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2013</w:t>
            </w:r>
            <w:r w:rsidR="00A251A0" w:rsidRPr="003B1F07">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1296</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644</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x</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x</w:t>
            </w:r>
          </w:p>
        </w:tc>
      </w:tr>
      <w:tr w:rsidR="00991807" w:rsidTr="00991807">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2014</w:t>
            </w:r>
            <w:r w:rsidR="00A251A0" w:rsidRPr="003B1F07">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1159</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1071</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450</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991807" w:rsidRPr="003B1F07" w:rsidRDefault="00991807">
            <w:r w:rsidRPr="003B1F07">
              <w:t>219</w:t>
            </w:r>
          </w:p>
        </w:tc>
      </w:tr>
    </w:tbl>
    <w:p w:rsidR="00991807" w:rsidRDefault="00991807" w:rsidP="006179DD">
      <w:pPr>
        <w:ind w:firstLine="720"/>
        <w:jc w:val="both"/>
      </w:pPr>
    </w:p>
    <w:p w:rsidR="006179DD" w:rsidRDefault="004646C4" w:rsidP="006179DD">
      <w:pPr>
        <w:ind w:firstLine="720"/>
        <w:jc w:val="both"/>
      </w:pPr>
      <w:r>
        <w:t>4.</w:t>
      </w:r>
      <w:r w:rsidR="00991807">
        <w:t>2</w:t>
      </w:r>
      <w:r>
        <w:t xml:space="preserve"> tabulā</w:t>
      </w:r>
      <w:r w:rsidR="004817DD" w:rsidRPr="00BD767D">
        <w:t xml:space="preserve"> ir </w:t>
      </w:r>
      <w:r w:rsidR="009C70EA">
        <w:t>do</w:t>
      </w:r>
      <w:r w:rsidR="004817DD" w:rsidRPr="00BD767D">
        <w:t>ti dati par</w:t>
      </w:r>
      <w:r w:rsidR="00B87B1C" w:rsidRPr="00BD767D">
        <w:t xml:space="preserve"> </w:t>
      </w:r>
      <w:r w:rsidR="001E3779">
        <w:t xml:space="preserve">to </w:t>
      </w:r>
      <w:r w:rsidR="00B87B1C" w:rsidRPr="00BD767D">
        <w:t xml:space="preserve">pārbaužu un </w:t>
      </w:r>
      <w:r w:rsidR="009C70EA">
        <w:t xml:space="preserve">noņemamo </w:t>
      </w:r>
      <w:r w:rsidR="00B87B1C" w:rsidRPr="00BD767D">
        <w:t>paraugu skaitu, k</w:t>
      </w:r>
      <w:r w:rsidR="009C70EA">
        <w:t>uru izmaksas</w:t>
      </w:r>
      <w:r w:rsidR="00B87B1C" w:rsidRPr="00BD767D">
        <w:t xml:space="preserve"> tiek segt</w:t>
      </w:r>
      <w:r w:rsidR="009C70EA">
        <w:t>a</w:t>
      </w:r>
      <w:r w:rsidR="00B87B1C" w:rsidRPr="00BD767D">
        <w:t xml:space="preserve">s no </w:t>
      </w:r>
      <w:r w:rsidR="001E3779">
        <w:t>v</w:t>
      </w:r>
      <w:r w:rsidR="00B87B1C" w:rsidRPr="00BD767D">
        <w:t>alsts budžeta</w:t>
      </w:r>
      <w:r w:rsidR="006179DD">
        <w:t xml:space="preserve"> </w:t>
      </w:r>
      <w:r w:rsidR="006179DD" w:rsidRPr="003B1F07">
        <w:t>2014.gadam</w:t>
      </w:r>
      <w:r w:rsidR="00E33D27">
        <w:t>,</w:t>
      </w:r>
      <w:r w:rsidR="00B87B1C" w:rsidRPr="00BD767D">
        <w:t xml:space="preserve"> </w:t>
      </w:r>
      <w:r w:rsidR="009C70EA">
        <w:t>kā arī par to</w:t>
      </w:r>
      <w:r w:rsidR="00B87B1C" w:rsidRPr="00BD767D">
        <w:t xml:space="preserve"> </w:t>
      </w:r>
      <w:r w:rsidR="007B3E0C" w:rsidRPr="00BD767D">
        <w:t>pārbaužu un paraugu skait</w:t>
      </w:r>
      <w:r w:rsidR="00C06424">
        <w:t>u</w:t>
      </w:r>
      <w:r w:rsidR="00B87B1C" w:rsidRPr="00BD767D">
        <w:t>, k</w:t>
      </w:r>
      <w:r w:rsidR="00C06424">
        <w:t>uru veikšanai un noņemšanai</w:t>
      </w:r>
      <w:r w:rsidR="00B87B1C" w:rsidRPr="00BD767D">
        <w:t xml:space="preserve"> nepieciešami papildu līdzekļi, ņemot vērā </w:t>
      </w:r>
      <w:r w:rsidR="006179DD" w:rsidRPr="003B1F07">
        <w:t>konstatēto</w:t>
      </w:r>
      <w:r w:rsidR="006179DD">
        <w:t xml:space="preserve"> </w:t>
      </w:r>
      <w:r w:rsidR="00B87B1C" w:rsidRPr="00BD767D">
        <w:t>bakteriālās iedegas izplatību</w:t>
      </w:r>
      <w:r w:rsidR="006179DD">
        <w:t xml:space="preserve"> </w:t>
      </w:r>
      <w:r w:rsidR="00C06424" w:rsidRPr="00BD767D">
        <w:t>2013.gadā</w:t>
      </w:r>
      <w:r w:rsidR="006179DD" w:rsidRPr="006179DD">
        <w:t xml:space="preserve"> </w:t>
      </w:r>
      <w:r w:rsidR="006179DD" w:rsidRPr="003B1F07">
        <w:t>laikā no19.augusta līdz 19.septembrim.</w:t>
      </w:r>
      <w:r w:rsidR="00E33D27" w:rsidRPr="003B1F07">
        <w:t xml:space="preserve"> </w:t>
      </w:r>
      <w:r w:rsidR="001E3779" w:rsidRPr="003B1F07">
        <w:t>Tā kā</w:t>
      </w:r>
      <w:r w:rsidR="00E33D27" w:rsidRPr="003B1F07">
        <w:t xml:space="preserve"> bakteriālā iedega 2013.gadā konstatēta Tukuma novadā, kurā atrodas arī viens no diviem augļukoku genofo</w:t>
      </w:r>
      <w:r w:rsidR="00C16E6A" w:rsidRPr="003B1F07">
        <w:t>ndiem Latvijā</w:t>
      </w:r>
      <w:r w:rsidR="001E3779" w:rsidRPr="003B1F07">
        <w:t>,</w:t>
      </w:r>
      <w:r w:rsidR="00C16E6A" w:rsidRPr="003B1F07">
        <w:t xml:space="preserve"> un</w:t>
      </w:r>
      <w:r w:rsidR="00E33D27" w:rsidRPr="003B1F07">
        <w:t xml:space="preserve"> citu valstu pieredze liecina, ka bakteriālās iedegas uzliesmojumi atkārtojas periodiski </w:t>
      </w:r>
      <w:r w:rsidR="00C16E6A" w:rsidRPr="003B1F07">
        <w:t>un iepriekšējā</w:t>
      </w:r>
      <w:r w:rsidR="001E3779" w:rsidRPr="003B1F07">
        <w:t>s</w:t>
      </w:r>
      <w:r w:rsidR="00C16E6A" w:rsidRPr="003B1F07">
        <w:t xml:space="preserve"> genofondu pārbaudes ar paraugu ņemšan</w:t>
      </w:r>
      <w:r w:rsidR="001E3779" w:rsidRPr="003B1F07">
        <w:t>u</w:t>
      </w:r>
      <w:r w:rsidR="00C16E6A" w:rsidRPr="003B1F07">
        <w:t xml:space="preserve"> bakteriālās iedegas latentās formas noteikšanai </w:t>
      </w:r>
      <w:r w:rsidR="001E3779" w:rsidRPr="003B1F07">
        <w:t>notika</w:t>
      </w:r>
      <w:r w:rsidR="00C16E6A" w:rsidRPr="003B1F07">
        <w:t xml:space="preserve"> 2008.gadā, būtiski ir palielināt pārbaužu skaitu </w:t>
      </w:r>
      <w:r w:rsidR="00C16E6A" w:rsidRPr="003B1F07">
        <w:lastRenderedPageBreak/>
        <w:t xml:space="preserve">ģenētisko resursu kolekcijās un, veicot pārbaudes, noņemt paraugus bakteriālās iedegas latentās formas noteikšanai, </w:t>
      </w:r>
      <w:r w:rsidR="001E3779" w:rsidRPr="003B1F07">
        <w:t>lai</w:t>
      </w:r>
      <w:r w:rsidR="00C16E6A" w:rsidRPr="003B1F07">
        <w:t xml:space="preserve"> nodrošin</w:t>
      </w:r>
      <w:r w:rsidR="001E3779" w:rsidRPr="003B1F07">
        <w:t>ātu</w:t>
      </w:r>
      <w:r w:rsidR="00C16E6A" w:rsidRPr="003B1F07">
        <w:t xml:space="preserve"> augļkoku genofonda ilg</w:t>
      </w:r>
      <w:r w:rsidR="00C81BD1" w:rsidRPr="003B1F07">
        <w:t>t</w:t>
      </w:r>
      <w:r w:rsidR="00C16E6A" w:rsidRPr="003B1F07">
        <w:t>spējīgu attīstību.</w:t>
      </w:r>
    </w:p>
    <w:p w:rsidR="0093516D" w:rsidRDefault="0093516D" w:rsidP="006179DD">
      <w:pPr>
        <w:ind w:firstLine="720"/>
        <w:jc w:val="both"/>
      </w:pPr>
    </w:p>
    <w:p w:rsidR="0093516D" w:rsidRDefault="0093516D" w:rsidP="006179DD">
      <w:pPr>
        <w:ind w:firstLine="720"/>
        <w:jc w:val="both"/>
      </w:pPr>
    </w:p>
    <w:p w:rsidR="004646C4" w:rsidRDefault="004646C4" w:rsidP="004E2F76">
      <w:pPr>
        <w:ind w:firstLine="720"/>
        <w:jc w:val="both"/>
        <w:rPr>
          <w:b/>
          <w:bCs/>
          <w:i/>
          <w:iCs/>
        </w:rPr>
      </w:pPr>
    </w:p>
    <w:p w:rsidR="0093516D" w:rsidRDefault="0093516D" w:rsidP="004646C4">
      <w:pPr>
        <w:ind w:firstLine="720"/>
        <w:jc w:val="right"/>
      </w:pPr>
    </w:p>
    <w:p w:rsidR="004646C4" w:rsidRDefault="004646C4" w:rsidP="004646C4">
      <w:pPr>
        <w:ind w:firstLine="720"/>
        <w:jc w:val="right"/>
      </w:pPr>
      <w:r>
        <w:t>4.</w:t>
      </w:r>
      <w:r w:rsidR="00991807">
        <w:t>2</w:t>
      </w:r>
      <w:r>
        <w:t>.tabula</w:t>
      </w:r>
    </w:p>
    <w:p w:rsidR="004646C4" w:rsidRDefault="004646C4" w:rsidP="004646C4">
      <w:pPr>
        <w:ind w:firstLine="720"/>
        <w:jc w:val="right"/>
      </w:pPr>
      <w:r w:rsidRPr="00BD767D">
        <w:rPr>
          <w:b/>
          <w:bCs/>
          <w:i/>
          <w:iCs/>
        </w:rPr>
        <w:t>Erwinia amylovora</w:t>
      </w:r>
      <w:r w:rsidRPr="00BD767D">
        <w:rPr>
          <w:b/>
          <w:bCs/>
        </w:rPr>
        <w:t xml:space="preserve"> </w:t>
      </w:r>
      <w:r>
        <w:t>pārbaužu un paraugu skaits</w:t>
      </w:r>
      <w:r w:rsidR="00C16E6A">
        <w:t xml:space="preserve"> </w:t>
      </w:r>
      <w:r w:rsidR="00C16E6A" w:rsidRPr="003F4AD9">
        <w:t>2014.gadā</w:t>
      </w:r>
    </w:p>
    <w:p w:rsidR="004646C4" w:rsidRPr="00BD767D" w:rsidRDefault="004646C4" w:rsidP="004646C4">
      <w:pPr>
        <w:ind w:firstLine="720"/>
        <w:jc w:val="right"/>
      </w:pPr>
    </w:p>
    <w:tbl>
      <w:tblPr>
        <w:tblW w:w="9253" w:type="dxa"/>
        <w:tblInd w:w="108" w:type="dxa"/>
        <w:tblLook w:val="04A0" w:firstRow="1" w:lastRow="0" w:firstColumn="1" w:lastColumn="0" w:noHBand="0" w:noVBand="1"/>
      </w:tblPr>
      <w:tblGrid>
        <w:gridCol w:w="1869"/>
        <w:gridCol w:w="1250"/>
        <w:gridCol w:w="1585"/>
        <w:gridCol w:w="950"/>
        <w:gridCol w:w="1243"/>
        <w:gridCol w:w="1585"/>
        <w:gridCol w:w="950"/>
      </w:tblGrid>
      <w:tr w:rsidR="00E94AA0" w:rsidRPr="00BD767D" w:rsidTr="00E94AA0">
        <w:trPr>
          <w:trHeight w:val="300"/>
        </w:trPr>
        <w:tc>
          <w:tcPr>
            <w:tcW w:w="1869" w:type="dxa"/>
            <w:tcBorders>
              <w:top w:val="single" w:sz="4" w:space="0" w:color="auto"/>
              <w:left w:val="single" w:sz="4" w:space="0" w:color="auto"/>
              <w:bottom w:val="nil"/>
              <w:right w:val="nil"/>
            </w:tcBorders>
            <w:shd w:val="clear" w:color="auto" w:fill="auto"/>
            <w:noWrap/>
            <w:vAlign w:val="bottom"/>
            <w:hideMark/>
          </w:tcPr>
          <w:p w:rsidR="004817DD" w:rsidRPr="00BD767D" w:rsidRDefault="004817DD" w:rsidP="00EE2DC2">
            <w:pPr>
              <w:rPr>
                <w:color w:val="000000"/>
              </w:rPr>
            </w:pPr>
          </w:p>
        </w:tc>
        <w:tc>
          <w:tcPr>
            <w:tcW w:w="372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817DD" w:rsidRPr="00E94AA0" w:rsidRDefault="004817DD" w:rsidP="00EE2DC2">
            <w:pPr>
              <w:jc w:val="center"/>
              <w:rPr>
                <w:b/>
                <w:color w:val="000000"/>
              </w:rPr>
            </w:pPr>
            <w:r w:rsidRPr="00E94AA0">
              <w:rPr>
                <w:b/>
                <w:color w:val="000000"/>
              </w:rPr>
              <w:t>Pārbaužu skaits</w:t>
            </w:r>
          </w:p>
        </w:tc>
        <w:tc>
          <w:tcPr>
            <w:tcW w:w="3655" w:type="dxa"/>
            <w:gridSpan w:val="3"/>
            <w:tcBorders>
              <w:top w:val="single" w:sz="4" w:space="0" w:color="auto"/>
              <w:left w:val="nil"/>
              <w:bottom w:val="single" w:sz="4" w:space="0" w:color="auto"/>
              <w:right w:val="single" w:sz="4" w:space="0" w:color="auto"/>
            </w:tcBorders>
            <w:shd w:val="clear" w:color="auto" w:fill="auto"/>
            <w:vAlign w:val="bottom"/>
            <w:hideMark/>
          </w:tcPr>
          <w:p w:rsidR="004817DD" w:rsidRPr="00E94AA0" w:rsidRDefault="004817DD" w:rsidP="00EE2DC2">
            <w:pPr>
              <w:jc w:val="center"/>
              <w:rPr>
                <w:b/>
                <w:color w:val="000000"/>
              </w:rPr>
            </w:pPr>
            <w:r w:rsidRPr="00E94AA0">
              <w:rPr>
                <w:b/>
                <w:color w:val="000000"/>
              </w:rPr>
              <w:t>Paraugu skaits</w:t>
            </w:r>
          </w:p>
        </w:tc>
      </w:tr>
      <w:tr w:rsidR="00E94AA0" w:rsidRPr="00BD767D" w:rsidTr="00E94AA0">
        <w:trPr>
          <w:trHeight w:val="300"/>
        </w:trPr>
        <w:tc>
          <w:tcPr>
            <w:tcW w:w="1869" w:type="dxa"/>
            <w:tcBorders>
              <w:top w:val="nil"/>
              <w:left w:val="single" w:sz="4" w:space="0" w:color="auto"/>
              <w:bottom w:val="nil"/>
              <w:right w:val="nil"/>
            </w:tcBorders>
            <w:shd w:val="clear" w:color="auto" w:fill="auto"/>
            <w:noWrap/>
            <w:vAlign w:val="bottom"/>
            <w:hideMark/>
          </w:tcPr>
          <w:p w:rsidR="00EE2DC2" w:rsidRPr="00661F56" w:rsidRDefault="00661F56" w:rsidP="00EE2DC2">
            <w:pPr>
              <w:rPr>
                <w:b/>
                <w:color w:val="000000"/>
                <w:highlight w:val="green"/>
              </w:rPr>
            </w:pPr>
            <w:r w:rsidRPr="00661F56">
              <w:rPr>
                <w:b/>
                <w:color w:val="000000"/>
              </w:rPr>
              <w:t>Darbības</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EE2DC2" w:rsidRPr="00E94AA0" w:rsidRDefault="00EE2DC2" w:rsidP="00EE2DC2">
            <w:pPr>
              <w:rPr>
                <w:b/>
                <w:color w:val="000000"/>
                <w:sz w:val="22"/>
                <w:szCs w:val="22"/>
              </w:rPr>
            </w:pPr>
            <w:r w:rsidRPr="00E94AA0">
              <w:rPr>
                <w:b/>
                <w:color w:val="000000"/>
                <w:sz w:val="22"/>
                <w:szCs w:val="22"/>
              </w:rPr>
              <w:t xml:space="preserve">Paredzētas </w:t>
            </w:r>
          </w:p>
        </w:tc>
        <w:tc>
          <w:tcPr>
            <w:tcW w:w="1496" w:type="dxa"/>
            <w:tcBorders>
              <w:top w:val="nil"/>
              <w:left w:val="nil"/>
              <w:bottom w:val="single" w:sz="4" w:space="0" w:color="auto"/>
              <w:right w:val="single" w:sz="4" w:space="0" w:color="auto"/>
            </w:tcBorders>
            <w:shd w:val="clear" w:color="auto" w:fill="auto"/>
            <w:noWrap/>
            <w:vAlign w:val="bottom"/>
            <w:hideMark/>
          </w:tcPr>
          <w:p w:rsidR="00EE2DC2" w:rsidRPr="00E94AA0" w:rsidRDefault="00EE2DC2" w:rsidP="00EE2DC2">
            <w:pPr>
              <w:rPr>
                <w:b/>
                <w:color w:val="000000"/>
                <w:sz w:val="22"/>
                <w:szCs w:val="22"/>
              </w:rPr>
            </w:pPr>
            <w:r w:rsidRPr="00E94AA0">
              <w:rPr>
                <w:b/>
                <w:color w:val="000000"/>
                <w:sz w:val="22"/>
                <w:szCs w:val="22"/>
              </w:rPr>
              <w:t>Nepieciešamas</w:t>
            </w:r>
          </w:p>
        </w:tc>
        <w:tc>
          <w:tcPr>
            <w:tcW w:w="983" w:type="dxa"/>
            <w:tcBorders>
              <w:top w:val="nil"/>
              <w:left w:val="nil"/>
              <w:bottom w:val="single" w:sz="4" w:space="0" w:color="auto"/>
              <w:right w:val="single" w:sz="4" w:space="0" w:color="auto"/>
            </w:tcBorders>
            <w:shd w:val="clear" w:color="auto" w:fill="auto"/>
            <w:vAlign w:val="bottom"/>
          </w:tcPr>
          <w:p w:rsidR="00EE2DC2" w:rsidRPr="00E94AA0" w:rsidRDefault="00EE2DC2" w:rsidP="00EE2DC2">
            <w:pPr>
              <w:rPr>
                <w:b/>
                <w:color w:val="000000"/>
                <w:sz w:val="22"/>
                <w:szCs w:val="22"/>
              </w:rPr>
            </w:pPr>
            <w:r w:rsidRPr="00E94AA0">
              <w:rPr>
                <w:b/>
                <w:color w:val="000000"/>
                <w:sz w:val="22"/>
                <w:szCs w:val="22"/>
              </w:rPr>
              <w:t>Papildu</w:t>
            </w:r>
          </w:p>
        </w:tc>
        <w:tc>
          <w:tcPr>
            <w:tcW w:w="1176" w:type="dxa"/>
            <w:tcBorders>
              <w:top w:val="nil"/>
              <w:left w:val="nil"/>
              <w:bottom w:val="single" w:sz="4" w:space="0" w:color="auto"/>
              <w:right w:val="single" w:sz="4" w:space="0" w:color="auto"/>
            </w:tcBorders>
            <w:shd w:val="clear" w:color="auto" w:fill="auto"/>
            <w:noWrap/>
            <w:vAlign w:val="bottom"/>
            <w:hideMark/>
          </w:tcPr>
          <w:p w:rsidR="00EE2DC2" w:rsidRPr="00E94AA0" w:rsidRDefault="00EE2DC2" w:rsidP="00EE2DC2">
            <w:pPr>
              <w:rPr>
                <w:b/>
                <w:color w:val="000000"/>
                <w:sz w:val="22"/>
                <w:szCs w:val="22"/>
              </w:rPr>
            </w:pPr>
            <w:r w:rsidRPr="00E94AA0">
              <w:rPr>
                <w:b/>
                <w:color w:val="000000"/>
                <w:sz w:val="22"/>
                <w:szCs w:val="22"/>
              </w:rPr>
              <w:t xml:space="preserve">Paredzētas </w:t>
            </w:r>
          </w:p>
        </w:tc>
        <w:tc>
          <w:tcPr>
            <w:tcW w:w="1496" w:type="dxa"/>
            <w:tcBorders>
              <w:top w:val="nil"/>
              <w:left w:val="nil"/>
              <w:bottom w:val="single" w:sz="4" w:space="0" w:color="auto"/>
              <w:right w:val="single" w:sz="4" w:space="0" w:color="auto"/>
            </w:tcBorders>
            <w:shd w:val="clear" w:color="auto" w:fill="auto"/>
            <w:noWrap/>
            <w:vAlign w:val="bottom"/>
            <w:hideMark/>
          </w:tcPr>
          <w:p w:rsidR="00EE2DC2" w:rsidRPr="00E94AA0" w:rsidRDefault="00EE2DC2" w:rsidP="00EE2DC2">
            <w:pPr>
              <w:rPr>
                <w:b/>
                <w:color w:val="000000"/>
                <w:sz w:val="22"/>
                <w:szCs w:val="22"/>
              </w:rPr>
            </w:pPr>
            <w:r w:rsidRPr="00E94AA0">
              <w:rPr>
                <w:b/>
                <w:color w:val="000000"/>
                <w:sz w:val="22"/>
                <w:szCs w:val="22"/>
              </w:rPr>
              <w:t>Nepieciešamas</w:t>
            </w:r>
          </w:p>
        </w:tc>
        <w:tc>
          <w:tcPr>
            <w:tcW w:w="983" w:type="dxa"/>
            <w:tcBorders>
              <w:top w:val="nil"/>
              <w:left w:val="nil"/>
              <w:bottom w:val="single" w:sz="4" w:space="0" w:color="auto"/>
              <w:right w:val="single" w:sz="4" w:space="0" w:color="auto"/>
            </w:tcBorders>
            <w:shd w:val="clear" w:color="auto" w:fill="auto"/>
            <w:vAlign w:val="bottom"/>
          </w:tcPr>
          <w:p w:rsidR="00EE2DC2" w:rsidRPr="00E94AA0" w:rsidRDefault="00EE2DC2" w:rsidP="00EE2DC2">
            <w:pPr>
              <w:rPr>
                <w:b/>
                <w:color w:val="000000"/>
                <w:sz w:val="22"/>
                <w:szCs w:val="22"/>
              </w:rPr>
            </w:pPr>
            <w:r w:rsidRPr="00E94AA0">
              <w:rPr>
                <w:b/>
                <w:color w:val="000000"/>
                <w:sz w:val="22"/>
                <w:szCs w:val="22"/>
              </w:rPr>
              <w:t>Papildu</w:t>
            </w:r>
          </w:p>
        </w:tc>
      </w:tr>
      <w:tr w:rsidR="00E94AA0" w:rsidRPr="00BD767D" w:rsidTr="00E94AA0">
        <w:trPr>
          <w:trHeight w:val="300"/>
        </w:trPr>
        <w:tc>
          <w:tcPr>
            <w:tcW w:w="18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2DC2" w:rsidRPr="00BD767D" w:rsidRDefault="00EE2DC2" w:rsidP="00EE2DC2">
            <w:pPr>
              <w:rPr>
                <w:b/>
                <w:bCs/>
              </w:rPr>
            </w:pPr>
            <w:r w:rsidRPr="00BD767D">
              <w:rPr>
                <w:b/>
                <w:bCs/>
              </w:rPr>
              <w:t xml:space="preserve">Veikt pārbaudes </w:t>
            </w:r>
            <w:r w:rsidRPr="00BD767D">
              <w:rPr>
                <w:b/>
                <w:bCs/>
                <w:i/>
                <w:iCs/>
              </w:rPr>
              <w:t>Erwinia amylovora</w:t>
            </w:r>
            <w:r w:rsidRPr="00BD767D">
              <w:rPr>
                <w:b/>
                <w:bCs/>
              </w:rPr>
              <w:t xml:space="preserve"> perēkļos</w:t>
            </w:r>
          </w:p>
        </w:tc>
        <w:tc>
          <w:tcPr>
            <w:tcW w:w="12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E2DC2" w:rsidRPr="00BD767D" w:rsidRDefault="00EE2DC2" w:rsidP="00EE2DC2">
            <w:pPr>
              <w:jc w:val="right"/>
              <w:rPr>
                <w:color w:val="000000"/>
              </w:rPr>
            </w:pPr>
            <w:r w:rsidRPr="00BD767D">
              <w:rPr>
                <w:color w:val="000000"/>
              </w:rPr>
              <w:t>17</w:t>
            </w:r>
          </w:p>
        </w:tc>
        <w:tc>
          <w:tcPr>
            <w:tcW w:w="1496" w:type="dxa"/>
            <w:vMerge w:val="restart"/>
            <w:tcBorders>
              <w:top w:val="nil"/>
              <w:left w:val="single" w:sz="4" w:space="0" w:color="auto"/>
              <w:bottom w:val="single" w:sz="4" w:space="0" w:color="auto"/>
              <w:right w:val="single" w:sz="4" w:space="0" w:color="auto"/>
            </w:tcBorders>
            <w:shd w:val="clear" w:color="auto" w:fill="auto"/>
            <w:vAlign w:val="bottom"/>
            <w:hideMark/>
          </w:tcPr>
          <w:p w:rsidR="00EE2DC2" w:rsidRPr="00BD767D" w:rsidRDefault="00EE2DC2" w:rsidP="00EE2DC2">
            <w:pPr>
              <w:jc w:val="right"/>
              <w:rPr>
                <w:color w:val="000000"/>
              </w:rPr>
            </w:pPr>
            <w:r w:rsidRPr="00BD767D">
              <w:rPr>
                <w:color w:val="000000"/>
              </w:rPr>
              <w:t>51</w:t>
            </w:r>
          </w:p>
        </w:tc>
        <w:tc>
          <w:tcPr>
            <w:tcW w:w="983" w:type="dxa"/>
            <w:vMerge w:val="restart"/>
            <w:tcBorders>
              <w:top w:val="nil"/>
              <w:left w:val="single" w:sz="4" w:space="0" w:color="auto"/>
              <w:bottom w:val="single" w:sz="4" w:space="0" w:color="auto"/>
              <w:right w:val="single" w:sz="4" w:space="0" w:color="auto"/>
            </w:tcBorders>
            <w:shd w:val="clear" w:color="auto" w:fill="auto"/>
            <w:vAlign w:val="bottom"/>
          </w:tcPr>
          <w:p w:rsidR="00EE2DC2" w:rsidRPr="00BD767D" w:rsidRDefault="00661F56" w:rsidP="00EE2DC2">
            <w:pPr>
              <w:jc w:val="right"/>
              <w:rPr>
                <w:color w:val="000000"/>
              </w:rPr>
            </w:pPr>
            <w:r>
              <w:rPr>
                <w:color w:val="000000"/>
              </w:rPr>
              <w:t>34</w:t>
            </w:r>
          </w:p>
        </w:tc>
        <w:tc>
          <w:tcPr>
            <w:tcW w:w="1176" w:type="dxa"/>
            <w:vMerge w:val="restart"/>
            <w:tcBorders>
              <w:top w:val="nil"/>
              <w:left w:val="single" w:sz="4" w:space="0" w:color="auto"/>
              <w:bottom w:val="single" w:sz="4" w:space="0" w:color="auto"/>
              <w:right w:val="single" w:sz="4" w:space="0" w:color="auto"/>
            </w:tcBorders>
            <w:shd w:val="clear" w:color="auto" w:fill="auto"/>
            <w:vAlign w:val="bottom"/>
            <w:hideMark/>
          </w:tcPr>
          <w:p w:rsidR="00EE2DC2" w:rsidRPr="00BD767D" w:rsidRDefault="00EE2DC2" w:rsidP="00EE2DC2">
            <w:pPr>
              <w:jc w:val="right"/>
              <w:rPr>
                <w:color w:val="000000"/>
              </w:rPr>
            </w:pPr>
            <w:r w:rsidRPr="00BD767D">
              <w:rPr>
                <w:color w:val="000000"/>
              </w:rPr>
              <w:t>9</w:t>
            </w:r>
          </w:p>
        </w:tc>
        <w:tc>
          <w:tcPr>
            <w:tcW w:w="1496" w:type="dxa"/>
            <w:vMerge w:val="restart"/>
            <w:tcBorders>
              <w:top w:val="nil"/>
              <w:left w:val="single" w:sz="4" w:space="0" w:color="auto"/>
              <w:bottom w:val="single" w:sz="4" w:space="0" w:color="auto"/>
              <w:right w:val="single" w:sz="4" w:space="0" w:color="auto"/>
            </w:tcBorders>
            <w:shd w:val="clear" w:color="auto" w:fill="auto"/>
            <w:vAlign w:val="bottom"/>
            <w:hideMark/>
          </w:tcPr>
          <w:p w:rsidR="00EE2DC2" w:rsidRPr="00BD767D" w:rsidRDefault="00EE2DC2" w:rsidP="00EE2DC2">
            <w:pPr>
              <w:jc w:val="right"/>
              <w:rPr>
                <w:color w:val="000000"/>
              </w:rPr>
            </w:pPr>
            <w:r w:rsidRPr="00BD767D">
              <w:rPr>
                <w:color w:val="000000"/>
              </w:rPr>
              <w:t>26</w:t>
            </w:r>
          </w:p>
        </w:tc>
        <w:tc>
          <w:tcPr>
            <w:tcW w:w="983" w:type="dxa"/>
            <w:vMerge w:val="restart"/>
            <w:tcBorders>
              <w:top w:val="nil"/>
              <w:left w:val="single" w:sz="4" w:space="0" w:color="auto"/>
              <w:bottom w:val="single" w:sz="4" w:space="0" w:color="auto"/>
              <w:right w:val="single" w:sz="4" w:space="0" w:color="auto"/>
            </w:tcBorders>
            <w:shd w:val="clear" w:color="auto" w:fill="auto"/>
            <w:vAlign w:val="bottom"/>
          </w:tcPr>
          <w:p w:rsidR="00EE2DC2" w:rsidRPr="00BD767D" w:rsidRDefault="00661F56" w:rsidP="00EE2DC2">
            <w:pPr>
              <w:jc w:val="right"/>
              <w:rPr>
                <w:color w:val="000000"/>
              </w:rPr>
            </w:pPr>
            <w:r>
              <w:rPr>
                <w:color w:val="000000"/>
              </w:rPr>
              <w:t>17</w:t>
            </w:r>
          </w:p>
        </w:tc>
      </w:tr>
      <w:tr w:rsidR="00E94AA0" w:rsidRPr="00BD767D" w:rsidTr="00E94AA0">
        <w:trPr>
          <w:trHeight w:val="300"/>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EE2DC2" w:rsidRPr="00BD767D" w:rsidRDefault="00EE2DC2" w:rsidP="00EE2DC2">
            <w:pPr>
              <w:rPr>
                <w:b/>
                <w:bCs/>
              </w:rPr>
            </w:pPr>
          </w:p>
        </w:tc>
        <w:tc>
          <w:tcPr>
            <w:tcW w:w="1250" w:type="dxa"/>
            <w:vMerge/>
            <w:tcBorders>
              <w:top w:val="nil"/>
              <w:left w:val="single" w:sz="4" w:space="0" w:color="auto"/>
              <w:bottom w:val="single" w:sz="4" w:space="0" w:color="000000"/>
              <w:right w:val="single" w:sz="4" w:space="0" w:color="auto"/>
            </w:tcBorders>
            <w:vAlign w:val="center"/>
            <w:hideMark/>
          </w:tcPr>
          <w:p w:rsidR="00EE2DC2" w:rsidRPr="00BD767D" w:rsidRDefault="00EE2DC2" w:rsidP="00EE2DC2">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983" w:type="dxa"/>
            <w:vMerge/>
            <w:tcBorders>
              <w:top w:val="nil"/>
              <w:left w:val="single" w:sz="4" w:space="0" w:color="auto"/>
              <w:bottom w:val="single" w:sz="4" w:space="0" w:color="auto"/>
              <w:right w:val="single" w:sz="4" w:space="0" w:color="auto"/>
            </w:tcBorders>
            <w:vAlign w:val="center"/>
          </w:tcPr>
          <w:p w:rsidR="00EE2DC2" w:rsidRPr="00BD767D" w:rsidRDefault="00EE2DC2" w:rsidP="00EE2DC2">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983" w:type="dxa"/>
            <w:vMerge/>
            <w:tcBorders>
              <w:top w:val="nil"/>
              <w:left w:val="single" w:sz="4" w:space="0" w:color="auto"/>
              <w:bottom w:val="single" w:sz="4" w:space="0" w:color="auto"/>
              <w:right w:val="single" w:sz="4" w:space="0" w:color="auto"/>
            </w:tcBorders>
            <w:vAlign w:val="center"/>
          </w:tcPr>
          <w:p w:rsidR="00EE2DC2" w:rsidRPr="00BD767D" w:rsidRDefault="00EE2DC2" w:rsidP="00EE2DC2">
            <w:pPr>
              <w:rPr>
                <w:color w:val="000000"/>
              </w:rPr>
            </w:pPr>
          </w:p>
        </w:tc>
      </w:tr>
      <w:tr w:rsidR="00E94AA0" w:rsidRPr="00BD767D" w:rsidTr="00E94AA0">
        <w:trPr>
          <w:trHeight w:val="300"/>
        </w:trPr>
        <w:tc>
          <w:tcPr>
            <w:tcW w:w="1869" w:type="dxa"/>
            <w:vMerge w:val="restart"/>
            <w:tcBorders>
              <w:top w:val="nil"/>
              <w:left w:val="single" w:sz="4" w:space="0" w:color="auto"/>
              <w:bottom w:val="single" w:sz="4" w:space="0" w:color="auto"/>
              <w:right w:val="single" w:sz="4" w:space="0" w:color="auto"/>
            </w:tcBorders>
            <w:shd w:val="clear" w:color="auto" w:fill="auto"/>
            <w:hideMark/>
          </w:tcPr>
          <w:p w:rsidR="00EE2DC2" w:rsidRPr="00BD767D" w:rsidRDefault="00EE2DC2" w:rsidP="00EE2DC2">
            <w:pPr>
              <w:rPr>
                <w:b/>
                <w:bCs/>
              </w:rPr>
            </w:pPr>
            <w:r w:rsidRPr="00BD767D">
              <w:rPr>
                <w:b/>
                <w:bCs/>
              </w:rPr>
              <w:t xml:space="preserve">Veikt pārbaudes buferzonā 3 km rādiusā ap </w:t>
            </w:r>
            <w:r w:rsidRPr="00BD767D">
              <w:rPr>
                <w:b/>
                <w:bCs/>
                <w:i/>
                <w:iCs/>
              </w:rPr>
              <w:t>Erwinia amylovora</w:t>
            </w:r>
            <w:r w:rsidRPr="00BD767D">
              <w:rPr>
                <w:b/>
                <w:bCs/>
              </w:rPr>
              <w:t xml:space="preserve"> perēkļiem</w:t>
            </w:r>
          </w:p>
        </w:tc>
        <w:tc>
          <w:tcPr>
            <w:tcW w:w="12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2DC2" w:rsidRPr="00BD767D" w:rsidRDefault="00EE2DC2" w:rsidP="00EE2DC2">
            <w:pPr>
              <w:jc w:val="right"/>
              <w:rPr>
                <w:color w:val="000000"/>
              </w:rPr>
            </w:pPr>
            <w:r w:rsidRPr="00BD767D">
              <w:rPr>
                <w:color w:val="000000"/>
              </w:rPr>
              <w:t>51</w:t>
            </w:r>
          </w:p>
        </w:tc>
        <w:tc>
          <w:tcPr>
            <w:tcW w:w="1496" w:type="dxa"/>
            <w:vMerge w:val="restart"/>
            <w:tcBorders>
              <w:top w:val="nil"/>
              <w:left w:val="single" w:sz="4" w:space="0" w:color="auto"/>
              <w:bottom w:val="single" w:sz="4" w:space="0" w:color="auto"/>
              <w:right w:val="single" w:sz="4" w:space="0" w:color="auto"/>
            </w:tcBorders>
            <w:shd w:val="clear" w:color="auto" w:fill="auto"/>
            <w:vAlign w:val="bottom"/>
            <w:hideMark/>
          </w:tcPr>
          <w:p w:rsidR="00EE2DC2" w:rsidRPr="00BD767D" w:rsidRDefault="00EE2DC2" w:rsidP="00EE2DC2">
            <w:pPr>
              <w:jc w:val="right"/>
              <w:rPr>
                <w:color w:val="000000"/>
              </w:rPr>
            </w:pPr>
            <w:r w:rsidRPr="00BD767D">
              <w:rPr>
                <w:color w:val="000000"/>
              </w:rPr>
              <w:t>459</w:t>
            </w:r>
          </w:p>
        </w:tc>
        <w:tc>
          <w:tcPr>
            <w:tcW w:w="983" w:type="dxa"/>
            <w:vMerge w:val="restart"/>
            <w:tcBorders>
              <w:top w:val="nil"/>
              <w:left w:val="single" w:sz="4" w:space="0" w:color="auto"/>
              <w:bottom w:val="single" w:sz="4" w:space="0" w:color="auto"/>
              <w:right w:val="single" w:sz="4" w:space="0" w:color="auto"/>
            </w:tcBorders>
            <w:shd w:val="clear" w:color="auto" w:fill="auto"/>
            <w:vAlign w:val="bottom"/>
          </w:tcPr>
          <w:p w:rsidR="00EE2DC2" w:rsidRPr="00BD767D" w:rsidRDefault="00661F56" w:rsidP="00EE2DC2">
            <w:pPr>
              <w:jc w:val="right"/>
              <w:rPr>
                <w:color w:val="000000"/>
              </w:rPr>
            </w:pPr>
            <w:r>
              <w:rPr>
                <w:color w:val="000000"/>
              </w:rPr>
              <w:t>408</w:t>
            </w:r>
          </w:p>
        </w:tc>
        <w:tc>
          <w:tcPr>
            <w:tcW w:w="1176" w:type="dxa"/>
            <w:vMerge w:val="restart"/>
            <w:tcBorders>
              <w:top w:val="nil"/>
              <w:left w:val="single" w:sz="4" w:space="0" w:color="auto"/>
              <w:bottom w:val="single" w:sz="4" w:space="0" w:color="auto"/>
              <w:right w:val="single" w:sz="4" w:space="0" w:color="auto"/>
            </w:tcBorders>
            <w:shd w:val="clear" w:color="auto" w:fill="auto"/>
            <w:vAlign w:val="bottom"/>
            <w:hideMark/>
          </w:tcPr>
          <w:p w:rsidR="00EE2DC2" w:rsidRPr="00BD767D" w:rsidRDefault="00EE2DC2" w:rsidP="00EE2DC2">
            <w:pPr>
              <w:jc w:val="right"/>
              <w:rPr>
                <w:color w:val="000000"/>
              </w:rPr>
            </w:pPr>
            <w:r w:rsidRPr="00BD767D">
              <w:rPr>
                <w:color w:val="000000"/>
              </w:rPr>
              <w:t>26</w:t>
            </w:r>
          </w:p>
        </w:tc>
        <w:tc>
          <w:tcPr>
            <w:tcW w:w="1496" w:type="dxa"/>
            <w:vMerge w:val="restart"/>
            <w:tcBorders>
              <w:top w:val="nil"/>
              <w:left w:val="single" w:sz="4" w:space="0" w:color="auto"/>
              <w:bottom w:val="single" w:sz="4" w:space="0" w:color="auto"/>
              <w:right w:val="single" w:sz="4" w:space="0" w:color="auto"/>
            </w:tcBorders>
            <w:shd w:val="clear" w:color="auto" w:fill="auto"/>
            <w:vAlign w:val="bottom"/>
            <w:hideMark/>
          </w:tcPr>
          <w:p w:rsidR="00EE2DC2" w:rsidRPr="00BD767D" w:rsidRDefault="00EE2DC2" w:rsidP="00EE2DC2">
            <w:pPr>
              <w:jc w:val="right"/>
              <w:rPr>
                <w:color w:val="000000"/>
              </w:rPr>
            </w:pPr>
            <w:r w:rsidRPr="00BD767D">
              <w:rPr>
                <w:color w:val="000000"/>
              </w:rPr>
              <w:t>228</w:t>
            </w:r>
          </w:p>
        </w:tc>
        <w:tc>
          <w:tcPr>
            <w:tcW w:w="983" w:type="dxa"/>
            <w:vMerge w:val="restart"/>
            <w:tcBorders>
              <w:top w:val="nil"/>
              <w:left w:val="single" w:sz="4" w:space="0" w:color="auto"/>
              <w:bottom w:val="single" w:sz="4" w:space="0" w:color="auto"/>
              <w:right w:val="single" w:sz="4" w:space="0" w:color="auto"/>
            </w:tcBorders>
            <w:shd w:val="clear" w:color="auto" w:fill="auto"/>
            <w:vAlign w:val="bottom"/>
          </w:tcPr>
          <w:p w:rsidR="00EE2DC2" w:rsidRPr="00BD767D" w:rsidRDefault="00661F56" w:rsidP="00EE2DC2">
            <w:pPr>
              <w:jc w:val="right"/>
              <w:rPr>
                <w:color w:val="000000"/>
              </w:rPr>
            </w:pPr>
            <w:r>
              <w:rPr>
                <w:color w:val="000000"/>
              </w:rPr>
              <w:t>202</w:t>
            </w:r>
          </w:p>
        </w:tc>
      </w:tr>
      <w:tr w:rsidR="00E94AA0" w:rsidRPr="00BD767D" w:rsidTr="00E94AA0">
        <w:trPr>
          <w:trHeight w:val="300"/>
        </w:trPr>
        <w:tc>
          <w:tcPr>
            <w:tcW w:w="1869"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b/>
                <w:bCs/>
              </w:rPr>
            </w:pPr>
          </w:p>
        </w:tc>
        <w:tc>
          <w:tcPr>
            <w:tcW w:w="1250"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983" w:type="dxa"/>
            <w:vMerge/>
            <w:tcBorders>
              <w:top w:val="nil"/>
              <w:left w:val="single" w:sz="4" w:space="0" w:color="auto"/>
              <w:bottom w:val="single" w:sz="4" w:space="0" w:color="auto"/>
              <w:right w:val="single" w:sz="4" w:space="0" w:color="auto"/>
            </w:tcBorders>
            <w:vAlign w:val="center"/>
          </w:tcPr>
          <w:p w:rsidR="00EE2DC2" w:rsidRPr="00BD767D" w:rsidRDefault="00EE2DC2" w:rsidP="00EE2DC2">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983" w:type="dxa"/>
            <w:vMerge/>
            <w:tcBorders>
              <w:top w:val="nil"/>
              <w:left w:val="single" w:sz="4" w:space="0" w:color="auto"/>
              <w:bottom w:val="single" w:sz="4" w:space="0" w:color="auto"/>
              <w:right w:val="single" w:sz="4" w:space="0" w:color="auto"/>
            </w:tcBorders>
            <w:vAlign w:val="center"/>
          </w:tcPr>
          <w:p w:rsidR="00EE2DC2" w:rsidRPr="00BD767D" w:rsidRDefault="00EE2DC2" w:rsidP="00EE2DC2">
            <w:pPr>
              <w:rPr>
                <w:color w:val="000000"/>
              </w:rPr>
            </w:pPr>
          </w:p>
        </w:tc>
      </w:tr>
      <w:tr w:rsidR="00E94AA0" w:rsidRPr="00BD767D" w:rsidTr="00E94AA0">
        <w:trPr>
          <w:trHeight w:val="300"/>
        </w:trPr>
        <w:tc>
          <w:tcPr>
            <w:tcW w:w="1869" w:type="dxa"/>
            <w:vMerge w:val="restart"/>
            <w:tcBorders>
              <w:top w:val="nil"/>
              <w:left w:val="single" w:sz="4" w:space="0" w:color="auto"/>
              <w:bottom w:val="single" w:sz="4" w:space="0" w:color="auto"/>
              <w:right w:val="single" w:sz="4" w:space="0" w:color="auto"/>
            </w:tcBorders>
            <w:shd w:val="clear" w:color="auto" w:fill="auto"/>
            <w:hideMark/>
          </w:tcPr>
          <w:p w:rsidR="00EE2DC2" w:rsidRPr="00BD767D" w:rsidRDefault="00EE2DC2" w:rsidP="00EE2DC2">
            <w:pPr>
              <w:rPr>
                <w:b/>
                <w:bCs/>
              </w:rPr>
            </w:pPr>
            <w:r w:rsidRPr="00BD767D">
              <w:rPr>
                <w:b/>
                <w:bCs/>
              </w:rPr>
              <w:t xml:space="preserve">Veikt genofonda pārbaudes (paraugi </w:t>
            </w:r>
            <w:r>
              <w:rPr>
                <w:b/>
                <w:bCs/>
                <w:iCs/>
              </w:rPr>
              <w:t>bez</w:t>
            </w:r>
            <w:r w:rsidRPr="00BD767D">
              <w:rPr>
                <w:b/>
                <w:bCs/>
                <w:i/>
                <w:iCs/>
              </w:rPr>
              <w:t xml:space="preserve"> Erwinia amylovora </w:t>
            </w:r>
            <w:r w:rsidRPr="00BD767D">
              <w:rPr>
                <w:b/>
                <w:bCs/>
              </w:rPr>
              <w:t>simptomiem)</w:t>
            </w:r>
          </w:p>
        </w:tc>
        <w:tc>
          <w:tcPr>
            <w:tcW w:w="12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2DC2" w:rsidRPr="00BD767D" w:rsidRDefault="00EE2DC2" w:rsidP="00EE2DC2">
            <w:pPr>
              <w:jc w:val="right"/>
              <w:rPr>
                <w:color w:val="000000"/>
              </w:rPr>
            </w:pPr>
            <w:r w:rsidRPr="00BD767D">
              <w:rPr>
                <w:color w:val="000000"/>
              </w:rPr>
              <w:t>28</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2DC2" w:rsidRPr="00BD767D" w:rsidRDefault="00EE2DC2" w:rsidP="00EE2DC2">
            <w:pPr>
              <w:jc w:val="right"/>
              <w:rPr>
                <w:color w:val="000000"/>
              </w:rPr>
            </w:pPr>
            <w:r w:rsidRPr="00BD767D">
              <w:rPr>
                <w:color w:val="000000"/>
              </w:rPr>
              <w:t>36</w:t>
            </w:r>
          </w:p>
        </w:tc>
        <w:tc>
          <w:tcPr>
            <w:tcW w:w="983" w:type="dxa"/>
            <w:vMerge w:val="restart"/>
            <w:tcBorders>
              <w:top w:val="nil"/>
              <w:left w:val="single" w:sz="4" w:space="0" w:color="auto"/>
              <w:bottom w:val="single" w:sz="4" w:space="0" w:color="auto"/>
              <w:right w:val="single" w:sz="4" w:space="0" w:color="auto"/>
            </w:tcBorders>
            <w:shd w:val="clear" w:color="auto" w:fill="auto"/>
            <w:vAlign w:val="bottom"/>
          </w:tcPr>
          <w:p w:rsidR="00EE2DC2" w:rsidRPr="00BD767D" w:rsidRDefault="00661F56" w:rsidP="00EE2DC2">
            <w:pPr>
              <w:jc w:val="right"/>
              <w:rPr>
                <w:color w:val="000000"/>
              </w:rPr>
            </w:pPr>
            <w:r>
              <w:rPr>
                <w:color w:val="000000"/>
              </w:rPr>
              <w:t>8</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2DC2" w:rsidRPr="00BD767D" w:rsidRDefault="00EE2DC2" w:rsidP="00EE2DC2">
            <w:pPr>
              <w:jc w:val="right"/>
              <w:rPr>
                <w:color w:val="000000"/>
              </w:rPr>
            </w:pPr>
            <w:r w:rsidRPr="00BD767D">
              <w:rPr>
                <w:color w:val="000000"/>
              </w:rPr>
              <w:t>500</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2DC2" w:rsidRPr="00BD767D" w:rsidRDefault="00EE2DC2" w:rsidP="00EE2DC2">
            <w:pPr>
              <w:jc w:val="right"/>
              <w:rPr>
                <w:color w:val="000000"/>
              </w:rPr>
            </w:pPr>
            <w:r w:rsidRPr="00BD767D">
              <w:rPr>
                <w:color w:val="000000"/>
              </w:rPr>
              <w:t>500</w:t>
            </w:r>
          </w:p>
        </w:tc>
        <w:tc>
          <w:tcPr>
            <w:tcW w:w="983" w:type="dxa"/>
            <w:vMerge w:val="restart"/>
            <w:tcBorders>
              <w:top w:val="nil"/>
              <w:left w:val="single" w:sz="4" w:space="0" w:color="auto"/>
              <w:bottom w:val="single" w:sz="4" w:space="0" w:color="auto"/>
              <w:right w:val="single" w:sz="4" w:space="0" w:color="auto"/>
            </w:tcBorders>
            <w:shd w:val="clear" w:color="auto" w:fill="auto"/>
            <w:vAlign w:val="bottom"/>
          </w:tcPr>
          <w:p w:rsidR="00EE2DC2" w:rsidRPr="00BD767D" w:rsidRDefault="00661F56" w:rsidP="00EE2DC2">
            <w:pPr>
              <w:jc w:val="right"/>
              <w:rPr>
                <w:color w:val="000000"/>
              </w:rPr>
            </w:pPr>
            <w:r>
              <w:rPr>
                <w:color w:val="000000"/>
              </w:rPr>
              <w:t>0</w:t>
            </w:r>
          </w:p>
        </w:tc>
      </w:tr>
      <w:tr w:rsidR="00E94AA0" w:rsidRPr="00BD767D" w:rsidTr="00E94AA0">
        <w:trPr>
          <w:trHeight w:val="300"/>
        </w:trPr>
        <w:tc>
          <w:tcPr>
            <w:tcW w:w="1869" w:type="dxa"/>
            <w:vMerge/>
            <w:tcBorders>
              <w:top w:val="nil"/>
              <w:left w:val="single" w:sz="4" w:space="0" w:color="auto"/>
              <w:bottom w:val="single" w:sz="4" w:space="0" w:color="auto"/>
              <w:right w:val="single" w:sz="4" w:space="0" w:color="auto"/>
            </w:tcBorders>
            <w:shd w:val="clear" w:color="auto" w:fill="auto"/>
          </w:tcPr>
          <w:p w:rsidR="00EE2DC2" w:rsidRPr="00BD767D" w:rsidRDefault="00EE2DC2" w:rsidP="00EE2DC2">
            <w:pPr>
              <w:rPr>
                <w:b/>
                <w:bCs/>
              </w:rPr>
            </w:pPr>
          </w:p>
        </w:tc>
        <w:tc>
          <w:tcPr>
            <w:tcW w:w="1250"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1496"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983" w:type="dxa"/>
            <w:vMerge/>
            <w:tcBorders>
              <w:top w:val="nil"/>
              <w:left w:val="single" w:sz="4" w:space="0" w:color="auto"/>
              <w:bottom w:val="single" w:sz="4" w:space="0" w:color="auto"/>
              <w:right w:val="single" w:sz="4" w:space="0" w:color="auto"/>
            </w:tcBorders>
            <w:shd w:val="clear" w:color="auto" w:fill="auto"/>
            <w:vAlign w:val="bottom"/>
          </w:tcPr>
          <w:p w:rsidR="00EE2DC2" w:rsidRPr="00BD767D" w:rsidRDefault="00EE2DC2" w:rsidP="00EE2DC2">
            <w:pPr>
              <w:jc w:val="right"/>
              <w:rPr>
                <w:color w:val="000000"/>
              </w:rPr>
            </w:pPr>
          </w:p>
        </w:tc>
        <w:tc>
          <w:tcPr>
            <w:tcW w:w="1176"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1496"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983" w:type="dxa"/>
            <w:vMerge/>
            <w:tcBorders>
              <w:top w:val="nil"/>
              <w:left w:val="single" w:sz="4" w:space="0" w:color="auto"/>
              <w:bottom w:val="single" w:sz="4" w:space="0" w:color="auto"/>
              <w:right w:val="single" w:sz="4" w:space="0" w:color="auto"/>
            </w:tcBorders>
            <w:shd w:val="clear" w:color="auto" w:fill="auto"/>
            <w:vAlign w:val="bottom"/>
          </w:tcPr>
          <w:p w:rsidR="00EE2DC2" w:rsidRPr="00BD767D" w:rsidRDefault="00EE2DC2" w:rsidP="00EE2DC2">
            <w:pPr>
              <w:jc w:val="right"/>
              <w:rPr>
                <w:color w:val="000000"/>
              </w:rPr>
            </w:pPr>
          </w:p>
        </w:tc>
      </w:tr>
      <w:tr w:rsidR="00E94AA0" w:rsidRPr="00BD767D" w:rsidTr="00E94AA0">
        <w:trPr>
          <w:trHeight w:val="300"/>
        </w:trPr>
        <w:tc>
          <w:tcPr>
            <w:tcW w:w="1869" w:type="dxa"/>
            <w:vMerge/>
            <w:tcBorders>
              <w:top w:val="nil"/>
              <w:left w:val="single" w:sz="4" w:space="0" w:color="auto"/>
              <w:bottom w:val="single" w:sz="4" w:space="0" w:color="auto"/>
              <w:right w:val="single" w:sz="4" w:space="0" w:color="auto"/>
            </w:tcBorders>
            <w:shd w:val="clear" w:color="auto" w:fill="auto"/>
          </w:tcPr>
          <w:p w:rsidR="00EE2DC2" w:rsidRPr="00BD767D" w:rsidRDefault="00EE2DC2" w:rsidP="00EE2DC2">
            <w:pPr>
              <w:rPr>
                <w:b/>
                <w:bCs/>
              </w:rPr>
            </w:pPr>
          </w:p>
        </w:tc>
        <w:tc>
          <w:tcPr>
            <w:tcW w:w="1250"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1496"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983" w:type="dxa"/>
            <w:vMerge/>
            <w:tcBorders>
              <w:top w:val="nil"/>
              <w:left w:val="single" w:sz="4" w:space="0" w:color="auto"/>
              <w:bottom w:val="single" w:sz="4" w:space="0" w:color="auto"/>
              <w:right w:val="single" w:sz="4" w:space="0" w:color="auto"/>
            </w:tcBorders>
            <w:shd w:val="clear" w:color="auto" w:fill="auto"/>
            <w:vAlign w:val="bottom"/>
          </w:tcPr>
          <w:p w:rsidR="00EE2DC2" w:rsidRPr="00BD767D" w:rsidRDefault="00EE2DC2" w:rsidP="00EE2DC2">
            <w:pPr>
              <w:jc w:val="right"/>
              <w:rPr>
                <w:color w:val="000000"/>
              </w:rPr>
            </w:pPr>
          </w:p>
        </w:tc>
        <w:tc>
          <w:tcPr>
            <w:tcW w:w="1176"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1496" w:type="dxa"/>
            <w:vMerge/>
            <w:tcBorders>
              <w:top w:val="nil"/>
              <w:left w:val="single" w:sz="4" w:space="0" w:color="auto"/>
              <w:bottom w:val="single" w:sz="4" w:space="0" w:color="auto"/>
              <w:right w:val="single" w:sz="4" w:space="0" w:color="auto"/>
            </w:tcBorders>
            <w:shd w:val="clear" w:color="auto" w:fill="auto"/>
            <w:noWrap/>
            <w:vAlign w:val="bottom"/>
          </w:tcPr>
          <w:p w:rsidR="00EE2DC2" w:rsidRPr="00BD767D" w:rsidRDefault="00EE2DC2" w:rsidP="00EE2DC2">
            <w:pPr>
              <w:jc w:val="right"/>
              <w:rPr>
                <w:color w:val="000000"/>
              </w:rPr>
            </w:pPr>
          </w:p>
        </w:tc>
        <w:tc>
          <w:tcPr>
            <w:tcW w:w="983" w:type="dxa"/>
            <w:vMerge/>
            <w:tcBorders>
              <w:top w:val="nil"/>
              <w:left w:val="single" w:sz="4" w:space="0" w:color="auto"/>
              <w:bottom w:val="single" w:sz="4" w:space="0" w:color="auto"/>
              <w:right w:val="single" w:sz="4" w:space="0" w:color="auto"/>
            </w:tcBorders>
            <w:shd w:val="clear" w:color="auto" w:fill="auto"/>
            <w:vAlign w:val="bottom"/>
          </w:tcPr>
          <w:p w:rsidR="00EE2DC2" w:rsidRPr="00BD767D" w:rsidRDefault="00EE2DC2" w:rsidP="00EE2DC2">
            <w:pPr>
              <w:jc w:val="right"/>
              <w:rPr>
                <w:color w:val="000000"/>
              </w:rPr>
            </w:pPr>
          </w:p>
        </w:tc>
      </w:tr>
      <w:tr w:rsidR="00E94AA0" w:rsidRPr="00BD767D" w:rsidTr="00E94AA0">
        <w:trPr>
          <w:trHeight w:val="300"/>
        </w:trPr>
        <w:tc>
          <w:tcPr>
            <w:tcW w:w="1869"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b/>
                <w:bCs/>
              </w:rPr>
            </w:pPr>
          </w:p>
        </w:tc>
        <w:tc>
          <w:tcPr>
            <w:tcW w:w="1250"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983" w:type="dxa"/>
            <w:vMerge/>
            <w:tcBorders>
              <w:top w:val="nil"/>
              <w:left w:val="single" w:sz="4" w:space="0" w:color="auto"/>
              <w:bottom w:val="single" w:sz="4" w:space="0" w:color="auto"/>
              <w:right w:val="single" w:sz="4" w:space="0" w:color="auto"/>
            </w:tcBorders>
            <w:vAlign w:val="center"/>
          </w:tcPr>
          <w:p w:rsidR="00EE2DC2" w:rsidRPr="00BD767D" w:rsidRDefault="00EE2DC2" w:rsidP="00EE2DC2">
            <w:pPr>
              <w:rPr>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EE2DC2" w:rsidRPr="00BD767D" w:rsidRDefault="00EE2DC2" w:rsidP="00EE2DC2">
            <w:pPr>
              <w:rPr>
                <w:color w:val="000000"/>
              </w:rPr>
            </w:pPr>
          </w:p>
        </w:tc>
        <w:tc>
          <w:tcPr>
            <w:tcW w:w="983" w:type="dxa"/>
            <w:vMerge/>
            <w:tcBorders>
              <w:top w:val="nil"/>
              <w:left w:val="single" w:sz="4" w:space="0" w:color="auto"/>
              <w:bottom w:val="single" w:sz="4" w:space="0" w:color="auto"/>
              <w:right w:val="single" w:sz="4" w:space="0" w:color="auto"/>
            </w:tcBorders>
            <w:vAlign w:val="center"/>
          </w:tcPr>
          <w:p w:rsidR="00EE2DC2" w:rsidRPr="00BD767D" w:rsidRDefault="00EE2DC2" w:rsidP="00EE2DC2">
            <w:pPr>
              <w:rPr>
                <w:color w:val="000000"/>
              </w:rPr>
            </w:pPr>
          </w:p>
        </w:tc>
      </w:tr>
      <w:tr w:rsidR="00E94AA0" w:rsidTr="00E94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6"/>
        </w:trPr>
        <w:tc>
          <w:tcPr>
            <w:tcW w:w="1869" w:type="dxa"/>
          </w:tcPr>
          <w:p w:rsidR="00EE2DC2" w:rsidRPr="00BD767D" w:rsidRDefault="00EE2DC2" w:rsidP="00EE2DC2">
            <w:pPr>
              <w:ind w:firstLine="720"/>
              <w:jc w:val="both"/>
            </w:pPr>
          </w:p>
          <w:p w:rsidR="00EE2DC2" w:rsidRPr="00EE2DC2" w:rsidRDefault="00EE2DC2" w:rsidP="00EE2DC2">
            <w:pPr>
              <w:rPr>
                <w:b/>
              </w:rPr>
            </w:pPr>
            <w:r w:rsidRPr="00EE2DC2">
              <w:rPr>
                <w:b/>
              </w:rPr>
              <w:t>KOPĀ</w:t>
            </w:r>
          </w:p>
        </w:tc>
        <w:tc>
          <w:tcPr>
            <w:tcW w:w="1250" w:type="dxa"/>
          </w:tcPr>
          <w:p w:rsidR="00EE2DC2" w:rsidRPr="00661F56" w:rsidRDefault="00661F56" w:rsidP="00EE2DC2">
            <w:pPr>
              <w:rPr>
                <w:b/>
              </w:rPr>
            </w:pPr>
            <w:r w:rsidRPr="00661F56">
              <w:rPr>
                <w:b/>
              </w:rPr>
              <w:t>96</w:t>
            </w:r>
          </w:p>
          <w:p w:rsidR="00EE2DC2" w:rsidRPr="00661F56" w:rsidRDefault="00EE2DC2" w:rsidP="00EE2DC2">
            <w:pPr>
              <w:rPr>
                <w:b/>
              </w:rPr>
            </w:pPr>
          </w:p>
        </w:tc>
        <w:tc>
          <w:tcPr>
            <w:tcW w:w="1496" w:type="dxa"/>
          </w:tcPr>
          <w:p w:rsidR="00EE2DC2" w:rsidRPr="00661F56" w:rsidRDefault="00661F56" w:rsidP="00EE2DC2">
            <w:pPr>
              <w:rPr>
                <w:b/>
              </w:rPr>
            </w:pPr>
            <w:r w:rsidRPr="00661F56">
              <w:rPr>
                <w:b/>
              </w:rPr>
              <w:t>546</w:t>
            </w:r>
          </w:p>
          <w:p w:rsidR="00EE2DC2" w:rsidRPr="00661F56" w:rsidRDefault="00EE2DC2" w:rsidP="00EE2DC2">
            <w:pPr>
              <w:rPr>
                <w:b/>
              </w:rPr>
            </w:pPr>
          </w:p>
        </w:tc>
        <w:tc>
          <w:tcPr>
            <w:tcW w:w="983" w:type="dxa"/>
          </w:tcPr>
          <w:p w:rsidR="00EE2DC2" w:rsidRPr="00661F56" w:rsidRDefault="00661F56" w:rsidP="00EE2DC2">
            <w:pPr>
              <w:rPr>
                <w:b/>
              </w:rPr>
            </w:pPr>
            <w:r w:rsidRPr="00661F56">
              <w:rPr>
                <w:b/>
              </w:rPr>
              <w:t>450</w:t>
            </w:r>
          </w:p>
          <w:p w:rsidR="00EE2DC2" w:rsidRPr="00661F56" w:rsidRDefault="00EE2DC2" w:rsidP="00EE2DC2">
            <w:pPr>
              <w:rPr>
                <w:b/>
              </w:rPr>
            </w:pPr>
          </w:p>
        </w:tc>
        <w:tc>
          <w:tcPr>
            <w:tcW w:w="1176" w:type="dxa"/>
          </w:tcPr>
          <w:p w:rsidR="00EE2DC2" w:rsidRPr="00661F56" w:rsidRDefault="00661F56" w:rsidP="00EE2DC2">
            <w:pPr>
              <w:rPr>
                <w:b/>
              </w:rPr>
            </w:pPr>
            <w:r w:rsidRPr="00661F56">
              <w:rPr>
                <w:b/>
              </w:rPr>
              <w:t>535</w:t>
            </w:r>
          </w:p>
          <w:p w:rsidR="00EE2DC2" w:rsidRPr="00661F56" w:rsidRDefault="00EE2DC2" w:rsidP="00EE2DC2">
            <w:pPr>
              <w:rPr>
                <w:b/>
              </w:rPr>
            </w:pPr>
          </w:p>
        </w:tc>
        <w:tc>
          <w:tcPr>
            <w:tcW w:w="1496" w:type="dxa"/>
          </w:tcPr>
          <w:p w:rsidR="00EE2DC2" w:rsidRPr="00661F56" w:rsidRDefault="00661F56" w:rsidP="00EE2DC2">
            <w:pPr>
              <w:rPr>
                <w:b/>
              </w:rPr>
            </w:pPr>
            <w:r w:rsidRPr="00661F56">
              <w:rPr>
                <w:b/>
              </w:rPr>
              <w:t>754</w:t>
            </w:r>
          </w:p>
          <w:p w:rsidR="00EE2DC2" w:rsidRPr="00661F56" w:rsidRDefault="00EE2DC2" w:rsidP="00EE2DC2">
            <w:pPr>
              <w:rPr>
                <w:b/>
              </w:rPr>
            </w:pPr>
          </w:p>
        </w:tc>
        <w:tc>
          <w:tcPr>
            <w:tcW w:w="983" w:type="dxa"/>
          </w:tcPr>
          <w:p w:rsidR="00EE2DC2" w:rsidRPr="00661F56" w:rsidRDefault="00661F56" w:rsidP="00EE2DC2">
            <w:pPr>
              <w:rPr>
                <w:b/>
              </w:rPr>
            </w:pPr>
            <w:r w:rsidRPr="00661F56">
              <w:rPr>
                <w:b/>
              </w:rPr>
              <w:t>219</w:t>
            </w:r>
          </w:p>
          <w:p w:rsidR="00EE2DC2" w:rsidRPr="00661F56" w:rsidRDefault="00EE2DC2" w:rsidP="00EE2DC2">
            <w:pPr>
              <w:rPr>
                <w:b/>
              </w:rPr>
            </w:pPr>
          </w:p>
        </w:tc>
      </w:tr>
    </w:tbl>
    <w:p w:rsidR="00EE2DC2" w:rsidRDefault="00357C0E" w:rsidP="00357C0E">
      <w:pPr>
        <w:jc w:val="both"/>
        <w:rPr>
          <w:b/>
          <w:sz w:val="28"/>
          <w:szCs w:val="28"/>
        </w:rPr>
      </w:pPr>
      <w:r w:rsidRPr="00BD767D">
        <w:rPr>
          <w:b/>
          <w:sz w:val="28"/>
          <w:szCs w:val="28"/>
        </w:rPr>
        <w:tab/>
      </w:r>
    </w:p>
    <w:p w:rsidR="00A21648" w:rsidRPr="003B1F07" w:rsidRDefault="00A21648" w:rsidP="00A21648">
      <w:pPr>
        <w:autoSpaceDE w:val="0"/>
        <w:autoSpaceDN w:val="0"/>
        <w:adjustRightInd w:val="0"/>
        <w:ind w:firstLine="720"/>
        <w:jc w:val="both"/>
      </w:pPr>
      <w:r w:rsidRPr="003B1F07">
        <w:t>Lai nepieļautu slimības izplatību, ir svarīgi laikus konstatēt bakteriālās iedegas perēkļus un iznīcināt inficētos un iespējami inficētos saimniekaugus. Tāpēc svarīgi, lai informācija būtu pieejama ik</w:t>
      </w:r>
      <w:r w:rsidR="001E3779" w:rsidRPr="003B1F07">
        <w:t>vienam</w:t>
      </w:r>
      <w:r w:rsidRPr="003B1F07">
        <w:t>.</w:t>
      </w:r>
    </w:p>
    <w:p w:rsidR="00F46E9D" w:rsidRDefault="00961CB8" w:rsidP="00F46E9D">
      <w:pPr>
        <w:ind w:firstLine="720"/>
        <w:jc w:val="both"/>
      </w:pPr>
      <w:r w:rsidRPr="003B1F07">
        <w:rPr>
          <w:color w:val="000000"/>
        </w:rPr>
        <w:t xml:space="preserve">Lai sabiedrība – gan stādaudzētavu un </w:t>
      </w:r>
      <w:r w:rsidR="00F46E9D" w:rsidRPr="003B1F07">
        <w:t>kom</w:t>
      </w:r>
      <w:r w:rsidRPr="003B1F07">
        <w:t>ercdārzu īpašnieki, gan piemājas dārz</w:t>
      </w:r>
      <w:r w:rsidR="00F46E9D" w:rsidRPr="003B1F07">
        <w:t>u īpašnieki</w:t>
      </w:r>
      <w:r w:rsidRPr="003B1F07">
        <w:t xml:space="preserve">, gan </w:t>
      </w:r>
      <w:r w:rsidR="00F46E9D" w:rsidRPr="003B1F07">
        <w:t>pašvaldību darbinieki</w:t>
      </w:r>
      <w:r w:rsidR="001E3779" w:rsidRPr="003B1F07">
        <w:t> –</w:t>
      </w:r>
      <w:r w:rsidR="00F46E9D" w:rsidRPr="003B1F07">
        <w:t xml:space="preserve"> būtu informēta par bakteriālajām iedegām, to saimniekaugiem, slimības pazīmēm, </w:t>
      </w:r>
      <w:r w:rsidR="00A21648" w:rsidRPr="003B1F07">
        <w:t>slimības izplatību un ierobežošanas pasākumiem, nepieciešams izplat</w:t>
      </w:r>
      <w:r w:rsidR="001E3779" w:rsidRPr="003B1F07">
        <w:t>ī</w:t>
      </w:r>
      <w:r w:rsidR="00A21648" w:rsidRPr="003B1F07">
        <w:t xml:space="preserve">t informatīvās lapas, izvietot plakātus pašvaldībās, kā arī </w:t>
      </w:r>
      <w:r w:rsidR="001E3779" w:rsidRPr="003B1F07">
        <w:t xml:space="preserve">sniegt attiecīgus paziņojumus </w:t>
      </w:r>
      <w:r w:rsidR="00A21648" w:rsidRPr="003B1F07">
        <w:t>sociālajos tīklos.</w:t>
      </w:r>
    </w:p>
    <w:p w:rsidR="00961CB8" w:rsidRDefault="00961CB8" w:rsidP="00A21648">
      <w:pPr>
        <w:jc w:val="both"/>
        <w:rPr>
          <w:color w:val="000000"/>
          <w:sz w:val="20"/>
          <w:szCs w:val="20"/>
        </w:rPr>
      </w:pPr>
    </w:p>
    <w:p w:rsidR="00EE2DC2" w:rsidRDefault="00EE2DC2" w:rsidP="00357C0E">
      <w:pPr>
        <w:jc w:val="both"/>
        <w:rPr>
          <w:b/>
          <w:sz w:val="28"/>
          <w:szCs w:val="28"/>
        </w:rPr>
      </w:pPr>
    </w:p>
    <w:p w:rsidR="009971CF" w:rsidRDefault="004646C4" w:rsidP="00357C0E">
      <w:pPr>
        <w:jc w:val="both"/>
      </w:pPr>
      <w:r>
        <w:rPr>
          <w:b/>
          <w:sz w:val="28"/>
          <w:szCs w:val="28"/>
        </w:rPr>
        <w:t>5</w:t>
      </w:r>
      <w:r w:rsidR="00357C0E" w:rsidRPr="00BD767D">
        <w:rPr>
          <w:b/>
          <w:sz w:val="28"/>
          <w:szCs w:val="28"/>
        </w:rPr>
        <w:t xml:space="preserve">. Nepieciešamā finansējuma aprēķins </w:t>
      </w:r>
      <w:r w:rsidR="009414BE" w:rsidRPr="00BD767D">
        <w:rPr>
          <w:b/>
          <w:sz w:val="28"/>
          <w:szCs w:val="28"/>
        </w:rPr>
        <w:t>bakteriālo iedegu izplatības noteikšanai</w:t>
      </w:r>
      <w:r w:rsidR="009414BE" w:rsidRPr="00BD767D">
        <w:t xml:space="preserve"> perēkļos, buferzonas un genofondā </w:t>
      </w:r>
      <w:r w:rsidR="00357C0E" w:rsidRPr="00BD767D">
        <w:t>pievienots informatīvā ziņojuma pielikumā.</w:t>
      </w:r>
      <w:r w:rsidR="00AE4CB1" w:rsidRPr="00BD767D">
        <w:t xml:space="preserve"> </w:t>
      </w:r>
    </w:p>
    <w:p w:rsidR="00BD767D" w:rsidRPr="00BD767D" w:rsidRDefault="00BD767D" w:rsidP="00357C0E">
      <w:pPr>
        <w:jc w:val="both"/>
      </w:pPr>
    </w:p>
    <w:p w:rsidR="00357C0E" w:rsidRPr="00BD767D" w:rsidRDefault="009971CF" w:rsidP="00357C0E">
      <w:pPr>
        <w:jc w:val="both"/>
      </w:pPr>
      <w:r w:rsidRPr="00BD767D">
        <w:tab/>
      </w:r>
      <w:r w:rsidR="00323F02" w:rsidRPr="003B1F07">
        <w:t>Pasākum</w:t>
      </w:r>
      <w:r w:rsidR="00D30F8D" w:rsidRPr="003B1F07">
        <w:t>a</w:t>
      </w:r>
      <w:r w:rsidR="00323F02" w:rsidRPr="003B1F07">
        <w:t xml:space="preserve"> plāna</w:t>
      </w:r>
      <w:r w:rsidR="00323F02" w:rsidRPr="00DD46F9">
        <w:t xml:space="preserve"> </w:t>
      </w:r>
      <w:r w:rsidR="00CD2066" w:rsidRPr="00DD46F9">
        <w:t xml:space="preserve">īstenošanai nepieciešami </w:t>
      </w:r>
      <w:r w:rsidR="00AF706E">
        <w:rPr>
          <w:b/>
        </w:rPr>
        <w:t>25</w:t>
      </w:r>
      <w:r w:rsidR="00DD46F9" w:rsidRPr="00DD46F9">
        <w:rPr>
          <w:b/>
        </w:rPr>
        <w:t xml:space="preserve"> </w:t>
      </w:r>
      <w:r w:rsidR="00AF706E">
        <w:rPr>
          <w:b/>
        </w:rPr>
        <w:t>702</w:t>
      </w:r>
      <w:r w:rsidR="00CF5A36" w:rsidRPr="00DD46F9">
        <w:rPr>
          <w:b/>
        </w:rPr>
        <w:t xml:space="preserve"> </w:t>
      </w:r>
      <w:r w:rsidR="00116863" w:rsidRPr="00B71E8B">
        <w:rPr>
          <w:bCs/>
          <w:i/>
        </w:rPr>
        <w:t>euro</w:t>
      </w:r>
      <w:r w:rsidR="00041BB2" w:rsidRPr="00DD46F9">
        <w:rPr>
          <w:bCs/>
        </w:rPr>
        <w:t xml:space="preserve">, </w:t>
      </w:r>
      <w:r w:rsidR="00041BB2" w:rsidRPr="00DD46F9">
        <w:rPr>
          <w:bCs/>
          <w:iCs/>
        </w:rPr>
        <w:t xml:space="preserve">lai nodrošinātu </w:t>
      </w:r>
      <w:r w:rsidR="00EF1303" w:rsidRPr="00DD46F9">
        <w:rPr>
          <w:bCs/>
          <w:iCs/>
        </w:rPr>
        <w:t>bakteriālo iedegu izplatības noteikšanu, veicot pārbaudes perēkļos, buferzon</w:t>
      </w:r>
      <w:r w:rsidR="00CF5A36" w:rsidRPr="00DD46F9">
        <w:rPr>
          <w:bCs/>
          <w:iCs/>
        </w:rPr>
        <w:t>ā</w:t>
      </w:r>
      <w:r w:rsidR="00C06424">
        <w:rPr>
          <w:bCs/>
          <w:iCs/>
        </w:rPr>
        <w:t xml:space="preserve"> un</w:t>
      </w:r>
      <w:r w:rsidR="00352099">
        <w:rPr>
          <w:bCs/>
          <w:iCs/>
        </w:rPr>
        <w:t xml:space="preserve"> genofondos.</w:t>
      </w:r>
      <w:r w:rsidR="00CD2066" w:rsidRPr="00BD767D">
        <w:rPr>
          <w:b/>
          <w:bCs/>
        </w:rPr>
        <w:t xml:space="preserve"> </w:t>
      </w:r>
    </w:p>
    <w:p w:rsidR="00AE4CB1" w:rsidRPr="00BD767D" w:rsidRDefault="00AE4CB1" w:rsidP="00357C0E">
      <w:pPr>
        <w:jc w:val="both"/>
      </w:pPr>
      <w:r w:rsidRPr="00BD767D">
        <w:tab/>
      </w:r>
      <w:r w:rsidR="00323F02" w:rsidRPr="003B1F07">
        <w:t>Pasākuma plāna</w:t>
      </w:r>
      <w:r w:rsidR="00323F02" w:rsidRPr="00BD767D">
        <w:t xml:space="preserve"> </w:t>
      </w:r>
      <w:r w:rsidRPr="00BD767D">
        <w:t xml:space="preserve">īstenošanai nepieciešamo pakalpojumu, materiālu un darba vienību apjoms plānots, lai izpildītu </w:t>
      </w:r>
      <w:r w:rsidR="00323F02" w:rsidRPr="003B1F07">
        <w:t>pasākuma plāna</w:t>
      </w:r>
      <w:r w:rsidR="00323F02" w:rsidRPr="00BD767D">
        <w:t xml:space="preserve"> </w:t>
      </w:r>
      <w:r w:rsidRPr="00BD767D">
        <w:t xml:space="preserve">mērķi – </w:t>
      </w:r>
      <w:r w:rsidR="00EF1303" w:rsidRPr="00BD767D">
        <w:rPr>
          <w:bCs/>
          <w:iCs/>
        </w:rPr>
        <w:t>nodrošinātu bakteriālo iedegu izplatības noteikšanu, veicot pārbaudes perēkļos, buferzonās un genofondos.</w:t>
      </w:r>
      <w:r w:rsidRPr="00BD767D">
        <w:t xml:space="preserve"> </w:t>
      </w:r>
    </w:p>
    <w:p w:rsidR="00AE4CB1" w:rsidRPr="00BD767D" w:rsidRDefault="00AE4CB1" w:rsidP="00357C0E">
      <w:pPr>
        <w:jc w:val="both"/>
      </w:pPr>
      <w:r w:rsidRPr="00BD767D">
        <w:lastRenderedPageBreak/>
        <w:tab/>
      </w:r>
      <w:r w:rsidR="00827BCA">
        <w:t>D</w:t>
      </w:r>
      <w:r w:rsidRPr="00BD767D">
        <w:t>ienests plāno:</w:t>
      </w:r>
    </w:p>
    <w:p w:rsidR="00AE4CB1" w:rsidRPr="00BD767D" w:rsidRDefault="00AE4CB1" w:rsidP="00357C0E">
      <w:pPr>
        <w:jc w:val="both"/>
      </w:pPr>
      <w:r w:rsidRPr="00BD767D">
        <w:tab/>
        <w:t>1)</w:t>
      </w:r>
      <w:r w:rsidR="00EF1303" w:rsidRPr="00BD767D">
        <w:t xml:space="preserve"> veikt papildu pārbaudes </w:t>
      </w:r>
      <w:r w:rsidR="00EF1303" w:rsidRPr="00BD767D">
        <w:rPr>
          <w:bCs/>
          <w:iCs/>
        </w:rPr>
        <w:t>perēkļos, buferzonās un genofondos</w:t>
      </w:r>
      <w:r w:rsidR="00DE32DB" w:rsidRPr="00BD767D">
        <w:t>;</w:t>
      </w:r>
    </w:p>
    <w:p w:rsidR="004B3851" w:rsidRDefault="00DE32DB" w:rsidP="004B3851">
      <w:pPr>
        <w:jc w:val="both"/>
        <w:rPr>
          <w:bCs/>
        </w:rPr>
      </w:pPr>
      <w:r w:rsidRPr="00BD767D">
        <w:tab/>
        <w:t xml:space="preserve">2) </w:t>
      </w:r>
      <w:r w:rsidR="004B3851" w:rsidRPr="00BD767D">
        <w:rPr>
          <w:bCs/>
        </w:rPr>
        <w:t>veikt papildu paraugu testēšanu Nacionālajā fitosanitārajā laboratorijā;</w:t>
      </w:r>
    </w:p>
    <w:p w:rsidR="00C1753E" w:rsidRPr="0087353A" w:rsidRDefault="00C1753E" w:rsidP="00C1753E">
      <w:pPr>
        <w:tabs>
          <w:tab w:val="left" w:pos="1418"/>
        </w:tabs>
        <w:ind w:firstLine="720"/>
      </w:pPr>
      <w:r>
        <w:rPr>
          <w:bCs/>
        </w:rPr>
        <w:t xml:space="preserve">3) </w:t>
      </w:r>
      <w:r w:rsidR="00C06424">
        <w:rPr>
          <w:bCs/>
        </w:rPr>
        <w:t>informēt</w:t>
      </w:r>
      <w:r>
        <w:rPr>
          <w:bCs/>
        </w:rPr>
        <w:t xml:space="preserve"> sabiedrību par </w:t>
      </w:r>
      <w:r w:rsidRPr="0087353A">
        <w:t>bakteriāl</w:t>
      </w:r>
      <w:r w:rsidR="00C06424">
        <w:t>ās</w:t>
      </w:r>
      <w:r w:rsidRPr="0087353A">
        <w:t xml:space="preserve"> iedeg</w:t>
      </w:r>
      <w:r>
        <w:t>as</w:t>
      </w:r>
      <w:r w:rsidRPr="0087353A">
        <w:t xml:space="preserve"> </w:t>
      </w:r>
      <w:r>
        <w:t>izplatību un buferzon</w:t>
      </w:r>
      <w:r w:rsidR="00C06424">
        <w:t>ā</w:t>
      </w:r>
      <w:r>
        <w:t>s noteiktajiem ierobežojumiem</w:t>
      </w:r>
      <w:r w:rsidR="00C06424">
        <w:t>;</w:t>
      </w:r>
    </w:p>
    <w:p w:rsidR="004B3851" w:rsidRPr="00BD767D" w:rsidRDefault="00C1753E" w:rsidP="00C1753E">
      <w:pPr>
        <w:ind w:firstLine="720"/>
        <w:jc w:val="both"/>
        <w:rPr>
          <w:bCs/>
        </w:rPr>
      </w:pPr>
      <w:r>
        <w:rPr>
          <w:bCs/>
        </w:rPr>
        <w:t>4</w:t>
      </w:r>
      <w:r w:rsidR="00DE32DB" w:rsidRPr="00BD767D">
        <w:rPr>
          <w:bCs/>
        </w:rPr>
        <w:t xml:space="preserve">) </w:t>
      </w:r>
      <w:r w:rsidR="004B3851" w:rsidRPr="00BD767D">
        <w:t>samaks</w:t>
      </w:r>
      <w:r w:rsidR="00C06424">
        <w:t>āt</w:t>
      </w:r>
      <w:r w:rsidR="004B3851" w:rsidRPr="00BD767D">
        <w:t xml:space="preserve"> par </w:t>
      </w:r>
      <w:r>
        <w:t>papildu</w:t>
      </w:r>
      <w:r w:rsidR="004B3851" w:rsidRPr="00BD767D">
        <w:t xml:space="preserve"> darbu </w:t>
      </w:r>
      <w:r>
        <w:t xml:space="preserve">12 </w:t>
      </w:r>
      <w:r w:rsidR="004B3851" w:rsidRPr="00BD767D">
        <w:t xml:space="preserve">dienesta </w:t>
      </w:r>
      <w:r w:rsidR="004B3851" w:rsidRPr="00BD767D">
        <w:rPr>
          <w:bCs/>
        </w:rPr>
        <w:t xml:space="preserve">inspektoriem un </w:t>
      </w:r>
      <w:r w:rsidR="00C06424">
        <w:rPr>
          <w:bCs/>
        </w:rPr>
        <w:t>astoņiem</w:t>
      </w:r>
      <w:r>
        <w:rPr>
          <w:bCs/>
        </w:rPr>
        <w:t xml:space="preserve"> </w:t>
      </w:r>
      <w:r w:rsidR="004B3851" w:rsidRPr="00BD767D">
        <w:rPr>
          <w:bCs/>
        </w:rPr>
        <w:t>Nacionālās fitosanitārās laboratorijas darbiniekiem</w:t>
      </w:r>
      <w:r>
        <w:rPr>
          <w:bCs/>
        </w:rPr>
        <w:t xml:space="preserve"> </w:t>
      </w:r>
      <w:r w:rsidR="00C06424">
        <w:rPr>
          <w:bCs/>
        </w:rPr>
        <w:t>triju</w:t>
      </w:r>
      <w:r>
        <w:rPr>
          <w:bCs/>
        </w:rPr>
        <w:t xml:space="preserve"> mēnešu periodā</w:t>
      </w:r>
      <w:r w:rsidR="001E3779">
        <w:rPr>
          <w:bCs/>
        </w:rPr>
        <w:t>.</w:t>
      </w:r>
    </w:p>
    <w:p w:rsidR="00C1753E" w:rsidRDefault="00CD2066" w:rsidP="0016066B">
      <w:pPr>
        <w:jc w:val="both"/>
        <w:rPr>
          <w:bCs/>
        </w:rPr>
      </w:pPr>
      <w:r w:rsidRPr="00BD767D">
        <w:rPr>
          <w:bCs/>
        </w:rPr>
        <w:tab/>
      </w:r>
    </w:p>
    <w:p w:rsidR="004B3851" w:rsidRPr="00BD767D" w:rsidRDefault="00C1753E" w:rsidP="0016066B">
      <w:pPr>
        <w:jc w:val="both"/>
        <w:rPr>
          <w:bCs/>
        </w:rPr>
      </w:pPr>
      <w:r>
        <w:rPr>
          <w:bCs/>
        </w:rPr>
        <w:t xml:space="preserve">Atlīdzības, sabiedrības informēšanas pakalpojumu, </w:t>
      </w:r>
      <w:r w:rsidR="00AF706E">
        <w:rPr>
          <w:bCs/>
        </w:rPr>
        <w:t xml:space="preserve">degvielas, </w:t>
      </w:r>
      <w:r w:rsidR="004B3851" w:rsidRPr="00BD767D">
        <w:rPr>
          <w:bCs/>
        </w:rPr>
        <w:t xml:space="preserve">materiālu, reaģentu </w:t>
      </w:r>
      <w:r w:rsidR="004B3851" w:rsidRPr="00BD767D">
        <w:t xml:space="preserve">iepirkumu </w:t>
      </w:r>
      <w:r w:rsidRPr="00DD46F9">
        <w:t>aprēķins</w:t>
      </w:r>
      <w:r w:rsidR="00827BCA" w:rsidRPr="00DD46F9">
        <w:t xml:space="preserve"> ir </w:t>
      </w:r>
      <w:r w:rsidR="00C06424">
        <w:t>do</w:t>
      </w:r>
      <w:r w:rsidR="00827BCA" w:rsidRPr="00DD46F9">
        <w:t>ts pielikumā</w:t>
      </w:r>
      <w:r w:rsidR="00CF5A36" w:rsidRPr="00DD46F9">
        <w:t>.</w:t>
      </w:r>
    </w:p>
    <w:p w:rsidR="00BD767D" w:rsidRDefault="00827BCA" w:rsidP="0016066B">
      <w:pPr>
        <w:jc w:val="both"/>
      </w:pPr>
      <w:r>
        <w:tab/>
        <w:t xml:space="preserve"> </w:t>
      </w:r>
    </w:p>
    <w:p w:rsidR="00827BCA" w:rsidRPr="00BD767D" w:rsidRDefault="00827BCA" w:rsidP="0016066B">
      <w:pPr>
        <w:jc w:val="both"/>
      </w:pPr>
    </w:p>
    <w:p w:rsidR="009971CF" w:rsidRDefault="009971CF" w:rsidP="00321AAE">
      <w:pPr>
        <w:jc w:val="both"/>
      </w:pPr>
    </w:p>
    <w:p w:rsidR="00F10BB1" w:rsidRPr="00BD767D" w:rsidRDefault="00F10BB1" w:rsidP="00321AAE">
      <w:pPr>
        <w:jc w:val="both"/>
      </w:pPr>
    </w:p>
    <w:p w:rsidR="00E130DD" w:rsidRPr="00F10BB1" w:rsidRDefault="00E130DD" w:rsidP="00116863">
      <w:pPr>
        <w:pStyle w:val="Pamatteksts"/>
        <w:ind w:firstLine="720"/>
        <w:jc w:val="both"/>
        <w:rPr>
          <w:b w:val="0"/>
        </w:rPr>
      </w:pPr>
      <w:r w:rsidRPr="00F10BB1">
        <w:rPr>
          <w:b w:val="0"/>
        </w:rPr>
        <w:t>Zemkopības ministr</w:t>
      </w:r>
      <w:r w:rsidR="00116863" w:rsidRPr="00F10BB1">
        <w:rPr>
          <w:b w:val="0"/>
        </w:rPr>
        <w:t>s</w:t>
      </w:r>
      <w:r w:rsidR="00F10BB1">
        <w:rPr>
          <w:b w:val="0"/>
        </w:rPr>
        <w:tab/>
      </w:r>
      <w:r w:rsidR="00F10BB1">
        <w:rPr>
          <w:b w:val="0"/>
        </w:rPr>
        <w:tab/>
      </w:r>
      <w:r w:rsidR="00F10BB1">
        <w:rPr>
          <w:b w:val="0"/>
        </w:rPr>
        <w:tab/>
      </w:r>
      <w:r w:rsidR="00F10BB1">
        <w:rPr>
          <w:b w:val="0"/>
        </w:rPr>
        <w:tab/>
      </w:r>
      <w:r w:rsidR="00F10BB1">
        <w:rPr>
          <w:b w:val="0"/>
        </w:rPr>
        <w:tab/>
      </w:r>
      <w:r w:rsidR="00F10BB1">
        <w:rPr>
          <w:b w:val="0"/>
        </w:rPr>
        <w:tab/>
      </w:r>
      <w:r w:rsidR="00116863" w:rsidRPr="00F10BB1">
        <w:rPr>
          <w:b w:val="0"/>
        </w:rPr>
        <w:t>J.D</w:t>
      </w:r>
      <w:r w:rsidR="00C06424" w:rsidRPr="00F10BB1">
        <w:rPr>
          <w:b w:val="0"/>
        </w:rPr>
        <w:t>ū</w:t>
      </w:r>
      <w:r w:rsidR="00116863" w:rsidRPr="00F10BB1">
        <w:rPr>
          <w:b w:val="0"/>
        </w:rPr>
        <w:t>klavs</w:t>
      </w:r>
    </w:p>
    <w:p w:rsidR="00175031" w:rsidRDefault="00175031" w:rsidP="00321AAE">
      <w:pPr>
        <w:jc w:val="both"/>
      </w:pPr>
    </w:p>
    <w:p w:rsidR="00AB5372" w:rsidRDefault="00AB5372" w:rsidP="00321AAE">
      <w:pPr>
        <w:jc w:val="both"/>
      </w:pPr>
    </w:p>
    <w:p w:rsidR="00AB5372" w:rsidRDefault="00AB5372" w:rsidP="00321AAE">
      <w:pPr>
        <w:jc w:val="both"/>
      </w:pPr>
    </w:p>
    <w:p w:rsidR="000F4CCC" w:rsidRDefault="000F4CCC" w:rsidP="000F4CCC">
      <w:pPr>
        <w:rPr>
          <w:sz w:val="22"/>
          <w:szCs w:val="22"/>
        </w:rPr>
      </w:pPr>
    </w:p>
    <w:p w:rsidR="00F10BB1" w:rsidRDefault="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Pr="00F10BB1" w:rsidRDefault="00F10BB1" w:rsidP="00F10BB1"/>
    <w:p w:rsidR="00F10BB1" w:rsidRDefault="00F10BB1" w:rsidP="00F10BB1"/>
    <w:p w:rsidR="00F10BB1" w:rsidRPr="00F10BB1" w:rsidRDefault="00F10BB1" w:rsidP="00F10BB1"/>
    <w:p w:rsidR="00F10BB1" w:rsidRDefault="00F10BB1" w:rsidP="00F10BB1"/>
    <w:p w:rsidR="00F10BB1" w:rsidRDefault="00F10BB1" w:rsidP="00F10BB1">
      <w:pPr>
        <w:rPr>
          <w:sz w:val="20"/>
          <w:szCs w:val="20"/>
        </w:rPr>
      </w:pPr>
      <w:r>
        <w:rPr>
          <w:sz w:val="20"/>
          <w:szCs w:val="20"/>
        </w:rPr>
        <w:t>2014.06.26. 15:25</w:t>
      </w:r>
    </w:p>
    <w:p w:rsidR="00F10BB1" w:rsidRDefault="00F10BB1" w:rsidP="00F10BB1">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2599</w:t>
      </w:r>
      <w:r>
        <w:rPr>
          <w:sz w:val="20"/>
          <w:szCs w:val="20"/>
        </w:rPr>
        <w:fldChar w:fldCharType="end"/>
      </w:r>
    </w:p>
    <w:p w:rsidR="00F10BB1" w:rsidRPr="00F26E4D" w:rsidRDefault="00F10BB1" w:rsidP="00F10BB1">
      <w:pPr>
        <w:rPr>
          <w:sz w:val="20"/>
          <w:szCs w:val="20"/>
        </w:rPr>
      </w:pPr>
      <w:bookmarkStart w:id="0" w:name="_GoBack"/>
      <w:bookmarkEnd w:id="0"/>
      <w:r>
        <w:rPr>
          <w:noProof/>
          <w:sz w:val="20"/>
          <w:szCs w:val="20"/>
        </w:rPr>
        <w:t>K.Kjago</w:t>
      </w:r>
    </w:p>
    <w:p w:rsidR="00F10BB1" w:rsidRPr="00F26E4D" w:rsidRDefault="00F10BB1" w:rsidP="00F10BB1">
      <w:pPr>
        <w:rPr>
          <w:sz w:val="20"/>
          <w:szCs w:val="20"/>
        </w:rPr>
      </w:pPr>
      <w:r w:rsidRPr="00F26E4D">
        <w:rPr>
          <w:sz w:val="20"/>
          <w:szCs w:val="20"/>
        </w:rPr>
        <w:t>67027098</w:t>
      </w:r>
      <w:r>
        <w:rPr>
          <w:sz w:val="20"/>
          <w:szCs w:val="20"/>
        </w:rPr>
        <w:t xml:space="preserve">, </w:t>
      </w:r>
      <w:r w:rsidRPr="00F26E4D">
        <w:rPr>
          <w:sz w:val="20"/>
          <w:szCs w:val="20"/>
        </w:rPr>
        <w:t>Kristīne.Kjago@zm.gov.lv</w:t>
      </w:r>
    </w:p>
    <w:p w:rsidR="00827BCA" w:rsidRPr="00F10BB1" w:rsidRDefault="00827BCA" w:rsidP="00F10BB1">
      <w:pPr>
        <w:tabs>
          <w:tab w:val="left" w:pos="1560"/>
        </w:tabs>
      </w:pPr>
    </w:p>
    <w:sectPr w:rsidR="00827BCA" w:rsidRPr="00F10BB1" w:rsidSect="00A37A12">
      <w:headerReference w:type="default" r:id="rId9"/>
      <w:footerReference w:type="default" r:id="rId10"/>
      <w:pgSz w:w="11906" w:h="16838"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E5" w:rsidRDefault="006378E5" w:rsidP="00F81EDC">
      <w:r>
        <w:separator/>
      </w:r>
    </w:p>
  </w:endnote>
  <w:endnote w:type="continuationSeparator" w:id="0">
    <w:p w:rsidR="006378E5" w:rsidRDefault="006378E5" w:rsidP="00F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0C" w:rsidRPr="00920230" w:rsidRDefault="005C4B0C" w:rsidP="00E130DD">
    <w:pPr>
      <w:pStyle w:val="Kjene"/>
      <w:jc w:val="both"/>
      <w:rPr>
        <w:sz w:val="20"/>
        <w:szCs w:val="20"/>
      </w:rPr>
    </w:pPr>
    <w:r w:rsidRPr="00920230">
      <w:rPr>
        <w:sz w:val="20"/>
        <w:szCs w:val="20"/>
      </w:rPr>
      <w:t>Z</w:t>
    </w:r>
    <w:r>
      <w:rPr>
        <w:sz w:val="20"/>
        <w:szCs w:val="20"/>
      </w:rPr>
      <w:t>MZin</w:t>
    </w:r>
    <w:r w:rsidR="00F10BB1">
      <w:rPr>
        <w:sz w:val="20"/>
        <w:szCs w:val="20"/>
      </w:rPr>
      <w:t>o</w:t>
    </w:r>
    <w:r>
      <w:rPr>
        <w:sz w:val="20"/>
        <w:szCs w:val="20"/>
      </w:rPr>
      <w:t>_250614</w:t>
    </w:r>
    <w:r w:rsidRPr="00920230">
      <w:rPr>
        <w:sz w:val="20"/>
        <w:szCs w:val="20"/>
      </w:rPr>
      <w:t xml:space="preserve">_ZM informatīvais ziņojums </w:t>
    </w:r>
    <w:r w:rsidRPr="00920230">
      <w:rPr>
        <w:iCs/>
        <w:sz w:val="20"/>
        <w:szCs w:val="20"/>
      </w:rPr>
      <w:t xml:space="preserve">par finanšu līdzekļu piešķiršanu </w:t>
    </w:r>
    <w:r w:rsidRPr="00920230">
      <w:rPr>
        <w:sz w:val="20"/>
        <w:szCs w:val="20"/>
      </w:rPr>
      <w:t xml:space="preserve">bakteriālo iedegu izplatības </w:t>
    </w:r>
    <w:r>
      <w:rPr>
        <w:iCs/>
        <w:sz w:val="20"/>
        <w:szCs w:val="20"/>
      </w:rPr>
      <w:t>uzraudzības</w:t>
    </w:r>
    <w:r w:rsidRPr="00920230">
      <w:rPr>
        <w:iCs/>
        <w:sz w:val="20"/>
        <w:szCs w:val="20"/>
      </w:rPr>
      <w:t xml:space="preserve"> un apkarošana</w:t>
    </w:r>
    <w:r>
      <w:rPr>
        <w:iCs/>
        <w:sz w:val="20"/>
        <w:szCs w:val="20"/>
      </w:rPr>
      <w:t>s</w:t>
    </w:r>
    <w:r w:rsidRPr="00920230">
      <w:rPr>
        <w:iCs/>
        <w:sz w:val="20"/>
        <w:szCs w:val="20"/>
      </w:rPr>
      <w:t xml:space="preserve"> </w:t>
    </w:r>
    <w:r>
      <w:rPr>
        <w:iCs/>
        <w:sz w:val="20"/>
        <w:szCs w:val="20"/>
      </w:rPr>
      <w:t xml:space="preserve">pasākumu plāna īstenošanai </w:t>
    </w:r>
    <w:r w:rsidRPr="00920230">
      <w:rPr>
        <w:iCs/>
        <w:sz w:val="20"/>
        <w:szCs w:val="20"/>
      </w:rPr>
      <w:t>2014.gadā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E5" w:rsidRDefault="006378E5" w:rsidP="00F81EDC">
      <w:r>
        <w:separator/>
      </w:r>
    </w:p>
  </w:footnote>
  <w:footnote w:type="continuationSeparator" w:id="0">
    <w:p w:rsidR="006378E5" w:rsidRDefault="006378E5" w:rsidP="00F8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0C" w:rsidRPr="00081B6F" w:rsidRDefault="005C4B0C" w:rsidP="00081B6F">
    <w:pPr>
      <w:pStyle w:val="Galvene"/>
      <w:jc w:val="center"/>
      <w:rPr>
        <w:sz w:val="28"/>
        <w:szCs w:val="28"/>
      </w:rPr>
    </w:pPr>
    <w:r>
      <w:rPr>
        <w:rStyle w:val="Lappusesnumurs"/>
      </w:rPr>
      <w:fldChar w:fldCharType="begin"/>
    </w:r>
    <w:r>
      <w:rPr>
        <w:rStyle w:val="Lappusesnumurs"/>
      </w:rPr>
      <w:instrText xml:space="preserve"> PAGE </w:instrText>
    </w:r>
    <w:r>
      <w:rPr>
        <w:rStyle w:val="Lappusesnumurs"/>
      </w:rPr>
      <w:fldChar w:fldCharType="separate"/>
    </w:r>
    <w:r w:rsidR="00F10BB1">
      <w:rPr>
        <w:rStyle w:val="Lappusesnumurs"/>
        <w:noProof/>
      </w:rPr>
      <w:t>9</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ABF"/>
    <w:multiLevelType w:val="hybridMultilevel"/>
    <w:tmpl w:val="34AAD1CC"/>
    <w:lvl w:ilvl="0" w:tplc="FDE6F2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CA50E0"/>
    <w:multiLevelType w:val="hybridMultilevel"/>
    <w:tmpl w:val="CB200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53B7A29"/>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5E449B"/>
    <w:multiLevelType w:val="multilevel"/>
    <w:tmpl w:val="16FE8A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FC60E0B"/>
    <w:multiLevelType w:val="hybridMultilevel"/>
    <w:tmpl w:val="CC381AE2"/>
    <w:lvl w:ilvl="0" w:tplc="C0228C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0D35337"/>
    <w:multiLevelType w:val="hybridMultilevel"/>
    <w:tmpl w:val="C7C6A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CDB414B0">
      <w:start w:val="4"/>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36C72C4"/>
    <w:multiLevelType w:val="hybridMultilevel"/>
    <w:tmpl w:val="38EC33B8"/>
    <w:lvl w:ilvl="0" w:tplc="018CA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333429E"/>
    <w:multiLevelType w:val="hybridMultilevel"/>
    <w:tmpl w:val="CEB0E560"/>
    <w:lvl w:ilvl="0" w:tplc="0426000F">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8">
    <w:nsid w:val="43792BD8"/>
    <w:multiLevelType w:val="hybridMultilevel"/>
    <w:tmpl w:val="BF3CE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2D664B"/>
    <w:multiLevelType w:val="hybridMultilevel"/>
    <w:tmpl w:val="25BCED2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0">
    <w:nsid w:val="546E51D2"/>
    <w:multiLevelType w:val="hybridMultilevel"/>
    <w:tmpl w:val="53F8D7A8"/>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1">
    <w:nsid w:val="589D4434"/>
    <w:multiLevelType w:val="hybridMultilevel"/>
    <w:tmpl w:val="39B079D8"/>
    <w:lvl w:ilvl="0" w:tplc="15445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9BF40BA"/>
    <w:multiLevelType w:val="hybridMultilevel"/>
    <w:tmpl w:val="D2045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A0702E2"/>
    <w:multiLevelType w:val="hybridMultilevel"/>
    <w:tmpl w:val="59F0D59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CAC73A4"/>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F597444"/>
    <w:multiLevelType w:val="hybridMultilevel"/>
    <w:tmpl w:val="54A012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AA154A"/>
    <w:multiLevelType w:val="multilevel"/>
    <w:tmpl w:val="F97EE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1F7538D"/>
    <w:multiLevelType w:val="hybridMultilevel"/>
    <w:tmpl w:val="5E2666BC"/>
    <w:lvl w:ilvl="0" w:tplc="2B68B8A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77350901"/>
    <w:multiLevelType w:val="hybridMultilevel"/>
    <w:tmpl w:val="89B44DCC"/>
    <w:lvl w:ilvl="0" w:tplc="CA3E6A3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2"/>
  </w:num>
  <w:num w:numId="3">
    <w:abstractNumId w:val="18"/>
  </w:num>
  <w:num w:numId="4">
    <w:abstractNumId w:val="16"/>
  </w:num>
  <w:num w:numId="5">
    <w:abstractNumId w:val="0"/>
  </w:num>
  <w:num w:numId="6">
    <w:abstractNumId w:val="15"/>
  </w:num>
  <w:num w:numId="7">
    <w:abstractNumId w:val="4"/>
  </w:num>
  <w:num w:numId="8">
    <w:abstractNumId w:val="11"/>
  </w:num>
  <w:num w:numId="9">
    <w:abstractNumId w:val="14"/>
  </w:num>
  <w:num w:numId="10">
    <w:abstractNumId w:val="6"/>
  </w:num>
  <w:num w:numId="11">
    <w:abstractNumId w:val="9"/>
  </w:num>
  <w:num w:numId="12">
    <w:abstractNumId w:val="5"/>
  </w:num>
  <w:num w:numId="13">
    <w:abstractNumId w:val="1"/>
  </w:num>
  <w:num w:numId="14">
    <w:abstractNumId w:val="8"/>
  </w:num>
  <w:num w:numId="15">
    <w:abstractNumId w:val="7"/>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76"/>
    <w:rsid w:val="00002900"/>
    <w:rsid w:val="000043C7"/>
    <w:rsid w:val="00004E45"/>
    <w:rsid w:val="00011DE3"/>
    <w:rsid w:val="00012369"/>
    <w:rsid w:val="00012A45"/>
    <w:rsid w:val="00016AB7"/>
    <w:rsid w:val="0001760D"/>
    <w:rsid w:val="00032833"/>
    <w:rsid w:val="000338AB"/>
    <w:rsid w:val="00041BB2"/>
    <w:rsid w:val="00041E81"/>
    <w:rsid w:val="000433BD"/>
    <w:rsid w:val="00061302"/>
    <w:rsid w:val="00062E27"/>
    <w:rsid w:val="00066875"/>
    <w:rsid w:val="0008050F"/>
    <w:rsid w:val="00081B6F"/>
    <w:rsid w:val="0008218A"/>
    <w:rsid w:val="00083AC4"/>
    <w:rsid w:val="000B356B"/>
    <w:rsid w:val="000C4C0A"/>
    <w:rsid w:val="000D03F7"/>
    <w:rsid w:val="000E0646"/>
    <w:rsid w:val="000F4CCC"/>
    <w:rsid w:val="000F7146"/>
    <w:rsid w:val="00116863"/>
    <w:rsid w:val="00116965"/>
    <w:rsid w:val="00117E98"/>
    <w:rsid w:val="00121A03"/>
    <w:rsid w:val="00121E79"/>
    <w:rsid w:val="00124F5F"/>
    <w:rsid w:val="0013006B"/>
    <w:rsid w:val="00156FF9"/>
    <w:rsid w:val="0016066B"/>
    <w:rsid w:val="00175031"/>
    <w:rsid w:val="001760FE"/>
    <w:rsid w:val="001836F5"/>
    <w:rsid w:val="00183FE2"/>
    <w:rsid w:val="00191A17"/>
    <w:rsid w:val="001C12B3"/>
    <w:rsid w:val="001E3779"/>
    <w:rsid w:val="001E4A2C"/>
    <w:rsid w:val="001E62A2"/>
    <w:rsid w:val="001F2F6D"/>
    <w:rsid w:val="001F52A2"/>
    <w:rsid w:val="002051A8"/>
    <w:rsid w:val="00205FC6"/>
    <w:rsid w:val="00210EC0"/>
    <w:rsid w:val="00214695"/>
    <w:rsid w:val="0024391F"/>
    <w:rsid w:val="00244694"/>
    <w:rsid w:val="002664F2"/>
    <w:rsid w:val="0029498B"/>
    <w:rsid w:val="002951C2"/>
    <w:rsid w:val="002C3B40"/>
    <w:rsid w:val="002C3D78"/>
    <w:rsid w:val="002C5336"/>
    <w:rsid w:val="002D00C5"/>
    <w:rsid w:val="002D2051"/>
    <w:rsid w:val="002E5D18"/>
    <w:rsid w:val="00303D39"/>
    <w:rsid w:val="0032049A"/>
    <w:rsid w:val="00321AAE"/>
    <w:rsid w:val="00323F02"/>
    <w:rsid w:val="00327B13"/>
    <w:rsid w:val="00327DC2"/>
    <w:rsid w:val="00333A47"/>
    <w:rsid w:val="00352099"/>
    <w:rsid w:val="00352A73"/>
    <w:rsid w:val="00357C0E"/>
    <w:rsid w:val="00367491"/>
    <w:rsid w:val="00374702"/>
    <w:rsid w:val="003867A0"/>
    <w:rsid w:val="00392FD7"/>
    <w:rsid w:val="003974A9"/>
    <w:rsid w:val="003B1110"/>
    <w:rsid w:val="003B1F07"/>
    <w:rsid w:val="003C2F9D"/>
    <w:rsid w:val="003D1F08"/>
    <w:rsid w:val="003D4042"/>
    <w:rsid w:val="003E78FA"/>
    <w:rsid w:val="003F4AD9"/>
    <w:rsid w:val="003F7F70"/>
    <w:rsid w:val="00400CD6"/>
    <w:rsid w:val="00405E83"/>
    <w:rsid w:val="00426F49"/>
    <w:rsid w:val="00434D67"/>
    <w:rsid w:val="00440CD0"/>
    <w:rsid w:val="004646C4"/>
    <w:rsid w:val="0047430D"/>
    <w:rsid w:val="00477806"/>
    <w:rsid w:val="004817DD"/>
    <w:rsid w:val="004B3851"/>
    <w:rsid w:val="004B4A0E"/>
    <w:rsid w:val="004C706E"/>
    <w:rsid w:val="004C712D"/>
    <w:rsid w:val="004D1CD5"/>
    <w:rsid w:val="004D25FD"/>
    <w:rsid w:val="004E2F76"/>
    <w:rsid w:val="004F0A5F"/>
    <w:rsid w:val="004F5C16"/>
    <w:rsid w:val="005010E5"/>
    <w:rsid w:val="0051385B"/>
    <w:rsid w:val="00516194"/>
    <w:rsid w:val="00520E01"/>
    <w:rsid w:val="00521F8A"/>
    <w:rsid w:val="005272FB"/>
    <w:rsid w:val="00530B26"/>
    <w:rsid w:val="0053347C"/>
    <w:rsid w:val="005515A5"/>
    <w:rsid w:val="00567904"/>
    <w:rsid w:val="00573838"/>
    <w:rsid w:val="00576D54"/>
    <w:rsid w:val="0059382B"/>
    <w:rsid w:val="00595ACE"/>
    <w:rsid w:val="005C031F"/>
    <w:rsid w:val="005C4B0C"/>
    <w:rsid w:val="005C5422"/>
    <w:rsid w:val="005E1CD8"/>
    <w:rsid w:val="005F7D85"/>
    <w:rsid w:val="00600FF9"/>
    <w:rsid w:val="006077C2"/>
    <w:rsid w:val="006179DD"/>
    <w:rsid w:val="006222A1"/>
    <w:rsid w:val="006271B7"/>
    <w:rsid w:val="006309CC"/>
    <w:rsid w:val="006310C5"/>
    <w:rsid w:val="00633219"/>
    <w:rsid w:val="006378E5"/>
    <w:rsid w:val="006504ED"/>
    <w:rsid w:val="006548AF"/>
    <w:rsid w:val="00661F56"/>
    <w:rsid w:val="006639B2"/>
    <w:rsid w:val="00666386"/>
    <w:rsid w:val="00667AF4"/>
    <w:rsid w:val="00674AF7"/>
    <w:rsid w:val="00674FEF"/>
    <w:rsid w:val="006756E0"/>
    <w:rsid w:val="00683771"/>
    <w:rsid w:val="00691362"/>
    <w:rsid w:val="006966C3"/>
    <w:rsid w:val="006B0AA1"/>
    <w:rsid w:val="006B2353"/>
    <w:rsid w:val="006D58E9"/>
    <w:rsid w:val="006E17F9"/>
    <w:rsid w:val="006E5E67"/>
    <w:rsid w:val="006E76C0"/>
    <w:rsid w:val="006F2F3F"/>
    <w:rsid w:val="00712A91"/>
    <w:rsid w:val="007153C1"/>
    <w:rsid w:val="0073640D"/>
    <w:rsid w:val="00766791"/>
    <w:rsid w:val="00774841"/>
    <w:rsid w:val="007A1BE8"/>
    <w:rsid w:val="007B2974"/>
    <w:rsid w:val="007B3E0C"/>
    <w:rsid w:val="007C1323"/>
    <w:rsid w:val="007D5C71"/>
    <w:rsid w:val="007F1A7C"/>
    <w:rsid w:val="0080288D"/>
    <w:rsid w:val="008076B8"/>
    <w:rsid w:val="008145B6"/>
    <w:rsid w:val="00824EF5"/>
    <w:rsid w:val="00826BBA"/>
    <w:rsid w:val="00827BCA"/>
    <w:rsid w:val="00840B6B"/>
    <w:rsid w:val="00842599"/>
    <w:rsid w:val="00845AFF"/>
    <w:rsid w:val="008601BD"/>
    <w:rsid w:val="00864310"/>
    <w:rsid w:val="00865C89"/>
    <w:rsid w:val="00870B5E"/>
    <w:rsid w:val="00892A89"/>
    <w:rsid w:val="008A50EC"/>
    <w:rsid w:val="008C331F"/>
    <w:rsid w:val="008D1AE5"/>
    <w:rsid w:val="008F23FF"/>
    <w:rsid w:val="008F2E60"/>
    <w:rsid w:val="00906F2F"/>
    <w:rsid w:val="00920230"/>
    <w:rsid w:val="0093516D"/>
    <w:rsid w:val="009414BE"/>
    <w:rsid w:val="00942B32"/>
    <w:rsid w:val="00961CB8"/>
    <w:rsid w:val="009679D4"/>
    <w:rsid w:val="0098062C"/>
    <w:rsid w:val="0098166A"/>
    <w:rsid w:val="00984501"/>
    <w:rsid w:val="00986881"/>
    <w:rsid w:val="009917FE"/>
    <w:rsid w:val="00991807"/>
    <w:rsid w:val="009939C7"/>
    <w:rsid w:val="009971CF"/>
    <w:rsid w:val="009B3F55"/>
    <w:rsid w:val="009B4176"/>
    <w:rsid w:val="009C3FBD"/>
    <w:rsid w:val="009C5A31"/>
    <w:rsid w:val="009C70EA"/>
    <w:rsid w:val="009E5AC5"/>
    <w:rsid w:val="00A01B37"/>
    <w:rsid w:val="00A0700C"/>
    <w:rsid w:val="00A21648"/>
    <w:rsid w:val="00A21CC0"/>
    <w:rsid w:val="00A251A0"/>
    <w:rsid w:val="00A37A12"/>
    <w:rsid w:val="00A651B7"/>
    <w:rsid w:val="00A96CA0"/>
    <w:rsid w:val="00A97256"/>
    <w:rsid w:val="00AA1266"/>
    <w:rsid w:val="00AB5372"/>
    <w:rsid w:val="00AC52B0"/>
    <w:rsid w:val="00AD1010"/>
    <w:rsid w:val="00AD2C56"/>
    <w:rsid w:val="00AD7952"/>
    <w:rsid w:val="00AD7B40"/>
    <w:rsid w:val="00AE4CB1"/>
    <w:rsid w:val="00AF706E"/>
    <w:rsid w:val="00B04127"/>
    <w:rsid w:val="00B11039"/>
    <w:rsid w:val="00B13B95"/>
    <w:rsid w:val="00B26327"/>
    <w:rsid w:val="00B31300"/>
    <w:rsid w:val="00B44F5A"/>
    <w:rsid w:val="00B52201"/>
    <w:rsid w:val="00B562C3"/>
    <w:rsid w:val="00B609E7"/>
    <w:rsid w:val="00B71E8B"/>
    <w:rsid w:val="00B75240"/>
    <w:rsid w:val="00B764CE"/>
    <w:rsid w:val="00B87B1C"/>
    <w:rsid w:val="00B9090F"/>
    <w:rsid w:val="00BB513C"/>
    <w:rsid w:val="00BB5833"/>
    <w:rsid w:val="00BC3460"/>
    <w:rsid w:val="00BC7D99"/>
    <w:rsid w:val="00BD574F"/>
    <w:rsid w:val="00BD767D"/>
    <w:rsid w:val="00BE3FE4"/>
    <w:rsid w:val="00BE48AD"/>
    <w:rsid w:val="00BE4E92"/>
    <w:rsid w:val="00BF7447"/>
    <w:rsid w:val="00C0306F"/>
    <w:rsid w:val="00C06424"/>
    <w:rsid w:val="00C14BF7"/>
    <w:rsid w:val="00C16E6A"/>
    <w:rsid w:val="00C1753E"/>
    <w:rsid w:val="00C25D1F"/>
    <w:rsid w:val="00C362BC"/>
    <w:rsid w:val="00C43919"/>
    <w:rsid w:val="00C508E3"/>
    <w:rsid w:val="00C64284"/>
    <w:rsid w:val="00C64D8F"/>
    <w:rsid w:val="00C81BD1"/>
    <w:rsid w:val="00C860DB"/>
    <w:rsid w:val="00CA2C30"/>
    <w:rsid w:val="00CB1C1A"/>
    <w:rsid w:val="00CB3287"/>
    <w:rsid w:val="00CB3830"/>
    <w:rsid w:val="00CC2BE3"/>
    <w:rsid w:val="00CC3B78"/>
    <w:rsid w:val="00CD2066"/>
    <w:rsid w:val="00CD3DD4"/>
    <w:rsid w:val="00CE00D5"/>
    <w:rsid w:val="00CE7354"/>
    <w:rsid w:val="00CF1974"/>
    <w:rsid w:val="00CF2A8E"/>
    <w:rsid w:val="00CF5A36"/>
    <w:rsid w:val="00D02787"/>
    <w:rsid w:val="00D0440C"/>
    <w:rsid w:val="00D17A6E"/>
    <w:rsid w:val="00D306A7"/>
    <w:rsid w:val="00D30F8D"/>
    <w:rsid w:val="00D313E2"/>
    <w:rsid w:val="00D604BC"/>
    <w:rsid w:val="00D63F7E"/>
    <w:rsid w:val="00D94F1F"/>
    <w:rsid w:val="00DA1C16"/>
    <w:rsid w:val="00DA308D"/>
    <w:rsid w:val="00DB6AA6"/>
    <w:rsid w:val="00DB7BCF"/>
    <w:rsid w:val="00DB7D3B"/>
    <w:rsid w:val="00DD46F9"/>
    <w:rsid w:val="00DE06B3"/>
    <w:rsid w:val="00DE32DB"/>
    <w:rsid w:val="00DE5E80"/>
    <w:rsid w:val="00E000D1"/>
    <w:rsid w:val="00E05501"/>
    <w:rsid w:val="00E058AF"/>
    <w:rsid w:val="00E130DD"/>
    <w:rsid w:val="00E14A06"/>
    <w:rsid w:val="00E26C70"/>
    <w:rsid w:val="00E30BAC"/>
    <w:rsid w:val="00E33D27"/>
    <w:rsid w:val="00E403C2"/>
    <w:rsid w:val="00E47EA2"/>
    <w:rsid w:val="00E5548B"/>
    <w:rsid w:val="00E71D96"/>
    <w:rsid w:val="00E73859"/>
    <w:rsid w:val="00E83C5F"/>
    <w:rsid w:val="00E94AA0"/>
    <w:rsid w:val="00EA037A"/>
    <w:rsid w:val="00EB10B4"/>
    <w:rsid w:val="00EB558C"/>
    <w:rsid w:val="00EB7FC8"/>
    <w:rsid w:val="00ED2FEF"/>
    <w:rsid w:val="00EE2DC2"/>
    <w:rsid w:val="00EE31E9"/>
    <w:rsid w:val="00EE4D24"/>
    <w:rsid w:val="00EF1303"/>
    <w:rsid w:val="00EF6E5D"/>
    <w:rsid w:val="00F10BB1"/>
    <w:rsid w:val="00F15848"/>
    <w:rsid w:val="00F17F54"/>
    <w:rsid w:val="00F21884"/>
    <w:rsid w:val="00F2201F"/>
    <w:rsid w:val="00F34891"/>
    <w:rsid w:val="00F46E9D"/>
    <w:rsid w:val="00F52837"/>
    <w:rsid w:val="00F60E4B"/>
    <w:rsid w:val="00F81EDC"/>
    <w:rsid w:val="00FB2917"/>
    <w:rsid w:val="00FB5110"/>
    <w:rsid w:val="00FB5775"/>
    <w:rsid w:val="00FC55EF"/>
    <w:rsid w:val="00FD079D"/>
    <w:rsid w:val="00FD18A9"/>
    <w:rsid w:val="00FE2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8193"/>
    <o:shapelayout v:ext="edit">
      <o:idmap v:ext="edit" data="1"/>
    </o:shapelayout>
  </w:shapeDefaults>
  <w:decimalSymbol w:val=","/>
  <w:listSeparator w:val=";"/>
  <w15:docId w15:val="{8137D934-0858-453D-BEE8-9D49A544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link w:val="Virsraksts1Rakstz"/>
    <w:qFormat/>
    <w:rsid w:val="00333A47"/>
    <w:pPr>
      <w:keepNext/>
      <w:tabs>
        <w:tab w:val="num" w:pos="432"/>
      </w:tabs>
      <w:ind w:left="432" w:hanging="432"/>
      <w:outlineLvl w:val="0"/>
    </w:pPr>
    <w:rPr>
      <w:b/>
      <w:bCs/>
      <w:kern w:val="36"/>
      <w:sz w:val="28"/>
      <w:szCs w:val="28"/>
    </w:rPr>
  </w:style>
  <w:style w:type="paragraph" w:styleId="Virsraksts2">
    <w:name w:val="heading 2"/>
    <w:basedOn w:val="Parasts"/>
    <w:link w:val="Virsraksts2Rakstz"/>
    <w:qFormat/>
    <w:rsid w:val="00333A47"/>
    <w:pPr>
      <w:keepNext/>
      <w:tabs>
        <w:tab w:val="num" w:pos="576"/>
      </w:tabs>
      <w:ind w:left="576" w:hanging="576"/>
      <w:outlineLvl w:val="1"/>
    </w:pPr>
    <w:rPr>
      <w:b/>
      <w:bCs/>
    </w:rPr>
  </w:style>
  <w:style w:type="paragraph" w:styleId="Virsraksts3">
    <w:name w:val="heading 3"/>
    <w:basedOn w:val="Parasts"/>
    <w:next w:val="Parasts"/>
    <w:link w:val="Virsraksts3Rakstz"/>
    <w:unhideWhenUsed/>
    <w:qFormat/>
    <w:rsid w:val="00984501"/>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840B6B"/>
    <w:pPr>
      <w:keepNext/>
      <w:jc w:val="center"/>
      <w:outlineLvl w:val="3"/>
    </w:pPr>
    <w:rPr>
      <w:sz w:val="28"/>
      <w:szCs w:val="20"/>
      <w:lang w:eastAsia="en-US"/>
    </w:rPr>
  </w:style>
  <w:style w:type="paragraph" w:styleId="Virsraksts5">
    <w:name w:val="heading 5"/>
    <w:basedOn w:val="Parasts"/>
    <w:link w:val="Virsraksts5Rakstz"/>
    <w:qFormat/>
    <w:rsid w:val="00333A47"/>
    <w:pPr>
      <w:tabs>
        <w:tab w:val="num" w:pos="1008"/>
      </w:tabs>
      <w:spacing w:before="240" w:after="60"/>
      <w:ind w:left="1008" w:hanging="1008"/>
      <w:outlineLvl w:val="4"/>
    </w:pPr>
    <w:rPr>
      <w:b/>
      <w:bCs/>
      <w:i/>
      <w:iCs/>
      <w:sz w:val="26"/>
      <w:szCs w:val="26"/>
    </w:rPr>
  </w:style>
  <w:style w:type="paragraph" w:styleId="Virsraksts6">
    <w:name w:val="heading 6"/>
    <w:basedOn w:val="Parasts"/>
    <w:link w:val="Virsraksts6Rakstz"/>
    <w:qFormat/>
    <w:rsid w:val="00333A47"/>
    <w:pPr>
      <w:tabs>
        <w:tab w:val="num" w:pos="1152"/>
      </w:tabs>
      <w:spacing w:before="240" w:after="60"/>
      <w:ind w:left="1152" w:hanging="1152"/>
      <w:outlineLvl w:val="5"/>
    </w:pPr>
    <w:rPr>
      <w:b/>
      <w:bCs/>
      <w:sz w:val="22"/>
      <w:szCs w:val="22"/>
    </w:rPr>
  </w:style>
  <w:style w:type="paragraph" w:styleId="Virsraksts7">
    <w:name w:val="heading 7"/>
    <w:basedOn w:val="Parasts"/>
    <w:link w:val="Virsraksts7Rakstz"/>
    <w:qFormat/>
    <w:rsid w:val="00333A47"/>
    <w:pPr>
      <w:tabs>
        <w:tab w:val="num" w:pos="1296"/>
      </w:tabs>
      <w:spacing w:before="240" w:after="60"/>
      <w:ind w:left="1296" w:hanging="1296"/>
      <w:outlineLvl w:val="6"/>
    </w:pPr>
  </w:style>
  <w:style w:type="paragraph" w:styleId="Virsraksts8">
    <w:name w:val="heading 8"/>
    <w:basedOn w:val="Parasts"/>
    <w:link w:val="Virsraksts8Rakstz"/>
    <w:qFormat/>
    <w:rsid w:val="00333A47"/>
    <w:pPr>
      <w:tabs>
        <w:tab w:val="num" w:pos="1440"/>
      </w:tabs>
      <w:spacing w:before="240" w:after="60"/>
      <w:ind w:left="1440" w:hanging="1440"/>
      <w:outlineLvl w:val="7"/>
    </w:pPr>
    <w:rPr>
      <w:i/>
      <w:iCs/>
    </w:rPr>
  </w:style>
  <w:style w:type="paragraph" w:styleId="Virsraksts9">
    <w:name w:val="heading 9"/>
    <w:basedOn w:val="Parasts"/>
    <w:link w:val="Virsraksts9Rakstz"/>
    <w:qFormat/>
    <w:rsid w:val="00333A47"/>
    <w:pPr>
      <w:tabs>
        <w:tab w:val="num" w:pos="1584"/>
      </w:tabs>
      <w:spacing w:before="240" w:after="60"/>
      <w:ind w:left="1584" w:hanging="1584"/>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1B6F"/>
    <w:pPr>
      <w:tabs>
        <w:tab w:val="center" w:pos="4153"/>
        <w:tab w:val="right" w:pos="8306"/>
      </w:tabs>
    </w:pPr>
  </w:style>
  <w:style w:type="paragraph" w:styleId="Kjene">
    <w:name w:val="footer"/>
    <w:basedOn w:val="Parasts"/>
    <w:rsid w:val="00081B6F"/>
    <w:pPr>
      <w:tabs>
        <w:tab w:val="center" w:pos="4153"/>
        <w:tab w:val="right" w:pos="8306"/>
      </w:tabs>
    </w:pPr>
  </w:style>
  <w:style w:type="character" w:styleId="Lappusesnumurs">
    <w:name w:val="page number"/>
    <w:basedOn w:val="Noklusjumarindkopasfonts"/>
    <w:rsid w:val="00081B6F"/>
  </w:style>
  <w:style w:type="character" w:styleId="Hipersaite">
    <w:name w:val="Hyperlink"/>
    <w:basedOn w:val="Noklusjumarindkopasfonts"/>
    <w:rsid w:val="00F2201F"/>
    <w:rPr>
      <w:color w:val="0000FF"/>
      <w:u w:val="single"/>
    </w:rPr>
  </w:style>
  <w:style w:type="paragraph" w:styleId="Sarakstarindkopa">
    <w:name w:val="List Paragraph"/>
    <w:basedOn w:val="Parasts"/>
    <w:uiPriority w:val="34"/>
    <w:qFormat/>
    <w:rsid w:val="006756E0"/>
    <w:pPr>
      <w:ind w:left="720"/>
      <w:contextualSpacing/>
    </w:pPr>
  </w:style>
  <w:style w:type="paragraph" w:styleId="Balonteksts">
    <w:name w:val="Balloon Text"/>
    <w:basedOn w:val="Parasts"/>
    <w:link w:val="BalontekstsRakstz"/>
    <w:rsid w:val="00DE06B3"/>
    <w:rPr>
      <w:rFonts w:ascii="Tahoma" w:hAnsi="Tahoma" w:cs="Tahoma"/>
      <w:sz w:val="16"/>
      <w:szCs w:val="16"/>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paragraph" w:styleId="Pamatteksts">
    <w:name w:val="Body Text"/>
    <w:basedOn w:val="Parasts"/>
    <w:link w:val="PamattekstsRakstz"/>
    <w:rsid w:val="00E130DD"/>
    <w:pPr>
      <w:jc w:val="center"/>
    </w:pPr>
    <w:rPr>
      <w:b/>
      <w:bCs/>
      <w:sz w:val="28"/>
      <w:szCs w:val="28"/>
      <w:lang w:eastAsia="en-US"/>
    </w:rPr>
  </w:style>
  <w:style w:type="character" w:customStyle="1" w:styleId="PamattekstsRakstz">
    <w:name w:val="Pamatteksts Rakstz."/>
    <w:basedOn w:val="Noklusjumarindkopasfonts"/>
    <w:link w:val="Pamatteksts"/>
    <w:rsid w:val="00E130DD"/>
    <w:rPr>
      <w:b/>
      <w:bCs/>
      <w:sz w:val="28"/>
      <w:szCs w:val="28"/>
      <w:lang w:eastAsia="en-US"/>
    </w:rPr>
  </w:style>
  <w:style w:type="character" w:customStyle="1" w:styleId="Virsraksts4Rakstz">
    <w:name w:val="Virsraksts 4 Rakstz."/>
    <w:basedOn w:val="Noklusjumarindkopasfonts"/>
    <w:link w:val="Virsraksts4"/>
    <w:rsid w:val="00840B6B"/>
    <w:rPr>
      <w:sz w:val="28"/>
      <w:lang w:eastAsia="en-US"/>
    </w:rPr>
  </w:style>
  <w:style w:type="table" w:styleId="Reatabula">
    <w:name w:val="Table Grid"/>
    <w:basedOn w:val="Parastatabula"/>
    <w:rsid w:val="00327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stmeklis">
    <w:name w:val="Normal (Web)"/>
    <w:basedOn w:val="Parasts"/>
    <w:uiPriority w:val="99"/>
    <w:unhideWhenUsed/>
    <w:rsid w:val="00E83C5F"/>
    <w:pPr>
      <w:spacing w:before="100" w:beforeAutospacing="1" w:after="100" w:afterAutospacing="1"/>
    </w:pPr>
  </w:style>
  <w:style w:type="paragraph" w:customStyle="1" w:styleId="naisf">
    <w:name w:val="naisf"/>
    <w:basedOn w:val="Parasts"/>
    <w:rsid w:val="006271B7"/>
    <w:pPr>
      <w:spacing w:before="75" w:after="75"/>
      <w:ind w:firstLine="375"/>
      <w:jc w:val="both"/>
    </w:pPr>
  </w:style>
  <w:style w:type="character" w:styleId="Komentraatsauce">
    <w:name w:val="annotation reference"/>
    <w:basedOn w:val="Noklusjumarindkopasfonts"/>
    <w:semiHidden/>
    <w:unhideWhenUsed/>
    <w:rsid w:val="00F15848"/>
    <w:rPr>
      <w:sz w:val="16"/>
      <w:szCs w:val="16"/>
    </w:rPr>
  </w:style>
  <w:style w:type="paragraph" w:styleId="Komentrateksts">
    <w:name w:val="annotation text"/>
    <w:basedOn w:val="Parasts"/>
    <w:link w:val="KomentratekstsRakstz"/>
    <w:semiHidden/>
    <w:unhideWhenUsed/>
    <w:rsid w:val="00F15848"/>
    <w:rPr>
      <w:sz w:val="20"/>
      <w:szCs w:val="20"/>
    </w:rPr>
  </w:style>
  <w:style w:type="character" w:customStyle="1" w:styleId="KomentratekstsRakstz">
    <w:name w:val="Komentāra teksts Rakstz."/>
    <w:basedOn w:val="Noklusjumarindkopasfonts"/>
    <w:link w:val="Komentrateksts"/>
    <w:semiHidden/>
    <w:rsid w:val="00F15848"/>
  </w:style>
  <w:style w:type="paragraph" w:styleId="Komentratma">
    <w:name w:val="annotation subject"/>
    <w:basedOn w:val="Komentrateksts"/>
    <w:next w:val="Komentrateksts"/>
    <w:link w:val="KomentratmaRakstz"/>
    <w:semiHidden/>
    <w:unhideWhenUsed/>
    <w:rsid w:val="00F15848"/>
    <w:rPr>
      <w:b/>
      <w:bCs/>
    </w:rPr>
  </w:style>
  <w:style w:type="character" w:customStyle="1" w:styleId="KomentratmaRakstz">
    <w:name w:val="Komentāra tēma Rakstz."/>
    <w:basedOn w:val="KomentratekstsRakstz"/>
    <w:link w:val="Komentratma"/>
    <w:semiHidden/>
    <w:rsid w:val="00F15848"/>
    <w:rPr>
      <w:b/>
      <w:bCs/>
    </w:rPr>
  </w:style>
  <w:style w:type="character" w:customStyle="1" w:styleId="Virsraksts3Rakstz">
    <w:name w:val="Virsraksts 3 Rakstz."/>
    <w:basedOn w:val="Noklusjumarindkopasfonts"/>
    <w:link w:val="Virsraksts3"/>
    <w:rsid w:val="00984501"/>
    <w:rPr>
      <w:rFonts w:asciiTheme="majorHAnsi" w:eastAsiaTheme="majorEastAsia" w:hAnsiTheme="majorHAnsi" w:cstheme="majorBidi"/>
      <w:b/>
      <w:bCs/>
      <w:color w:val="4F81BD" w:themeColor="accent1"/>
      <w:sz w:val="24"/>
      <w:szCs w:val="24"/>
    </w:rPr>
  </w:style>
  <w:style w:type="character" w:customStyle="1" w:styleId="Virsraksts1Rakstz">
    <w:name w:val="Virsraksts 1 Rakstz."/>
    <w:basedOn w:val="Noklusjumarindkopasfonts"/>
    <w:link w:val="Virsraksts1"/>
    <w:rsid w:val="00333A47"/>
    <w:rPr>
      <w:b/>
      <w:bCs/>
      <w:kern w:val="36"/>
      <w:sz w:val="28"/>
      <w:szCs w:val="28"/>
    </w:rPr>
  </w:style>
  <w:style w:type="character" w:customStyle="1" w:styleId="Virsraksts2Rakstz">
    <w:name w:val="Virsraksts 2 Rakstz."/>
    <w:basedOn w:val="Noklusjumarindkopasfonts"/>
    <w:link w:val="Virsraksts2"/>
    <w:rsid w:val="00333A47"/>
    <w:rPr>
      <w:b/>
      <w:bCs/>
      <w:sz w:val="24"/>
      <w:szCs w:val="24"/>
    </w:rPr>
  </w:style>
  <w:style w:type="character" w:customStyle="1" w:styleId="Virsraksts5Rakstz">
    <w:name w:val="Virsraksts 5 Rakstz."/>
    <w:basedOn w:val="Noklusjumarindkopasfonts"/>
    <w:link w:val="Virsraksts5"/>
    <w:rsid w:val="00333A47"/>
    <w:rPr>
      <w:b/>
      <w:bCs/>
      <w:i/>
      <w:iCs/>
      <w:sz w:val="26"/>
      <w:szCs w:val="26"/>
    </w:rPr>
  </w:style>
  <w:style w:type="character" w:customStyle="1" w:styleId="Virsraksts6Rakstz">
    <w:name w:val="Virsraksts 6 Rakstz."/>
    <w:basedOn w:val="Noklusjumarindkopasfonts"/>
    <w:link w:val="Virsraksts6"/>
    <w:rsid w:val="00333A47"/>
    <w:rPr>
      <w:b/>
      <w:bCs/>
      <w:sz w:val="22"/>
      <w:szCs w:val="22"/>
    </w:rPr>
  </w:style>
  <w:style w:type="character" w:customStyle="1" w:styleId="Virsraksts7Rakstz">
    <w:name w:val="Virsraksts 7 Rakstz."/>
    <w:basedOn w:val="Noklusjumarindkopasfonts"/>
    <w:link w:val="Virsraksts7"/>
    <w:rsid w:val="00333A47"/>
    <w:rPr>
      <w:sz w:val="24"/>
      <w:szCs w:val="24"/>
    </w:rPr>
  </w:style>
  <w:style w:type="character" w:customStyle="1" w:styleId="Virsraksts8Rakstz">
    <w:name w:val="Virsraksts 8 Rakstz."/>
    <w:basedOn w:val="Noklusjumarindkopasfonts"/>
    <w:link w:val="Virsraksts8"/>
    <w:rsid w:val="00333A47"/>
    <w:rPr>
      <w:i/>
      <w:iCs/>
      <w:sz w:val="24"/>
      <w:szCs w:val="24"/>
    </w:rPr>
  </w:style>
  <w:style w:type="character" w:customStyle="1" w:styleId="Virsraksts9Rakstz">
    <w:name w:val="Virsraksts 9 Rakstz."/>
    <w:basedOn w:val="Noklusjumarindkopasfonts"/>
    <w:link w:val="Virsraksts9"/>
    <w:rsid w:val="00333A47"/>
    <w:rPr>
      <w:rFonts w:ascii="Arial" w:hAnsi="Arial" w:cs="Arial"/>
      <w:sz w:val="22"/>
      <w:szCs w:val="22"/>
    </w:rPr>
  </w:style>
  <w:style w:type="paragraph" w:customStyle="1" w:styleId="Sarakstarindkopa1">
    <w:name w:val="Saraksta rindkopa1"/>
    <w:basedOn w:val="Parasts"/>
    <w:qFormat/>
    <w:rsid w:val="00F10BB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340">
      <w:bodyDiv w:val="1"/>
      <w:marLeft w:val="0"/>
      <w:marRight w:val="0"/>
      <w:marTop w:val="0"/>
      <w:marBottom w:val="0"/>
      <w:divBdr>
        <w:top w:val="none" w:sz="0" w:space="0" w:color="auto"/>
        <w:left w:val="none" w:sz="0" w:space="0" w:color="auto"/>
        <w:bottom w:val="none" w:sz="0" w:space="0" w:color="auto"/>
        <w:right w:val="none" w:sz="0" w:space="0" w:color="auto"/>
      </w:divBdr>
    </w:div>
    <w:div w:id="77757717">
      <w:bodyDiv w:val="1"/>
      <w:marLeft w:val="0"/>
      <w:marRight w:val="0"/>
      <w:marTop w:val="0"/>
      <w:marBottom w:val="0"/>
      <w:divBdr>
        <w:top w:val="none" w:sz="0" w:space="0" w:color="auto"/>
        <w:left w:val="none" w:sz="0" w:space="0" w:color="auto"/>
        <w:bottom w:val="none" w:sz="0" w:space="0" w:color="auto"/>
        <w:right w:val="none" w:sz="0" w:space="0" w:color="auto"/>
      </w:divBdr>
    </w:div>
    <w:div w:id="140124567">
      <w:bodyDiv w:val="1"/>
      <w:marLeft w:val="0"/>
      <w:marRight w:val="0"/>
      <w:marTop w:val="0"/>
      <w:marBottom w:val="0"/>
      <w:divBdr>
        <w:top w:val="none" w:sz="0" w:space="0" w:color="auto"/>
        <w:left w:val="none" w:sz="0" w:space="0" w:color="auto"/>
        <w:bottom w:val="none" w:sz="0" w:space="0" w:color="auto"/>
        <w:right w:val="none" w:sz="0" w:space="0" w:color="auto"/>
      </w:divBdr>
    </w:div>
    <w:div w:id="247346922">
      <w:bodyDiv w:val="1"/>
      <w:marLeft w:val="0"/>
      <w:marRight w:val="0"/>
      <w:marTop w:val="0"/>
      <w:marBottom w:val="0"/>
      <w:divBdr>
        <w:top w:val="none" w:sz="0" w:space="0" w:color="auto"/>
        <w:left w:val="none" w:sz="0" w:space="0" w:color="auto"/>
        <w:bottom w:val="none" w:sz="0" w:space="0" w:color="auto"/>
        <w:right w:val="none" w:sz="0" w:space="0" w:color="auto"/>
      </w:divBdr>
    </w:div>
    <w:div w:id="376705287">
      <w:bodyDiv w:val="1"/>
      <w:marLeft w:val="0"/>
      <w:marRight w:val="0"/>
      <w:marTop w:val="0"/>
      <w:marBottom w:val="0"/>
      <w:divBdr>
        <w:top w:val="none" w:sz="0" w:space="0" w:color="auto"/>
        <w:left w:val="none" w:sz="0" w:space="0" w:color="auto"/>
        <w:bottom w:val="none" w:sz="0" w:space="0" w:color="auto"/>
        <w:right w:val="none" w:sz="0" w:space="0" w:color="auto"/>
      </w:divBdr>
    </w:div>
    <w:div w:id="472529086">
      <w:bodyDiv w:val="1"/>
      <w:marLeft w:val="0"/>
      <w:marRight w:val="0"/>
      <w:marTop w:val="0"/>
      <w:marBottom w:val="0"/>
      <w:divBdr>
        <w:top w:val="none" w:sz="0" w:space="0" w:color="auto"/>
        <w:left w:val="none" w:sz="0" w:space="0" w:color="auto"/>
        <w:bottom w:val="none" w:sz="0" w:space="0" w:color="auto"/>
        <w:right w:val="none" w:sz="0" w:space="0" w:color="auto"/>
      </w:divBdr>
    </w:div>
    <w:div w:id="664671120">
      <w:bodyDiv w:val="1"/>
      <w:marLeft w:val="0"/>
      <w:marRight w:val="0"/>
      <w:marTop w:val="0"/>
      <w:marBottom w:val="0"/>
      <w:divBdr>
        <w:top w:val="none" w:sz="0" w:space="0" w:color="auto"/>
        <w:left w:val="none" w:sz="0" w:space="0" w:color="auto"/>
        <w:bottom w:val="none" w:sz="0" w:space="0" w:color="auto"/>
        <w:right w:val="none" w:sz="0" w:space="0" w:color="auto"/>
      </w:divBdr>
    </w:div>
    <w:div w:id="791942482">
      <w:bodyDiv w:val="1"/>
      <w:marLeft w:val="0"/>
      <w:marRight w:val="0"/>
      <w:marTop w:val="0"/>
      <w:marBottom w:val="0"/>
      <w:divBdr>
        <w:top w:val="none" w:sz="0" w:space="0" w:color="auto"/>
        <w:left w:val="none" w:sz="0" w:space="0" w:color="auto"/>
        <w:bottom w:val="none" w:sz="0" w:space="0" w:color="auto"/>
        <w:right w:val="none" w:sz="0" w:space="0" w:color="auto"/>
      </w:divBdr>
    </w:div>
    <w:div w:id="987442938">
      <w:bodyDiv w:val="1"/>
      <w:marLeft w:val="0"/>
      <w:marRight w:val="0"/>
      <w:marTop w:val="0"/>
      <w:marBottom w:val="0"/>
      <w:divBdr>
        <w:top w:val="none" w:sz="0" w:space="0" w:color="auto"/>
        <w:left w:val="none" w:sz="0" w:space="0" w:color="auto"/>
        <w:bottom w:val="none" w:sz="0" w:space="0" w:color="auto"/>
        <w:right w:val="none" w:sz="0" w:space="0" w:color="auto"/>
      </w:divBdr>
    </w:div>
    <w:div w:id="1150365947">
      <w:bodyDiv w:val="1"/>
      <w:marLeft w:val="0"/>
      <w:marRight w:val="0"/>
      <w:marTop w:val="0"/>
      <w:marBottom w:val="0"/>
      <w:divBdr>
        <w:top w:val="none" w:sz="0" w:space="0" w:color="auto"/>
        <w:left w:val="none" w:sz="0" w:space="0" w:color="auto"/>
        <w:bottom w:val="none" w:sz="0" w:space="0" w:color="auto"/>
        <w:right w:val="none" w:sz="0" w:space="0" w:color="auto"/>
      </w:divBdr>
      <w:divsChild>
        <w:div w:id="1636643265">
          <w:marLeft w:val="0"/>
          <w:marRight w:val="0"/>
          <w:marTop w:val="0"/>
          <w:marBottom w:val="0"/>
          <w:divBdr>
            <w:top w:val="none" w:sz="0" w:space="0" w:color="auto"/>
            <w:left w:val="none" w:sz="0" w:space="0" w:color="auto"/>
            <w:bottom w:val="none" w:sz="0" w:space="0" w:color="auto"/>
            <w:right w:val="none" w:sz="0" w:space="0" w:color="auto"/>
          </w:divBdr>
          <w:divsChild>
            <w:div w:id="1218589522">
              <w:marLeft w:val="0"/>
              <w:marRight w:val="0"/>
              <w:marTop w:val="0"/>
              <w:marBottom w:val="0"/>
              <w:divBdr>
                <w:top w:val="none" w:sz="0" w:space="0" w:color="auto"/>
                <w:left w:val="none" w:sz="0" w:space="0" w:color="auto"/>
                <w:bottom w:val="none" w:sz="0" w:space="0" w:color="auto"/>
                <w:right w:val="none" w:sz="0" w:space="0" w:color="auto"/>
              </w:divBdr>
              <w:divsChild>
                <w:div w:id="1212888283">
                  <w:marLeft w:val="3150"/>
                  <w:marRight w:val="0"/>
                  <w:marTop w:val="0"/>
                  <w:marBottom w:val="0"/>
                  <w:divBdr>
                    <w:top w:val="none" w:sz="0" w:space="0" w:color="auto"/>
                    <w:left w:val="none" w:sz="0" w:space="0" w:color="auto"/>
                    <w:bottom w:val="none" w:sz="0" w:space="0" w:color="auto"/>
                    <w:right w:val="none" w:sz="0" w:space="0" w:color="auto"/>
                  </w:divBdr>
                  <w:divsChild>
                    <w:div w:id="1737505491">
                      <w:marLeft w:val="0"/>
                      <w:marRight w:val="0"/>
                      <w:marTop w:val="0"/>
                      <w:marBottom w:val="0"/>
                      <w:divBdr>
                        <w:top w:val="none" w:sz="0" w:space="0" w:color="auto"/>
                        <w:left w:val="none" w:sz="0" w:space="0" w:color="auto"/>
                        <w:bottom w:val="none" w:sz="0" w:space="0" w:color="auto"/>
                        <w:right w:val="none" w:sz="0" w:space="0" w:color="auto"/>
                      </w:divBdr>
                      <w:divsChild>
                        <w:div w:id="896817414">
                          <w:marLeft w:val="0"/>
                          <w:marRight w:val="0"/>
                          <w:marTop w:val="0"/>
                          <w:marBottom w:val="0"/>
                          <w:divBdr>
                            <w:top w:val="none" w:sz="0" w:space="0" w:color="auto"/>
                            <w:left w:val="none" w:sz="0" w:space="0" w:color="auto"/>
                            <w:bottom w:val="none" w:sz="0" w:space="0" w:color="auto"/>
                            <w:right w:val="none" w:sz="0" w:space="0" w:color="auto"/>
                          </w:divBdr>
                          <w:divsChild>
                            <w:div w:id="720062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8881">
      <w:bodyDiv w:val="1"/>
      <w:marLeft w:val="0"/>
      <w:marRight w:val="0"/>
      <w:marTop w:val="0"/>
      <w:marBottom w:val="0"/>
      <w:divBdr>
        <w:top w:val="none" w:sz="0" w:space="0" w:color="auto"/>
        <w:left w:val="none" w:sz="0" w:space="0" w:color="auto"/>
        <w:bottom w:val="none" w:sz="0" w:space="0" w:color="auto"/>
        <w:right w:val="none" w:sz="0" w:space="0" w:color="auto"/>
      </w:divBdr>
    </w:div>
    <w:div w:id="1269460802">
      <w:bodyDiv w:val="1"/>
      <w:marLeft w:val="0"/>
      <w:marRight w:val="0"/>
      <w:marTop w:val="0"/>
      <w:marBottom w:val="0"/>
      <w:divBdr>
        <w:top w:val="none" w:sz="0" w:space="0" w:color="auto"/>
        <w:left w:val="none" w:sz="0" w:space="0" w:color="auto"/>
        <w:bottom w:val="none" w:sz="0" w:space="0" w:color="auto"/>
        <w:right w:val="none" w:sz="0" w:space="0" w:color="auto"/>
      </w:divBdr>
    </w:div>
    <w:div w:id="1301686254">
      <w:bodyDiv w:val="1"/>
      <w:marLeft w:val="0"/>
      <w:marRight w:val="0"/>
      <w:marTop w:val="0"/>
      <w:marBottom w:val="0"/>
      <w:divBdr>
        <w:top w:val="none" w:sz="0" w:space="0" w:color="auto"/>
        <w:left w:val="none" w:sz="0" w:space="0" w:color="auto"/>
        <w:bottom w:val="none" w:sz="0" w:space="0" w:color="auto"/>
        <w:right w:val="none" w:sz="0" w:space="0" w:color="auto"/>
      </w:divBdr>
    </w:div>
    <w:div w:id="1439791995">
      <w:bodyDiv w:val="1"/>
      <w:marLeft w:val="0"/>
      <w:marRight w:val="0"/>
      <w:marTop w:val="0"/>
      <w:marBottom w:val="0"/>
      <w:divBdr>
        <w:top w:val="none" w:sz="0" w:space="0" w:color="auto"/>
        <w:left w:val="none" w:sz="0" w:space="0" w:color="auto"/>
        <w:bottom w:val="none" w:sz="0" w:space="0" w:color="auto"/>
        <w:right w:val="none" w:sz="0" w:space="0" w:color="auto"/>
      </w:divBdr>
    </w:div>
    <w:div w:id="1531335096">
      <w:bodyDiv w:val="1"/>
      <w:marLeft w:val="0"/>
      <w:marRight w:val="0"/>
      <w:marTop w:val="0"/>
      <w:marBottom w:val="0"/>
      <w:divBdr>
        <w:top w:val="none" w:sz="0" w:space="0" w:color="auto"/>
        <w:left w:val="none" w:sz="0" w:space="0" w:color="auto"/>
        <w:bottom w:val="none" w:sz="0" w:space="0" w:color="auto"/>
        <w:right w:val="none" w:sz="0" w:space="0" w:color="auto"/>
      </w:divBdr>
    </w:div>
    <w:div w:id="1592541505">
      <w:bodyDiv w:val="1"/>
      <w:marLeft w:val="0"/>
      <w:marRight w:val="0"/>
      <w:marTop w:val="0"/>
      <w:marBottom w:val="0"/>
      <w:divBdr>
        <w:top w:val="none" w:sz="0" w:space="0" w:color="auto"/>
        <w:left w:val="none" w:sz="0" w:space="0" w:color="auto"/>
        <w:bottom w:val="none" w:sz="0" w:space="0" w:color="auto"/>
        <w:right w:val="none" w:sz="0" w:space="0" w:color="auto"/>
      </w:divBdr>
    </w:div>
    <w:div w:id="1606384097">
      <w:bodyDiv w:val="1"/>
      <w:marLeft w:val="0"/>
      <w:marRight w:val="0"/>
      <w:marTop w:val="0"/>
      <w:marBottom w:val="0"/>
      <w:divBdr>
        <w:top w:val="none" w:sz="0" w:space="0" w:color="auto"/>
        <w:left w:val="none" w:sz="0" w:space="0" w:color="auto"/>
        <w:bottom w:val="none" w:sz="0" w:space="0" w:color="auto"/>
        <w:right w:val="none" w:sz="0" w:space="0" w:color="auto"/>
      </w:divBdr>
    </w:div>
    <w:div w:id="1677883731">
      <w:bodyDiv w:val="1"/>
      <w:marLeft w:val="0"/>
      <w:marRight w:val="0"/>
      <w:marTop w:val="0"/>
      <w:marBottom w:val="0"/>
      <w:divBdr>
        <w:top w:val="none" w:sz="0" w:space="0" w:color="auto"/>
        <w:left w:val="none" w:sz="0" w:space="0" w:color="auto"/>
        <w:bottom w:val="none" w:sz="0" w:space="0" w:color="auto"/>
        <w:right w:val="none" w:sz="0" w:space="0" w:color="auto"/>
      </w:divBdr>
    </w:div>
    <w:div w:id="1695811199">
      <w:bodyDiv w:val="1"/>
      <w:marLeft w:val="0"/>
      <w:marRight w:val="0"/>
      <w:marTop w:val="0"/>
      <w:marBottom w:val="0"/>
      <w:divBdr>
        <w:top w:val="none" w:sz="0" w:space="0" w:color="auto"/>
        <w:left w:val="none" w:sz="0" w:space="0" w:color="auto"/>
        <w:bottom w:val="none" w:sz="0" w:space="0" w:color="auto"/>
        <w:right w:val="none" w:sz="0" w:space="0" w:color="auto"/>
      </w:divBdr>
    </w:div>
    <w:div w:id="1782872009">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1986930712">
      <w:bodyDiv w:val="1"/>
      <w:marLeft w:val="0"/>
      <w:marRight w:val="0"/>
      <w:marTop w:val="0"/>
      <w:marBottom w:val="0"/>
      <w:divBdr>
        <w:top w:val="none" w:sz="0" w:space="0" w:color="auto"/>
        <w:left w:val="none" w:sz="0" w:space="0" w:color="auto"/>
        <w:bottom w:val="none" w:sz="0" w:space="0" w:color="auto"/>
        <w:right w:val="none" w:sz="0" w:space="0" w:color="auto"/>
      </w:divBdr>
    </w:div>
    <w:div w:id="20050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Dokumentiem%20tukss.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A7B3-1C49-40E0-8CD5-B669AA5B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Dokumentiem tukss</Template>
  <TotalTime>7</TotalTime>
  <Pages>9</Pages>
  <Words>2631</Words>
  <Characters>17711</Characters>
  <Application>Microsoft Office Word</Application>
  <DocSecurity>0</DocSecurity>
  <Lines>632</Lines>
  <Paragraphs>267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veiktajiem piesardzības pasākumiem un priekšlikumiem turpmākai rīcībai ar Āfrikas cūku mēri</vt:lpstr>
      <vt:lpstr>Informatīvais ziņojums par veiktajiem piesardzības pasākumiem un priekšlikumiem turpmākai rīcībai ar Āfrikas cūku mēri</vt:lpstr>
    </vt:vector>
  </TitlesOfParts>
  <Company>Zemkopības ministrija</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piesardzības pasākumiem un priekšlikumiem turpmākai rīcībai ar Āfrikas cūku mēri</dc:title>
  <dc:subject>informatīvais ziņojums</dc:subject>
  <dc:creator>Kristīne Kjago</dc:creator>
  <dc:description>Olita.Vecuma-Veco@zm.gov.lv, 67027551</dc:description>
  <cp:lastModifiedBy>ZM Lietvedibas nodala</cp:lastModifiedBy>
  <cp:revision>4</cp:revision>
  <cp:lastPrinted>2014-02-27T08:01:00Z</cp:lastPrinted>
  <dcterms:created xsi:type="dcterms:W3CDTF">2014-06-26T11:31:00Z</dcterms:created>
  <dcterms:modified xsi:type="dcterms:W3CDTF">2014-06-26T12:25:00Z</dcterms:modified>
</cp:coreProperties>
</file>