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F81E" w14:textId="668A1AB6" w:rsidR="008A42B9" w:rsidRPr="00FD460E" w:rsidRDefault="008A42B9" w:rsidP="005E0185">
      <w:pPr>
        <w:jc w:val="center"/>
        <w:rPr>
          <w:b/>
          <w:sz w:val="28"/>
          <w:szCs w:val="28"/>
          <w:lang w:val="lv-LV" w:eastAsia="lv-LV"/>
        </w:rPr>
      </w:pPr>
      <w:bookmarkStart w:id="0" w:name="OLE_LINK7"/>
      <w:bookmarkStart w:id="1" w:name="OLE_LINK8"/>
      <w:r w:rsidRPr="00FD460E">
        <w:rPr>
          <w:b/>
          <w:sz w:val="28"/>
          <w:szCs w:val="28"/>
          <w:lang w:val="lv-LV" w:eastAsia="lv-LV"/>
        </w:rPr>
        <w:t xml:space="preserve">Ministru kabineta </w:t>
      </w:r>
      <w:r w:rsidR="005E0185" w:rsidRPr="00FD460E">
        <w:rPr>
          <w:b/>
          <w:sz w:val="28"/>
          <w:szCs w:val="28"/>
          <w:lang w:val="lv-LV" w:eastAsia="lv-LV"/>
        </w:rPr>
        <w:t>rīkojuma</w:t>
      </w:r>
      <w:r w:rsidRPr="00FD460E">
        <w:rPr>
          <w:b/>
          <w:sz w:val="28"/>
          <w:szCs w:val="28"/>
          <w:lang w:val="lv-LV" w:eastAsia="lv-LV"/>
        </w:rPr>
        <w:t xml:space="preserve"> projekta </w:t>
      </w:r>
      <w:r w:rsidRPr="00FD460E">
        <w:rPr>
          <w:b/>
          <w:bCs/>
          <w:sz w:val="28"/>
          <w:szCs w:val="28"/>
          <w:lang w:val="lv-LV" w:eastAsia="lv-LV"/>
        </w:rPr>
        <w:t>„</w:t>
      </w:r>
      <w:r w:rsidR="005E0185" w:rsidRPr="00FD460E">
        <w:rPr>
          <w:b/>
          <w:sz w:val="28"/>
          <w:szCs w:val="28"/>
          <w:lang w:val="lv-LV" w:eastAsia="lv-LV"/>
        </w:rPr>
        <w:t>Par</w:t>
      </w:r>
      <w:r w:rsidR="00C72FD1">
        <w:rPr>
          <w:b/>
          <w:sz w:val="28"/>
          <w:szCs w:val="28"/>
          <w:lang w:val="lv-LV" w:eastAsia="lv-LV"/>
        </w:rPr>
        <w:t xml:space="preserve"> pasākumiem Āfrikas cūku mēra izplatīšanās ierobežošanai</w:t>
      </w:r>
      <w:r w:rsidRPr="00FD460E">
        <w:rPr>
          <w:b/>
          <w:bCs/>
          <w:sz w:val="28"/>
          <w:szCs w:val="28"/>
          <w:lang w:val="lv-LV" w:eastAsia="lv-LV"/>
        </w:rPr>
        <w:t>”</w:t>
      </w:r>
    </w:p>
    <w:p w14:paraId="3721F81F" w14:textId="77777777" w:rsidR="00757B05" w:rsidRPr="00FD460E" w:rsidRDefault="008A42B9" w:rsidP="00F8106A">
      <w:pPr>
        <w:widowControl w:val="0"/>
        <w:jc w:val="center"/>
        <w:rPr>
          <w:b/>
          <w:bCs/>
          <w:sz w:val="28"/>
          <w:szCs w:val="28"/>
          <w:lang w:val="lv-LV" w:eastAsia="lv-LV"/>
        </w:rPr>
      </w:pPr>
      <w:r w:rsidRPr="00FD460E">
        <w:rPr>
          <w:b/>
          <w:bCs/>
          <w:sz w:val="28"/>
          <w:szCs w:val="28"/>
          <w:lang w:val="lv-LV" w:eastAsia="lv-LV"/>
        </w:rPr>
        <w:t>sākotnējās ietekmes novērtējuma ziņojums (anotācija)</w:t>
      </w:r>
    </w:p>
    <w:p w14:paraId="3721F820" w14:textId="77777777" w:rsidR="00F8106A" w:rsidRPr="00FD460E" w:rsidRDefault="00F8106A" w:rsidP="00F8106A">
      <w:pPr>
        <w:widowControl w:val="0"/>
        <w:jc w:val="center"/>
        <w:rPr>
          <w:b/>
          <w:bCs/>
          <w:lang w:val="lv-LV" w:eastAsia="lv-LV"/>
        </w:rPr>
      </w:pPr>
    </w:p>
    <w:tbl>
      <w:tblPr>
        <w:tblW w:w="5005"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74"/>
        <w:gridCol w:w="473"/>
        <w:gridCol w:w="450"/>
        <w:gridCol w:w="1477"/>
        <w:gridCol w:w="996"/>
        <w:gridCol w:w="5670"/>
      </w:tblGrid>
      <w:tr w:rsidR="001F592A" w:rsidRPr="00115207" w14:paraId="3721F822" w14:textId="77777777" w:rsidTr="00075E80">
        <w:trPr>
          <w:gridBefore w:val="1"/>
          <w:wBefore w:w="40" w:type="pct"/>
        </w:trPr>
        <w:tc>
          <w:tcPr>
            <w:tcW w:w="4960" w:type="pct"/>
            <w:gridSpan w:val="5"/>
            <w:vAlign w:val="center"/>
          </w:tcPr>
          <w:p w14:paraId="3721F821" w14:textId="77777777" w:rsidR="001F592A" w:rsidRPr="00FD460E" w:rsidRDefault="001F592A" w:rsidP="001F592A">
            <w:pPr>
              <w:pStyle w:val="naisf"/>
              <w:rPr>
                <w:b/>
                <w:bCs/>
                <w:lang w:val="lv-LV"/>
              </w:rPr>
            </w:pPr>
            <w:r w:rsidRPr="00FD460E">
              <w:rPr>
                <w:b/>
                <w:bCs/>
                <w:lang w:val="lv-LV"/>
              </w:rPr>
              <w:t>I. Tiesību akta projekta izstrādes nepieciešamība</w:t>
            </w:r>
          </w:p>
        </w:tc>
      </w:tr>
      <w:tr w:rsidR="001F592A" w:rsidRPr="00075E80" w14:paraId="3721F826" w14:textId="77777777" w:rsidTr="00075E80">
        <w:trPr>
          <w:gridBefore w:val="1"/>
          <w:wBefore w:w="40" w:type="pct"/>
        </w:trPr>
        <w:tc>
          <w:tcPr>
            <w:tcW w:w="505" w:type="pct"/>
            <w:gridSpan w:val="2"/>
          </w:tcPr>
          <w:p w14:paraId="3721F823" w14:textId="77777777" w:rsidR="001F592A" w:rsidRPr="00FD460E" w:rsidRDefault="001F592A" w:rsidP="001F592A">
            <w:pPr>
              <w:pStyle w:val="naisf"/>
              <w:rPr>
                <w:lang w:val="lv-LV"/>
              </w:rPr>
            </w:pPr>
            <w:r w:rsidRPr="00FD460E">
              <w:rPr>
                <w:lang w:val="lv-LV"/>
              </w:rPr>
              <w:t>1.</w:t>
            </w:r>
          </w:p>
        </w:tc>
        <w:tc>
          <w:tcPr>
            <w:tcW w:w="1353" w:type="pct"/>
            <w:gridSpan w:val="2"/>
          </w:tcPr>
          <w:p w14:paraId="3721F824" w14:textId="77777777" w:rsidR="001F592A" w:rsidRPr="00FD460E" w:rsidRDefault="001F592A" w:rsidP="001F592A">
            <w:pPr>
              <w:pStyle w:val="naisf"/>
              <w:rPr>
                <w:lang w:val="lv-LV"/>
              </w:rPr>
            </w:pPr>
            <w:r w:rsidRPr="00FD460E">
              <w:rPr>
                <w:lang w:val="lv-LV"/>
              </w:rPr>
              <w:t>Pamatojums</w:t>
            </w:r>
          </w:p>
        </w:tc>
        <w:tc>
          <w:tcPr>
            <w:tcW w:w="3101" w:type="pct"/>
          </w:tcPr>
          <w:p w14:paraId="3721F825" w14:textId="78213219" w:rsidR="001F592A" w:rsidRPr="00FD460E" w:rsidRDefault="00B67F7F" w:rsidP="00C72FD1">
            <w:pPr>
              <w:pStyle w:val="naisf"/>
              <w:rPr>
                <w:lang w:val="lv-LV"/>
              </w:rPr>
            </w:pPr>
            <w:r w:rsidRPr="00FD460E">
              <w:rPr>
                <w:lang w:val="lv-LV"/>
              </w:rPr>
              <w:t>Ministru kabineta 2014.gada 2.jūlija rīkojumu Nr.322 „Par ārkārtējās situācijas izsludināšanu” un valsts galvenā pārtikas un veterinārā inspektora 2014.gada 14.jūlija rīkojumu Nr.</w:t>
            </w:r>
            <w:r w:rsidR="00C72FD1">
              <w:rPr>
                <w:lang w:val="lv-LV"/>
              </w:rPr>
              <w:t>115.</w:t>
            </w:r>
          </w:p>
        </w:tc>
      </w:tr>
      <w:tr w:rsidR="001F592A" w:rsidRPr="00075E80" w14:paraId="3721F82D" w14:textId="77777777" w:rsidTr="00075E80">
        <w:trPr>
          <w:gridBefore w:val="1"/>
          <w:wBefore w:w="40" w:type="pct"/>
        </w:trPr>
        <w:tc>
          <w:tcPr>
            <w:tcW w:w="505" w:type="pct"/>
            <w:gridSpan w:val="2"/>
          </w:tcPr>
          <w:p w14:paraId="3721F827" w14:textId="77777777" w:rsidR="001F592A" w:rsidRPr="00FD460E" w:rsidRDefault="001F592A" w:rsidP="001F592A">
            <w:pPr>
              <w:pStyle w:val="naisf"/>
              <w:rPr>
                <w:lang w:val="lv-LV"/>
              </w:rPr>
            </w:pPr>
            <w:r w:rsidRPr="00FD460E">
              <w:rPr>
                <w:lang w:val="lv-LV"/>
              </w:rPr>
              <w:t>2.</w:t>
            </w:r>
          </w:p>
        </w:tc>
        <w:tc>
          <w:tcPr>
            <w:tcW w:w="1353" w:type="pct"/>
            <w:gridSpan w:val="2"/>
          </w:tcPr>
          <w:p w14:paraId="3721F828" w14:textId="77777777" w:rsidR="001F592A" w:rsidRPr="00FD460E" w:rsidRDefault="001F592A" w:rsidP="001F592A">
            <w:pPr>
              <w:pStyle w:val="naisf"/>
              <w:rPr>
                <w:lang w:val="lv-LV"/>
              </w:rPr>
            </w:pPr>
            <w:r w:rsidRPr="00FD460E">
              <w:rPr>
                <w:lang w:val="lv-LV"/>
              </w:rPr>
              <w:t>Pašreizējā situācija un problēmas, kuru risināšanai tiesību akta projekts izstrādāts, tiesiskā regulējuma mērķis un būtība</w:t>
            </w:r>
          </w:p>
        </w:tc>
        <w:tc>
          <w:tcPr>
            <w:tcW w:w="3101" w:type="pct"/>
          </w:tcPr>
          <w:p w14:paraId="3721F82A" w14:textId="77777777" w:rsidR="007B4287" w:rsidRPr="00FD460E" w:rsidRDefault="000A3B1F" w:rsidP="007B4287">
            <w:pPr>
              <w:pStyle w:val="naisf"/>
              <w:spacing w:before="0" w:beforeAutospacing="0" w:after="0" w:afterAutospacing="0"/>
              <w:rPr>
                <w:lang w:val="lv-LV"/>
              </w:rPr>
            </w:pPr>
            <w:r w:rsidRPr="00FD460E">
              <w:rPr>
                <w:lang w:val="lv-LV"/>
              </w:rPr>
              <w:t xml:space="preserve">Pārtikas un veterinārais dienests š.g. 26.jūnijā no valsts zinātniskā institūta “BIOR” saņēma ziņojumu par to, ka trijos no savvaļas cūkām noņemtajos paraugos, kas atrastas mirušas Dagdas novada Ķepovas pagastā netālu no Baltkrievijas robežas, kā arī trijos no mājas cūkām noņemtajos paraugos, kuru novietnes atrodas Krāslavas novada Robežnieku pagastā, ir konstatēts Āfrikas cūku mēra vīruss. </w:t>
            </w:r>
          </w:p>
          <w:p w14:paraId="3721F82B" w14:textId="39CB76CA" w:rsidR="007B4287" w:rsidRPr="00115207" w:rsidRDefault="00DE470B" w:rsidP="00887CB5">
            <w:pPr>
              <w:pStyle w:val="naisf"/>
              <w:spacing w:before="0" w:beforeAutospacing="0" w:after="0" w:afterAutospacing="0"/>
              <w:rPr>
                <w:lang w:val="lv-LV"/>
              </w:rPr>
            </w:pPr>
            <w:r w:rsidRPr="00FD460E">
              <w:rPr>
                <w:lang w:val="lv-LV"/>
              </w:rPr>
              <w:t>Āfrikas cūku mēris ir vīrusu</w:t>
            </w:r>
            <w:r w:rsidR="007B4287" w:rsidRPr="00FD460E">
              <w:rPr>
                <w:lang w:val="lv-LV"/>
              </w:rPr>
              <w:t xml:space="preserve"> izraisīta (</w:t>
            </w:r>
            <w:r w:rsidR="007B4287" w:rsidRPr="00FD460E">
              <w:rPr>
                <w:i/>
                <w:lang w:val="lv-LV"/>
              </w:rPr>
              <w:t>iridovīrusu</w:t>
            </w:r>
            <w:r w:rsidR="007B4287" w:rsidRPr="00FD460E">
              <w:rPr>
                <w:lang w:val="lv-LV"/>
              </w:rPr>
              <w:t xml:space="preserve"> ģints), </w:t>
            </w:r>
            <w:r w:rsidR="007B4287" w:rsidRPr="00115207">
              <w:rPr>
                <w:lang w:val="lv-LV"/>
              </w:rPr>
              <w:t>ļoti lipīga un bīstama infekcijas slimība, kas skar cūku dzimtas dzīvniekus. Klīniskās pazīmes līdzīgas klasiskajam cūku mērim, bet pie šīs infekcijas slimības ir augstāka letalitāte un zarnās ir hemorāģisks iekaisums. Slimība cūkām nav ārstējama. Situāciju padara sliktāku tas, ka nav izstrādāta vakcīna, kas pasargātu no tālākas dzīvnieku inficēšanās un slimības izplatīšanās lielos apmēros un arī šīs slimības patoģenēze labvēlīgi ietekmē slimības nekontrolētu izplatīšanos, jo antivielas, kas veidojas pret vīrusu, nav vīrusu neitralizējošas antivielas. Āfrikas cūku mēris nekādā veidā nav bīstams cilvēkiem.</w:t>
            </w:r>
            <w:r w:rsidR="00887CB5" w:rsidRPr="00115207">
              <w:rPr>
                <w:lang w:val="lv-LV"/>
              </w:rPr>
              <w:t xml:space="preserve"> </w:t>
            </w:r>
            <w:r w:rsidR="007B4287" w:rsidRPr="00115207">
              <w:rPr>
                <w:lang w:val="lv-LV"/>
              </w:rPr>
              <w:t xml:space="preserve">Infekcijas avots ir slimās cūkas, meža cūkas – vīrusa nēsātājas, kuras kopā ar </w:t>
            </w:r>
            <w:r w:rsidR="007B4287" w:rsidRPr="00115207">
              <w:rPr>
                <w:i/>
                <w:lang w:val="lv-LV"/>
              </w:rPr>
              <w:t xml:space="preserve">Ornithodoros </w:t>
            </w:r>
            <w:r w:rsidR="007B4287" w:rsidRPr="00115207">
              <w:rPr>
                <w:lang w:val="lv-LV"/>
              </w:rPr>
              <w:t>ģints ērcēm dabā veido vīrusa rezervuāru, tādējādi nodrošinot vīrusa saglabāšanos 10 – 12 gadus.</w:t>
            </w:r>
            <w:r w:rsidR="00887CB5" w:rsidRPr="00115207">
              <w:rPr>
                <w:lang w:val="lv-LV"/>
              </w:rPr>
              <w:t xml:space="preserve"> </w:t>
            </w:r>
            <w:r w:rsidR="007B4287" w:rsidRPr="00115207">
              <w:rPr>
                <w:lang w:val="lv-LV"/>
              </w:rPr>
              <w:t>Valstī šo infekcijas slimību var ievest ar svaigu cūkgaļu (85% gadījumu), dzīvām cūkām (14% gadījumu), inficētu transportlīdzekli (1% gadījumu). Infekcijas slimības uzliesmojuma laikā ir ierobežota starptautiskā tirdzniecība, jo apdraudēta ir arī starptautisko lidostu, dzelzceļa un autoceļu apkārtne.</w:t>
            </w:r>
            <w:r w:rsidR="00887CB5" w:rsidRPr="00115207">
              <w:rPr>
                <w:lang w:val="lv-LV"/>
              </w:rPr>
              <w:t xml:space="preserve"> </w:t>
            </w:r>
            <w:r w:rsidR="007B4287" w:rsidRPr="00115207">
              <w:rPr>
                <w:lang w:val="lv-LV"/>
              </w:rPr>
              <w:t xml:space="preserve">Āfrikas cūku mēris ir izplatīts Āfrikas kontinentā. Latvijā cūkām šī infekcijas slimība nekad nav reģistrēta. </w:t>
            </w:r>
          </w:p>
          <w:p w14:paraId="36DF9A9B" w14:textId="35415ACA" w:rsidR="00B67F7F" w:rsidRPr="00FD460E" w:rsidRDefault="00B67F7F" w:rsidP="00887CB5">
            <w:pPr>
              <w:pStyle w:val="naisf"/>
              <w:spacing w:before="0" w:beforeAutospacing="0" w:after="0" w:afterAutospacing="0"/>
              <w:rPr>
                <w:lang w:val="lv-LV"/>
              </w:rPr>
            </w:pPr>
            <w:r w:rsidRPr="00115207">
              <w:rPr>
                <w:lang w:val="lv-LV"/>
              </w:rPr>
              <w:t xml:space="preserve">Ministru kabinets 2014.gada 2.jūlijā pieņēma lēmumu izsludināt ārkārtējo </w:t>
            </w:r>
            <w:r w:rsidR="002B6B90" w:rsidRPr="00115207">
              <w:rPr>
                <w:lang w:val="lv-LV"/>
              </w:rPr>
              <w:t>situāciju, lai efektīvāk veiktu Āfrikas cūku mēra apkarošanas</w:t>
            </w:r>
            <w:r w:rsidR="002B6B90" w:rsidRPr="00FD460E">
              <w:rPr>
                <w:lang w:val="lv-LV"/>
              </w:rPr>
              <w:t xml:space="preserve"> un uzraudzības pasākumus. </w:t>
            </w:r>
          </w:p>
          <w:p w14:paraId="10F0322E" w14:textId="175CF84E" w:rsidR="002B6B90" w:rsidRPr="00FD460E" w:rsidRDefault="00DE470B" w:rsidP="00C27379">
            <w:pPr>
              <w:pStyle w:val="naisf"/>
              <w:spacing w:before="0" w:beforeAutospacing="0" w:after="0" w:afterAutospacing="0"/>
              <w:rPr>
                <w:lang w:val="lv-LV"/>
              </w:rPr>
            </w:pPr>
            <w:r w:rsidRPr="00FD460E">
              <w:rPr>
                <w:lang w:val="lv-LV"/>
              </w:rPr>
              <w:t xml:space="preserve">Ņemot vērā to, ka mežacūkas ir </w:t>
            </w:r>
            <w:r w:rsidR="00AC7EAC" w:rsidRPr="00FD460E">
              <w:rPr>
                <w:lang w:val="lv-LV"/>
              </w:rPr>
              <w:t>Āfrikas cūku mēra</w:t>
            </w:r>
            <w:r w:rsidRPr="00FD460E">
              <w:rPr>
                <w:lang w:val="lv-LV"/>
              </w:rPr>
              <w:t xml:space="preserve"> vīrusa nēsātājas, tad ir ļoti svarīgi kontrolēt to populācijas blīvumu uz 1 km</w:t>
            </w:r>
            <w:r w:rsidRPr="00FD460E">
              <w:rPr>
                <w:vertAlign w:val="superscript"/>
                <w:lang w:val="lv-LV"/>
              </w:rPr>
              <w:t>2</w:t>
            </w:r>
            <w:r w:rsidRPr="00FD460E">
              <w:rPr>
                <w:lang w:val="lv-LV"/>
              </w:rPr>
              <w:t xml:space="preserve">. </w:t>
            </w:r>
          </w:p>
          <w:p w14:paraId="1E982BC7" w14:textId="6A984F4A" w:rsidR="003F46E9" w:rsidRPr="00FD460E" w:rsidRDefault="00AC7EAC" w:rsidP="00AC7EAC">
            <w:pPr>
              <w:pStyle w:val="naisf"/>
              <w:spacing w:before="0" w:beforeAutospacing="0" w:after="0" w:afterAutospacing="0"/>
              <w:rPr>
                <w:lang w:val="lv-LV"/>
              </w:rPr>
            </w:pPr>
            <w:r w:rsidRPr="00FD460E">
              <w:rPr>
                <w:lang w:val="lv-LV"/>
              </w:rPr>
              <w:t xml:space="preserve">Līdz 14.jūlijam Āfrikas cūku mēris ir konstatēts 5 piemājas saimniecībās un 22 mežacūkām. Galvenokārt Āfrikas cūku mēri konstatē </w:t>
            </w:r>
            <w:r w:rsidR="003F46E9" w:rsidRPr="00FD460E">
              <w:rPr>
                <w:lang w:val="lv-LV"/>
              </w:rPr>
              <w:t xml:space="preserve">nelielās piemājas saimniecībās ar zemu biodrošības līmeni. </w:t>
            </w:r>
            <w:r w:rsidRPr="00FD460E">
              <w:rPr>
                <w:lang w:val="lv-LV"/>
              </w:rPr>
              <w:t xml:space="preserve">Lai efektīvāk </w:t>
            </w:r>
            <w:r w:rsidRPr="00FD460E">
              <w:rPr>
                <w:lang w:val="lv-LV"/>
              </w:rPr>
              <w:lastRenderedPageBreak/>
              <w:t>ierobežotu Āfrikas cūku mēra izplatību cūku sugas dzīvnieku novietnēm ir nepieciešams noteikt stingrākus biodrošības pasākumus, kā arī pasākumus, ko darīt ar cūku sugas dzīvniekiem, ja dzīvnieku īpašnieki nenodrošina noteiktos biodrošības pasākumus.</w:t>
            </w:r>
            <w:r w:rsidR="003F46E9" w:rsidRPr="00FD460E">
              <w:rPr>
                <w:lang w:val="lv-LV"/>
              </w:rPr>
              <w:t xml:space="preserve"> </w:t>
            </w:r>
            <w:r w:rsidR="00276AAB" w:rsidRPr="00FD460E">
              <w:rPr>
                <w:lang w:val="lv-LV"/>
              </w:rPr>
              <w:t>Turklāt</w:t>
            </w:r>
            <w:r w:rsidR="003F46E9" w:rsidRPr="00FD460E">
              <w:rPr>
                <w:lang w:val="lv-LV"/>
              </w:rPr>
              <w:t xml:space="preserve"> šādiem cūku sugas dzīvnieku īpašniekiem ir nepieciešams noteikt aizliegumu vismaz gadu minētajā teritorijā turēt cūku sugas dzīvniekus, lai novērstu iespēju Āfrikas cūku mēra vīrusam tālāk izplatīties.</w:t>
            </w:r>
          </w:p>
          <w:p w14:paraId="623F9CE1" w14:textId="77777777" w:rsidR="003F46E9" w:rsidRPr="00FD460E" w:rsidRDefault="003F46E9" w:rsidP="003F46E9">
            <w:pPr>
              <w:pStyle w:val="naisf"/>
              <w:spacing w:before="0" w:beforeAutospacing="0" w:after="0" w:afterAutospacing="0"/>
              <w:rPr>
                <w:lang w:val="lv-LV"/>
              </w:rPr>
            </w:pPr>
            <w:r w:rsidRPr="00FD460E">
              <w:rPr>
                <w:lang w:val="lv-LV"/>
              </w:rPr>
              <w:t xml:space="preserve">Ministru kabineta rīkojums nosaka </w:t>
            </w:r>
            <w:r w:rsidRPr="00FD460E">
              <w:rPr>
                <w:bCs/>
                <w:lang w:val="lv-LV"/>
              </w:rPr>
              <w:t>cūku sugas dzīvnieku īpašniekiem, kuru novietnes atrodas Komisijas 2014.gada 8.jūlija lēmuma Nr.2014/448/ES, kas groza ieviešanas lēmumu Nr.2014/178/ES „Par dzīvnieku veselības kontroles pasākumiem saistībā ar Āfrikas cūku mēri dažās dalībvalstīs” pielikumā uzskaitītajās teritorijās (turpmāk – ĀCM ierobežojumu teritorijas)</w:t>
            </w:r>
            <w:r w:rsidRPr="00FD460E">
              <w:rPr>
                <w:lang w:val="lv-LV"/>
              </w:rPr>
              <w:t>, stingrākus biodrošības pasākumus, kā arī nepieciešamo rīcību ar cūku sugas dzīvniekiem, ja neievēro noteiktos biodrošības pasākumus.</w:t>
            </w:r>
          </w:p>
          <w:p w14:paraId="3721F82C" w14:textId="0B398E9F" w:rsidR="00C27379" w:rsidRPr="00FD460E" w:rsidRDefault="003F46E9" w:rsidP="00115207">
            <w:pPr>
              <w:pStyle w:val="naisf"/>
              <w:spacing w:before="0" w:beforeAutospacing="0" w:after="0" w:afterAutospacing="0"/>
              <w:rPr>
                <w:lang w:val="lv-LV"/>
              </w:rPr>
            </w:pPr>
            <w:r w:rsidRPr="00FD460E">
              <w:rPr>
                <w:lang w:val="lv-LV"/>
              </w:rPr>
              <w:t xml:space="preserve">Lai atvieglotu dzīvnieku īpašniekiem zaudējumu kompensācijas saņemšanu, Ministru kabineta rīkojuma projekts paredz, ka Pārtikas un veterinārā dienesta inspektors vai Pārtikas un veterinārā dienesta pilnvarotais veterinārārsts, kurš veiks dzīvnieku pirmskaušanas apskati un nokauto dzīvnieku liemeņu veterinārsanitāro ekspertīzi, izsniegs dzīvnieku īpašniekiem kompensācijas saņemšanai nepieciešamo veidlapu un pēc tam, kad dzīvnieku īpašnieks to būs aizpildījis, nogādās aizpildīto iesniegumu Lauku atbalsta dienesta teritoriālajā struktūrvienībā. </w:t>
            </w:r>
            <w:r w:rsidR="00276AAB" w:rsidRPr="00FD460E">
              <w:rPr>
                <w:lang w:val="lv-LV"/>
              </w:rPr>
              <w:t xml:space="preserve">Ņemot vērā to, ka šiem cūku sugas dzīvnieku īpašniekiem būs iespēja izmantot nokauto cūku sugas dzīvnieku gaļu, tad kompensācijas apmērs tiek noteikts 50% apmērā no Ministru kabineta 2005.gada 15.marta noteikumos Nr.177 „Kārtība, kādā </w:t>
            </w:r>
            <w:r w:rsidR="00FD460E" w:rsidRPr="00FD460E">
              <w:rPr>
                <w:lang w:val="lv-LV"/>
              </w:rPr>
              <w:t>piešķir un dzīvnieku īpašnieks saņem kompensāciju par zaudējumiem, kas radušies valsts uzraudzībā esošās dzīvnieku infekcijas slimības vai epizootijas uzliesmojuma laikā” noteiktā zaudējumu kompensācijas apjoma.</w:t>
            </w:r>
          </w:p>
        </w:tc>
      </w:tr>
      <w:tr w:rsidR="001F592A" w:rsidRPr="00FD460E" w14:paraId="3721F831" w14:textId="77777777" w:rsidTr="00075E80">
        <w:trPr>
          <w:gridBefore w:val="1"/>
          <w:wBefore w:w="40" w:type="pct"/>
        </w:trPr>
        <w:tc>
          <w:tcPr>
            <w:tcW w:w="505" w:type="pct"/>
            <w:gridSpan w:val="2"/>
          </w:tcPr>
          <w:p w14:paraId="3721F82E" w14:textId="0ECE8B48" w:rsidR="001F592A" w:rsidRPr="00FD460E" w:rsidRDefault="001F592A" w:rsidP="001F592A">
            <w:pPr>
              <w:pStyle w:val="naisf"/>
              <w:rPr>
                <w:lang w:val="lv-LV"/>
              </w:rPr>
            </w:pPr>
            <w:r w:rsidRPr="00FD460E">
              <w:rPr>
                <w:lang w:val="lv-LV"/>
              </w:rPr>
              <w:lastRenderedPageBreak/>
              <w:t>3.</w:t>
            </w:r>
          </w:p>
        </w:tc>
        <w:tc>
          <w:tcPr>
            <w:tcW w:w="1353" w:type="pct"/>
            <w:gridSpan w:val="2"/>
          </w:tcPr>
          <w:p w14:paraId="3721F82F" w14:textId="77777777" w:rsidR="001F592A" w:rsidRPr="00FD460E" w:rsidRDefault="001F592A" w:rsidP="001F592A">
            <w:pPr>
              <w:pStyle w:val="naisf"/>
              <w:rPr>
                <w:lang w:val="lv-LV"/>
              </w:rPr>
            </w:pPr>
            <w:r w:rsidRPr="00FD460E">
              <w:rPr>
                <w:lang w:val="lv-LV"/>
              </w:rPr>
              <w:t>Projekta izstrādē iesaistītās institūcijas</w:t>
            </w:r>
          </w:p>
        </w:tc>
        <w:tc>
          <w:tcPr>
            <w:tcW w:w="3101" w:type="pct"/>
          </w:tcPr>
          <w:p w14:paraId="3721F830" w14:textId="77777777" w:rsidR="001F592A" w:rsidRPr="00FD460E" w:rsidRDefault="001F592A" w:rsidP="001F592A">
            <w:pPr>
              <w:pStyle w:val="naisf"/>
              <w:rPr>
                <w:lang w:val="lv-LV"/>
              </w:rPr>
            </w:pPr>
            <w:r w:rsidRPr="00FD460E">
              <w:rPr>
                <w:lang w:val="lv-LV"/>
              </w:rPr>
              <w:t>Pārtikas un veterinārais dienests.</w:t>
            </w:r>
          </w:p>
        </w:tc>
      </w:tr>
      <w:tr w:rsidR="001F592A" w:rsidRPr="00FD460E" w14:paraId="3721F835" w14:textId="77777777" w:rsidTr="00075E80">
        <w:trPr>
          <w:gridBefore w:val="1"/>
          <w:wBefore w:w="40" w:type="pct"/>
        </w:trPr>
        <w:tc>
          <w:tcPr>
            <w:tcW w:w="505" w:type="pct"/>
            <w:gridSpan w:val="2"/>
          </w:tcPr>
          <w:p w14:paraId="3721F832" w14:textId="77777777" w:rsidR="001F592A" w:rsidRPr="00FD460E" w:rsidRDefault="001F592A" w:rsidP="001F592A">
            <w:pPr>
              <w:pStyle w:val="naisf"/>
              <w:rPr>
                <w:lang w:val="lv-LV"/>
              </w:rPr>
            </w:pPr>
            <w:r w:rsidRPr="00FD460E">
              <w:rPr>
                <w:lang w:val="lv-LV"/>
              </w:rPr>
              <w:t>4.</w:t>
            </w:r>
          </w:p>
        </w:tc>
        <w:tc>
          <w:tcPr>
            <w:tcW w:w="1353" w:type="pct"/>
            <w:gridSpan w:val="2"/>
          </w:tcPr>
          <w:p w14:paraId="3721F833" w14:textId="77777777" w:rsidR="001F592A" w:rsidRPr="00FD460E" w:rsidRDefault="001F592A" w:rsidP="001F592A">
            <w:pPr>
              <w:pStyle w:val="naisf"/>
              <w:rPr>
                <w:lang w:val="lv-LV"/>
              </w:rPr>
            </w:pPr>
            <w:r w:rsidRPr="00FD460E">
              <w:rPr>
                <w:lang w:val="lv-LV"/>
              </w:rPr>
              <w:t>Cita informācija</w:t>
            </w:r>
          </w:p>
        </w:tc>
        <w:tc>
          <w:tcPr>
            <w:tcW w:w="3101" w:type="pct"/>
          </w:tcPr>
          <w:p w14:paraId="3721F834" w14:textId="77777777" w:rsidR="001F592A" w:rsidRPr="00FD460E" w:rsidRDefault="001F592A" w:rsidP="001F592A">
            <w:pPr>
              <w:pStyle w:val="naisf"/>
              <w:rPr>
                <w:lang w:val="lv-LV"/>
              </w:rPr>
            </w:pPr>
            <w:r w:rsidRPr="00FD460E">
              <w:rPr>
                <w:lang w:val="lv-LV"/>
              </w:rPr>
              <w:t>Nav.</w:t>
            </w:r>
          </w:p>
        </w:tc>
      </w:tr>
      <w:tr w:rsidR="001F592A" w:rsidRPr="00FD460E" w14:paraId="3721F838" w14:textId="77777777" w:rsidTr="00075E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6"/>
            <w:tcBorders>
              <w:top w:val="outset" w:sz="6" w:space="0" w:color="auto"/>
              <w:left w:val="outset" w:sz="6" w:space="0" w:color="auto"/>
              <w:bottom w:val="outset" w:sz="6" w:space="0" w:color="auto"/>
              <w:right w:val="outset" w:sz="6" w:space="0" w:color="auto"/>
            </w:tcBorders>
          </w:tcPr>
          <w:p w14:paraId="3721F837" w14:textId="77777777" w:rsidR="001F592A" w:rsidRPr="00FD460E" w:rsidRDefault="001F592A" w:rsidP="001F592A">
            <w:pPr>
              <w:pStyle w:val="naisf"/>
              <w:rPr>
                <w:b/>
                <w:lang w:val="lv-LV"/>
              </w:rPr>
            </w:pPr>
            <w:r w:rsidRPr="00FD460E">
              <w:rPr>
                <w:b/>
                <w:lang w:val="lv-LV"/>
              </w:rPr>
              <w:t>II. Tiesību akta projekta ietekme uz sabiedrību,</w:t>
            </w:r>
            <w:r w:rsidRPr="00FD460E">
              <w:rPr>
                <w:b/>
                <w:bCs/>
                <w:lang w:val="lv-LV"/>
              </w:rPr>
              <w:t xml:space="preserve"> tautsaimniecības attīstību un administratīvo slogu</w:t>
            </w:r>
          </w:p>
        </w:tc>
      </w:tr>
      <w:tr w:rsidR="001F592A" w:rsidRPr="00075E80" w14:paraId="3721F83C" w14:textId="77777777" w:rsidTr="00075E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99" w:type="pct"/>
            <w:gridSpan w:val="2"/>
            <w:tcBorders>
              <w:top w:val="outset" w:sz="6" w:space="0" w:color="auto"/>
              <w:left w:val="outset" w:sz="6" w:space="0" w:color="auto"/>
              <w:right w:val="outset" w:sz="6" w:space="0" w:color="auto"/>
            </w:tcBorders>
          </w:tcPr>
          <w:p w14:paraId="3721F839" w14:textId="77777777" w:rsidR="001F592A" w:rsidRPr="00FD460E" w:rsidRDefault="001F592A" w:rsidP="001F592A">
            <w:pPr>
              <w:pStyle w:val="naisf"/>
              <w:rPr>
                <w:lang w:val="lv-LV"/>
              </w:rPr>
            </w:pPr>
            <w:r w:rsidRPr="00FD460E">
              <w:rPr>
                <w:lang w:val="lv-LV"/>
              </w:rPr>
              <w:t>1.</w:t>
            </w:r>
          </w:p>
        </w:tc>
        <w:tc>
          <w:tcPr>
            <w:tcW w:w="1054" w:type="pct"/>
            <w:gridSpan w:val="2"/>
            <w:tcBorders>
              <w:top w:val="outset" w:sz="6" w:space="0" w:color="auto"/>
              <w:left w:val="outset" w:sz="6" w:space="0" w:color="auto"/>
              <w:right w:val="outset" w:sz="6" w:space="0" w:color="auto"/>
            </w:tcBorders>
          </w:tcPr>
          <w:p w14:paraId="3721F83A" w14:textId="77777777" w:rsidR="001F592A" w:rsidRPr="00FD460E" w:rsidRDefault="001F592A" w:rsidP="001F592A">
            <w:pPr>
              <w:pStyle w:val="naisf"/>
              <w:rPr>
                <w:lang w:val="lv-LV"/>
              </w:rPr>
            </w:pPr>
            <w:r w:rsidRPr="00FD460E">
              <w:rPr>
                <w:lang w:val="lv-LV"/>
              </w:rPr>
              <w:t xml:space="preserve">Sabiedrības mērķgrupas, kuras tiesiskais regulējums ietekmē vai </w:t>
            </w:r>
            <w:r w:rsidRPr="00FD460E">
              <w:rPr>
                <w:lang w:val="lv-LV"/>
              </w:rPr>
              <w:lastRenderedPageBreak/>
              <w:t>varētu ietekmēt</w:t>
            </w:r>
          </w:p>
        </w:tc>
        <w:tc>
          <w:tcPr>
            <w:tcW w:w="3647" w:type="pct"/>
            <w:gridSpan w:val="2"/>
            <w:tcBorders>
              <w:top w:val="outset" w:sz="6" w:space="0" w:color="auto"/>
              <w:left w:val="outset" w:sz="6" w:space="0" w:color="auto"/>
              <w:right w:val="outset" w:sz="6" w:space="0" w:color="auto"/>
            </w:tcBorders>
          </w:tcPr>
          <w:p w14:paraId="3721F83B" w14:textId="7D40A1C6" w:rsidR="001F592A" w:rsidRPr="00FD460E" w:rsidRDefault="005E0185" w:rsidP="003C6DDA">
            <w:pPr>
              <w:pStyle w:val="naisf"/>
              <w:rPr>
                <w:lang w:val="lv-LV"/>
              </w:rPr>
            </w:pPr>
            <w:r w:rsidRPr="00FD460E">
              <w:rPr>
                <w:lang w:val="lv-LV"/>
              </w:rPr>
              <w:lastRenderedPageBreak/>
              <w:t>Rīkojuma</w:t>
            </w:r>
            <w:r w:rsidR="001F592A" w:rsidRPr="00FD460E">
              <w:rPr>
                <w:lang w:val="lv-LV"/>
              </w:rPr>
              <w:t xml:space="preserve"> projekta tiesiskais regulējums attiecas uz </w:t>
            </w:r>
            <w:r w:rsidRPr="00FD460E">
              <w:rPr>
                <w:lang w:val="lv-LV"/>
              </w:rPr>
              <w:t xml:space="preserve">visām personām, </w:t>
            </w:r>
            <w:r w:rsidR="00ED1D7C" w:rsidRPr="00FD460E">
              <w:rPr>
                <w:lang w:val="lv-LV"/>
              </w:rPr>
              <w:t xml:space="preserve">kuras dzīvo un uzturas </w:t>
            </w:r>
            <w:r w:rsidR="003C6DDA">
              <w:rPr>
                <w:lang w:val="lv-LV"/>
              </w:rPr>
              <w:t>ĀCM ierobežojuma teritorijā</w:t>
            </w:r>
            <w:r w:rsidR="00ED1D7C" w:rsidRPr="00FD460E">
              <w:rPr>
                <w:lang w:val="lv-LV"/>
              </w:rPr>
              <w:t xml:space="preserve">, kā arī uz tām </w:t>
            </w:r>
            <w:r w:rsidR="008A755A" w:rsidRPr="00FD460E">
              <w:rPr>
                <w:lang w:val="lv-LV"/>
              </w:rPr>
              <w:t>personām, par kurām</w:t>
            </w:r>
            <w:r w:rsidRPr="00FD460E">
              <w:rPr>
                <w:lang w:val="lv-LV"/>
              </w:rPr>
              <w:t xml:space="preserve"> pastāv aizdomas, ka tās sav</w:t>
            </w:r>
            <w:r w:rsidR="00ED1D7C" w:rsidRPr="00FD460E">
              <w:rPr>
                <w:lang w:val="lv-LV"/>
              </w:rPr>
              <w:t>ā privātīpašumā tur nereģistrētus cūku sugas dzīvniekus</w:t>
            </w:r>
            <w:r w:rsidR="001F592A" w:rsidRPr="00FD460E">
              <w:rPr>
                <w:lang w:val="lv-LV"/>
              </w:rPr>
              <w:t>.</w:t>
            </w:r>
            <w:r w:rsidRPr="00FD460E">
              <w:rPr>
                <w:lang w:val="lv-LV"/>
              </w:rPr>
              <w:t xml:space="preserve"> </w:t>
            </w:r>
          </w:p>
        </w:tc>
      </w:tr>
      <w:tr w:rsidR="003C6DDA" w:rsidRPr="00FD460E" w14:paraId="3721F840" w14:textId="77777777" w:rsidTr="00075E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99" w:type="pct"/>
            <w:gridSpan w:val="2"/>
            <w:tcBorders>
              <w:top w:val="outset" w:sz="6" w:space="0" w:color="auto"/>
              <w:left w:val="outset" w:sz="6" w:space="0" w:color="auto"/>
              <w:right w:val="outset" w:sz="6" w:space="0" w:color="auto"/>
            </w:tcBorders>
          </w:tcPr>
          <w:p w14:paraId="3721F83D" w14:textId="77777777" w:rsidR="003C6DDA" w:rsidRPr="00FD460E" w:rsidRDefault="003C6DDA" w:rsidP="001F592A">
            <w:pPr>
              <w:pStyle w:val="naisf"/>
              <w:rPr>
                <w:lang w:val="lv-LV"/>
              </w:rPr>
            </w:pPr>
            <w:r w:rsidRPr="00FD460E">
              <w:rPr>
                <w:lang w:val="lv-LV"/>
              </w:rPr>
              <w:lastRenderedPageBreak/>
              <w:t>2.</w:t>
            </w:r>
          </w:p>
        </w:tc>
        <w:tc>
          <w:tcPr>
            <w:tcW w:w="1054" w:type="pct"/>
            <w:gridSpan w:val="2"/>
            <w:tcBorders>
              <w:top w:val="outset" w:sz="6" w:space="0" w:color="auto"/>
              <w:left w:val="outset" w:sz="6" w:space="0" w:color="auto"/>
              <w:right w:val="outset" w:sz="6" w:space="0" w:color="auto"/>
            </w:tcBorders>
          </w:tcPr>
          <w:p w14:paraId="3721F83E" w14:textId="77777777" w:rsidR="003C6DDA" w:rsidRPr="00FD460E" w:rsidRDefault="003C6DDA" w:rsidP="001F592A">
            <w:pPr>
              <w:pStyle w:val="naisf"/>
              <w:rPr>
                <w:lang w:val="lv-LV"/>
              </w:rPr>
            </w:pPr>
            <w:r w:rsidRPr="00FD460E">
              <w:rPr>
                <w:lang w:val="lv-LV"/>
              </w:rPr>
              <w:t>Tiesiskā regulējuma ietekme uz tautsaimniecību un administratīvo slogu</w:t>
            </w:r>
          </w:p>
        </w:tc>
        <w:tc>
          <w:tcPr>
            <w:tcW w:w="3647" w:type="pct"/>
            <w:gridSpan w:val="2"/>
            <w:tcBorders>
              <w:top w:val="outset" w:sz="6" w:space="0" w:color="auto"/>
              <w:left w:val="outset" w:sz="6" w:space="0" w:color="auto"/>
              <w:right w:val="outset" w:sz="6" w:space="0" w:color="auto"/>
            </w:tcBorders>
          </w:tcPr>
          <w:p w14:paraId="3721F83F" w14:textId="67FB0A39" w:rsidR="003C6DDA" w:rsidRPr="00FD460E" w:rsidRDefault="003C6DDA" w:rsidP="005E0185">
            <w:pPr>
              <w:pStyle w:val="naisf"/>
              <w:rPr>
                <w:lang w:val="lv-LV"/>
              </w:rPr>
            </w:pPr>
            <w:r w:rsidRPr="00FD460E">
              <w:rPr>
                <w:lang w:val="lv-LV"/>
              </w:rPr>
              <w:t>Projekts šo jomu neskar.</w:t>
            </w:r>
          </w:p>
        </w:tc>
      </w:tr>
      <w:tr w:rsidR="003C6DDA" w:rsidRPr="00FD460E" w14:paraId="3721F844" w14:textId="77777777" w:rsidTr="00075E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99" w:type="pct"/>
            <w:gridSpan w:val="2"/>
            <w:tcBorders>
              <w:top w:val="outset" w:sz="6" w:space="0" w:color="auto"/>
              <w:left w:val="outset" w:sz="6" w:space="0" w:color="auto"/>
              <w:right w:val="outset" w:sz="6" w:space="0" w:color="auto"/>
            </w:tcBorders>
          </w:tcPr>
          <w:p w14:paraId="3721F841" w14:textId="77777777" w:rsidR="003C6DDA" w:rsidRPr="00FD460E" w:rsidRDefault="003C6DDA" w:rsidP="001F592A">
            <w:pPr>
              <w:pStyle w:val="naisf"/>
              <w:rPr>
                <w:lang w:val="lv-LV"/>
              </w:rPr>
            </w:pPr>
            <w:r w:rsidRPr="00FD460E">
              <w:rPr>
                <w:lang w:val="lv-LV"/>
              </w:rPr>
              <w:t>3.</w:t>
            </w:r>
          </w:p>
        </w:tc>
        <w:tc>
          <w:tcPr>
            <w:tcW w:w="1054" w:type="pct"/>
            <w:gridSpan w:val="2"/>
            <w:tcBorders>
              <w:top w:val="outset" w:sz="6" w:space="0" w:color="auto"/>
              <w:left w:val="outset" w:sz="6" w:space="0" w:color="auto"/>
              <w:right w:val="outset" w:sz="6" w:space="0" w:color="auto"/>
            </w:tcBorders>
          </w:tcPr>
          <w:p w14:paraId="3721F842" w14:textId="77777777" w:rsidR="003C6DDA" w:rsidRPr="00FD460E" w:rsidRDefault="003C6DDA" w:rsidP="001F592A">
            <w:pPr>
              <w:pStyle w:val="naisf"/>
              <w:rPr>
                <w:lang w:val="lv-LV"/>
              </w:rPr>
            </w:pPr>
            <w:r w:rsidRPr="00FD460E">
              <w:rPr>
                <w:lang w:val="lv-LV"/>
              </w:rPr>
              <w:t>Administratīvo izmaksu monetārs novērtējums</w:t>
            </w:r>
          </w:p>
        </w:tc>
        <w:tc>
          <w:tcPr>
            <w:tcW w:w="3647" w:type="pct"/>
            <w:gridSpan w:val="2"/>
            <w:tcBorders>
              <w:top w:val="outset" w:sz="6" w:space="0" w:color="auto"/>
              <w:left w:val="outset" w:sz="6" w:space="0" w:color="auto"/>
              <w:right w:val="outset" w:sz="6" w:space="0" w:color="auto"/>
            </w:tcBorders>
          </w:tcPr>
          <w:p w14:paraId="3721F843" w14:textId="77777777" w:rsidR="003C6DDA" w:rsidRPr="00FD460E" w:rsidRDefault="003C6DDA" w:rsidP="001F592A">
            <w:pPr>
              <w:pStyle w:val="naisf"/>
              <w:rPr>
                <w:lang w:val="lv-LV"/>
              </w:rPr>
            </w:pPr>
            <w:r w:rsidRPr="00FD460E">
              <w:rPr>
                <w:lang w:val="lv-LV"/>
              </w:rPr>
              <w:t>Projekts šo jomu neskar.</w:t>
            </w:r>
          </w:p>
        </w:tc>
      </w:tr>
      <w:tr w:rsidR="003C6DDA" w:rsidRPr="00FD460E" w14:paraId="3721F848" w14:textId="77777777" w:rsidTr="00075E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99" w:type="pct"/>
            <w:gridSpan w:val="2"/>
            <w:tcBorders>
              <w:top w:val="outset" w:sz="6" w:space="0" w:color="auto"/>
              <w:left w:val="outset" w:sz="6" w:space="0" w:color="auto"/>
              <w:right w:val="outset" w:sz="6" w:space="0" w:color="auto"/>
            </w:tcBorders>
          </w:tcPr>
          <w:p w14:paraId="3721F845" w14:textId="77777777" w:rsidR="003C6DDA" w:rsidRPr="00FD460E" w:rsidRDefault="003C6DDA" w:rsidP="001F592A">
            <w:pPr>
              <w:pStyle w:val="naisf"/>
              <w:rPr>
                <w:lang w:val="lv-LV"/>
              </w:rPr>
            </w:pPr>
            <w:r w:rsidRPr="00FD460E">
              <w:rPr>
                <w:lang w:val="lv-LV"/>
              </w:rPr>
              <w:t>4.</w:t>
            </w:r>
          </w:p>
        </w:tc>
        <w:tc>
          <w:tcPr>
            <w:tcW w:w="1054" w:type="pct"/>
            <w:gridSpan w:val="2"/>
            <w:tcBorders>
              <w:top w:val="outset" w:sz="6" w:space="0" w:color="auto"/>
              <w:left w:val="outset" w:sz="6" w:space="0" w:color="auto"/>
              <w:right w:val="outset" w:sz="6" w:space="0" w:color="auto"/>
            </w:tcBorders>
          </w:tcPr>
          <w:p w14:paraId="3721F846" w14:textId="77777777" w:rsidR="003C6DDA" w:rsidRPr="00FD460E" w:rsidRDefault="003C6DDA" w:rsidP="001F592A">
            <w:pPr>
              <w:pStyle w:val="naisf"/>
              <w:rPr>
                <w:lang w:val="lv-LV"/>
              </w:rPr>
            </w:pPr>
            <w:r w:rsidRPr="00FD460E">
              <w:rPr>
                <w:lang w:val="lv-LV"/>
              </w:rPr>
              <w:t>Cita informācija</w:t>
            </w:r>
          </w:p>
        </w:tc>
        <w:tc>
          <w:tcPr>
            <w:tcW w:w="3647" w:type="pct"/>
            <w:gridSpan w:val="2"/>
            <w:tcBorders>
              <w:top w:val="outset" w:sz="6" w:space="0" w:color="auto"/>
              <w:left w:val="outset" w:sz="6" w:space="0" w:color="auto"/>
              <w:right w:val="outset" w:sz="6" w:space="0" w:color="auto"/>
            </w:tcBorders>
            <w:shd w:val="clear" w:color="auto" w:fill="auto"/>
          </w:tcPr>
          <w:p w14:paraId="3721F847" w14:textId="77777777" w:rsidR="003C6DDA" w:rsidRPr="00FD460E" w:rsidRDefault="003C6DDA" w:rsidP="001F592A">
            <w:pPr>
              <w:pStyle w:val="naisf"/>
              <w:rPr>
                <w:lang w:val="lv-LV"/>
              </w:rPr>
            </w:pPr>
            <w:r w:rsidRPr="00FD460E">
              <w:rPr>
                <w:lang w:val="lv-LV"/>
              </w:rPr>
              <w:t>Nav.</w:t>
            </w:r>
          </w:p>
        </w:tc>
      </w:tr>
    </w:tbl>
    <w:p w14:paraId="3721F849" w14:textId="77777777" w:rsidR="00462D46" w:rsidRPr="00FD460E" w:rsidRDefault="00462D46" w:rsidP="001F592A">
      <w:pPr>
        <w:pStyle w:val="naisf"/>
        <w:spacing w:before="0" w:beforeAutospacing="0" w:after="0" w:afterAutospacing="0"/>
        <w:rPr>
          <w:i/>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1440"/>
        <w:gridCol w:w="1440"/>
        <w:gridCol w:w="1440"/>
        <w:gridCol w:w="1440"/>
      </w:tblGrid>
      <w:tr w:rsidR="00FD460E" w:rsidRPr="00075E80" w14:paraId="7761F0DC" w14:textId="77777777" w:rsidTr="00EA3379">
        <w:tc>
          <w:tcPr>
            <w:tcW w:w="9288" w:type="dxa"/>
            <w:gridSpan w:val="6"/>
          </w:tcPr>
          <w:p w14:paraId="39150B5E" w14:textId="77777777" w:rsidR="00FD460E" w:rsidRPr="00FD460E" w:rsidRDefault="00FD460E" w:rsidP="00EA3379">
            <w:pPr>
              <w:jc w:val="center"/>
              <w:rPr>
                <w:lang w:val="lv-LV"/>
              </w:rPr>
            </w:pPr>
            <w:r w:rsidRPr="00FD460E">
              <w:rPr>
                <w:b/>
                <w:bCs/>
                <w:lang w:val="lv-LV"/>
              </w:rPr>
              <w:t>III. Tiesību akta projekta ietekme uz valsts budžetu un pašvaldību budžetiem</w:t>
            </w:r>
          </w:p>
        </w:tc>
      </w:tr>
      <w:tr w:rsidR="00FD460E" w:rsidRPr="00FD460E" w14:paraId="288BA85E" w14:textId="77777777" w:rsidTr="00EA3379">
        <w:tc>
          <w:tcPr>
            <w:tcW w:w="2268" w:type="dxa"/>
            <w:vMerge w:val="restart"/>
          </w:tcPr>
          <w:p w14:paraId="03620E5A" w14:textId="77777777" w:rsidR="00FD460E" w:rsidRPr="00FD460E" w:rsidRDefault="00FD460E" w:rsidP="00EA3379">
            <w:pPr>
              <w:jc w:val="center"/>
              <w:rPr>
                <w:lang w:val="lv-LV"/>
              </w:rPr>
            </w:pPr>
            <w:r w:rsidRPr="00FD460E">
              <w:rPr>
                <w:b/>
                <w:bCs/>
                <w:lang w:val="lv-LV"/>
              </w:rPr>
              <w:t>Rādītāji</w:t>
            </w:r>
          </w:p>
        </w:tc>
        <w:tc>
          <w:tcPr>
            <w:tcW w:w="2700" w:type="dxa"/>
            <w:gridSpan w:val="2"/>
            <w:vMerge w:val="restart"/>
          </w:tcPr>
          <w:p w14:paraId="63CD51DC" w14:textId="77777777" w:rsidR="00FD460E" w:rsidRPr="00FD460E" w:rsidRDefault="00FD460E" w:rsidP="00EA3379">
            <w:pPr>
              <w:jc w:val="center"/>
              <w:rPr>
                <w:lang w:val="lv-LV"/>
              </w:rPr>
            </w:pPr>
            <w:r w:rsidRPr="00FD460E">
              <w:rPr>
                <w:b/>
                <w:bCs/>
                <w:lang w:val="lv-LV"/>
              </w:rPr>
              <w:t>2014.gads</w:t>
            </w:r>
          </w:p>
        </w:tc>
        <w:tc>
          <w:tcPr>
            <w:tcW w:w="4320" w:type="dxa"/>
            <w:gridSpan w:val="3"/>
          </w:tcPr>
          <w:p w14:paraId="56CA437B" w14:textId="76114A2A" w:rsidR="00FD460E" w:rsidRPr="00FD460E" w:rsidRDefault="00FD460E" w:rsidP="00FD460E">
            <w:pPr>
              <w:tabs>
                <w:tab w:val="left" w:pos="3480"/>
              </w:tabs>
              <w:jc w:val="center"/>
              <w:rPr>
                <w:b/>
                <w:lang w:val="lv-LV"/>
              </w:rPr>
            </w:pPr>
            <w:r w:rsidRPr="00FD460E">
              <w:rPr>
                <w:b/>
                <w:lang w:val="lv-LV"/>
              </w:rPr>
              <w:t>Turpmākie trīs gadi (</w:t>
            </w:r>
            <w:r>
              <w:rPr>
                <w:b/>
                <w:lang w:val="lv-LV"/>
              </w:rPr>
              <w:t>euro</w:t>
            </w:r>
            <w:r w:rsidRPr="00FD460E">
              <w:rPr>
                <w:b/>
                <w:lang w:val="lv-LV"/>
              </w:rPr>
              <w:t>)</w:t>
            </w:r>
          </w:p>
        </w:tc>
      </w:tr>
      <w:tr w:rsidR="00FD460E" w:rsidRPr="00FD460E" w14:paraId="7743EE6D" w14:textId="77777777" w:rsidTr="00EA3379">
        <w:tc>
          <w:tcPr>
            <w:tcW w:w="2268" w:type="dxa"/>
            <w:vMerge/>
          </w:tcPr>
          <w:p w14:paraId="10C6DA18" w14:textId="77777777" w:rsidR="00FD460E" w:rsidRPr="00FD460E" w:rsidRDefault="00FD460E" w:rsidP="00EA3379">
            <w:pPr>
              <w:jc w:val="both"/>
              <w:rPr>
                <w:lang w:val="lv-LV"/>
              </w:rPr>
            </w:pPr>
          </w:p>
        </w:tc>
        <w:tc>
          <w:tcPr>
            <w:tcW w:w="2700" w:type="dxa"/>
            <w:gridSpan w:val="2"/>
            <w:vMerge/>
          </w:tcPr>
          <w:p w14:paraId="37A98A2F" w14:textId="77777777" w:rsidR="00FD460E" w:rsidRPr="00FD460E" w:rsidRDefault="00FD460E" w:rsidP="00EA3379">
            <w:pPr>
              <w:jc w:val="both"/>
              <w:rPr>
                <w:lang w:val="lv-LV"/>
              </w:rPr>
            </w:pPr>
          </w:p>
        </w:tc>
        <w:tc>
          <w:tcPr>
            <w:tcW w:w="1440" w:type="dxa"/>
          </w:tcPr>
          <w:p w14:paraId="7E270124" w14:textId="77777777" w:rsidR="00FD460E" w:rsidRPr="00FD460E" w:rsidRDefault="00FD460E" w:rsidP="00EA3379">
            <w:pPr>
              <w:jc w:val="center"/>
              <w:rPr>
                <w:lang w:val="lv-LV"/>
              </w:rPr>
            </w:pPr>
            <w:r w:rsidRPr="00FD460E">
              <w:rPr>
                <w:b/>
                <w:bCs/>
                <w:lang w:val="lv-LV"/>
              </w:rPr>
              <w:t xml:space="preserve"> 2015.gads</w:t>
            </w:r>
          </w:p>
        </w:tc>
        <w:tc>
          <w:tcPr>
            <w:tcW w:w="1440" w:type="dxa"/>
          </w:tcPr>
          <w:p w14:paraId="3963BAA3" w14:textId="77777777" w:rsidR="00FD460E" w:rsidRPr="00FD460E" w:rsidRDefault="00FD460E" w:rsidP="00EA3379">
            <w:pPr>
              <w:jc w:val="center"/>
              <w:rPr>
                <w:lang w:val="lv-LV"/>
              </w:rPr>
            </w:pPr>
            <w:r w:rsidRPr="00FD460E">
              <w:rPr>
                <w:b/>
                <w:bCs/>
                <w:lang w:val="lv-LV"/>
              </w:rPr>
              <w:t xml:space="preserve"> 2016.gads</w:t>
            </w:r>
          </w:p>
        </w:tc>
        <w:tc>
          <w:tcPr>
            <w:tcW w:w="1440" w:type="dxa"/>
          </w:tcPr>
          <w:p w14:paraId="41FBE318" w14:textId="77777777" w:rsidR="00FD460E" w:rsidRPr="00FD460E" w:rsidRDefault="00FD460E" w:rsidP="00EA3379">
            <w:pPr>
              <w:ind w:right="4"/>
              <w:jc w:val="center"/>
              <w:rPr>
                <w:lang w:val="lv-LV"/>
              </w:rPr>
            </w:pPr>
            <w:r w:rsidRPr="00FD460E">
              <w:rPr>
                <w:b/>
                <w:bCs/>
                <w:lang w:val="lv-LV"/>
              </w:rPr>
              <w:t xml:space="preserve"> 2017.gads</w:t>
            </w:r>
          </w:p>
        </w:tc>
      </w:tr>
      <w:tr w:rsidR="00FD460E" w:rsidRPr="00115207" w14:paraId="1D76A20C" w14:textId="77777777" w:rsidTr="00EA3379">
        <w:tc>
          <w:tcPr>
            <w:tcW w:w="2268" w:type="dxa"/>
            <w:vMerge/>
          </w:tcPr>
          <w:p w14:paraId="041EBC38" w14:textId="77777777" w:rsidR="00FD460E" w:rsidRPr="00FD460E" w:rsidRDefault="00FD460E" w:rsidP="00EA3379">
            <w:pPr>
              <w:jc w:val="both"/>
              <w:rPr>
                <w:lang w:val="lv-LV"/>
              </w:rPr>
            </w:pPr>
          </w:p>
        </w:tc>
        <w:tc>
          <w:tcPr>
            <w:tcW w:w="1260" w:type="dxa"/>
          </w:tcPr>
          <w:p w14:paraId="2A27641F" w14:textId="77777777" w:rsidR="00FD460E" w:rsidRPr="00FD460E" w:rsidRDefault="00FD460E" w:rsidP="00EA3379">
            <w:pPr>
              <w:jc w:val="both"/>
              <w:rPr>
                <w:lang w:val="lv-LV"/>
              </w:rPr>
            </w:pPr>
            <w:r w:rsidRPr="00FD460E">
              <w:rPr>
                <w:lang w:val="lv-LV"/>
              </w:rPr>
              <w:t> Saskaņā ar valsts budžetu kārtējam gadam</w:t>
            </w:r>
          </w:p>
        </w:tc>
        <w:tc>
          <w:tcPr>
            <w:tcW w:w="1440" w:type="dxa"/>
          </w:tcPr>
          <w:p w14:paraId="4438C072" w14:textId="77777777" w:rsidR="00FD460E" w:rsidRPr="00FD460E" w:rsidRDefault="00FD460E" w:rsidP="00EA3379">
            <w:pPr>
              <w:ind w:left="-61"/>
              <w:jc w:val="both"/>
              <w:rPr>
                <w:lang w:val="lv-LV"/>
              </w:rPr>
            </w:pPr>
            <w:r w:rsidRPr="00FD460E">
              <w:rPr>
                <w:lang w:val="lv-LV"/>
              </w:rPr>
              <w:t> Izmaiņas kārtējā gadā, salīdzinot ar budžetu kārtējam gadam</w:t>
            </w:r>
          </w:p>
        </w:tc>
        <w:tc>
          <w:tcPr>
            <w:tcW w:w="1440" w:type="dxa"/>
          </w:tcPr>
          <w:p w14:paraId="503B9E52" w14:textId="77777777" w:rsidR="00FD460E" w:rsidRPr="00FD460E" w:rsidRDefault="00FD460E" w:rsidP="00EA3379">
            <w:pPr>
              <w:ind w:left="-108"/>
              <w:jc w:val="both"/>
              <w:rPr>
                <w:lang w:val="lv-LV"/>
              </w:rPr>
            </w:pPr>
            <w:r w:rsidRPr="00FD460E">
              <w:rPr>
                <w:lang w:val="lv-LV"/>
              </w:rPr>
              <w:t>Izmaiņas, salīdzinot ar kārtējo (n) gadu</w:t>
            </w:r>
          </w:p>
        </w:tc>
        <w:tc>
          <w:tcPr>
            <w:tcW w:w="1440" w:type="dxa"/>
          </w:tcPr>
          <w:p w14:paraId="1A357F84" w14:textId="77777777" w:rsidR="00FD460E" w:rsidRPr="00FD460E" w:rsidRDefault="00FD460E" w:rsidP="00EA3379">
            <w:pPr>
              <w:tabs>
                <w:tab w:val="left" w:pos="0"/>
              </w:tabs>
              <w:ind w:right="-108"/>
              <w:jc w:val="both"/>
              <w:rPr>
                <w:lang w:val="lv-LV"/>
              </w:rPr>
            </w:pPr>
            <w:r w:rsidRPr="00FD460E">
              <w:rPr>
                <w:lang w:val="lv-LV"/>
              </w:rPr>
              <w:t>Izmaiņas, salīdzinot ar kārtējo (n) gadu</w:t>
            </w:r>
          </w:p>
        </w:tc>
        <w:tc>
          <w:tcPr>
            <w:tcW w:w="1440" w:type="dxa"/>
          </w:tcPr>
          <w:p w14:paraId="1169A89F" w14:textId="77777777" w:rsidR="00FD460E" w:rsidRPr="00FD460E" w:rsidRDefault="00FD460E" w:rsidP="00EA3379">
            <w:pPr>
              <w:jc w:val="both"/>
              <w:rPr>
                <w:lang w:val="lv-LV"/>
              </w:rPr>
            </w:pPr>
            <w:r w:rsidRPr="00FD460E">
              <w:rPr>
                <w:lang w:val="lv-LV"/>
              </w:rPr>
              <w:t> Izmaiņas, salīdzinot ar kārtējo (n) gadu</w:t>
            </w:r>
          </w:p>
        </w:tc>
      </w:tr>
      <w:tr w:rsidR="00FD460E" w:rsidRPr="00FD460E" w14:paraId="56BC4C1C" w14:textId="77777777" w:rsidTr="00EA3379">
        <w:tc>
          <w:tcPr>
            <w:tcW w:w="2268" w:type="dxa"/>
          </w:tcPr>
          <w:p w14:paraId="6B33685E" w14:textId="77777777" w:rsidR="00FD460E" w:rsidRPr="00FD460E" w:rsidRDefault="00FD460E" w:rsidP="00EA3379">
            <w:pPr>
              <w:jc w:val="center"/>
              <w:rPr>
                <w:lang w:val="lv-LV"/>
              </w:rPr>
            </w:pPr>
            <w:r w:rsidRPr="00FD460E">
              <w:rPr>
                <w:lang w:val="lv-LV"/>
              </w:rPr>
              <w:t>1</w:t>
            </w:r>
          </w:p>
        </w:tc>
        <w:tc>
          <w:tcPr>
            <w:tcW w:w="1260" w:type="dxa"/>
          </w:tcPr>
          <w:p w14:paraId="2E37DF54" w14:textId="77777777" w:rsidR="00FD460E" w:rsidRPr="00FD460E" w:rsidRDefault="00FD460E" w:rsidP="00EA3379">
            <w:pPr>
              <w:jc w:val="center"/>
              <w:rPr>
                <w:lang w:val="lv-LV"/>
              </w:rPr>
            </w:pPr>
            <w:r w:rsidRPr="00FD460E">
              <w:rPr>
                <w:lang w:val="lv-LV"/>
              </w:rPr>
              <w:t>2</w:t>
            </w:r>
          </w:p>
        </w:tc>
        <w:tc>
          <w:tcPr>
            <w:tcW w:w="1440" w:type="dxa"/>
          </w:tcPr>
          <w:p w14:paraId="307F52B0" w14:textId="77777777" w:rsidR="00FD460E" w:rsidRPr="00FD460E" w:rsidRDefault="00FD460E" w:rsidP="00EA3379">
            <w:pPr>
              <w:jc w:val="center"/>
              <w:rPr>
                <w:lang w:val="lv-LV"/>
              </w:rPr>
            </w:pPr>
            <w:r w:rsidRPr="00FD460E">
              <w:rPr>
                <w:lang w:val="lv-LV"/>
              </w:rPr>
              <w:t>3</w:t>
            </w:r>
          </w:p>
        </w:tc>
        <w:tc>
          <w:tcPr>
            <w:tcW w:w="1440" w:type="dxa"/>
          </w:tcPr>
          <w:p w14:paraId="1F93F41E" w14:textId="77777777" w:rsidR="00FD460E" w:rsidRPr="00FD460E" w:rsidRDefault="00FD460E" w:rsidP="00EA3379">
            <w:pPr>
              <w:jc w:val="center"/>
              <w:rPr>
                <w:lang w:val="lv-LV"/>
              </w:rPr>
            </w:pPr>
            <w:r w:rsidRPr="00FD460E">
              <w:rPr>
                <w:lang w:val="lv-LV"/>
              </w:rPr>
              <w:t>4</w:t>
            </w:r>
          </w:p>
        </w:tc>
        <w:tc>
          <w:tcPr>
            <w:tcW w:w="1440" w:type="dxa"/>
          </w:tcPr>
          <w:p w14:paraId="0A08F5FF" w14:textId="77777777" w:rsidR="00FD460E" w:rsidRPr="00FD460E" w:rsidRDefault="00FD460E" w:rsidP="00EA3379">
            <w:pPr>
              <w:jc w:val="center"/>
              <w:rPr>
                <w:lang w:val="lv-LV"/>
              </w:rPr>
            </w:pPr>
            <w:r w:rsidRPr="00FD460E">
              <w:rPr>
                <w:lang w:val="lv-LV"/>
              </w:rPr>
              <w:t>5</w:t>
            </w:r>
          </w:p>
        </w:tc>
        <w:tc>
          <w:tcPr>
            <w:tcW w:w="1440" w:type="dxa"/>
          </w:tcPr>
          <w:p w14:paraId="14D1FBF9" w14:textId="77777777" w:rsidR="00FD460E" w:rsidRPr="00FD460E" w:rsidRDefault="00FD460E" w:rsidP="00EA3379">
            <w:pPr>
              <w:jc w:val="center"/>
              <w:rPr>
                <w:lang w:val="lv-LV"/>
              </w:rPr>
            </w:pPr>
            <w:r w:rsidRPr="00FD460E">
              <w:rPr>
                <w:lang w:val="lv-LV"/>
              </w:rPr>
              <w:t>6</w:t>
            </w:r>
          </w:p>
        </w:tc>
      </w:tr>
      <w:tr w:rsidR="00FD460E" w:rsidRPr="00FD460E" w14:paraId="4E2B122C" w14:textId="77777777" w:rsidTr="00EA3379">
        <w:tc>
          <w:tcPr>
            <w:tcW w:w="2268" w:type="dxa"/>
          </w:tcPr>
          <w:p w14:paraId="10C0A10C" w14:textId="77777777" w:rsidR="00FD460E" w:rsidRPr="00FD460E" w:rsidRDefault="00FD460E" w:rsidP="00EA3379">
            <w:pPr>
              <w:jc w:val="both"/>
              <w:rPr>
                <w:lang w:val="lv-LV"/>
              </w:rPr>
            </w:pPr>
            <w:r w:rsidRPr="00FD460E">
              <w:rPr>
                <w:lang w:val="lv-LV"/>
              </w:rPr>
              <w:t>1. Budžeta ieņēmumi:</w:t>
            </w:r>
          </w:p>
        </w:tc>
        <w:tc>
          <w:tcPr>
            <w:tcW w:w="1260" w:type="dxa"/>
          </w:tcPr>
          <w:p w14:paraId="48EEF8CA" w14:textId="13420B29" w:rsidR="00FD460E" w:rsidRPr="00FD460E" w:rsidRDefault="00BC13F8" w:rsidP="00EA3379">
            <w:pPr>
              <w:jc w:val="center"/>
              <w:rPr>
                <w:lang w:val="lv-LV"/>
              </w:rPr>
            </w:pPr>
            <w:r>
              <w:rPr>
                <w:lang w:val="lv-LV"/>
              </w:rPr>
              <w:t>0</w:t>
            </w:r>
          </w:p>
        </w:tc>
        <w:tc>
          <w:tcPr>
            <w:tcW w:w="1440" w:type="dxa"/>
          </w:tcPr>
          <w:p w14:paraId="12CB3667" w14:textId="67B2ED2D" w:rsidR="00FD460E" w:rsidRPr="00FD460E" w:rsidRDefault="00BC13F8" w:rsidP="00EA3379">
            <w:pPr>
              <w:jc w:val="center"/>
              <w:rPr>
                <w:lang w:val="lv-LV"/>
              </w:rPr>
            </w:pPr>
            <w:r>
              <w:rPr>
                <w:lang w:val="lv-LV"/>
              </w:rPr>
              <w:t>0</w:t>
            </w:r>
          </w:p>
        </w:tc>
        <w:tc>
          <w:tcPr>
            <w:tcW w:w="1440" w:type="dxa"/>
          </w:tcPr>
          <w:p w14:paraId="18F2B8CE" w14:textId="5641BA8D" w:rsidR="00FD460E" w:rsidRPr="00FD460E" w:rsidRDefault="00BC13F8" w:rsidP="00EA3379">
            <w:pPr>
              <w:jc w:val="center"/>
              <w:rPr>
                <w:lang w:val="lv-LV"/>
              </w:rPr>
            </w:pPr>
            <w:r>
              <w:rPr>
                <w:lang w:val="lv-LV"/>
              </w:rPr>
              <w:t>0</w:t>
            </w:r>
          </w:p>
        </w:tc>
        <w:tc>
          <w:tcPr>
            <w:tcW w:w="1440" w:type="dxa"/>
          </w:tcPr>
          <w:p w14:paraId="32A870D5" w14:textId="329E9FF2" w:rsidR="00FD460E" w:rsidRPr="00FD460E" w:rsidRDefault="00BC13F8" w:rsidP="00EA3379">
            <w:pPr>
              <w:jc w:val="center"/>
              <w:rPr>
                <w:lang w:val="lv-LV"/>
              </w:rPr>
            </w:pPr>
            <w:r>
              <w:rPr>
                <w:lang w:val="lv-LV"/>
              </w:rPr>
              <w:t>0</w:t>
            </w:r>
          </w:p>
        </w:tc>
        <w:tc>
          <w:tcPr>
            <w:tcW w:w="1440" w:type="dxa"/>
          </w:tcPr>
          <w:p w14:paraId="02FD657D" w14:textId="0A6ACFE6" w:rsidR="00FD460E" w:rsidRPr="00FD460E" w:rsidRDefault="00BC13F8" w:rsidP="00EA3379">
            <w:pPr>
              <w:jc w:val="center"/>
              <w:rPr>
                <w:lang w:val="lv-LV"/>
              </w:rPr>
            </w:pPr>
            <w:r>
              <w:rPr>
                <w:lang w:val="lv-LV"/>
              </w:rPr>
              <w:t>0</w:t>
            </w:r>
          </w:p>
        </w:tc>
      </w:tr>
      <w:tr w:rsidR="00FD460E" w:rsidRPr="00FD460E" w14:paraId="093E8E62" w14:textId="77777777" w:rsidTr="00EA3379">
        <w:tc>
          <w:tcPr>
            <w:tcW w:w="2268" w:type="dxa"/>
          </w:tcPr>
          <w:p w14:paraId="656510CE" w14:textId="77777777" w:rsidR="00FD460E" w:rsidRPr="00FD460E" w:rsidRDefault="00FD460E" w:rsidP="00EA3379">
            <w:pPr>
              <w:jc w:val="both"/>
              <w:rPr>
                <w:lang w:val="lv-LV"/>
              </w:rPr>
            </w:pPr>
            <w:r w:rsidRPr="00FD460E">
              <w:rPr>
                <w:lang w:val="lv-LV"/>
              </w:rPr>
              <w:t>1.1. valsts pamatbudžets, tai skaitā ieņēmumi no maksas pakalpo-jumiem un citi pašu ieņēmumi</w:t>
            </w:r>
          </w:p>
        </w:tc>
        <w:tc>
          <w:tcPr>
            <w:tcW w:w="1260" w:type="dxa"/>
          </w:tcPr>
          <w:p w14:paraId="7142921D" w14:textId="3EB65AE2" w:rsidR="00FD460E" w:rsidRPr="00FD460E" w:rsidRDefault="00BC13F8" w:rsidP="00EA3379">
            <w:pPr>
              <w:jc w:val="center"/>
              <w:rPr>
                <w:lang w:val="lv-LV"/>
              </w:rPr>
            </w:pPr>
            <w:r>
              <w:rPr>
                <w:lang w:val="lv-LV"/>
              </w:rPr>
              <w:t>0</w:t>
            </w:r>
          </w:p>
        </w:tc>
        <w:tc>
          <w:tcPr>
            <w:tcW w:w="1440" w:type="dxa"/>
          </w:tcPr>
          <w:p w14:paraId="21EC563A" w14:textId="74C97002" w:rsidR="00FD460E" w:rsidRPr="00FD460E" w:rsidRDefault="00BC13F8" w:rsidP="00EA3379">
            <w:pPr>
              <w:jc w:val="center"/>
              <w:rPr>
                <w:lang w:val="lv-LV"/>
              </w:rPr>
            </w:pPr>
            <w:r>
              <w:rPr>
                <w:lang w:val="lv-LV"/>
              </w:rPr>
              <w:t>0</w:t>
            </w:r>
          </w:p>
        </w:tc>
        <w:tc>
          <w:tcPr>
            <w:tcW w:w="1440" w:type="dxa"/>
          </w:tcPr>
          <w:p w14:paraId="02B4B3EF" w14:textId="6EDAE9BF" w:rsidR="00FD460E" w:rsidRPr="00FD460E" w:rsidRDefault="00BC13F8" w:rsidP="00EA3379">
            <w:pPr>
              <w:jc w:val="center"/>
              <w:rPr>
                <w:lang w:val="lv-LV"/>
              </w:rPr>
            </w:pPr>
            <w:r>
              <w:rPr>
                <w:lang w:val="lv-LV"/>
              </w:rPr>
              <w:t>0</w:t>
            </w:r>
          </w:p>
        </w:tc>
        <w:tc>
          <w:tcPr>
            <w:tcW w:w="1440" w:type="dxa"/>
          </w:tcPr>
          <w:p w14:paraId="69678887" w14:textId="5F462950" w:rsidR="00FD460E" w:rsidRPr="00FD460E" w:rsidRDefault="00BC13F8" w:rsidP="00EA3379">
            <w:pPr>
              <w:jc w:val="center"/>
              <w:rPr>
                <w:lang w:val="lv-LV"/>
              </w:rPr>
            </w:pPr>
            <w:r>
              <w:rPr>
                <w:lang w:val="lv-LV"/>
              </w:rPr>
              <w:t>0</w:t>
            </w:r>
          </w:p>
        </w:tc>
        <w:tc>
          <w:tcPr>
            <w:tcW w:w="1440" w:type="dxa"/>
          </w:tcPr>
          <w:p w14:paraId="43ED7F6F" w14:textId="21ABD5AE" w:rsidR="00FD460E" w:rsidRPr="00FD460E" w:rsidRDefault="00BC13F8" w:rsidP="00EA3379">
            <w:pPr>
              <w:jc w:val="center"/>
              <w:rPr>
                <w:lang w:val="lv-LV"/>
              </w:rPr>
            </w:pPr>
            <w:r>
              <w:rPr>
                <w:lang w:val="lv-LV"/>
              </w:rPr>
              <w:t>0</w:t>
            </w:r>
          </w:p>
        </w:tc>
      </w:tr>
      <w:tr w:rsidR="00FD460E" w:rsidRPr="00FD460E" w14:paraId="107FA2D2" w14:textId="77777777" w:rsidTr="00EA3379">
        <w:tc>
          <w:tcPr>
            <w:tcW w:w="2268" w:type="dxa"/>
          </w:tcPr>
          <w:p w14:paraId="3FE8FCE6" w14:textId="77777777" w:rsidR="00FD460E" w:rsidRPr="00FD460E" w:rsidRDefault="00FD460E" w:rsidP="00EA3379">
            <w:pPr>
              <w:jc w:val="both"/>
              <w:rPr>
                <w:lang w:val="lv-LV"/>
              </w:rPr>
            </w:pPr>
            <w:r w:rsidRPr="00FD460E">
              <w:rPr>
                <w:lang w:val="lv-LV"/>
              </w:rPr>
              <w:t>1.2. valsts speciālais budžets</w:t>
            </w:r>
          </w:p>
        </w:tc>
        <w:tc>
          <w:tcPr>
            <w:tcW w:w="1260" w:type="dxa"/>
          </w:tcPr>
          <w:p w14:paraId="683ADF57" w14:textId="5831321A" w:rsidR="00FD460E" w:rsidRPr="00FD460E" w:rsidRDefault="00BC13F8" w:rsidP="00EA3379">
            <w:pPr>
              <w:jc w:val="center"/>
              <w:rPr>
                <w:lang w:val="lv-LV"/>
              </w:rPr>
            </w:pPr>
            <w:r>
              <w:rPr>
                <w:lang w:val="lv-LV"/>
              </w:rPr>
              <w:t>0</w:t>
            </w:r>
          </w:p>
        </w:tc>
        <w:tc>
          <w:tcPr>
            <w:tcW w:w="1440" w:type="dxa"/>
          </w:tcPr>
          <w:p w14:paraId="3596FA00" w14:textId="725BEAA1" w:rsidR="00FD460E" w:rsidRPr="00FD460E" w:rsidRDefault="00BC13F8" w:rsidP="00EA3379">
            <w:pPr>
              <w:jc w:val="center"/>
              <w:rPr>
                <w:lang w:val="lv-LV"/>
              </w:rPr>
            </w:pPr>
            <w:r>
              <w:rPr>
                <w:lang w:val="lv-LV"/>
              </w:rPr>
              <w:t>0</w:t>
            </w:r>
          </w:p>
        </w:tc>
        <w:tc>
          <w:tcPr>
            <w:tcW w:w="1440" w:type="dxa"/>
          </w:tcPr>
          <w:p w14:paraId="7C01B354" w14:textId="4B4524DD" w:rsidR="00FD460E" w:rsidRPr="00FD460E" w:rsidRDefault="00BC13F8" w:rsidP="00EA3379">
            <w:pPr>
              <w:jc w:val="center"/>
              <w:rPr>
                <w:lang w:val="lv-LV"/>
              </w:rPr>
            </w:pPr>
            <w:r>
              <w:rPr>
                <w:lang w:val="lv-LV"/>
              </w:rPr>
              <w:t>0</w:t>
            </w:r>
          </w:p>
        </w:tc>
        <w:tc>
          <w:tcPr>
            <w:tcW w:w="1440" w:type="dxa"/>
          </w:tcPr>
          <w:p w14:paraId="68499BD8" w14:textId="36A40E39" w:rsidR="00FD460E" w:rsidRPr="00FD460E" w:rsidRDefault="00BC13F8" w:rsidP="00EA3379">
            <w:pPr>
              <w:jc w:val="center"/>
              <w:rPr>
                <w:lang w:val="lv-LV"/>
              </w:rPr>
            </w:pPr>
            <w:r>
              <w:rPr>
                <w:lang w:val="lv-LV"/>
              </w:rPr>
              <w:t>0</w:t>
            </w:r>
          </w:p>
        </w:tc>
        <w:tc>
          <w:tcPr>
            <w:tcW w:w="1440" w:type="dxa"/>
          </w:tcPr>
          <w:p w14:paraId="6AEC90E5" w14:textId="4EC275AD" w:rsidR="00FD460E" w:rsidRPr="00FD460E" w:rsidRDefault="00BC13F8" w:rsidP="00EA3379">
            <w:pPr>
              <w:jc w:val="center"/>
              <w:rPr>
                <w:lang w:val="lv-LV"/>
              </w:rPr>
            </w:pPr>
            <w:r>
              <w:rPr>
                <w:lang w:val="lv-LV"/>
              </w:rPr>
              <w:t>0</w:t>
            </w:r>
          </w:p>
        </w:tc>
      </w:tr>
      <w:tr w:rsidR="00FD460E" w:rsidRPr="00FD460E" w14:paraId="7F09EB89" w14:textId="77777777" w:rsidTr="00EA3379">
        <w:tc>
          <w:tcPr>
            <w:tcW w:w="2268" w:type="dxa"/>
          </w:tcPr>
          <w:p w14:paraId="0B960F0F" w14:textId="77777777" w:rsidR="00FD460E" w:rsidRPr="00FD460E" w:rsidRDefault="00FD460E" w:rsidP="00EA3379">
            <w:pPr>
              <w:jc w:val="both"/>
              <w:rPr>
                <w:lang w:val="lv-LV"/>
              </w:rPr>
            </w:pPr>
            <w:r w:rsidRPr="00FD460E">
              <w:rPr>
                <w:lang w:val="lv-LV"/>
              </w:rPr>
              <w:t>1.3. pašvaldību budžets</w:t>
            </w:r>
          </w:p>
        </w:tc>
        <w:tc>
          <w:tcPr>
            <w:tcW w:w="1260" w:type="dxa"/>
          </w:tcPr>
          <w:p w14:paraId="16CC71D7" w14:textId="152946F1" w:rsidR="00FD460E" w:rsidRPr="00FD460E" w:rsidRDefault="00BC13F8" w:rsidP="00EA3379">
            <w:pPr>
              <w:jc w:val="center"/>
              <w:rPr>
                <w:lang w:val="lv-LV"/>
              </w:rPr>
            </w:pPr>
            <w:r>
              <w:rPr>
                <w:lang w:val="lv-LV"/>
              </w:rPr>
              <w:t>0</w:t>
            </w:r>
          </w:p>
        </w:tc>
        <w:tc>
          <w:tcPr>
            <w:tcW w:w="1440" w:type="dxa"/>
          </w:tcPr>
          <w:p w14:paraId="3C381235" w14:textId="6B933DE6" w:rsidR="00FD460E" w:rsidRPr="00FD460E" w:rsidRDefault="00BC13F8" w:rsidP="00EA3379">
            <w:pPr>
              <w:jc w:val="center"/>
              <w:rPr>
                <w:lang w:val="lv-LV"/>
              </w:rPr>
            </w:pPr>
            <w:r>
              <w:rPr>
                <w:lang w:val="lv-LV"/>
              </w:rPr>
              <w:t>0</w:t>
            </w:r>
          </w:p>
        </w:tc>
        <w:tc>
          <w:tcPr>
            <w:tcW w:w="1440" w:type="dxa"/>
          </w:tcPr>
          <w:p w14:paraId="4E1F5192" w14:textId="0ABAA329" w:rsidR="00FD460E" w:rsidRPr="00FD460E" w:rsidRDefault="00BC13F8" w:rsidP="00EA3379">
            <w:pPr>
              <w:jc w:val="center"/>
              <w:rPr>
                <w:lang w:val="lv-LV"/>
              </w:rPr>
            </w:pPr>
            <w:r>
              <w:rPr>
                <w:lang w:val="lv-LV"/>
              </w:rPr>
              <w:t>0</w:t>
            </w:r>
          </w:p>
        </w:tc>
        <w:tc>
          <w:tcPr>
            <w:tcW w:w="1440" w:type="dxa"/>
          </w:tcPr>
          <w:p w14:paraId="22893179" w14:textId="35120016" w:rsidR="00FD460E" w:rsidRPr="00FD460E" w:rsidRDefault="00BC13F8" w:rsidP="00EA3379">
            <w:pPr>
              <w:jc w:val="center"/>
              <w:rPr>
                <w:lang w:val="lv-LV"/>
              </w:rPr>
            </w:pPr>
            <w:r>
              <w:rPr>
                <w:lang w:val="lv-LV"/>
              </w:rPr>
              <w:t>0</w:t>
            </w:r>
          </w:p>
        </w:tc>
        <w:tc>
          <w:tcPr>
            <w:tcW w:w="1440" w:type="dxa"/>
          </w:tcPr>
          <w:p w14:paraId="043BA3DC" w14:textId="0E9A1B92" w:rsidR="00FD460E" w:rsidRPr="00FD460E" w:rsidRDefault="00BC13F8" w:rsidP="00EA3379">
            <w:pPr>
              <w:jc w:val="center"/>
              <w:rPr>
                <w:lang w:val="lv-LV"/>
              </w:rPr>
            </w:pPr>
            <w:r>
              <w:rPr>
                <w:lang w:val="lv-LV"/>
              </w:rPr>
              <w:t>0</w:t>
            </w:r>
          </w:p>
        </w:tc>
      </w:tr>
      <w:tr w:rsidR="00BC13F8" w:rsidRPr="00FD460E" w14:paraId="0F5C0C49" w14:textId="77777777" w:rsidTr="00EA3379">
        <w:tc>
          <w:tcPr>
            <w:tcW w:w="2268" w:type="dxa"/>
          </w:tcPr>
          <w:p w14:paraId="3A9DE4F3" w14:textId="77777777" w:rsidR="00BC13F8" w:rsidRPr="00FD460E" w:rsidRDefault="00BC13F8" w:rsidP="00EA3379">
            <w:pPr>
              <w:jc w:val="both"/>
              <w:rPr>
                <w:lang w:val="lv-LV"/>
              </w:rPr>
            </w:pPr>
            <w:r w:rsidRPr="00FD460E">
              <w:rPr>
                <w:lang w:val="lv-LV"/>
              </w:rPr>
              <w:t>2. Budžeta izdevumi:</w:t>
            </w:r>
          </w:p>
        </w:tc>
        <w:tc>
          <w:tcPr>
            <w:tcW w:w="1260" w:type="dxa"/>
          </w:tcPr>
          <w:p w14:paraId="5665139F" w14:textId="49205FC5" w:rsidR="00BC13F8" w:rsidRPr="00FD460E" w:rsidRDefault="00BC13F8" w:rsidP="00EA3379">
            <w:pPr>
              <w:jc w:val="center"/>
              <w:rPr>
                <w:lang w:val="lv-LV"/>
              </w:rPr>
            </w:pPr>
            <w:r>
              <w:rPr>
                <w:lang w:val="lv-LV"/>
              </w:rPr>
              <w:t>0</w:t>
            </w:r>
          </w:p>
        </w:tc>
        <w:tc>
          <w:tcPr>
            <w:tcW w:w="1440" w:type="dxa"/>
          </w:tcPr>
          <w:p w14:paraId="7EAE9054" w14:textId="0F43B6A2" w:rsidR="00BC13F8" w:rsidRPr="00FD460E" w:rsidRDefault="00BC13F8" w:rsidP="00EA3379">
            <w:pPr>
              <w:jc w:val="center"/>
              <w:rPr>
                <w:lang w:val="lv-LV"/>
              </w:rPr>
            </w:pPr>
            <w:r>
              <w:t>1 502 450</w:t>
            </w:r>
          </w:p>
        </w:tc>
        <w:tc>
          <w:tcPr>
            <w:tcW w:w="1440" w:type="dxa"/>
          </w:tcPr>
          <w:p w14:paraId="09E3D0FE" w14:textId="7A06D717" w:rsidR="00BC13F8" w:rsidRPr="00FD460E" w:rsidRDefault="00BC13F8" w:rsidP="00EA3379">
            <w:pPr>
              <w:jc w:val="center"/>
              <w:rPr>
                <w:lang w:val="lv-LV"/>
              </w:rPr>
            </w:pPr>
            <w:r>
              <w:rPr>
                <w:lang w:val="lv-LV"/>
              </w:rPr>
              <w:t>0</w:t>
            </w:r>
          </w:p>
        </w:tc>
        <w:tc>
          <w:tcPr>
            <w:tcW w:w="1440" w:type="dxa"/>
          </w:tcPr>
          <w:p w14:paraId="03D55819" w14:textId="737674FA" w:rsidR="00BC13F8" w:rsidRPr="00FD460E" w:rsidRDefault="00BC13F8" w:rsidP="00EA3379">
            <w:pPr>
              <w:jc w:val="center"/>
              <w:rPr>
                <w:lang w:val="lv-LV"/>
              </w:rPr>
            </w:pPr>
            <w:r>
              <w:rPr>
                <w:lang w:val="lv-LV"/>
              </w:rPr>
              <w:t>0</w:t>
            </w:r>
          </w:p>
        </w:tc>
        <w:tc>
          <w:tcPr>
            <w:tcW w:w="1440" w:type="dxa"/>
          </w:tcPr>
          <w:p w14:paraId="2AA176EC" w14:textId="2272A31E" w:rsidR="00BC13F8" w:rsidRPr="00FD460E" w:rsidRDefault="00BC13F8" w:rsidP="00EA3379">
            <w:pPr>
              <w:jc w:val="center"/>
              <w:rPr>
                <w:lang w:val="lv-LV"/>
              </w:rPr>
            </w:pPr>
            <w:r>
              <w:rPr>
                <w:lang w:val="lv-LV"/>
              </w:rPr>
              <w:t>0</w:t>
            </w:r>
          </w:p>
        </w:tc>
      </w:tr>
      <w:tr w:rsidR="00BC13F8" w:rsidRPr="00FD460E" w14:paraId="000E8D01" w14:textId="77777777" w:rsidTr="00EA3379">
        <w:tc>
          <w:tcPr>
            <w:tcW w:w="2268" w:type="dxa"/>
          </w:tcPr>
          <w:p w14:paraId="59500A1C" w14:textId="77777777" w:rsidR="00BC13F8" w:rsidRPr="00FD460E" w:rsidRDefault="00BC13F8" w:rsidP="00EA3379">
            <w:pPr>
              <w:jc w:val="both"/>
              <w:rPr>
                <w:lang w:val="lv-LV"/>
              </w:rPr>
            </w:pPr>
            <w:r w:rsidRPr="00FD460E">
              <w:rPr>
                <w:lang w:val="lv-LV"/>
              </w:rPr>
              <w:t>2.1. valsts pamatbudžets</w:t>
            </w:r>
          </w:p>
        </w:tc>
        <w:tc>
          <w:tcPr>
            <w:tcW w:w="1260" w:type="dxa"/>
          </w:tcPr>
          <w:p w14:paraId="6EA0B9D9" w14:textId="22E878F6" w:rsidR="00BC13F8" w:rsidRPr="00FD460E" w:rsidRDefault="00BC13F8" w:rsidP="00EA3379">
            <w:pPr>
              <w:jc w:val="center"/>
              <w:rPr>
                <w:lang w:val="lv-LV"/>
              </w:rPr>
            </w:pPr>
            <w:r>
              <w:rPr>
                <w:lang w:val="lv-LV"/>
              </w:rPr>
              <w:t>0</w:t>
            </w:r>
          </w:p>
        </w:tc>
        <w:tc>
          <w:tcPr>
            <w:tcW w:w="1440" w:type="dxa"/>
          </w:tcPr>
          <w:p w14:paraId="2706A654" w14:textId="33C22E82" w:rsidR="00BC13F8" w:rsidRPr="00FD460E" w:rsidRDefault="00BC13F8" w:rsidP="00EA3379">
            <w:pPr>
              <w:jc w:val="center"/>
              <w:rPr>
                <w:lang w:val="lv-LV"/>
              </w:rPr>
            </w:pPr>
            <w:r>
              <w:t>1 502 450</w:t>
            </w:r>
          </w:p>
        </w:tc>
        <w:tc>
          <w:tcPr>
            <w:tcW w:w="1440" w:type="dxa"/>
          </w:tcPr>
          <w:p w14:paraId="4527BEF4" w14:textId="4B753EA6" w:rsidR="00BC13F8" w:rsidRPr="00FD460E" w:rsidRDefault="00BC13F8" w:rsidP="00EA3379">
            <w:pPr>
              <w:jc w:val="center"/>
              <w:rPr>
                <w:lang w:val="lv-LV"/>
              </w:rPr>
            </w:pPr>
            <w:r>
              <w:rPr>
                <w:lang w:val="lv-LV"/>
              </w:rPr>
              <w:t>0</w:t>
            </w:r>
          </w:p>
        </w:tc>
        <w:tc>
          <w:tcPr>
            <w:tcW w:w="1440" w:type="dxa"/>
          </w:tcPr>
          <w:p w14:paraId="20D579B3" w14:textId="6BF13281" w:rsidR="00BC13F8" w:rsidRPr="00FD460E" w:rsidRDefault="00BC13F8" w:rsidP="00EA3379">
            <w:pPr>
              <w:jc w:val="center"/>
              <w:rPr>
                <w:lang w:val="lv-LV"/>
              </w:rPr>
            </w:pPr>
            <w:r>
              <w:rPr>
                <w:lang w:val="lv-LV"/>
              </w:rPr>
              <w:t>0</w:t>
            </w:r>
          </w:p>
        </w:tc>
        <w:tc>
          <w:tcPr>
            <w:tcW w:w="1440" w:type="dxa"/>
          </w:tcPr>
          <w:p w14:paraId="38AA8073" w14:textId="1F2B74A7" w:rsidR="00BC13F8" w:rsidRPr="00FD460E" w:rsidRDefault="00BC13F8" w:rsidP="00EA3379">
            <w:pPr>
              <w:jc w:val="center"/>
              <w:rPr>
                <w:lang w:val="lv-LV"/>
              </w:rPr>
            </w:pPr>
            <w:r>
              <w:rPr>
                <w:lang w:val="lv-LV"/>
              </w:rPr>
              <w:t>0</w:t>
            </w:r>
          </w:p>
        </w:tc>
      </w:tr>
      <w:tr w:rsidR="00BC13F8" w:rsidRPr="00FD460E" w14:paraId="53297826" w14:textId="77777777" w:rsidTr="00EA3379">
        <w:tc>
          <w:tcPr>
            <w:tcW w:w="2268" w:type="dxa"/>
          </w:tcPr>
          <w:p w14:paraId="49440EF1" w14:textId="77777777" w:rsidR="00BC13F8" w:rsidRPr="00FD460E" w:rsidRDefault="00BC13F8" w:rsidP="00EA3379">
            <w:pPr>
              <w:jc w:val="both"/>
              <w:rPr>
                <w:lang w:val="lv-LV"/>
              </w:rPr>
            </w:pPr>
            <w:r w:rsidRPr="00FD460E">
              <w:rPr>
                <w:lang w:val="lv-LV"/>
              </w:rPr>
              <w:t>2.2. valsts speciālais budžets</w:t>
            </w:r>
          </w:p>
        </w:tc>
        <w:tc>
          <w:tcPr>
            <w:tcW w:w="1260" w:type="dxa"/>
          </w:tcPr>
          <w:p w14:paraId="52FE1A81" w14:textId="6126F2D2" w:rsidR="00BC13F8" w:rsidRPr="00FD460E" w:rsidRDefault="00BC13F8" w:rsidP="00EA3379">
            <w:pPr>
              <w:jc w:val="center"/>
              <w:rPr>
                <w:lang w:val="lv-LV"/>
              </w:rPr>
            </w:pPr>
            <w:r>
              <w:rPr>
                <w:lang w:val="lv-LV"/>
              </w:rPr>
              <w:t>0</w:t>
            </w:r>
          </w:p>
        </w:tc>
        <w:tc>
          <w:tcPr>
            <w:tcW w:w="1440" w:type="dxa"/>
          </w:tcPr>
          <w:p w14:paraId="794B9E00" w14:textId="2E3E5F6C" w:rsidR="00BC13F8" w:rsidRPr="00FD460E" w:rsidRDefault="00BC13F8" w:rsidP="00EA3379">
            <w:pPr>
              <w:jc w:val="center"/>
              <w:rPr>
                <w:lang w:val="lv-LV"/>
              </w:rPr>
            </w:pPr>
            <w:r>
              <w:rPr>
                <w:lang w:val="lv-LV"/>
              </w:rPr>
              <w:t>0</w:t>
            </w:r>
          </w:p>
        </w:tc>
        <w:tc>
          <w:tcPr>
            <w:tcW w:w="1440" w:type="dxa"/>
          </w:tcPr>
          <w:p w14:paraId="64F96FB7" w14:textId="29DF72C0" w:rsidR="00BC13F8" w:rsidRPr="00FD460E" w:rsidRDefault="00BC13F8" w:rsidP="00EA3379">
            <w:pPr>
              <w:jc w:val="center"/>
              <w:rPr>
                <w:lang w:val="lv-LV"/>
              </w:rPr>
            </w:pPr>
            <w:r>
              <w:rPr>
                <w:lang w:val="lv-LV"/>
              </w:rPr>
              <w:t>0</w:t>
            </w:r>
          </w:p>
        </w:tc>
        <w:tc>
          <w:tcPr>
            <w:tcW w:w="1440" w:type="dxa"/>
          </w:tcPr>
          <w:p w14:paraId="503FBA4A" w14:textId="7C41F248" w:rsidR="00BC13F8" w:rsidRPr="00FD460E" w:rsidRDefault="00BC13F8" w:rsidP="00EA3379">
            <w:pPr>
              <w:jc w:val="center"/>
              <w:rPr>
                <w:lang w:val="lv-LV"/>
              </w:rPr>
            </w:pPr>
            <w:r>
              <w:rPr>
                <w:lang w:val="lv-LV"/>
              </w:rPr>
              <w:t>0</w:t>
            </w:r>
          </w:p>
        </w:tc>
        <w:tc>
          <w:tcPr>
            <w:tcW w:w="1440" w:type="dxa"/>
          </w:tcPr>
          <w:p w14:paraId="37DA778F" w14:textId="08F8BFC0" w:rsidR="00BC13F8" w:rsidRPr="00FD460E" w:rsidRDefault="00BC13F8" w:rsidP="00EA3379">
            <w:pPr>
              <w:jc w:val="center"/>
              <w:rPr>
                <w:lang w:val="lv-LV"/>
              </w:rPr>
            </w:pPr>
            <w:r>
              <w:rPr>
                <w:lang w:val="lv-LV"/>
              </w:rPr>
              <w:t>0</w:t>
            </w:r>
          </w:p>
        </w:tc>
      </w:tr>
      <w:tr w:rsidR="00BC13F8" w:rsidRPr="00FD460E" w14:paraId="1EA32A44" w14:textId="77777777" w:rsidTr="00EA3379">
        <w:tc>
          <w:tcPr>
            <w:tcW w:w="2268" w:type="dxa"/>
          </w:tcPr>
          <w:p w14:paraId="78F3236A" w14:textId="77777777" w:rsidR="00BC13F8" w:rsidRPr="00FD460E" w:rsidRDefault="00BC13F8" w:rsidP="00EA3379">
            <w:pPr>
              <w:jc w:val="both"/>
              <w:rPr>
                <w:lang w:val="lv-LV"/>
              </w:rPr>
            </w:pPr>
            <w:r w:rsidRPr="00FD460E">
              <w:rPr>
                <w:lang w:val="lv-LV"/>
              </w:rPr>
              <w:t>2.3. pašvaldību budžets</w:t>
            </w:r>
          </w:p>
        </w:tc>
        <w:tc>
          <w:tcPr>
            <w:tcW w:w="1260" w:type="dxa"/>
          </w:tcPr>
          <w:p w14:paraId="22A2A301" w14:textId="49E0EB83" w:rsidR="00BC13F8" w:rsidRPr="00FD460E" w:rsidRDefault="00BC13F8" w:rsidP="00EA3379">
            <w:pPr>
              <w:jc w:val="center"/>
              <w:rPr>
                <w:lang w:val="lv-LV"/>
              </w:rPr>
            </w:pPr>
            <w:r>
              <w:rPr>
                <w:lang w:val="lv-LV"/>
              </w:rPr>
              <w:t>0</w:t>
            </w:r>
          </w:p>
        </w:tc>
        <w:tc>
          <w:tcPr>
            <w:tcW w:w="1440" w:type="dxa"/>
          </w:tcPr>
          <w:p w14:paraId="54541CD4" w14:textId="54B7D45C" w:rsidR="00BC13F8" w:rsidRPr="00FD460E" w:rsidRDefault="00BC13F8" w:rsidP="00EA3379">
            <w:pPr>
              <w:jc w:val="center"/>
              <w:rPr>
                <w:lang w:val="lv-LV"/>
              </w:rPr>
            </w:pPr>
            <w:r>
              <w:rPr>
                <w:lang w:val="lv-LV"/>
              </w:rPr>
              <w:t>0</w:t>
            </w:r>
          </w:p>
        </w:tc>
        <w:tc>
          <w:tcPr>
            <w:tcW w:w="1440" w:type="dxa"/>
          </w:tcPr>
          <w:p w14:paraId="39E2C516" w14:textId="2B5AAA1C" w:rsidR="00BC13F8" w:rsidRPr="00FD460E" w:rsidRDefault="00BC13F8" w:rsidP="00EA3379">
            <w:pPr>
              <w:jc w:val="center"/>
              <w:rPr>
                <w:lang w:val="lv-LV"/>
              </w:rPr>
            </w:pPr>
            <w:r>
              <w:rPr>
                <w:lang w:val="lv-LV"/>
              </w:rPr>
              <w:t>0</w:t>
            </w:r>
          </w:p>
        </w:tc>
        <w:tc>
          <w:tcPr>
            <w:tcW w:w="1440" w:type="dxa"/>
          </w:tcPr>
          <w:p w14:paraId="4BAFAF30" w14:textId="503CC219" w:rsidR="00BC13F8" w:rsidRPr="00FD460E" w:rsidRDefault="00BC13F8" w:rsidP="00EA3379">
            <w:pPr>
              <w:jc w:val="center"/>
              <w:rPr>
                <w:lang w:val="lv-LV"/>
              </w:rPr>
            </w:pPr>
            <w:r>
              <w:rPr>
                <w:lang w:val="lv-LV"/>
              </w:rPr>
              <w:t>0</w:t>
            </w:r>
          </w:p>
        </w:tc>
        <w:tc>
          <w:tcPr>
            <w:tcW w:w="1440" w:type="dxa"/>
          </w:tcPr>
          <w:p w14:paraId="2DE0A83E" w14:textId="45EF0F53" w:rsidR="00BC13F8" w:rsidRPr="00FD460E" w:rsidRDefault="00BC13F8" w:rsidP="00EA3379">
            <w:pPr>
              <w:jc w:val="center"/>
              <w:rPr>
                <w:lang w:val="lv-LV"/>
              </w:rPr>
            </w:pPr>
            <w:r>
              <w:rPr>
                <w:lang w:val="lv-LV"/>
              </w:rPr>
              <w:t>0</w:t>
            </w:r>
          </w:p>
        </w:tc>
      </w:tr>
      <w:tr w:rsidR="00BC13F8" w:rsidRPr="00FD460E" w14:paraId="1C6D8890" w14:textId="77777777" w:rsidTr="00EA3379">
        <w:tc>
          <w:tcPr>
            <w:tcW w:w="2268" w:type="dxa"/>
          </w:tcPr>
          <w:p w14:paraId="74994113" w14:textId="77777777" w:rsidR="00BC13F8" w:rsidRPr="00FD460E" w:rsidRDefault="00BC13F8" w:rsidP="00EA3379">
            <w:pPr>
              <w:jc w:val="both"/>
              <w:rPr>
                <w:lang w:val="lv-LV"/>
              </w:rPr>
            </w:pPr>
            <w:r w:rsidRPr="00FD460E">
              <w:rPr>
                <w:lang w:val="lv-LV"/>
              </w:rPr>
              <w:t>3. Finansiālā ietekme:</w:t>
            </w:r>
          </w:p>
        </w:tc>
        <w:tc>
          <w:tcPr>
            <w:tcW w:w="1260" w:type="dxa"/>
          </w:tcPr>
          <w:p w14:paraId="366275F5" w14:textId="7F2BBF9C" w:rsidR="00BC13F8" w:rsidRPr="00FD460E" w:rsidRDefault="00BC13F8" w:rsidP="00EA3379">
            <w:pPr>
              <w:jc w:val="center"/>
              <w:rPr>
                <w:lang w:val="lv-LV"/>
              </w:rPr>
            </w:pPr>
            <w:r>
              <w:rPr>
                <w:lang w:val="lv-LV"/>
              </w:rPr>
              <w:t>0</w:t>
            </w:r>
          </w:p>
        </w:tc>
        <w:tc>
          <w:tcPr>
            <w:tcW w:w="1440" w:type="dxa"/>
          </w:tcPr>
          <w:p w14:paraId="7A53FBD0" w14:textId="3B7EF9E8" w:rsidR="00BC13F8" w:rsidRPr="00FD460E" w:rsidRDefault="00BC13F8" w:rsidP="00EA3379">
            <w:pPr>
              <w:jc w:val="center"/>
              <w:rPr>
                <w:lang w:val="lv-LV"/>
              </w:rPr>
            </w:pPr>
            <w:r>
              <w:t>-1 502 450</w:t>
            </w:r>
          </w:p>
        </w:tc>
        <w:tc>
          <w:tcPr>
            <w:tcW w:w="1440" w:type="dxa"/>
          </w:tcPr>
          <w:p w14:paraId="02F0432B" w14:textId="4C62C96B" w:rsidR="00BC13F8" w:rsidRPr="00FD460E" w:rsidRDefault="00BC13F8" w:rsidP="00EA3379">
            <w:pPr>
              <w:jc w:val="center"/>
              <w:rPr>
                <w:lang w:val="lv-LV"/>
              </w:rPr>
            </w:pPr>
            <w:r>
              <w:rPr>
                <w:lang w:val="lv-LV"/>
              </w:rPr>
              <w:t>0</w:t>
            </w:r>
          </w:p>
        </w:tc>
        <w:tc>
          <w:tcPr>
            <w:tcW w:w="1440" w:type="dxa"/>
          </w:tcPr>
          <w:p w14:paraId="564D6B9D" w14:textId="04D5F08E" w:rsidR="00BC13F8" w:rsidRPr="00FD460E" w:rsidRDefault="00BC13F8" w:rsidP="00EA3379">
            <w:pPr>
              <w:jc w:val="center"/>
              <w:rPr>
                <w:lang w:val="lv-LV"/>
              </w:rPr>
            </w:pPr>
            <w:r>
              <w:rPr>
                <w:lang w:val="lv-LV"/>
              </w:rPr>
              <w:t>0</w:t>
            </w:r>
          </w:p>
        </w:tc>
        <w:tc>
          <w:tcPr>
            <w:tcW w:w="1440" w:type="dxa"/>
          </w:tcPr>
          <w:p w14:paraId="73263935" w14:textId="1E7A3388" w:rsidR="00BC13F8" w:rsidRPr="00FD460E" w:rsidRDefault="00BC13F8" w:rsidP="00EA3379">
            <w:pPr>
              <w:jc w:val="center"/>
              <w:rPr>
                <w:lang w:val="lv-LV"/>
              </w:rPr>
            </w:pPr>
            <w:r>
              <w:rPr>
                <w:lang w:val="lv-LV"/>
              </w:rPr>
              <w:t>0</w:t>
            </w:r>
          </w:p>
        </w:tc>
      </w:tr>
      <w:tr w:rsidR="00BC13F8" w:rsidRPr="00FD460E" w14:paraId="7F5E6BAF" w14:textId="77777777" w:rsidTr="00EA3379">
        <w:tc>
          <w:tcPr>
            <w:tcW w:w="2268" w:type="dxa"/>
          </w:tcPr>
          <w:p w14:paraId="311CBBC7" w14:textId="77777777" w:rsidR="00BC13F8" w:rsidRPr="00FD460E" w:rsidRDefault="00BC13F8" w:rsidP="00EA3379">
            <w:pPr>
              <w:jc w:val="both"/>
              <w:rPr>
                <w:lang w:val="lv-LV"/>
              </w:rPr>
            </w:pPr>
            <w:r w:rsidRPr="00FD460E">
              <w:rPr>
                <w:lang w:val="lv-LV"/>
              </w:rPr>
              <w:t>3.1. valsts pamatbudžets</w:t>
            </w:r>
          </w:p>
        </w:tc>
        <w:tc>
          <w:tcPr>
            <w:tcW w:w="1260" w:type="dxa"/>
          </w:tcPr>
          <w:p w14:paraId="365C955D" w14:textId="5117A7DF" w:rsidR="00BC13F8" w:rsidRPr="00FD460E" w:rsidRDefault="00BC13F8" w:rsidP="00EA3379">
            <w:pPr>
              <w:jc w:val="center"/>
              <w:rPr>
                <w:lang w:val="lv-LV"/>
              </w:rPr>
            </w:pPr>
            <w:r>
              <w:rPr>
                <w:lang w:val="lv-LV"/>
              </w:rPr>
              <w:t>0</w:t>
            </w:r>
          </w:p>
        </w:tc>
        <w:tc>
          <w:tcPr>
            <w:tcW w:w="1440" w:type="dxa"/>
          </w:tcPr>
          <w:p w14:paraId="18DAE2FC" w14:textId="11461A77" w:rsidR="00BC13F8" w:rsidRPr="00FD460E" w:rsidRDefault="00BC13F8" w:rsidP="00EA3379">
            <w:pPr>
              <w:jc w:val="center"/>
              <w:rPr>
                <w:lang w:val="lv-LV"/>
              </w:rPr>
            </w:pPr>
            <w:r>
              <w:t>-1 502 450</w:t>
            </w:r>
          </w:p>
        </w:tc>
        <w:tc>
          <w:tcPr>
            <w:tcW w:w="1440" w:type="dxa"/>
          </w:tcPr>
          <w:p w14:paraId="20429AFE" w14:textId="138FEA16" w:rsidR="00BC13F8" w:rsidRPr="00FD460E" w:rsidRDefault="00BC13F8" w:rsidP="00EA3379">
            <w:pPr>
              <w:jc w:val="center"/>
              <w:rPr>
                <w:lang w:val="lv-LV"/>
              </w:rPr>
            </w:pPr>
            <w:r>
              <w:rPr>
                <w:lang w:val="lv-LV"/>
              </w:rPr>
              <w:t>0</w:t>
            </w:r>
          </w:p>
        </w:tc>
        <w:tc>
          <w:tcPr>
            <w:tcW w:w="1440" w:type="dxa"/>
          </w:tcPr>
          <w:p w14:paraId="3640B3A7" w14:textId="1313F9D4" w:rsidR="00BC13F8" w:rsidRPr="00FD460E" w:rsidRDefault="00BC13F8" w:rsidP="00EA3379">
            <w:pPr>
              <w:jc w:val="center"/>
              <w:rPr>
                <w:lang w:val="lv-LV"/>
              </w:rPr>
            </w:pPr>
            <w:r>
              <w:rPr>
                <w:lang w:val="lv-LV"/>
              </w:rPr>
              <w:t>0</w:t>
            </w:r>
          </w:p>
        </w:tc>
        <w:tc>
          <w:tcPr>
            <w:tcW w:w="1440" w:type="dxa"/>
          </w:tcPr>
          <w:p w14:paraId="6B38DC0A" w14:textId="0063F776" w:rsidR="00BC13F8" w:rsidRPr="00FD460E" w:rsidRDefault="00BC13F8" w:rsidP="00EA3379">
            <w:pPr>
              <w:jc w:val="center"/>
              <w:rPr>
                <w:lang w:val="lv-LV"/>
              </w:rPr>
            </w:pPr>
            <w:r>
              <w:rPr>
                <w:lang w:val="lv-LV"/>
              </w:rPr>
              <w:t>0</w:t>
            </w:r>
          </w:p>
        </w:tc>
      </w:tr>
      <w:tr w:rsidR="00BC13F8" w:rsidRPr="00FD460E" w14:paraId="4E5778EA" w14:textId="77777777" w:rsidTr="00EA3379">
        <w:tc>
          <w:tcPr>
            <w:tcW w:w="2268" w:type="dxa"/>
          </w:tcPr>
          <w:p w14:paraId="645602BF" w14:textId="77777777" w:rsidR="00BC13F8" w:rsidRPr="00FD460E" w:rsidRDefault="00BC13F8" w:rsidP="00EA3379">
            <w:pPr>
              <w:jc w:val="both"/>
              <w:rPr>
                <w:lang w:val="lv-LV"/>
              </w:rPr>
            </w:pPr>
            <w:r w:rsidRPr="00FD460E">
              <w:rPr>
                <w:lang w:val="lv-LV"/>
              </w:rPr>
              <w:t xml:space="preserve">3.2. speciālais </w:t>
            </w:r>
            <w:r w:rsidRPr="00FD460E">
              <w:rPr>
                <w:lang w:val="lv-LV"/>
              </w:rPr>
              <w:lastRenderedPageBreak/>
              <w:t>budžets</w:t>
            </w:r>
          </w:p>
        </w:tc>
        <w:tc>
          <w:tcPr>
            <w:tcW w:w="1260" w:type="dxa"/>
          </w:tcPr>
          <w:p w14:paraId="52B44210" w14:textId="16191B3F" w:rsidR="00BC13F8" w:rsidRPr="00FD460E" w:rsidRDefault="00BC13F8" w:rsidP="00EA3379">
            <w:pPr>
              <w:jc w:val="center"/>
              <w:rPr>
                <w:lang w:val="lv-LV"/>
              </w:rPr>
            </w:pPr>
            <w:r>
              <w:rPr>
                <w:lang w:val="lv-LV"/>
              </w:rPr>
              <w:lastRenderedPageBreak/>
              <w:t>0</w:t>
            </w:r>
          </w:p>
        </w:tc>
        <w:tc>
          <w:tcPr>
            <w:tcW w:w="1440" w:type="dxa"/>
          </w:tcPr>
          <w:p w14:paraId="68573022" w14:textId="5C370E43" w:rsidR="00BC13F8" w:rsidRPr="00FD460E" w:rsidRDefault="00BC13F8" w:rsidP="00EA3379">
            <w:pPr>
              <w:jc w:val="center"/>
              <w:rPr>
                <w:lang w:val="lv-LV"/>
              </w:rPr>
            </w:pPr>
            <w:r>
              <w:rPr>
                <w:lang w:val="lv-LV"/>
              </w:rPr>
              <w:t>0</w:t>
            </w:r>
          </w:p>
        </w:tc>
        <w:tc>
          <w:tcPr>
            <w:tcW w:w="1440" w:type="dxa"/>
          </w:tcPr>
          <w:p w14:paraId="73DE7DC3" w14:textId="472B0865" w:rsidR="00BC13F8" w:rsidRPr="00FD460E" w:rsidRDefault="00BC13F8" w:rsidP="00EA3379">
            <w:pPr>
              <w:jc w:val="center"/>
              <w:rPr>
                <w:lang w:val="lv-LV"/>
              </w:rPr>
            </w:pPr>
            <w:r>
              <w:rPr>
                <w:lang w:val="lv-LV"/>
              </w:rPr>
              <w:t>0</w:t>
            </w:r>
          </w:p>
        </w:tc>
        <w:tc>
          <w:tcPr>
            <w:tcW w:w="1440" w:type="dxa"/>
          </w:tcPr>
          <w:p w14:paraId="398B93E2" w14:textId="58EDF7DC" w:rsidR="00BC13F8" w:rsidRPr="00FD460E" w:rsidRDefault="00BC13F8" w:rsidP="00EA3379">
            <w:pPr>
              <w:jc w:val="center"/>
              <w:rPr>
                <w:lang w:val="lv-LV"/>
              </w:rPr>
            </w:pPr>
            <w:r>
              <w:rPr>
                <w:lang w:val="lv-LV"/>
              </w:rPr>
              <w:t>0</w:t>
            </w:r>
          </w:p>
        </w:tc>
        <w:tc>
          <w:tcPr>
            <w:tcW w:w="1440" w:type="dxa"/>
          </w:tcPr>
          <w:p w14:paraId="3AB50A43" w14:textId="3C4AA5B6" w:rsidR="00BC13F8" w:rsidRPr="00FD460E" w:rsidRDefault="00BC13F8" w:rsidP="00EA3379">
            <w:pPr>
              <w:jc w:val="center"/>
              <w:rPr>
                <w:lang w:val="lv-LV"/>
              </w:rPr>
            </w:pPr>
            <w:r>
              <w:rPr>
                <w:lang w:val="lv-LV"/>
              </w:rPr>
              <w:t>0</w:t>
            </w:r>
          </w:p>
        </w:tc>
      </w:tr>
      <w:tr w:rsidR="00BC13F8" w:rsidRPr="00FD460E" w14:paraId="58AFD1CA" w14:textId="77777777" w:rsidTr="00EA3379">
        <w:tc>
          <w:tcPr>
            <w:tcW w:w="2268" w:type="dxa"/>
          </w:tcPr>
          <w:p w14:paraId="0CC69B47" w14:textId="77777777" w:rsidR="00BC13F8" w:rsidRPr="00FD460E" w:rsidRDefault="00BC13F8" w:rsidP="00EA3379">
            <w:pPr>
              <w:jc w:val="both"/>
              <w:rPr>
                <w:lang w:val="lv-LV"/>
              </w:rPr>
            </w:pPr>
            <w:r w:rsidRPr="00FD460E">
              <w:rPr>
                <w:lang w:val="lv-LV"/>
              </w:rPr>
              <w:lastRenderedPageBreak/>
              <w:t>3.3. pašvaldību budžets</w:t>
            </w:r>
          </w:p>
        </w:tc>
        <w:tc>
          <w:tcPr>
            <w:tcW w:w="1260" w:type="dxa"/>
          </w:tcPr>
          <w:p w14:paraId="3A3FA658" w14:textId="16C41B73" w:rsidR="00BC13F8" w:rsidRPr="00FD460E" w:rsidRDefault="00BC13F8" w:rsidP="00EA3379">
            <w:pPr>
              <w:jc w:val="center"/>
              <w:rPr>
                <w:lang w:val="lv-LV"/>
              </w:rPr>
            </w:pPr>
            <w:r>
              <w:rPr>
                <w:lang w:val="lv-LV"/>
              </w:rPr>
              <w:t>0</w:t>
            </w:r>
          </w:p>
        </w:tc>
        <w:tc>
          <w:tcPr>
            <w:tcW w:w="1440" w:type="dxa"/>
          </w:tcPr>
          <w:p w14:paraId="36DD569C" w14:textId="7C5DC691" w:rsidR="00BC13F8" w:rsidRPr="00FD460E" w:rsidRDefault="00BC13F8" w:rsidP="00EA3379">
            <w:pPr>
              <w:jc w:val="center"/>
              <w:rPr>
                <w:lang w:val="lv-LV"/>
              </w:rPr>
            </w:pPr>
            <w:r>
              <w:rPr>
                <w:lang w:val="lv-LV"/>
              </w:rPr>
              <w:t>0</w:t>
            </w:r>
          </w:p>
        </w:tc>
        <w:tc>
          <w:tcPr>
            <w:tcW w:w="1440" w:type="dxa"/>
          </w:tcPr>
          <w:p w14:paraId="645073F0" w14:textId="3497A6EE" w:rsidR="00BC13F8" w:rsidRPr="00FD460E" w:rsidRDefault="00BC13F8" w:rsidP="00EA3379">
            <w:pPr>
              <w:jc w:val="center"/>
              <w:rPr>
                <w:lang w:val="lv-LV"/>
              </w:rPr>
            </w:pPr>
            <w:r>
              <w:rPr>
                <w:lang w:val="lv-LV"/>
              </w:rPr>
              <w:t>0</w:t>
            </w:r>
          </w:p>
        </w:tc>
        <w:tc>
          <w:tcPr>
            <w:tcW w:w="1440" w:type="dxa"/>
          </w:tcPr>
          <w:p w14:paraId="7D7CB326" w14:textId="38EBD4D9" w:rsidR="00BC13F8" w:rsidRPr="00FD460E" w:rsidRDefault="00BC13F8" w:rsidP="00EA3379">
            <w:pPr>
              <w:jc w:val="center"/>
              <w:rPr>
                <w:lang w:val="lv-LV"/>
              </w:rPr>
            </w:pPr>
            <w:r>
              <w:rPr>
                <w:lang w:val="lv-LV"/>
              </w:rPr>
              <w:t>0</w:t>
            </w:r>
          </w:p>
        </w:tc>
        <w:tc>
          <w:tcPr>
            <w:tcW w:w="1440" w:type="dxa"/>
          </w:tcPr>
          <w:p w14:paraId="33F1A766" w14:textId="4A51613F" w:rsidR="00BC13F8" w:rsidRPr="00FD460E" w:rsidRDefault="00BC13F8" w:rsidP="00EA3379">
            <w:pPr>
              <w:jc w:val="center"/>
              <w:rPr>
                <w:lang w:val="lv-LV"/>
              </w:rPr>
            </w:pPr>
            <w:r>
              <w:rPr>
                <w:lang w:val="lv-LV"/>
              </w:rPr>
              <w:t>0</w:t>
            </w:r>
          </w:p>
        </w:tc>
      </w:tr>
      <w:tr w:rsidR="00BC13F8" w:rsidRPr="00FD460E" w14:paraId="4635B390" w14:textId="77777777" w:rsidTr="00EA3379">
        <w:tc>
          <w:tcPr>
            <w:tcW w:w="2268" w:type="dxa"/>
            <w:vMerge w:val="restart"/>
          </w:tcPr>
          <w:p w14:paraId="6C101523" w14:textId="77777777" w:rsidR="00BC13F8" w:rsidRPr="00FD460E" w:rsidRDefault="00BC13F8" w:rsidP="00EA3379">
            <w:pPr>
              <w:jc w:val="both"/>
              <w:rPr>
                <w:lang w:val="lv-LV"/>
              </w:rPr>
            </w:pPr>
            <w:r w:rsidRPr="00FD460E">
              <w:rPr>
                <w:lang w:val="lv-LV"/>
              </w:rPr>
              <w:t>4. Finanšu līdzekļi papildu izde</w:t>
            </w:r>
            <w:r w:rsidRPr="00FD460E">
              <w:rPr>
                <w:lang w:val="lv-LV"/>
              </w:rPr>
              <w:softHyphen/>
              <w:t>vumu finansēšanai (kompensējošu izdevumu samazinājumu norāda ar "+" zīmi)</w:t>
            </w:r>
          </w:p>
        </w:tc>
        <w:tc>
          <w:tcPr>
            <w:tcW w:w="1260" w:type="dxa"/>
            <w:vMerge w:val="restart"/>
          </w:tcPr>
          <w:p w14:paraId="4007C8FD" w14:textId="77777777" w:rsidR="00BC13F8" w:rsidRPr="00FD460E" w:rsidRDefault="00BC13F8" w:rsidP="00EA3379">
            <w:pPr>
              <w:jc w:val="center"/>
              <w:rPr>
                <w:lang w:val="lv-LV"/>
              </w:rPr>
            </w:pPr>
            <w:r w:rsidRPr="00FD460E">
              <w:rPr>
                <w:lang w:val="lv-LV"/>
              </w:rPr>
              <w:t>X</w:t>
            </w:r>
          </w:p>
        </w:tc>
        <w:tc>
          <w:tcPr>
            <w:tcW w:w="1440" w:type="dxa"/>
          </w:tcPr>
          <w:p w14:paraId="05B673B2" w14:textId="2F0C949D" w:rsidR="00BC13F8" w:rsidRPr="00FD460E" w:rsidRDefault="00BC13F8" w:rsidP="00EA3379">
            <w:pPr>
              <w:jc w:val="center"/>
              <w:rPr>
                <w:lang w:val="lv-LV"/>
              </w:rPr>
            </w:pPr>
            <w:r>
              <w:rPr>
                <w:lang w:val="lv-LV"/>
              </w:rPr>
              <w:t>0</w:t>
            </w:r>
          </w:p>
        </w:tc>
        <w:tc>
          <w:tcPr>
            <w:tcW w:w="1440" w:type="dxa"/>
          </w:tcPr>
          <w:p w14:paraId="438128B7" w14:textId="10AE2600" w:rsidR="00BC13F8" w:rsidRPr="00FD460E" w:rsidRDefault="00BC13F8" w:rsidP="00EA3379">
            <w:pPr>
              <w:jc w:val="center"/>
              <w:rPr>
                <w:lang w:val="lv-LV"/>
              </w:rPr>
            </w:pPr>
            <w:r>
              <w:rPr>
                <w:lang w:val="lv-LV"/>
              </w:rPr>
              <w:t>0</w:t>
            </w:r>
          </w:p>
        </w:tc>
        <w:tc>
          <w:tcPr>
            <w:tcW w:w="1440" w:type="dxa"/>
          </w:tcPr>
          <w:p w14:paraId="4D03BF09" w14:textId="03F4951C" w:rsidR="00BC13F8" w:rsidRPr="00FD460E" w:rsidRDefault="00BC13F8" w:rsidP="00EA3379">
            <w:pPr>
              <w:jc w:val="center"/>
              <w:rPr>
                <w:lang w:val="lv-LV"/>
              </w:rPr>
            </w:pPr>
            <w:r>
              <w:rPr>
                <w:lang w:val="lv-LV"/>
              </w:rPr>
              <w:t>0</w:t>
            </w:r>
          </w:p>
        </w:tc>
        <w:tc>
          <w:tcPr>
            <w:tcW w:w="1440" w:type="dxa"/>
          </w:tcPr>
          <w:p w14:paraId="23C48BD8" w14:textId="5909151C" w:rsidR="00BC13F8" w:rsidRPr="00FD460E" w:rsidRDefault="00BC13F8" w:rsidP="00EA3379">
            <w:pPr>
              <w:jc w:val="center"/>
              <w:rPr>
                <w:lang w:val="lv-LV"/>
              </w:rPr>
            </w:pPr>
            <w:r>
              <w:rPr>
                <w:lang w:val="lv-LV"/>
              </w:rPr>
              <w:t>0</w:t>
            </w:r>
          </w:p>
        </w:tc>
      </w:tr>
      <w:tr w:rsidR="00BC13F8" w:rsidRPr="00FD460E" w14:paraId="5559D1BB" w14:textId="77777777" w:rsidTr="00EA3379">
        <w:tc>
          <w:tcPr>
            <w:tcW w:w="2268" w:type="dxa"/>
            <w:vMerge/>
          </w:tcPr>
          <w:p w14:paraId="153669D7" w14:textId="77777777" w:rsidR="00BC13F8" w:rsidRPr="00FD460E" w:rsidRDefault="00BC13F8" w:rsidP="00EA3379">
            <w:pPr>
              <w:jc w:val="both"/>
              <w:rPr>
                <w:lang w:val="lv-LV"/>
              </w:rPr>
            </w:pPr>
          </w:p>
        </w:tc>
        <w:tc>
          <w:tcPr>
            <w:tcW w:w="1260" w:type="dxa"/>
            <w:vMerge/>
          </w:tcPr>
          <w:p w14:paraId="63871E5E" w14:textId="77777777" w:rsidR="00BC13F8" w:rsidRPr="00FD460E" w:rsidRDefault="00BC13F8" w:rsidP="00EA3379">
            <w:pPr>
              <w:jc w:val="both"/>
              <w:rPr>
                <w:lang w:val="lv-LV"/>
              </w:rPr>
            </w:pPr>
          </w:p>
        </w:tc>
        <w:tc>
          <w:tcPr>
            <w:tcW w:w="1440" w:type="dxa"/>
          </w:tcPr>
          <w:p w14:paraId="51A4DE01" w14:textId="77777777" w:rsidR="00BC13F8" w:rsidRPr="00FD460E" w:rsidRDefault="00BC13F8" w:rsidP="00EA3379">
            <w:pPr>
              <w:jc w:val="center"/>
              <w:rPr>
                <w:lang w:val="lv-LV"/>
              </w:rPr>
            </w:pPr>
          </w:p>
        </w:tc>
        <w:tc>
          <w:tcPr>
            <w:tcW w:w="1440" w:type="dxa"/>
          </w:tcPr>
          <w:p w14:paraId="3CE5AEBF" w14:textId="77777777" w:rsidR="00BC13F8" w:rsidRPr="00FD460E" w:rsidRDefault="00BC13F8" w:rsidP="00EA3379">
            <w:pPr>
              <w:jc w:val="center"/>
              <w:rPr>
                <w:lang w:val="lv-LV"/>
              </w:rPr>
            </w:pPr>
          </w:p>
        </w:tc>
        <w:tc>
          <w:tcPr>
            <w:tcW w:w="1440" w:type="dxa"/>
          </w:tcPr>
          <w:p w14:paraId="526D9BD2" w14:textId="77777777" w:rsidR="00BC13F8" w:rsidRPr="00FD460E" w:rsidRDefault="00BC13F8" w:rsidP="00EA3379">
            <w:pPr>
              <w:jc w:val="center"/>
              <w:rPr>
                <w:lang w:val="lv-LV"/>
              </w:rPr>
            </w:pPr>
          </w:p>
        </w:tc>
        <w:tc>
          <w:tcPr>
            <w:tcW w:w="1440" w:type="dxa"/>
          </w:tcPr>
          <w:p w14:paraId="51FF973D" w14:textId="77777777" w:rsidR="00BC13F8" w:rsidRPr="00FD460E" w:rsidRDefault="00BC13F8" w:rsidP="00EA3379">
            <w:pPr>
              <w:jc w:val="center"/>
              <w:rPr>
                <w:lang w:val="lv-LV"/>
              </w:rPr>
            </w:pPr>
          </w:p>
        </w:tc>
      </w:tr>
      <w:tr w:rsidR="00BC13F8" w:rsidRPr="00FD460E" w14:paraId="235574DE" w14:textId="77777777" w:rsidTr="00EA3379">
        <w:tc>
          <w:tcPr>
            <w:tcW w:w="2268" w:type="dxa"/>
            <w:vMerge/>
          </w:tcPr>
          <w:p w14:paraId="71CFD337" w14:textId="77777777" w:rsidR="00BC13F8" w:rsidRPr="00FD460E" w:rsidRDefault="00BC13F8" w:rsidP="00EA3379">
            <w:pPr>
              <w:jc w:val="both"/>
              <w:rPr>
                <w:lang w:val="lv-LV"/>
              </w:rPr>
            </w:pPr>
          </w:p>
        </w:tc>
        <w:tc>
          <w:tcPr>
            <w:tcW w:w="1260" w:type="dxa"/>
            <w:vMerge/>
          </w:tcPr>
          <w:p w14:paraId="4CE6CE7B" w14:textId="77777777" w:rsidR="00BC13F8" w:rsidRPr="00FD460E" w:rsidRDefault="00BC13F8" w:rsidP="00EA3379">
            <w:pPr>
              <w:jc w:val="both"/>
              <w:rPr>
                <w:lang w:val="lv-LV"/>
              </w:rPr>
            </w:pPr>
          </w:p>
        </w:tc>
        <w:tc>
          <w:tcPr>
            <w:tcW w:w="1440" w:type="dxa"/>
          </w:tcPr>
          <w:p w14:paraId="49721142" w14:textId="77777777" w:rsidR="00BC13F8" w:rsidRDefault="00BC13F8" w:rsidP="00EA3379">
            <w:pPr>
              <w:jc w:val="center"/>
            </w:pPr>
          </w:p>
          <w:p w14:paraId="380CFC80" w14:textId="77777777" w:rsidR="00BC13F8" w:rsidRDefault="00BC13F8" w:rsidP="00EA3379">
            <w:pPr>
              <w:jc w:val="center"/>
            </w:pPr>
          </w:p>
          <w:p w14:paraId="4D8C14EE" w14:textId="653F8713" w:rsidR="00BC13F8" w:rsidRPr="00FD460E" w:rsidRDefault="00BC13F8" w:rsidP="00EA3379">
            <w:pPr>
              <w:jc w:val="center"/>
              <w:rPr>
                <w:lang w:val="lv-LV"/>
              </w:rPr>
            </w:pPr>
            <w:r>
              <w:t>+ 1 502 450</w:t>
            </w:r>
          </w:p>
        </w:tc>
        <w:tc>
          <w:tcPr>
            <w:tcW w:w="1440" w:type="dxa"/>
          </w:tcPr>
          <w:p w14:paraId="120BDCE9" w14:textId="4C7BA704" w:rsidR="00BC13F8" w:rsidRPr="00FD460E" w:rsidRDefault="00BC13F8" w:rsidP="00EA3379">
            <w:pPr>
              <w:jc w:val="center"/>
              <w:rPr>
                <w:lang w:val="lv-LV"/>
              </w:rPr>
            </w:pPr>
            <w:r>
              <w:rPr>
                <w:lang w:val="lv-LV"/>
              </w:rPr>
              <w:t>0</w:t>
            </w:r>
          </w:p>
        </w:tc>
        <w:tc>
          <w:tcPr>
            <w:tcW w:w="1440" w:type="dxa"/>
          </w:tcPr>
          <w:p w14:paraId="6C268014" w14:textId="3EC3281C" w:rsidR="00BC13F8" w:rsidRPr="00FD460E" w:rsidRDefault="00BC13F8" w:rsidP="00EA3379">
            <w:pPr>
              <w:jc w:val="center"/>
              <w:rPr>
                <w:lang w:val="lv-LV"/>
              </w:rPr>
            </w:pPr>
            <w:r>
              <w:rPr>
                <w:lang w:val="lv-LV"/>
              </w:rPr>
              <w:t>0</w:t>
            </w:r>
          </w:p>
        </w:tc>
        <w:tc>
          <w:tcPr>
            <w:tcW w:w="1440" w:type="dxa"/>
          </w:tcPr>
          <w:p w14:paraId="1C0C6A44" w14:textId="5FE683FA" w:rsidR="00BC13F8" w:rsidRPr="00FD460E" w:rsidRDefault="00BC13F8" w:rsidP="00EA3379">
            <w:pPr>
              <w:jc w:val="center"/>
              <w:rPr>
                <w:lang w:val="lv-LV"/>
              </w:rPr>
            </w:pPr>
            <w:r>
              <w:rPr>
                <w:lang w:val="lv-LV"/>
              </w:rPr>
              <w:t>0</w:t>
            </w:r>
          </w:p>
        </w:tc>
      </w:tr>
      <w:tr w:rsidR="00BC13F8" w:rsidRPr="00FD460E" w14:paraId="077A261C" w14:textId="77777777" w:rsidTr="00EA3379">
        <w:tc>
          <w:tcPr>
            <w:tcW w:w="2268" w:type="dxa"/>
          </w:tcPr>
          <w:p w14:paraId="20712B0A" w14:textId="77777777" w:rsidR="00BC13F8" w:rsidRPr="00FD460E" w:rsidRDefault="00BC13F8" w:rsidP="00EA3379">
            <w:pPr>
              <w:jc w:val="both"/>
              <w:rPr>
                <w:lang w:val="lv-LV"/>
              </w:rPr>
            </w:pPr>
            <w:r w:rsidRPr="00FD460E">
              <w:rPr>
                <w:lang w:val="lv-LV"/>
              </w:rPr>
              <w:t>5. Precizēta finansiālā ietekme:</w:t>
            </w:r>
          </w:p>
        </w:tc>
        <w:tc>
          <w:tcPr>
            <w:tcW w:w="1260" w:type="dxa"/>
            <w:vMerge w:val="restart"/>
          </w:tcPr>
          <w:p w14:paraId="308CCF90" w14:textId="77777777" w:rsidR="00BC13F8" w:rsidRPr="00FD460E" w:rsidRDefault="00BC13F8" w:rsidP="00EA3379">
            <w:pPr>
              <w:jc w:val="center"/>
              <w:rPr>
                <w:lang w:val="lv-LV"/>
              </w:rPr>
            </w:pPr>
            <w:r w:rsidRPr="00FD460E">
              <w:rPr>
                <w:lang w:val="lv-LV"/>
              </w:rPr>
              <w:t>X</w:t>
            </w:r>
          </w:p>
        </w:tc>
        <w:tc>
          <w:tcPr>
            <w:tcW w:w="1440" w:type="dxa"/>
          </w:tcPr>
          <w:p w14:paraId="2503923E" w14:textId="2961E470" w:rsidR="00BC13F8" w:rsidRPr="00FD460E" w:rsidRDefault="00BC13F8" w:rsidP="00EA3379">
            <w:pPr>
              <w:jc w:val="center"/>
              <w:rPr>
                <w:lang w:val="lv-LV"/>
              </w:rPr>
            </w:pPr>
            <w:r>
              <w:rPr>
                <w:lang w:val="lv-LV"/>
              </w:rPr>
              <w:t>0</w:t>
            </w:r>
          </w:p>
        </w:tc>
        <w:tc>
          <w:tcPr>
            <w:tcW w:w="1440" w:type="dxa"/>
          </w:tcPr>
          <w:p w14:paraId="150E2094" w14:textId="2B8575A1" w:rsidR="00BC13F8" w:rsidRPr="00FD460E" w:rsidRDefault="00BC13F8" w:rsidP="00EA3379">
            <w:pPr>
              <w:jc w:val="center"/>
              <w:rPr>
                <w:lang w:val="lv-LV"/>
              </w:rPr>
            </w:pPr>
            <w:r>
              <w:rPr>
                <w:lang w:val="lv-LV"/>
              </w:rPr>
              <w:t>0</w:t>
            </w:r>
          </w:p>
        </w:tc>
        <w:tc>
          <w:tcPr>
            <w:tcW w:w="1440" w:type="dxa"/>
          </w:tcPr>
          <w:p w14:paraId="5A048F40" w14:textId="39FE6C44" w:rsidR="00BC13F8" w:rsidRPr="00FD460E" w:rsidRDefault="00BC13F8" w:rsidP="00EA3379">
            <w:pPr>
              <w:jc w:val="center"/>
              <w:rPr>
                <w:lang w:val="lv-LV"/>
              </w:rPr>
            </w:pPr>
            <w:r>
              <w:rPr>
                <w:lang w:val="lv-LV"/>
              </w:rPr>
              <w:t>0</w:t>
            </w:r>
          </w:p>
        </w:tc>
        <w:tc>
          <w:tcPr>
            <w:tcW w:w="1440" w:type="dxa"/>
          </w:tcPr>
          <w:p w14:paraId="7BF88102" w14:textId="708C512E" w:rsidR="00BC13F8" w:rsidRPr="00FD460E" w:rsidRDefault="00BC13F8" w:rsidP="00EA3379">
            <w:pPr>
              <w:jc w:val="center"/>
              <w:rPr>
                <w:lang w:val="lv-LV"/>
              </w:rPr>
            </w:pPr>
            <w:r>
              <w:rPr>
                <w:lang w:val="lv-LV"/>
              </w:rPr>
              <w:t>0</w:t>
            </w:r>
          </w:p>
        </w:tc>
      </w:tr>
      <w:tr w:rsidR="00BC13F8" w:rsidRPr="00FD460E" w14:paraId="34951F5F" w14:textId="77777777" w:rsidTr="00EA3379">
        <w:tc>
          <w:tcPr>
            <w:tcW w:w="2268" w:type="dxa"/>
          </w:tcPr>
          <w:p w14:paraId="7414C7BA" w14:textId="77777777" w:rsidR="00BC13F8" w:rsidRPr="00FD460E" w:rsidRDefault="00BC13F8" w:rsidP="00EA3379">
            <w:pPr>
              <w:jc w:val="both"/>
              <w:rPr>
                <w:lang w:val="lv-LV"/>
              </w:rPr>
            </w:pPr>
            <w:r w:rsidRPr="00FD460E">
              <w:rPr>
                <w:lang w:val="lv-LV"/>
              </w:rPr>
              <w:t>5.1. valsts pamatbudžets</w:t>
            </w:r>
          </w:p>
        </w:tc>
        <w:tc>
          <w:tcPr>
            <w:tcW w:w="1260" w:type="dxa"/>
            <w:vMerge/>
          </w:tcPr>
          <w:p w14:paraId="5C3F1651" w14:textId="77777777" w:rsidR="00BC13F8" w:rsidRPr="00FD460E" w:rsidRDefault="00BC13F8" w:rsidP="00EA3379">
            <w:pPr>
              <w:jc w:val="both"/>
              <w:rPr>
                <w:lang w:val="lv-LV"/>
              </w:rPr>
            </w:pPr>
          </w:p>
        </w:tc>
        <w:tc>
          <w:tcPr>
            <w:tcW w:w="1440" w:type="dxa"/>
          </w:tcPr>
          <w:p w14:paraId="7B48030E" w14:textId="521341CE" w:rsidR="00BC13F8" w:rsidRPr="00FD460E" w:rsidRDefault="00BC13F8" w:rsidP="00EA3379">
            <w:pPr>
              <w:jc w:val="center"/>
              <w:rPr>
                <w:lang w:val="lv-LV"/>
              </w:rPr>
            </w:pPr>
            <w:r>
              <w:rPr>
                <w:lang w:val="lv-LV"/>
              </w:rPr>
              <w:t>0</w:t>
            </w:r>
          </w:p>
        </w:tc>
        <w:tc>
          <w:tcPr>
            <w:tcW w:w="1440" w:type="dxa"/>
          </w:tcPr>
          <w:p w14:paraId="14AA23EE" w14:textId="47D04B7C" w:rsidR="00BC13F8" w:rsidRPr="00FD460E" w:rsidRDefault="00BC13F8" w:rsidP="00EA3379">
            <w:pPr>
              <w:jc w:val="center"/>
              <w:rPr>
                <w:lang w:val="lv-LV"/>
              </w:rPr>
            </w:pPr>
            <w:r>
              <w:rPr>
                <w:lang w:val="lv-LV"/>
              </w:rPr>
              <w:t>0</w:t>
            </w:r>
          </w:p>
        </w:tc>
        <w:tc>
          <w:tcPr>
            <w:tcW w:w="1440" w:type="dxa"/>
          </w:tcPr>
          <w:p w14:paraId="5E310E0B" w14:textId="1CECB11C" w:rsidR="00BC13F8" w:rsidRPr="00FD460E" w:rsidRDefault="00BC13F8" w:rsidP="00EA3379">
            <w:pPr>
              <w:jc w:val="center"/>
              <w:rPr>
                <w:lang w:val="lv-LV"/>
              </w:rPr>
            </w:pPr>
            <w:r>
              <w:rPr>
                <w:lang w:val="lv-LV"/>
              </w:rPr>
              <w:t>0</w:t>
            </w:r>
          </w:p>
        </w:tc>
        <w:tc>
          <w:tcPr>
            <w:tcW w:w="1440" w:type="dxa"/>
          </w:tcPr>
          <w:p w14:paraId="1AF498C3" w14:textId="3F534993" w:rsidR="00BC13F8" w:rsidRPr="00FD460E" w:rsidRDefault="00BC13F8" w:rsidP="00EA3379">
            <w:pPr>
              <w:jc w:val="center"/>
              <w:rPr>
                <w:lang w:val="lv-LV"/>
              </w:rPr>
            </w:pPr>
            <w:r>
              <w:rPr>
                <w:lang w:val="lv-LV"/>
              </w:rPr>
              <w:t>0</w:t>
            </w:r>
          </w:p>
        </w:tc>
      </w:tr>
      <w:tr w:rsidR="00BC13F8" w:rsidRPr="00FD460E" w14:paraId="7E6F3287" w14:textId="77777777" w:rsidTr="00EA3379">
        <w:tc>
          <w:tcPr>
            <w:tcW w:w="2268" w:type="dxa"/>
          </w:tcPr>
          <w:p w14:paraId="57E151A2" w14:textId="77777777" w:rsidR="00BC13F8" w:rsidRPr="00FD460E" w:rsidRDefault="00BC13F8" w:rsidP="00EA3379">
            <w:pPr>
              <w:jc w:val="both"/>
              <w:rPr>
                <w:lang w:val="lv-LV"/>
              </w:rPr>
            </w:pPr>
            <w:r w:rsidRPr="00FD460E">
              <w:rPr>
                <w:lang w:val="lv-LV"/>
              </w:rPr>
              <w:t>5.2. speciālais budžets</w:t>
            </w:r>
          </w:p>
        </w:tc>
        <w:tc>
          <w:tcPr>
            <w:tcW w:w="1260" w:type="dxa"/>
            <w:vMerge/>
          </w:tcPr>
          <w:p w14:paraId="7A0590AF" w14:textId="77777777" w:rsidR="00BC13F8" w:rsidRPr="00FD460E" w:rsidRDefault="00BC13F8" w:rsidP="00EA3379">
            <w:pPr>
              <w:jc w:val="both"/>
              <w:rPr>
                <w:lang w:val="lv-LV"/>
              </w:rPr>
            </w:pPr>
          </w:p>
        </w:tc>
        <w:tc>
          <w:tcPr>
            <w:tcW w:w="1440" w:type="dxa"/>
          </w:tcPr>
          <w:p w14:paraId="428C8BCD" w14:textId="793A7466" w:rsidR="00BC13F8" w:rsidRPr="00FD460E" w:rsidRDefault="00BC13F8" w:rsidP="00EA3379">
            <w:pPr>
              <w:jc w:val="center"/>
              <w:rPr>
                <w:lang w:val="lv-LV"/>
              </w:rPr>
            </w:pPr>
            <w:r>
              <w:rPr>
                <w:lang w:val="lv-LV"/>
              </w:rPr>
              <w:t>0</w:t>
            </w:r>
          </w:p>
        </w:tc>
        <w:tc>
          <w:tcPr>
            <w:tcW w:w="1440" w:type="dxa"/>
          </w:tcPr>
          <w:p w14:paraId="24DC05A0" w14:textId="529071C0" w:rsidR="00BC13F8" w:rsidRPr="00FD460E" w:rsidRDefault="00BC13F8" w:rsidP="00EA3379">
            <w:pPr>
              <w:jc w:val="center"/>
              <w:rPr>
                <w:lang w:val="lv-LV"/>
              </w:rPr>
            </w:pPr>
            <w:r>
              <w:rPr>
                <w:lang w:val="lv-LV"/>
              </w:rPr>
              <w:t>0</w:t>
            </w:r>
          </w:p>
        </w:tc>
        <w:tc>
          <w:tcPr>
            <w:tcW w:w="1440" w:type="dxa"/>
          </w:tcPr>
          <w:p w14:paraId="27D08FE9" w14:textId="0A68C6F8" w:rsidR="00BC13F8" w:rsidRPr="00FD460E" w:rsidRDefault="00BC13F8" w:rsidP="00EA3379">
            <w:pPr>
              <w:jc w:val="center"/>
              <w:rPr>
                <w:lang w:val="lv-LV"/>
              </w:rPr>
            </w:pPr>
            <w:r>
              <w:rPr>
                <w:lang w:val="lv-LV"/>
              </w:rPr>
              <w:t>0</w:t>
            </w:r>
          </w:p>
        </w:tc>
        <w:tc>
          <w:tcPr>
            <w:tcW w:w="1440" w:type="dxa"/>
          </w:tcPr>
          <w:p w14:paraId="072DADBF" w14:textId="70A5C101" w:rsidR="00BC13F8" w:rsidRPr="00FD460E" w:rsidRDefault="00BC13F8" w:rsidP="00EA3379">
            <w:pPr>
              <w:jc w:val="center"/>
              <w:rPr>
                <w:lang w:val="lv-LV"/>
              </w:rPr>
            </w:pPr>
            <w:r>
              <w:rPr>
                <w:lang w:val="lv-LV"/>
              </w:rPr>
              <w:t>0</w:t>
            </w:r>
          </w:p>
        </w:tc>
      </w:tr>
      <w:tr w:rsidR="00BC13F8" w:rsidRPr="00FD460E" w14:paraId="3BF15A99" w14:textId="77777777" w:rsidTr="00EA3379">
        <w:tc>
          <w:tcPr>
            <w:tcW w:w="2268" w:type="dxa"/>
          </w:tcPr>
          <w:p w14:paraId="0AF26373" w14:textId="77777777" w:rsidR="00BC13F8" w:rsidRPr="00FD460E" w:rsidRDefault="00BC13F8" w:rsidP="00EA3379">
            <w:pPr>
              <w:jc w:val="both"/>
              <w:rPr>
                <w:lang w:val="lv-LV"/>
              </w:rPr>
            </w:pPr>
            <w:r w:rsidRPr="00FD460E">
              <w:rPr>
                <w:lang w:val="lv-LV"/>
              </w:rPr>
              <w:t> 5.3. pašvaldību budžets</w:t>
            </w:r>
          </w:p>
        </w:tc>
        <w:tc>
          <w:tcPr>
            <w:tcW w:w="1260" w:type="dxa"/>
            <w:vMerge/>
          </w:tcPr>
          <w:p w14:paraId="0FDDF6BE" w14:textId="77777777" w:rsidR="00BC13F8" w:rsidRPr="00FD460E" w:rsidRDefault="00BC13F8" w:rsidP="00EA3379">
            <w:pPr>
              <w:jc w:val="both"/>
              <w:rPr>
                <w:lang w:val="lv-LV"/>
              </w:rPr>
            </w:pPr>
          </w:p>
        </w:tc>
        <w:tc>
          <w:tcPr>
            <w:tcW w:w="1440" w:type="dxa"/>
          </w:tcPr>
          <w:p w14:paraId="514F80D5" w14:textId="667E0988" w:rsidR="00BC13F8" w:rsidRPr="00FD460E" w:rsidRDefault="00BC13F8" w:rsidP="00EA3379">
            <w:pPr>
              <w:jc w:val="center"/>
              <w:rPr>
                <w:lang w:val="lv-LV"/>
              </w:rPr>
            </w:pPr>
            <w:r>
              <w:t>0</w:t>
            </w:r>
          </w:p>
        </w:tc>
        <w:tc>
          <w:tcPr>
            <w:tcW w:w="1440" w:type="dxa"/>
          </w:tcPr>
          <w:p w14:paraId="720E52DA" w14:textId="2716826A" w:rsidR="00BC13F8" w:rsidRPr="00FD460E" w:rsidRDefault="00BC13F8" w:rsidP="00EA3379">
            <w:pPr>
              <w:jc w:val="center"/>
              <w:rPr>
                <w:lang w:val="lv-LV"/>
              </w:rPr>
            </w:pPr>
            <w:r>
              <w:t>0</w:t>
            </w:r>
          </w:p>
        </w:tc>
        <w:tc>
          <w:tcPr>
            <w:tcW w:w="1440" w:type="dxa"/>
          </w:tcPr>
          <w:p w14:paraId="2A8D6F7B" w14:textId="03695968" w:rsidR="00BC13F8" w:rsidRPr="00FD460E" w:rsidRDefault="00BC13F8" w:rsidP="00EA3379">
            <w:pPr>
              <w:jc w:val="center"/>
              <w:rPr>
                <w:lang w:val="lv-LV"/>
              </w:rPr>
            </w:pPr>
            <w:r>
              <w:t>0</w:t>
            </w:r>
          </w:p>
        </w:tc>
        <w:tc>
          <w:tcPr>
            <w:tcW w:w="1440" w:type="dxa"/>
          </w:tcPr>
          <w:p w14:paraId="0EFA85F2" w14:textId="033494ED" w:rsidR="00BC13F8" w:rsidRPr="00FD460E" w:rsidRDefault="00BC13F8" w:rsidP="00EA3379">
            <w:pPr>
              <w:jc w:val="center"/>
              <w:rPr>
                <w:lang w:val="lv-LV"/>
              </w:rPr>
            </w:pPr>
            <w:r>
              <w:t>0</w:t>
            </w:r>
          </w:p>
        </w:tc>
      </w:tr>
      <w:tr w:rsidR="00BC13F8" w:rsidRPr="00FD460E" w14:paraId="7E4DE6D2" w14:textId="77777777" w:rsidTr="00EA3379">
        <w:tc>
          <w:tcPr>
            <w:tcW w:w="2268" w:type="dxa"/>
          </w:tcPr>
          <w:p w14:paraId="352D7693" w14:textId="77777777" w:rsidR="00BC13F8" w:rsidRPr="00FD460E" w:rsidRDefault="00BC13F8" w:rsidP="00EA3379">
            <w:pPr>
              <w:jc w:val="both"/>
              <w:rPr>
                <w:lang w:val="lv-LV"/>
              </w:rPr>
            </w:pPr>
            <w:r w:rsidRPr="00FD460E">
              <w:rPr>
                <w:lang w:val="lv-LV"/>
              </w:rPr>
              <w:t>6. Detalizēts ieņēmumu un izdevu</w:t>
            </w:r>
            <w:r w:rsidRPr="00FD460E">
              <w:rPr>
                <w:lang w:val="lv-LV"/>
              </w:rPr>
              <w:softHyphen/>
              <w:t>mu aprēķins (ja nepieciešams, detalizētu ieņēmumu un izdevumu aprēķinu var pievienot anotācijas pielikumā):</w:t>
            </w:r>
          </w:p>
        </w:tc>
        <w:tc>
          <w:tcPr>
            <w:tcW w:w="7020" w:type="dxa"/>
            <w:gridSpan w:val="5"/>
          </w:tcPr>
          <w:p w14:paraId="2C2ABAD2" w14:textId="28B106DF" w:rsidR="00BC13F8" w:rsidRPr="00FD460E" w:rsidRDefault="00AE27A5" w:rsidP="00BC13F8">
            <w:pPr>
              <w:jc w:val="both"/>
              <w:rPr>
                <w:lang w:val="lv-LV"/>
              </w:rPr>
            </w:pPr>
            <w:r>
              <w:rPr>
                <w:lang w:val="lv-LV"/>
              </w:rPr>
              <w:t>-</w:t>
            </w:r>
          </w:p>
        </w:tc>
      </w:tr>
      <w:tr w:rsidR="00BC13F8" w:rsidRPr="00FD460E" w14:paraId="31E07F49" w14:textId="77777777" w:rsidTr="00EA3379">
        <w:tc>
          <w:tcPr>
            <w:tcW w:w="2268" w:type="dxa"/>
          </w:tcPr>
          <w:p w14:paraId="0D9D1302" w14:textId="77777777" w:rsidR="00BC13F8" w:rsidRPr="00FD460E" w:rsidRDefault="00BC13F8" w:rsidP="00EA3379">
            <w:pPr>
              <w:jc w:val="both"/>
              <w:rPr>
                <w:lang w:val="lv-LV"/>
              </w:rPr>
            </w:pPr>
            <w:r w:rsidRPr="00FD460E">
              <w:rPr>
                <w:lang w:val="lv-LV"/>
              </w:rPr>
              <w:t>6.1. detalizēts ieņēmumu aprēķins</w:t>
            </w:r>
          </w:p>
        </w:tc>
        <w:tc>
          <w:tcPr>
            <w:tcW w:w="7020" w:type="dxa"/>
            <w:gridSpan w:val="5"/>
          </w:tcPr>
          <w:p w14:paraId="5DEEEBFF" w14:textId="2A616BE2" w:rsidR="00BC13F8" w:rsidRPr="00FD460E" w:rsidRDefault="00AE27A5" w:rsidP="00EA3379">
            <w:pPr>
              <w:jc w:val="both"/>
              <w:rPr>
                <w:lang w:val="lv-LV"/>
              </w:rPr>
            </w:pPr>
            <w:r>
              <w:rPr>
                <w:lang w:val="lv-LV"/>
              </w:rPr>
              <w:t>-</w:t>
            </w:r>
          </w:p>
        </w:tc>
      </w:tr>
      <w:tr w:rsidR="00BC13F8" w:rsidRPr="00FD460E" w14:paraId="781AD3C3" w14:textId="77777777" w:rsidTr="00EA3379">
        <w:tc>
          <w:tcPr>
            <w:tcW w:w="2268" w:type="dxa"/>
          </w:tcPr>
          <w:p w14:paraId="0C7FF1B5" w14:textId="77777777" w:rsidR="00BC13F8" w:rsidRPr="00FD460E" w:rsidRDefault="00BC13F8" w:rsidP="00EA3379">
            <w:pPr>
              <w:jc w:val="both"/>
              <w:rPr>
                <w:lang w:val="lv-LV"/>
              </w:rPr>
            </w:pPr>
            <w:r w:rsidRPr="00FD460E">
              <w:rPr>
                <w:lang w:val="lv-LV"/>
              </w:rPr>
              <w:t>6.2. detalizēts izdevumu aprēķins</w:t>
            </w:r>
          </w:p>
        </w:tc>
        <w:tc>
          <w:tcPr>
            <w:tcW w:w="7020" w:type="dxa"/>
            <w:gridSpan w:val="5"/>
          </w:tcPr>
          <w:p w14:paraId="628A3CE4" w14:textId="77777777" w:rsidR="00BC13F8" w:rsidRDefault="00BC13F8" w:rsidP="00BC13F8">
            <w:pPr>
              <w:jc w:val="both"/>
              <w:rPr>
                <w:lang w:val="lv-LV"/>
              </w:rPr>
            </w:pPr>
            <w:r>
              <w:rPr>
                <w:lang w:val="lv-LV"/>
              </w:rPr>
              <w:t>Saskaņā ar Lauksaimniecības datu centra sniegtajiem datiem uz 1.jūniju par Āfrikas cūku mēra ierobežojuma zonā esošo dzīvnieku skaitu un plānotajiem kompensācijas apmēriem par:</w:t>
            </w:r>
          </w:p>
          <w:p w14:paraId="6C4EE1D3" w14:textId="77777777" w:rsidR="00BC13F8" w:rsidRPr="00FD460E" w:rsidRDefault="00BC13F8" w:rsidP="00BC13F8">
            <w:pPr>
              <w:jc w:val="both"/>
              <w:rPr>
                <w:bCs/>
                <w:color w:val="000000"/>
                <w:lang w:val="lv-LV"/>
              </w:rPr>
            </w:pPr>
            <w:r w:rsidRPr="00FD460E">
              <w:rPr>
                <w:bCs/>
                <w:color w:val="000000"/>
                <w:lang w:val="lv-LV"/>
              </w:rPr>
              <w:t>1.</w:t>
            </w:r>
            <w:r>
              <w:rPr>
                <w:bCs/>
                <w:color w:val="000000"/>
                <w:lang w:val="lv-LV"/>
              </w:rPr>
              <w:t xml:space="preserve"> </w:t>
            </w:r>
            <w:r w:rsidRPr="00FD460E">
              <w:rPr>
                <w:bCs/>
                <w:color w:val="000000"/>
                <w:lang w:val="lv-LV"/>
              </w:rPr>
              <w:t xml:space="preserve">nobarojamo cūku un vaislas jauncūku 65,00euro x 16577 </w:t>
            </w:r>
            <w:r>
              <w:rPr>
                <w:bCs/>
                <w:color w:val="000000"/>
                <w:lang w:val="lv-LV"/>
              </w:rPr>
              <w:t xml:space="preserve">cūkas = </w:t>
            </w:r>
            <w:r w:rsidRPr="00FD460E">
              <w:rPr>
                <w:bCs/>
                <w:color w:val="000000"/>
                <w:lang w:val="lv-LV"/>
              </w:rPr>
              <w:t xml:space="preserve"> </w:t>
            </w:r>
            <w:r>
              <w:rPr>
                <w:lang w:val="lv-LV"/>
              </w:rPr>
              <w:t>1 077 505,00 euro</w:t>
            </w:r>
          </w:p>
          <w:p w14:paraId="293A442E" w14:textId="77777777" w:rsidR="00BC13F8" w:rsidRDefault="00BC13F8" w:rsidP="00BC13F8">
            <w:pPr>
              <w:jc w:val="both"/>
              <w:rPr>
                <w:lang w:val="lv-LV"/>
              </w:rPr>
            </w:pPr>
            <w:r>
              <w:rPr>
                <w:lang w:val="lv-LV"/>
              </w:rPr>
              <w:t>2. sivēnmāti 115,00euro x 2510 sivēnmātes = 288 650,00 euro</w:t>
            </w:r>
          </w:p>
          <w:p w14:paraId="3B565B2C" w14:textId="77777777" w:rsidR="00BC13F8" w:rsidRDefault="00BC13F8" w:rsidP="00BC13F8">
            <w:pPr>
              <w:jc w:val="both"/>
              <w:rPr>
                <w:lang w:val="lv-LV"/>
              </w:rPr>
            </w:pPr>
            <w:r>
              <w:rPr>
                <w:lang w:val="lv-LV"/>
              </w:rPr>
              <w:t>3. vaislas kuili 115,00euro x 93 vaislas kuiļi = 10 695,00 euro</w:t>
            </w:r>
          </w:p>
          <w:p w14:paraId="7AF4853E" w14:textId="77777777" w:rsidR="00BC13F8" w:rsidRDefault="00BC13F8" w:rsidP="00BC13F8">
            <w:pPr>
              <w:jc w:val="both"/>
              <w:rPr>
                <w:lang w:val="lv-LV"/>
              </w:rPr>
            </w:pPr>
            <w:r>
              <w:rPr>
                <w:lang w:val="lv-LV"/>
              </w:rPr>
              <w:t>4. piena sivēnu 25,00euro x 5024 piena sivēni = 125 600,00 euro</w:t>
            </w:r>
          </w:p>
          <w:p w14:paraId="23686C98" w14:textId="11A888B2" w:rsidR="00BC13F8" w:rsidRPr="00FD460E" w:rsidRDefault="00BC13F8" w:rsidP="00BC13F8">
            <w:pPr>
              <w:jc w:val="both"/>
              <w:rPr>
                <w:lang w:val="lv-LV"/>
              </w:rPr>
            </w:pPr>
            <w:r>
              <w:rPr>
                <w:lang w:val="lv-LV"/>
              </w:rPr>
              <w:t>Kopā tas veido 1 502 450,00 euro.</w:t>
            </w:r>
          </w:p>
        </w:tc>
      </w:tr>
      <w:tr w:rsidR="00BC13F8" w:rsidRPr="00075E80" w14:paraId="79D32B7D" w14:textId="77777777" w:rsidTr="00EA3379">
        <w:tc>
          <w:tcPr>
            <w:tcW w:w="2268" w:type="dxa"/>
          </w:tcPr>
          <w:p w14:paraId="383AEA29" w14:textId="77777777" w:rsidR="00BC13F8" w:rsidRPr="00FD460E" w:rsidRDefault="00BC13F8" w:rsidP="00EA3379">
            <w:pPr>
              <w:jc w:val="both"/>
              <w:rPr>
                <w:lang w:val="lv-LV"/>
              </w:rPr>
            </w:pPr>
            <w:r w:rsidRPr="00FD460E">
              <w:rPr>
                <w:lang w:val="lv-LV"/>
              </w:rPr>
              <w:t>7. Cita informācija</w:t>
            </w:r>
          </w:p>
        </w:tc>
        <w:tc>
          <w:tcPr>
            <w:tcW w:w="7020" w:type="dxa"/>
            <w:gridSpan w:val="5"/>
          </w:tcPr>
          <w:p w14:paraId="4735E65C" w14:textId="5C4E7715" w:rsidR="00BC13F8" w:rsidRPr="00FD460E" w:rsidRDefault="00BC13F8" w:rsidP="00066B71">
            <w:pPr>
              <w:jc w:val="both"/>
              <w:rPr>
                <w:lang w:val="lv-LV"/>
              </w:rPr>
            </w:pPr>
            <w:r>
              <w:rPr>
                <w:lang w:val="lv-LV"/>
              </w:rPr>
              <w:t>Iespējams, ka kompensācijās būs jāizmaksā tikai daļa no šīs aprēķinātās summas, jo, ja dzīvnieku īpašnieks varēs nodrošināt noteiktos biodrošības pasākumus, tad viņam nebūs piespiedu kārtā jāizkauj dzīvnieki.</w:t>
            </w:r>
          </w:p>
        </w:tc>
      </w:tr>
    </w:tbl>
    <w:p w14:paraId="353852F9" w14:textId="3E3B2CD9" w:rsidR="00FD460E" w:rsidRPr="00FD460E" w:rsidRDefault="00FD460E" w:rsidP="00FD460E">
      <w:pPr>
        <w:rPr>
          <w:lang w:val="lv-LV"/>
        </w:rPr>
      </w:pPr>
    </w:p>
    <w:p w14:paraId="3721F84A" w14:textId="7092A940" w:rsidR="001F592A" w:rsidRDefault="00FD460E" w:rsidP="001F592A">
      <w:pPr>
        <w:pStyle w:val="naisf"/>
        <w:spacing w:before="0" w:beforeAutospacing="0" w:after="0" w:afterAutospacing="0"/>
        <w:rPr>
          <w:i/>
          <w:lang w:val="lv-LV"/>
        </w:rPr>
      </w:pPr>
      <w:r w:rsidRPr="00FD460E">
        <w:rPr>
          <w:i/>
          <w:lang w:val="lv-LV"/>
        </w:rPr>
        <w:t xml:space="preserve">Anotācijas </w:t>
      </w:r>
      <w:r w:rsidR="001F592A" w:rsidRPr="00FD460E">
        <w:rPr>
          <w:i/>
          <w:lang w:val="lv-LV"/>
        </w:rPr>
        <w:t xml:space="preserve"> IV</w:t>
      </w:r>
      <w:r w:rsidR="00462D46" w:rsidRPr="00FD460E">
        <w:rPr>
          <w:i/>
          <w:lang w:val="lv-LV"/>
        </w:rPr>
        <w:t>,</w:t>
      </w:r>
      <w:r w:rsidR="005E0185" w:rsidRPr="00FD460E">
        <w:rPr>
          <w:i/>
          <w:lang w:val="lv-LV"/>
        </w:rPr>
        <w:t xml:space="preserve"> V </w:t>
      </w:r>
      <w:r w:rsidR="00462D46" w:rsidRPr="00FD460E">
        <w:rPr>
          <w:i/>
          <w:lang w:val="lv-LV"/>
        </w:rPr>
        <w:t xml:space="preserve">un VI </w:t>
      </w:r>
      <w:r w:rsidR="001F592A" w:rsidRPr="00FD460E">
        <w:rPr>
          <w:i/>
          <w:lang w:val="lv-LV"/>
        </w:rPr>
        <w:t>sadaļa – projekts šīs jomas neskar.</w:t>
      </w:r>
    </w:p>
    <w:p w14:paraId="3A2111B3" w14:textId="77777777" w:rsidR="00115207" w:rsidRPr="00FD460E" w:rsidRDefault="00115207" w:rsidP="001F592A">
      <w:pPr>
        <w:pStyle w:val="naisf"/>
        <w:spacing w:before="0" w:beforeAutospacing="0" w:after="0" w:afterAutospacing="0"/>
        <w:rPr>
          <w:i/>
          <w:lang w:val="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559"/>
        <w:gridCol w:w="5982"/>
      </w:tblGrid>
      <w:tr w:rsidR="001F592A" w:rsidRPr="00075E80" w14:paraId="3721F84D" w14:textId="77777777" w:rsidTr="00847D4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721F84C" w14:textId="77777777" w:rsidR="001F592A" w:rsidRPr="00FD460E" w:rsidRDefault="001F592A" w:rsidP="001F592A">
            <w:pPr>
              <w:pStyle w:val="naisf"/>
              <w:rPr>
                <w:b/>
                <w:bCs/>
                <w:lang w:val="lv-LV"/>
              </w:rPr>
            </w:pPr>
            <w:r w:rsidRPr="00FD460E">
              <w:rPr>
                <w:b/>
                <w:bCs/>
                <w:lang w:val="lv-LV"/>
              </w:rPr>
              <w:t>VII. Tiesību akta projekta izpildes nodrošināšana un tās ietekme uz institūcijām</w:t>
            </w:r>
          </w:p>
        </w:tc>
      </w:tr>
      <w:tr w:rsidR="001F592A" w:rsidRPr="00FD460E" w14:paraId="3721F851" w14:textId="77777777" w:rsidTr="00847D41">
        <w:tc>
          <w:tcPr>
            <w:tcW w:w="0" w:type="auto"/>
            <w:tcBorders>
              <w:top w:val="outset" w:sz="6" w:space="0" w:color="000000"/>
              <w:left w:val="outset" w:sz="6" w:space="0" w:color="000000"/>
              <w:bottom w:val="outset" w:sz="6" w:space="0" w:color="000000"/>
              <w:right w:val="outset" w:sz="6" w:space="0" w:color="000000"/>
            </w:tcBorders>
          </w:tcPr>
          <w:p w14:paraId="3721F84E" w14:textId="77777777" w:rsidR="001F592A" w:rsidRPr="00FD460E" w:rsidRDefault="001F592A" w:rsidP="001F592A">
            <w:pPr>
              <w:pStyle w:val="naisf"/>
              <w:rPr>
                <w:lang w:val="lv-LV"/>
              </w:rPr>
            </w:pPr>
            <w:r w:rsidRPr="00FD460E">
              <w:rPr>
                <w:lang w:val="lv-LV"/>
              </w:rPr>
              <w:t>1.</w:t>
            </w:r>
          </w:p>
        </w:tc>
        <w:tc>
          <w:tcPr>
            <w:tcW w:w="1406" w:type="pct"/>
            <w:tcBorders>
              <w:top w:val="outset" w:sz="6" w:space="0" w:color="000000"/>
              <w:left w:val="outset" w:sz="6" w:space="0" w:color="000000"/>
              <w:bottom w:val="outset" w:sz="6" w:space="0" w:color="000000"/>
              <w:right w:val="outset" w:sz="6" w:space="0" w:color="000000"/>
            </w:tcBorders>
          </w:tcPr>
          <w:p w14:paraId="3721F84F" w14:textId="77777777" w:rsidR="001F592A" w:rsidRPr="00FD460E" w:rsidRDefault="001F592A" w:rsidP="001F592A">
            <w:pPr>
              <w:pStyle w:val="naisf"/>
              <w:rPr>
                <w:lang w:val="lv-LV"/>
              </w:rPr>
            </w:pPr>
            <w:r w:rsidRPr="00FD460E">
              <w:rPr>
                <w:lang w:val="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3721F850" w14:textId="307CFFE3" w:rsidR="001F592A" w:rsidRPr="00FD460E" w:rsidRDefault="001F592A" w:rsidP="00FD460E">
            <w:pPr>
              <w:pStyle w:val="naisf"/>
              <w:rPr>
                <w:lang w:val="lv-LV"/>
              </w:rPr>
            </w:pPr>
            <w:r w:rsidRPr="00FD460E">
              <w:rPr>
                <w:lang w:val="lv-LV"/>
              </w:rPr>
              <w:t>Pārtikas un veterinārais dienests</w:t>
            </w:r>
            <w:r w:rsidR="00FD460E" w:rsidRPr="00FD460E">
              <w:rPr>
                <w:lang w:val="lv-LV"/>
              </w:rPr>
              <w:t xml:space="preserve"> un</w:t>
            </w:r>
            <w:r w:rsidR="00462D46" w:rsidRPr="00FD460E">
              <w:rPr>
                <w:lang w:val="lv-LV"/>
              </w:rPr>
              <w:t xml:space="preserve"> </w:t>
            </w:r>
            <w:r w:rsidR="008A755A" w:rsidRPr="00FD460E">
              <w:rPr>
                <w:lang w:val="lv-LV"/>
              </w:rPr>
              <w:t>Lauku atbalsta dienests</w:t>
            </w:r>
            <w:r w:rsidRPr="00FD460E">
              <w:rPr>
                <w:lang w:val="lv-LV"/>
              </w:rPr>
              <w:t>.</w:t>
            </w:r>
          </w:p>
        </w:tc>
      </w:tr>
      <w:tr w:rsidR="001F592A" w:rsidRPr="00FD460E" w14:paraId="3721F856" w14:textId="77777777" w:rsidTr="00847D41">
        <w:tc>
          <w:tcPr>
            <w:tcW w:w="0" w:type="auto"/>
            <w:tcBorders>
              <w:top w:val="outset" w:sz="6" w:space="0" w:color="000000"/>
              <w:left w:val="outset" w:sz="6" w:space="0" w:color="000000"/>
              <w:bottom w:val="outset" w:sz="6" w:space="0" w:color="000000"/>
              <w:right w:val="outset" w:sz="6" w:space="0" w:color="000000"/>
            </w:tcBorders>
          </w:tcPr>
          <w:p w14:paraId="3721F852" w14:textId="77777777" w:rsidR="001F592A" w:rsidRPr="00FD460E" w:rsidRDefault="001F592A" w:rsidP="001F592A">
            <w:pPr>
              <w:pStyle w:val="naisf"/>
              <w:rPr>
                <w:lang w:val="lv-LV"/>
              </w:rPr>
            </w:pPr>
            <w:r w:rsidRPr="00FD460E">
              <w:rPr>
                <w:lang w:val="lv-LV"/>
              </w:rPr>
              <w:t>2.</w:t>
            </w:r>
          </w:p>
        </w:tc>
        <w:tc>
          <w:tcPr>
            <w:tcW w:w="1406" w:type="pct"/>
            <w:tcBorders>
              <w:top w:val="outset" w:sz="6" w:space="0" w:color="000000"/>
              <w:left w:val="outset" w:sz="6" w:space="0" w:color="000000"/>
              <w:bottom w:val="outset" w:sz="6" w:space="0" w:color="000000"/>
              <w:right w:val="outset" w:sz="6" w:space="0" w:color="000000"/>
            </w:tcBorders>
          </w:tcPr>
          <w:p w14:paraId="3721F853" w14:textId="77777777" w:rsidR="001F592A" w:rsidRPr="00FD460E" w:rsidRDefault="001F592A" w:rsidP="001F592A">
            <w:pPr>
              <w:pStyle w:val="naisf"/>
              <w:rPr>
                <w:lang w:val="lv-LV"/>
              </w:rPr>
            </w:pPr>
            <w:r w:rsidRPr="00FD460E">
              <w:rPr>
                <w:lang w:val="lv-LV"/>
              </w:rPr>
              <w:t xml:space="preserve">Projekta izpildes ietekme uz pārvaldes funkcijām </w:t>
            </w:r>
            <w:r w:rsidRPr="00FD460E">
              <w:rPr>
                <w:lang w:val="lv-LV"/>
              </w:rPr>
              <w:lastRenderedPageBreak/>
              <w:t xml:space="preserve">un institucionālo struktūru. </w:t>
            </w:r>
          </w:p>
          <w:p w14:paraId="3721F854" w14:textId="77777777" w:rsidR="001F592A" w:rsidRPr="00FD460E" w:rsidRDefault="001F592A" w:rsidP="001F592A">
            <w:pPr>
              <w:pStyle w:val="naisf"/>
              <w:rPr>
                <w:lang w:val="lv-LV"/>
              </w:rPr>
            </w:pPr>
            <w:r w:rsidRPr="00FD460E">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3721F855" w14:textId="77777777" w:rsidR="001F592A" w:rsidRPr="00FD460E" w:rsidRDefault="001F592A" w:rsidP="001F592A">
            <w:pPr>
              <w:pStyle w:val="naisf"/>
              <w:rPr>
                <w:lang w:val="lv-LV"/>
              </w:rPr>
            </w:pPr>
            <w:r w:rsidRPr="00FD460E">
              <w:rPr>
                <w:lang w:val="lv-LV"/>
              </w:rPr>
              <w:lastRenderedPageBreak/>
              <w:t>Projekts šo jomu neskar.</w:t>
            </w:r>
          </w:p>
        </w:tc>
      </w:tr>
      <w:tr w:rsidR="001F592A" w:rsidRPr="00FD460E" w14:paraId="3721F85A" w14:textId="77777777" w:rsidTr="00847D41">
        <w:tc>
          <w:tcPr>
            <w:tcW w:w="0" w:type="auto"/>
            <w:tcBorders>
              <w:top w:val="outset" w:sz="6" w:space="0" w:color="000000"/>
              <w:left w:val="outset" w:sz="6" w:space="0" w:color="000000"/>
              <w:bottom w:val="outset" w:sz="6" w:space="0" w:color="000000"/>
              <w:right w:val="outset" w:sz="6" w:space="0" w:color="000000"/>
            </w:tcBorders>
          </w:tcPr>
          <w:p w14:paraId="3721F857" w14:textId="77777777" w:rsidR="001F592A" w:rsidRPr="00FD460E" w:rsidRDefault="001F592A" w:rsidP="001F592A">
            <w:pPr>
              <w:pStyle w:val="naisf"/>
              <w:rPr>
                <w:lang w:val="lv-LV"/>
              </w:rPr>
            </w:pPr>
            <w:r w:rsidRPr="00FD460E">
              <w:rPr>
                <w:lang w:val="lv-LV"/>
              </w:rPr>
              <w:lastRenderedPageBreak/>
              <w:t>3.</w:t>
            </w:r>
          </w:p>
        </w:tc>
        <w:tc>
          <w:tcPr>
            <w:tcW w:w="1406" w:type="pct"/>
            <w:tcBorders>
              <w:top w:val="outset" w:sz="6" w:space="0" w:color="000000"/>
              <w:left w:val="outset" w:sz="6" w:space="0" w:color="000000"/>
              <w:bottom w:val="outset" w:sz="6" w:space="0" w:color="000000"/>
              <w:right w:val="outset" w:sz="6" w:space="0" w:color="000000"/>
            </w:tcBorders>
          </w:tcPr>
          <w:p w14:paraId="3721F858" w14:textId="77777777" w:rsidR="001F592A" w:rsidRPr="00FD460E" w:rsidRDefault="001F592A" w:rsidP="001F592A">
            <w:pPr>
              <w:pStyle w:val="naisf"/>
              <w:rPr>
                <w:lang w:val="lv-LV"/>
              </w:rPr>
            </w:pPr>
            <w:r w:rsidRPr="00FD460E">
              <w:rPr>
                <w:lang w:val="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3721F859" w14:textId="77777777" w:rsidR="001F592A" w:rsidRPr="00FD460E" w:rsidRDefault="001F592A" w:rsidP="001F592A">
            <w:pPr>
              <w:pStyle w:val="naisf"/>
              <w:rPr>
                <w:lang w:val="lv-LV"/>
              </w:rPr>
            </w:pPr>
            <w:r w:rsidRPr="00FD460E">
              <w:rPr>
                <w:lang w:val="lv-LV"/>
              </w:rPr>
              <w:t>Nav.</w:t>
            </w:r>
          </w:p>
        </w:tc>
      </w:tr>
    </w:tbl>
    <w:p w14:paraId="21B0D2C0" w14:textId="77777777" w:rsidR="00115207" w:rsidRDefault="00115207" w:rsidP="001F592A">
      <w:pPr>
        <w:pStyle w:val="naisf"/>
        <w:spacing w:before="0" w:beforeAutospacing="0" w:after="0" w:afterAutospacing="0"/>
        <w:rPr>
          <w:sz w:val="28"/>
          <w:szCs w:val="28"/>
          <w:lang w:val="lv-LV"/>
        </w:rPr>
      </w:pPr>
    </w:p>
    <w:p w14:paraId="1791D79C" w14:textId="77777777" w:rsidR="00115207" w:rsidRDefault="00115207" w:rsidP="001F592A">
      <w:pPr>
        <w:pStyle w:val="naisf"/>
        <w:spacing w:before="0" w:beforeAutospacing="0" w:after="0" w:afterAutospacing="0"/>
        <w:rPr>
          <w:sz w:val="28"/>
          <w:szCs w:val="28"/>
          <w:lang w:val="lv-LV"/>
        </w:rPr>
      </w:pPr>
    </w:p>
    <w:p w14:paraId="16CFEBB7" w14:textId="77777777" w:rsidR="00115207" w:rsidRDefault="00115207" w:rsidP="001F592A">
      <w:pPr>
        <w:pStyle w:val="naisf"/>
        <w:spacing w:before="0" w:beforeAutospacing="0" w:after="0" w:afterAutospacing="0"/>
        <w:rPr>
          <w:sz w:val="28"/>
          <w:szCs w:val="28"/>
          <w:lang w:val="lv-LV"/>
        </w:rPr>
      </w:pPr>
    </w:p>
    <w:p w14:paraId="51093691" w14:textId="77777777" w:rsidR="00115207" w:rsidRDefault="00115207" w:rsidP="001F592A">
      <w:pPr>
        <w:pStyle w:val="naisf"/>
        <w:spacing w:before="0" w:beforeAutospacing="0" w:after="0" w:afterAutospacing="0"/>
        <w:rPr>
          <w:sz w:val="28"/>
          <w:szCs w:val="28"/>
          <w:lang w:val="lv-LV"/>
        </w:rPr>
      </w:pPr>
    </w:p>
    <w:p w14:paraId="52DC62EC" w14:textId="5C81AFD4" w:rsidR="00115207" w:rsidRDefault="00F8106A" w:rsidP="005E0185">
      <w:pPr>
        <w:pStyle w:val="naisf"/>
        <w:spacing w:before="0" w:beforeAutospacing="0" w:after="0" w:afterAutospacing="0"/>
        <w:rPr>
          <w:sz w:val="28"/>
          <w:szCs w:val="28"/>
          <w:lang w:val="lv-LV"/>
        </w:rPr>
      </w:pPr>
      <w:r w:rsidRPr="00FD460E">
        <w:rPr>
          <w:sz w:val="28"/>
          <w:szCs w:val="28"/>
          <w:lang w:val="lv-LV"/>
        </w:rPr>
        <w:tab/>
      </w:r>
      <w:r w:rsidR="007247C2">
        <w:rPr>
          <w:sz w:val="28"/>
          <w:szCs w:val="28"/>
          <w:lang w:val="lv-LV"/>
        </w:rPr>
        <w:t>Zemkopības ministra p.i.</w:t>
      </w:r>
      <w:r w:rsidR="00115207">
        <w:rPr>
          <w:sz w:val="28"/>
          <w:szCs w:val="28"/>
          <w:lang w:val="lv-LV"/>
        </w:rPr>
        <w:t xml:space="preserve"> –</w:t>
      </w:r>
    </w:p>
    <w:p w14:paraId="3721F85D" w14:textId="6CC04B56" w:rsidR="001F592A" w:rsidRPr="00FD460E" w:rsidRDefault="00115207" w:rsidP="005E0185">
      <w:pPr>
        <w:pStyle w:val="naisf"/>
        <w:spacing w:before="0" w:beforeAutospacing="0" w:after="0" w:afterAutospacing="0"/>
        <w:rPr>
          <w:sz w:val="28"/>
          <w:szCs w:val="28"/>
          <w:lang w:val="lv-LV"/>
        </w:rPr>
      </w:pPr>
      <w:r>
        <w:rPr>
          <w:sz w:val="28"/>
          <w:szCs w:val="28"/>
          <w:lang w:val="lv-LV"/>
        </w:rPr>
        <w:tab/>
        <w:t>labklājības ministrs</w:t>
      </w:r>
      <w:r w:rsidR="001F592A" w:rsidRPr="00FD460E">
        <w:rPr>
          <w:sz w:val="28"/>
          <w:szCs w:val="28"/>
          <w:lang w:val="lv-LV"/>
        </w:rPr>
        <w:tab/>
      </w:r>
      <w:r w:rsidR="001F592A" w:rsidRPr="00FD460E">
        <w:rPr>
          <w:sz w:val="28"/>
          <w:szCs w:val="28"/>
          <w:lang w:val="lv-LV"/>
        </w:rPr>
        <w:tab/>
      </w:r>
      <w:r w:rsidR="001F592A" w:rsidRPr="00FD460E">
        <w:rPr>
          <w:sz w:val="28"/>
          <w:szCs w:val="28"/>
          <w:lang w:val="lv-LV"/>
        </w:rPr>
        <w:tab/>
      </w:r>
      <w:r w:rsidR="001F592A" w:rsidRPr="00FD460E">
        <w:rPr>
          <w:sz w:val="28"/>
          <w:szCs w:val="28"/>
          <w:lang w:val="lv-LV"/>
        </w:rPr>
        <w:tab/>
      </w:r>
      <w:r w:rsidR="001F592A" w:rsidRPr="00FD460E">
        <w:rPr>
          <w:sz w:val="28"/>
          <w:szCs w:val="28"/>
          <w:lang w:val="lv-LV"/>
        </w:rPr>
        <w:tab/>
      </w:r>
      <w:r w:rsidR="001F592A" w:rsidRPr="00FD460E">
        <w:rPr>
          <w:sz w:val="28"/>
          <w:szCs w:val="28"/>
          <w:lang w:val="lv-LV"/>
        </w:rPr>
        <w:tab/>
      </w:r>
      <w:r w:rsidR="00B77F02">
        <w:rPr>
          <w:sz w:val="28"/>
          <w:szCs w:val="28"/>
          <w:lang w:val="lv-LV"/>
        </w:rPr>
        <w:t>U.Augulis</w:t>
      </w:r>
    </w:p>
    <w:p w14:paraId="3721F85E" w14:textId="77777777" w:rsidR="005E0185" w:rsidRPr="00FD460E" w:rsidRDefault="005E0185" w:rsidP="001F592A">
      <w:pPr>
        <w:pStyle w:val="naisf"/>
        <w:spacing w:before="0" w:beforeAutospacing="0" w:after="0" w:afterAutospacing="0"/>
        <w:rPr>
          <w:sz w:val="20"/>
          <w:szCs w:val="20"/>
          <w:lang w:val="lv-LV"/>
        </w:rPr>
      </w:pPr>
    </w:p>
    <w:p w14:paraId="4D806B32" w14:textId="77777777" w:rsidR="00ED00CA" w:rsidRDefault="00ED00CA" w:rsidP="001F592A">
      <w:pPr>
        <w:pStyle w:val="naisf"/>
        <w:spacing w:before="0" w:beforeAutospacing="0" w:after="0" w:afterAutospacing="0"/>
        <w:rPr>
          <w:sz w:val="20"/>
          <w:szCs w:val="20"/>
          <w:lang w:val="lv-LV"/>
        </w:rPr>
      </w:pPr>
    </w:p>
    <w:p w14:paraId="443EA049" w14:textId="77777777" w:rsidR="00115207" w:rsidRDefault="00115207" w:rsidP="001F592A">
      <w:pPr>
        <w:pStyle w:val="naisf"/>
        <w:spacing w:before="0" w:beforeAutospacing="0" w:after="0" w:afterAutospacing="0"/>
        <w:rPr>
          <w:sz w:val="20"/>
          <w:szCs w:val="20"/>
          <w:lang w:val="lv-LV"/>
        </w:rPr>
      </w:pPr>
    </w:p>
    <w:p w14:paraId="3197DF1F" w14:textId="77777777" w:rsidR="00115207" w:rsidRDefault="00115207" w:rsidP="001F592A">
      <w:pPr>
        <w:pStyle w:val="naisf"/>
        <w:spacing w:before="0" w:beforeAutospacing="0" w:after="0" w:afterAutospacing="0"/>
        <w:rPr>
          <w:sz w:val="20"/>
          <w:szCs w:val="20"/>
          <w:lang w:val="lv-LV"/>
        </w:rPr>
      </w:pPr>
    </w:p>
    <w:p w14:paraId="2A57707F" w14:textId="77777777" w:rsidR="00115207" w:rsidRDefault="00115207" w:rsidP="001F592A">
      <w:pPr>
        <w:pStyle w:val="naisf"/>
        <w:spacing w:before="0" w:beforeAutospacing="0" w:after="0" w:afterAutospacing="0"/>
        <w:rPr>
          <w:sz w:val="20"/>
          <w:szCs w:val="20"/>
          <w:lang w:val="lv-LV"/>
        </w:rPr>
      </w:pPr>
    </w:p>
    <w:p w14:paraId="77836F81" w14:textId="77777777" w:rsidR="00115207" w:rsidRDefault="00115207" w:rsidP="001F592A">
      <w:pPr>
        <w:pStyle w:val="naisf"/>
        <w:spacing w:before="0" w:beforeAutospacing="0" w:after="0" w:afterAutospacing="0"/>
        <w:rPr>
          <w:sz w:val="20"/>
          <w:szCs w:val="20"/>
          <w:lang w:val="lv-LV"/>
        </w:rPr>
      </w:pPr>
    </w:p>
    <w:p w14:paraId="0859B0FC" w14:textId="77777777" w:rsidR="00115207" w:rsidRDefault="00115207" w:rsidP="001F592A">
      <w:pPr>
        <w:pStyle w:val="naisf"/>
        <w:spacing w:before="0" w:beforeAutospacing="0" w:after="0" w:afterAutospacing="0"/>
        <w:rPr>
          <w:sz w:val="20"/>
          <w:szCs w:val="20"/>
          <w:lang w:val="lv-LV"/>
        </w:rPr>
      </w:pPr>
    </w:p>
    <w:p w14:paraId="73E7769B" w14:textId="77777777" w:rsidR="00115207" w:rsidRDefault="00115207" w:rsidP="001F592A">
      <w:pPr>
        <w:pStyle w:val="naisf"/>
        <w:spacing w:before="0" w:beforeAutospacing="0" w:after="0" w:afterAutospacing="0"/>
        <w:rPr>
          <w:sz w:val="20"/>
          <w:szCs w:val="20"/>
          <w:lang w:val="lv-LV"/>
        </w:rPr>
      </w:pPr>
    </w:p>
    <w:p w14:paraId="11BE07F4" w14:textId="77777777" w:rsidR="00115207" w:rsidRDefault="00115207" w:rsidP="001F592A">
      <w:pPr>
        <w:pStyle w:val="naisf"/>
        <w:spacing w:before="0" w:beforeAutospacing="0" w:after="0" w:afterAutospacing="0"/>
        <w:rPr>
          <w:sz w:val="20"/>
          <w:szCs w:val="20"/>
          <w:lang w:val="lv-LV"/>
        </w:rPr>
      </w:pPr>
    </w:p>
    <w:p w14:paraId="4243E7FE" w14:textId="77777777" w:rsidR="00115207" w:rsidRDefault="00115207" w:rsidP="001F592A">
      <w:pPr>
        <w:pStyle w:val="naisf"/>
        <w:spacing w:before="0" w:beforeAutospacing="0" w:after="0" w:afterAutospacing="0"/>
        <w:rPr>
          <w:sz w:val="20"/>
          <w:szCs w:val="20"/>
          <w:lang w:val="lv-LV"/>
        </w:rPr>
      </w:pPr>
    </w:p>
    <w:p w14:paraId="4227D8A2" w14:textId="77777777" w:rsidR="00115207" w:rsidRDefault="00115207" w:rsidP="001F592A">
      <w:pPr>
        <w:pStyle w:val="naisf"/>
        <w:spacing w:before="0" w:beforeAutospacing="0" w:after="0" w:afterAutospacing="0"/>
        <w:rPr>
          <w:sz w:val="20"/>
          <w:szCs w:val="20"/>
          <w:lang w:val="lv-LV"/>
        </w:rPr>
      </w:pPr>
    </w:p>
    <w:p w14:paraId="0DAEA522" w14:textId="77777777" w:rsidR="00115207" w:rsidRDefault="00115207" w:rsidP="001F592A">
      <w:pPr>
        <w:pStyle w:val="naisf"/>
        <w:spacing w:before="0" w:beforeAutospacing="0" w:after="0" w:afterAutospacing="0"/>
        <w:rPr>
          <w:sz w:val="20"/>
          <w:szCs w:val="20"/>
          <w:lang w:val="lv-LV"/>
        </w:rPr>
      </w:pPr>
    </w:p>
    <w:p w14:paraId="0001BA82" w14:textId="77777777" w:rsidR="00115207" w:rsidRDefault="00115207" w:rsidP="001F592A">
      <w:pPr>
        <w:pStyle w:val="naisf"/>
        <w:spacing w:before="0" w:beforeAutospacing="0" w:after="0" w:afterAutospacing="0"/>
        <w:rPr>
          <w:sz w:val="20"/>
          <w:szCs w:val="20"/>
          <w:lang w:val="lv-LV"/>
        </w:rPr>
      </w:pPr>
    </w:p>
    <w:p w14:paraId="5D5CC6B2" w14:textId="77777777" w:rsidR="00115207" w:rsidRDefault="00115207" w:rsidP="001F592A">
      <w:pPr>
        <w:pStyle w:val="naisf"/>
        <w:spacing w:before="0" w:beforeAutospacing="0" w:after="0" w:afterAutospacing="0"/>
        <w:rPr>
          <w:sz w:val="20"/>
          <w:szCs w:val="20"/>
          <w:lang w:val="lv-LV"/>
        </w:rPr>
      </w:pPr>
    </w:p>
    <w:p w14:paraId="4B3F80B8" w14:textId="77777777" w:rsidR="00115207" w:rsidRDefault="00115207" w:rsidP="001F592A">
      <w:pPr>
        <w:pStyle w:val="naisf"/>
        <w:spacing w:before="0" w:beforeAutospacing="0" w:after="0" w:afterAutospacing="0"/>
        <w:rPr>
          <w:sz w:val="20"/>
          <w:szCs w:val="20"/>
          <w:lang w:val="lv-LV"/>
        </w:rPr>
      </w:pPr>
    </w:p>
    <w:p w14:paraId="5E39E351" w14:textId="77777777" w:rsidR="00115207" w:rsidRDefault="00115207" w:rsidP="001F592A">
      <w:pPr>
        <w:pStyle w:val="naisf"/>
        <w:spacing w:before="0" w:beforeAutospacing="0" w:after="0" w:afterAutospacing="0"/>
        <w:rPr>
          <w:sz w:val="20"/>
          <w:szCs w:val="20"/>
          <w:lang w:val="lv-LV"/>
        </w:rPr>
      </w:pPr>
    </w:p>
    <w:p w14:paraId="6DD27769" w14:textId="77777777" w:rsidR="00115207" w:rsidRDefault="00115207" w:rsidP="001F592A">
      <w:pPr>
        <w:pStyle w:val="naisf"/>
        <w:spacing w:before="0" w:beforeAutospacing="0" w:after="0" w:afterAutospacing="0"/>
        <w:rPr>
          <w:sz w:val="20"/>
          <w:szCs w:val="20"/>
          <w:lang w:val="lv-LV"/>
        </w:rPr>
      </w:pPr>
    </w:p>
    <w:p w14:paraId="3E3BE0F2" w14:textId="77777777" w:rsidR="00115207" w:rsidRDefault="00115207" w:rsidP="001F592A">
      <w:pPr>
        <w:pStyle w:val="naisf"/>
        <w:spacing w:before="0" w:beforeAutospacing="0" w:after="0" w:afterAutospacing="0"/>
        <w:rPr>
          <w:sz w:val="20"/>
          <w:szCs w:val="20"/>
          <w:lang w:val="lv-LV"/>
        </w:rPr>
      </w:pPr>
    </w:p>
    <w:p w14:paraId="1A3169AD" w14:textId="77777777" w:rsidR="00115207" w:rsidRDefault="00115207" w:rsidP="001F592A">
      <w:pPr>
        <w:pStyle w:val="naisf"/>
        <w:spacing w:before="0" w:beforeAutospacing="0" w:after="0" w:afterAutospacing="0"/>
        <w:rPr>
          <w:sz w:val="20"/>
          <w:szCs w:val="20"/>
          <w:lang w:val="lv-LV"/>
        </w:rPr>
      </w:pPr>
    </w:p>
    <w:p w14:paraId="4192821A" w14:textId="77777777" w:rsidR="00115207" w:rsidRDefault="00115207" w:rsidP="001F592A">
      <w:pPr>
        <w:pStyle w:val="naisf"/>
        <w:spacing w:before="0" w:beforeAutospacing="0" w:after="0" w:afterAutospacing="0"/>
        <w:rPr>
          <w:sz w:val="20"/>
          <w:szCs w:val="20"/>
          <w:lang w:val="lv-LV"/>
        </w:rPr>
      </w:pPr>
    </w:p>
    <w:p w14:paraId="2C96093F" w14:textId="77777777" w:rsidR="00115207" w:rsidRDefault="00115207" w:rsidP="001F592A">
      <w:pPr>
        <w:pStyle w:val="naisf"/>
        <w:spacing w:before="0" w:beforeAutospacing="0" w:after="0" w:afterAutospacing="0"/>
        <w:rPr>
          <w:sz w:val="20"/>
          <w:szCs w:val="20"/>
          <w:lang w:val="lv-LV"/>
        </w:rPr>
      </w:pPr>
    </w:p>
    <w:p w14:paraId="12ED7BA6" w14:textId="77777777" w:rsidR="00115207" w:rsidRDefault="00115207" w:rsidP="001F592A">
      <w:pPr>
        <w:pStyle w:val="naisf"/>
        <w:spacing w:before="0" w:beforeAutospacing="0" w:after="0" w:afterAutospacing="0"/>
        <w:rPr>
          <w:sz w:val="20"/>
          <w:szCs w:val="20"/>
          <w:lang w:val="lv-LV"/>
        </w:rPr>
      </w:pPr>
    </w:p>
    <w:p w14:paraId="3BAD46E7" w14:textId="77777777" w:rsidR="00115207" w:rsidRDefault="00115207" w:rsidP="001F592A">
      <w:pPr>
        <w:pStyle w:val="naisf"/>
        <w:spacing w:before="0" w:beforeAutospacing="0" w:after="0" w:afterAutospacing="0"/>
        <w:rPr>
          <w:sz w:val="20"/>
          <w:szCs w:val="20"/>
          <w:lang w:val="lv-LV"/>
        </w:rPr>
      </w:pPr>
    </w:p>
    <w:p w14:paraId="0185DD38" w14:textId="77777777" w:rsidR="00115207" w:rsidRDefault="00115207" w:rsidP="001F592A">
      <w:pPr>
        <w:pStyle w:val="naisf"/>
        <w:spacing w:before="0" w:beforeAutospacing="0" w:after="0" w:afterAutospacing="0"/>
        <w:rPr>
          <w:sz w:val="20"/>
          <w:szCs w:val="20"/>
          <w:lang w:val="lv-LV"/>
        </w:rPr>
      </w:pPr>
    </w:p>
    <w:p w14:paraId="078463E5" w14:textId="77777777" w:rsidR="00115207" w:rsidRDefault="00115207" w:rsidP="001F592A">
      <w:pPr>
        <w:pStyle w:val="naisf"/>
        <w:spacing w:before="0" w:beforeAutospacing="0" w:after="0" w:afterAutospacing="0"/>
        <w:rPr>
          <w:sz w:val="20"/>
          <w:szCs w:val="20"/>
          <w:lang w:val="lv-LV"/>
        </w:rPr>
      </w:pPr>
    </w:p>
    <w:p w14:paraId="7CF904A8" w14:textId="77777777" w:rsidR="00115207" w:rsidRDefault="00115207" w:rsidP="001F592A">
      <w:pPr>
        <w:pStyle w:val="naisf"/>
        <w:spacing w:before="0" w:beforeAutospacing="0" w:after="0" w:afterAutospacing="0"/>
        <w:rPr>
          <w:sz w:val="20"/>
          <w:szCs w:val="20"/>
          <w:lang w:val="lv-LV"/>
        </w:rPr>
      </w:pPr>
    </w:p>
    <w:p w14:paraId="78349CC6" w14:textId="77777777" w:rsidR="00115207" w:rsidRDefault="00115207" w:rsidP="001F592A">
      <w:pPr>
        <w:pStyle w:val="naisf"/>
        <w:spacing w:before="0" w:beforeAutospacing="0" w:after="0" w:afterAutospacing="0"/>
        <w:rPr>
          <w:sz w:val="20"/>
          <w:szCs w:val="20"/>
          <w:lang w:val="lv-LV"/>
        </w:rPr>
      </w:pPr>
    </w:p>
    <w:p w14:paraId="156F4434" w14:textId="77777777" w:rsidR="00115207" w:rsidRDefault="00115207" w:rsidP="001F592A">
      <w:pPr>
        <w:pStyle w:val="naisf"/>
        <w:spacing w:before="0" w:beforeAutospacing="0" w:after="0" w:afterAutospacing="0"/>
        <w:rPr>
          <w:sz w:val="20"/>
          <w:szCs w:val="20"/>
          <w:lang w:val="lv-LV"/>
        </w:rPr>
      </w:pPr>
    </w:p>
    <w:p w14:paraId="6898447F" w14:textId="77777777" w:rsidR="00115207" w:rsidRDefault="00115207" w:rsidP="001F592A">
      <w:pPr>
        <w:pStyle w:val="naisf"/>
        <w:spacing w:before="0" w:beforeAutospacing="0" w:after="0" w:afterAutospacing="0"/>
        <w:rPr>
          <w:sz w:val="20"/>
          <w:szCs w:val="20"/>
          <w:lang w:val="lv-LV"/>
        </w:rPr>
      </w:pPr>
    </w:p>
    <w:p w14:paraId="3488B286" w14:textId="77777777" w:rsidR="00115207" w:rsidRDefault="00115207" w:rsidP="001F592A">
      <w:pPr>
        <w:pStyle w:val="naisf"/>
        <w:spacing w:before="0" w:beforeAutospacing="0" w:after="0" w:afterAutospacing="0"/>
        <w:rPr>
          <w:sz w:val="20"/>
          <w:szCs w:val="20"/>
          <w:lang w:val="lv-LV"/>
        </w:rPr>
      </w:pPr>
    </w:p>
    <w:p w14:paraId="7B359837" w14:textId="77777777" w:rsidR="00115207" w:rsidRDefault="00115207" w:rsidP="001F592A">
      <w:pPr>
        <w:pStyle w:val="naisf"/>
        <w:spacing w:before="0" w:beforeAutospacing="0" w:after="0" w:afterAutospacing="0"/>
        <w:rPr>
          <w:sz w:val="20"/>
          <w:szCs w:val="20"/>
          <w:lang w:val="lv-LV"/>
        </w:rPr>
      </w:pPr>
    </w:p>
    <w:p w14:paraId="521D7881" w14:textId="77777777" w:rsidR="00115207" w:rsidRDefault="00115207" w:rsidP="001F592A">
      <w:pPr>
        <w:pStyle w:val="naisf"/>
        <w:spacing w:before="0" w:beforeAutospacing="0" w:after="0" w:afterAutospacing="0"/>
        <w:rPr>
          <w:sz w:val="20"/>
          <w:szCs w:val="20"/>
          <w:lang w:val="lv-LV"/>
        </w:rPr>
      </w:pPr>
    </w:p>
    <w:p w14:paraId="4FA4D6E3" w14:textId="77777777" w:rsidR="00115207" w:rsidRDefault="00115207" w:rsidP="001F592A">
      <w:pPr>
        <w:pStyle w:val="naisf"/>
        <w:spacing w:before="0" w:beforeAutospacing="0" w:after="0" w:afterAutospacing="0"/>
        <w:rPr>
          <w:sz w:val="20"/>
          <w:szCs w:val="20"/>
          <w:lang w:val="lv-LV"/>
        </w:rPr>
      </w:pPr>
    </w:p>
    <w:p w14:paraId="01D49D22" w14:textId="77777777" w:rsidR="00115207" w:rsidRDefault="00115207" w:rsidP="001F592A">
      <w:pPr>
        <w:pStyle w:val="naisf"/>
        <w:spacing w:before="0" w:beforeAutospacing="0" w:after="0" w:afterAutospacing="0"/>
        <w:rPr>
          <w:sz w:val="20"/>
          <w:szCs w:val="20"/>
          <w:lang w:val="lv-LV"/>
        </w:rPr>
      </w:pPr>
    </w:p>
    <w:p w14:paraId="74AFC971" w14:textId="77777777" w:rsidR="00115207" w:rsidRPr="00FD460E" w:rsidRDefault="00115207" w:rsidP="001F592A">
      <w:pPr>
        <w:pStyle w:val="naisf"/>
        <w:spacing w:before="0" w:beforeAutospacing="0" w:after="0" w:afterAutospacing="0"/>
        <w:rPr>
          <w:sz w:val="20"/>
          <w:szCs w:val="20"/>
          <w:lang w:val="lv-LV"/>
        </w:rPr>
      </w:pPr>
    </w:p>
    <w:p w14:paraId="13D0C5C5" w14:textId="0E37E991" w:rsidR="003C6DDA" w:rsidRDefault="007247C2" w:rsidP="001F592A">
      <w:pPr>
        <w:pStyle w:val="naisf"/>
        <w:spacing w:before="0" w:beforeAutospacing="0" w:after="0" w:afterAutospacing="0"/>
        <w:rPr>
          <w:sz w:val="20"/>
          <w:szCs w:val="20"/>
          <w:lang w:val="lv-LV"/>
        </w:rPr>
      </w:pPr>
      <w:r>
        <w:rPr>
          <w:sz w:val="20"/>
          <w:szCs w:val="20"/>
          <w:lang w:val="lv-LV"/>
        </w:rPr>
        <w:t>2014.07.15. 8:04</w:t>
      </w:r>
    </w:p>
    <w:p w14:paraId="5CB1B459" w14:textId="77777777" w:rsidR="007247C2" w:rsidRDefault="007247C2" w:rsidP="001F592A">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1116</w:t>
      </w:r>
      <w:r>
        <w:rPr>
          <w:sz w:val="20"/>
          <w:szCs w:val="20"/>
          <w:lang w:val="lv-LV"/>
        </w:rPr>
        <w:fldChar w:fldCharType="end"/>
      </w:r>
    </w:p>
    <w:p w14:paraId="3721F883" w14:textId="2860AA5A" w:rsidR="001F592A" w:rsidRPr="00FD460E" w:rsidRDefault="003C6DDA" w:rsidP="001F592A">
      <w:pPr>
        <w:pStyle w:val="naisf"/>
        <w:spacing w:before="0" w:beforeAutospacing="0" w:after="0" w:afterAutospacing="0"/>
        <w:rPr>
          <w:sz w:val="20"/>
          <w:szCs w:val="20"/>
          <w:lang w:val="lv-LV"/>
        </w:rPr>
      </w:pPr>
      <w:bookmarkStart w:id="2" w:name="_GoBack"/>
      <w:bookmarkEnd w:id="2"/>
      <w:r>
        <w:rPr>
          <w:sz w:val="20"/>
          <w:szCs w:val="20"/>
          <w:lang w:val="lv-LV"/>
        </w:rPr>
        <w:t>S.Vanaga</w:t>
      </w:r>
    </w:p>
    <w:p w14:paraId="3721F885" w14:textId="7436B8C3" w:rsidR="008A42B9" w:rsidRPr="00FD460E" w:rsidRDefault="001F592A" w:rsidP="00ED00CA">
      <w:pPr>
        <w:pStyle w:val="naisf"/>
        <w:spacing w:before="0" w:beforeAutospacing="0" w:after="0" w:afterAutospacing="0"/>
        <w:rPr>
          <w:lang w:val="lv-LV"/>
        </w:rPr>
      </w:pPr>
      <w:r w:rsidRPr="00FD460E">
        <w:rPr>
          <w:sz w:val="20"/>
          <w:szCs w:val="20"/>
          <w:lang w:val="lv-LV"/>
        </w:rPr>
        <w:t>67027</w:t>
      </w:r>
      <w:r w:rsidR="003C6DDA">
        <w:rPr>
          <w:sz w:val="20"/>
          <w:szCs w:val="20"/>
          <w:lang w:val="lv-LV"/>
        </w:rPr>
        <w:t>363</w:t>
      </w:r>
      <w:r w:rsidRPr="00FD460E">
        <w:rPr>
          <w:sz w:val="20"/>
          <w:szCs w:val="20"/>
          <w:lang w:val="lv-LV"/>
        </w:rPr>
        <w:t xml:space="preserve">, </w:t>
      </w:r>
      <w:r w:rsidR="003C6DDA">
        <w:rPr>
          <w:sz w:val="20"/>
          <w:szCs w:val="20"/>
          <w:lang w:val="lv-LV"/>
        </w:rPr>
        <w:t>Sanita.Vanaga</w:t>
      </w:r>
      <w:r w:rsidRPr="00FD460E">
        <w:rPr>
          <w:sz w:val="20"/>
          <w:szCs w:val="20"/>
          <w:lang w:val="lv-LV"/>
        </w:rPr>
        <w:t>@zm.gov.lv</w:t>
      </w:r>
      <w:bookmarkEnd w:id="0"/>
      <w:bookmarkEnd w:id="1"/>
    </w:p>
    <w:sectPr w:rsidR="008A42B9" w:rsidRPr="00FD460E" w:rsidSect="00115207">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93564" w14:textId="77777777" w:rsidR="00C91251" w:rsidRDefault="00C91251">
      <w:r>
        <w:separator/>
      </w:r>
    </w:p>
  </w:endnote>
  <w:endnote w:type="continuationSeparator" w:id="0">
    <w:p w14:paraId="7E0DA69F" w14:textId="77777777" w:rsidR="00C91251" w:rsidRDefault="00C9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F" w14:textId="56B0B0DC" w:rsidR="00CA45A8" w:rsidRPr="00145628" w:rsidRDefault="00145628" w:rsidP="00145628">
    <w:pPr>
      <w:widowControl w:val="0"/>
      <w:jc w:val="both"/>
      <w:rPr>
        <w:bCs/>
        <w:sz w:val="20"/>
        <w:szCs w:val="20"/>
        <w:lang w:val="lv-LV" w:eastAsia="lv-LV"/>
      </w:rPr>
    </w:pPr>
    <w:r w:rsidRPr="00145628">
      <w:rPr>
        <w:sz w:val="20"/>
        <w:szCs w:val="20"/>
      </w:rPr>
      <w:t>ZManot_140714_ĀCM ierobežošana; Ministru kabineta rīkojuma projekt</w:t>
    </w:r>
    <w:r>
      <w:rPr>
        <w:sz w:val="20"/>
        <w:szCs w:val="20"/>
      </w:rPr>
      <w:t>a</w:t>
    </w:r>
    <w:r w:rsidRPr="00145628">
      <w:rPr>
        <w:sz w:val="20"/>
        <w:szCs w:val="20"/>
      </w:rPr>
      <w:t xml:space="preserve"> “Par pasākumiem Āfrikas cūku mēra izplatīšanās ierobežošanai”</w:t>
    </w:r>
    <w:r w:rsidRPr="00145628">
      <w:rPr>
        <w:bCs/>
        <w:sz w:val="20"/>
        <w:szCs w:val="20"/>
        <w:lang w:val="lv-LV"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90" w14:textId="1985E293" w:rsidR="005E0185" w:rsidRPr="00145628" w:rsidRDefault="00CB0DFD" w:rsidP="00145628">
    <w:pPr>
      <w:widowControl w:val="0"/>
      <w:jc w:val="both"/>
      <w:rPr>
        <w:bCs/>
        <w:sz w:val="20"/>
        <w:szCs w:val="20"/>
        <w:lang w:val="lv-LV" w:eastAsia="lv-LV"/>
      </w:rPr>
    </w:pPr>
    <w:r w:rsidRPr="00145628">
      <w:rPr>
        <w:sz w:val="20"/>
        <w:szCs w:val="20"/>
      </w:rPr>
      <w:t>ZM</w:t>
    </w:r>
    <w:r w:rsidR="00145628" w:rsidRPr="00145628">
      <w:rPr>
        <w:sz w:val="20"/>
        <w:szCs w:val="20"/>
      </w:rPr>
      <w:t>a</w:t>
    </w:r>
    <w:r w:rsidRPr="00145628">
      <w:rPr>
        <w:sz w:val="20"/>
        <w:szCs w:val="20"/>
      </w:rPr>
      <w:t>not_140714_ĀCM ierobežošana; Ministru kabineta rīkojuma projekt</w:t>
    </w:r>
    <w:r w:rsidR="00145628">
      <w:rPr>
        <w:sz w:val="20"/>
        <w:szCs w:val="20"/>
      </w:rPr>
      <w:t>a</w:t>
    </w:r>
    <w:r w:rsidRPr="00145628">
      <w:rPr>
        <w:sz w:val="20"/>
        <w:szCs w:val="20"/>
      </w:rPr>
      <w:t xml:space="preserve"> “Par pasākumiem Āfrikas cūku mēra izplatīšanās ierobežošanai”</w:t>
    </w:r>
    <w:r w:rsidR="00145628" w:rsidRPr="00145628">
      <w:rPr>
        <w:bCs/>
        <w:sz w:val="20"/>
        <w:szCs w:val="20"/>
        <w:lang w:val="lv-LV"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D6A59" w14:textId="77777777" w:rsidR="00C91251" w:rsidRDefault="00C91251">
      <w:r>
        <w:separator/>
      </w:r>
    </w:p>
  </w:footnote>
  <w:footnote w:type="continuationSeparator" w:id="0">
    <w:p w14:paraId="709C2B90" w14:textId="77777777" w:rsidR="00C91251" w:rsidRDefault="00C91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A"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3721F88B"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C"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7247C2">
      <w:rPr>
        <w:rStyle w:val="Lappusesnumurs"/>
        <w:noProof/>
      </w:rPr>
      <w:t>2</w:t>
    </w:r>
    <w:r>
      <w:rPr>
        <w:rStyle w:val="Lappusesnumurs"/>
      </w:rPr>
      <w:fldChar w:fldCharType="end"/>
    </w:r>
  </w:p>
  <w:p w14:paraId="3721F88D" w14:textId="77777777"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EB4EFA"/>
    <w:multiLevelType w:val="hybridMultilevel"/>
    <w:tmpl w:val="DCCAB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DCF4A41"/>
    <w:multiLevelType w:val="hybridMultilevel"/>
    <w:tmpl w:val="6220F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21329F"/>
    <w:multiLevelType w:val="hybridMultilevel"/>
    <w:tmpl w:val="A6B87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4"/>
  </w:num>
  <w:num w:numId="6">
    <w:abstractNumId w:val="2"/>
  </w:num>
  <w:num w:numId="7">
    <w:abstractNumId w:val="6"/>
  </w:num>
  <w:num w:numId="8">
    <w:abstractNumId w:val="5"/>
  </w:num>
  <w:num w:numId="9">
    <w:abstractNumId w:val="8"/>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68B7"/>
    <w:rsid w:val="0002330F"/>
    <w:rsid w:val="0002456C"/>
    <w:rsid w:val="00026D31"/>
    <w:rsid w:val="0003130D"/>
    <w:rsid w:val="000323C9"/>
    <w:rsid w:val="00032DD1"/>
    <w:rsid w:val="00034F8D"/>
    <w:rsid w:val="00035AEC"/>
    <w:rsid w:val="00037C03"/>
    <w:rsid w:val="00040105"/>
    <w:rsid w:val="00042DEB"/>
    <w:rsid w:val="00043915"/>
    <w:rsid w:val="00044555"/>
    <w:rsid w:val="000463AC"/>
    <w:rsid w:val="00054536"/>
    <w:rsid w:val="00056991"/>
    <w:rsid w:val="00057FBC"/>
    <w:rsid w:val="00066B71"/>
    <w:rsid w:val="0006719B"/>
    <w:rsid w:val="0007255F"/>
    <w:rsid w:val="00072622"/>
    <w:rsid w:val="00074423"/>
    <w:rsid w:val="00074D2A"/>
    <w:rsid w:val="0007562F"/>
    <w:rsid w:val="00075C44"/>
    <w:rsid w:val="00075E80"/>
    <w:rsid w:val="0007746D"/>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3B1F"/>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5207"/>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5628"/>
    <w:rsid w:val="00146086"/>
    <w:rsid w:val="001466B6"/>
    <w:rsid w:val="00150011"/>
    <w:rsid w:val="0015254E"/>
    <w:rsid w:val="00153C68"/>
    <w:rsid w:val="0015550C"/>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C1E"/>
    <w:rsid w:val="001867C0"/>
    <w:rsid w:val="001919A5"/>
    <w:rsid w:val="001942B7"/>
    <w:rsid w:val="0019798B"/>
    <w:rsid w:val="001A10EA"/>
    <w:rsid w:val="001A3B92"/>
    <w:rsid w:val="001A3FFF"/>
    <w:rsid w:val="001A6148"/>
    <w:rsid w:val="001A7C43"/>
    <w:rsid w:val="001B2F73"/>
    <w:rsid w:val="001B3B95"/>
    <w:rsid w:val="001B4882"/>
    <w:rsid w:val="001C09FC"/>
    <w:rsid w:val="001C2A17"/>
    <w:rsid w:val="001C4904"/>
    <w:rsid w:val="001C5F46"/>
    <w:rsid w:val="001C7CA2"/>
    <w:rsid w:val="001D06A3"/>
    <w:rsid w:val="001D180D"/>
    <w:rsid w:val="001D5DAF"/>
    <w:rsid w:val="001D77D5"/>
    <w:rsid w:val="001E14E1"/>
    <w:rsid w:val="001E264B"/>
    <w:rsid w:val="001E40A1"/>
    <w:rsid w:val="001E7670"/>
    <w:rsid w:val="001F1642"/>
    <w:rsid w:val="001F373B"/>
    <w:rsid w:val="001F5256"/>
    <w:rsid w:val="001F592A"/>
    <w:rsid w:val="001F5C16"/>
    <w:rsid w:val="002027AF"/>
    <w:rsid w:val="00203134"/>
    <w:rsid w:val="002043DB"/>
    <w:rsid w:val="00205C1E"/>
    <w:rsid w:val="0020639A"/>
    <w:rsid w:val="00210E44"/>
    <w:rsid w:val="0021306B"/>
    <w:rsid w:val="0021364F"/>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40B7"/>
    <w:rsid w:val="00274350"/>
    <w:rsid w:val="00274907"/>
    <w:rsid w:val="00276098"/>
    <w:rsid w:val="002766EE"/>
    <w:rsid w:val="00276AAB"/>
    <w:rsid w:val="0027705E"/>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7CB6"/>
    <w:rsid w:val="002B1905"/>
    <w:rsid w:val="002B24A9"/>
    <w:rsid w:val="002B3C9B"/>
    <w:rsid w:val="002B3D70"/>
    <w:rsid w:val="002B4F76"/>
    <w:rsid w:val="002B6B90"/>
    <w:rsid w:val="002B7F1D"/>
    <w:rsid w:val="002C0839"/>
    <w:rsid w:val="002C11B3"/>
    <w:rsid w:val="002C2235"/>
    <w:rsid w:val="002C2A0A"/>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C21"/>
    <w:rsid w:val="00394F91"/>
    <w:rsid w:val="00396612"/>
    <w:rsid w:val="00396735"/>
    <w:rsid w:val="003A4522"/>
    <w:rsid w:val="003A58B9"/>
    <w:rsid w:val="003A5A85"/>
    <w:rsid w:val="003B4687"/>
    <w:rsid w:val="003B6C47"/>
    <w:rsid w:val="003C2517"/>
    <w:rsid w:val="003C2B26"/>
    <w:rsid w:val="003C2C1B"/>
    <w:rsid w:val="003C40EB"/>
    <w:rsid w:val="003C4AC2"/>
    <w:rsid w:val="003C4FAD"/>
    <w:rsid w:val="003C6DDA"/>
    <w:rsid w:val="003C7F18"/>
    <w:rsid w:val="003D0D4F"/>
    <w:rsid w:val="003D1F11"/>
    <w:rsid w:val="003D62B2"/>
    <w:rsid w:val="003D676D"/>
    <w:rsid w:val="003E1930"/>
    <w:rsid w:val="003E1A05"/>
    <w:rsid w:val="003E36E3"/>
    <w:rsid w:val="003E745F"/>
    <w:rsid w:val="003F02D7"/>
    <w:rsid w:val="003F1B23"/>
    <w:rsid w:val="003F29A1"/>
    <w:rsid w:val="003F2F3C"/>
    <w:rsid w:val="003F3FBE"/>
    <w:rsid w:val="003F4446"/>
    <w:rsid w:val="003F46E9"/>
    <w:rsid w:val="0040262E"/>
    <w:rsid w:val="00402AE9"/>
    <w:rsid w:val="0040578E"/>
    <w:rsid w:val="0040663B"/>
    <w:rsid w:val="004067FF"/>
    <w:rsid w:val="004071C3"/>
    <w:rsid w:val="00410684"/>
    <w:rsid w:val="00412458"/>
    <w:rsid w:val="00413A82"/>
    <w:rsid w:val="00414016"/>
    <w:rsid w:val="00415584"/>
    <w:rsid w:val="0041773E"/>
    <w:rsid w:val="00417EB5"/>
    <w:rsid w:val="004208C4"/>
    <w:rsid w:val="00421F53"/>
    <w:rsid w:val="00422143"/>
    <w:rsid w:val="004249A6"/>
    <w:rsid w:val="00424AE1"/>
    <w:rsid w:val="0042741C"/>
    <w:rsid w:val="00430B69"/>
    <w:rsid w:val="004311F3"/>
    <w:rsid w:val="004326DF"/>
    <w:rsid w:val="00433382"/>
    <w:rsid w:val="004364EB"/>
    <w:rsid w:val="00437C04"/>
    <w:rsid w:val="004412D9"/>
    <w:rsid w:val="004421A9"/>
    <w:rsid w:val="00443182"/>
    <w:rsid w:val="0044545F"/>
    <w:rsid w:val="004477F4"/>
    <w:rsid w:val="00453031"/>
    <w:rsid w:val="00454E19"/>
    <w:rsid w:val="00457FF3"/>
    <w:rsid w:val="00460952"/>
    <w:rsid w:val="00460B5A"/>
    <w:rsid w:val="0046268C"/>
    <w:rsid w:val="00462D46"/>
    <w:rsid w:val="0046446B"/>
    <w:rsid w:val="004645B8"/>
    <w:rsid w:val="00467FF3"/>
    <w:rsid w:val="004703EC"/>
    <w:rsid w:val="004706C4"/>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6F5F"/>
    <w:rsid w:val="0053651B"/>
    <w:rsid w:val="00537316"/>
    <w:rsid w:val="005402D9"/>
    <w:rsid w:val="005403CF"/>
    <w:rsid w:val="00541ED4"/>
    <w:rsid w:val="005433EB"/>
    <w:rsid w:val="005434A2"/>
    <w:rsid w:val="005448AB"/>
    <w:rsid w:val="00550CD0"/>
    <w:rsid w:val="00551DD5"/>
    <w:rsid w:val="00552C28"/>
    <w:rsid w:val="00556FB2"/>
    <w:rsid w:val="005601FE"/>
    <w:rsid w:val="00563687"/>
    <w:rsid w:val="0056371E"/>
    <w:rsid w:val="00567B70"/>
    <w:rsid w:val="00571E48"/>
    <w:rsid w:val="00571FA1"/>
    <w:rsid w:val="00572BC9"/>
    <w:rsid w:val="0057449E"/>
    <w:rsid w:val="00575B15"/>
    <w:rsid w:val="00581A16"/>
    <w:rsid w:val="005820CE"/>
    <w:rsid w:val="00584C4B"/>
    <w:rsid w:val="005858F2"/>
    <w:rsid w:val="00585BD7"/>
    <w:rsid w:val="00585EF5"/>
    <w:rsid w:val="00591507"/>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619A"/>
    <w:rsid w:val="005D73DE"/>
    <w:rsid w:val="005E0185"/>
    <w:rsid w:val="005E14A7"/>
    <w:rsid w:val="005E2038"/>
    <w:rsid w:val="005E3C44"/>
    <w:rsid w:val="005E5056"/>
    <w:rsid w:val="005E61B9"/>
    <w:rsid w:val="005F1986"/>
    <w:rsid w:val="005F548A"/>
    <w:rsid w:val="00602628"/>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598E"/>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E0585"/>
    <w:rsid w:val="006E3915"/>
    <w:rsid w:val="006E4A20"/>
    <w:rsid w:val="006E63AB"/>
    <w:rsid w:val="006E6F98"/>
    <w:rsid w:val="006F4812"/>
    <w:rsid w:val="006F630C"/>
    <w:rsid w:val="00701EAF"/>
    <w:rsid w:val="00703C2C"/>
    <w:rsid w:val="00705B9B"/>
    <w:rsid w:val="00706ADC"/>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7C2"/>
    <w:rsid w:val="00724D06"/>
    <w:rsid w:val="00725D38"/>
    <w:rsid w:val="007264EF"/>
    <w:rsid w:val="00726C07"/>
    <w:rsid w:val="00727092"/>
    <w:rsid w:val="007270D1"/>
    <w:rsid w:val="00733FEB"/>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A0796"/>
    <w:rsid w:val="007A1125"/>
    <w:rsid w:val="007A2810"/>
    <w:rsid w:val="007A3791"/>
    <w:rsid w:val="007A3B9F"/>
    <w:rsid w:val="007A514C"/>
    <w:rsid w:val="007A5B59"/>
    <w:rsid w:val="007A6FA0"/>
    <w:rsid w:val="007B14E5"/>
    <w:rsid w:val="007B15AB"/>
    <w:rsid w:val="007B4287"/>
    <w:rsid w:val="007B4D27"/>
    <w:rsid w:val="007B665B"/>
    <w:rsid w:val="007C1935"/>
    <w:rsid w:val="007C3E31"/>
    <w:rsid w:val="007C4B74"/>
    <w:rsid w:val="007C4E5D"/>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D05"/>
    <w:rsid w:val="00801836"/>
    <w:rsid w:val="00805018"/>
    <w:rsid w:val="00805453"/>
    <w:rsid w:val="00807460"/>
    <w:rsid w:val="00810D6E"/>
    <w:rsid w:val="00811084"/>
    <w:rsid w:val="0081203D"/>
    <w:rsid w:val="00812BEB"/>
    <w:rsid w:val="00813764"/>
    <w:rsid w:val="00813C57"/>
    <w:rsid w:val="00814C6A"/>
    <w:rsid w:val="008173F0"/>
    <w:rsid w:val="008208D0"/>
    <w:rsid w:val="008220EA"/>
    <w:rsid w:val="0082265D"/>
    <w:rsid w:val="00822F01"/>
    <w:rsid w:val="008231FE"/>
    <w:rsid w:val="00824D6A"/>
    <w:rsid w:val="00833431"/>
    <w:rsid w:val="00835193"/>
    <w:rsid w:val="00836F29"/>
    <w:rsid w:val="00837735"/>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87CB5"/>
    <w:rsid w:val="00892DFD"/>
    <w:rsid w:val="00892F79"/>
    <w:rsid w:val="00895210"/>
    <w:rsid w:val="0089539C"/>
    <w:rsid w:val="008A42B9"/>
    <w:rsid w:val="008A4B6E"/>
    <w:rsid w:val="008A54A5"/>
    <w:rsid w:val="008A755A"/>
    <w:rsid w:val="008B0F1E"/>
    <w:rsid w:val="008B248C"/>
    <w:rsid w:val="008C33A0"/>
    <w:rsid w:val="008C6F66"/>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60C0"/>
    <w:rsid w:val="008E76CE"/>
    <w:rsid w:val="008E7C94"/>
    <w:rsid w:val="008F0DDD"/>
    <w:rsid w:val="008F239E"/>
    <w:rsid w:val="008F2C3C"/>
    <w:rsid w:val="008F3459"/>
    <w:rsid w:val="008F3942"/>
    <w:rsid w:val="008F7098"/>
    <w:rsid w:val="009003B8"/>
    <w:rsid w:val="0091356D"/>
    <w:rsid w:val="0091545F"/>
    <w:rsid w:val="00915777"/>
    <w:rsid w:val="00922501"/>
    <w:rsid w:val="00922CC9"/>
    <w:rsid w:val="0092335B"/>
    <w:rsid w:val="009278E8"/>
    <w:rsid w:val="00930777"/>
    <w:rsid w:val="00933742"/>
    <w:rsid w:val="009340A8"/>
    <w:rsid w:val="009402E4"/>
    <w:rsid w:val="00942028"/>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5D4C"/>
    <w:rsid w:val="009816F5"/>
    <w:rsid w:val="0098399E"/>
    <w:rsid w:val="0099066A"/>
    <w:rsid w:val="0099390A"/>
    <w:rsid w:val="00996A3D"/>
    <w:rsid w:val="009A24CA"/>
    <w:rsid w:val="009A49E1"/>
    <w:rsid w:val="009A678E"/>
    <w:rsid w:val="009A7AFC"/>
    <w:rsid w:val="009B3D43"/>
    <w:rsid w:val="009B4F7D"/>
    <w:rsid w:val="009B61A9"/>
    <w:rsid w:val="009B7FF9"/>
    <w:rsid w:val="009C2A21"/>
    <w:rsid w:val="009C6B02"/>
    <w:rsid w:val="009C7611"/>
    <w:rsid w:val="009C7745"/>
    <w:rsid w:val="009D0D27"/>
    <w:rsid w:val="009D2A06"/>
    <w:rsid w:val="009D379B"/>
    <w:rsid w:val="009D3A54"/>
    <w:rsid w:val="009D6967"/>
    <w:rsid w:val="009E04D3"/>
    <w:rsid w:val="009E1934"/>
    <w:rsid w:val="009E2709"/>
    <w:rsid w:val="009E76E9"/>
    <w:rsid w:val="009F3D1F"/>
    <w:rsid w:val="009F4C7E"/>
    <w:rsid w:val="009F5B68"/>
    <w:rsid w:val="00A01405"/>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4457"/>
    <w:rsid w:val="00A44EA9"/>
    <w:rsid w:val="00A604F2"/>
    <w:rsid w:val="00A618F6"/>
    <w:rsid w:val="00A6353D"/>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FBC"/>
    <w:rsid w:val="00AB5A60"/>
    <w:rsid w:val="00AC0691"/>
    <w:rsid w:val="00AC2439"/>
    <w:rsid w:val="00AC7264"/>
    <w:rsid w:val="00AC7EAC"/>
    <w:rsid w:val="00AD3AF0"/>
    <w:rsid w:val="00AD3FDA"/>
    <w:rsid w:val="00AE02A3"/>
    <w:rsid w:val="00AE27A5"/>
    <w:rsid w:val="00AE3ECB"/>
    <w:rsid w:val="00AE500B"/>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698C"/>
    <w:rsid w:val="00B36DAD"/>
    <w:rsid w:val="00B40B98"/>
    <w:rsid w:val="00B42144"/>
    <w:rsid w:val="00B47275"/>
    <w:rsid w:val="00B47B5C"/>
    <w:rsid w:val="00B50388"/>
    <w:rsid w:val="00B504B0"/>
    <w:rsid w:val="00B51624"/>
    <w:rsid w:val="00B55351"/>
    <w:rsid w:val="00B55EA8"/>
    <w:rsid w:val="00B6023B"/>
    <w:rsid w:val="00B63B5F"/>
    <w:rsid w:val="00B64EEF"/>
    <w:rsid w:val="00B65FEE"/>
    <w:rsid w:val="00B66D04"/>
    <w:rsid w:val="00B67002"/>
    <w:rsid w:val="00B67F7F"/>
    <w:rsid w:val="00B71D8C"/>
    <w:rsid w:val="00B736F5"/>
    <w:rsid w:val="00B75F5C"/>
    <w:rsid w:val="00B77BE8"/>
    <w:rsid w:val="00B77F02"/>
    <w:rsid w:val="00B82F71"/>
    <w:rsid w:val="00B84E28"/>
    <w:rsid w:val="00B85613"/>
    <w:rsid w:val="00B85F3C"/>
    <w:rsid w:val="00B87389"/>
    <w:rsid w:val="00B90FB8"/>
    <w:rsid w:val="00B9449B"/>
    <w:rsid w:val="00BA299F"/>
    <w:rsid w:val="00BA2FEA"/>
    <w:rsid w:val="00BA3C5D"/>
    <w:rsid w:val="00BA3E1C"/>
    <w:rsid w:val="00BA41FC"/>
    <w:rsid w:val="00BA6631"/>
    <w:rsid w:val="00BA7758"/>
    <w:rsid w:val="00BB2CA5"/>
    <w:rsid w:val="00BB4D9B"/>
    <w:rsid w:val="00BB5197"/>
    <w:rsid w:val="00BC0D6B"/>
    <w:rsid w:val="00BC13F8"/>
    <w:rsid w:val="00BC15F0"/>
    <w:rsid w:val="00BC1700"/>
    <w:rsid w:val="00BC33D0"/>
    <w:rsid w:val="00BC5341"/>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0BA"/>
    <w:rsid w:val="00C135BF"/>
    <w:rsid w:val="00C146DA"/>
    <w:rsid w:val="00C14814"/>
    <w:rsid w:val="00C155EA"/>
    <w:rsid w:val="00C20792"/>
    <w:rsid w:val="00C21C04"/>
    <w:rsid w:val="00C21DCA"/>
    <w:rsid w:val="00C22A36"/>
    <w:rsid w:val="00C22FAC"/>
    <w:rsid w:val="00C23008"/>
    <w:rsid w:val="00C24FF0"/>
    <w:rsid w:val="00C25B5A"/>
    <w:rsid w:val="00C27379"/>
    <w:rsid w:val="00C30D24"/>
    <w:rsid w:val="00C31253"/>
    <w:rsid w:val="00C313BE"/>
    <w:rsid w:val="00C32D09"/>
    <w:rsid w:val="00C33C92"/>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7B6"/>
    <w:rsid w:val="00C72FD1"/>
    <w:rsid w:val="00C76CD0"/>
    <w:rsid w:val="00C86BD2"/>
    <w:rsid w:val="00C8717F"/>
    <w:rsid w:val="00C87AFB"/>
    <w:rsid w:val="00C87B21"/>
    <w:rsid w:val="00C91251"/>
    <w:rsid w:val="00C9138E"/>
    <w:rsid w:val="00C9293F"/>
    <w:rsid w:val="00C9386D"/>
    <w:rsid w:val="00C93C7D"/>
    <w:rsid w:val="00C96A52"/>
    <w:rsid w:val="00CA1F22"/>
    <w:rsid w:val="00CA45A8"/>
    <w:rsid w:val="00CB0289"/>
    <w:rsid w:val="00CB0DFD"/>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3027"/>
    <w:rsid w:val="00CE4139"/>
    <w:rsid w:val="00CE6072"/>
    <w:rsid w:val="00CE6F05"/>
    <w:rsid w:val="00CF2337"/>
    <w:rsid w:val="00CF32C2"/>
    <w:rsid w:val="00D005C1"/>
    <w:rsid w:val="00D0116A"/>
    <w:rsid w:val="00D016CE"/>
    <w:rsid w:val="00D03D95"/>
    <w:rsid w:val="00D042D0"/>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45515"/>
    <w:rsid w:val="00D509B4"/>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1C5"/>
    <w:rsid w:val="00D87C45"/>
    <w:rsid w:val="00D91F38"/>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5BE4"/>
    <w:rsid w:val="00DD60C1"/>
    <w:rsid w:val="00DE180C"/>
    <w:rsid w:val="00DE295E"/>
    <w:rsid w:val="00DE36D3"/>
    <w:rsid w:val="00DE470B"/>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6F9B"/>
    <w:rsid w:val="00E14CDF"/>
    <w:rsid w:val="00E2125C"/>
    <w:rsid w:val="00E2273F"/>
    <w:rsid w:val="00E22EFF"/>
    <w:rsid w:val="00E326EC"/>
    <w:rsid w:val="00E34C56"/>
    <w:rsid w:val="00E34D2F"/>
    <w:rsid w:val="00E34F56"/>
    <w:rsid w:val="00E351EE"/>
    <w:rsid w:val="00E35982"/>
    <w:rsid w:val="00E36952"/>
    <w:rsid w:val="00E36E68"/>
    <w:rsid w:val="00E37FE3"/>
    <w:rsid w:val="00E40BD9"/>
    <w:rsid w:val="00E46A87"/>
    <w:rsid w:val="00E4715A"/>
    <w:rsid w:val="00E473FE"/>
    <w:rsid w:val="00E56B01"/>
    <w:rsid w:val="00E57F7B"/>
    <w:rsid w:val="00E61540"/>
    <w:rsid w:val="00E61AD5"/>
    <w:rsid w:val="00E63114"/>
    <w:rsid w:val="00E65657"/>
    <w:rsid w:val="00E664C7"/>
    <w:rsid w:val="00E73750"/>
    <w:rsid w:val="00E800E6"/>
    <w:rsid w:val="00E81221"/>
    <w:rsid w:val="00E82751"/>
    <w:rsid w:val="00E850A5"/>
    <w:rsid w:val="00E85136"/>
    <w:rsid w:val="00E8584F"/>
    <w:rsid w:val="00E90845"/>
    <w:rsid w:val="00E94440"/>
    <w:rsid w:val="00E94E94"/>
    <w:rsid w:val="00E952E0"/>
    <w:rsid w:val="00E96623"/>
    <w:rsid w:val="00E96929"/>
    <w:rsid w:val="00E975A7"/>
    <w:rsid w:val="00EA2490"/>
    <w:rsid w:val="00EA2C74"/>
    <w:rsid w:val="00EA4AD5"/>
    <w:rsid w:val="00EA6FB7"/>
    <w:rsid w:val="00EB078B"/>
    <w:rsid w:val="00EB346F"/>
    <w:rsid w:val="00EB395A"/>
    <w:rsid w:val="00EB4DFC"/>
    <w:rsid w:val="00EB59AA"/>
    <w:rsid w:val="00EB64BA"/>
    <w:rsid w:val="00EB6920"/>
    <w:rsid w:val="00EB6A46"/>
    <w:rsid w:val="00EB722D"/>
    <w:rsid w:val="00EB73E8"/>
    <w:rsid w:val="00EC39D3"/>
    <w:rsid w:val="00EC60D4"/>
    <w:rsid w:val="00EC74AC"/>
    <w:rsid w:val="00ED00CA"/>
    <w:rsid w:val="00ED1D7C"/>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16EBF"/>
    <w:rsid w:val="00F20FEC"/>
    <w:rsid w:val="00F21D44"/>
    <w:rsid w:val="00F238D5"/>
    <w:rsid w:val="00F27286"/>
    <w:rsid w:val="00F2763C"/>
    <w:rsid w:val="00F317A9"/>
    <w:rsid w:val="00F31BD0"/>
    <w:rsid w:val="00F32B1E"/>
    <w:rsid w:val="00F34B64"/>
    <w:rsid w:val="00F363E9"/>
    <w:rsid w:val="00F431E3"/>
    <w:rsid w:val="00F43267"/>
    <w:rsid w:val="00F517A7"/>
    <w:rsid w:val="00F53357"/>
    <w:rsid w:val="00F53ADF"/>
    <w:rsid w:val="00F57AC9"/>
    <w:rsid w:val="00F57B84"/>
    <w:rsid w:val="00F629B9"/>
    <w:rsid w:val="00F6312D"/>
    <w:rsid w:val="00F639BB"/>
    <w:rsid w:val="00F64F2F"/>
    <w:rsid w:val="00F67876"/>
    <w:rsid w:val="00F67FA1"/>
    <w:rsid w:val="00F72274"/>
    <w:rsid w:val="00F776DA"/>
    <w:rsid w:val="00F80D92"/>
    <w:rsid w:val="00F8106A"/>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6BDD"/>
    <w:rsid w:val="00FA6FD0"/>
    <w:rsid w:val="00FB0DFB"/>
    <w:rsid w:val="00FB12AC"/>
    <w:rsid w:val="00FB20CF"/>
    <w:rsid w:val="00FB4839"/>
    <w:rsid w:val="00FB6B3F"/>
    <w:rsid w:val="00FC1248"/>
    <w:rsid w:val="00FC13D5"/>
    <w:rsid w:val="00FC1AAF"/>
    <w:rsid w:val="00FC25E0"/>
    <w:rsid w:val="00FC58EA"/>
    <w:rsid w:val="00FC674E"/>
    <w:rsid w:val="00FC6EE5"/>
    <w:rsid w:val="00FC73F6"/>
    <w:rsid w:val="00FD0941"/>
    <w:rsid w:val="00FD1137"/>
    <w:rsid w:val="00FD194D"/>
    <w:rsid w:val="00FD1AE2"/>
    <w:rsid w:val="00FD1D47"/>
    <w:rsid w:val="00FD247B"/>
    <w:rsid w:val="00FD27DC"/>
    <w:rsid w:val="00FD3CB9"/>
    <w:rsid w:val="00FD460E"/>
    <w:rsid w:val="00FD51CF"/>
    <w:rsid w:val="00FD61A0"/>
    <w:rsid w:val="00FE13C3"/>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21F81E"/>
  <w15:docId w15:val="{BEB08106-8BFB-4003-8FA7-EBFC5746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65823519">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1139</Words>
  <Characters>7100</Characters>
  <Application>Microsoft Office Word</Application>
  <DocSecurity>0</DocSecurity>
  <Lines>443</Lines>
  <Paragraphs>216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pasākumiem Āfrikas cūku mēra izplatīšanās ierobežošanai</vt:lpstr>
      <vt:lpstr>Grozījumi MK 28.12.2010. noteikumos Nr.1231 "Noteikumi par PVD veikto valsts uzraudzības un kontroles darbību un sniegto maksas pakalpojumu samaksu"</vt:lpstr>
    </vt:vector>
  </TitlesOfParts>
  <Manager>Veterinārais un pārtikas departaments</Manager>
  <Company>Zemkopības ministrija</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pasākumiem Āfrikas cūku mēra izplatīšanās ierobežošanai</dc:title>
  <dc:subject>MK rīkojuma projekta anotācija</dc:subject>
  <dc:creator>Sanita Vanaga</dc:creator>
  <dc:description>Sanita.Vanaga@zm.gov.lv;_x000d_
67027363</dc:description>
  <cp:lastModifiedBy>ZM Lietvedibas nodala</cp:lastModifiedBy>
  <cp:revision>5</cp:revision>
  <cp:lastPrinted>2014-07-14T14:22:00Z</cp:lastPrinted>
  <dcterms:created xsi:type="dcterms:W3CDTF">2014-07-14T14:19:00Z</dcterms:created>
  <dcterms:modified xsi:type="dcterms:W3CDTF">2014-07-15T05:04:00Z</dcterms:modified>
</cp:coreProperties>
</file>