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71D97" w14:textId="77777777" w:rsidR="003D4075" w:rsidRPr="004F0C28" w:rsidRDefault="003D4075" w:rsidP="00C222EE">
      <w:pPr>
        <w:pStyle w:val="naislab"/>
        <w:spacing w:before="0" w:beforeAutospacing="0" w:after="0" w:afterAutospacing="0"/>
        <w:jc w:val="center"/>
        <w:rPr>
          <w:b/>
          <w:sz w:val="28"/>
          <w:lang w:val="lv-LV"/>
        </w:rPr>
      </w:pPr>
      <w:r w:rsidRPr="004F0C28">
        <w:rPr>
          <w:b/>
          <w:sz w:val="28"/>
          <w:lang w:val="lv-LV"/>
        </w:rPr>
        <w:t>Likumprojekta</w:t>
      </w:r>
    </w:p>
    <w:p w14:paraId="71A6F0F6" w14:textId="77777777" w:rsidR="003D4075" w:rsidRPr="004F0C28" w:rsidRDefault="003D4075" w:rsidP="00C222EE">
      <w:pPr>
        <w:jc w:val="center"/>
        <w:rPr>
          <w:b/>
          <w:sz w:val="28"/>
          <w:szCs w:val="28"/>
          <w:lang w:val="lv-LV"/>
        </w:rPr>
      </w:pPr>
      <w:r w:rsidRPr="004F0C28">
        <w:rPr>
          <w:b/>
          <w:bCs/>
          <w:sz w:val="28"/>
          <w:szCs w:val="28"/>
          <w:lang w:val="lv-LV"/>
        </w:rPr>
        <w:t>„</w:t>
      </w:r>
      <w:bookmarkStart w:id="0" w:name="OLE_LINK7"/>
      <w:bookmarkStart w:id="1" w:name="OLE_LINK8"/>
      <w:r w:rsidRPr="004F0C28">
        <w:rPr>
          <w:b/>
          <w:sz w:val="28"/>
          <w:szCs w:val="28"/>
          <w:lang w:val="lv-LV"/>
        </w:rPr>
        <w:t>Grozījumi Pārtikas aprites uzraudzības likumā</w:t>
      </w:r>
      <w:r w:rsidRPr="004F0C28">
        <w:rPr>
          <w:b/>
          <w:bCs/>
          <w:sz w:val="28"/>
          <w:szCs w:val="28"/>
          <w:lang w:val="lv-LV"/>
        </w:rPr>
        <w:t>”</w:t>
      </w:r>
    </w:p>
    <w:p w14:paraId="2C76F5AB" w14:textId="77777777" w:rsidR="003D4075" w:rsidRPr="004F0C28" w:rsidRDefault="003D4075" w:rsidP="00C222EE">
      <w:pPr>
        <w:pStyle w:val="naisf"/>
        <w:spacing w:before="0" w:beforeAutospacing="0" w:after="0" w:afterAutospacing="0"/>
        <w:jc w:val="center"/>
        <w:rPr>
          <w:b/>
          <w:sz w:val="28"/>
          <w:lang w:val="lv-LV"/>
        </w:rPr>
      </w:pPr>
      <w:r w:rsidRPr="004F0C28">
        <w:rPr>
          <w:b/>
          <w:sz w:val="28"/>
          <w:lang w:val="lv-LV"/>
        </w:rPr>
        <w:t xml:space="preserve">sākotnējās ietekmes novērtējuma </w:t>
      </w:r>
      <w:smartTag w:uri="schemas-tilde-lv/tildestengine" w:element="veidnes">
        <w:smartTagPr>
          <w:attr w:name="id" w:val="-1"/>
          <w:attr w:name="baseform" w:val="ziņojums"/>
          <w:attr w:name="text" w:val="ziņojums"/>
        </w:smartTagPr>
        <w:r w:rsidRPr="004F0C28">
          <w:rPr>
            <w:b/>
            <w:sz w:val="28"/>
            <w:lang w:val="lv-LV"/>
          </w:rPr>
          <w:t>ziņojums</w:t>
        </w:r>
      </w:smartTag>
      <w:r w:rsidRPr="004F0C28">
        <w:rPr>
          <w:b/>
          <w:bCs/>
          <w:sz w:val="28"/>
          <w:lang w:val="lv-LV"/>
        </w:rPr>
        <w:t xml:space="preserve"> (anotācija)</w:t>
      </w:r>
    </w:p>
    <w:p w14:paraId="6ABB74F7" w14:textId="77777777" w:rsidR="003D4075" w:rsidRPr="004F0C28" w:rsidRDefault="003D4075" w:rsidP="00C222E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269"/>
        <w:gridCol w:w="6408"/>
      </w:tblGrid>
      <w:tr w:rsidR="003D4075" w:rsidRPr="00402D1C" w14:paraId="22589EC5" w14:textId="77777777" w:rsidTr="00CA1F22">
        <w:tc>
          <w:tcPr>
            <w:tcW w:w="0" w:type="auto"/>
            <w:gridSpan w:val="3"/>
            <w:vAlign w:val="center"/>
          </w:tcPr>
          <w:bookmarkEnd w:id="0"/>
          <w:bookmarkEnd w:id="1"/>
          <w:p w14:paraId="34830B63" w14:textId="77777777" w:rsidR="003D4075" w:rsidRPr="004F0C28" w:rsidRDefault="003D4075" w:rsidP="00C222EE">
            <w:pPr>
              <w:jc w:val="center"/>
              <w:rPr>
                <w:b/>
                <w:bCs/>
                <w:lang w:val="lv-LV" w:eastAsia="lv-LV"/>
              </w:rPr>
            </w:pPr>
            <w:r w:rsidRPr="004F0C28">
              <w:rPr>
                <w:b/>
                <w:bCs/>
                <w:sz w:val="28"/>
                <w:lang w:val="lv-LV" w:eastAsia="lv-LV"/>
              </w:rPr>
              <w:t>I. Tiesību akta projekta izstrādes nepieciešamība</w:t>
            </w:r>
          </w:p>
        </w:tc>
      </w:tr>
      <w:tr w:rsidR="003D4075" w:rsidRPr="00402D1C" w14:paraId="5F5BDDE9" w14:textId="77777777" w:rsidTr="00C222EE">
        <w:tc>
          <w:tcPr>
            <w:tcW w:w="250" w:type="pct"/>
          </w:tcPr>
          <w:p w14:paraId="3CCFC22F" w14:textId="77777777" w:rsidR="003D4075" w:rsidRPr="004F0C28" w:rsidRDefault="003D4075" w:rsidP="00C222EE">
            <w:pPr>
              <w:jc w:val="center"/>
              <w:rPr>
                <w:lang w:val="lv-LV" w:eastAsia="lv-LV"/>
              </w:rPr>
            </w:pPr>
            <w:r w:rsidRPr="004F0C28">
              <w:rPr>
                <w:lang w:val="lv-LV" w:eastAsia="lv-LV"/>
              </w:rPr>
              <w:t>1.</w:t>
            </w:r>
          </w:p>
        </w:tc>
        <w:tc>
          <w:tcPr>
            <w:tcW w:w="1242" w:type="pct"/>
          </w:tcPr>
          <w:p w14:paraId="09595E05" w14:textId="77777777" w:rsidR="003D4075" w:rsidRPr="004F0C28" w:rsidRDefault="003D4075" w:rsidP="00C222EE">
            <w:pPr>
              <w:jc w:val="both"/>
              <w:rPr>
                <w:lang w:val="lv-LV" w:eastAsia="lv-LV"/>
              </w:rPr>
            </w:pPr>
            <w:r w:rsidRPr="004F0C28">
              <w:rPr>
                <w:lang w:val="lv-LV" w:eastAsia="lv-LV"/>
              </w:rPr>
              <w:t>Pamatojums</w:t>
            </w:r>
          </w:p>
        </w:tc>
        <w:tc>
          <w:tcPr>
            <w:tcW w:w="3509" w:type="pct"/>
            <w:shd w:val="clear" w:color="auto" w:fill="auto"/>
          </w:tcPr>
          <w:p w14:paraId="27163D9C" w14:textId="2C653F97" w:rsidR="00F549FC" w:rsidRPr="00402D1C" w:rsidRDefault="000B1A88" w:rsidP="00C222EE">
            <w:pPr>
              <w:tabs>
                <w:tab w:val="left" w:pos="394"/>
              </w:tabs>
              <w:jc w:val="both"/>
              <w:rPr>
                <w:iCs/>
                <w:lang w:val="lv-LV"/>
              </w:rPr>
            </w:pPr>
            <w:r w:rsidRPr="00402D1C">
              <w:rPr>
                <w:bCs/>
                <w:iCs/>
                <w:lang w:val="lv-LV"/>
              </w:rPr>
              <w:t xml:space="preserve">1. </w:t>
            </w:r>
            <w:r w:rsidR="00F549FC" w:rsidRPr="00402D1C">
              <w:rPr>
                <w:bCs/>
                <w:iCs/>
                <w:lang w:val="lv-LV"/>
              </w:rPr>
              <w:t xml:space="preserve">Sabiedrības veselības pamatnostādnes 2011.-2017.gadam (apstiprinātas ar </w:t>
            </w:r>
            <w:r w:rsidR="00F549FC" w:rsidRPr="00402D1C">
              <w:rPr>
                <w:lang w:val="lv-LV"/>
              </w:rPr>
              <w:t xml:space="preserve">Ministru kabineta </w:t>
            </w:r>
            <w:r w:rsidR="00BA7F6C" w:rsidRPr="00402D1C">
              <w:rPr>
                <w:lang w:val="lv-LV"/>
              </w:rPr>
              <w:t xml:space="preserve">2011.gada </w:t>
            </w:r>
            <w:r w:rsidR="00F549FC" w:rsidRPr="00402D1C">
              <w:rPr>
                <w:lang w:val="lv-LV"/>
              </w:rPr>
              <w:t>5.</w:t>
            </w:r>
            <w:r w:rsidR="00BA7F6C" w:rsidRPr="00402D1C">
              <w:rPr>
                <w:lang w:val="lv-LV"/>
              </w:rPr>
              <w:t>oktobra</w:t>
            </w:r>
            <w:r w:rsidR="00F549FC" w:rsidRPr="00402D1C">
              <w:rPr>
                <w:lang w:val="lv-LV"/>
              </w:rPr>
              <w:t xml:space="preserve"> rīkojum</w:t>
            </w:r>
            <w:r w:rsidR="00BA7F6C" w:rsidRPr="00402D1C">
              <w:rPr>
                <w:lang w:val="lv-LV"/>
              </w:rPr>
              <w:t>u</w:t>
            </w:r>
            <w:r w:rsidR="00F549FC" w:rsidRPr="00402D1C">
              <w:rPr>
                <w:lang w:val="lv-LV"/>
              </w:rPr>
              <w:t xml:space="preserve"> Nr.504)</w:t>
            </w:r>
            <w:r w:rsidR="00BA7F6C" w:rsidRPr="00402D1C">
              <w:rPr>
                <w:lang w:val="lv-LV"/>
              </w:rPr>
              <w:t>,</w:t>
            </w:r>
            <w:r w:rsidR="00F549FC" w:rsidRPr="00402D1C">
              <w:rPr>
                <w:lang w:val="lv-LV"/>
              </w:rPr>
              <w:t xml:space="preserve"> 2.rīcības virziena 2.7.pasākums.</w:t>
            </w:r>
          </w:p>
          <w:p w14:paraId="1B464FA8" w14:textId="426B7189" w:rsidR="00F549FC" w:rsidRPr="00402D1C" w:rsidRDefault="000B1A88" w:rsidP="00C222EE">
            <w:pPr>
              <w:tabs>
                <w:tab w:val="left" w:pos="252"/>
              </w:tabs>
              <w:jc w:val="both"/>
              <w:rPr>
                <w:iCs/>
                <w:lang w:val="lv-LV"/>
              </w:rPr>
            </w:pPr>
            <w:r w:rsidRPr="00402D1C">
              <w:rPr>
                <w:iCs/>
                <w:lang w:val="lv-LV"/>
              </w:rPr>
              <w:t xml:space="preserve">2. </w:t>
            </w:r>
            <w:r w:rsidR="00F549FC" w:rsidRPr="00402D1C">
              <w:rPr>
                <w:iCs/>
                <w:lang w:val="lv-LV"/>
              </w:rPr>
              <w:t xml:space="preserve">Sirds un asinsvadu veselības uzlabošanas rīcības plāns 2013.-2015.gadam </w:t>
            </w:r>
            <w:r w:rsidR="00F549FC" w:rsidRPr="00402D1C">
              <w:rPr>
                <w:lang w:val="lv-LV"/>
              </w:rPr>
              <w:t xml:space="preserve">(apstiprināts ar </w:t>
            </w:r>
            <w:r w:rsidR="00BA7F6C" w:rsidRPr="00402D1C">
              <w:rPr>
                <w:lang w:val="lv-LV"/>
              </w:rPr>
              <w:t xml:space="preserve">2013.gada </w:t>
            </w:r>
            <w:r w:rsidR="00F549FC" w:rsidRPr="00402D1C">
              <w:rPr>
                <w:lang w:val="lv-LV"/>
              </w:rPr>
              <w:t>5.</w:t>
            </w:r>
            <w:r w:rsidR="00BA7F6C" w:rsidRPr="00402D1C">
              <w:rPr>
                <w:lang w:val="lv-LV"/>
              </w:rPr>
              <w:t>augusta</w:t>
            </w:r>
            <w:r w:rsidR="00F549FC" w:rsidRPr="00402D1C">
              <w:rPr>
                <w:lang w:val="lv-LV"/>
              </w:rPr>
              <w:t xml:space="preserve"> Ministru kabineta rīkojum</w:t>
            </w:r>
            <w:r w:rsidR="00BA7F6C" w:rsidRPr="00402D1C">
              <w:rPr>
                <w:lang w:val="lv-LV"/>
              </w:rPr>
              <w:t>u</w:t>
            </w:r>
            <w:r w:rsidR="00F549FC" w:rsidRPr="00402D1C">
              <w:rPr>
                <w:lang w:val="lv-LV"/>
              </w:rPr>
              <w:t xml:space="preserve"> </w:t>
            </w:r>
            <w:r w:rsidR="00F549FC" w:rsidRPr="00402D1C">
              <w:rPr>
                <w:bCs/>
                <w:lang w:val="lv-LV" w:eastAsia="lv-LV"/>
              </w:rPr>
              <w:t>Nr.359</w:t>
            </w:r>
            <w:r w:rsidR="00F549FC" w:rsidRPr="00402D1C">
              <w:rPr>
                <w:bCs/>
                <w:lang w:val="lv-LV"/>
              </w:rPr>
              <w:t>)</w:t>
            </w:r>
            <w:r w:rsidR="00BA7F6C" w:rsidRPr="00402D1C">
              <w:rPr>
                <w:bCs/>
                <w:lang w:val="lv-LV"/>
              </w:rPr>
              <w:t>,</w:t>
            </w:r>
            <w:r w:rsidR="00F549FC" w:rsidRPr="00402D1C">
              <w:rPr>
                <w:bCs/>
                <w:lang w:val="lv-LV"/>
              </w:rPr>
              <w:t xml:space="preserve"> </w:t>
            </w:r>
            <w:r w:rsidR="00F549FC" w:rsidRPr="00402D1C">
              <w:rPr>
                <w:iCs/>
                <w:lang w:val="lv-LV"/>
              </w:rPr>
              <w:t>1.</w:t>
            </w:r>
            <w:r w:rsidR="00F549FC" w:rsidRPr="00402D1C">
              <w:rPr>
                <w:lang w:val="lv-LV"/>
              </w:rPr>
              <w:t xml:space="preserve">rīcības virziena, 1.1.uzdevuma </w:t>
            </w:r>
            <w:r w:rsidR="00F549FC" w:rsidRPr="00402D1C">
              <w:rPr>
                <w:iCs/>
                <w:lang w:val="lv-LV"/>
              </w:rPr>
              <w:t>1.1.3.pasākums.</w:t>
            </w:r>
          </w:p>
          <w:p w14:paraId="618F2B30" w14:textId="709C3855" w:rsidR="00EC2616" w:rsidRPr="00402D1C" w:rsidRDefault="000B1A88" w:rsidP="00C222EE">
            <w:pPr>
              <w:tabs>
                <w:tab w:val="left" w:pos="252"/>
              </w:tabs>
              <w:jc w:val="both"/>
              <w:rPr>
                <w:lang w:val="lv-LV"/>
              </w:rPr>
            </w:pPr>
            <w:r w:rsidRPr="00402D1C">
              <w:rPr>
                <w:lang w:val="lv-LV"/>
              </w:rPr>
              <w:t xml:space="preserve">3. </w:t>
            </w:r>
            <w:r w:rsidR="00181D13" w:rsidRPr="00402D1C">
              <w:rPr>
                <w:lang w:val="lv-LV"/>
              </w:rPr>
              <w:t xml:space="preserve">Valdības rīcības plāns </w:t>
            </w:r>
            <w:r w:rsidR="00F549FC" w:rsidRPr="00402D1C">
              <w:rPr>
                <w:lang w:val="lv-LV"/>
              </w:rPr>
              <w:t>Deklarācij</w:t>
            </w:r>
            <w:r w:rsidR="00181D13" w:rsidRPr="00402D1C">
              <w:rPr>
                <w:lang w:val="lv-LV"/>
              </w:rPr>
              <w:t>ā</w:t>
            </w:r>
            <w:r w:rsidR="00F549FC" w:rsidRPr="00402D1C">
              <w:rPr>
                <w:lang w:val="lv-LV"/>
              </w:rPr>
              <w:t xml:space="preserve"> par </w:t>
            </w:r>
            <w:r w:rsidR="00F549FC" w:rsidRPr="00402D1C">
              <w:rPr>
                <w:rFonts w:eastAsia="Calibri"/>
                <w:color w:val="000000"/>
                <w:lang w:val="lv-LV"/>
              </w:rPr>
              <w:t xml:space="preserve">Laimdotas Straujumas </w:t>
            </w:r>
            <w:r w:rsidR="00F549FC" w:rsidRPr="00402D1C">
              <w:rPr>
                <w:lang w:val="lv-LV"/>
              </w:rPr>
              <w:t>vadītā Ministru kabineta iecerēto darbību</w:t>
            </w:r>
            <w:r w:rsidR="00181D13" w:rsidRPr="00402D1C">
              <w:rPr>
                <w:lang w:val="lv-LV"/>
              </w:rPr>
              <w:t xml:space="preserve"> noteikto uzdevumu īstenošanai</w:t>
            </w:r>
            <w:r w:rsidR="00EC2616" w:rsidRPr="00402D1C">
              <w:rPr>
                <w:lang w:val="lv-LV"/>
              </w:rPr>
              <w:t>,</w:t>
            </w:r>
            <w:r w:rsidR="00F549FC" w:rsidRPr="00402D1C">
              <w:rPr>
                <w:lang w:val="lv-LV"/>
              </w:rPr>
              <w:t xml:space="preserve"> 32.</w:t>
            </w:r>
            <w:r w:rsidR="00C20611" w:rsidRPr="00402D1C">
              <w:rPr>
                <w:lang w:val="lv-LV"/>
              </w:rPr>
              <w:t>5</w:t>
            </w:r>
            <w:r w:rsidR="00F549FC" w:rsidRPr="00402D1C">
              <w:rPr>
                <w:lang w:val="lv-LV"/>
              </w:rPr>
              <w:t>.p</w:t>
            </w:r>
            <w:r w:rsidR="00EC2616" w:rsidRPr="00402D1C">
              <w:rPr>
                <w:lang w:val="lv-LV"/>
              </w:rPr>
              <w:t>asākum</w:t>
            </w:r>
            <w:r w:rsidR="00181D13" w:rsidRPr="00402D1C">
              <w:rPr>
                <w:lang w:val="lv-LV"/>
              </w:rPr>
              <w:t>s</w:t>
            </w:r>
            <w:r w:rsidR="00EC2616" w:rsidRPr="00402D1C">
              <w:rPr>
                <w:lang w:val="lv-LV"/>
              </w:rPr>
              <w:t>.</w:t>
            </w:r>
          </w:p>
          <w:p w14:paraId="44788A3B" w14:textId="4C78B8F6" w:rsidR="00131A8E" w:rsidRPr="005B3840" w:rsidRDefault="000B1A88" w:rsidP="00C222EE">
            <w:pPr>
              <w:tabs>
                <w:tab w:val="left" w:pos="252"/>
              </w:tabs>
              <w:jc w:val="both"/>
              <w:rPr>
                <w:lang w:val="lv-LV"/>
              </w:rPr>
            </w:pPr>
            <w:r w:rsidRPr="00402D1C">
              <w:rPr>
                <w:lang w:val="lv-LV"/>
              </w:rPr>
              <w:t xml:space="preserve">4. </w:t>
            </w:r>
            <w:r w:rsidR="0060519C" w:rsidRPr="00402D1C">
              <w:rPr>
                <w:bCs/>
                <w:lang w:val="lv-LV" w:eastAsia="lv-LV"/>
              </w:rPr>
              <w:t>Pasākumu plān</w:t>
            </w:r>
            <w:r w:rsidR="00F20477" w:rsidRPr="00402D1C">
              <w:rPr>
                <w:bCs/>
                <w:lang w:val="lv-LV" w:eastAsia="lv-LV"/>
              </w:rPr>
              <w:t>s</w:t>
            </w:r>
            <w:r w:rsidR="0060519C" w:rsidRPr="00402D1C">
              <w:rPr>
                <w:bCs/>
                <w:lang w:val="lv-LV" w:eastAsia="lv-LV"/>
              </w:rPr>
              <w:t xml:space="preserve"> administratīvā sloga samazināšanai, administratīvo procedūru vienkāršošanai un publisko pakalpojumu kvalitātes uzlabošanai uzņēmējiem un iedzīvotājiem </w:t>
            </w:r>
            <w:r w:rsidR="00F20477" w:rsidRPr="00402D1C">
              <w:rPr>
                <w:bCs/>
                <w:lang w:val="lv-LV" w:eastAsia="lv-LV"/>
              </w:rPr>
              <w:t>(apstiprināts a</w:t>
            </w:r>
            <w:r w:rsidR="00F20477" w:rsidRPr="00402D1C">
              <w:rPr>
                <w:lang w:val="lv-LV"/>
              </w:rPr>
              <w:t xml:space="preserve">r </w:t>
            </w:r>
            <w:r w:rsidR="00F20477" w:rsidRPr="00402D1C">
              <w:rPr>
                <w:bCs/>
                <w:lang w:val="lv-LV" w:eastAsia="lv-LV"/>
              </w:rPr>
              <w:t xml:space="preserve">Ministru kabineta </w:t>
            </w:r>
            <w:r w:rsidR="00F20477" w:rsidRPr="00402D1C">
              <w:rPr>
                <w:lang w:val="lv-LV" w:eastAsia="lv-LV"/>
              </w:rPr>
              <w:t xml:space="preserve">2011.gada 29.augusta </w:t>
            </w:r>
            <w:r w:rsidR="00F20477" w:rsidRPr="00402D1C">
              <w:rPr>
                <w:bCs/>
                <w:lang w:val="lv-LV" w:eastAsia="lv-LV"/>
              </w:rPr>
              <w:t xml:space="preserve">rīkojumu Nr.409), </w:t>
            </w:r>
            <w:r w:rsidR="0060519C" w:rsidRPr="00402D1C">
              <w:rPr>
                <w:bCs/>
                <w:lang w:val="lv-LV" w:eastAsia="lv-LV"/>
              </w:rPr>
              <w:t>7. un 8.</w:t>
            </w:r>
            <w:r w:rsidR="00BA7F6C" w:rsidRPr="00402D1C">
              <w:rPr>
                <w:bCs/>
                <w:lang w:val="lv-LV" w:eastAsia="lv-LV"/>
              </w:rPr>
              <w:t>pasākums</w:t>
            </w:r>
            <w:r w:rsidR="0060519C" w:rsidRPr="00402D1C">
              <w:rPr>
                <w:bCs/>
                <w:lang w:val="lv-LV" w:eastAsia="lv-LV"/>
              </w:rPr>
              <w:t>.</w:t>
            </w:r>
          </w:p>
        </w:tc>
      </w:tr>
      <w:tr w:rsidR="003D4075" w:rsidRPr="00402D1C" w14:paraId="44BED690" w14:textId="77777777" w:rsidTr="00F20823">
        <w:tc>
          <w:tcPr>
            <w:tcW w:w="250" w:type="pct"/>
          </w:tcPr>
          <w:p w14:paraId="625D23BC" w14:textId="77777777" w:rsidR="003D4075" w:rsidRPr="004F0C28" w:rsidRDefault="003D4075" w:rsidP="00C222EE">
            <w:pPr>
              <w:jc w:val="center"/>
              <w:rPr>
                <w:lang w:val="lv-LV" w:eastAsia="lv-LV"/>
              </w:rPr>
            </w:pPr>
            <w:r w:rsidRPr="004F0C28">
              <w:rPr>
                <w:lang w:val="lv-LV" w:eastAsia="lv-LV"/>
              </w:rPr>
              <w:t>2.</w:t>
            </w:r>
          </w:p>
        </w:tc>
        <w:tc>
          <w:tcPr>
            <w:tcW w:w="1242" w:type="pct"/>
          </w:tcPr>
          <w:p w14:paraId="2A30D950" w14:textId="77777777" w:rsidR="003D4075" w:rsidRPr="004F0C28" w:rsidRDefault="003D4075" w:rsidP="00C222EE">
            <w:pPr>
              <w:jc w:val="both"/>
              <w:rPr>
                <w:lang w:val="lv-LV" w:eastAsia="lv-LV"/>
              </w:rPr>
            </w:pPr>
            <w:r w:rsidRPr="004F0C28">
              <w:rPr>
                <w:lang w:val="lv-LV" w:eastAsia="lv-LV"/>
              </w:rPr>
              <w:t xml:space="preserve">Pašreizējā situācija </w:t>
            </w:r>
            <w:r w:rsidRPr="004F0C28">
              <w:rPr>
                <w:lang w:val="lv-LV"/>
              </w:rPr>
              <w:t>un problēmas, kuru risināšanai tiesību akta projekts izstrādāts, tiesiskā regulējuma mērķis un būtība</w:t>
            </w:r>
          </w:p>
        </w:tc>
        <w:tc>
          <w:tcPr>
            <w:tcW w:w="3509" w:type="pct"/>
          </w:tcPr>
          <w:p w14:paraId="2F0D88C3" w14:textId="77777777" w:rsidR="003D4075" w:rsidRPr="004F0C28" w:rsidRDefault="00B47D68" w:rsidP="00C222EE">
            <w:pPr>
              <w:tabs>
                <w:tab w:val="left" w:pos="24"/>
                <w:tab w:val="left" w:pos="102"/>
                <w:tab w:val="left" w:pos="4294"/>
                <w:tab w:val="left" w:pos="6092"/>
              </w:tabs>
              <w:ind w:left="57" w:right="57"/>
              <w:jc w:val="both"/>
              <w:rPr>
                <w:lang w:val="lv-LV"/>
              </w:rPr>
            </w:pPr>
            <w:r w:rsidRPr="004F0C28">
              <w:rPr>
                <w:lang w:val="lv-LV"/>
              </w:rPr>
              <w:t>S</w:t>
            </w:r>
            <w:r w:rsidR="003D4075" w:rsidRPr="004F0C28">
              <w:rPr>
                <w:lang w:val="lv-LV"/>
              </w:rPr>
              <w:t xml:space="preserve">pēkā </w:t>
            </w:r>
            <w:r w:rsidRPr="004F0C28">
              <w:rPr>
                <w:lang w:val="lv-LV"/>
              </w:rPr>
              <w:t xml:space="preserve">esošajā </w:t>
            </w:r>
            <w:r w:rsidR="003D4075" w:rsidRPr="004F0C28">
              <w:rPr>
                <w:lang w:val="lv-LV"/>
              </w:rPr>
              <w:t>Pārtikas aprites uzraudzības likum</w:t>
            </w:r>
            <w:r w:rsidRPr="004F0C28">
              <w:rPr>
                <w:lang w:val="lv-LV"/>
              </w:rPr>
              <w:t>ā</w:t>
            </w:r>
            <w:r w:rsidR="003D4075" w:rsidRPr="004F0C28">
              <w:rPr>
                <w:lang w:val="lv-LV"/>
              </w:rPr>
              <w:t xml:space="preserve"> (turpmāk – likums) nepieciešams izdarīt grozījumus, lai novērstu </w:t>
            </w:r>
            <w:r w:rsidRPr="004F0C28">
              <w:rPr>
                <w:lang w:val="lv-LV"/>
              </w:rPr>
              <w:t>vairāk</w:t>
            </w:r>
            <w:r w:rsidR="003D4075" w:rsidRPr="004F0C28">
              <w:rPr>
                <w:lang w:val="lv-LV"/>
              </w:rPr>
              <w:t>as problēmas pārtikas aprites uzraudzības jomā.</w:t>
            </w:r>
          </w:p>
          <w:p w14:paraId="56A821B4" w14:textId="38315F9C" w:rsidR="003D4075" w:rsidRPr="004F0C28" w:rsidRDefault="00356374" w:rsidP="00C222EE">
            <w:pPr>
              <w:pStyle w:val="Paraststmeklis"/>
              <w:spacing w:before="0" w:beforeAutospacing="0" w:after="0" w:afterAutospacing="0"/>
              <w:ind w:left="57" w:right="57"/>
              <w:jc w:val="both"/>
              <w:rPr>
                <w:lang w:val="lv-LV"/>
              </w:rPr>
            </w:pPr>
            <w:r>
              <w:rPr>
                <w:lang w:val="lv-LV"/>
              </w:rPr>
              <w:t>1</w:t>
            </w:r>
            <w:r w:rsidR="003D4075" w:rsidRPr="004F0C28">
              <w:rPr>
                <w:lang w:val="lv-LV"/>
              </w:rPr>
              <w:t xml:space="preserve">. </w:t>
            </w:r>
            <w:bookmarkStart w:id="2" w:name="content"/>
            <w:r w:rsidR="003D4075" w:rsidRPr="004F0C28">
              <w:rPr>
                <w:lang w:val="lv-LV"/>
              </w:rPr>
              <w:t xml:space="preserve">Eiropas Parlamenta un Padomes 2004.gada 29.aprīļa Regulas (EK) Nr.854/2004, ar ko paredz īpašus noteikumus par lietošanai pārtikā paredzētu dzīvnieku izcelsmes produktu oficiālās kontroles organizēšanu, </w:t>
            </w:r>
            <w:r w:rsidR="00F4374E" w:rsidRPr="004F0C28">
              <w:rPr>
                <w:lang w:val="lv-LV"/>
              </w:rPr>
              <w:t xml:space="preserve">I pielikuma </w:t>
            </w:r>
            <w:r w:rsidR="003D4075" w:rsidRPr="004F0C28">
              <w:rPr>
                <w:lang w:val="lv-LV"/>
              </w:rPr>
              <w:t>IV sadaļas IX nodaļā noteikts, ka ir jāpārbauda, vai cūku (mājas cūku, saimniecībā audzētu medījamo dzīvnieku un medību dzīvnieku), nepārnadžu un citu pret trihinelozi uzņēmīgu sugu dzīvnieku liemeņiem nav trihinelozes, ja tiesību aktos nav noteikts citādi. Tādu dzīvnieku gaļa, kas inficēti ar trihīnām, jādeklarē kā nederīga izmantošanai pārtikā.</w:t>
            </w:r>
          </w:p>
          <w:bookmarkEnd w:id="2"/>
          <w:p w14:paraId="0B21D913" w14:textId="27256067" w:rsidR="003D4075" w:rsidRPr="00402D1C" w:rsidRDefault="00B47D68" w:rsidP="00C222EE">
            <w:pPr>
              <w:ind w:left="57" w:right="57"/>
              <w:jc w:val="both"/>
              <w:rPr>
                <w:lang w:val="lv-LV"/>
              </w:rPr>
            </w:pPr>
            <w:r w:rsidRPr="004F0C28">
              <w:rPr>
                <w:lang w:val="lv-LV"/>
              </w:rPr>
              <w:t>Tā kā ir bijuši daudzi gadījumi, kad cilvēki</w:t>
            </w:r>
            <w:r w:rsidR="003D4075" w:rsidRPr="004F0C28">
              <w:rPr>
                <w:lang w:val="lv-LV"/>
              </w:rPr>
              <w:t xml:space="preserve"> saslim</w:t>
            </w:r>
            <w:r w:rsidRPr="004F0C28">
              <w:rPr>
                <w:lang w:val="lv-LV"/>
              </w:rPr>
              <w:t>uši</w:t>
            </w:r>
            <w:r w:rsidR="003D4075" w:rsidRPr="004F0C28">
              <w:rPr>
                <w:lang w:val="lv-LV"/>
              </w:rPr>
              <w:t xml:space="preserve"> ar trihinelozi </w:t>
            </w:r>
            <w:r w:rsidRPr="004F0C28">
              <w:rPr>
                <w:lang w:val="lv-LV"/>
              </w:rPr>
              <w:t>pēc kontakta ar</w:t>
            </w:r>
            <w:r w:rsidR="003D4075" w:rsidRPr="004F0C28">
              <w:rPr>
                <w:lang w:val="lv-LV"/>
              </w:rPr>
              <w:t xml:space="preserve"> cūkām, k</w:t>
            </w:r>
            <w:r w:rsidRPr="004F0C28">
              <w:rPr>
                <w:lang w:val="lv-LV"/>
              </w:rPr>
              <w:t>uras</w:t>
            </w:r>
            <w:r w:rsidR="003D4075" w:rsidRPr="004F0C28">
              <w:rPr>
                <w:lang w:val="lv-LV"/>
              </w:rPr>
              <w:t xml:space="preserve"> kautas mājas apstākļos vai nomedītas un </w:t>
            </w:r>
            <w:r w:rsidRPr="004F0C28">
              <w:rPr>
                <w:lang w:val="lv-LV"/>
              </w:rPr>
              <w:t xml:space="preserve">kuru gaļa </w:t>
            </w:r>
            <w:r w:rsidR="003D4075" w:rsidRPr="004F0C28">
              <w:rPr>
                <w:lang w:val="lv-LV"/>
              </w:rPr>
              <w:t>lietota uzturā</w:t>
            </w:r>
            <w:r w:rsidRPr="004F0C28">
              <w:rPr>
                <w:lang w:val="lv-LV"/>
              </w:rPr>
              <w:t xml:space="preserve"> bez</w:t>
            </w:r>
            <w:r w:rsidR="003D4075" w:rsidRPr="004F0C28">
              <w:rPr>
                <w:lang w:val="lv-LV"/>
              </w:rPr>
              <w:t xml:space="preserve"> pārbaud</w:t>
            </w:r>
            <w:r w:rsidRPr="004F0C28">
              <w:rPr>
                <w:lang w:val="lv-LV"/>
              </w:rPr>
              <w:t>es</w:t>
            </w:r>
            <w:r w:rsidR="003D4075" w:rsidRPr="004F0C28">
              <w:rPr>
                <w:lang w:val="lv-LV"/>
              </w:rPr>
              <w:t xml:space="preserve"> uz trihinellu klātbūtni, ir jānosaka atbildība personai, kas savā saimniecībā </w:t>
            </w:r>
            <w:r w:rsidRPr="004F0C28">
              <w:rPr>
                <w:lang w:val="lv-LV"/>
              </w:rPr>
              <w:t xml:space="preserve">audzē un </w:t>
            </w:r>
            <w:r w:rsidR="003D4075" w:rsidRPr="004F0C28">
              <w:rPr>
                <w:lang w:val="lv-LV"/>
              </w:rPr>
              <w:t>iegūst</w:t>
            </w:r>
            <w:r w:rsidRPr="004F0C28">
              <w:rPr>
                <w:lang w:val="lv-LV"/>
              </w:rPr>
              <w:t xml:space="preserve"> pārtiku</w:t>
            </w:r>
            <w:r w:rsidR="003D4075" w:rsidRPr="004F0C28">
              <w:rPr>
                <w:lang w:val="lv-LV"/>
              </w:rPr>
              <w:t xml:space="preserve">, </w:t>
            </w:r>
            <w:r w:rsidRPr="004F0C28">
              <w:rPr>
                <w:lang w:val="lv-LV"/>
              </w:rPr>
              <w:t>lai to patērētu</w:t>
            </w:r>
            <w:r w:rsidR="003D4075" w:rsidRPr="004F0C28">
              <w:rPr>
                <w:lang w:val="lv-LV"/>
              </w:rPr>
              <w:t xml:space="preserve"> </w:t>
            </w:r>
            <w:r w:rsidRPr="004F0C28">
              <w:rPr>
                <w:lang w:val="lv-LV"/>
              </w:rPr>
              <w:t xml:space="preserve">savā uzturā, kā </w:t>
            </w:r>
            <w:r w:rsidRPr="00402D1C">
              <w:rPr>
                <w:lang w:val="lv-LV"/>
              </w:rPr>
              <w:t>arī</w:t>
            </w:r>
            <w:r w:rsidR="003D4075" w:rsidRPr="00402D1C">
              <w:rPr>
                <w:lang w:val="lv-LV"/>
              </w:rPr>
              <w:t xml:space="preserve"> nodo</w:t>
            </w:r>
            <w:r w:rsidRPr="00402D1C">
              <w:rPr>
                <w:lang w:val="lv-LV"/>
              </w:rPr>
              <w:t>tu</w:t>
            </w:r>
            <w:r w:rsidR="003D4075" w:rsidRPr="00402D1C">
              <w:rPr>
                <w:lang w:val="lv-LV"/>
              </w:rPr>
              <w:t xml:space="preserve"> </w:t>
            </w:r>
            <w:r w:rsidRPr="00402D1C">
              <w:rPr>
                <w:lang w:val="lv-LV"/>
              </w:rPr>
              <w:t xml:space="preserve">lietošanai </w:t>
            </w:r>
            <w:r w:rsidR="003D4075" w:rsidRPr="00402D1C">
              <w:rPr>
                <w:lang w:val="lv-LV"/>
              </w:rPr>
              <w:t>saviem ģimenes locekļiem</w:t>
            </w:r>
            <w:r w:rsidR="00516E9B" w:rsidRPr="00402D1C">
              <w:rPr>
                <w:iCs/>
                <w:szCs w:val="28"/>
                <w:lang w:val="lv-LV"/>
              </w:rPr>
              <w:t xml:space="preserve"> un personām, ar kurām tiek dalīta saimniecība</w:t>
            </w:r>
            <w:r w:rsidR="003D4075" w:rsidRPr="00402D1C">
              <w:rPr>
                <w:lang w:val="lv-LV"/>
              </w:rPr>
              <w:t xml:space="preserve">. </w:t>
            </w:r>
            <w:r w:rsidRPr="00402D1C">
              <w:rPr>
                <w:lang w:val="lv-LV"/>
              </w:rPr>
              <w:t>Tā kā n</w:t>
            </w:r>
            <w:r w:rsidR="003D4075" w:rsidRPr="00402D1C">
              <w:rPr>
                <w:lang w:val="lv-LV"/>
              </w:rPr>
              <w:t>ormatīvajos aktos nav definēts</w:t>
            </w:r>
            <w:r w:rsidRPr="00402D1C">
              <w:rPr>
                <w:lang w:val="lv-LV"/>
              </w:rPr>
              <w:t xml:space="preserve"> termins</w:t>
            </w:r>
            <w:r w:rsidR="003D4075" w:rsidRPr="00402D1C">
              <w:rPr>
                <w:lang w:val="lv-LV"/>
              </w:rPr>
              <w:t xml:space="preserve"> </w:t>
            </w:r>
            <w:r w:rsidRPr="00402D1C">
              <w:rPr>
                <w:lang w:val="lv-LV"/>
              </w:rPr>
              <w:t>„</w:t>
            </w:r>
            <w:r w:rsidR="003D4075" w:rsidRPr="00402D1C">
              <w:rPr>
                <w:lang w:val="lv-LV"/>
              </w:rPr>
              <w:t>pārtika patēriņ</w:t>
            </w:r>
            <w:r w:rsidRPr="00402D1C">
              <w:rPr>
                <w:lang w:val="lv-LV"/>
              </w:rPr>
              <w:t>am</w:t>
            </w:r>
            <w:r w:rsidR="003D4075" w:rsidRPr="00402D1C">
              <w:rPr>
                <w:lang w:val="lv-LV"/>
              </w:rPr>
              <w:t xml:space="preserve"> savā uzturā</w:t>
            </w:r>
            <w:r w:rsidRPr="00402D1C">
              <w:rPr>
                <w:lang w:val="lv-LV"/>
              </w:rPr>
              <w:t>”</w:t>
            </w:r>
            <w:r w:rsidR="003D4075" w:rsidRPr="00402D1C">
              <w:rPr>
                <w:lang w:val="lv-LV"/>
              </w:rPr>
              <w:t xml:space="preserve">, </w:t>
            </w:r>
            <w:r w:rsidRPr="00402D1C">
              <w:rPr>
                <w:lang w:val="lv-LV"/>
              </w:rPr>
              <w:t>to</w:t>
            </w:r>
            <w:r w:rsidR="003D4075" w:rsidRPr="00402D1C">
              <w:rPr>
                <w:lang w:val="lv-LV"/>
              </w:rPr>
              <w:t xml:space="preserve"> nepieciešams</w:t>
            </w:r>
            <w:r w:rsidRPr="00402D1C">
              <w:rPr>
                <w:lang w:val="lv-LV"/>
              </w:rPr>
              <w:t xml:space="preserve"> izdarīt</w:t>
            </w:r>
            <w:r w:rsidR="003D4075" w:rsidRPr="00402D1C">
              <w:rPr>
                <w:lang w:val="lv-LV"/>
              </w:rPr>
              <w:t>, lai izvairītos</w:t>
            </w:r>
            <w:r w:rsidR="003D4075" w:rsidRPr="004F0C28">
              <w:rPr>
                <w:lang w:val="lv-LV"/>
              </w:rPr>
              <w:t xml:space="preserve"> no iespējamām interpretācijām. Papildus arī jānosaka, ka pret trihinellu uzņēmīgai gaļai arī tad, ja tā paredzēta patēriņam savā uzturā, ir jāveic izmeklējumi uz trihinellu klātbūtni. Tāpat, lai </w:t>
            </w:r>
            <w:r w:rsidRPr="004F0C28">
              <w:rPr>
                <w:lang w:val="lv-LV"/>
              </w:rPr>
              <w:t>veicinā</w:t>
            </w:r>
            <w:r w:rsidR="003D4075" w:rsidRPr="004F0C28">
              <w:rPr>
                <w:lang w:val="lv-LV"/>
              </w:rPr>
              <w:t xml:space="preserve">tu „pelēkā tirgus” mazināšanos, ir jāparedz </w:t>
            </w:r>
            <w:r w:rsidR="00955A16" w:rsidRPr="004F0C28">
              <w:rPr>
                <w:lang w:val="lv-LV"/>
              </w:rPr>
              <w:t>tās</w:t>
            </w:r>
            <w:r w:rsidRPr="004F0C28">
              <w:rPr>
                <w:lang w:val="lv-LV"/>
              </w:rPr>
              <w:t xml:space="preserve"> no</w:t>
            </w:r>
            <w:r w:rsidR="003D4075" w:rsidRPr="004F0C28">
              <w:rPr>
                <w:lang w:val="lv-LV"/>
              </w:rPr>
              <w:t>kauto dzīvnieku</w:t>
            </w:r>
            <w:r w:rsidR="00295587" w:rsidRPr="004F0C28">
              <w:rPr>
                <w:lang w:val="lv-LV"/>
              </w:rPr>
              <w:t xml:space="preserve"> gaļas</w:t>
            </w:r>
            <w:r w:rsidR="003D4075" w:rsidRPr="004F0C28">
              <w:rPr>
                <w:lang w:val="lv-LV"/>
              </w:rPr>
              <w:t xml:space="preserve"> uzskaite un izsekojamība</w:t>
            </w:r>
            <w:r w:rsidRPr="004F0C28">
              <w:rPr>
                <w:lang w:val="lv-LV"/>
              </w:rPr>
              <w:t>, kuru lieto</w:t>
            </w:r>
            <w:r w:rsidR="005222EF" w:rsidRPr="004F0C28">
              <w:rPr>
                <w:lang w:val="lv-LV"/>
              </w:rPr>
              <w:t>s</w:t>
            </w:r>
            <w:r w:rsidRPr="004F0C28">
              <w:rPr>
                <w:lang w:val="lv-LV"/>
              </w:rPr>
              <w:t xml:space="preserve"> patēriņam savā uzturā</w:t>
            </w:r>
            <w:r w:rsidR="003D4075" w:rsidRPr="004F0C28">
              <w:rPr>
                <w:lang w:val="lv-LV"/>
              </w:rPr>
              <w:t xml:space="preserve">. </w:t>
            </w:r>
            <w:r w:rsidRPr="004F0C28">
              <w:rPr>
                <w:lang w:val="lv-LV"/>
              </w:rPr>
              <w:t>Pašreizējā</w:t>
            </w:r>
            <w:r w:rsidR="003D4075" w:rsidRPr="004F0C28">
              <w:rPr>
                <w:lang w:val="lv-LV"/>
              </w:rPr>
              <w:t xml:space="preserve"> situācija </w:t>
            </w:r>
            <w:r w:rsidRPr="004F0C28">
              <w:rPr>
                <w:lang w:val="lv-LV"/>
              </w:rPr>
              <w:t>liecina, ka</w:t>
            </w:r>
            <w:r w:rsidR="003D4075" w:rsidRPr="004F0C28">
              <w:rPr>
                <w:lang w:val="lv-LV"/>
              </w:rPr>
              <w:t xml:space="preserve"> </w:t>
            </w:r>
            <w:r w:rsidRPr="004F0C28">
              <w:rPr>
                <w:lang w:val="lv-LV"/>
              </w:rPr>
              <w:t xml:space="preserve">šajā jomā ir </w:t>
            </w:r>
            <w:r w:rsidR="003D4075" w:rsidRPr="004F0C28">
              <w:rPr>
                <w:lang w:val="lv-LV"/>
              </w:rPr>
              <w:t xml:space="preserve">trūkumi, proti, patēriņam savā uzturā nokauto dzīvnieku skaits ir ļoti liels, </w:t>
            </w:r>
            <w:r w:rsidRPr="004F0C28">
              <w:rPr>
                <w:lang w:val="lv-LV"/>
              </w:rPr>
              <w:t>un t</w:t>
            </w:r>
            <w:r w:rsidR="003D4075" w:rsidRPr="004F0C28">
              <w:rPr>
                <w:lang w:val="lv-LV"/>
              </w:rPr>
              <w:t>as rada pamatotas šaubas par to, vai visi nokautie dzīvnieki, k</w:t>
            </w:r>
            <w:r w:rsidRPr="004F0C28">
              <w:rPr>
                <w:lang w:val="lv-LV"/>
              </w:rPr>
              <w:t>as</w:t>
            </w:r>
            <w:r w:rsidR="003D4075" w:rsidRPr="004F0C28">
              <w:rPr>
                <w:lang w:val="lv-LV"/>
              </w:rPr>
              <w:t xml:space="preserve"> </w:t>
            </w:r>
            <w:r w:rsidR="003D4075" w:rsidRPr="004F0C28">
              <w:rPr>
                <w:lang w:val="lv-LV"/>
              </w:rPr>
              <w:lastRenderedPageBreak/>
              <w:t>turklāt nav pārbaudīti uz trihinellu klātbūtni, tiešām tiek izlietoti savam uzturam (ar attiecīgām normām papildināts likuma 1. un 7.</w:t>
            </w:r>
            <w:r w:rsidR="003D4075" w:rsidRPr="00402D1C">
              <w:rPr>
                <w:lang w:val="lv-LV"/>
              </w:rPr>
              <w:t xml:space="preserve">pants). </w:t>
            </w:r>
          </w:p>
          <w:p w14:paraId="26770942" w14:textId="3A12DC5B" w:rsidR="00295587" w:rsidRPr="00402D1C" w:rsidRDefault="00295587" w:rsidP="00C222EE">
            <w:pPr>
              <w:ind w:left="57" w:right="57"/>
              <w:jc w:val="both"/>
              <w:rPr>
                <w:lang w:val="lv-LV"/>
              </w:rPr>
            </w:pPr>
            <w:r w:rsidRPr="00402D1C">
              <w:rPr>
                <w:lang w:val="lv-LV"/>
              </w:rPr>
              <w:t xml:space="preserve">Kā liecina </w:t>
            </w:r>
            <w:r w:rsidR="00B55A0B" w:rsidRPr="00402D1C">
              <w:rPr>
                <w:lang w:val="lv-LV"/>
              </w:rPr>
              <w:t>S</w:t>
            </w:r>
            <w:r w:rsidRPr="00402D1C">
              <w:rPr>
                <w:lang w:val="lv-LV"/>
              </w:rPr>
              <w:t>limību un profilakses centra statistikas dati</w:t>
            </w:r>
            <w:r w:rsidR="00D22048" w:rsidRPr="00402D1C">
              <w:rPr>
                <w:lang w:val="lv-LV"/>
              </w:rPr>
              <w:t>,</w:t>
            </w:r>
            <w:r w:rsidRPr="00402D1C">
              <w:rPr>
                <w:lang w:val="lv-LV"/>
              </w:rPr>
              <w:t xml:space="preserve"> ar trihinelozi saslimušo skaits 2012.-2013.gadā ir 56. Tas ir to personu skaits, kas ar simptomiem ir vērsušies pie ārsta un kuriem ir oficiāli uzstādīta diagnoze. Ir jāņem vērā, ka dažādu simptomu sakritības dēļ, kā arī vieglākos gadījumos trihineloze varētu netikt identificēta. Nonākot cilvēka organismā, trihinellu kāpuri savairojas un ar asinīm izplatās pa visu ķermeni. Tie apmetas muskuļu šķiedrās, kur iekapsulējas, saglabājot dzīvotspēju līdz 25 gadiem</w:t>
            </w:r>
            <w:r w:rsidR="00B05B81" w:rsidRPr="00402D1C">
              <w:rPr>
                <w:lang w:val="lv-LV"/>
              </w:rPr>
              <w:t>, reizēm pat visu cilvēka mūžu</w:t>
            </w:r>
            <w:r w:rsidRPr="00402D1C">
              <w:rPr>
                <w:lang w:val="lv-LV"/>
              </w:rPr>
              <w:t>. Smagākos gadījumos un laikus neārstēta, trihineloze bojā sirdi, asinsvadus, nieres un nervu sistēmu, var izraisīt pat nāvi.</w:t>
            </w:r>
          </w:p>
          <w:p w14:paraId="5B99F0FF" w14:textId="3771C7F2" w:rsidR="005E0CA7" w:rsidRPr="00402D1C" w:rsidRDefault="005E0CA7" w:rsidP="005E0CA7">
            <w:pPr>
              <w:ind w:left="110"/>
              <w:jc w:val="both"/>
              <w:rPr>
                <w:color w:val="000000"/>
                <w:szCs w:val="28"/>
                <w:lang w:val="fr-FR"/>
              </w:rPr>
            </w:pPr>
            <w:r w:rsidRPr="00402D1C">
              <w:rPr>
                <w:i/>
                <w:iCs/>
                <w:szCs w:val="28"/>
                <w:lang w:val="fr-FR"/>
              </w:rPr>
              <w:t>Trichinella spiralis</w:t>
            </w:r>
            <w:r w:rsidRPr="00402D1C">
              <w:rPr>
                <w:szCs w:val="28"/>
                <w:lang w:val="fr-FR"/>
              </w:rPr>
              <w:t xml:space="preserve"> ir jutīgs pret augstu un zemu temperatūru. Ja dzīvnieku gaļa satur trihinellu kāpurus, līdz </w:t>
            </w:r>
            <w:smartTag w:uri="urn:schemas-microsoft-com:office:smarttags" w:element="metricconverter">
              <w:smartTagPr>
                <w:attr w:name="ProductID" w:val="15 cm"/>
              </w:smartTagPr>
              <w:r w:rsidRPr="00402D1C">
                <w:rPr>
                  <w:szCs w:val="28"/>
                  <w:lang w:val="fr-FR"/>
                </w:rPr>
                <w:t>15 cm</w:t>
              </w:r>
            </w:smartTag>
            <w:r w:rsidRPr="00402D1C">
              <w:rPr>
                <w:szCs w:val="28"/>
                <w:lang w:val="fr-FR"/>
              </w:rPr>
              <w:t xml:space="preserve"> biezos gabalos tie iet bojā </w:t>
            </w:r>
            <w:smartTag w:uri="urn:schemas-microsoft-com:office:smarttags" w:element="metricconverter">
              <w:smartTagPr>
                <w:attr w:name="ProductID" w:val="71 °C"/>
              </w:smartTagPr>
              <w:r w:rsidRPr="00402D1C">
                <w:rPr>
                  <w:szCs w:val="28"/>
                  <w:lang w:val="fr-FR"/>
                </w:rPr>
                <w:t>71 °C</w:t>
              </w:r>
            </w:smartTag>
            <w:r w:rsidRPr="00402D1C">
              <w:rPr>
                <w:szCs w:val="28"/>
                <w:lang w:val="fr-FR"/>
              </w:rPr>
              <w:t xml:space="preserve"> temperatūrā, vārot no 2 līdz 2,5 stundām vai sasaldējot gaļu –15 °C temperatūrā 30 dienas vai –25°C temperatūrā 10 dienas. Biezāki gaļas gabali –25 °C temperatūrā jāuzglabā vismaz 20 dienas. Jāņem vērā, ka </w:t>
            </w:r>
            <w:r w:rsidRPr="00402D1C">
              <w:rPr>
                <w:color w:val="000000"/>
                <w:szCs w:val="28"/>
                <w:lang w:val="fr-FR"/>
              </w:rPr>
              <w:t xml:space="preserve">dažas </w:t>
            </w:r>
            <w:r w:rsidRPr="00402D1C">
              <w:rPr>
                <w:i/>
                <w:iCs/>
                <w:szCs w:val="28"/>
                <w:lang w:val="fr-FR"/>
              </w:rPr>
              <w:t>Trichinella spp</w:t>
            </w:r>
            <w:r w:rsidRPr="00402D1C">
              <w:rPr>
                <w:color w:val="000000"/>
                <w:szCs w:val="28"/>
                <w:lang w:val="fr-FR"/>
              </w:rPr>
              <w:t xml:space="preserve">., tostarp </w:t>
            </w:r>
            <w:r w:rsidRPr="00402D1C">
              <w:rPr>
                <w:i/>
                <w:color w:val="000000"/>
                <w:szCs w:val="28"/>
                <w:lang w:val="fr-FR"/>
              </w:rPr>
              <w:t>Trichinella britovi</w:t>
            </w:r>
            <w:r w:rsidRPr="00402D1C">
              <w:rPr>
                <w:color w:val="000000"/>
                <w:szCs w:val="28"/>
                <w:lang w:val="fr-FR"/>
              </w:rPr>
              <w:t>, kas sastopama Latvijas medījumu gaļā un mājas cūkās, ir īpaši noturīgas pret saldēšanu pat tad, ja to veic ieteiktajā temperatūrā un laika termiņā.</w:t>
            </w:r>
          </w:p>
          <w:p w14:paraId="64A91608" w14:textId="7F8E5355" w:rsidR="00295587" w:rsidRPr="00402D1C" w:rsidRDefault="00295587" w:rsidP="00C222EE">
            <w:pPr>
              <w:ind w:left="57" w:right="57"/>
              <w:jc w:val="both"/>
              <w:rPr>
                <w:lang w:val="lv-LV"/>
              </w:rPr>
            </w:pPr>
            <w:r w:rsidRPr="00402D1C">
              <w:rPr>
                <w:lang w:val="lv-LV"/>
              </w:rPr>
              <w:t>Lietojot uzturā cūkgaļu, kas nav pārbaudīta, pastāv risks inficēties. Parasti ģimenēs, kur saimniecībā tiek turētas un sava</w:t>
            </w:r>
            <w:r w:rsidR="00D22048" w:rsidRPr="00402D1C">
              <w:rPr>
                <w:lang w:val="lv-LV"/>
              </w:rPr>
              <w:t>m patēriņam kautas cūkas, to gaļ</w:t>
            </w:r>
            <w:r w:rsidRPr="00402D1C">
              <w:rPr>
                <w:lang w:val="lv-LV"/>
              </w:rPr>
              <w:t>a tiek nodota lietošanai arī citiem ģimenes locekļiem. Saslimšanas gadījumā</w:t>
            </w:r>
            <w:r w:rsidR="00D22048" w:rsidRPr="00402D1C">
              <w:rPr>
                <w:lang w:val="lv-LV"/>
              </w:rPr>
              <w:t>, gaļ</w:t>
            </w:r>
            <w:r w:rsidRPr="00402D1C">
              <w:rPr>
                <w:lang w:val="lv-LV"/>
              </w:rPr>
              <w:t>as izsekojamībai ir būtiska nozīme, lai apzinātu iespējamos saslimušos un uzsāktu savlaicīgu ārstēšanu.</w:t>
            </w:r>
          </w:p>
          <w:p w14:paraId="43DDE1F2" w14:textId="3F87A301" w:rsidR="009D76D3" w:rsidRPr="00402D1C" w:rsidRDefault="008D5164" w:rsidP="00C222EE">
            <w:pPr>
              <w:ind w:left="57" w:right="57"/>
              <w:jc w:val="both"/>
              <w:rPr>
                <w:lang w:val="lv-LV"/>
              </w:rPr>
            </w:pPr>
            <w:r w:rsidRPr="00402D1C">
              <w:rPr>
                <w:lang w:val="lv-LV"/>
              </w:rPr>
              <w:t>Viena parauga izmeklējuma cena trihinellu noteikšanai gaļā ir 13,89 EUR, viena kopparauga no 2–50 mājas cūkām izmeklējuma cena ir 15,77 EUR (</w:t>
            </w:r>
            <w:r w:rsidRPr="00402D1C">
              <w:rPr>
                <w:szCs w:val="28"/>
                <w:lang w:val="lv-LV"/>
              </w:rPr>
              <w:t>Pārtikas drošības, dzīvnieku veselības un vides zinātniskā institūta „BIOR” laboratorijā)</w:t>
            </w:r>
            <w:r w:rsidRPr="00402D1C">
              <w:rPr>
                <w:lang w:val="lv-LV"/>
              </w:rPr>
              <w:t>.</w:t>
            </w:r>
            <w:r w:rsidR="00E911E0" w:rsidRPr="00402D1C">
              <w:rPr>
                <w:lang w:val="lv-LV"/>
              </w:rPr>
              <w:t xml:space="preserve"> C</w:t>
            </w:r>
            <w:r w:rsidR="009D76D3" w:rsidRPr="00402D1C">
              <w:rPr>
                <w:lang w:val="lv-LV"/>
              </w:rPr>
              <w:t xml:space="preserve">ena </w:t>
            </w:r>
            <w:r w:rsidR="00E911E0" w:rsidRPr="00402D1C">
              <w:rPr>
                <w:lang w:val="lv-LV"/>
              </w:rPr>
              <w:t>par izmeklējumu nav tik liela</w:t>
            </w:r>
            <w:r w:rsidR="009D76D3" w:rsidRPr="00402D1C">
              <w:rPr>
                <w:lang w:val="lv-LV"/>
              </w:rPr>
              <w:t>, lai taupītu uz savas un savu ģimenes locekļu veselības vai pat dzīvības rēķina.</w:t>
            </w:r>
            <w:r w:rsidRPr="00402D1C">
              <w:rPr>
                <w:lang w:val="lv-LV"/>
              </w:rPr>
              <w:t xml:space="preserve"> Maksimālais parauga testēšanas laiks ir divas darba dienas.</w:t>
            </w:r>
          </w:p>
          <w:p w14:paraId="2164F475" w14:textId="6B938722" w:rsidR="00532059" w:rsidRPr="00402D1C" w:rsidRDefault="009D76D3" w:rsidP="00C222EE">
            <w:pPr>
              <w:ind w:left="57" w:right="57"/>
              <w:jc w:val="both"/>
              <w:rPr>
                <w:lang w:val="lv-LV"/>
              </w:rPr>
            </w:pPr>
            <w:r w:rsidRPr="00402D1C">
              <w:rPr>
                <w:lang w:val="lv-LV"/>
              </w:rPr>
              <w:t>Uzraudzības iestādes vairākkārt publiski nor</w:t>
            </w:r>
            <w:r w:rsidR="00A77BE7" w:rsidRPr="00402D1C">
              <w:rPr>
                <w:lang w:val="lv-LV"/>
              </w:rPr>
              <w:t>ādījušas</w:t>
            </w:r>
            <w:r w:rsidRPr="00402D1C">
              <w:rPr>
                <w:lang w:val="lv-LV"/>
              </w:rPr>
              <w:t>, ka nedrīkst iegādāties gaļu nezināmā vietā no nezināmiem pārdevējiem, tomēr par nezināmu vietu un nezināmu pārdevēju netiek uzskatīta ģimene. Tas nozīmē, ja nepārbaudītu gaļu lietošanā nodod ģimene, tad vis</w:t>
            </w:r>
            <w:r w:rsidR="00A77BE7" w:rsidRPr="00402D1C">
              <w:rPr>
                <w:lang w:val="lv-LV"/>
              </w:rPr>
              <w:t>a</w:t>
            </w:r>
            <w:r w:rsidRPr="00402D1C">
              <w:rPr>
                <w:lang w:val="lv-LV"/>
              </w:rPr>
              <w:t xml:space="preserve">m jābūt kārtībā. </w:t>
            </w:r>
          </w:p>
          <w:p w14:paraId="165F9850" w14:textId="54BA8EEF" w:rsidR="009D76D3" w:rsidRPr="00402D1C" w:rsidRDefault="0054744E" w:rsidP="00C222EE">
            <w:pPr>
              <w:ind w:left="57" w:right="57"/>
              <w:jc w:val="both"/>
              <w:rPr>
                <w:lang w:val="lv-LV"/>
              </w:rPr>
            </w:pPr>
            <w:r w:rsidRPr="00402D1C">
              <w:rPr>
                <w:lang w:val="lv-LV"/>
              </w:rPr>
              <w:t>Pēc L</w:t>
            </w:r>
            <w:r w:rsidR="0077210F" w:rsidRPr="00402D1C">
              <w:rPr>
                <w:lang w:val="lv-LV"/>
              </w:rPr>
              <w:t xml:space="preserve">auksaimniecības datu centra datiem </w:t>
            </w:r>
            <w:r w:rsidR="009D76D3" w:rsidRPr="00402D1C">
              <w:rPr>
                <w:lang w:val="lv-LV"/>
              </w:rPr>
              <w:t>Latvijā ir reģistrēta</w:t>
            </w:r>
            <w:r w:rsidR="0077210F" w:rsidRPr="00402D1C">
              <w:rPr>
                <w:lang w:val="lv-LV"/>
              </w:rPr>
              <w:t xml:space="preserve">s 3695 novietnes, kurās audzē cūkas pašpatēriņam, 2013.gadā </w:t>
            </w:r>
            <w:r w:rsidRPr="00402D1C">
              <w:rPr>
                <w:lang w:val="lv-LV"/>
              </w:rPr>
              <w:t>L</w:t>
            </w:r>
            <w:r w:rsidR="0077210F" w:rsidRPr="00402D1C">
              <w:rPr>
                <w:lang w:val="lv-LV"/>
              </w:rPr>
              <w:t>auksaimniecības datu centram ir sniegti dati par 6176 nokautām cūkām.</w:t>
            </w:r>
          </w:p>
          <w:p w14:paraId="433ADAF6" w14:textId="27E8E06F" w:rsidR="00D51683" w:rsidRPr="00402D1C" w:rsidRDefault="00AE6147" w:rsidP="00C222EE">
            <w:pPr>
              <w:ind w:left="57" w:right="57"/>
              <w:jc w:val="both"/>
              <w:rPr>
                <w:lang w:val="lv-LV"/>
              </w:rPr>
            </w:pPr>
            <w:r w:rsidRPr="00402D1C">
              <w:rPr>
                <w:lang w:val="lv-LV"/>
              </w:rPr>
              <w:t>I</w:t>
            </w:r>
            <w:r w:rsidR="00D51683" w:rsidRPr="00402D1C">
              <w:rPr>
                <w:lang w:val="lv-LV"/>
              </w:rPr>
              <w:t xml:space="preserve">r </w:t>
            </w:r>
            <w:r w:rsidRPr="00402D1C">
              <w:rPr>
                <w:lang w:val="lv-LV"/>
              </w:rPr>
              <w:t xml:space="preserve">bijuši </w:t>
            </w:r>
            <w:r w:rsidR="00D51683" w:rsidRPr="00402D1C">
              <w:rPr>
                <w:lang w:val="lv-LV"/>
              </w:rPr>
              <w:t>vairāki gadījumi, kad uzraudzības iestādēs tiek saņemtas sūdzības par pārtikas neatbilstību un tās radīto apdraudējumu vai ietekmi uz</w:t>
            </w:r>
            <w:r w:rsidR="00366D4E" w:rsidRPr="00402D1C">
              <w:rPr>
                <w:lang w:val="lv-LV"/>
              </w:rPr>
              <w:t xml:space="preserve"> pašas personas, viņa ģimenes locekļu un citu</w:t>
            </w:r>
            <w:r w:rsidR="00D51683" w:rsidRPr="00402D1C">
              <w:rPr>
                <w:lang w:val="lv-LV"/>
              </w:rPr>
              <w:t xml:space="preserve"> </w:t>
            </w:r>
            <w:r w:rsidR="00366D4E" w:rsidRPr="00402D1C">
              <w:rPr>
                <w:lang w:val="lv-LV"/>
              </w:rPr>
              <w:t>personu</w:t>
            </w:r>
            <w:r w:rsidR="00D51683" w:rsidRPr="00402D1C">
              <w:rPr>
                <w:lang w:val="lv-LV"/>
              </w:rPr>
              <w:t xml:space="preserve"> veselību</w:t>
            </w:r>
            <w:r w:rsidR="00366D4E" w:rsidRPr="00402D1C">
              <w:rPr>
                <w:lang w:val="lv-LV"/>
              </w:rPr>
              <w:t xml:space="preserve"> vai dzīvību</w:t>
            </w:r>
            <w:r w:rsidR="00D51683" w:rsidRPr="00402D1C">
              <w:rPr>
                <w:lang w:val="lv-LV"/>
              </w:rPr>
              <w:t xml:space="preserve">. Rezultātā, veicot uzraudzību un pārtikas izsekojamību, </w:t>
            </w:r>
            <w:r w:rsidR="003E2BCB" w:rsidRPr="00402D1C">
              <w:rPr>
                <w:lang w:val="lv-LV"/>
              </w:rPr>
              <w:t xml:space="preserve">bieži </w:t>
            </w:r>
            <w:r w:rsidR="00D51683" w:rsidRPr="00402D1C">
              <w:rPr>
                <w:lang w:val="lv-LV"/>
              </w:rPr>
              <w:t xml:space="preserve">ir konstatēta </w:t>
            </w:r>
            <w:r w:rsidR="00D51683" w:rsidRPr="00402D1C">
              <w:rPr>
                <w:lang w:val="lv-LV"/>
              </w:rPr>
              <w:lastRenderedPageBreak/>
              <w:t>personas neatbilstoša</w:t>
            </w:r>
            <w:r w:rsidR="00366D4E" w:rsidRPr="00402D1C">
              <w:rPr>
                <w:lang w:val="lv-LV"/>
              </w:rPr>
              <w:t xml:space="preserve"> </w:t>
            </w:r>
            <w:r w:rsidR="00D51683" w:rsidRPr="00402D1C">
              <w:rPr>
                <w:lang w:val="lv-LV"/>
              </w:rPr>
              <w:t>rīcība ar iegādāto pārtiku, kas saistīta ar uzglabāšanas un realizā</w:t>
            </w:r>
            <w:r w:rsidR="00E45B9A" w:rsidRPr="00402D1C">
              <w:rPr>
                <w:lang w:val="lv-LV"/>
              </w:rPr>
              <w:t>cijas nosacījumu neievērošanu (</w:t>
            </w:r>
            <w:r w:rsidR="00D51683" w:rsidRPr="00402D1C">
              <w:rPr>
                <w:lang w:val="lv-LV"/>
              </w:rPr>
              <w:t>beidzies realizācijas termiņš, pārtika uzglabāta neatbilstošā temperatūrā u.</w:t>
            </w:r>
            <w:r w:rsidR="00A0497A" w:rsidRPr="00402D1C">
              <w:rPr>
                <w:lang w:val="lv-LV"/>
              </w:rPr>
              <w:t>c</w:t>
            </w:r>
            <w:r w:rsidR="00D51683" w:rsidRPr="00402D1C">
              <w:rPr>
                <w:lang w:val="lv-LV"/>
              </w:rPr>
              <w:t>.). Tādēļ ir jāparedz p</w:t>
            </w:r>
            <w:r w:rsidR="00366D4E" w:rsidRPr="00402D1C">
              <w:rPr>
                <w:lang w:val="lv-LV"/>
              </w:rPr>
              <w:t>ersonas atbildība par produktu, kas tiek lietots patēriņam savā uzturā.</w:t>
            </w:r>
          </w:p>
          <w:p w14:paraId="59E1808C" w14:textId="535CAB5B" w:rsidR="001D1337" w:rsidRPr="00402D1C" w:rsidRDefault="00CC2C59" w:rsidP="00C222EE">
            <w:pPr>
              <w:ind w:left="57" w:right="57"/>
              <w:jc w:val="both"/>
              <w:rPr>
                <w:lang w:val="lv-LV"/>
              </w:rPr>
            </w:pPr>
            <w:r w:rsidRPr="00402D1C">
              <w:rPr>
                <w:lang w:val="lv-LV"/>
              </w:rPr>
              <w:t>2</w:t>
            </w:r>
            <w:r w:rsidR="001D1337" w:rsidRPr="00402D1C">
              <w:rPr>
                <w:lang w:val="lv-LV"/>
              </w:rPr>
              <w:t>. Patlaban likuma 4.panta sestā daļa nosaka, ka mājas apstākļos ražotu vai pārstrādātu pārtiku, drīkst izplatīt tieši galapatērētājam. Šo normu nepieciešams izslēgt no likuma, jo atļautās darbības ar šāda veida pārtiku nosaka Eiropas Savienības tieši piemērojamie normatīvie akti.</w:t>
            </w:r>
          </w:p>
          <w:p w14:paraId="37FD5743" w14:textId="58DDCE32" w:rsidR="008A0C16" w:rsidRPr="00402D1C" w:rsidRDefault="00CC2C59" w:rsidP="00C222EE">
            <w:pPr>
              <w:ind w:left="57" w:right="57"/>
              <w:jc w:val="both"/>
              <w:rPr>
                <w:lang w:val="lv-LV"/>
              </w:rPr>
            </w:pPr>
            <w:r w:rsidRPr="00402D1C">
              <w:rPr>
                <w:lang w:val="lv-LV"/>
              </w:rPr>
              <w:t>3</w:t>
            </w:r>
            <w:r w:rsidR="008A0C16" w:rsidRPr="00402D1C">
              <w:rPr>
                <w:lang w:val="lv-LV"/>
              </w:rPr>
              <w:t>. Mēdz būt gadījumi, kad par reģistrētu un apritē esošu pārtikas produktu tiek saņemta jauna informācija, kas liecina par produkta neatbilstību noteiktajām prasībām, un ir nepieciešams apturēt vai ierobežot attiecīgā produkta apriti, kā to paredz, piemēram, Eiropas Parlamenta un Padomes 2002.gada 10.jūnija Direktīva 2002/46/EK par dalībvalstu tiesību aktu tuvināšanu attiecībā uz uztura bagātinātājiem.</w:t>
            </w:r>
          </w:p>
          <w:p w14:paraId="00116FDE" w14:textId="3B37DABE" w:rsidR="008A0C16" w:rsidRPr="00402D1C" w:rsidRDefault="008A0C16" w:rsidP="00C222EE">
            <w:pPr>
              <w:ind w:left="57" w:right="57"/>
              <w:jc w:val="both"/>
              <w:rPr>
                <w:lang w:val="lv-LV"/>
              </w:rPr>
            </w:pPr>
            <w:r w:rsidRPr="00402D1C">
              <w:rPr>
                <w:lang w:val="lv-LV"/>
              </w:rPr>
              <w:t>Ievērojot minēto, jāprecizē likuma 4.panta 10.</w:t>
            </w:r>
            <w:r w:rsidRPr="00402D1C">
              <w:rPr>
                <w:vertAlign w:val="superscript"/>
                <w:lang w:val="lv-LV"/>
              </w:rPr>
              <w:t>1</w:t>
            </w:r>
            <w:r w:rsidRPr="00402D1C">
              <w:rPr>
                <w:lang w:val="lv-LV"/>
              </w:rPr>
              <w:t xml:space="preserve"> daļā noteiktais pilnvarojums, paredzot, ka Ministru kabinets izdod noteikumus, kuros noteikta ne tikai kārtība, kādā Pārtikas un veterinār</w:t>
            </w:r>
            <w:r w:rsidR="00016832" w:rsidRPr="00402D1C">
              <w:rPr>
                <w:lang w:val="lv-LV"/>
              </w:rPr>
              <w:t>ais</w:t>
            </w:r>
            <w:r w:rsidRPr="00402D1C">
              <w:rPr>
                <w:lang w:val="lv-LV"/>
              </w:rPr>
              <w:t xml:space="preserve"> dienest</w:t>
            </w:r>
            <w:r w:rsidR="00016832" w:rsidRPr="00402D1C">
              <w:rPr>
                <w:lang w:val="lv-LV"/>
              </w:rPr>
              <w:t>s</w:t>
            </w:r>
            <w:r w:rsidRPr="00402D1C">
              <w:rPr>
                <w:lang w:val="lv-LV"/>
              </w:rPr>
              <w:t xml:space="preserve"> (turpmāk – dienests) reģistrē uztura bagātinātājus un diētisko pārtiku un izsniedz atļaujas dabīgā minerālūdens izplatīšanai, bet arī kārtība, kādā apturama vai ierobežojama minēto produktu aprite, anulējama atļauja vai reģistrācija.</w:t>
            </w:r>
          </w:p>
          <w:p w14:paraId="5CA82D37" w14:textId="1F3198F9" w:rsidR="00DF514A" w:rsidRPr="00402D1C" w:rsidRDefault="00DF514A" w:rsidP="00C222EE">
            <w:pPr>
              <w:ind w:left="57" w:right="57"/>
              <w:jc w:val="both"/>
              <w:rPr>
                <w:lang w:val="lv-LV"/>
              </w:rPr>
            </w:pPr>
            <w:r w:rsidRPr="00402D1C">
              <w:rPr>
                <w:lang w:val="lv-LV"/>
              </w:rPr>
              <w:t>4. No likuma 4.panta 10.</w:t>
            </w:r>
            <w:r w:rsidRPr="00402D1C">
              <w:rPr>
                <w:vertAlign w:val="superscript"/>
                <w:lang w:val="lv-LV"/>
              </w:rPr>
              <w:t>1</w:t>
            </w:r>
            <w:r w:rsidRPr="00402D1C">
              <w:rPr>
                <w:lang w:val="lv-LV"/>
              </w:rPr>
              <w:t xml:space="preserve"> daļā noteiktā pilnvarojuma nepieciešams izslēgt arī tekstu par atļauju izsniegšanu ģenētiski modificēto organismu ierobežotai izmantošanai un izplatīšanai tirgū, jo</w:t>
            </w:r>
            <w:r w:rsidRPr="00402D1C">
              <w:rPr>
                <w:bCs/>
                <w:lang w:val="lv-LV"/>
              </w:rPr>
              <w:t xml:space="preserve"> šāds pilnvarojums ir noteikts Ģenētiski modificēto organismu aprites likumā.</w:t>
            </w:r>
          </w:p>
          <w:p w14:paraId="2A217CC5" w14:textId="3593F11C" w:rsidR="001D3E63" w:rsidRPr="004F0C28" w:rsidRDefault="00DF514A" w:rsidP="00C222EE">
            <w:pPr>
              <w:ind w:left="57" w:right="57"/>
              <w:jc w:val="both"/>
              <w:rPr>
                <w:lang w:val="lv-LV"/>
              </w:rPr>
            </w:pPr>
            <w:r w:rsidRPr="00402D1C">
              <w:rPr>
                <w:lang w:val="lv-LV"/>
              </w:rPr>
              <w:t>5</w:t>
            </w:r>
            <w:r w:rsidR="001D3E63" w:rsidRPr="00402D1C">
              <w:rPr>
                <w:lang w:val="lv-LV"/>
              </w:rPr>
              <w:t>. Komisijas 2008.gada 10.decembra Regulas (EK) Nr.1249/2008, ar ko paredz sīki izstrādātus</w:t>
            </w:r>
            <w:r w:rsidR="001D3E63" w:rsidRPr="004F0C28">
              <w:rPr>
                <w:lang w:val="lv-LV"/>
              </w:rPr>
              <w:t xml:space="preserve"> noteikumus par Kopienas skalu ieviešanu liellopu, cūku un aitu liemeņu klasifikācijai un cenu paziņošanas kārtību (turpmāk – Regula Nr.1249/2008), 8.pantā noteikts, ka dalībvalstij jānodrošina, ka klasifikāciju veic kvalificēti klasificētāji, kuri ir saņēmuši atbilstošu sertifikātu (licenci). Tas paredz atbildību par šo klasificētāju kvalitatīvu apmācību un to, lai klasificētājiem būtu atbilstošs sertifikāts. Pagaidām likumā ir ietverts pilnvarojums tikai attiecībā uz dzīvnieku liemeņu klasificētāju apmācību, tāpēc ir jāgroza spēkā esošā norma, papildinot to ar pilnvarojumu Ministru kabinetam izdot noteikumus ne tikai attiecībā uz prasībām dzīvnieku liemeņu klasificētāju apmācībai, bet arī kvalifikācijas paaugstināšanas kursiem un noteikt sertifikāta izsniegšanas un anulēšanas kārtību (grozīta likuma 4.panta trīspadsmitā daļa). </w:t>
            </w:r>
          </w:p>
          <w:p w14:paraId="006126FE" w14:textId="61BC68A2" w:rsidR="001D3E63" w:rsidRDefault="001D3E63" w:rsidP="00C222EE">
            <w:pPr>
              <w:tabs>
                <w:tab w:val="left" w:pos="102"/>
                <w:tab w:val="left" w:pos="4294"/>
                <w:tab w:val="left" w:pos="6092"/>
              </w:tabs>
              <w:ind w:left="57" w:right="57"/>
              <w:jc w:val="both"/>
              <w:rPr>
                <w:lang w:val="lv-LV"/>
              </w:rPr>
            </w:pPr>
            <w:r w:rsidRPr="004F0C28">
              <w:rPr>
                <w:lang w:val="lv-LV"/>
              </w:rPr>
              <w:t xml:space="preserve">Liemeņu klasificētājiem izsniegtā sertifikāta anulēšana ir jāparedz, lai nodrošinātu Regulas Nr.1249/2008 39.panta prasību, t.i., ka dalībvalsts veic visus vajadzīgos pasākumus, lai nodrošinātu minētās regulas noteikumu piemērošanu, kā arī sodītu par pārkāpumiem, tostarp par tādiem smagiem pārkāpumiem kā spiedogu un etiķešu viltošana un krāpnieciska </w:t>
            </w:r>
            <w:r w:rsidRPr="004F0C28">
              <w:rPr>
                <w:lang w:val="lv-LV"/>
              </w:rPr>
              <w:lastRenderedPageBreak/>
              <w:t>izmantošana (Regulas Nr.1249/2008 39.panta 1.punkta „c” apakšpunkts), tāpat kā tas ir paredzēts Regulas Nr.1249/2008 12.panta 2.punktā par neatbilstībām attiecībā uz liellopu liemeņu klasifikāciju un identifikāciju. Sertifikāta anulēšana ir jāpiemēro arī tādā gadījumā, ja klasificētājs pārtrauc liemeņu klasificēšanu.</w:t>
            </w:r>
          </w:p>
          <w:p w14:paraId="0CBA5169" w14:textId="36D39F39" w:rsidR="001D3E63" w:rsidRPr="00402D1C" w:rsidRDefault="003D4075" w:rsidP="00C222EE">
            <w:pPr>
              <w:jc w:val="both"/>
              <w:rPr>
                <w:lang w:val="lv-LV"/>
              </w:rPr>
            </w:pPr>
            <w:r w:rsidRPr="00402D1C">
              <w:rPr>
                <w:lang w:val="lv-LV"/>
              </w:rPr>
              <w:t xml:space="preserve">6. </w:t>
            </w:r>
            <w:r w:rsidR="00423076" w:rsidRPr="00402D1C">
              <w:rPr>
                <w:lang w:val="lv-LV"/>
              </w:rPr>
              <w:t>Likuma 4.panta piecpadsmitajā daļā noteikts</w:t>
            </w:r>
            <w:r w:rsidR="008E02E2" w:rsidRPr="00402D1C">
              <w:rPr>
                <w:lang w:val="lv-LV"/>
              </w:rPr>
              <w:t>, ka par ģeogrāfiskās izcelsmes norādes reģistrāciju, iebilduma paziņojuma lēmuma izsniegšanu un par ģeogrāfiskās izcelsmes norādes grozījuma reģistrāciju maksājama valsts nodeva.</w:t>
            </w:r>
            <w:r w:rsidR="00B941D9" w:rsidRPr="00402D1C">
              <w:rPr>
                <w:lang w:val="lv-LV"/>
              </w:rPr>
              <w:t xml:space="preserve"> </w:t>
            </w:r>
            <w:r w:rsidR="00014736" w:rsidRPr="00402D1C">
              <w:rPr>
                <w:lang w:val="lv-LV"/>
              </w:rPr>
              <w:t>Ņemot vērā, ka patlaban Latvijā attīstās ģeogrāfiskās izcelsmes norāžu izmantošana, n</w:t>
            </w:r>
            <w:r w:rsidR="006C76A1" w:rsidRPr="00402D1C">
              <w:rPr>
                <w:lang w:val="lv-LV"/>
              </w:rPr>
              <w:t>epieciešams precizēt norā</w:t>
            </w:r>
            <w:r w:rsidR="00014736" w:rsidRPr="00402D1C">
              <w:rPr>
                <w:lang w:val="lv-LV"/>
              </w:rPr>
              <w:t>žu</w:t>
            </w:r>
            <w:r w:rsidR="006C76A1" w:rsidRPr="00402D1C">
              <w:rPr>
                <w:lang w:val="lv-LV"/>
              </w:rPr>
              <w:t xml:space="preserve"> nosaukumu</w:t>
            </w:r>
            <w:r w:rsidR="00014736" w:rsidRPr="00402D1C">
              <w:rPr>
                <w:lang w:val="lv-LV"/>
              </w:rPr>
              <w:t>s</w:t>
            </w:r>
            <w:r w:rsidR="006C76A1" w:rsidRPr="00402D1C">
              <w:rPr>
                <w:lang w:val="lv-LV"/>
              </w:rPr>
              <w:t xml:space="preserve"> –</w:t>
            </w:r>
            <w:r w:rsidR="00B941D9" w:rsidRPr="00402D1C">
              <w:rPr>
                <w:lang w:val="lv-LV"/>
              </w:rPr>
              <w:t xml:space="preserve"> </w:t>
            </w:r>
            <w:r w:rsidR="00301E1A" w:rsidRPr="00402D1C">
              <w:rPr>
                <w:lang w:val="lv-LV"/>
              </w:rPr>
              <w:t>Aizsargāta ģeogrāfiskās izcelsmes norāde, Aizsa</w:t>
            </w:r>
            <w:r w:rsidR="00AA4DB2" w:rsidRPr="00402D1C">
              <w:rPr>
                <w:lang w:val="lv-LV"/>
              </w:rPr>
              <w:t>rgāt</w:t>
            </w:r>
            <w:r w:rsidR="00014736" w:rsidRPr="00402D1C">
              <w:rPr>
                <w:lang w:val="lv-LV"/>
              </w:rPr>
              <w:t>s</w:t>
            </w:r>
            <w:r w:rsidR="00AA4DB2" w:rsidRPr="00402D1C">
              <w:rPr>
                <w:lang w:val="lv-LV"/>
              </w:rPr>
              <w:t xml:space="preserve"> cilmes vietas nosaukum</w:t>
            </w:r>
            <w:r w:rsidR="00014736" w:rsidRPr="00402D1C">
              <w:rPr>
                <w:lang w:val="lv-LV"/>
              </w:rPr>
              <w:t>s</w:t>
            </w:r>
            <w:r w:rsidR="00AA4DB2" w:rsidRPr="00402D1C">
              <w:rPr>
                <w:lang w:val="lv-LV"/>
              </w:rPr>
              <w:t xml:space="preserve"> un</w:t>
            </w:r>
            <w:r w:rsidR="00301E1A" w:rsidRPr="00402D1C">
              <w:rPr>
                <w:lang w:val="lv-LV"/>
              </w:rPr>
              <w:t xml:space="preserve"> Garantēta tradicionālā</w:t>
            </w:r>
            <w:r w:rsidR="00014736" w:rsidRPr="00402D1C">
              <w:rPr>
                <w:lang w:val="lv-LV"/>
              </w:rPr>
              <w:t xml:space="preserve"> īpatnība.</w:t>
            </w:r>
            <w:r w:rsidR="008B51CB" w:rsidRPr="00402D1C">
              <w:rPr>
                <w:lang w:val="lv-LV"/>
              </w:rPr>
              <w:t xml:space="preserve"> </w:t>
            </w:r>
            <w:r w:rsidR="008B51CB" w:rsidRPr="00402D1C">
              <w:rPr>
                <w:bCs/>
                <w:lang w:val="lv-LV"/>
              </w:rPr>
              <w:t xml:space="preserve">Norāžu reģistrācijas kārtība noteikta Ministru kabineta </w:t>
            </w:r>
            <w:r w:rsidR="008B51CB" w:rsidRPr="00402D1C">
              <w:rPr>
                <w:lang w:val="lv-LV"/>
              </w:rPr>
              <w:t xml:space="preserve">2009.gada 10.februāra </w:t>
            </w:r>
            <w:r w:rsidR="008B51CB" w:rsidRPr="00402D1C">
              <w:rPr>
                <w:bCs/>
                <w:lang w:val="lv-LV"/>
              </w:rPr>
              <w:t>noteikumos Nr.126</w:t>
            </w:r>
            <w:r w:rsidR="008B51CB" w:rsidRPr="00402D1C">
              <w:rPr>
                <w:lang w:val="lv-LV"/>
              </w:rPr>
              <w:t xml:space="preserve"> „</w:t>
            </w:r>
            <w:r w:rsidR="008B51CB" w:rsidRPr="00402D1C">
              <w:rPr>
                <w:bCs/>
                <w:lang w:val="lv-LV"/>
              </w:rPr>
              <w:t>Lauksaimniecības un pārtikas produktu ģeogrāfiskās izcelsmes norāžu reģistrācijas un aizsardzības kārtība”.</w:t>
            </w:r>
          </w:p>
          <w:p w14:paraId="67DCBAC2" w14:textId="02B66E93" w:rsidR="003D4075" w:rsidRPr="00402D1C" w:rsidRDefault="00423076" w:rsidP="00C222EE">
            <w:pPr>
              <w:ind w:left="57" w:right="57"/>
              <w:jc w:val="both"/>
              <w:rPr>
                <w:iCs/>
                <w:szCs w:val="28"/>
                <w:lang w:val="lv-LV"/>
              </w:rPr>
            </w:pPr>
            <w:r w:rsidRPr="00402D1C">
              <w:rPr>
                <w:lang w:val="lv-LV"/>
              </w:rPr>
              <w:t>7</w:t>
            </w:r>
            <w:r w:rsidR="003D4075" w:rsidRPr="00402D1C">
              <w:rPr>
                <w:lang w:val="lv-LV"/>
              </w:rPr>
              <w:t xml:space="preserve">. Likuma 8.panta piektā daļa nosaka, ka pārtikas uzņēmuma vadītājs ir atbildīgs par savā uzņēmumā pārtikas apritē nodarbināto personu profesionālo kvalifikāciju. Šobrīd Ministru kabinetam </w:t>
            </w:r>
            <w:r w:rsidR="009F7701" w:rsidRPr="00402D1C">
              <w:rPr>
                <w:lang w:val="lv-LV"/>
              </w:rPr>
              <w:t xml:space="preserve">ir dots arī pilnvarojums </w:t>
            </w:r>
            <w:r w:rsidR="003D4075" w:rsidRPr="00402D1C">
              <w:rPr>
                <w:lang w:val="lv-LV"/>
              </w:rPr>
              <w:t xml:space="preserve">noteikt šīm personām izvirzāmās prasības un profesionālās kvalifikācijas iegūšanas kārtību un uzraudzību. </w:t>
            </w:r>
            <w:r w:rsidR="00B106CD" w:rsidRPr="00402D1C">
              <w:rPr>
                <w:lang w:val="lv-LV"/>
              </w:rPr>
              <w:t xml:space="preserve">Ar </w:t>
            </w:r>
            <w:r w:rsidR="00B106CD" w:rsidRPr="00402D1C">
              <w:rPr>
                <w:bCs/>
                <w:lang w:val="lv-LV" w:eastAsia="lv-LV"/>
              </w:rPr>
              <w:t xml:space="preserve">Ministru kabineta </w:t>
            </w:r>
            <w:r w:rsidR="00B106CD" w:rsidRPr="00402D1C">
              <w:rPr>
                <w:lang w:val="lv-LV" w:eastAsia="lv-LV"/>
              </w:rPr>
              <w:t xml:space="preserve">2011.gada 29.augusta </w:t>
            </w:r>
            <w:r w:rsidR="00B106CD" w:rsidRPr="00402D1C">
              <w:rPr>
                <w:bCs/>
                <w:lang w:val="lv-LV" w:eastAsia="lv-LV"/>
              </w:rPr>
              <w:t xml:space="preserve">rīkojumu Nr.409 apstiprinātā Pasākumu plāna administratīvā sloga samazināšanai, administratīvo procedūru vienkāršošanai un publisko pakalpojumu kvalitātes uzlabošanai uzņēmējiem un iedzīvotājiem 7. un 8.punktā ir noteikta nepieciešamība izslēgt formālas izglītības prasību pārtikas nozarē strādājošajiem un </w:t>
            </w:r>
            <w:r w:rsidR="00B106CD" w:rsidRPr="00402D1C">
              <w:rPr>
                <w:lang w:val="lv-LV"/>
              </w:rPr>
              <w:t>noteikt uzņēmēju loku, uz kuriem netiek attiecinātas obligātās higiēnas apmācības prasības, pārējām uzņēmēju grupām samazinot apmācības biežumu</w:t>
            </w:r>
            <w:r w:rsidR="00B106CD" w:rsidRPr="00402D1C">
              <w:rPr>
                <w:bCs/>
                <w:lang w:val="lv-LV" w:eastAsia="lv-LV"/>
              </w:rPr>
              <w:t xml:space="preserve">. </w:t>
            </w:r>
            <w:r w:rsidR="003D4075" w:rsidRPr="00402D1C">
              <w:rPr>
                <w:lang w:val="lv-LV"/>
              </w:rPr>
              <w:t>Lai samazinātu administratīvo slogu uzņēmējiem, minēt</w:t>
            </w:r>
            <w:r w:rsidR="009F7701" w:rsidRPr="00402D1C">
              <w:rPr>
                <w:lang w:val="lv-LV"/>
              </w:rPr>
              <w:t>ais</w:t>
            </w:r>
            <w:r w:rsidR="003D4075" w:rsidRPr="00402D1C">
              <w:rPr>
                <w:lang w:val="lv-LV"/>
              </w:rPr>
              <w:t xml:space="preserve"> pilnvarojum</w:t>
            </w:r>
            <w:r w:rsidR="009F7701" w:rsidRPr="00402D1C">
              <w:rPr>
                <w:lang w:val="lv-LV"/>
              </w:rPr>
              <w:t>s ir precizējams</w:t>
            </w:r>
            <w:r w:rsidR="003D4075" w:rsidRPr="00402D1C">
              <w:rPr>
                <w:lang w:val="lv-LV"/>
              </w:rPr>
              <w:t>, paredzot noteikt kārtību, kādā pārtikas apritē nodarbinātās personas apmāc</w:t>
            </w:r>
            <w:r w:rsidR="009F7701" w:rsidRPr="00402D1C">
              <w:rPr>
                <w:lang w:val="lv-LV"/>
              </w:rPr>
              <w:t>āmas</w:t>
            </w:r>
            <w:r w:rsidR="003D4075" w:rsidRPr="00402D1C">
              <w:rPr>
                <w:lang w:val="lv-LV"/>
              </w:rPr>
              <w:t xml:space="preserve"> pārtikas higiēnas j</w:t>
            </w:r>
            <w:r w:rsidR="009F7701" w:rsidRPr="00402D1C">
              <w:rPr>
                <w:lang w:val="lv-LV"/>
              </w:rPr>
              <w:t>omā</w:t>
            </w:r>
            <w:r w:rsidR="003D4075" w:rsidRPr="00402D1C">
              <w:rPr>
                <w:lang w:val="lv-LV"/>
              </w:rPr>
              <w:t>. Apmācīb</w:t>
            </w:r>
            <w:r w:rsidR="009F7701" w:rsidRPr="00402D1C">
              <w:rPr>
                <w:lang w:val="lv-LV"/>
              </w:rPr>
              <w:t>as</w:t>
            </w:r>
            <w:r w:rsidR="003D4075" w:rsidRPr="00402D1C">
              <w:rPr>
                <w:lang w:val="lv-LV"/>
              </w:rPr>
              <w:t xml:space="preserve"> </w:t>
            </w:r>
            <w:r w:rsidR="009F7701" w:rsidRPr="00402D1C">
              <w:rPr>
                <w:lang w:val="lv-LV"/>
              </w:rPr>
              <w:t xml:space="preserve">nepieciešamību </w:t>
            </w:r>
            <w:r w:rsidR="003D4075" w:rsidRPr="00402D1C">
              <w:rPr>
                <w:lang w:val="lv-LV"/>
              </w:rPr>
              <w:t>pārtikas higiēnas j</w:t>
            </w:r>
            <w:r w:rsidR="009F7701" w:rsidRPr="00402D1C">
              <w:rPr>
                <w:lang w:val="lv-LV"/>
              </w:rPr>
              <w:t>omā</w:t>
            </w:r>
            <w:r w:rsidR="003D4075" w:rsidRPr="00402D1C">
              <w:rPr>
                <w:lang w:val="lv-LV"/>
              </w:rPr>
              <w:t xml:space="preserve"> nosaka Eiropas Parlamenta un Padomes 2004.gada 29.aprīļa Regulas (EK) Nr.852/2004 par pārtikas produktu higiēnu II pielikuma XII nodaļa.</w:t>
            </w:r>
            <w:r w:rsidR="00146F47" w:rsidRPr="00402D1C">
              <w:rPr>
                <w:lang w:val="lv-LV"/>
              </w:rPr>
              <w:t xml:space="preserve"> </w:t>
            </w:r>
            <w:r w:rsidR="00573DC6" w:rsidRPr="00402D1C">
              <w:rPr>
                <w:lang w:val="lv-LV"/>
              </w:rPr>
              <w:t>Uz minētā pilnvarojuma pamata ir izdoti Ministru kabineta 2005.gada 14.jūnija noteikumi Nr.409 „</w:t>
            </w:r>
            <w:r w:rsidR="00573DC6" w:rsidRPr="00402D1C">
              <w:rPr>
                <w:bCs/>
                <w:lang w:val="lv-LV"/>
              </w:rPr>
              <w:t xml:space="preserve">Pārtikas apritē nodarbināto personu profesionālās kvalifikācijas prasības”, kuru </w:t>
            </w:r>
            <w:r w:rsidR="00573DC6" w:rsidRPr="00402D1C">
              <w:rPr>
                <w:lang w:val="lv-LV"/>
              </w:rPr>
              <w:t xml:space="preserve">12.punktā noteikts, ka noteikumu </w:t>
            </w:r>
            <w:hyperlink r:id="rId8" w:anchor="p6" w:tgtFrame="_blank" w:history="1">
              <w:r w:rsidR="00573DC6" w:rsidRPr="00402D1C">
                <w:rPr>
                  <w:lang w:val="lv-LV"/>
                </w:rPr>
                <w:t>6.</w:t>
              </w:r>
            </w:hyperlink>
            <w:r w:rsidR="00573DC6" w:rsidRPr="00402D1C">
              <w:rPr>
                <w:lang w:val="lv-LV"/>
              </w:rPr>
              <w:t xml:space="preserve">, </w:t>
            </w:r>
            <w:hyperlink r:id="rId9" w:anchor="p8" w:tgtFrame="_blank" w:history="1">
              <w:r w:rsidR="00573DC6" w:rsidRPr="00402D1C">
                <w:rPr>
                  <w:lang w:val="lv-LV"/>
                </w:rPr>
                <w:t>8.</w:t>
              </w:r>
            </w:hyperlink>
            <w:r w:rsidR="00573DC6" w:rsidRPr="00402D1C">
              <w:rPr>
                <w:lang w:val="lv-LV"/>
              </w:rPr>
              <w:t xml:space="preserve">, </w:t>
            </w:r>
            <w:hyperlink r:id="rId10" w:anchor="p9" w:tgtFrame="_blank" w:history="1">
              <w:r w:rsidR="00573DC6" w:rsidRPr="00402D1C">
                <w:rPr>
                  <w:lang w:val="lv-LV"/>
                </w:rPr>
                <w:t xml:space="preserve">9. </w:t>
              </w:r>
            </w:hyperlink>
            <w:r w:rsidR="00573DC6" w:rsidRPr="00402D1C">
              <w:rPr>
                <w:lang w:val="lv-LV"/>
              </w:rPr>
              <w:t xml:space="preserve">un </w:t>
            </w:r>
            <w:hyperlink r:id="rId11" w:anchor="p11" w:tgtFrame="_blank" w:history="1">
              <w:r w:rsidR="00573DC6" w:rsidRPr="00402D1C">
                <w:rPr>
                  <w:lang w:val="lv-LV"/>
                </w:rPr>
                <w:t>11.punktā</w:t>
              </w:r>
            </w:hyperlink>
            <w:r w:rsidR="00573DC6" w:rsidRPr="00402D1C">
              <w:rPr>
                <w:lang w:val="lv-LV"/>
              </w:rPr>
              <w:t xml:space="preserve"> minēto prasību izpildi kontrolē un uzrauga dienests.</w:t>
            </w:r>
            <w:r w:rsidR="004C4A52" w:rsidRPr="00402D1C">
              <w:rPr>
                <w:lang w:val="lv-LV"/>
              </w:rPr>
              <w:t xml:space="preserve"> Minētā norma dublē likumā noteikto, ka dienests ir kompetentā iestāde, kas veic pārtikas aprites valsts uzraudzību un kontroli </w:t>
            </w:r>
            <w:r w:rsidR="001C3661" w:rsidRPr="00402D1C">
              <w:rPr>
                <w:lang w:val="lv-LV"/>
              </w:rPr>
              <w:t>un visos pārtikas aprites posmos uzrauga un kontrolē pārtikas uzņēmumu darbību un pārtikas aprites procesu atbilstību normatīvajos aktos noteiktajām prasībām</w:t>
            </w:r>
            <w:r w:rsidR="004F0827" w:rsidRPr="00402D1C">
              <w:rPr>
                <w:lang w:val="lv-LV"/>
              </w:rPr>
              <w:t>, tāpēc nav nepieciešams papildus pilnvarojumā ietvert personu kvalifikācijas uzraudzību.</w:t>
            </w:r>
            <w:r w:rsidR="006F11DF" w:rsidRPr="00402D1C">
              <w:rPr>
                <w:bCs/>
                <w:lang w:val="lv-LV" w:eastAsia="lv-LV"/>
              </w:rPr>
              <w:t xml:space="preserve"> </w:t>
            </w:r>
            <w:r w:rsidRPr="00402D1C">
              <w:rPr>
                <w:lang w:val="lv-LV"/>
              </w:rPr>
              <w:t>8</w:t>
            </w:r>
            <w:r w:rsidR="003D4075" w:rsidRPr="00402D1C">
              <w:rPr>
                <w:lang w:val="lv-LV"/>
              </w:rPr>
              <w:t xml:space="preserve">. Likuma 8.panta devītā daļa nosaka pārtikas uzņēmuma tiesības pieprasīt, lai dienesta inspektors kontroles laikā paņem paralēlu </w:t>
            </w:r>
            <w:r w:rsidR="003D4075" w:rsidRPr="00402D1C">
              <w:rPr>
                <w:lang w:val="lv-LV"/>
              </w:rPr>
              <w:lastRenderedPageBreak/>
              <w:t>paraugu neatkarīgas testēšanas veikšanai. Nepieciešams noteikt, ka uzņēmumam ir pienākums p</w:t>
            </w:r>
            <w:r w:rsidR="003D4075" w:rsidRPr="00402D1C">
              <w:rPr>
                <w:iCs/>
                <w:szCs w:val="28"/>
                <w:lang w:val="lv-LV"/>
              </w:rPr>
              <w:t>aralēlo paraugu testēt akreditētā laboratorijā ar līdzvērtīgu metodi, ko izmanto kontrol</w:t>
            </w:r>
            <w:r w:rsidR="009B4CB6" w:rsidRPr="00402D1C">
              <w:rPr>
                <w:iCs/>
                <w:szCs w:val="28"/>
                <w:lang w:val="lv-LV"/>
              </w:rPr>
              <w:t>es ietvaros noņemtā</w:t>
            </w:r>
            <w:r w:rsidR="003D4075" w:rsidRPr="00402D1C">
              <w:rPr>
                <w:iCs/>
                <w:szCs w:val="28"/>
                <w:lang w:val="lv-LV"/>
              </w:rPr>
              <w:t xml:space="preserve"> parauga testēšanai, lai iegūtie rezultāti būtu salīdzināmi.</w:t>
            </w:r>
          </w:p>
          <w:p w14:paraId="4F007609" w14:textId="11D33B7C" w:rsidR="001A69EA" w:rsidRPr="00402D1C" w:rsidRDefault="00423076" w:rsidP="00C222EE">
            <w:pPr>
              <w:autoSpaceDE w:val="0"/>
              <w:autoSpaceDN w:val="0"/>
              <w:adjustRightInd w:val="0"/>
              <w:ind w:left="57" w:right="57"/>
              <w:jc w:val="both"/>
              <w:rPr>
                <w:lang w:val="lv-LV"/>
              </w:rPr>
            </w:pPr>
            <w:r w:rsidRPr="00402D1C">
              <w:rPr>
                <w:lang w:val="lv-LV"/>
              </w:rPr>
              <w:t>9</w:t>
            </w:r>
            <w:r w:rsidR="003D4075" w:rsidRPr="00402D1C">
              <w:rPr>
                <w:lang w:val="lv-LV"/>
              </w:rPr>
              <w:t xml:space="preserve">. Eiropas Savienības tieši piemērojamajos normatīvajos aktos ir noteikts pienākums uzņēmumiem sniegt informāciju Eiropas Komisijai par dažādiem pārtikas aprites jautājumiem. Piemēram, </w:t>
            </w:r>
            <w:r w:rsidR="003D4075" w:rsidRPr="00402D1C">
              <w:rPr>
                <w:bCs/>
                <w:lang w:val="lv-LV"/>
              </w:rPr>
              <w:t>Eiropas Parlamenta un Padomes 2008.gada 16.decembra Regulas (EK) Nr.1333/2008 par pārtikas piedevām 26.pant</w:t>
            </w:r>
            <w:r w:rsidR="009F7701" w:rsidRPr="00402D1C">
              <w:rPr>
                <w:color w:val="000000"/>
                <w:lang w:val="lv-LV"/>
              </w:rPr>
              <w:t>ā</w:t>
            </w:r>
            <w:r w:rsidR="003D4075" w:rsidRPr="00402D1C">
              <w:rPr>
                <w:color w:val="000000"/>
                <w:lang w:val="lv-LV"/>
              </w:rPr>
              <w:t xml:space="preserve"> no</w:t>
            </w:r>
            <w:r w:rsidR="009F7701" w:rsidRPr="00402D1C">
              <w:rPr>
                <w:color w:val="000000"/>
                <w:lang w:val="lv-LV"/>
              </w:rPr>
              <w:t>teikts</w:t>
            </w:r>
            <w:r w:rsidR="003D4075" w:rsidRPr="00402D1C">
              <w:rPr>
                <w:color w:val="000000"/>
                <w:lang w:val="lv-LV"/>
              </w:rPr>
              <w:t>, ka pārtikas piedevu ražotāji vai lietotāji pēc Eiropas Komisijas pieprasījuma informē to par attiecīgās pārtikas piedevas faktisko lietojumu. Eiropas Komisija pieprasījumus sniegt nepieciešamo informāciju parasti nosūta attiecīgās dalībvalsts</w:t>
            </w:r>
            <w:r w:rsidR="003D4075" w:rsidRPr="00402D1C">
              <w:rPr>
                <w:lang w:val="lv-LV"/>
              </w:rPr>
              <w:t xml:space="preserve"> kompetentajai iestādei pārtikas aprites uzraudzības jomā (Latvijā – dienestam), lai tā apkopotu informāciju un nosūtītu Eiropas Komisijai.</w:t>
            </w:r>
            <w:r w:rsidR="003D4075" w:rsidRPr="00402D1C">
              <w:rPr>
                <w:color w:val="000000"/>
                <w:lang w:val="lv-LV"/>
              </w:rPr>
              <w:t xml:space="preserve"> </w:t>
            </w:r>
            <w:r w:rsidR="00BD07B5" w:rsidRPr="00402D1C">
              <w:rPr>
                <w:color w:val="000000"/>
                <w:lang w:val="lv-LV"/>
              </w:rPr>
              <w:t xml:space="preserve">Līdzīgas </w:t>
            </w:r>
            <w:r w:rsidR="00BD07B5" w:rsidRPr="00402D1C">
              <w:rPr>
                <w:lang w:val="lv-LV"/>
              </w:rPr>
              <w:t xml:space="preserve">normas šobrīd noteiktas arī </w:t>
            </w:r>
            <w:r w:rsidR="001A69EA" w:rsidRPr="00402D1C">
              <w:rPr>
                <w:lang w:val="lv-LV"/>
              </w:rPr>
              <w:t xml:space="preserve">Eiropas Parlamenta un Padomes </w:t>
            </w:r>
            <w:r w:rsidR="00C30C23" w:rsidRPr="00402D1C">
              <w:rPr>
                <w:lang w:val="lv-LV"/>
              </w:rPr>
              <w:t xml:space="preserve">2008.gada 16.decembra </w:t>
            </w:r>
            <w:r w:rsidR="001A69EA" w:rsidRPr="00402D1C">
              <w:rPr>
                <w:lang w:val="lv-LV"/>
              </w:rPr>
              <w:t>Regul</w:t>
            </w:r>
            <w:r w:rsidR="004E596A" w:rsidRPr="00402D1C">
              <w:rPr>
                <w:lang w:val="lv-LV"/>
              </w:rPr>
              <w:t>as</w:t>
            </w:r>
            <w:r w:rsidR="001A69EA" w:rsidRPr="00402D1C">
              <w:rPr>
                <w:lang w:val="lv-LV"/>
              </w:rPr>
              <w:t xml:space="preserve"> (EK) Nr.</w:t>
            </w:r>
            <w:r w:rsidR="00C30C23" w:rsidRPr="00402D1C">
              <w:rPr>
                <w:lang w:val="lv-LV"/>
              </w:rPr>
              <w:t>1332/2008</w:t>
            </w:r>
            <w:r w:rsidR="001A69EA" w:rsidRPr="00402D1C">
              <w:rPr>
                <w:lang w:val="lv-LV"/>
              </w:rPr>
              <w:t xml:space="preserve"> par pārtikas fermentiem un par grozījumiem Padomes Direktīvā 83/417/EEK, Padomes Regulā (EK) Nr.1493/1999, Direktīvā 2000/13/EK, Padomes Direktīvā</w:t>
            </w:r>
            <w:r w:rsidR="00C30C23" w:rsidRPr="00402D1C">
              <w:rPr>
                <w:lang w:val="lv-LV"/>
              </w:rPr>
              <w:t xml:space="preserve"> 2001/112/EK un Regulā (EK) Nr.</w:t>
            </w:r>
            <w:r w:rsidR="001A69EA" w:rsidRPr="00402D1C">
              <w:rPr>
                <w:lang w:val="lv-LV"/>
              </w:rPr>
              <w:t>258/97</w:t>
            </w:r>
            <w:r w:rsidR="004E596A" w:rsidRPr="00402D1C">
              <w:rPr>
                <w:lang w:val="lv-LV"/>
              </w:rPr>
              <w:t xml:space="preserve"> 14.pantā un </w:t>
            </w:r>
            <w:r w:rsidR="001A69EA" w:rsidRPr="00402D1C">
              <w:rPr>
                <w:lang w:val="lv-LV"/>
              </w:rPr>
              <w:t xml:space="preserve">Eiropas Parlamenta un Padomes </w:t>
            </w:r>
            <w:r w:rsidR="00C30C23" w:rsidRPr="00402D1C">
              <w:rPr>
                <w:lang w:val="lv-LV"/>
              </w:rPr>
              <w:t xml:space="preserve">2008.gada 16.decembra </w:t>
            </w:r>
            <w:r w:rsidR="001A69EA" w:rsidRPr="00402D1C">
              <w:rPr>
                <w:lang w:val="lv-LV"/>
              </w:rPr>
              <w:t>Regula</w:t>
            </w:r>
            <w:r w:rsidR="004E596A" w:rsidRPr="00402D1C">
              <w:rPr>
                <w:lang w:val="lv-LV"/>
              </w:rPr>
              <w:t>s</w:t>
            </w:r>
            <w:r w:rsidR="001A69EA" w:rsidRPr="00402D1C">
              <w:rPr>
                <w:lang w:val="lv-LV"/>
              </w:rPr>
              <w:t xml:space="preserve"> (EK) Nr.1334/2008 par aromatizētājiem un dažām pārtikas sastāvdaļām ar aromatizētāju īpašībām izmantošanai pārtikā un uz tās un par grozījumiem Padomes Regulā (EEK) Nr.1601/91, Regulās (EK) Nr.2232/96 un (EK) Nr.110/2008 un Direktīvā 2000/13/EK</w:t>
            </w:r>
            <w:r w:rsidR="004E596A" w:rsidRPr="00402D1C">
              <w:rPr>
                <w:lang w:val="lv-LV"/>
              </w:rPr>
              <w:t xml:space="preserve"> 19.pantā.</w:t>
            </w:r>
          </w:p>
          <w:p w14:paraId="7DE40E17" w14:textId="77777777" w:rsidR="003D4075" w:rsidRPr="00402D1C" w:rsidRDefault="009F7701" w:rsidP="00C222EE">
            <w:pPr>
              <w:tabs>
                <w:tab w:val="left" w:pos="102"/>
                <w:tab w:val="left" w:pos="4294"/>
                <w:tab w:val="left" w:pos="6092"/>
              </w:tabs>
              <w:ind w:left="57" w:right="57"/>
              <w:jc w:val="both"/>
              <w:rPr>
                <w:lang w:val="lv-LV"/>
              </w:rPr>
            </w:pPr>
            <w:r w:rsidRPr="00402D1C">
              <w:rPr>
                <w:lang w:val="lv-LV"/>
              </w:rPr>
              <w:t>Ievērojot</w:t>
            </w:r>
            <w:r w:rsidR="003D4075" w:rsidRPr="00402D1C">
              <w:rPr>
                <w:lang w:val="lv-LV"/>
              </w:rPr>
              <w:t xml:space="preserve"> minēto, jānosaka pienākums pārtikas uzņēmumiem sniegt dienestam nepieciešamo informāciju, attiecīgi papildinot likuma 8.pantu ar trīspadsmito daļu.</w:t>
            </w:r>
          </w:p>
          <w:p w14:paraId="30FD796C" w14:textId="648D1C33" w:rsidR="003D4075" w:rsidRPr="00402D1C" w:rsidRDefault="00B93F8E" w:rsidP="00C222EE">
            <w:pPr>
              <w:tabs>
                <w:tab w:val="left" w:pos="102"/>
                <w:tab w:val="left" w:pos="4294"/>
                <w:tab w:val="left" w:pos="6092"/>
              </w:tabs>
              <w:ind w:left="57" w:right="57"/>
              <w:jc w:val="both"/>
              <w:rPr>
                <w:shd w:val="clear" w:color="auto" w:fill="92D050"/>
                <w:lang w:val="lv-LV"/>
              </w:rPr>
            </w:pPr>
            <w:r w:rsidRPr="00402D1C">
              <w:rPr>
                <w:lang w:val="lv-LV"/>
              </w:rPr>
              <w:t>10</w:t>
            </w:r>
            <w:r w:rsidR="003D4075" w:rsidRPr="00402D1C">
              <w:rPr>
                <w:lang w:val="lv-LV"/>
              </w:rPr>
              <w:t xml:space="preserve">. </w:t>
            </w:r>
            <w:r w:rsidR="009F7701" w:rsidRPr="00402D1C">
              <w:rPr>
                <w:lang w:val="lv-LV"/>
              </w:rPr>
              <w:t>Ar</w:t>
            </w:r>
            <w:r w:rsidR="003D4075" w:rsidRPr="00402D1C">
              <w:rPr>
                <w:lang w:val="lv-LV"/>
              </w:rPr>
              <w:t xml:space="preserve"> grozījum</w:t>
            </w:r>
            <w:r w:rsidR="009F7701" w:rsidRPr="00402D1C">
              <w:rPr>
                <w:lang w:val="lv-LV"/>
              </w:rPr>
              <w:t>iem</w:t>
            </w:r>
            <w:r w:rsidR="003D4075" w:rsidRPr="00402D1C">
              <w:rPr>
                <w:lang w:val="lv-LV"/>
              </w:rPr>
              <w:t xml:space="preserve"> Augu aizsardzības likumā tika izslēgts pilnvarojums Ministru kabinetam izstrādāt noteikumus paraugu ņemšanai un analīžu veikšanai, lai noteiktu pesticīdu daudzumu pārtikā. Līdz ar to spēku ir zaudējuši 2009.gada 24.marta Ministru kabineta noteikumi Nr.262 „</w:t>
            </w:r>
            <w:r w:rsidR="003D4075" w:rsidRPr="00402D1C">
              <w:rPr>
                <w:bCs/>
                <w:lang w:val="lv-LV"/>
              </w:rPr>
              <w:t>Noteikumi par pesticīdu atlieku kontroli augu un dzīvnieku izcelsmes produktos”. Tādēļ</w:t>
            </w:r>
            <w:r w:rsidR="003D4075" w:rsidRPr="00402D1C">
              <w:rPr>
                <w:lang w:val="lv-LV"/>
              </w:rPr>
              <w:t xml:space="preserve"> ir nepieciešams attiecīgu pilnvarojumu ietvert Pārtikas aprites uzraudzības likumā, jo </w:t>
            </w:r>
            <w:r w:rsidR="009F7701" w:rsidRPr="00402D1C">
              <w:rPr>
                <w:lang w:val="lv-LV"/>
              </w:rPr>
              <w:t>citādi</w:t>
            </w:r>
            <w:r w:rsidR="003D4075" w:rsidRPr="00402D1C">
              <w:rPr>
                <w:lang w:val="lv-LV"/>
              </w:rPr>
              <w:t xml:space="preserve"> Latvijā nav noteikta pesticīdu atlieku ko</w:t>
            </w:r>
            <w:r w:rsidR="005A3082" w:rsidRPr="00402D1C">
              <w:rPr>
                <w:lang w:val="lv-LV"/>
              </w:rPr>
              <w:t>ntroles kārtība un nav ieviesta</w:t>
            </w:r>
            <w:r w:rsidR="003D4075" w:rsidRPr="00402D1C">
              <w:rPr>
                <w:lang w:val="lv-LV"/>
              </w:rPr>
              <w:t xml:space="preserve"> Eiropas Savienības </w:t>
            </w:r>
            <w:r w:rsidR="009F7701" w:rsidRPr="00402D1C">
              <w:rPr>
                <w:lang w:val="lv-LV"/>
              </w:rPr>
              <w:t>d</w:t>
            </w:r>
            <w:r w:rsidR="005A3082" w:rsidRPr="00402D1C">
              <w:rPr>
                <w:lang w:val="lv-LV"/>
              </w:rPr>
              <w:t>irektīva</w:t>
            </w:r>
            <w:r w:rsidR="003D4075" w:rsidRPr="00402D1C">
              <w:rPr>
                <w:lang w:val="lv-LV"/>
              </w:rPr>
              <w:t xml:space="preserve"> šajā jomā.</w:t>
            </w:r>
          </w:p>
          <w:p w14:paraId="072801D3" w14:textId="183536F6" w:rsidR="003D4075" w:rsidRPr="00402D1C" w:rsidRDefault="003A7356" w:rsidP="00C222EE">
            <w:pPr>
              <w:ind w:left="57" w:right="57"/>
              <w:jc w:val="both"/>
              <w:rPr>
                <w:lang w:val="lv-LV"/>
              </w:rPr>
            </w:pPr>
            <w:r w:rsidRPr="00402D1C">
              <w:rPr>
                <w:lang w:val="lv-LV"/>
              </w:rPr>
              <w:t>11</w:t>
            </w:r>
            <w:r w:rsidR="003D4075" w:rsidRPr="00402D1C">
              <w:rPr>
                <w:lang w:val="lv-LV"/>
              </w:rPr>
              <w:t>. Lai p</w:t>
            </w:r>
            <w:r w:rsidR="003D4075" w:rsidRPr="00402D1C">
              <w:rPr>
                <w:iCs/>
                <w:szCs w:val="28"/>
                <w:lang w:val="lv-LV"/>
              </w:rPr>
              <w:t>ārtikas uzņēmums varētu uzsākt jaunas pārtikas piedevas, aromatizētāja vai fermenta ražošanu, tam saskaņā ar Eiropas Parlamenta un Padomes 2008.gada 16.decembra Regulas (ES) Nr.1331/2008, ar ko nosaka vienotu atļauju piešķiršanas procedūru attiecībā uz pārtikas piedevām, fermentiem un aromatizētājiem</w:t>
            </w:r>
            <w:r w:rsidR="009F7701" w:rsidRPr="00402D1C">
              <w:rPr>
                <w:iCs/>
                <w:szCs w:val="28"/>
                <w:lang w:val="lv-LV"/>
              </w:rPr>
              <w:t>,</w:t>
            </w:r>
            <w:r w:rsidR="003D4075" w:rsidRPr="00402D1C">
              <w:rPr>
                <w:iCs/>
                <w:szCs w:val="28"/>
                <w:lang w:val="lv-LV"/>
              </w:rPr>
              <w:t xml:space="preserve"> (turpmāk – </w:t>
            </w:r>
            <w:r w:rsidR="003D4075" w:rsidRPr="00402D1C">
              <w:rPr>
                <w:rFonts w:eastAsia="EUAlbertina-Bold-Identity-H"/>
                <w:bCs/>
                <w:lang w:val="lv-LV"/>
              </w:rPr>
              <w:t>Regula Nr.1331/2008)</w:t>
            </w:r>
            <w:r w:rsidR="003D4075" w:rsidRPr="00402D1C">
              <w:rPr>
                <w:iCs/>
                <w:szCs w:val="28"/>
                <w:lang w:val="lv-LV"/>
              </w:rPr>
              <w:t xml:space="preserve"> 3.pant</w:t>
            </w:r>
            <w:r w:rsidR="009F7701" w:rsidRPr="00402D1C">
              <w:rPr>
                <w:iCs/>
                <w:szCs w:val="28"/>
                <w:lang w:val="lv-LV"/>
              </w:rPr>
              <w:t>u</w:t>
            </w:r>
            <w:r w:rsidR="003D4075" w:rsidRPr="00402D1C">
              <w:rPr>
                <w:iCs/>
                <w:szCs w:val="28"/>
                <w:lang w:val="lv-LV"/>
              </w:rPr>
              <w:t xml:space="preserve"> un </w:t>
            </w:r>
            <w:r w:rsidR="003D4075" w:rsidRPr="00402D1C">
              <w:rPr>
                <w:rStyle w:val="Izteiksmgs"/>
                <w:b w:val="0"/>
                <w:bCs w:val="0"/>
                <w:iCs/>
                <w:szCs w:val="28"/>
                <w:lang w:val="lv-LV"/>
              </w:rPr>
              <w:t>Komisijas 2011.gada 10.marta Regul</w:t>
            </w:r>
            <w:r w:rsidR="009F7701" w:rsidRPr="00402D1C">
              <w:rPr>
                <w:rStyle w:val="Izteiksmgs"/>
                <w:b w:val="0"/>
                <w:bCs w:val="0"/>
                <w:iCs/>
                <w:szCs w:val="28"/>
                <w:lang w:val="lv-LV"/>
              </w:rPr>
              <w:t>u</w:t>
            </w:r>
            <w:r w:rsidR="003D4075" w:rsidRPr="00402D1C">
              <w:rPr>
                <w:rStyle w:val="Izteiksmgs"/>
                <w:b w:val="0"/>
                <w:bCs w:val="0"/>
                <w:iCs/>
                <w:szCs w:val="28"/>
                <w:lang w:val="lv-LV"/>
              </w:rPr>
              <w:t xml:space="preserve"> (ES) Nr.234/2011, ar kuru īsteno Eiropas Parlamenta un Padomes Regulu (EK) Nr.1331/2008, ar ko nosaka vienotu atļauju piešķiršanas procedūru attiecībā uz pārtikas piedevām, </w:t>
            </w:r>
            <w:r w:rsidR="003D4075" w:rsidRPr="00402D1C">
              <w:rPr>
                <w:rStyle w:val="Izteiksmgs"/>
                <w:b w:val="0"/>
                <w:bCs w:val="0"/>
                <w:iCs/>
                <w:szCs w:val="28"/>
                <w:lang w:val="lv-LV"/>
              </w:rPr>
              <w:lastRenderedPageBreak/>
              <w:t xml:space="preserve">fermentiem un aromatizētājiem, jānosūta attiecīgs </w:t>
            </w:r>
            <w:r w:rsidR="003D4075" w:rsidRPr="00402D1C">
              <w:rPr>
                <w:iCs/>
                <w:szCs w:val="28"/>
                <w:lang w:val="lv-LV"/>
              </w:rPr>
              <w:t>iesniegums Eiropas Komisijai vai jāiesniedz dalībvalsts kompetentajai iestādei, kura to nosūta Eiropas Komisijai un Eiropas Pārtikas nekaitīguma iestādei.</w:t>
            </w:r>
            <w:r w:rsidR="003D4075" w:rsidRPr="00402D1C">
              <w:rPr>
                <w:szCs w:val="28"/>
                <w:lang w:val="lv-LV"/>
              </w:rPr>
              <w:t xml:space="preserve"> </w:t>
            </w:r>
            <w:r w:rsidR="009F7701" w:rsidRPr="00402D1C">
              <w:rPr>
                <w:szCs w:val="28"/>
                <w:lang w:val="lv-LV"/>
              </w:rPr>
              <w:t xml:space="preserve">Tāpēc likuma 10.pants </w:t>
            </w:r>
            <w:r w:rsidR="003D4075" w:rsidRPr="00402D1C">
              <w:rPr>
                <w:szCs w:val="28"/>
                <w:lang w:val="lv-LV"/>
              </w:rPr>
              <w:t>papildināt</w:t>
            </w:r>
            <w:r w:rsidR="009F7701" w:rsidRPr="00402D1C">
              <w:rPr>
                <w:szCs w:val="28"/>
                <w:lang w:val="lv-LV"/>
              </w:rPr>
              <w:t>s</w:t>
            </w:r>
            <w:r w:rsidR="003D4075" w:rsidRPr="00402D1C">
              <w:rPr>
                <w:szCs w:val="28"/>
                <w:lang w:val="lv-LV"/>
              </w:rPr>
              <w:t xml:space="preserve"> ar </w:t>
            </w:r>
            <w:r w:rsidR="003630CC" w:rsidRPr="00402D1C">
              <w:rPr>
                <w:szCs w:val="28"/>
                <w:lang w:val="lv-LV"/>
              </w:rPr>
              <w:t xml:space="preserve">sesto </w:t>
            </w:r>
            <w:r w:rsidR="003D4075" w:rsidRPr="00402D1C">
              <w:rPr>
                <w:szCs w:val="28"/>
                <w:lang w:val="lv-LV"/>
              </w:rPr>
              <w:t>daļu, nosakot, ka kompetentā iestāde ir Pārtikas drošības, dzīvnieku veselības un vides zinātniskais institūts „BIOR”.</w:t>
            </w:r>
          </w:p>
          <w:p w14:paraId="0CB0EDB7" w14:textId="68D5AB96" w:rsidR="00D457B6" w:rsidRPr="00402D1C" w:rsidRDefault="00C25B5B" w:rsidP="00C222EE">
            <w:pPr>
              <w:tabs>
                <w:tab w:val="left" w:pos="102"/>
                <w:tab w:val="left" w:pos="4294"/>
                <w:tab w:val="left" w:pos="6092"/>
              </w:tabs>
              <w:ind w:left="57" w:right="57"/>
              <w:jc w:val="both"/>
              <w:rPr>
                <w:lang w:val="lv-LV"/>
              </w:rPr>
            </w:pPr>
            <w:r w:rsidRPr="00402D1C">
              <w:rPr>
                <w:lang w:val="lv-LV"/>
              </w:rPr>
              <w:t xml:space="preserve">12. </w:t>
            </w:r>
            <w:r w:rsidR="00D457B6" w:rsidRPr="00402D1C">
              <w:rPr>
                <w:lang w:val="lv-LV"/>
              </w:rPr>
              <w:t xml:space="preserve">Likuma 13.panta trešā daļa nosaka, ka Latvijā izplatāmai pārtikai jābūt marķētai saskaņā ar Ministru kabineta noteikumiem. Minētā likuma norma neatbilst Ministru kabineta 2009.gada 3.februāra noteikumos Nr.108 „Normatīvo aktu projektu sagatavošanas noteikumi” noteiktajiem pilnvarojuma veidošanas principiem, taču, pamatojoties uz minēto likuma normu, patlaban ir izdoti 22 Ministru kabineta noteikumi. Likumā Ministru kabinetam jādod juridiskās tehnikas prasībām atbilstošs pilnvarojums izdot </w:t>
            </w:r>
            <w:r w:rsidR="00D457B6" w:rsidRPr="009220F2">
              <w:rPr>
                <w:lang w:val="lv-LV"/>
              </w:rPr>
              <w:t>noteikumus par vispārīgām pārtikas marķēšanas prasībām fasētai pārtikai.</w:t>
            </w:r>
            <w:r w:rsidR="00D457B6" w:rsidRPr="00402D1C">
              <w:rPr>
                <w:lang w:val="lv-LV"/>
              </w:rPr>
              <w:t xml:space="preserve"> </w:t>
            </w:r>
          </w:p>
          <w:p w14:paraId="18C2E5FD" w14:textId="5C3033B2" w:rsidR="00C25B5B" w:rsidRPr="00402D1C" w:rsidRDefault="00C25B5B" w:rsidP="00C222EE">
            <w:pPr>
              <w:ind w:left="57" w:right="57"/>
              <w:jc w:val="both"/>
              <w:rPr>
                <w:lang w:val="lv-LV"/>
              </w:rPr>
            </w:pPr>
            <w:r w:rsidRPr="00402D1C">
              <w:rPr>
                <w:lang w:val="lv-LV"/>
              </w:rPr>
              <w:t xml:space="preserve">13. 2011.gada 14.novembrī stājās spēkā Eiropas Parlamenta un Padomes 2011.gada 25.oktobra Regula Nr.1169/2011 par pārtikas produktu informācijas sniegšanu patērētājiem (turpmāk – Regula Nr.1169/2011). Tās 44.panta 2.punktā noteikts, ka dalībvalsts var pieņemt </w:t>
            </w:r>
            <w:r w:rsidR="009B322A">
              <w:rPr>
                <w:lang w:val="lv-LV"/>
              </w:rPr>
              <w:t xml:space="preserve">nacionālos </w:t>
            </w:r>
            <w:r w:rsidRPr="00402D1C">
              <w:rPr>
                <w:lang w:val="lv-LV"/>
              </w:rPr>
              <w:t xml:space="preserve">noteikumus </w:t>
            </w:r>
            <w:r w:rsidR="009B322A">
              <w:rPr>
                <w:lang w:val="lv-LV"/>
              </w:rPr>
              <w:t xml:space="preserve">par patērētājam sniedzamo informāciju par </w:t>
            </w:r>
            <w:r w:rsidRPr="00402D1C">
              <w:rPr>
                <w:lang w:val="lv-LV"/>
              </w:rPr>
              <w:t>nefasēt</w:t>
            </w:r>
            <w:r w:rsidR="009B322A">
              <w:rPr>
                <w:lang w:val="lv-LV"/>
              </w:rPr>
              <w:t>u</w:t>
            </w:r>
            <w:r w:rsidRPr="00402D1C">
              <w:rPr>
                <w:lang w:val="lv-LV"/>
              </w:rPr>
              <w:t xml:space="preserve"> pārtik</w:t>
            </w:r>
            <w:r w:rsidR="009B322A">
              <w:rPr>
                <w:lang w:val="lv-LV"/>
              </w:rPr>
              <w:t>u</w:t>
            </w:r>
            <w:r w:rsidRPr="00402D1C">
              <w:rPr>
                <w:lang w:val="lv-LV"/>
              </w:rPr>
              <w:t xml:space="preserve">. Lai atvieglotu šīs regulas prasību piemērošanu uzņēmumiem, kas izplata nefasētu pārtiku, ir jādod pilnvarojums Ministru kabinetam noteikt prasības </w:t>
            </w:r>
            <w:r w:rsidR="00A2299D">
              <w:rPr>
                <w:lang w:val="lv-LV"/>
              </w:rPr>
              <w:t>informācijas sniegšanai par nefasētu</w:t>
            </w:r>
            <w:r w:rsidRPr="00402D1C">
              <w:rPr>
                <w:lang w:val="lv-LV"/>
              </w:rPr>
              <w:t xml:space="preserve"> pārtik</w:t>
            </w:r>
            <w:r w:rsidR="00A2299D">
              <w:rPr>
                <w:lang w:val="lv-LV"/>
              </w:rPr>
              <w:t>u</w:t>
            </w:r>
            <w:r w:rsidRPr="00402D1C">
              <w:rPr>
                <w:lang w:val="lv-LV"/>
              </w:rPr>
              <w:t>. Ar Ministru kabineta noteikumiem tiks noteikts, kā patērētājs saņems visu nepieciešamo informāciju par nefasētu pārtikas produktu (likuma 13.pants papildināts ar piekto daļu).</w:t>
            </w:r>
          </w:p>
          <w:p w14:paraId="7A9C4BE9" w14:textId="5BF56E5D" w:rsidR="00D457B6" w:rsidRPr="00402D1C" w:rsidRDefault="00C25B5B" w:rsidP="00C222EE">
            <w:pPr>
              <w:ind w:left="57" w:right="57"/>
              <w:jc w:val="both"/>
              <w:rPr>
                <w:lang w:val="lv-LV"/>
              </w:rPr>
            </w:pPr>
            <w:r w:rsidRPr="00402D1C">
              <w:rPr>
                <w:lang w:val="lv-LV"/>
              </w:rPr>
              <w:t>1</w:t>
            </w:r>
            <w:r w:rsidR="00D457B6" w:rsidRPr="00402D1C">
              <w:rPr>
                <w:lang w:val="lv-LV"/>
              </w:rPr>
              <w:t xml:space="preserve">4. Eiropas Savienības normatīvie akti atsevišķiem </w:t>
            </w:r>
            <w:r w:rsidR="00D457B6" w:rsidRPr="009220F2">
              <w:rPr>
                <w:lang w:val="lv-LV"/>
              </w:rPr>
              <w:t>pārtikas produktiem nosaka papildu marķēšanas prasības, pie</w:t>
            </w:r>
            <w:r w:rsidR="00D457B6" w:rsidRPr="00402D1C">
              <w:rPr>
                <w:lang w:val="lv-LV"/>
              </w:rPr>
              <w:t>mēram, medum, augļu sulām, džemiem, želejām, marmelādēm, šokolādei, minerālūdenim, uztura bagātinātājiem, diētiskai pārtikai u.c. Mēdz būt gadījumi, kad arī nacionālā līmenī dažiem produktiem ir jānosaka papildu marķēšanas prasības. Tā kā likumā nav atbilstoša pilnvarojuma, ir jādod pilnvarojums Ministru kabinetam noteikt prasības pārtikas produktu papildu marķējumam (likuma 13.pants papildināts ar sesto daļu).</w:t>
            </w:r>
          </w:p>
          <w:p w14:paraId="73BCBF52" w14:textId="1070C111" w:rsidR="003D4075" w:rsidRPr="00402D1C" w:rsidRDefault="003D4075" w:rsidP="00C222EE">
            <w:pPr>
              <w:ind w:left="57" w:right="57"/>
              <w:jc w:val="both"/>
              <w:rPr>
                <w:lang w:val="lv-LV"/>
              </w:rPr>
            </w:pPr>
            <w:r w:rsidRPr="00402D1C">
              <w:rPr>
                <w:lang w:val="lv-LV"/>
              </w:rPr>
              <w:t>1</w:t>
            </w:r>
            <w:r w:rsidR="00F049ED" w:rsidRPr="00402D1C">
              <w:rPr>
                <w:lang w:val="lv-LV"/>
              </w:rPr>
              <w:t>5</w:t>
            </w:r>
            <w:r w:rsidRPr="00402D1C">
              <w:rPr>
                <w:lang w:val="lv-LV"/>
              </w:rPr>
              <w:t>. Nepieciešams precizēt un papildināt vairākas likuma normas, kas nosaka dienesta funkcijas un tiesības:</w:t>
            </w:r>
          </w:p>
          <w:p w14:paraId="2B04B41C" w14:textId="1014BF0C" w:rsidR="003D4075" w:rsidRPr="00402D1C" w:rsidRDefault="00573470" w:rsidP="00C222EE">
            <w:pPr>
              <w:tabs>
                <w:tab w:val="left" w:pos="102"/>
                <w:tab w:val="left" w:pos="4294"/>
                <w:tab w:val="left" w:pos="6092"/>
              </w:tabs>
              <w:ind w:left="57" w:right="57"/>
              <w:jc w:val="both"/>
              <w:rPr>
                <w:lang w:val="lv-LV"/>
              </w:rPr>
            </w:pPr>
            <w:r w:rsidRPr="00402D1C">
              <w:rPr>
                <w:lang w:val="lv-LV"/>
              </w:rPr>
              <w:t>1</w:t>
            </w:r>
            <w:r w:rsidR="003D4075" w:rsidRPr="00402D1C">
              <w:rPr>
                <w:lang w:val="lv-LV"/>
              </w:rPr>
              <w:t>) precizē</w:t>
            </w:r>
            <w:r w:rsidR="00F761C0" w:rsidRPr="00402D1C">
              <w:rPr>
                <w:lang w:val="lv-LV"/>
              </w:rPr>
              <w:t>jamas</w:t>
            </w:r>
            <w:r w:rsidR="003D4075" w:rsidRPr="00402D1C">
              <w:rPr>
                <w:lang w:val="lv-LV"/>
              </w:rPr>
              <w:t xml:space="preserve"> likuma 21.panta normas, kas nosaka dienesta kompetenci attiecībā uz riska analīzi, lai lietotā terminoloģija atbilstu Eiropas Parlamenta un Padomes 2002.gada 28.janvāra Regulā (EK) Nr.178/2002, ar ko paredz pārtikas aprites tiesību aktu vispārīgus principus un prasības, izveido Eiropas Pārtikas nekaitīguma iestādi un paredz procedūras saistībā ar pārtikas nekaitīgumu (turpmāk – Regula Nr.178/2002), lietotajai terminoloģijai;</w:t>
            </w:r>
          </w:p>
          <w:p w14:paraId="6E7E71CF" w14:textId="3A3061BF" w:rsidR="003D4075" w:rsidRPr="00402D1C" w:rsidRDefault="00573470" w:rsidP="00C222EE">
            <w:pPr>
              <w:tabs>
                <w:tab w:val="left" w:pos="102"/>
                <w:tab w:val="left" w:pos="4294"/>
                <w:tab w:val="left" w:pos="6092"/>
              </w:tabs>
              <w:ind w:left="57" w:right="57"/>
              <w:jc w:val="both"/>
              <w:rPr>
                <w:lang w:val="lv-LV"/>
              </w:rPr>
            </w:pPr>
            <w:r w:rsidRPr="00402D1C">
              <w:rPr>
                <w:lang w:val="lv-LV"/>
              </w:rPr>
              <w:t>2</w:t>
            </w:r>
            <w:r w:rsidR="003D4075" w:rsidRPr="00402D1C">
              <w:rPr>
                <w:lang w:val="lv-LV"/>
              </w:rPr>
              <w:t xml:space="preserve">) jāprecizē likuma 21.panta otrās daļas 14.punkts, nosakot, ka dienests izveido, aktualizē un uztur </w:t>
            </w:r>
            <w:r w:rsidR="00E55C16" w:rsidRPr="00402D1C">
              <w:rPr>
                <w:lang w:val="lv-LV"/>
              </w:rPr>
              <w:t xml:space="preserve">reģistrus un datubāzes par </w:t>
            </w:r>
            <w:r w:rsidR="00F67867" w:rsidRPr="00402D1C">
              <w:rPr>
                <w:lang w:val="lv-LV"/>
              </w:rPr>
              <w:t xml:space="preserve">visiem </w:t>
            </w:r>
            <w:r w:rsidR="00E55C16" w:rsidRPr="00402D1C">
              <w:rPr>
                <w:lang w:val="lv-LV"/>
              </w:rPr>
              <w:t>savā kompetencē esošiem objektiem un produktiem,</w:t>
            </w:r>
            <w:r w:rsidR="003D4075" w:rsidRPr="00402D1C">
              <w:rPr>
                <w:lang w:val="lv-LV"/>
              </w:rPr>
              <w:t xml:space="preserve"> jo </w:t>
            </w:r>
            <w:r w:rsidR="00F761C0" w:rsidRPr="00402D1C">
              <w:rPr>
                <w:lang w:val="lv-LV"/>
              </w:rPr>
              <w:t>patlaban</w:t>
            </w:r>
            <w:r w:rsidR="003D4075" w:rsidRPr="00402D1C">
              <w:rPr>
                <w:lang w:val="lv-LV"/>
              </w:rPr>
              <w:t xml:space="preserve"> ir minēti tikai </w:t>
            </w:r>
            <w:r w:rsidR="00F761C0" w:rsidRPr="00402D1C">
              <w:rPr>
                <w:lang w:val="lv-LV"/>
              </w:rPr>
              <w:t>daž</w:t>
            </w:r>
            <w:r w:rsidR="003D4075" w:rsidRPr="00402D1C">
              <w:rPr>
                <w:lang w:val="lv-LV"/>
              </w:rPr>
              <w:t>u produktu reģistri;</w:t>
            </w:r>
          </w:p>
          <w:p w14:paraId="7DBBF83E" w14:textId="46F45514" w:rsidR="00C716A2" w:rsidRPr="00402D1C" w:rsidRDefault="00C716A2" w:rsidP="00C222EE">
            <w:pPr>
              <w:tabs>
                <w:tab w:val="left" w:pos="102"/>
                <w:tab w:val="left" w:pos="4294"/>
                <w:tab w:val="left" w:pos="6092"/>
              </w:tabs>
              <w:ind w:left="57" w:right="57"/>
              <w:jc w:val="both"/>
              <w:rPr>
                <w:lang w:val="lv-LV"/>
              </w:rPr>
            </w:pPr>
            <w:r w:rsidRPr="00402D1C">
              <w:rPr>
                <w:lang w:val="lv-LV"/>
              </w:rPr>
              <w:lastRenderedPageBreak/>
              <w:t xml:space="preserve">3) </w:t>
            </w:r>
            <w:r w:rsidR="001860A9" w:rsidRPr="00402D1C">
              <w:rPr>
                <w:lang w:val="lv-LV"/>
              </w:rPr>
              <w:t xml:space="preserve">patlaban dienests noteikts kā kompetentā iestāde </w:t>
            </w:r>
            <w:r w:rsidR="00466A98" w:rsidRPr="00402D1C">
              <w:rPr>
                <w:lang w:val="lv-LV"/>
              </w:rPr>
              <w:t>sadarbībai ar Eiropas Komisiju un Eiropas Pārtikas nekaitīguma iestādi atbilstoši prasībām, kas noteiktas Eiropas Parlamenta un Padomes 2006.gada 20.decembra regulā Nr.1924/2006 par uzturvērtības un veselīguma norādēm uz pārtikas produktiem</w:t>
            </w:r>
            <w:r w:rsidR="00557F53" w:rsidRPr="00402D1C">
              <w:rPr>
                <w:lang w:val="lv-LV"/>
              </w:rPr>
              <w:t xml:space="preserve"> (turpmāk – Regula Nr.1924/2006)</w:t>
            </w:r>
            <w:r w:rsidR="00466A98" w:rsidRPr="00402D1C">
              <w:rPr>
                <w:lang w:val="lv-LV"/>
              </w:rPr>
              <w:t>. Ņemot vērā, ka sadarbību ar Eiropas Pārtikas nekaitīguma iestādi un nacionālā kontaktpunkta funkcijas nodrošina Pārtikas drošības, dzīvnieku veselības un vides zinātniskā institūts „BIOR” (turpmāk – institūts „BIOR”), nepieciešams izslēgt likuma 21.panta otrās daļas 19.punktu un attiecīgi papildināt institūtam „BIOR” noteiktās funkcijas;</w:t>
            </w:r>
          </w:p>
          <w:p w14:paraId="03E0F1A9" w14:textId="5194B964" w:rsidR="003D4075" w:rsidRPr="00402D1C" w:rsidRDefault="001860A9" w:rsidP="00C222EE">
            <w:pPr>
              <w:ind w:left="57" w:right="57"/>
              <w:jc w:val="both"/>
              <w:rPr>
                <w:lang w:val="lv-LV"/>
              </w:rPr>
            </w:pPr>
            <w:r w:rsidRPr="00402D1C">
              <w:rPr>
                <w:lang w:val="lv-LV"/>
              </w:rPr>
              <w:t>4</w:t>
            </w:r>
            <w:r w:rsidR="003D4075" w:rsidRPr="00402D1C">
              <w:rPr>
                <w:lang w:val="lv-LV"/>
              </w:rPr>
              <w:t xml:space="preserve">) veicot valsts uzraudzību un kontroli pārtikas apritē, </w:t>
            </w:r>
            <w:r w:rsidR="00F761C0" w:rsidRPr="00402D1C">
              <w:rPr>
                <w:lang w:val="lv-LV"/>
              </w:rPr>
              <w:t xml:space="preserve">ir </w:t>
            </w:r>
            <w:r w:rsidR="003D4075" w:rsidRPr="00402D1C">
              <w:rPr>
                <w:lang w:val="lv-LV"/>
              </w:rPr>
              <w:t>konstatēti būtiski patērētāju maldināšanas gadījumi. Veicot pārbaudes vairumtirdzniecības un mazumtirdzniecības uzņēmumos, ir konstatēts, ka tiek viltoti pārtikas preču izcelsmes dokumenti, attiecīgi maldinot patērētājus, – tiek pārdoti dārzeņi un citi lauksaimniecības un pārtikas produkti, marķējumā norādot, ka tiem ir Latvijas izcelsme, lai gan tie nav Latvijā ražoti. Ievestajām pārtikas precēm, tās vairākas reizes pārdodot starp dažādiem uzņēmumiem, pavaddokumentos tiek nomainīta izcelsmes valsts, jo, piedāvājot tirdzniecībā pārtikas preces ar Latvijas izcelsmi, ir iespējams tās pārdot par augstāku cenu. Latvijas ražotājiem tiek nodarīti ekonomiski zaudējumi (samazinās realizācijas cena un realizācijas iespējas) un mazināta to zīmolu uzticamība, tiek būtiski kropļots tirgus, liedzot Latvijas ražotājiem turpmāk attīstīt savu ražošanu. Jautājums par izcelsmes valsts vai vietas norādi ir īpaši aktuāls svaigu augļu un dārzeņu nozarē.</w:t>
            </w:r>
          </w:p>
          <w:p w14:paraId="67A3A3C1" w14:textId="77777777" w:rsidR="003D4075" w:rsidRPr="00402D1C" w:rsidRDefault="003D4075" w:rsidP="00C222EE">
            <w:pPr>
              <w:ind w:left="57" w:right="57"/>
              <w:jc w:val="both"/>
              <w:rPr>
                <w:lang w:val="lv-LV"/>
              </w:rPr>
            </w:pPr>
            <w:r w:rsidRPr="00402D1C">
              <w:rPr>
                <w:lang w:val="lv-LV"/>
              </w:rPr>
              <w:t xml:space="preserve">Arī dzīvnieku izcelsmes produktu tirgū atklāti pārkāpumi par nepatiesām izcelsmes un sastāva norādēm marķējumā. Pēc tam kad Eiropas Savienības dalībvalstu kontrolējošās institūcijas atklāja, ka </w:t>
            </w:r>
            <w:r w:rsidR="00F761C0" w:rsidRPr="00402D1C">
              <w:rPr>
                <w:lang w:val="lv-LV"/>
              </w:rPr>
              <w:t>daž</w:t>
            </w:r>
            <w:r w:rsidRPr="00402D1C">
              <w:rPr>
                <w:lang w:val="lv-LV"/>
              </w:rPr>
              <w:t>u ražotāju pārtikas produktos</w:t>
            </w:r>
            <w:r w:rsidR="00F761C0" w:rsidRPr="00402D1C">
              <w:rPr>
                <w:lang w:val="lv-LV"/>
              </w:rPr>
              <w:t xml:space="preserve"> bez attiecīgas norādes</w:t>
            </w:r>
            <w:r w:rsidRPr="00402D1C">
              <w:rPr>
                <w:lang w:val="lv-LV"/>
              </w:rPr>
              <w:t xml:space="preserve"> marķējumā liellopu gaļa ir aizstāta ar zirgu gaļu, arī Latvijā tika uzsāktas šādas pārbaudes. </w:t>
            </w:r>
          </w:p>
          <w:p w14:paraId="0BCE0845" w14:textId="77777777" w:rsidR="003D4075" w:rsidRPr="00402D1C" w:rsidRDefault="003D4075" w:rsidP="00C222EE">
            <w:pPr>
              <w:ind w:left="57" w:right="57"/>
              <w:jc w:val="both"/>
              <w:rPr>
                <w:lang w:val="lv-LV"/>
              </w:rPr>
            </w:pPr>
            <w:r w:rsidRPr="00402D1C">
              <w:rPr>
                <w:lang w:val="lv-LV"/>
              </w:rPr>
              <w:t xml:space="preserve">Pastiprinātas kontroles laikā dienests konstatēja, ka Latvijas kautuvēs 2012.gadā ir nokauti 416 zirgi, no tiem – </w:t>
            </w:r>
          </w:p>
          <w:p w14:paraId="7A1FFAC8" w14:textId="77777777" w:rsidR="003D4075" w:rsidRPr="00402D1C" w:rsidRDefault="003D4075" w:rsidP="00C222EE">
            <w:pPr>
              <w:ind w:left="57" w:right="57"/>
              <w:jc w:val="both"/>
              <w:rPr>
                <w:lang w:val="lv-LV"/>
              </w:rPr>
            </w:pPr>
            <w:r w:rsidRPr="00402D1C">
              <w:rPr>
                <w:lang w:val="lv-LV"/>
              </w:rPr>
              <w:t xml:space="preserve">a) 233 pārdoti pārstrādes uzņēmumiem, lielākā daļa kā liellopu gaļa; </w:t>
            </w:r>
          </w:p>
          <w:p w14:paraId="37E4C1F1" w14:textId="77777777" w:rsidR="003D4075" w:rsidRPr="00402D1C" w:rsidRDefault="003D4075" w:rsidP="00C222EE">
            <w:pPr>
              <w:ind w:left="57" w:right="57"/>
              <w:jc w:val="both"/>
              <w:rPr>
                <w:lang w:val="lv-LV"/>
              </w:rPr>
            </w:pPr>
            <w:r w:rsidRPr="00402D1C">
              <w:rPr>
                <w:lang w:val="lv-LV"/>
              </w:rPr>
              <w:t>b) 6 pārstrādes uzņēmumos pārstrādāti kā zirgu gaļa;</w:t>
            </w:r>
          </w:p>
          <w:p w14:paraId="5DF11AFB" w14:textId="77777777" w:rsidR="003D4075" w:rsidRPr="00402D1C" w:rsidRDefault="003D4075" w:rsidP="00C222EE">
            <w:pPr>
              <w:ind w:left="57" w:right="57"/>
              <w:jc w:val="both"/>
              <w:rPr>
                <w:lang w:val="lv-LV"/>
              </w:rPr>
            </w:pPr>
            <w:r w:rsidRPr="00402D1C">
              <w:rPr>
                <w:lang w:val="lv-LV"/>
              </w:rPr>
              <w:t>c) 65 nodoti kā III kategorija kažokzvēru barībai;</w:t>
            </w:r>
          </w:p>
          <w:p w14:paraId="05A506A0" w14:textId="77777777" w:rsidR="003D4075" w:rsidRPr="00402D1C" w:rsidRDefault="003D4075" w:rsidP="00C222EE">
            <w:pPr>
              <w:ind w:left="57" w:right="57"/>
              <w:jc w:val="both"/>
              <w:rPr>
                <w:lang w:val="lv-LV"/>
              </w:rPr>
            </w:pPr>
            <w:r w:rsidRPr="00402D1C">
              <w:rPr>
                <w:lang w:val="lv-LV"/>
              </w:rPr>
              <w:t>d) 5 iznīcināšanai SIA „Reneta”;</w:t>
            </w:r>
          </w:p>
          <w:p w14:paraId="26FBC9C5" w14:textId="77777777" w:rsidR="003D4075" w:rsidRPr="00402D1C" w:rsidRDefault="003D4075" w:rsidP="00C222EE">
            <w:pPr>
              <w:ind w:left="57" w:right="57"/>
              <w:jc w:val="both"/>
              <w:rPr>
                <w:lang w:val="lv-LV"/>
              </w:rPr>
            </w:pPr>
            <w:r w:rsidRPr="00402D1C">
              <w:rPr>
                <w:lang w:val="lv-LV"/>
              </w:rPr>
              <w:t>e) 87 zirgu gaļa izlietota pašpatēriņam;</w:t>
            </w:r>
          </w:p>
          <w:p w14:paraId="24785366" w14:textId="77777777" w:rsidR="003D4075" w:rsidRPr="00402D1C" w:rsidRDefault="003D4075" w:rsidP="00C222EE">
            <w:pPr>
              <w:ind w:left="57" w:right="57"/>
              <w:jc w:val="both"/>
              <w:rPr>
                <w:lang w:val="lv-LV"/>
              </w:rPr>
            </w:pPr>
            <w:r w:rsidRPr="00402D1C">
              <w:rPr>
                <w:lang w:val="lv-LV"/>
              </w:rPr>
              <w:t>f) 20 pārdoti starpniecības uzņēmumiem.</w:t>
            </w:r>
          </w:p>
          <w:p w14:paraId="372438D0" w14:textId="77777777" w:rsidR="003D4075" w:rsidRPr="004F0C28" w:rsidRDefault="003D4075" w:rsidP="00C222EE">
            <w:pPr>
              <w:ind w:left="57" w:right="57"/>
              <w:jc w:val="both"/>
              <w:rPr>
                <w:lang w:val="lv-LV"/>
              </w:rPr>
            </w:pPr>
            <w:r w:rsidRPr="00402D1C">
              <w:rPr>
                <w:lang w:val="lv-LV"/>
              </w:rPr>
              <w:t xml:space="preserve">Dienests ir konstatējis patērētāju maldināšanas gadījumus arī piena produktu ražošanas jomā. Pārbaužu laikā konstatēts, ka </w:t>
            </w:r>
            <w:r w:rsidRPr="00402D1C">
              <w:rPr>
                <w:bCs/>
                <w:lang w:val="lv-LV"/>
              </w:rPr>
              <w:t xml:space="preserve">piena produktu nosaukumā, kuru sastāvā ir augu tauki, </w:t>
            </w:r>
            <w:r w:rsidRPr="00402D1C">
              <w:rPr>
                <w:lang w:val="lv-LV"/>
              </w:rPr>
              <w:t xml:space="preserve">tomēr izmanto tādus produktu </w:t>
            </w:r>
            <w:r w:rsidRPr="00402D1C">
              <w:rPr>
                <w:bCs/>
                <w:lang w:val="lv-LV"/>
              </w:rPr>
              <w:t>nosaukumus kā „</w:t>
            </w:r>
            <w:r w:rsidRPr="00402D1C">
              <w:rPr>
                <w:lang w:val="lv-LV"/>
              </w:rPr>
              <w:t>krējums” un „siers”. Piena produktu ražošanas procesā nav aizliegts pievienot augu izcelsmes taukus, taču šādu produktu marķējumā nedrīkst izmantot piena produktu nosaukumus, un šī informācija par augu tauku klātbūtni ir jānorāda pārtikas</w:t>
            </w:r>
            <w:r w:rsidRPr="004F0C28">
              <w:rPr>
                <w:lang w:val="lv-LV"/>
              </w:rPr>
              <w:t xml:space="preserve"> produkta marķējumā.</w:t>
            </w:r>
          </w:p>
          <w:p w14:paraId="03A4455B" w14:textId="7553FA19" w:rsidR="003D4075" w:rsidRPr="004F0C28" w:rsidRDefault="00F761C0" w:rsidP="00C222EE">
            <w:pPr>
              <w:tabs>
                <w:tab w:val="left" w:pos="102"/>
                <w:tab w:val="left" w:pos="4294"/>
                <w:tab w:val="left" w:pos="6092"/>
              </w:tabs>
              <w:ind w:left="57" w:right="57"/>
              <w:jc w:val="both"/>
              <w:rPr>
                <w:lang w:val="lv-LV"/>
              </w:rPr>
            </w:pPr>
            <w:r w:rsidRPr="004F0C28">
              <w:rPr>
                <w:lang w:val="lv-LV"/>
              </w:rPr>
              <w:lastRenderedPageBreak/>
              <w:t>Ievērojot</w:t>
            </w:r>
            <w:r w:rsidR="003D4075" w:rsidRPr="004F0C28">
              <w:rPr>
                <w:lang w:val="lv-LV"/>
              </w:rPr>
              <w:t xml:space="preserve"> minēto, nepieciešams papildināt likuma normas (22.panta otrā daļa un 24.panta pirmā daļa), nosakot dienesta amatpersonu tiesības gadījumos, kad patērētāji tiek maldināti par produktu izcelsmi</w:t>
            </w:r>
            <w:r w:rsidR="00435D3E">
              <w:rPr>
                <w:lang w:val="lv-LV"/>
              </w:rPr>
              <w:t>,</w:t>
            </w:r>
            <w:r w:rsidR="003D4075" w:rsidRPr="004F0C28">
              <w:rPr>
                <w:lang w:val="lv-LV"/>
              </w:rPr>
              <w:t xml:space="preserve"> sastāvu</w:t>
            </w:r>
            <w:r w:rsidR="00435D3E">
              <w:rPr>
                <w:lang w:val="lv-LV"/>
              </w:rPr>
              <w:t xml:space="preserve"> un veselīguma norādēm</w:t>
            </w:r>
            <w:r w:rsidR="003D4075" w:rsidRPr="004F0C28">
              <w:rPr>
                <w:lang w:val="lv-LV"/>
              </w:rPr>
              <w:t>, apturēt vai ierobežot pārtikas apriti, kā arī informēt sabiedrību.</w:t>
            </w:r>
          </w:p>
          <w:p w14:paraId="0840F77F" w14:textId="77777777" w:rsidR="00BE6005" w:rsidRDefault="001860A9" w:rsidP="00C222EE">
            <w:pPr>
              <w:tabs>
                <w:tab w:val="left" w:pos="102"/>
                <w:tab w:val="left" w:pos="4294"/>
                <w:tab w:val="left" w:pos="6092"/>
              </w:tabs>
              <w:ind w:left="57" w:right="57"/>
              <w:jc w:val="both"/>
              <w:rPr>
                <w:lang w:val="lv-LV"/>
              </w:rPr>
            </w:pPr>
            <w:r>
              <w:rPr>
                <w:lang w:val="lv-LV"/>
              </w:rPr>
              <w:t>5</w:t>
            </w:r>
            <w:r w:rsidR="003D4075" w:rsidRPr="004F0C28">
              <w:rPr>
                <w:lang w:val="lv-LV"/>
              </w:rPr>
              <w:t xml:space="preserve">) likuma 22.pants paredz dienesta amatpersonas tiesības, </w:t>
            </w:r>
            <w:r w:rsidR="00F761C0" w:rsidRPr="004F0C28">
              <w:rPr>
                <w:lang w:val="lv-LV"/>
              </w:rPr>
              <w:t xml:space="preserve">tai </w:t>
            </w:r>
            <w:r w:rsidR="003D4075" w:rsidRPr="004F0C28">
              <w:rPr>
                <w:lang w:val="lv-LV"/>
              </w:rPr>
              <w:t xml:space="preserve">veicot ārpuskārtas vai plānveida kontroli. </w:t>
            </w:r>
            <w:r w:rsidR="00F761C0" w:rsidRPr="004F0C28">
              <w:rPr>
                <w:lang w:val="lv-LV"/>
              </w:rPr>
              <w:t>P</w:t>
            </w:r>
            <w:r w:rsidR="003D4075" w:rsidRPr="004F0C28">
              <w:rPr>
                <w:lang w:val="lv-LV"/>
              </w:rPr>
              <w:t xml:space="preserve">lašsaziņas līdzekļos, dažādos iepirkšanās un reklāmas portālos </w:t>
            </w:r>
            <w:r w:rsidR="00F761C0" w:rsidRPr="004F0C28">
              <w:rPr>
                <w:lang w:val="lv-LV"/>
              </w:rPr>
              <w:t xml:space="preserve">bieži </w:t>
            </w:r>
            <w:r w:rsidR="003D4075" w:rsidRPr="004F0C28">
              <w:rPr>
                <w:lang w:val="lv-LV"/>
              </w:rPr>
              <w:t>tiek piedāvāti dažādi pārtikas produkti, kuru izcelsme, derīguma termiņ</w:t>
            </w:r>
            <w:r w:rsidR="00F761C0" w:rsidRPr="004F0C28">
              <w:rPr>
                <w:lang w:val="lv-LV"/>
              </w:rPr>
              <w:t>š</w:t>
            </w:r>
            <w:r w:rsidR="003D4075" w:rsidRPr="004F0C28">
              <w:rPr>
                <w:lang w:val="lv-LV"/>
              </w:rPr>
              <w:t xml:space="preserve"> un sastāvdaļas, marķējumā un reklāmā sniegtā informācija varētu būt maldinoša patērētājiem, </w:t>
            </w:r>
            <w:r w:rsidR="00F761C0" w:rsidRPr="004F0C28">
              <w:rPr>
                <w:lang w:val="lv-LV"/>
              </w:rPr>
              <w:t>turklāt dažkārt</w:t>
            </w:r>
            <w:r w:rsidR="003D4075" w:rsidRPr="004F0C28">
              <w:rPr>
                <w:lang w:val="lv-LV"/>
              </w:rPr>
              <w:t xml:space="preserve"> šie produkti var būt bīstami cilvēku veselībai un dzīvībai. </w:t>
            </w:r>
            <w:r w:rsidR="00F761C0" w:rsidRPr="004F0C28">
              <w:rPr>
                <w:lang w:val="lv-LV"/>
              </w:rPr>
              <w:t>Pārsvarā</w:t>
            </w:r>
            <w:r w:rsidR="003D4075" w:rsidRPr="004F0C28">
              <w:rPr>
                <w:lang w:val="lv-LV"/>
              </w:rPr>
              <w:t xml:space="preserve"> šādus pārtikas produktus piedāvā personas, kas nav reģistrētas pārtikas apritē, netiek izsniegts arī pirkumu apliecinošs dokuments. </w:t>
            </w:r>
            <w:r w:rsidR="00F761C0" w:rsidRPr="004F0C28">
              <w:rPr>
                <w:lang w:val="lv-LV"/>
              </w:rPr>
              <w:t>Ievērojot</w:t>
            </w:r>
            <w:r w:rsidR="003D4075" w:rsidRPr="004F0C28">
              <w:rPr>
                <w:lang w:val="lv-LV"/>
              </w:rPr>
              <w:t xml:space="preserve"> minēto, </w:t>
            </w:r>
            <w:r w:rsidR="00F761C0" w:rsidRPr="004F0C28">
              <w:rPr>
                <w:lang w:val="lv-LV"/>
              </w:rPr>
              <w:t xml:space="preserve">ir </w:t>
            </w:r>
            <w:r w:rsidR="003D4075" w:rsidRPr="004F0C28">
              <w:rPr>
                <w:lang w:val="lv-LV"/>
              </w:rPr>
              <w:t>grūti pierād</w:t>
            </w:r>
            <w:r w:rsidR="00F761C0" w:rsidRPr="004F0C28">
              <w:rPr>
                <w:lang w:val="lv-LV"/>
              </w:rPr>
              <w:t>īt</w:t>
            </w:r>
            <w:r w:rsidR="003D4075" w:rsidRPr="004F0C28">
              <w:rPr>
                <w:lang w:val="lv-LV"/>
              </w:rPr>
              <w:t xml:space="preserve"> šādu personu iesaistīšan</w:t>
            </w:r>
            <w:r w:rsidR="00F761C0" w:rsidRPr="004F0C28">
              <w:rPr>
                <w:lang w:val="lv-LV"/>
              </w:rPr>
              <w:t>os</w:t>
            </w:r>
            <w:r w:rsidR="003D4075" w:rsidRPr="004F0C28">
              <w:rPr>
                <w:lang w:val="lv-LV"/>
              </w:rPr>
              <w:t xml:space="preserve"> pārtikas apritē. </w:t>
            </w:r>
            <w:r w:rsidR="00F761C0" w:rsidRPr="004F0C28">
              <w:rPr>
                <w:lang w:val="lv-LV"/>
              </w:rPr>
              <w:t>V</w:t>
            </w:r>
            <w:r w:rsidR="003D4075" w:rsidRPr="004F0C28">
              <w:rPr>
                <w:lang w:val="lv-LV"/>
              </w:rPr>
              <w:t xml:space="preserve">iens no efektīviem veidiem, lai </w:t>
            </w:r>
            <w:r w:rsidR="00F761C0" w:rsidRPr="004F0C28">
              <w:rPr>
                <w:lang w:val="lv-LV"/>
              </w:rPr>
              <w:t>pārbaudītu</w:t>
            </w:r>
            <w:r w:rsidR="003D4075" w:rsidRPr="004F0C28">
              <w:rPr>
                <w:lang w:val="lv-LV"/>
              </w:rPr>
              <w:t xml:space="preserve"> noteikt</w:t>
            </w:r>
            <w:r w:rsidR="00F761C0" w:rsidRPr="004F0C28">
              <w:rPr>
                <w:lang w:val="lv-LV"/>
              </w:rPr>
              <w:t>u</w:t>
            </w:r>
            <w:r w:rsidR="003D4075" w:rsidRPr="004F0C28">
              <w:rPr>
                <w:lang w:val="lv-LV"/>
              </w:rPr>
              <w:t xml:space="preserve"> informācij</w:t>
            </w:r>
            <w:r w:rsidR="00F761C0" w:rsidRPr="004F0C28">
              <w:rPr>
                <w:lang w:val="lv-LV"/>
              </w:rPr>
              <w:t>u</w:t>
            </w:r>
            <w:r w:rsidR="003D4075" w:rsidRPr="004F0C28">
              <w:rPr>
                <w:lang w:val="lv-LV"/>
              </w:rPr>
              <w:t xml:space="preserve"> un pierādītu realizācijas faktu, ir kontrolpirkumu veikšana. </w:t>
            </w:r>
            <w:r w:rsidR="00F761C0" w:rsidRPr="004F0C28">
              <w:rPr>
                <w:lang w:val="lv-LV"/>
              </w:rPr>
              <w:t>Tāpēc</w:t>
            </w:r>
            <w:r w:rsidR="003D4075" w:rsidRPr="004F0C28">
              <w:rPr>
                <w:lang w:val="lv-LV"/>
              </w:rPr>
              <w:t xml:space="preserve"> nepieciešams papildināt likuma 22.pantu ar normu, kas dod dienesta amatpersonām tiesības veikt kontrolpirkumus</w:t>
            </w:r>
            <w:r w:rsidR="00BE6005">
              <w:rPr>
                <w:lang w:val="lv-LV"/>
              </w:rPr>
              <w:t>;</w:t>
            </w:r>
          </w:p>
          <w:p w14:paraId="30F3C726" w14:textId="2CCE5B81" w:rsidR="00BE6005" w:rsidRPr="007244A1" w:rsidRDefault="00BE6005" w:rsidP="00C222EE">
            <w:pPr>
              <w:tabs>
                <w:tab w:val="left" w:pos="102"/>
                <w:tab w:val="left" w:pos="4294"/>
                <w:tab w:val="left" w:pos="6092"/>
              </w:tabs>
              <w:ind w:left="57" w:right="57"/>
              <w:jc w:val="both"/>
              <w:rPr>
                <w:color w:val="000000"/>
                <w:lang w:val="lv-LV"/>
              </w:rPr>
            </w:pPr>
            <w:r>
              <w:rPr>
                <w:lang w:val="lv-LV"/>
              </w:rPr>
              <w:t xml:space="preserve">6) </w:t>
            </w:r>
            <w:r w:rsidRPr="007244A1">
              <w:rPr>
                <w:lang w:val="lv-LV"/>
              </w:rPr>
              <w:t xml:space="preserve">likuma 21.panta otrās daļas 5.punktā noteikts, ka dienests pēc valsts institūcijas vai </w:t>
            </w:r>
            <w:r>
              <w:rPr>
                <w:lang w:val="lv-LV"/>
              </w:rPr>
              <w:t>uzņēmuma</w:t>
            </w:r>
            <w:r w:rsidRPr="007244A1">
              <w:rPr>
                <w:lang w:val="lv-LV"/>
              </w:rPr>
              <w:t>, kas eksportē pārtiku, pieprasījuma apliecina atbilstību savas kompetences ietvaros. Š</w:t>
            </w:r>
            <w:r>
              <w:rPr>
                <w:lang w:val="lv-LV"/>
              </w:rPr>
              <w:t>ī</w:t>
            </w:r>
            <w:r w:rsidRPr="007244A1">
              <w:rPr>
                <w:lang w:val="lv-LV"/>
              </w:rPr>
              <w:t xml:space="preserve"> norm</w:t>
            </w:r>
            <w:r>
              <w:rPr>
                <w:lang w:val="lv-LV"/>
              </w:rPr>
              <w:t>a</w:t>
            </w:r>
            <w:r w:rsidRPr="007244A1">
              <w:rPr>
                <w:lang w:val="lv-LV"/>
              </w:rPr>
              <w:t xml:space="preserve"> </w:t>
            </w:r>
            <w:r>
              <w:rPr>
                <w:lang w:val="lv-LV"/>
              </w:rPr>
              <w:t>ir</w:t>
            </w:r>
            <w:r w:rsidRPr="007244A1">
              <w:rPr>
                <w:lang w:val="lv-LV"/>
              </w:rPr>
              <w:t xml:space="preserve"> </w:t>
            </w:r>
            <w:r>
              <w:rPr>
                <w:lang w:val="lv-LV"/>
              </w:rPr>
              <w:t>jā</w:t>
            </w:r>
            <w:r w:rsidRPr="007244A1">
              <w:rPr>
                <w:lang w:val="lv-LV"/>
              </w:rPr>
              <w:t>paplašin</w:t>
            </w:r>
            <w:r>
              <w:rPr>
                <w:lang w:val="lv-LV"/>
              </w:rPr>
              <w:t>a</w:t>
            </w:r>
            <w:r w:rsidRPr="007244A1">
              <w:rPr>
                <w:lang w:val="lv-LV"/>
              </w:rPr>
              <w:t xml:space="preserve">, lai dienests pēc uzņēmēju pieprasījuma varētu apliecināt (izsniegt brīvās tirdzniecības sertifikātu), ka ne tikai pārtika, bet arī </w:t>
            </w:r>
            <w:r>
              <w:rPr>
                <w:lang w:val="lv-LV"/>
              </w:rPr>
              <w:t xml:space="preserve">dzīvnieku barība </w:t>
            </w:r>
            <w:r>
              <w:rPr>
                <w:color w:val="000000"/>
                <w:lang w:val="lv-LV"/>
              </w:rPr>
              <w:t>ir ražota</w:t>
            </w:r>
            <w:r w:rsidRPr="007244A1">
              <w:rPr>
                <w:color w:val="000000"/>
                <w:lang w:val="lv-LV"/>
              </w:rPr>
              <w:t xml:space="preserve"> atbilstoši Eiropas Savienības tiesību aktu prasībām par higiēnu un kvalitāti, ka attiecīgo produktu ražotājs ir reģistrēts</w:t>
            </w:r>
            <w:r>
              <w:rPr>
                <w:color w:val="000000"/>
                <w:lang w:val="lv-LV"/>
              </w:rPr>
              <w:t xml:space="preserve"> </w:t>
            </w:r>
            <w:r w:rsidRPr="007244A1">
              <w:rPr>
                <w:color w:val="000000"/>
                <w:lang w:val="lv-LV"/>
              </w:rPr>
              <w:t>un tādējādi atrodas pastāvīgā dienesta uzraudzībā un ražošanā tiek ievēroti droš</w:t>
            </w:r>
            <w:r w:rsidR="00DC7C4F">
              <w:rPr>
                <w:color w:val="000000"/>
                <w:lang w:val="lv-LV"/>
              </w:rPr>
              <w:t>as pārtikas ražošanas standarti.</w:t>
            </w:r>
          </w:p>
          <w:p w14:paraId="776526D7" w14:textId="7D150D64" w:rsidR="003D4075" w:rsidRPr="004F0C28" w:rsidRDefault="003D4075" w:rsidP="00C222EE">
            <w:pPr>
              <w:tabs>
                <w:tab w:val="left" w:pos="102"/>
                <w:tab w:val="left" w:pos="4294"/>
                <w:tab w:val="left" w:pos="6092"/>
              </w:tabs>
              <w:ind w:left="57" w:right="57"/>
              <w:jc w:val="both"/>
              <w:rPr>
                <w:lang w:val="lv-LV"/>
              </w:rPr>
            </w:pPr>
            <w:r w:rsidRPr="004F0C28">
              <w:rPr>
                <w:lang w:val="lv-LV"/>
              </w:rPr>
              <w:t>1</w:t>
            </w:r>
            <w:r w:rsidR="006675B6">
              <w:rPr>
                <w:lang w:val="lv-LV"/>
              </w:rPr>
              <w:t>6</w:t>
            </w:r>
            <w:r w:rsidRPr="004F0C28">
              <w:rPr>
                <w:lang w:val="lv-LV"/>
              </w:rPr>
              <w:t xml:space="preserve">. </w:t>
            </w:r>
            <w:r w:rsidR="00F761C0" w:rsidRPr="004F0C28">
              <w:rPr>
                <w:lang w:val="lv-LV"/>
              </w:rPr>
              <w:t>Tāpat jāpapildina</w:t>
            </w:r>
            <w:r w:rsidRPr="004F0C28">
              <w:rPr>
                <w:lang w:val="lv-LV"/>
              </w:rPr>
              <w:t xml:space="preserve"> likuma 21.</w:t>
            </w:r>
            <w:r w:rsidRPr="004F0C28">
              <w:rPr>
                <w:vertAlign w:val="superscript"/>
                <w:lang w:val="lv-LV"/>
              </w:rPr>
              <w:t>2</w:t>
            </w:r>
            <w:r w:rsidRPr="004F0C28">
              <w:rPr>
                <w:lang w:val="lv-LV"/>
              </w:rPr>
              <w:t xml:space="preserve"> pantā noteikt</w:t>
            </w:r>
            <w:r w:rsidR="00F761C0" w:rsidRPr="004F0C28">
              <w:rPr>
                <w:lang w:val="lv-LV"/>
              </w:rPr>
              <w:t>ā</w:t>
            </w:r>
            <w:r w:rsidRPr="004F0C28">
              <w:rPr>
                <w:lang w:val="lv-LV"/>
              </w:rPr>
              <w:t xml:space="preserve"> </w:t>
            </w:r>
            <w:r w:rsidR="006659CB">
              <w:rPr>
                <w:lang w:val="lv-LV"/>
              </w:rPr>
              <w:t>institūta „BIOR”</w:t>
            </w:r>
            <w:r w:rsidRPr="004F0C28">
              <w:rPr>
                <w:lang w:val="lv-LV"/>
              </w:rPr>
              <w:t xml:space="preserve"> kompetenc</w:t>
            </w:r>
            <w:r w:rsidR="00F761C0" w:rsidRPr="004F0C28">
              <w:rPr>
                <w:lang w:val="lv-LV"/>
              </w:rPr>
              <w:t>es joma</w:t>
            </w:r>
            <w:r w:rsidRPr="004F0C28">
              <w:rPr>
                <w:lang w:val="lv-LV"/>
              </w:rPr>
              <w:t xml:space="preserve">, kā arī </w:t>
            </w:r>
            <w:r w:rsidR="00F761C0" w:rsidRPr="004F0C28">
              <w:rPr>
                <w:lang w:val="lv-LV"/>
              </w:rPr>
              <w:t>jā</w:t>
            </w:r>
            <w:r w:rsidRPr="004F0C28">
              <w:rPr>
                <w:lang w:val="lv-LV"/>
              </w:rPr>
              <w:t>precizē institūta nosaukum</w:t>
            </w:r>
            <w:r w:rsidR="00F761C0" w:rsidRPr="004F0C28">
              <w:rPr>
                <w:lang w:val="lv-LV"/>
              </w:rPr>
              <w:t>s</w:t>
            </w:r>
            <w:r w:rsidRPr="004F0C28">
              <w:rPr>
                <w:lang w:val="lv-LV"/>
              </w:rPr>
              <w:t>:</w:t>
            </w:r>
          </w:p>
          <w:p w14:paraId="7E8FF585" w14:textId="4F06E519" w:rsidR="003D4075" w:rsidRPr="004F0C28" w:rsidRDefault="003D4075" w:rsidP="00C222EE">
            <w:pPr>
              <w:tabs>
                <w:tab w:val="left" w:pos="102"/>
                <w:tab w:val="left" w:pos="4294"/>
                <w:tab w:val="left" w:pos="6092"/>
              </w:tabs>
              <w:ind w:left="57" w:right="57"/>
              <w:jc w:val="both"/>
              <w:rPr>
                <w:lang w:val="lv-LV"/>
              </w:rPr>
            </w:pPr>
            <w:r w:rsidRPr="004F0C28">
              <w:rPr>
                <w:lang w:val="lv-LV"/>
              </w:rPr>
              <w:t xml:space="preserve">1) ar Ministru kabineta 2012.gada 3.augusta rīkojumu Nr.369 </w:t>
            </w:r>
            <w:r w:rsidR="001C77AD" w:rsidRPr="004F0C28">
              <w:rPr>
                <w:lang w:val="lv-LV"/>
              </w:rPr>
              <w:t xml:space="preserve">tika </w:t>
            </w:r>
            <w:r w:rsidRPr="004F0C28">
              <w:rPr>
                <w:lang w:val="lv-LV"/>
              </w:rPr>
              <w:t xml:space="preserve">grozīts 2009.gada 19.oktobra rīkojums Nr.714 „Par Pārtikas un veterinārā dienesta un valsts aģentūras „Latvijas Zivju resursu aģentūra” reorganizāciju un valsts zinātniskā institūta „Pārtikas drošības, dzīvnieku veselības un vides zinātniskais institūts” izveidi”, papildinot institūta nosaukumu ar </w:t>
            </w:r>
            <w:r w:rsidR="001C77AD" w:rsidRPr="004F0C28">
              <w:rPr>
                <w:lang w:val="lv-LV"/>
              </w:rPr>
              <w:t>abreviatūru</w:t>
            </w:r>
            <w:r w:rsidRPr="004F0C28">
              <w:rPr>
                <w:lang w:val="lv-LV"/>
              </w:rPr>
              <w:t xml:space="preserve"> „BIOR”. Tāpēc attiecīgs precizējums jāizdara arī likumā;</w:t>
            </w:r>
          </w:p>
          <w:p w14:paraId="73CAF36A" w14:textId="77777777" w:rsidR="003D4075" w:rsidRPr="004F0C28" w:rsidRDefault="003D4075" w:rsidP="00C222EE">
            <w:pPr>
              <w:ind w:left="57" w:right="57"/>
              <w:jc w:val="both"/>
              <w:rPr>
                <w:szCs w:val="28"/>
                <w:lang w:val="lv-LV"/>
              </w:rPr>
            </w:pPr>
            <w:r w:rsidRPr="004F0C28">
              <w:rPr>
                <w:lang w:val="lv-LV"/>
              </w:rPr>
              <w:t>2) ar 2012.gada 17.decembra grozījumiem Ministru kabineta 2007.gada 27.jūnija rīkojumā Nr.397 „Par Latvijas Republikas dalību Eiropas Savienības aģentūrās” Zemkopības ministrija ir noteikta kā atbildīgā institūcija sadarbībai ar Eiropas Pārtikas nekaitīguma iestādi (turpmāk – EFSA). Zemkopības ministrija ir pilnvarojusi institūtu „BIOR” pārstāvēt Latviju EFSA Konsultatīvajā padomē</w:t>
            </w:r>
            <w:r w:rsidR="001C77AD" w:rsidRPr="004F0C28">
              <w:rPr>
                <w:lang w:val="lv-LV"/>
              </w:rPr>
              <w:t>,</w:t>
            </w:r>
            <w:r w:rsidRPr="004F0C28">
              <w:rPr>
                <w:lang w:val="lv-LV"/>
              </w:rPr>
              <w:t xml:space="preserve"> un tas ir EFSA tiešās sadarbības partneris saskaņā ar Regulu Nr.178/2002. Likumā nepieciešams noteikt, ka</w:t>
            </w:r>
            <w:r w:rsidRPr="004F0C28">
              <w:rPr>
                <w:szCs w:val="28"/>
                <w:lang w:val="lv-LV"/>
              </w:rPr>
              <w:t xml:space="preserve"> institūts „BIOR” </w:t>
            </w:r>
            <w:r w:rsidR="001C77AD" w:rsidRPr="004F0C28">
              <w:rPr>
                <w:szCs w:val="28"/>
                <w:lang w:val="lv-LV"/>
              </w:rPr>
              <w:t>pilda</w:t>
            </w:r>
            <w:r w:rsidRPr="004F0C28">
              <w:rPr>
                <w:szCs w:val="28"/>
                <w:lang w:val="lv-LV"/>
              </w:rPr>
              <w:t xml:space="preserve"> EFSA nacionālā kontaktpunkta funkcijas Latvijā;</w:t>
            </w:r>
          </w:p>
          <w:p w14:paraId="4BE90C56" w14:textId="77777777" w:rsidR="003D4075" w:rsidRPr="000F73BD" w:rsidRDefault="003D4075" w:rsidP="00C222EE">
            <w:pPr>
              <w:ind w:left="57" w:right="57"/>
              <w:jc w:val="both"/>
              <w:rPr>
                <w:lang w:val="lv-LV"/>
              </w:rPr>
            </w:pPr>
            <w:r w:rsidRPr="004F0C28">
              <w:rPr>
                <w:szCs w:val="28"/>
                <w:lang w:val="lv-LV"/>
              </w:rPr>
              <w:t>3) tā kā n</w:t>
            </w:r>
            <w:r w:rsidRPr="004F0C28">
              <w:rPr>
                <w:lang w:val="lv-LV"/>
              </w:rPr>
              <w:t xml:space="preserve">acionālais kontaktpunkts nodrošina informācijas </w:t>
            </w:r>
            <w:r w:rsidRPr="004F0C28">
              <w:rPr>
                <w:lang w:val="lv-LV"/>
              </w:rPr>
              <w:lastRenderedPageBreak/>
              <w:t xml:space="preserve">apmaiņu un sadarbību starp institūcijām, kas minētas Regulas Nr.178/2002 36.pantā, EFSA </w:t>
            </w:r>
            <w:r w:rsidR="001C77AD" w:rsidRPr="004F0C28">
              <w:rPr>
                <w:lang w:val="lv-LV"/>
              </w:rPr>
              <w:t>pasākumu</w:t>
            </w:r>
            <w:r w:rsidRPr="004F0C28">
              <w:rPr>
                <w:lang w:val="lv-LV"/>
              </w:rPr>
              <w:t xml:space="preserve"> un darba rezultātu popularizēšanu, kā arī interesentu konsultēšanu un informēšanu par iestādes misijas jomām (veicināt augstu cilvēku dzīvības un veselības aizsardzības līmeni, saistībā ar iekšējā tirgus darbību ņemot vērā dzīvnieku veselību un labturību, augu veselību un vidi), likumā jānosaka institūta „BIOR” kompetence </w:t>
            </w:r>
            <w:r w:rsidRPr="004F0C28">
              <w:rPr>
                <w:szCs w:val="28"/>
                <w:lang w:val="lv-LV"/>
              </w:rPr>
              <w:t xml:space="preserve">izvērtēt Regulas Nr.178/2002 </w:t>
            </w:r>
            <w:r w:rsidRPr="004F0C28">
              <w:rPr>
                <w:bCs/>
                <w:szCs w:val="28"/>
                <w:lang w:val="lv-LV"/>
              </w:rPr>
              <w:t xml:space="preserve">36.pantā minētās sadarbības institūcijas </w:t>
            </w:r>
            <w:r w:rsidRPr="000F73BD">
              <w:rPr>
                <w:bCs/>
                <w:lang w:val="lv-LV"/>
              </w:rPr>
              <w:t xml:space="preserve">Latvijā un </w:t>
            </w:r>
            <w:r w:rsidRPr="000F73BD">
              <w:rPr>
                <w:lang w:val="lv-LV"/>
              </w:rPr>
              <w:t>koordinēt to sadarbību ar EFSA;</w:t>
            </w:r>
          </w:p>
          <w:p w14:paraId="5D15B2F4" w14:textId="41C9737A" w:rsidR="000F73BD" w:rsidRPr="000F73BD" w:rsidRDefault="003D4075" w:rsidP="00C222EE">
            <w:pPr>
              <w:pStyle w:val="Bezatstarpm"/>
              <w:jc w:val="both"/>
              <w:rPr>
                <w:rFonts w:ascii="Times New Roman" w:hAnsi="Times New Roman"/>
                <w:sz w:val="24"/>
                <w:szCs w:val="24"/>
              </w:rPr>
            </w:pPr>
            <w:r w:rsidRPr="000F73BD">
              <w:rPr>
                <w:rFonts w:ascii="Times New Roman" w:hAnsi="Times New Roman"/>
                <w:sz w:val="24"/>
                <w:szCs w:val="24"/>
              </w:rPr>
              <w:t xml:space="preserve">4) </w:t>
            </w:r>
            <w:r w:rsidR="000F73BD">
              <w:rPr>
                <w:rFonts w:ascii="Times New Roman" w:hAnsi="Times New Roman"/>
                <w:sz w:val="24"/>
                <w:szCs w:val="24"/>
              </w:rPr>
              <w:t>s</w:t>
            </w:r>
            <w:r w:rsidR="000F73BD" w:rsidRPr="000F73BD">
              <w:rPr>
                <w:rFonts w:ascii="Times New Roman" w:hAnsi="Times New Roman"/>
                <w:sz w:val="24"/>
                <w:szCs w:val="24"/>
              </w:rPr>
              <w:t>askaņā ar Regulu</w:t>
            </w:r>
            <w:r w:rsidR="000F73BD">
              <w:rPr>
                <w:rFonts w:ascii="Times New Roman" w:hAnsi="Times New Roman"/>
                <w:sz w:val="24"/>
                <w:szCs w:val="24"/>
              </w:rPr>
              <w:t xml:space="preserve"> Nr.178/2002</w:t>
            </w:r>
            <w:r w:rsidR="000F73BD" w:rsidRPr="000F73BD">
              <w:rPr>
                <w:rFonts w:ascii="Times New Roman" w:hAnsi="Times New Roman"/>
                <w:sz w:val="24"/>
                <w:szCs w:val="24"/>
              </w:rPr>
              <w:t>, viens no riska analīzes posmiem ir riska novērtējums, kas ir zinātniski pamatots process un to pamato ar pieejamiem zinātniskiem pierādījumiem un veic neatkarīgi, objektīvi un pārredzami.</w:t>
            </w:r>
            <w:r w:rsidR="000F73BD">
              <w:rPr>
                <w:rFonts w:ascii="Times New Roman" w:hAnsi="Times New Roman"/>
                <w:sz w:val="24"/>
                <w:szCs w:val="24"/>
              </w:rPr>
              <w:t xml:space="preserve"> Dienests </w:t>
            </w:r>
            <w:r w:rsidR="000F73BD" w:rsidRPr="000F73BD">
              <w:rPr>
                <w:rFonts w:ascii="Times New Roman" w:hAnsi="Times New Roman"/>
                <w:sz w:val="24"/>
                <w:szCs w:val="24"/>
              </w:rPr>
              <w:t>pārtikas aprites uzraudzības un kontroles jomā veic riska pārvaldības un riska paziņošanas funkcijas, bet nevar veikt riska novērtējumu.</w:t>
            </w:r>
          </w:p>
          <w:p w14:paraId="468B2F8F" w14:textId="3C324A76" w:rsidR="003D4075" w:rsidRPr="00402D1C" w:rsidRDefault="000F73BD" w:rsidP="00C222EE">
            <w:pPr>
              <w:pStyle w:val="Bezatstarpm"/>
              <w:jc w:val="both"/>
              <w:rPr>
                <w:rFonts w:ascii="Times New Roman" w:hAnsi="Times New Roman"/>
                <w:sz w:val="24"/>
                <w:szCs w:val="24"/>
              </w:rPr>
            </w:pPr>
            <w:r w:rsidRPr="000F73BD">
              <w:rPr>
                <w:rFonts w:ascii="Times New Roman" w:hAnsi="Times New Roman"/>
                <w:sz w:val="24"/>
                <w:szCs w:val="24"/>
              </w:rPr>
              <w:t xml:space="preserve">Paredzēts </w:t>
            </w:r>
            <w:r w:rsidRPr="000F73BD">
              <w:rPr>
                <w:rFonts w:ascii="Times New Roman" w:hAnsi="Times New Roman"/>
                <w:sz w:val="24"/>
                <w:szCs w:val="24"/>
                <w:lang w:eastAsia="lv-LV"/>
              </w:rPr>
              <w:t xml:space="preserve">riska </w:t>
            </w:r>
            <w:r w:rsidR="001846A0">
              <w:rPr>
                <w:rFonts w:ascii="Times New Roman" w:hAnsi="Times New Roman"/>
                <w:sz w:val="24"/>
                <w:szCs w:val="24"/>
                <w:lang w:eastAsia="lv-LV"/>
              </w:rPr>
              <w:t xml:space="preserve">zinātnisko </w:t>
            </w:r>
            <w:r w:rsidRPr="000F73BD">
              <w:rPr>
                <w:rFonts w:ascii="Times New Roman" w:hAnsi="Times New Roman"/>
                <w:sz w:val="24"/>
                <w:szCs w:val="24"/>
                <w:lang w:eastAsia="lv-LV"/>
              </w:rPr>
              <w:t xml:space="preserve">novērtēšanu uzdot veikt Zemkopības ministrijas padotībā esošajam institūtam </w:t>
            </w:r>
            <w:r w:rsidR="001846A0">
              <w:rPr>
                <w:rFonts w:ascii="Times New Roman" w:hAnsi="Times New Roman"/>
                <w:sz w:val="24"/>
                <w:szCs w:val="24"/>
                <w:lang w:eastAsia="lv-LV"/>
              </w:rPr>
              <w:t>„</w:t>
            </w:r>
            <w:r w:rsidRPr="000F73BD">
              <w:rPr>
                <w:rFonts w:ascii="Times New Roman" w:hAnsi="Times New Roman"/>
                <w:sz w:val="24"/>
                <w:szCs w:val="24"/>
                <w:lang w:eastAsia="lv-LV"/>
              </w:rPr>
              <w:t>BIOR</w:t>
            </w:r>
            <w:r w:rsidR="001846A0">
              <w:rPr>
                <w:rFonts w:ascii="Times New Roman" w:hAnsi="Times New Roman"/>
                <w:sz w:val="24"/>
                <w:szCs w:val="24"/>
                <w:lang w:eastAsia="lv-LV"/>
              </w:rPr>
              <w:t>”</w:t>
            </w:r>
            <w:r w:rsidRPr="000F73BD">
              <w:rPr>
                <w:rFonts w:ascii="Times New Roman" w:hAnsi="Times New Roman"/>
                <w:sz w:val="24"/>
                <w:szCs w:val="24"/>
                <w:lang w:eastAsia="lv-LV"/>
              </w:rPr>
              <w:t>, kas šobrīd veic</w:t>
            </w:r>
            <w:r w:rsidRPr="000F73BD">
              <w:rPr>
                <w:rFonts w:ascii="Times New Roman" w:hAnsi="Times New Roman"/>
                <w:sz w:val="24"/>
                <w:szCs w:val="24"/>
              </w:rPr>
              <w:t xml:space="preserve"> laboratoriskos un diagnostiskos izmeklējumus saistībā ar valsts uzraudzību un kontroli. Viena no galvenajām institūta funkcijām zinātniskās darbības jomā ir īstenot pētījumu projektus, lai novērtētu risku pārtikas nekaitīguma un dzīvnieku infekcijas slimību (arī zoonožu) jomā, nodrošinot efektīvu sadarbību ar minētās jomas institūcijām, citām zinātniskajām institūcijām un organizācijām, un sniegt informāciju riska vadības nodrošināšanai dzīvnieku infekcijas slimību (arī zoonožu) jomā.</w:t>
            </w:r>
            <w:r w:rsidR="001846A0">
              <w:rPr>
                <w:rFonts w:ascii="Times New Roman" w:hAnsi="Times New Roman"/>
                <w:sz w:val="24"/>
                <w:szCs w:val="24"/>
              </w:rPr>
              <w:t xml:space="preserve"> </w:t>
            </w:r>
            <w:r w:rsidR="001846A0" w:rsidRPr="00501277">
              <w:rPr>
                <w:rFonts w:ascii="Times New Roman" w:hAnsi="Times New Roman"/>
                <w:sz w:val="24"/>
                <w:szCs w:val="24"/>
              </w:rPr>
              <w:t>S</w:t>
            </w:r>
            <w:r w:rsidR="003D4075" w:rsidRPr="00501277">
              <w:rPr>
                <w:rFonts w:ascii="Times New Roman" w:hAnsi="Times New Roman"/>
                <w:sz w:val="24"/>
                <w:szCs w:val="24"/>
              </w:rPr>
              <w:t xml:space="preserve">askaņā ar Regulu Nr.178/2002 riska novērtēšanas kompetentā institūcija ir neatkarīgs zinātnisko konsultāciju, informācijas un riska paziņošanas avots. Regula Nr.178/2002 nosaka arī to, ka riska novērtēšana jāveic neatkarīgi, objektīvi un pārredzami, pamatojoties uz pieejamo zinātnisko informāciju un datiem. </w:t>
            </w:r>
            <w:r w:rsidR="001846A0" w:rsidRPr="00402D1C">
              <w:rPr>
                <w:rFonts w:ascii="Times New Roman" w:hAnsi="Times New Roman"/>
                <w:sz w:val="24"/>
                <w:szCs w:val="24"/>
              </w:rPr>
              <w:t xml:space="preserve">Papildus nepieciešams noteikt, ka </w:t>
            </w:r>
            <w:r w:rsidR="003D4075" w:rsidRPr="00402D1C">
              <w:rPr>
                <w:rFonts w:ascii="Times New Roman" w:hAnsi="Times New Roman"/>
                <w:sz w:val="24"/>
                <w:szCs w:val="24"/>
              </w:rPr>
              <w:t>institūts „BIOR” vāc un analizē datus un informāciju</w:t>
            </w:r>
            <w:r w:rsidR="00501277" w:rsidRPr="00402D1C">
              <w:rPr>
                <w:rFonts w:ascii="Times New Roman" w:hAnsi="Times New Roman"/>
                <w:sz w:val="24"/>
                <w:szCs w:val="24"/>
              </w:rPr>
              <w:t xml:space="preserve">, gan lai veiktu riska novērtēšanu, gan </w:t>
            </w:r>
            <w:r w:rsidR="005D4E57" w:rsidRPr="00402D1C">
              <w:rPr>
                <w:rFonts w:ascii="Times New Roman" w:hAnsi="Times New Roman"/>
                <w:sz w:val="24"/>
                <w:szCs w:val="24"/>
              </w:rPr>
              <w:t xml:space="preserve">nosūtītu tos </w:t>
            </w:r>
            <w:r w:rsidR="00501277" w:rsidRPr="00402D1C">
              <w:rPr>
                <w:rFonts w:ascii="Times New Roman" w:hAnsi="Times New Roman"/>
                <w:sz w:val="24"/>
                <w:szCs w:val="24"/>
              </w:rPr>
              <w:t>EFSA un Eiropas Komisijai</w:t>
            </w:r>
            <w:r w:rsidR="005D4E57" w:rsidRPr="00402D1C">
              <w:rPr>
                <w:rFonts w:ascii="Times New Roman" w:hAnsi="Times New Roman"/>
                <w:sz w:val="24"/>
                <w:szCs w:val="24"/>
              </w:rPr>
              <w:t xml:space="preserve"> Regulā Nr.178/2002 noteiktos gadījumos un pēc pieprasījuma</w:t>
            </w:r>
            <w:r w:rsidR="003D4075" w:rsidRPr="00402D1C">
              <w:rPr>
                <w:rFonts w:ascii="Times New Roman" w:hAnsi="Times New Roman"/>
                <w:sz w:val="24"/>
                <w:szCs w:val="24"/>
              </w:rPr>
              <w:t>;</w:t>
            </w:r>
          </w:p>
          <w:p w14:paraId="437941F7" w14:textId="7631EBB7" w:rsidR="00847B62" w:rsidRPr="00402D1C" w:rsidRDefault="003D4075" w:rsidP="00C222EE">
            <w:pPr>
              <w:pStyle w:val="tv2131"/>
              <w:spacing w:before="0" w:line="240" w:lineRule="auto"/>
              <w:ind w:left="57" w:right="57" w:firstLine="0"/>
              <w:rPr>
                <w:rFonts w:ascii="Times New Roman" w:hAnsi="Times New Roman"/>
                <w:iCs/>
                <w:sz w:val="24"/>
                <w:szCs w:val="24"/>
              </w:rPr>
            </w:pPr>
            <w:r w:rsidRPr="00402D1C">
              <w:rPr>
                <w:rFonts w:ascii="Times New Roman" w:hAnsi="Times New Roman"/>
                <w:sz w:val="24"/>
                <w:szCs w:val="28"/>
              </w:rPr>
              <w:t xml:space="preserve">5) </w:t>
            </w:r>
            <w:r w:rsidRPr="00402D1C">
              <w:rPr>
                <w:rFonts w:ascii="Times New Roman" w:hAnsi="Times New Roman"/>
                <w:sz w:val="24"/>
                <w:szCs w:val="24"/>
              </w:rPr>
              <w:t>Eiropas Savienības tiesību akti paredz, ka</w:t>
            </w:r>
            <w:r w:rsidR="001C77AD" w:rsidRPr="00402D1C">
              <w:rPr>
                <w:rFonts w:ascii="Times New Roman" w:hAnsi="Times New Roman"/>
                <w:sz w:val="24"/>
                <w:szCs w:val="24"/>
              </w:rPr>
              <w:t xml:space="preserve"> p</w:t>
            </w:r>
            <w:r w:rsidR="001C77AD" w:rsidRPr="00402D1C">
              <w:rPr>
                <w:rFonts w:ascii="Times New Roman" w:hAnsi="Times New Roman"/>
                <w:iCs/>
                <w:sz w:val="24"/>
                <w:szCs w:val="24"/>
              </w:rPr>
              <w:t>ārtikas uzņēmumam</w:t>
            </w:r>
            <w:r w:rsidRPr="00402D1C">
              <w:rPr>
                <w:rFonts w:ascii="Times New Roman" w:hAnsi="Times New Roman"/>
                <w:sz w:val="24"/>
                <w:szCs w:val="24"/>
              </w:rPr>
              <w:t xml:space="preserve">, lai </w:t>
            </w:r>
            <w:r w:rsidR="001C77AD" w:rsidRPr="00402D1C">
              <w:rPr>
                <w:rFonts w:ascii="Times New Roman" w:hAnsi="Times New Roman"/>
                <w:sz w:val="24"/>
                <w:szCs w:val="24"/>
              </w:rPr>
              <w:t xml:space="preserve">tas </w:t>
            </w:r>
            <w:r w:rsidRPr="00402D1C">
              <w:rPr>
                <w:rFonts w:ascii="Times New Roman" w:hAnsi="Times New Roman"/>
                <w:iCs/>
                <w:sz w:val="24"/>
                <w:szCs w:val="24"/>
              </w:rPr>
              <w:t>varētu uzsākt jaunu izejvielu un ražošanas</w:t>
            </w:r>
            <w:r w:rsidRPr="00402D1C">
              <w:rPr>
                <w:rFonts w:ascii="Times New Roman" w:hAnsi="Times New Roman"/>
                <w:iCs/>
                <w:sz w:val="24"/>
                <w:szCs w:val="28"/>
              </w:rPr>
              <w:t xml:space="preserve"> procesu izmantošanu pārtikas produktu ražošanā (piemēram, </w:t>
            </w:r>
            <w:r w:rsidRPr="00402D1C">
              <w:rPr>
                <w:rFonts w:ascii="Times New Roman" w:hAnsi="Times New Roman"/>
                <w:iCs/>
                <w:sz w:val="24"/>
                <w:szCs w:val="24"/>
              </w:rPr>
              <w:t>jaunas pārtikas piedevas ražošanu)</w:t>
            </w:r>
            <w:r w:rsidR="001C77AD" w:rsidRPr="00402D1C">
              <w:rPr>
                <w:rFonts w:ascii="Times New Roman" w:hAnsi="Times New Roman"/>
                <w:iCs/>
                <w:sz w:val="24"/>
                <w:szCs w:val="24"/>
              </w:rPr>
              <w:t>,</w:t>
            </w:r>
            <w:r w:rsidRPr="00402D1C">
              <w:rPr>
                <w:rFonts w:ascii="Times New Roman" w:hAnsi="Times New Roman"/>
                <w:sz w:val="24"/>
                <w:szCs w:val="24"/>
              </w:rPr>
              <w:t xml:space="preserve"> nepieciešams nosūtīt </w:t>
            </w:r>
            <w:r w:rsidRPr="00402D1C">
              <w:rPr>
                <w:rFonts w:ascii="Times New Roman" w:hAnsi="Times New Roman"/>
                <w:iCs/>
                <w:sz w:val="24"/>
                <w:szCs w:val="24"/>
              </w:rPr>
              <w:t xml:space="preserve">Eiropas Komisijai un EFSA attiecīgu iesniegumu. </w:t>
            </w:r>
            <w:r w:rsidR="001C77AD" w:rsidRPr="00402D1C">
              <w:rPr>
                <w:rFonts w:ascii="Times New Roman" w:hAnsi="Times New Roman"/>
                <w:iCs/>
                <w:sz w:val="24"/>
                <w:szCs w:val="24"/>
              </w:rPr>
              <w:t>Tāpēc likumprojektā</w:t>
            </w:r>
            <w:r w:rsidRPr="00402D1C">
              <w:rPr>
                <w:rFonts w:ascii="Times New Roman" w:hAnsi="Times New Roman"/>
                <w:iCs/>
                <w:sz w:val="24"/>
                <w:szCs w:val="24"/>
              </w:rPr>
              <w:t xml:space="preserve"> </w:t>
            </w:r>
            <w:r w:rsidR="001C77AD" w:rsidRPr="00402D1C">
              <w:rPr>
                <w:rFonts w:ascii="Times New Roman" w:hAnsi="Times New Roman"/>
                <w:iCs/>
                <w:sz w:val="24"/>
                <w:szCs w:val="24"/>
              </w:rPr>
              <w:t>ietverta norma</w:t>
            </w:r>
            <w:r w:rsidRPr="00402D1C">
              <w:rPr>
                <w:rFonts w:ascii="Times New Roman" w:hAnsi="Times New Roman"/>
                <w:iCs/>
                <w:sz w:val="24"/>
                <w:szCs w:val="24"/>
              </w:rPr>
              <w:t>, ka institūts „BIOR” normatīvajos aktos noteiktajos gadījumos saņems iesniegumus no uzņēmumiem, izvērtēs tos un nosūtīs Eiropas Komisijai un EFSA</w:t>
            </w:r>
            <w:r w:rsidR="00557F53" w:rsidRPr="00402D1C">
              <w:rPr>
                <w:rFonts w:ascii="Times New Roman" w:hAnsi="Times New Roman"/>
                <w:iCs/>
                <w:sz w:val="24"/>
                <w:szCs w:val="24"/>
              </w:rPr>
              <w:t>;</w:t>
            </w:r>
          </w:p>
          <w:p w14:paraId="425FF42E" w14:textId="7F7EF89B" w:rsidR="003D4075" w:rsidRPr="00402D1C" w:rsidRDefault="00847B62" w:rsidP="00C222EE">
            <w:pPr>
              <w:tabs>
                <w:tab w:val="left" w:pos="102"/>
                <w:tab w:val="left" w:pos="4294"/>
                <w:tab w:val="left" w:pos="6092"/>
              </w:tabs>
              <w:ind w:left="57" w:right="57"/>
              <w:jc w:val="both"/>
              <w:rPr>
                <w:iCs/>
                <w:szCs w:val="28"/>
                <w:lang w:val="lv-LV"/>
              </w:rPr>
            </w:pPr>
            <w:r w:rsidRPr="00402D1C">
              <w:rPr>
                <w:iCs/>
                <w:lang w:val="lv-LV"/>
              </w:rPr>
              <w:t xml:space="preserve">6) </w:t>
            </w:r>
            <w:r w:rsidR="00557F53" w:rsidRPr="00402D1C">
              <w:rPr>
                <w:iCs/>
                <w:lang w:val="lv-LV"/>
              </w:rPr>
              <w:t xml:space="preserve">ņemot vērā, ka institūts „BIOR” ir EFSA tiešais sadarbības partneris nepieciešams tam nodot </w:t>
            </w:r>
            <w:r w:rsidR="006659CB" w:rsidRPr="00402D1C">
              <w:rPr>
                <w:lang w:val="lv-LV"/>
              </w:rPr>
              <w:t>patlaban dienest</w:t>
            </w:r>
            <w:r w:rsidR="00557F53" w:rsidRPr="00402D1C">
              <w:rPr>
                <w:lang w:val="lv-LV"/>
              </w:rPr>
              <w:t>a kompetencē esošo</w:t>
            </w:r>
            <w:r w:rsidR="006659CB" w:rsidRPr="00402D1C">
              <w:rPr>
                <w:lang w:val="lv-LV"/>
              </w:rPr>
              <w:t xml:space="preserve"> sadarbīb</w:t>
            </w:r>
            <w:r w:rsidR="00557F53" w:rsidRPr="00402D1C">
              <w:rPr>
                <w:lang w:val="lv-LV"/>
              </w:rPr>
              <w:t>u</w:t>
            </w:r>
            <w:r w:rsidR="006659CB" w:rsidRPr="00402D1C">
              <w:rPr>
                <w:lang w:val="lv-LV"/>
              </w:rPr>
              <w:t xml:space="preserve"> ar Eiropas Komisiju un E</w:t>
            </w:r>
            <w:r w:rsidR="00557F53" w:rsidRPr="00402D1C">
              <w:rPr>
                <w:lang w:val="lv-LV"/>
              </w:rPr>
              <w:t>FSA</w:t>
            </w:r>
            <w:r w:rsidR="006659CB" w:rsidRPr="00402D1C">
              <w:rPr>
                <w:lang w:val="lv-LV"/>
              </w:rPr>
              <w:t xml:space="preserve"> atbilstoši prasībām, kas noteiktas </w:t>
            </w:r>
            <w:r w:rsidR="00D76A6E" w:rsidRPr="00402D1C">
              <w:rPr>
                <w:lang w:val="lv-LV"/>
              </w:rPr>
              <w:t>R</w:t>
            </w:r>
            <w:r w:rsidR="006659CB" w:rsidRPr="00402D1C">
              <w:rPr>
                <w:lang w:val="lv-LV"/>
              </w:rPr>
              <w:t>egulā Nr.1924/2006</w:t>
            </w:r>
            <w:r w:rsidR="00D76A6E" w:rsidRPr="00402D1C">
              <w:rPr>
                <w:lang w:val="lv-LV"/>
              </w:rPr>
              <w:t>.</w:t>
            </w:r>
          </w:p>
          <w:p w14:paraId="29DCC7BD" w14:textId="247B618E" w:rsidR="003542C8" w:rsidRPr="00402D1C" w:rsidRDefault="003542C8" w:rsidP="00C222EE">
            <w:pPr>
              <w:autoSpaceDE w:val="0"/>
              <w:autoSpaceDN w:val="0"/>
              <w:adjustRightInd w:val="0"/>
              <w:jc w:val="both"/>
              <w:rPr>
                <w:lang w:val="lv-LV"/>
              </w:rPr>
            </w:pPr>
            <w:r w:rsidRPr="00402D1C">
              <w:rPr>
                <w:iCs/>
                <w:szCs w:val="28"/>
                <w:lang w:val="lv-LV"/>
              </w:rPr>
              <w:t>1</w:t>
            </w:r>
            <w:r w:rsidR="006675B6" w:rsidRPr="00402D1C">
              <w:rPr>
                <w:iCs/>
                <w:szCs w:val="28"/>
                <w:lang w:val="lv-LV"/>
              </w:rPr>
              <w:t>7</w:t>
            </w:r>
            <w:r w:rsidRPr="00402D1C">
              <w:rPr>
                <w:iCs/>
                <w:szCs w:val="28"/>
                <w:lang w:val="lv-LV"/>
              </w:rPr>
              <w:t xml:space="preserve">. </w:t>
            </w:r>
            <w:r w:rsidRPr="00402D1C">
              <w:rPr>
                <w:lang w:val="lv-LV"/>
              </w:rPr>
              <w:t xml:space="preserve">Pašreiz Eiropas Savienības līmenī nav noteikts pieļaujamais trans-taukskābju daudzums pārtikas produktos, kā arī nav noteikta obligāta prasība pārtikas produktu marķējumā norādīt informāciju par trans-taukskābju saturu un daudzumu. Tas nozīmē, ka jautājumā gan par pārtikas produktu marķēšanu, gan </w:t>
            </w:r>
            <w:r w:rsidRPr="00402D1C">
              <w:rPr>
                <w:lang w:val="lv-LV"/>
              </w:rPr>
              <w:lastRenderedPageBreak/>
              <w:t>arī par trans-taukskābju pieļaujamā daudzuma noteikšanu pārtikas produktos ir atbildīgas pašas dalībvalstis</w:t>
            </w:r>
            <w:r w:rsidRPr="00402D1C">
              <w:rPr>
                <w:rStyle w:val="Vresatsauce"/>
                <w:lang w:val="lv-LV"/>
              </w:rPr>
              <w:footnoteReference w:id="2"/>
            </w:r>
            <w:r w:rsidRPr="00402D1C">
              <w:rPr>
                <w:lang w:val="lv-LV"/>
              </w:rPr>
              <w:t xml:space="preserve">. </w:t>
            </w:r>
          </w:p>
          <w:p w14:paraId="15E775A1" w14:textId="38520A2A" w:rsidR="003542C8" w:rsidRPr="00402D1C" w:rsidRDefault="003542C8" w:rsidP="00C222EE">
            <w:pPr>
              <w:autoSpaceDE w:val="0"/>
              <w:autoSpaceDN w:val="0"/>
              <w:adjustRightInd w:val="0"/>
              <w:jc w:val="both"/>
              <w:rPr>
                <w:lang w:val="lv-LV"/>
              </w:rPr>
            </w:pPr>
            <w:r w:rsidRPr="00402D1C">
              <w:rPr>
                <w:lang w:val="lv-LV"/>
              </w:rPr>
              <w:t>E</w:t>
            </w:r>
            <w:r w:rsidR="00434DB3" w:rsidRPr="00402D1C">
              <w:rPr>
                <w:lang w:val="lv-LV"/>
              </w:rPr>
              <w:t>iropas Savienībā</w:t>
            </w:r>
            <w:r w:rsidRPr="00402D1C">
              <w:rPr>
                <w:lang w:val="lv-LV"/>
              </w:rPr>
              <w:t xml:space="preserve"> </w:t>
            </w:r>
            <w:r w:rsidR="00434DB3" w:rsidRPr="00402D1C">
              <w:rPr>
                <w:lang w:val="lv-LV"/>
              </w:rPr>
              <w:t>patlaban</w:t>
            </w:r>
            <w:r w:rsidRPr="00402D1C">
              <w:rPr>
                <w:lang w:val="lv-LV"/>
              </w:rPr>
              <w:t xml:space="preserve"> ir tikai divas dalībvalstis, kas ir noteikušas maksimāli pieļaujamo trans-taukskābju daudzumu pārtikas produktos </w:t>
            </w:r>
            <w:r w:rsidR="002629CF" w:rsidRPr="00402D1C">
              <w:rPr>
                <w:lang w:val="lv-LV"/>
              </w:rPr>
              <w:t>–</w:t>
            </w:r>
            <w:r w:rsidRPr="00402D1C">
              <w:rPr>
                <w:lang w:val="lv-LV"/>
              </w:rPr>
              <w:t xml:space="preserve"> Dānija (2003</w:t>
            </w:r>
            <w:r w:rsidR="002629CF" w:rsidRPr="00402D1C">
              <w:rPr>
                <w:lang w:val="lv-LV"/>
              </w:rPr>
              <w:t>.gadā</w:t>
            </w:r>
            <w:r w:rsidRPr="00402D1C">
              <w:rPr>
                <w:lang w:val="lv-LV"/>
              </w:rPr>
              <w:t>) un Austrija (2009</w:t>
            </w:r>
            <w:r w:rsidR="002629CF" w:rsidRPr="00402D1C">
              <w:rPr>
                <w:lang w:val="lv-LV"/>
              </w:rPr>
              <w:t>.gadā</w:t>
            </w:r>
            <w:r w:rsidRPr="00402D1C">
              <w:rPr>
                <w:lang w:val="lv-LV"/>
              </w:rPr>
              <w:t>).</w:t>
            </w:r>
          </w:p>
          <w:p w14:paraId="4F6A891B" w14:textId="5C7A2E2F" w:rsidR="003542C8" w:rsidRPr="00402D1C" w:rsidRDefault="003542C8" w:rsidP="00C222EE">
            <w:pPr>
              <w:autoSpaceDE w:val="0"/>
              <w:autoSpaceDN w:val="0"/>
              <w:adjustRightInd w:val="0"/>
              <w:jc w:val="both"/>
              <w:rPr>
                <w:rStyle w:val="hps"/>
                <w:lang w:val="lv-LV"/>
              </w:rPr>
            </w:pPr>
            <w:r w:rsidRPr="00402D1C">
              <w:rPr>
                <w:lang w:val="lv-LV"/>
              </w:rPr>
              <w:t>Sta</w:t>
            </w:r>
            <w:r w:rsidRPr="00402D1C">
              <w:rPr>
                <w:lang w:val="lv-LV" w:eastAsia="lv-LV"/>
              </w:rPr>
              <w:t xml:space="preserve">rptautiskās organizācijas Pasaules Veselības organizācija (PVO) un </w:t>
            </w:r>
            <w:r w:rsidRPr="00402D1C">
              <w:rPr>
                <w:lang w:val="lv-LV"/>
              </w:rPr>
              <w:t>EFSA ir izstrādājušas ieteikumus/rekomendācijas dalībvalstīm veselīga un sabalansēta u</w:t>
            </w:r>
            <w:r w:rsidR="00991D68" w:rsidRPr="00402D1C">
              <w:rPr>
                <w:lang w:val="lv-LV"/>
              </w:rPr>
              <w:t>ztura nodrošināšanai. PVO 2002.</w:t>
            </w:r>
            <w:r w:rsidRPr="00402D1C">
              <w:rPr>
                <w:lang w:val="lv-LV"/>
              </w:rPr>
              <w:t>gadā noteica, ka cilvēkam dienā ar uzturu nevajadzētu uzņemt vairāk par 1% trans-taukskābes no dienā uzņemtās enerģētiskās vērtības</w:t>
            </w:r>
            <w:r w:rsidRPr="00402D1C">
              <w:rPr>
                <w:rStyle w:val="Vresatsauce"/>
                <w:lang w:val="lv-LV"/>
              </w:rPr>
              <w:footnoteReference w:id="3"/>
            </w:r>
            <w:r w:rsidRPr="00402D1C">
              <w:rPr>
                <w:lang w:val="lv-LV"/>
              </w:rPr>
              <w:t xml:space="preserve">. </w:t>
            </w:r>
            <w:r w:rsidR="00991D68" w:rsidRPr="00402D1C">
              <w:rPr>
                <w:lang w:val="lv-LV"/>
              </w:rPr>
              <w:t>EFSA</w:t>
            </w:r>
            <w:r w:rsidRPr="00402D1C">
              <w:rPr>
                <w:lang w:val="lv-LV"/>
              </w:rPr>
              <w:t xml:space="preserve"> iesaka dalībvalstīm trans-taukskābju daudzumu pārtikas produktos samazināt līdz minimumam</w:t>
            </w:r>
            <w:r w:rsidRPr="00402D1C">
              <w:rPr>
                <w:rStyle w:val="Vresatsauce"/>
                <w:lang w:val="lv-LV"/>
              </w:rPr>
              <w:footnoteReference w:id="4"/>
            </w:r>
            <w:r w:rsidRPr="00402D1C">
              <w:rPr>
                <w:lang w:val="lv-LV"/>
              </w:rPr>
              <w:t>.</w:t>
            </w:r>
          </w:p>
          <w:p w14:paraId="451ABC08" w14:textId="2382A023" w:rsidR="003542C8" w:rsidRPr="00402D1C" w:rsidRDefault="003542C8" w:rsidP="00C222EE">
            <w:pPr>
              <w:autoSpaceDE w:val="0"/>
              <w:autoSpaceDN w:val="0"/>
              <w:adjustRightInd w:val="0"/>
              <w:jc w:val="both"/>
              <w:rPr>
                <w:lang w:val="lv-LV"/>
              </w:rPr>
            </w:pPr>
            <w:r w:rsidRPr="00402D1C">
              <w:rPr>
                <w:rStyle w:val="hps"/>
                <w:lang w:val="lv-LV"/>
              </w:rPr>
              <w:t xml:space="preserve">Trans-taukskābju izmantošana pārtikas produktu ražošanā notiek jau gandrīz veselu gadsimtu, tomēr pēdējos gados </w:t>
            </w:r>
            <w:r w:rsidR="004A53F8" w:rsidRPr="00402D1C">
              <w:rPr>
                <w:rStyle w:val="hps"/>
                <w:lang w:val="lv-LV"/>
              </w:rPr>
              <w:t>zinātnieki</w:t>
            </w:r>
            <w:r w:rsidRPr="00402D1C">
              <w:rPr>
                <w:rStyle w:val="hps"/>
                <w:lang w:val="lv-LV"/>
              </w:rPr>
              <w:t xml:space="preserve"> ir atklājuši vairākas sakarības saistībā ar trans-taukskābju lietošanas nelabvēlīgo ietekmi uz cilvēka organismu un veselību. Balstoties uz dažādu pētījumu datiem ir pierādīts, ka trans-taukskābes negatīvi ietekmē veselību un var radīt sirds un asinsvadu slimības, vēzi, diabētu, aptaukošanos un pat atstāt negatīvu ietekmi uz grūtniecību un augļa attīstību</w:t>
            </w:r>
            <w:r w:rsidRPr="00402D1C">
              <w:rPr>
                <w:rStyle w:val="Vresatsauce"/>
                <w:lang w:val="lv-LV"/>
              </w:rPr>
              <w:footnoteReference w:id="5"/>
            </w:r>
            <w:r w:rsidRPr="00402D1C">
              <w:rPr>
                <w:rStyle w:val="hps"/>
                <w:lang w:val="lv-LV"/>
              </w:rPr>
              <w:t xml:space="preserve">. </w:t>
            </w:r>
            <w:r w:rsidRPr="00402D1C">
              <w:rPr>
                <w:lang w:val="lv-LV"/>
              </w:rPr>
              <w:t>Dažādi klīniskie pētījumi pierāda, ka trans-taukskābēm ir tendence paaugstināt holesterīna līmeni asinīs pat vairāk nekā piesātinātiem taukiem (paaugstina kopējo holesterīna līmeni asinīs par 20-30mg %). Turklāt trans-taukskābes paaugstina tieši „sliktā” holesterīna (zema blīvuma lipoproteīnu holesterīn</w:t>
            </w:r>
            <w:r w:rsidR="0048256B" w:rsidRPr="00402D1C">
              <w:rPr>
                <w:lang w:val="lv-LV"/>
              </w:rPr>
              <w:t>s</w:t>
            </w:r>
            <w:r w:rsidRPr="00402D1C">
              <w:rPr>
                <w:lang w:val="lv-LV"/>
              </w:rPr>
              <w:t>) līmeni asinīs un samazina „labā” (augsta blīvuma lipoproteīnu holesterīn</w:t>
            </w:r>
            <w:r w:rsidR="0048256B" w:rsidRPr="00402D1C">
              <w:rPr>
                <w:lang w:val="lv-LV"/>
              </w:rPr>
              <w:t>s</w:t>
            </w:r>
            <w:r w:rsidRPr="00402D1C">
              <w:rPr>
                <w:lang w:val="lv-LV"/>
              </w:rPr>
              <w:t>) holesterīna līmeni</w:t>
            </w:r>
            <w:r w:rsidRPr="00402D1C">
              <w:rPr>
                <w:rStyle w:val="Vresatsauce"/>
                <w:lang w:val="lv-LV"/>
              </w:rPr>
              <w:footnoteReference w:id="6"/>
            </w:r>
            <w:r w:rsidRPr="00402D1C">
              <w:rPr>
                <w:vertAlign w:val="superscript"/>
                <w:lang w:val="lv-LV"/>
              </w:rPr>
              <w:t>,</w:t>
            </w:r>
            <w:r w:rsidRPr="00402D1C">
              <w:rPr>
                <w:rStyle w:val="Vresatsauce"/>
                <w:lang w:val="lv-LV"/>
              </w:rPr>
              <w:footnoteReference w:id="7"/>
            </w:r>
            <w:r w:rsidRPr="00402D1C">
              <w:rPr>
                <w:vertAlign w:val="superscript"/>
                <w:lang w:val="lv-LV"/>
              </w:rPr>
              <w:t>,</w:t>
            </w:r>
            <w:r w:rsidRPr="00402D1C">
              <w:rPr>
                <w:rStyle w:val="Vresatsauce"/>
                <w:lang w:val="lv-LV"/>
              </w:rPr>
              <w:footnoteReference w:id="8"/>
            </w:r>
            <w:r w:rsidRPr="00402D1C">
              <w:rPr>
                <w:vertAlign w:val="subscript"/>
                <w:lang w:val="lv-LV"/>
              </w:rPr>
              <w:t xml:space="preserve">. </w:t>
            </w:r>
            <w:r w:rsidRPr="00402D1C">
              <w:rPr>
                <w:lang w:val="lv-LV"/>
              </w:rPr>
              <w:t>Pasaules Sirds Federācija (</w:t>
            </w:r>
            <w:r w:rsidRPr="00402D1C">
              <w:rPr>
                <w:i/>
                <w:lang w:val="lv-LV"/>
              </w:rPr>
              <w:t>World Heart Federation</w:t>
            </w:r>
            <w:r w:rsidRPr="00402D1C">
              <w:rPr>
                <w:lang w:val="lv-LV"/>
              </w:rPr>
              <w:t>) uzsver, ka regulāri uzturā lietojot pārtiku ar augstu trans-taukskābju saturu, dzīves laikā pieaug risks saslimt ar sirds un asinsvadu slimībām (sirds išēmisko slimību, akūtu miokarda infarktu, koronāro sirds slimību)</w:t>
            </w:r>
            <w:r w:rsidRPr="00402D1C">
              <w:rPr>
                <w:rStyle w:val="Vresatsauce"/>
                <w:lang w:val="lv-LV"/>
              </w:rPr>
              <w:footnoteReference w:id="9"/>
            </w:r>
            <w:r w:rsidRPr="00402D1C">
              <w:rPr>
                <w:lang w:val="lv-LV"/>
              </w:rPr>
              <w:t>.</w:t>
            </w:r>
          </w:p>
          <w:p w14:paraId="2DAC55F9" w14:textId="77777777" w:rsidR="003542C8" w:rsidRPr="00402D1C" w:rsidRDefault="003542C8" w:rsidP="00C222EE">
            <w:pPr>
              <w:autoSpaceDE w:val="0"/>
              <w:autoSpaceDN w:val="0"/>
              <w:adjustRightInd w:val="0"/>
              <w:jc w:val="both"/>
              <w:rPr>
                <w:lang w:val="lv-LV"/>
              </w:rPr>
            </w:pPr>
            <w:r w:rsidRPr="00402D1C">
              <w:rPr>
                <w:rStyle w:val="st1"/>
                <w:color w:val="222222"/>
                <w:lang w:val="lv-LV"/>
              </w:rPr>
              <w:t>Latvijas iedzīvotāju uztura paradumi nav tie veselīgākie. Gan pieaugušo, gan bērnu un jauniešu vidū ir izplatīta saldumu, konditorejas izstrādājumu lietošana.</w:t>
            </w:r>
            <w:r w:rsidRPr="00402D1C">
              <w:rPr>
                <w:lang w:val="lv-LV"/>
              </w:rPr>
              <w:t xml:space="preserve"> Visaugstākais trans-taukskābju saturs ir tieši dažādos saldumos un konditorejas </w:t>
            </w:r>
            <w:r w:rsidRPr="00402D1C">
              <w:rPr>
                <w:lang w:val="lv-LV"/>
              </w:rPr>
              <w:lastRenderedPageBreak/>
              <w:t xml:space="preserve">izstrādājumos, kuru ražošanai tiek izmantotas rūpnieciski ražotas trans-taukskābes. </w:t>
            </w:r>
          </w:p>
          <w:p w14:paraId="476B0DD8" w14:textId="2BA89D41" w:rsidR="003542C8" w:rsidRPr="00402D1C" w:rsidRDefault="003542C8" w:rsidP="00C222EE">
            <w:pPr>
              <w:autoSpaceDE w:val="0"/>
              <w:autoSpaceDN w:val="0"/>
              <w:adjustRightInd w:val="0"/>
              <w:jc w:val="both"/>
              <w:rPr>
                <w:lang w:val="lv-LV"/>
              </w:rPr>
            </w:pPr>
            <w:r w:rsidRPr="00402D1C">
              <w:rPr>
                <w:lang w:val="lv-LV"/>
              </w:rPr>
              <w:t xml:space="preserve">2013.gadā </w:t>
            </w:r>
            <w:r w:rsidR="00506EE5" w:rsidRPr="00402D1C">
              <w:rPr>
                <w:lang w:val="lv-LV"/>
              </w:rPr>
              <w:t>institūts „</w:t>
            </w:r>
            <w:r w:rsidRPr="00402D1C">
              <w:rPr>
                <w:lang w:val="lv-LV"/>
              </w:rPr>
              <w:t xml:space="preserve">BIOR” veica pētījumu par trans-taukskābju  izplatību pārtikas produkcijas tirgū Latvijā. Pētījuma ietvaros </w:t>
            </w:r>
            <w:r w:rsidR="00B211E2" w:rsidRPr="00402D1C">
              <w:rPr>
                <w:lang w:val="lv-LV"/>
              </w:rPr>
              <w:t>atklāts</w:t>
            </w:r>
            <w:r w:rsidRPr="00402D1C">
              <w:rPr>
                <w:lang w:val="lv-LV"/>
              </w:rPr>
              <w:t>, ka Latvijā visaugtākā trans-taukskābju koncentrācija sastopama siera izstrādājumos, biezpiena sieriņos, krējuma un sviesta izstrādājumos.</w:t>
            </w:r>
          </w:p>
          <w:p w14:paraId="70FEEFE2" w14:textId="2EDE4F63" w:rsidR="003542C8" w:rsidRPr="00402D1C" w:rsidRDefault="003542C8" w:rsidP="00C222EE">
            <w:pPr>
              <w:autoSpaceDE w:val="0"/>
              <w:autoSpaceDN w:val="0"/>
              <w:adjustRightInd w:val="0"/>
              <w:jc w:val="both"/>
              <w:rPr>
                <w:lang w:val="lv-LV"/>
              </w:rPr>
            </w:pPr>
            <w:r w:rsidRPr="00402D1C">
              <w:rPr>
                <w:lang w:val="lv-LV"/>
              </w:rPr>
              <w:t>Pēc FINBALT 2012.gadā veiktā pētījuma datiem, k</w:t>
            </w:r>
            <w:r w:rsidRPr="00402D1C">
              <w:rPr>
                <w:color w:val="000000"/>
                <w:lang w:val="lv-LV" w:eastAsia="lv-LV"/>
              </w:rPr>
              <w:t>onditorejas izstrādājumi un saldinātie dzērieni, kuriem ir augsta kalorāža un zema uzturvērtība, aizvien nozīmīgai respondentu daļai ir ikdienas uztura sastāvdaļa. Trīs un vairāk dienas nedēļā kūkas un cepumus ēd 26,8% (2010.g</w:t>
            </w:r>
            <w:r w:rsidR="00CB4781" w:rsidRPr="00402D1C">
              <w:rPr>
                <w:color w:val="000000"/>
                <w:lang w:val="lv-LV" w:eastAsia="lv-LV"/>
              </w:rPr>
              <w:t>adā</w:t>
            </w:r>
            <w:r w:rsidRPr="00402D1C">
              <w:rPr>
                <w:color w:val="000000"/>
                <w:lang w:val="lv-LV" w:eastAsia="lv-LV"/>
              </w:rPr>
              <w:t xml:space="preserve"> – 31,8%) vīriešu un 27,4% (2010.g</w:t>
            </w:r>
            <w:r w:rsidR="00CB4781" w:rsidRPr="00402D1C">
              <w:rPr>
                <w:color w:val="000000"/>
                <w:lang w:val="lv-LV" w:eastAsia="lv-LV"/>
              </w:rPr>
              <w:t>adā</w:t>
            </w:r>
            <w:r w:rsidRPr="00402D1C">
              <w:rPr>
                <w:color w:val="000000"/>
                <w:lang w:val="lv-LV" w:eastAsia="lv-LV"/>
              </w:rPr>
              <w:t xml:space="preserve"> </w:t>
            </w:r>
            <w:r w:rsidR="00CB4781" w:rsidRPr="00402D1C">
              <w:rPr>
                <w:color w:val="000000"/>
                <w:lang w:val="lv-LV" w:eastAsia="lv-LV"/>
              </w:rPr>
              <w:t xml:space="preserve">– </w:t>
            </w:r>
            <w:r w:rsidRPr="00402D1C">
              <w:rPr>
                <w:color w:val="000000"/>
                <w:lang w:val="lv-LV" w:eastAsia="lv-LV"/>
              </w:rPr>
              <w:t>30,5%) sieviešu, konfektes – 19,1% (2010.g</w:t>
            </w:r>
            <w:r w:rsidR="00733E47" w:rsidRPr="00402D1C">
              <w:rPr>
                <w:color w:val="000000"/>
                <w:lang w:val="lv-LV" w:eastAsia="lv-LV"/>
              </w:rPr>
              <w:t>adā</w:t>
            </w:r>
            <w:r w:rsidRPr="00402D1C">
              <w:rPr>
                <w:color w:val="000000"/>
                <w:lang w:val="lv-LV" w:eastAsia="lv-LV"/>
              </w:rPr>
              <w:t xml:space="preserve"> </w:t>
            </w:r>
            <w:r w:rsidR="00733E47" w:rsidRPr="00402D1C">
              <w:rPr>
                <w:color w:val="000000"/>
                <w:lang w:val="lv-LV" w:eastAsia="lv-LV"/>
              </w:rPr>
              <w:t>–</w:t>
            </w:r>
            <w:r w:rsidRPr="00402D1C">
              <w:rPr>
                <w:color w:val="000000"/>
                <w:lang w:val="lv-LV" w:eastAsia="lv-LV"/>
              </w:rPr>
              <w:t xml:space="preserve"> 27,7%) vīriešu un 23,0% (2010.g</w:t>
            </w:r>
            <w:r w:rsidR="00E2392E" w:rsidRPr="00402D1C">
              <w:rPr>
                <w:color w:val="000000"/>
                <w:lang w:val="lv-LV" w:eastAsia="lv-LV"/>
              </w:rPr>
              <w:t>adā</w:t>
            </w:r>
            <w:r w:rsidRPr="00402D1C">
              <w:rPr>
                <w:color w:val="000000"/>
                <w:lang w:val="lv-LV" w:eastAsia="lv-LV"/>
              </w:rPr>
              <w:t xml:space="preserve"> </w:t>
            </w:r>
            <w:r w:rsidR="00E2392E" w:rsidRPr="00402D1C">
              <w:rPr>
                <w:color w:val="000000"/>
                <w:lang w:val="lv-LV" w:eastAsia="lv-LV"/>
              </w:rPr>
              <w:t>–</w:t>
            </w:r>
            <w:r w:rsidRPr="00402D1C">
              <w:rPr>
                <w:color w:val="000000"/>
                <w:lang w:val="lv-LV" w:eastAsia="lv-LV"/>
              </w:rPr>
              <w:t xml:space="preserve"> 26,4%) sieviešu</w:t>
            </w:r>
            <w:r w:rsidRPr="00402D1C">
              <w:rPr>
                <w:rStyle w:val="Vresatsauce"/>
                <w:color w:val="000000"/>
                <w:lang w:val="lv-LV" w:eastAsia="lv-LV"/>
              </w:rPr>
              <w:footnoteReference w:id="10"/>
            </w:r>
            <w:r w:rsidRPr="00402D1C">
              <w:rPr>
                <w:color w:val="000000"/>
                <w:lang w:val="lv-LV" w:eastAsia="lv-LV"/>
              </w:rPr>
              <w:t xml:space="preserve">. </w:t>
            </w:r>
            <w:r w:rsidRPr="00402D1C">
              <w:rPr>
                <w:color w:val="222222"/>
                <w:lang w:val="lv-LV"/>
              </w:rPr>
              <w:t xml:space="preserve">Arī skolēnu vidū ir izplatīta augsta dažādu saldumu un konditorejas izstrādājumu lietošana. </w:t>
            </w:r>
            <w:r w:rsidRPr="00402D1C">
              <w:rPr>
                <w:lang w:val="lv-LV"/>
              </w:rPr>
              <w:t>Gandrīz 40% aptaujāto skolēnu katru dienu vismaz reizi dienā ēd saldumus, un meitenes saldumus</w:t>
            </w:r>
            <w:r w:rsidRPr="00402D1C">
              <w:rPr>
                <w:color w:val="222222"/>
                <w:lang w:val="lv-LV"/>
              </w:rPr>
              <w:t xml:space="preserve"> </w:t>
            </w:r>
            <w:r w:rsidRPr="00402D1C">
              <w:rPr>
                <w:lang w:val="lv-LV"/>
              </w:rPr>
              <w:t>katru dienu ēd vidēji par 11% vairāk nekā zēni.</w:t>
            </w:r>
          </w:p>
          <w:p w14:paraId="7F4597D3" w14:textId="77777777" w:rsidR="003542C8" w:rsidRPr="00402D1C" w:rsidRDefault="003542C8" w:rsidP="00C222EE">
            <w:pPr>
              <w:autoSpaceDE w:val="0"/>
              <w:autoSpaceDN w:val="0"/>
              <w:adjustRightInd w:val="0"/>
              <w:jc w:val="both"/>
              <w:rPr>
                <w:lang w:val="lv-LV"/>
              </w:rPr>
            </w:pPr>
            <w:r w:rsidRPr="00402D1C">
              <w:rPr>
                <w:lang w:val="lv-LV"/>
              </w:rPr>
              <w:t>Vislielākais skolēnu īpatsvars, kuri saldumus ēd</w:t>
            </w:r>
            <w:r w:rsidRPr="00402D1C">
              <w:rPr>
                <w:color w:val="222222"/>
                <w:lang w:val="lv-LV"/>
              </w:rPr>
              <w:t xml:space="preserve"> </w:t>
            </w:r>
            <w:r w:rsidRPr="00402D1C">
              <w:rPr>
                <w:lang w:val="lv-LV"/>
              </w:rPr>
              <w:t>katru dienu ir 13 gadu vecumā.</w:t>
            </w:r>
            <w:r w:rsidRPr="00402D1C">
              <w:rPr>
                <w:color w:val="222222"/>
                <w:lang w:val="lv-LV"/>
              </w:rPr>
              <w:t xml:space="preserve"> </w:t>
            </w:r>
            <w:r w:rsidRPr="00402D1C">
              <w:rPr>
                <w:lang w:val="lv-LV"/>
              </w:rPr>
              <w:t>Čipsus vismaz reizi nedēļā ēd 59% aptaujāto skolēnu, bet 7,7% – katru dienu vismaz reizi dienā.</w:t>
            </w:r>
            <w:r w:rsidRPr="00402D1C">
              <w:rPr>
                <w:color w:val="222222"/>
                <w:lang w:val="lv-LV"/>
              </w:rPr>
              <w:t xml:space="preserve"> </w:t>
            </w:r>
            <w:r w:rsidRPr="00402D1C">
              <w:rPr>
                <w:lang w:val="lv-LV"/>
              </w:rPr>
              <w:t>Statistiski ticami vislielākais skolēnu īpatsvars, kuri čipsus lieto vismaz reizi nedēļā, ir 13 gadu</w:t>
            </w:r>
            <w:r w:rsidRPr="00402D1C">
              <w:rPr>
                <w:color w:val="222222"/>
                <w:lang w:val="lv-LV"/>
              </w:rPr>
              <w:t xml:space="preserve"> </w:t>
            </w:r>
            <w:r w:rsidRPr="00402D1C">
              <w:rPr>
                <w:lang w:val="lv-LV"/>
              </w:rPr>
              <w:t>vecumā</w:t>
            </w:r>
            <w:r w:rsidRPr="00402D1C">
              <w:rPr>
                <w:rStyle w:val="Vresatsauce"/>
                <w:lang w:val="lv-LV"/>
              </w:rPr>
              <w:footnoteReference w:id="11"/>
            </w:r>
            <w:r w:rsidRPr="00402D1C">
              <w:rPr>
                <w:lang w:val="lv-LV"/>
              </w:rPr>
              <w:t>.</w:t>
            </w:r>
          </w:p>
          <w:p w14:paraId="2BDE7B0E" w14:textId="42238F10" w:rsidR="003542C8" w:rsidRPr="00402D1C" w:rsidRDefault="003542C8" w:rsidP="00C222EE">
            <w:pPr>
              <w:autoSpaceDE w:val="0"/>
              <w:autoSpaceDN w:val="0"/>
              <w:adjustRightInd w:val="0"/>
              <w:jc w:val="both"/>
              <w:rPr>
                <w:lang w:val="lv-LV"/>
              </w:rPr>
            </w:pPr>
            <w:r w:rsidRPr="00402D1C">
              <w:rPr>
                <w:lang w:val="lv-LV"/>
              </w:rPr>
              <w:t>Latvijā ir novērota arī augsta aptaukošanās izplatība. Liekās ķermeņa masas un aptaukošanās īpatsvars populācijā (2012.</w:t>
            </w:r>
            <w:r w:rsidR="00A4638F" w:rsidRPr="00402D1C">
              <w:rPr>
                <w:lang w:val="lv-LV"/>
              </w:rPr>
              <w:t>gadā</w:t>
            </w:r>
            <w:r w:rsidRPr="00402D1C">
              <w:rPr>
                <w:lang w:val="lv-LV"/>
              </w:rPr>
              <w:t>) ir relatīvi liels – kopumā 49,1% (2010.g</w:t>
            </w:r>
            <w:r w:rsidR="00A4638F" w:rsidRPr="00402D1C">
              <w:rPr>
                <w:lang w:val="lv-LV"/>
              </w:rPr>
              <w:t>adā</w:t>
            </w:r>
            <w:r w:rsidRPr="00402D1C">
              <w:rPr>
                <w:lang w:val="lv-LV"/>
              </w:rPr>
              <w:t xml:space="preserve"> – 45,1%) respondentu – 52,1% (44,8%) vīriešu un 46,4% (45,4%) sieviešu. Palielinoties vecumam, liekās ķermeņa masas un aptaukošanās izplatība pieaug</w:t>
            </w:r>
            <w:r w:rsidRPr="00402D1C">
              <w:rPr>
                <w:rStyle w:val="Vresatsauce"/>
                <w:lang w:val="lv-LV"/>
              </w:rPr>
              <w:footnoteReference w:id="12"/>
            </w:r>
            <w:r w:rsidRPr="00402D1C">
              <w:rPr>
                <w:lang w:val="lv-LV"/>
              </w:rPr>
              <w:t>. Arī bērnu vidū novērojama aptaukošanās izplatība. Bērnu antropometrisko parametru un skolu vides pētījuma Latvijā 2012./2013. māc.g. dati rāda, ka divām trešdaļām septiņgadīgu pirmklasnieku ir normāls svars (67%), 10,4% ir nepietiekams svars, savukārt 22,5% ir liekā ķermeņa masa vai aptaukošanās</w:t>
            </w:r>
            <w:r w:rsidRPr="00402D1C">
              <w:rPr>
                <w:rStyle w:val="Vresatsauce"/>
                <w:lang w:val="lv-LV"/>
              </w:rPr>
              <w:footnoteReference w:id="13"/>
            </w:r>
            <w:r w:rsidRPr="00402D1C">
              <w:rPr>
                <w:lang w:val="lv-LV"/>
              </w:rPr>
              <w:t>.</w:t>
            </w:r>
          </w:p>
          <w:p w14:paraId="1123963D" w14:textId="4DC5A392" w:rsidR="003542C8" w:rsidRPr="00402D1C" w:rsidRDefault="003542C8" w:rsidP="00C222EE">
            <w:pPr>
              <w:autoSpaceDE w:val="0"/>
              <w:autoSpaceDN w:val="0"/>
              <w:adjustRightInd w:val="0"/>
              <w:jc w:val="both"/>
              <w:rPr>
                <w:lang w:val="lv-LV"/>
              </w:rPr>
            </w:pPr>
            <w:r w:rsidRPr="00402D1C">
              <w:rPr>
                <w:lang w:val="lv-LV"/>
              </w:rPr>
              <w:t xml:space="preserve">Arī Latvijas iedzīvotāju mirstības rādītāji no sirds un asinsvadu slimībām norāda, ka Latvijas iedzīvotājiem ir neveselīgi dzīvesveida paradumi (nesabalansēta un trans-taukskābēm bagāta uztura lietošana, mazkustīgums, kaitīgie ieradumi). </w:t>
            </w:r>
            <w:r w:rsidRPr="00402D1C">
              <w:rPr>
                <w:color w:val="000000"/>
                <w:lang w:val="lv-LV" w:eastAsia="lv-LV"/>
              </w:rPr>
              <w:t xml:space="preserve">Sirds un asinsvadu sistēmas slimības ir nozīmīgākā sabiedrības veselības problēma Latvijā un viena no nozīmīgākajām visā pasaulē. To apliecina arī augstie mirstības, saslimstības un hospitalizācijas rādītāji. </w:t>
            </w:r>
            <w:r w:rsidRPr="00402D1C">
              <w:rPr>
                <w:lang w:val="lv-LV" w:eastAsia="lv-LV"/>
              </w:rPr>
              <w:t xml:space="preserve">Pēc Slimību profilakses un kontroles centra sniegtajiem datiem, </w:t>
            </w:r>
            <w:r w:rsidRPr="00402D1C">
              <w:rPr>
                <w:color w:val="000000"/>
                <w:lang w:val="lv-LV" w:eastAsia="lv-LV"/>
              </w:rPr>
              <w:t>sirds un asinsvadu sistēmas slimības 2012.gadā ir bijis visizplatītākais nāves cēlonis (54,9% no visiem mirušajiem) Latvijā. Kopējais mirušo skaits ik gadu ir ap 16 000 (2012.gadā</w:t>
            </w:r>
            <w:r w:rsidR="0077013B" w:rsidRPr="00402D1C">
              <w:rPr>
                <w:color w:val="000000"/>
                <w:lang w:val="lv-LV" w:eastAsia="lv-LV"/>
              </w:rPr>
              <w:t xml:space="preserve"> –</w:t>
            </w:r>
            <w:r w:rsidRPr="00402D1C">
              <w:rPr>
                <w:color w:val="000000"/>
                <w:lang w:val="lv-LV" w:eastAsia="lv-LV"/>
              </w:rPr>
              <w:t xml:space="preserve"> 16 313), no kuriem piektā daļa ir miruši līdz 64 gadu vecumam </w:t>
            </w:r>
            <w:r w:rsidRPr="00402D1C">
              <w:rPr>
                <w:color w:val="000000"/>
                <w:lang w:val="lv-LV" w:eastAsia="lv-LV"/>
              </w:rPr>
              <w:lastRenderedPageBreak/>
              <w:t>(Latvijas iedzīvotāju nāves cēloņu datu bāze, SPKC) turklāt standartizētā mirstība (līdz 64 gadu vecumam) no sirds un asinsvadu slimībām Latvijā ir trīs reizes augstāka nekā vidēji ES valstīs un augstākā Baltijas valstīs.</w:t>
            </w:r>
            <w:r w:rsidR="00AE1BED" w:rsidRPr="00402D1C">
              <w:rPr>
                <w:color w:val="000000"/>
                <w:lang w:val="lv-LV" w:eastAsia="lv-LV"/>
              </w:rPr>
              <w:t xml:space="preserve"> </w:t>
            </w:r>
            <w:r w:rsidRPr="00402D1C">
              <w:rPr>
                <w:color w:val="000000"/>
                <w:lang w:val="lv-LV" w:eastAsia="lv-LV"/>
              </w:rPr>
              <w:t>Kopējā mirstība no sirds un asinsvadu sistēmas slimībām pēdējos gados ir svārstīga. Tā ir augstāka sievietēm (855 uz 100 000 iedzīvotājiem 2012.gadā) nekā vīriešiem (738,9</w:t>
            </w:r>
            <w:r w:rsidR="00AD6BF0" w:rsidRPr="00402D1C">
              <w:rPr>
                <w:color w:val="000000"/>
                <w:lang w:val="lv-LV" w:eastAsia="lv-LV"/>
              </w:rPr>
              <w:t xml:space="preserve"> uz 100 000 iedzīvotājiem 2012.</w:t>
            </w:r>
            <w:r w:rsidRPr="00402D1C">
              <w:rPr>
                <w:color w:val="000000"/>
                <w:lang w:val="lv-LV" w:eastAsia="lv-LV"/>
              </w:rPr>
              <w:t>gadā).</w:t>
            </w:r>
          </w:p>
          <w:p w14:paraId="1D4766F2" w14:textId="21942F11" w:rsidR="003542C8" w:rsidRPr="00402D1C" w:rsidRDefault="003542C8" w:rsidP="00C222EE">
            <w:pPr>
              <w:autoSpaceDE w:val="0"/>
              <w:autoSpaceDN w:val="0"/>
              <w:adjustRightInd w:val="0"/>
              <w:jc w:val="both"/>
              <w:rPr>
                <w:lang w:val="lv-LV"/>
              </w:rPr>
            </w:pPr>
            <w:r w:rsidRPr="00402D1C">
              <w:rPr>
                <w:lang w:val="lv-LV"/>
              </w:rPr>
              <w:t>Galvenā problēma, kāpēc tieši Latvijā nepieciešams ierobežot trans-taukskābju daudzumu pārtikas produktos, nosakot maksimāli pieļaujamo daudzumu, ir tieši augstā saslimstība un mirstība no sirds un asinsvadu slimībām. Aptuveni 75% sirds un asinsvadu saslimšanu cēloniski ir saistītas ar novēršamiem riska faktoriem</w:t>
            </w:r>
            <w:r w:rsidRPr="00402D1C">
              <w:rPr>
                <w:rStyle w:val="Vresatsauce"/>
                <w:lang w:val="lv-LV"/>
              </w:rPr>
              <w:footnoteReference w:id="14"/>
            </w:r>
            <w:r w:rsidRPr="00402D1C">
              <w:rPr>
                <w:lang w:val="lv-LV"/>
              </w:rPr>
              <w:t>. Atbilstoši PVO</w:t>
            </w:r>
            <w:r w:rsidR="00C21980" w:rsidRPr="00402D1C">
              <w:rPr>
                <w:lang w:val="lv-LV"/>
              </w:rPr>
              <w:t xml:space="preserve"> informācijai</w:t>
            </w:r>
            <w:r w:rsidRPr="00402D1C">
              <w:rPr>
                <w:rStyle w:val="Vresatsauce"/>
                <w:lang w:val="lv-LV"/>
              </w:rPr>
              <w:footnoteReference w:id="15"/>
            </w:r>
            <w:r w:rsidRPr="00402D1C">
              <w:rPr>
                <w:lang w:val="lv-LV"/>
              </w:rPr>
              <w:t xml:space="preserve"> tieši neveselīgs uzturs (ar trans-taukskābēm, cukuru un sāli bagātu ēdienu</w:t>
            </w:r>
            <w:r w:rsidRPr="00402D1C">
              <w:rPr>
                <w:rStyle w:val="st1"/>
                <w:color w:val="222222"/>
                <w:lang w:val="lv-LV"/>
              </w:rPr>
              <w:t xml:space="preserve"> lietošana un mazs augļu un dārzeņu patēriņš uzturā)</w:t>
            </w:r>
            <w:r w:rsidRPr="00402D1C">
              <w:rPr>
                <w:lang w:val="lv-LV"/>
              </w:rPr>
              <w:t xml:space="preserve"> ir viens no hronisko neinfekcijas slimību (tai skaitā sirds un asinsvadu slimību) saslimšanas riska faktoriem. </w:t>
            </w:r>
          </w:p>
          <w:p w14:paraId="64AC6580" w14:textId="16841350" w:rsidR="00891103" w:rsidRPr="00215145" w:rsidRDefault="003542C8" w:rsidP="00C222EE">
            <w:pPr>
              <w:pStyle w:val="tv2131"/>
              <w:spacing w:before="0" w:line="240" w:lineRule="auto"/>
              <w:ind w:left="57" w:right="57" w:firstLine="0"/>
              <w:rPr>
                <w:rFonts w:ascii="Times New Roman" w:hAnsi="Times New Roman"/>
                <w:sz w:val="24"/>
                <w:szCs w:val="24"/>
              </w:rPr>
            </w:pPr>
            <w:r w:rsidRPr="00402D1C">
              <w:rPr>
                <w:rFonts w:ascii="Times New Roman" w:hAnsi="Times New Roman"/>
                <w:sz w:val="24"/>
                <w:szCs w:val="24"/>
              </w:rPr>
              <w:t xml:space="preserve">Nosakot likumā </w:t>
            </w:r>
            <w:r w:rsidR="00923B0C" w:rsidRPr="00402D1C">
              <w:rPr>
                <w:rFonts w:ascii="Times New Roman" w:hAnsi="Times New Roman"/>
                <w:sz w:val="24"/>
                <w:szCs w:val="24"/>
              </w:rPr>
              <w:t>pilnvarojumu</w:t>
            </w:r>
            <w:r w:rsidRPr="00402D1C">
              <w:rPr>
                <w:rFonts w:ascii="Times New Roman" w:hAnsi="Times New Roman"/>
                <w:sz w:val="24"/>
                <w:szCs w:val="24"/>
              </w:rPr>
              <w:t xml:space="preserve"> Ministru kabinetam </w:t>
            </w:r>
            <w:r w:rsidR="00085E0A" w:rsidRPr="00402D1C">
              <w:rPr>
                <w:rFonts w:ascii="Times New Roman" w:hAnsi="Times New Roman"/>
                <w:sz w:val="24"/>
                <w:szCs w:val="24"/>
              </w:rPr>
              <w:t xml:space="preserve">(papildinot 4.pantu ar septiņpadsmito daļu) </w:t>
            </w:r>
            <w:r w:rsidRPr="00402D1C">
              <w:rPr>
                <w:rFonts w:ascii="Times New Roman" w:hAnsi="Times New Roman"/>
                <w:sz w:val="24"/>
                <w:szCs w:val="24"/>
              </w:rPr>
              <w:t xml:space="preserve">noteikt maksimāli pieļaujamo trans-taukskābju daudzumu un atbilstoši </w:t>
            </w:r>
            <w:r w:rsidR="00923B0C" w:rsidRPr="00402D1C">
              <w:rPr>
                <w:rFonts w:ascii="Times New Roman" w:hAnsi="Times New Roman"/>
                <w:sz w:val="24"/>
                <w:szCs w:val="24"/>
              </w:rPr>
              <w:t>pilnvarojumam</w:t>
            </w:r>
            <w:r w:rsidRPr="00402D1C">
              <w:rPr>
                <w:rFonts w:ascii="Times New Roman" w:hAnsi="Times New Roman"/>
                <w:sz w:val="24"/>
                <w:szCs w:val="24"/>
              </w:rPr>
              <w:t xml:space="preserve"> izstrādājot Ministru kabineta noteikumus, tiks ierobežots trans-taukskābju daudzums pārtikas produktos, tiks ražoti veselīgāki pārtikas produkti, kas ilgtermiņā nozīmē, ka Latvijas iedzīvotājiem uzlabosies uztura paradumi, Latvijas iedzīvotāju ikdienas uzturā tiks samazināts uzņemtais trans-taukskābju daudzums, kas savukārt uzlabos kopējos sabiedrības veselības rādītājus (holesterīna līmenis, aptaukošanās) un samazinās Latvijas iedzīvotāju risku saslimst ar hroniskajām ne infekcijas slimībām (sirds un asinsvadu slimībām, cukura diabētu, onkoloģiskām saslimšanām).</w:t>
            </w:r>
          </w:p>
        </w:tc>
      </w:tr>
      <w:tr w:rsidR="003D4075" w:rsidRPr="00402D1C" w14:paraId="1403B9A3" w14:textId="77777777" w:rsidTr="00AB7FA5">
        <w:tc>
          <w:tcPr>
            <w:tcW w:w="250" w:type="pct"/>
          </w:tcPr>
          <w:p w14:paraId="683A1DD7" w14:textId="3F636A2D" w:rsidR="003D4075" w:rsidRPr="004F0C28" w:rsidRDefault="003D4075" w:rsidP="00C222EE">
            <w:pPr>
              <w:jc w:val="center"/>
              <w:rPr>
                <w:lang w:val="lv-LV" w:eastAsia="lv-LV"/>
              </w:rPr>
            </w:pPr>
            <w:r w:rsidRPr="004F0C28">
              <w:rPr>
                <w:lang w:val="lv-LV" w:eastAsia="lv-LV"/>
              </w:rPr>
              <w:lastRenderedPageBreak/>
              <w:t>3.</w:t>
            </w:r>
          </w:p>
        </w:tc>
        <w:tc>
          <w:tcPr>
            <w:tcW w:w="1242" w:type="pct"/>
          </w:tcPr>
          <w:p w14:paraId="18979E8B" w14:textId="77777777" w:rsidR="003D4075" w:rsidRPr="004F0C28" w:rsidRDefault="003D4075" w:rsidP="00C222EE">
            <w:pPr>
              <w:jc w:val="both"/>
              <w:rPr>
                <w:lang w:val="lv-LV" w:eastAsia="lv-LV"/>
              </w:rPr>
            </w:pPr>
            <w:r w:rsidRPr="004F0C28">
              <w:rPr>
                <w:lang w:val="lv-LV" w:eastAsia="lv-LV"/>
              </w:rPr>
              <w:t>Projekta izstrādē iesaistītās institūcijas</w:t>
            </w:r>
          </w:p>
        </w:tc>
        <w:tc>
          <w:tcPr>
            <w:tcW w:w="3509" w:type="pct"/>
            <w:shd w:val="clear" w:color="auto" w:fill="auto"/>
          </w:tcPr>
          <w:p w14:paraId="0BAA0162" w14:textId="5328BC16" w:rsidR="003D4075" w:rsidRPr="004F0C28" w:rsidRDefault="003542C8" w:rsidP="00C222EE">
            <w:pPr>
              <w:jc w:val="both"/>
              <w:rPr>
                <w:lang w:val="lv-LV" w:eastAsia="lv-LV"/>
              </w:rPr>
            </w:pPr>
            <w:r w:rsidRPr="004F0C28">
              <w:rPr>
                <w:iCs/>
                <w:lang w:val="lv-LV"/>
              </w:rPr>
              <w:t xml:space="preserve">Zemkopības </w:t>
            </w:r>
            <w:r w:rsidRPr="00402D1C">
              <w:rPr>
                <w:iCs/>
                <w:lang w:val="lv-LV"/>
              </w:rPr>
              <w:t xml:space="preserve">ministrija, Veselības ministrija, </w:t>
            </w:r>
            <w:r w:rsidR="003D4075" w:rsidRPr="00402D1C">
              <w:rPr>
                <w:iCs/>
                <w:lang w:val="lv-LV"/>
              </w:rPr>
              <w:t xml:space="preserve">Pārtikas un veterinārais dienests, </w:t>
            </w:r>
            <w:r w:rsidR="003D4075" w:rsidRPr="00402D1C">
              <w:rPr>
                <w:lang w:val="lv-LV"/>
              </w:rPr>
              <w:t>Pārtikas drošības, dzīvnieku veselības</w:t>
            </w:r>
            <w:r w:rsidR="003D4075" w:rsidRPr="004F0C28">
              <w:rPr>
                <w:lang w:val="lv-LV"/>
              </w:rPr>
              <w:t xml:space="preserve"> un vides zinātniskais institūts „BIOR</w:t>
            </w:r>
            <w:r w:rsidR="006D2766">
              <w:rPr>
                <w:lang w:val="lv-LV"/>
              </w:rPr>
              <w:t>”</w:t>
            </w:r>
            <w:r w:rsidRPr="004F0C28">
              <w:rPr>
                <w:lang w:val="lv-LV"/>
              </w:rPr>
              <w:t>.</w:t>
            </w:r>
          </w:p>
        </w:tc>
      </w:tr>
      <w:tr w:rsidR="003D4075" w:rsidRPr="004F0C28" w14:paraId="2C26B13D" w14:textId="77777777" w:rsidTr="00AB7FA5">
        <w:tc>
          <w:tcPr>
            <w:tcW w:w="250" w:type="pct"/>
          </w:tcPr>
          <w:p w14:paraId="6DF55C0F" w14:textId="77777777" w:rsidR="003D4075" w:rsidRPr="004F0C28" w:rsidRDefault="003D4075" w:rsidP="00C222EE">
            <w:pPr>
              <w:jc w:val="center"/>
              <w:rPr>
                <w:lang w:val="lv-LV" w:eastAsia="lv-LV"/>
              </w:rPr>
            </w:pPr>
            <w:r w:rsidRPr="004F0C28">
              <w:rPr>
                <w:lang w:val="lv-LV" w:eastAsia="lv-LV"/>
              </w:rPr>
              <w:t>4.</w:t>
            </w:r>
          </w:p>
        </w:tc>
        <w:tc>
          <w:tcPr>
            <w:tcW w:w="1242" w:type="pct"/>
          </w:tcPr>
          <w:p w14:paraId="78D98DFA" w14:textId="77777777" w:rsidR="003D4075" w:rsidRPr="004F0C28" w:rsidRDefault="003D4075" w:rsidP="00C222EE">
            <w:pPr>
              <w:jc w:val="both"/>
              <w:rPr>
                <w:lang w:val="lv-LV" w:eastAsia="lv-LV"/>
              </w:rPr>
            </w:pPr>
            <w:r w:rsidRPr="004F0C28">
              <w:rPr>
                <w:lang w:val="lv-LV" w:eastAsia="lv-LV"/>
              </w:rPr>
              <w:t>Cita informācija</w:t>
            </w:r>
          </w:p>
        </w:tc>
        <w:tc>
          <w:tcPr>
            <w:tcW w:w="3509" w:type="pct"/>
            <w:shd w:val="clear" w:color="auto" w:fill="auto"/>
          </w:tcPr>
          <w:p w14:paraId="4D28AAA1" w14:textId="77777777" w:rsidR="003D4075" w:rsidRPr="004F0C28" w:rsidRDefault="003D4075" w:rsidP="00C222EE">
            <w:pPr>
              <w:jc w:val="both"/>
              <w:rPr>
                <w:lang w:val="lv-LV"/>
              </w:rPr>
            </w:pPr>
            <w:r w:rsidRPr="004F0C28">
              <w:rPr>
                <w:lang w:val="lv-LV"/>
              </w:rPr>
              <w:t>Nav</w:t>
            </w:r>
          </w:p>
        </w:tc>
      </w:tr>
    </w:tbl>
    <w:p w14:paraId="636A4753" w14:textId="77777777" w:rsidR="003D4075" w:rsidRPr="004F0C28" w:rsidRDefault="003D4075" w:rsidP="00C222EE">
      <w:pPr>
        <w:rPr>
          <w:lang w:val="lv-LV"/>
        </w:rPr>
      </w:pPr>
    </w:p>
    <w:tbl>
      <w:tblPr>
        <w:tblW w:w="4920" w:type="pct"/>
        <w:tblInd w:w="7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456"/>
        <w:gridCol w:w="2269"/>
        <w:gridCol w:w="6408"/>
      </w:tblGrid>
      <w:tr w:rsidR="003D4075" w:rsidRPr="00402D1C" w14:paraId="372E2B3B" w14:textId="77777777" w:rsidTr="00AB7FA5">
        <w:tc>
          <w:tcPr>
            <w:tcW w:w="0" w:type="auto"/>
            <w:gridSpan w:val="3"/>
            <w:tcBorders>
              <w:top w:val="outset" w:sz="6" w:space="0" w:color="auto"/>
              <w:bottom w:val="outset" w:sz="6" w:space="0" w:color="auto"/>
            </w:tcBorders>
            <w:shd w:val="clear" w:color="auto" w:fill="auto"/>
          </w:tcPr>
          <w:p w14:paraId="7F3F3701" w14:textId="77777777" w:rsidR="003D4075" w:rsidRPr="004F0C28" w:rsidRDefault="003D4075" w:rsidP="00C222EE">
            <w:pPr>
              <w:jc w:val="center"/>
              <w:rPr>
                <w:b/>
                <w:sz w:val="28"/>
                <w:szCs w:val="28"/>
                <w:lang w:val="lv-LV"/>
              </w:rPr>
            </w:pPr>
            <w:r w:rsidRPr="004F0C28">
              <w:rPr>
                <w:b/>
                <w:sz w:val="28"/>
                <w:szCs w:val="28"/>
                <w:lang w:val="lv-LV"/>
              </w:rPr>
              <w:t>II. Tiesību akta projekta ietekme uz sabiedrību,</w:t>
            </w:r>
            <w:r w:rsidRPr="004F0C28">
              <w:rPr>
                <w:b/>
                <w:bCs/>
                <w:sz w:val="28"/>
                <w:szCs w:val="28"/>
                <w:lang w:val="lv-LV"/>
              </w:rPr>
              <w:t xml:space="preserve"> tautsaimniecības attīstību un administratīvo slogu</w:t>
            </w:r>
          </w:p>
        </w:tc>
      </w:tr>
      <w:tr w:rsidR="003D4075" w:rsidRPr="00402D1C" w14:paraId="090B979E" w14:textId="77777777" w:rsidTr="00AB7FA5">
        <w:tc>
          <w:tcPr>
            <w:tcW w:w="250" w:type="pct"/>
            <w:tcBorders>
              <w:top w:val="outset" w:sz="6" w:space="0" w:color="auto"/>
              <w:right w:val="outset" w:sz="6" w:space="0" w:color="auto"/>
            </w:tcBorders>
            <w:shd w:val="clear" w:color="auto" w:fill="auto"/>
          </w:tcPr>
          <w:p w14:paraId="013D58AB" w14:textId="77777777" w:rsidR="003D4075" w:rsidRPr="004F0C28" w:rsidRDefault="003D4075" w:rsidP="00C222EE">
            <w:pPr>
              <w:jc w:val="center"/>
              <w:rPr>
                <w:lang w:val="lv-LV"/>
              </w:rPr>
            </w:pPr>
            <w:r w:rsidRPr="004F0C28">
              <w:rPr>
                <w:lang w:val="lv-LV"/>
              </w:rPr>
              <w:t>1.</w:t>
            </w:r>
          </w:p>
        </w:tc>
        <w:tc>
          <w:tcPr>
            <w:tcW w:w="1242" w:type="pct"/>
            <w:tcBorders>
              <w:top w:val="outset" w:sz="6" w:space="0" w:color="auto"/>
              <w:left w:val="outset" w:sz="6" w:space="0" w:color="auto"/>
              <w:right w:val="outset" w:sz="6" w:space="0" w:color="auto"/>
            </w:tcBorders>
            <w:shd w:val="clear" w:color="auto" w:fill="auto"/>
          </w:tcPr>
          <w:p w14:paraId="297F509E" w14:textId="77777777" w:rsidR="003D4075" w:rsidRPr="004F0C28" w:rsidRDefault="003D4075" w:rsidP="00C222EE">
            <w:pPr>
              <w:jc w:val="both"/>
              <w:rPr>
                <w:lang w:val="lv-LV"/>
              </w:rPr>
            </w:pPr>
            <w:r w:rsidRPr="004F0C28">
              <w:rPr>
                <w:lang w:val="lv-LV"/>
              </w:rPr>
              <w:t>Sabiedrības mērķgrupas, kuras tiesiskais regulējums ietekmē vai varētu ietekmēt</w:t>
            </w:r>
          </w:p>
        </w:tc>
        <w:tc>
          <w:tcPr>
            <w:tcW w:w="3508" w:type="pct"/>
            <w:tcBorders>
              <w:top w:val="outset" w:sz="6" w:space="0" w:color="auto"/>
              <w:left w:val="outset" w:sz="6" w:space="0" w:color="auto"/>
            </w:tcBorders>
            <w:shd w:val="clear" w:color="auto" w:fill="auto"/>
          </w:tcPr>
          <w:p w14:paraId="19D407FE" w14:textId="77777777" w:rsidR="003542C8" w:rsidRDefault="003D4075" w:rsidP="00C222EE">
            <w:pPr>
              <w:ind w:left="57" w:right="57"/>
              <w:jc w:val="both"/>
              <w:rPr>
                <w:iCs/>
                <w:lang w:val="lv-LV"/>
              </w:rPr>
            </w:pPr>
            <w:r w:rsidRPr="004F0C28">
              <w:rPr>
                <w:iCs/>
                <w:lang w:val="lv-LV"/>
              </w:rPr>
              <w:t xml:space="preserve">Likumprojekts attiecas uz </w:t>
            </w:r>
            <w:r w:rsidRPr="004F0C28">
              <w:rPr>
                <w:lang w:val="lv-LV"/>
              </w:rPr>
              <w:t xml:space="preserve">personām, kas iegūst pārtiku patēriņam savā uzturā. </w:t>
            </w:r>
            <w:r w:rsidRPr="004F0C28">
              <w:rPr>
                <w:iCs/>
                <w:lang w:val="lv-LV"/>
              </w:rPr>
              <w:t xml:space="preserve">2012.gadā Latvijā </w:t>
            </w:r>
            <w:r w:rsidR="001C77AD" w:rsidRPr="004F0C28">
              <w:rPr>
                <w:iCs/>
                <w:lang w:val="lv-LV"/>
              </w:rPr>
              <w:t xml:space="preserve">bija </w:t>
            </w:r>
            <w:r w:rsidRPr="004F0C28">
              <w:rPr>
                <w:iCs/>
                <w:lang w:val="lv-LV"/>
              </w:rPr>
              <w:t>reģistrētas 2490 novietnes, kurās tiek audzētas cūkas pašpatēriņam. No minētajām novietnēm 2427 novietn</w:t>
            </w:r>
            <w:r w:rsidR="001C77AD" w:rsidRPr="004F0C28">
              <w:rPr>
                <w:iCs/>
                <w:lang w:val="lv-LV"/>
              </w:rPr>
              <w:t>ē</w:t>
            </w:r>
            <w:r w:rsidRPr="004F0C28">
              <w:rPr>
                <w:iCs/>
                <w:lang w:val="lv-LV"/>
              </w:rPr>
              <w:t xml:space="preserve">s pašpatēriņam </w:t>
            </w:r>
            <w:r w:rsidR="001C77AD" w:rsidRPr="004F0C28">
              <w:rPr>
                <w:iCs/>
                <w:lang w:val="lv-LV"/>
              </w:rPr>
              <w:t xml:space="preserve">tiek </w:t>
            </w:r>
            <w:r w:rsidRPr="004F0C28">
              <w:rPr>
                <w:iCs/>
                <w:lang w:val="lv-LV"/>
              </w:rPr>
              <w:t>audzē</w:t>
            </w:r>
            <w:r w:rsidR="001C77AD" w:rsidRPr="004F0C28">
              <w:rPr>
                <w:iCs/>
                <w:lang w:val="lv-LV"/>
              </w:rPr>
              <w:t>tas</w:t>
            </w:r>
            <w:r w:rsidRPr="004F0C28">
              <w:rPr>
                <w:iCs/>
                <w:lang w:val="lv-LV"/>
              </w:rPr>
              <w:t xml:space="preserve"> 1–9 cūk</w:t>
            </w:r>
            <w:r w:rsidR="001C77AD" w:rsidRPr="004F0C28">
              <w:rPr>
                <w:iCs/>
                <w:lang w:val="lv-LV"/>
              </w:rPr>
              <w:t>as</w:t>
            </w:r>
            <w:r w:rsidRPr="004F0C28">
              <w:rPr>
                <w:iCs/>
                <w:lang w:val="lv-LV"/>
              </w:rPr>
              <w:t>, un kopējais šajās novietnēs nokauto cūku skaits ir 6206. 63 novietn</w:t>
            </w:r>
            <w:r w:rsidR="001C77AD" w:rsidRPr="004F0C28">
              <w:rPr>
                <w:iCs/>
                <w:lang w:val="lv-LV"/>
              </w:rPr>
              <w:t>ē</w:t>
            </w:r>
            <w:r w:rsidRPr="004F0C28">
              <w:rPr>
                <w:iCs/>
                <w:lang w:val="lv-LV"/>
              </w:rPr>
              <w:t xml:space="preserve">s pašpatēriņam </w:t>
            </w:r>
            <w:r w:rsidR="001C77AD" w:rsidRPr="004F0C28">
              <w:rPr>
                <w:iCs/>
                <w:lang w:val="lv-LV"/>
              </w:rPr>
              <w:t xml:space="preserve">tiek </w:t>
            </w:r>
            <w:r w:rsidRPr="004F0C28">
              <w:rPr>
                <w:iCs/>
                <w:lang w:val="lv-LV"/>
              </w:rPr>
              <w:t>audzē</w:t>
            </w:r>
            <w:r w:rsidR="001C77AD" w:rsidRPr="004F0C28">
              <w:rPr>
                <w:iCs/>
                <w:lang w:val="lv-LV"/>
              </w:rPr>
              <w:t>tas</w:t>
            </w:r>
            <w:r w:rsidRPr="004F0C28">
              <w:rPr>
                <w:iCs/>
                <w:lang w:val="lv-LV"/>
              </w:rPr>
              <w:t xml:space="preserve"> 10–50 </w:t>
            </w:r>
            <w:r w:rsidRPr="004F0C28">
              <w:rPr>
                <w:iCs/>
                <w:lang w:val="lv-LV"/>
              </w:rPr>
              <w:lastRenderedPageBreak/>
              <w:t>cūk</w:t>
            </w:r>
            <w:r w:rsidR="001C77AD" w:rsidRPr="004F0C28">
              <w:rPr>
                <w:iCs/>
                <w:lang w:val="lv-LV"/>
              </w:rPr>
              <w:t>u</w:t>
            </w:r>
            <w:r w:rsidRPr="004F0C28">
              <w:rPr>
                <w:iCs/>
                <w:lang w:val="lv-LV"/>
              </w:rPr>
              <w:t>, un šajās novietnēs nokauto cūku skaits ir 929.</w:t>
            </w:r>
          </w:p>
          <w:p w14:paraId="2BBCE78B" w14:textId="3B8A3559" w:rsidR="001414C9" w:rsidRPr="00677730" w:rsidRDefault="001414C9" w:rsidP="00C222EE">
            <w:pPr>
              <w:ind w:left="57" w:right="57"/>
              <w:jc w:val="both"/>
              <w:rPr>
                <w:iCs/>
                <w:lang w:val="lv-LV"/>
              </w:rPr>
            </w:pPr>
            <w:r>
              <w:rPr>
                <w:iCs/>
                <w:lang w:val="lv-LV"/>
              </w:rPr>
              <w:t>Likumprojekts attiecas uz visiem pārtikas uzņēmumiem</w:t>
            </w:r>
            <w:r w:rsidR="00F96366">
              <w:rPr>
                <w:iCs/>
                <w:lang w:val="lv-LV"/>
              </w:rPr>
              <w:t xml:space="preserve"> (attiecībā uz normām par </w:t>
            </w:r>
            <w:r w:rsidR="00F96366" w:rsidRPr="004F0C28">
              <w:rPr>
                <w:lang w:val="lv-LV"/>
              </w:rPr>
              <w:t>profesionālo kvalifikāciju uzņēmumam darbiniekiem</w:t>
            </w:r>
            <w:r w:rsidR="00F96366">
              <w:rPr>
                <w:lang w:val="lv-LV"/>
              </w:rPr>
              <w:t>).</w:t>
            </w:r>
          </w:p>
        </w:tc>
      </w:tr>
      <w:tr w:rsidR="003D4075" w:rsidRPr="00402D1C" w14:paraId="039234F1" w14:textId="77777777" w:rsidTr="00AB7FA5">
        <w:tc>
          <w:tcPr>
            <w:tcW w:w="250" w:type="pct"/>
            <w:tcBorders>
              <w:top w:val="outset" w:sz="6" w:space="0" w:color="auto"/>
              <w:right w:val="outset" w:sz="6" w:space="0" w:color="auto"/>
            </w:tcBorders>
            <w:shd w:val="clear" w:color="auto" w:fill="auto"/>
          </w:tcPr>
          <w:p w14:paraId="1CC42CE4" w14:textId="77777777" w:rsidR="003D4075" w:rsidRPr="004F0C28" w:rsidRDefault="003D4075" w:rsidP="00C222EE">
            <w:pPr>
              <w:jc w:val="center"/>
              <w:rPr>
                <w:lang w:val="lv-LV"/>
              </w:rPr>
            </w:pPr>
            <w:r w:rsidRPr="004F0C28">
              <w:rPr>
                <w:lang w:val="lv-LV"/>
              </w:rPr>
              <w:lastRenderedPageBreak/>
              <w:t>2.</w:t>
            </w:r>
          </w:p>
        </w:tc>
        <w:tc>
          <w:tcPr>
            <w:tcW w:w="1242" w:type="pct"/>
            <w:tcBorders>
              <w:top w:val="outset" w:sz="6" w:space="0" w:color="auto"/>
              <w:left w:val="outset" w:sz="6" w:space="0" w:color="auto"/>
              <w:right w:val="outset" w:sz="6" w:space="0" w:color="auto"/>
            </w:tcBorders>
            <w:shd w:val="clear" w:color="auto" w:fill="auto"/>
          </w:tcPr>
          <w:p w14:paraId="2CFAEBEA" w14:textId="77777777" w:rsidR="003D4075" w:rsidRPr="004F0C28" w:rsidRDefault="003D4075" w:rsidP="00C222EE">
            <w:pPr>
              <w:widowControl w:val="0"/>
              <w:jc w:val="both"/>
              <w:rPr>
                <w:lang w:val="lv-LV"/>
              </w:rPr>
            </w:pPr>
            <w:r w:rsidRPr="004F0C28">
              <w:rPr>
                <w:lang w:val="lv-LV"/>
              </w:rPr>
              <w:t>Tiesiskā regulējuma ietekme uz tautsaimniecību un administratīvo slogu</w:t>
            </w:r>
          </w:p>
        </w:tc>
        <w:tc>
          <w:tcPr>
            <w:tcW w:w="3508" w:type="pct"/>
            <w:tcBorders>
              <w:top w:val="outset" w:sz="6" w:space="0" w:color="auto"/>
              <w:left w:val="outset" w:sz="6" w:space="0" w:color="auto"/>
            </w:tcBorders>
            <w:shd w:val="clear" w:color="auto" w:fill="auto"/>
          </w:tcPr>
          <w:p w14:paraId="5ECFA219" w14:textId="77777777" w:rsidR="003D4075" w:rsidRPr="00015E44" w:rsidRDefault="001C77AD" w:rsidP="00C222EE">
            <w:pPr>
              <w:widowControl w:val="0"/>
              <w:jc w:val="both"/>
              <w:rPr>
                <w:lang w:val="lv-LV"/>
              </w:rPr>
            </w:pPr>
            <w:r w:rsidRPr="004F0C28">
              <w:rPr>
                <w:lang w:val="lv-LV"/>
              </w:rPr>
              <w:t>Paredzot</w:t>
            </w:r>
            <w:r w:rsidR="003D4075" w:rsidRPr="004F0C28">
              <w:rPr>
                <w:lang w:val="lv-LV"/>
              </w:rPr>
              <w:t xml:space="preserve"> atbildību personām, kas iegūst pārtiku patēriņam savā uzturā, samazināsies risks saslimt ar trihinelozi. Patērētājs tiks </w:t>
            </w:r>
            <w:r w:rsidR="003D4075" w:rsidRPr="00015E44">
              <w:rPr>
                <w:lang w:val="lv-LV"/>
              </w:rPr>
              <w:t>pasargāts no nezināmas izcelsmes gaļas aprites.</w:t>
            </w:r>
          </w:p>
          <w:p w14:paraId="05839454" w14:textId="60AB9441" w:rsidR="00D7321A" w:rsidRPr="00015E44" w:rsidRDefault="004979F2" w:rsidP="00C222EE">
            <w:pPr>
              <w:widowControl w:val="0"/>
              <w:jc w:val="both"/>
              <w:rPr>
                <w:lang w:val="lv-LV"/>
              </w:rPr>
            </w:pPr>
            <w:r w:rsidRPr="00015E44">
              <w:rPr>
                <w:lang w:val="lv-LV"/>
              </w:rPr>
              <w:t>Viena parauga</w:t>
            </w:r>
            <w:r w:rsidR="00D7321A" w:rsidRPr="00015E44">
              <w:rPr>
                <w:lang w:val="lv-LV"/>
              </w:rPr>
              <w:t xml:space="preserve"> </w:t>
            </w:r>
            <w:r w:rsidRPr="00015E44">
              <w:rPr>
                <w:lang w:val="lv-LV"/>
              </w:rPr>
              <w:t>izmeklējuma</w:t>
            </w:r>
            <w:r w:rsidR="00D7321A" w:rsidRPr="00015E44">
              <w:rPr>
                <w:lang w:val="lv-LV"/>
              </w:rPr>
              <w:t xml:space="preserve"> cena trihinellu noteikšanai gaļā ir </w:t>
            </w:r>
            <w:r w:rsidR="00CB2964" w:rsidRPr="00015E44">
              <w:rPr>
                <w:lang w:val="lv-LV"/>
              </w:rPr>
              <w:t>13,</w:t>
            </w:r>
            <w:r w:rsidR="00D7321A" w:rsidRPr="00015E44">
              <w:rPr>
                <w:lang w:val="lv-LV"/>
              </w:rPr>
              <w:t>8</w:t>
            </w:r>
            <w:r w:rsidR="00CB2964" w:rsidRPr="00015E44">
              <w:rPr>
                <w:lang w:val="lv-LV"/>
              </w:rPr>
              <w:t>9</w:t>
            </w:r>
            <w:r w:rsidR="00D7321A" w:rsidRPr="00015E44">
              <w:rPr>
                <w:lang w:val="lv-LV"/>
              </w:rPr>
              <w:t xml:space="preserve"> EUR</w:t>
            </w:r>
            <w:r w:rsidRPr="00015E44">
              <w:rPr>
                <w:lang w:val="lv-LV"/>
              </w:rPr>
              <w:t>, viena kopparauga no 2–50 mājas cūkām izmeklējuma cena ir</w:t>
            </w:r>
            <w:r w:rsidR="00CB2964" w:rsidRPr="00015E44">
              <w:rPr>
                <w:lang w:val="lv-LV"/>
              </w:rPr>
              <w:t xml:space="preserve"> 15,77 EUR </w:t>
            </w:r>
            <w:r w:rsidR="00D7321A" w:rsidRPr="00015E44">
              <w:rPr>
                <w:lang w:val="lv-LV"/>
              </w:rPr>
              <w:t>(</w:t>
            </w:r>
            <w:r w:rsidR="00D7321A" w:rsidRPr="00015E44">
              <w:rPr>
                <w:szCs w:val="28"/>
                <w:lang w:val="lv-LV"/>
              </w:rPr>
              <w:t>Pārtikas drošības, dzīvnieku veselības un vides zinātniskā institūta „BIOR” laboratorijā)</w:t>
            </w:r>
            <w:r w:rsidR="00D7321A" w:rsidRPr="00015E44">
              <w:rPr>
                <w:lang w:val="lv-LV"/>
              </w:rPr>
              <w:t>.</w:t>
            </w:r>
          </w:p>
          <w:p w14:paraId="7E802529" w14:textId="77777777" w:rsidR="003D4075" w:rsidRPr="00015E44" w:rsidRDefault="003D4075" w:rsidP="00C222EE">
            <w:pPr>
              <w:widowControl w:val="0"/>
              <w:jc w:val="both"/>
              <w:rPr>
                <w:lang w:val="lv-LV"/>
              </w:rPr>
            </w:pPr>
            <w:r w:rsidRPr="00015E44">
              <w:rPr>
                <w:lang w:val="lv-LV"/>
              </w:rPr>
              <w:t>Samazināsies administratīvais slogs pārtikas uzņēmumiem attiecībā uz prasībām par noteiktu profesionālo kvalifikāciju uzņēmumam darbiniekiem.</w:t>
            </w:r>
          </w:p>
          <w:p w14:paraId="5E8A880D" w14:textId="2F5F24D2" w:rsidR="00342E97" w:rsidRPr="004F0C28" w:rsidRDefault="00642904" w:rsidP="00C222EE">
            <w:pPr>
              <w:widowControl w:val="0"/>
              <w:jc w:val="both"/>
              <w:rPr>
                <w:lang w:val="lv-LV"/>
              </w:rPr>
            </w:pPr>
            <w:r w:rsidRPr="00015E44">
              <w:rPr>
                <w:lang w:val="lv-LV"/>
              </w:rPr>
              <w:t>Likumprojekta tiesiskais regulējums attiecībā uz pilnvarojumu Ministru kabinetam noteikt trans-taukskābju pieļaujamā daudzuma normas pārtikas produktos tieši neietekmēs nevienu sabiedrības mērķa grupu, jo nosaka tikai pilnvarojumu Ministru kabinetam izdot attiecīgus noteikumus. Netieši likumprojekts ietekmēs visu sabiedrību, jo tiks izstrādāti Ministru kabineta noteikumi par maksimāli pieļaujamo trans-taukskābju daudzumu pārtikas produktos, kas nodrošinās veselīgāka uztura pieejamību visai sabiedrībai, tādējādi uzlabojot ilgtermiņā arī sabiedrības veselības rādītājus. Likumprojekts netieši ietekmēs pārtikas ražotājus, jo tiks noteiktas normas maksimāli pieļaujamam trans-taukskābju daudzumam pārtikas produktos, kas nozīmē, ka pārtikas ražotājiem būs jāpārveido pārtikas produktu ražošanas tehnoloģijas un receptūras.</w:t>
            </w:r>
          </w:p>
        </w:tc>
      </w:tr>
      <w:tr w:rsidR="003D4075" w:rsidRPr="004F0C28" w14:paraId="58FB5D1B" w14:textId="77777777" w:rsidTr="00AB7FA5">
        <w:tc>
          <w:tcPr>
            <w:tcW w:w="250" w:type="pct"/>
            <w:tcBorders>
              <w:top w:val="outset" w:sz="6" w:space="0" w:color="auto"/>
              <w:right w:val="outset" w:sz="6" w:space="0" w:color="auto"/>
            </w:tcBorders>
            <w:shd w:val="clear" w:color="auto" w:fill="auto"/>
          </w:tcPr>
          <w:p w14:paraId="1B05A957" w14:textId="77777777" w:rsidR="003D4075" w:rsidRPr="004F0C28" w:rsidRDefault="003D4075" w:rsidP="00C222EE">
            <w:pPr>
              <w:pStyle w:val="Paraststmeklis"/>
              <w:spacing w:before="0" w:beforeAutospacing="0" w:after="0" w:afterAutospacing="0"/>
              <w:rPr>
                <w:lang w:val="lv-LV"/>
              </w:rPr>
            </w:pPr>
            <w:r w:rsidRPr="004F0C28">
              <w:rPr>
                <w:lang w:val="lv-LV"/>
              </w:rPr>
              <w:t>3.</w:t>
            </w:r>
          </w:p>
        </w:tc>
        <w:tc>
          <w:tcPr>
            <w:tcW w:w="1242" w:type="pct"/>
            <w:tcBorders>
              <w:top w:val="outset" w:sz="6" w:space="0" w:color="auto"/>
              <w:left w:val="outset" w:sz="6" w:space="0" w:color="auto"/>
              <w:right w:val="outset" w:sz="6" w:space="0" w:color="auto"/>
            </w:tcBorders>
            <w:shd w:val="clear" w:color="auto" w:fill="auto"/>
          </w:tcPr>
          <w:p w14:paraId="433E3364" w14:textId="77777777" w:rsidR="003D4075" w:rsidRPr="004F0C28" w:rsidRDefault="003D4075" w:rsidP="00C222EE">
            <w:pPr>
              <w:pStyle w:val="Paraststmeklis"/>
              <w:spacing w:before="0" w:beforeAutospacing="0" w:after="0" w:afterAutospacing="0"/>
              <w:jc w:val="both"/>
              <w:rPr>
                <w:lang w:val="lv-LV"/>
              </w:rPr>
            </w:pPr>
            <w:r w:rsidRPr="004F0C28">
              <w:rPr>
                <w:lang w:val="lv-LV"/>
              </w:rPr>
              <w:t>Administratīvo izmaksu monetārs novērtējums</w:t>
            </w:r>
          </w:p>
        </w:tc>
        <w:tc>
          <w:tcPr>
            <w:tcW w:w="3508" w:type="pct"/>
            <w:tcBorders>
              <w:top w:val="outset" w:sz="6" w:space="0" w:color="auto"/>
              <w:left w:val="outset" w:sz="6" w:space="0" w:color="auto"/>
            </w:tcBorders>
            <w:shd w:val="clear" w:color="auto" w:fill="auto"/>
          </w:tcPr>
          <w:p w14:paraId="4446536D" w14:textId="77777777" w:rsidR="003D4075" w:rsidRPr="004F0C28" w:rsidRDefault="003D4075" w:rsidP="00C222EE">
            <w:pPr>
              <w:jc w:val="both"/>
              <w:rPr>
                <w:lang w:val="lv-LV"/>
              </w:rPr>
            </w:pPr>
            <w:r w:rsidRPr="004F0C28">
              <w:rPr>
                <w:lang w:val="lv-LV"/>
              </w:rPr>
              <w:t>Projekts šo jomu neskar.</w:t>
            </w:r>
          </w:p>
        </w:tc>
      </w:tr>
      <w:tr w:rsidR="003D4075" w:rsidRPr="004F0C28" w14:paraId="3937CFFA" w14:textId="77777777" w:rsidTr="00AB7FA5">
        <w:tc>
          <w:tcPr>
            <w:tcW w:w="250" w:type="pct"/>
            <w:tcBorders>
              <w:top w:val="outset" w:sz="6" w:space="0" w:color="auto"/>
              <w:bottom w:val="outset" w:sz="6" w:space="0" w:color="auto"/>
              <w:right w:val="outset" w:sz="6" w:space="0" w:color="auto"/>
            </w:tcBorders>
            <w:shd w:val="clear" w:color="auto" w:fill="auto"/>
          </w:tcPr>
          <w:p w14:paraId="3E2FACDA" w14:textId="77777777" w:rsidR="003D4075" w:rsidRPr="004F0C28" w:rsidRDefault="003D4075" w:rsidP="00C222EE">
            <w:pPr>
              <w:pStyle w:val="Paraststmeklis"/>
              <w:spacing w:before="0" w:beforeAutospacing="0" w:after="0" w:afterAutospacing="0"/>
              <w:rPr>
                <w:lang w:val="lv-LV"/>
              </w:rPr>
            </w:pPr>
            <w:r w:rsidRPr="004F0C28">
              <w:rPr>
                <w:lang w:val="lv-LV"/>
              </w:rPr>
              <w:t>4.</w:t>
            </w:r>
          </w:p>
        </w:tc>
        <w:tc>
          <w:tcPr>
            <w:tcW w:w="1242" w:type="pct"/>
            <w:tcBorders>
              <w:top w:val="outset" w:sz="6" w:space="0" w:color="auto"/>
              <w:left w:val="outset" w:sz="6" w:space="0" w:color="auto"/>
              <w:bottom w:val="outset" w:sz="6" w:space="0" w:color="auto"/>
              <w:right w:val="outset" w:sz="6" w:space="0" w:color="auto"/>
            </w:tcBorders>
            <w:shd w:val="clear" w:color="auto" w:fill="auto"/>
          </w:tcPr>
          <w:p w14:paraId="4606EB15" w14:textId="77777777" w:rsidR="003D4075" w:rsidRPr="004F0C28" w:rsidRDefault="003D4075" w:rsidP="00C222EE">
            <w:pPr>
              <w:jc w:val="both"/>
              <w:rPr>
                <w:lang w:val="lv-LV"/>
              </w:rPr>
            </w:pPr>
            <w:r w:rsidRPr="004F0C28">
              <w:rPr>
                <w:lang w:val="lv-LV"/>
              </w:rPr>
              <w:t>Cita informācija</w:t>
            </w:r>
          </w:p>
        </w:tc>
        <w:tc>
          <w:tcPr>
            <w:tcW w:w="3508" w:type="pct"/>
            <w:tcBorders>
              <w:top w:val="outset" w:sz="6" w:space="0" w:color="auto"/>
              <w:left w:val="outset" w:sz="6" w:space="0" w:color="auto"/>
              <w:bottom w:val="outset" w:sz="6" w:space="0" w:color="auto"/>
            </w:tcBorders>
            <w:shd w:val="clear" w:color="auto" w:fill="auto"/>
          </w:tcPr>
          <w:p w14:paraId="12754DD6" w14:textId="77777777" w:rsidR="003D4075" w:rsidRPr="004F0C28" w:rsidRDefault="003D4075" w:rsidP="00C222EE">
            <w:pPr>
              <w:widowControl w:val="0"/>
              <w:jc w:val="both"/>
              <w:rPr>
                <w:lang w:val="lv-LV"/>
              </w:rPr>
            </w:pPr>
            <w:r w:rsidRPr="004F0C28">
              <w:rPr>
                <w:lang w:val="lv-LV"/>
              </w:rPr>
              <w:t>Nav</w:t>
            </w:r>
          </w:p>
        </w:tc>
      </w:tr>
      <w:tr w:rsidR="0051311E" w:rsidRPr="004F0C28" w14:paraId="2A0E473F" w14:textId="77777777" w:rsidTr="00AB7FA5">
        <w:tc>
          <w:tcPr>
            <w:tcW w:w="5000" w:type="pct"/>
            <w:gridSpan w:val="3"/>
            <w:tcBorders>
              <w:top w:val="outset" w:sz="6" w:space="0" w:color="auto"/>
              <w:bottom w:val="outset" w:sz="6" w:space="0" w:color="auto"/>
            </w:tcBorders>
            <w:shd w:val="clear" w:color="auto" w:fill="auto"/>
          </w:tcPr>
          <w:p w14:paraId="6A4D143D" w14:textId="423B264A" w:rsidR="0051311E" w:rsidRPr="004F0C28" w:rsidRDefault="0051311E" w:rsidP="00C222EE">
            <w:pPr>
              <w:widowControl w:val="0"/>
              <w:jc w:val="center"/>
              <w:rPr>
                <w:lang w:val="lv-LV"/>
              </w:rPr>
            </w:pPr>
            <w:r w:rsidRPr="009E2709">
              <w:rPr>
                <w:b/>
                <w:bCs/>
                <w:sz w:val="28"/>
                <w:lang w:val="lv-LV"/>
              </w:rPr>
              <w:t>III. Tiesību akta projekta ietekme uz valsts budžetu un pašvaldību budžetiem</w:t>
            </w:r>
          </w:p>
        </w:tc>
      </w:tr>
      <w:tr w:rsidR="0051311E" w:rsidRPr="004F0C28" w14:paraId="325ECF0C" w14:textId="77777777" w:rsidTr="00AB7FA5">
        <w:tc>
          <w:tcPr>
            <w:tcW w:w="5000" w:type="pct"/>
            <w:gridSpan w:val="3"/>
            <w:tcBorders>
              <w:top w:val="outset" w:sz="6" w:space="0" w:color="auto"/>
              <w:bottom w:val="outset" w:sz="6" w:space="0" w:color="auto"/>
            </w:tcBorders>
            <w:shd w:val="clear" w:color="auto" w:fill="auto"/>
          </w:tcPr>
          <w:p w14:paraId="36994E54" w14:textId="7408B657" w:rsidR="0051311E" w:rsidRPr="0051311E" w:rsidRDefault="0051311E" w:rsidP="00C222EE">
            <w:pPr>
              <w:widowControl w:val="0"/>
              <w:jc w:val="center"/>
              <w:rPr>
                <w:i/>
                <w:lang w:val="lv-LV"/>
              </w:rPr>
            </w:pPr>
            <w:r w:rsidRPr="0051311E">
              <w:rPr>
                <w:i/>
                <w:lang w:val="lv-LV"/>
              </w:rPr>
              <w:t>Projekts š jomu neskar.</w:t>
            </w:r>
          </w:p>
        </w:tc>
      </w:tr>
    </w:tbl>
    <w:p w14:paraId="62803AD4" w14:textId="77777777" w:rsidR="005835C5" w:rsidRPr="004F0C28" w:rsidRDefault="005835C5" w:rsidP="00C222EE">
      <w:pPr>
        <w:rPr>
          <w:vanish/>
          <w:lang w:val="lv-LV"/>
        </w:rPr>
      </w:pPr>
    </w:p>
    <w:tbl>
      <w:tblPr>
        <w:tblpPr w:leftFromText="180" w:rightFromText="180" w:vertAnchor="text" w:horzAnchor="margin" w:tblpXSpec="center"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3D4075" w:rsidRPr="00402D1C" w14:paraId="64B7CC4D" w14:textId="77777777" w:rsidTr="00AB7FA5">
        <w:tc>
          <w:tcPr>
            <w:tcW w:w="9077" w:type="dxa"/>
            <w:gridSpan w:val="3"/>
            <w:shd w:val="clear" w:color="auto" w:fill="auto"/>
            <w:vAlign w:val="center"/>
          </w:tcPr>
          <w:p w14:paraId="6C5DC768" w14:textId="77777777" w:rsidR="003D4075" w:rsidRPr="004F0C28" w:rsidRDefault="003D4075" w:rsidP="00C222EE">
            <w:pPr>
              <w:pStyle w:val="naisnod"/>
              <w:spacing w:before="0" w:after="0"/>
            </w:pPr>
            <w:r w:rsidRPr="004F0C28">
              <w:rPr>
                <w:bCs w:val="0"/>
                <w:sz w:val="28"/>
              </w:rPr>
              <w:t>IV. Tiesību akta projekta ietekme uz spēkā esošo tiesību normu sistēmu</w:t>
            </w:r>
          </w:p>
        </w:tc>
      </w:tr>
      <w:tr w:rsidR="003D4075" w:rsidRPr="00402D1C" w14:paraId="2C3ECADF" w14:textId="77777777" w:rsidTr="00AB7FA5">
        <w:trPr>
          <w:trHeight w:val="467"/>
        </w:trPr>
        <w:tc>
          <w:tcPr>
            <w:tcW w:w="431" w:type="dxa"/>
            <w:shd w:val="clear" w:color="auto" w:fill="auto"/>
          </w:tcPr>
          <w:p w14:paraId="7A2598FC" w14:textId="77777777" w:rsidR="003D4075" w:rsidRPr="004F0C28" w:rsidRDefault="003D4075" w:rsidP="00C222EE">
            <w:pPr>
              <w:pStyle w:val="naiskr"/>
              <w:spacing w:before="0" w:beforeAutospacing="0" w:after="0" w:afterAutospacing="0"/>
            </w:pPr>
            <w:r w:rsidRPr="004F0C28">
              <w:t>1.</w:t>
            </w:r>
          </w:p>
        </w:tc>
        <w:tc>
          <w:tcPr>
            <w:tcW w:w="2126" w:type="dxa"/>
            <w:shd w:val="clear" w:color="auto" w:fill="auto"/>
          </w:tcPr>
          <w:p w14:paraId="0F6AF4C9" w14:textId="77777777" w:rsidR="003D4075" w:rsidRPr="004F0C28" w:rsidRDefault="003D4075" w:rsidP="00C222EE">
            <w:pPr>
              <w:pStyle w:val="naiskr"/>
              <w:spacing w:before="0" w:beforeAutospacing="0" w:after="0" w:afterAutospacing="0"/>
              <w:jc w:val="both"/>
            </w:pPr>
            <w:r w:rsidRPr="004F0C28">
              <w:t>Nepieciešamie saistītie tiesību aktu projekti</w:t>
            </w:r>
          </w:p>
        </w:tc>
        <w:tc>
          <w:tcPr>
            <w:tcW w:w="6520" w:type="dxa"/>
            <w:shd w:val="clear" w:color="auto" w:fill="auto"/>
          </w:tcPr>
          <w:p w14:paraId="153D729A" w14:textId="77777777" w:rsidR="003D4075" w:rsidRPr="004F0C28" w:rsidRDefault="003D4075" w:rsidP="00C222EE">
            <w:pPr>
              <w:ind w:left="33" w:right="57"/>
              <w:jc w:val="both"/>
              <w:rPr>
                <w:iCs/>
                <w:lang w:val="lv-LV"/>
              </w:rPr>
            </w:pPr>
            <w:r w:rsidRPr="004F0C28">
              <w:rPr>
                <w:iCs/>
                <w:lang w:val="lv-LV"/>
              </w:rPr>
              <w:t xml:space="preserve">1. Nepieciešams </w:t>
            </w:r>
            <w:r w:rsidR="001C77AD" w:rsidRPr="004F0C28">
              <w:rPr>
                <w:iCs/>
                <w:lang w:val="lv-LV"/>
              </w:rPr>
              <w:t>sagatavot</w:t>
            </w:r>
            <w:r w:rsidRPr="004F0C28">
              <w:rPr>
                <w:iCs/>
                <w:lang w:val="lv-LV"/>
              </w:rPr>
              <w:t xml:space="preserve"> jaunus Ministru kabineta noteikumus par:</w:t>
            </w:r>
          </w:p>
          <w:p w14:paraId="71623E88" w14:textId="77777777" w:rsidR="003D4075" w:rsidRPr="005A0ED6" w:rsidRDefault="003D4075" w:rsidP="00C222EE">
            <w:pPr>
              <w:ind w:left="33" w:right="57"/>
              <w:jc w:val="both"/>
              <w:rPr>
                <w:lang w:val="lv-LV"/>
              </w:rPr>
            </w:pPr>
            <w:r w:rsidRPr="004F0C28">
              <w:rPr>
                <w:lang w:val="lv-LV"/>
              </w:rPr>
              <w:t xml:space="preserve">1) pesticīdu atlieku kontroli augu un dzīvnieku izcelsmes </w:t>
            </w:r>
            <w:r w:rsidRPr="005A0ED6">
              <w:rPr>
                <w:lang w:val="lv-LV"/>
              </w:rPr>
              <w:t>produktos;</w:t>
            </w:r>
          </w:p>
          <w:p w14:paraId="6105D746" w14:textId="6E9AF6D8" w:rsidR="003D4075" w:rsidRPr="005A0ED6" w:rsidRDefault="00C45D47" w:rsidP="00C222EE">
            <w:pPr>
              <w:pStyle w:val="Sarakstarindkopa"/>
              <w:tabs>
                <w:tab w:val="left" w:pos="451"/>
              </w:tabs>
              <w:ind w:left="33" w:right="57"/>
              <w:contextualSpacing w:val="0"/>
              <w:jc w:val="both"/>
              <w:rPr>
                <w:lang w:val="lv-LV"/>
              </w:rPr>
            </w:pPr>
            <w:r w:rsidRPr="005A0ED6">
              <w:rPr>
                <w:lang w:val="lv-LV"/>
              </w:rPr>
              <w:t xml:space="preserve">2) </w:t>
            </w:r>
            <w:r w:rsidR="009C2F3C">
              <w:rPr>
                <w:lang w:val="lv-LV"/>
              </w:rPr>
              <w:t xml:space="preserve">informācijas sniegšanu par </w:t>
            </w:r>
            <w:r w:rsidRPr="005A0ED6">
              <w:rPr>
                <w:lang w:val="lv-LV"/>
              </w:rPr>
              <w:t>nefasēt</w:t>
            </w:r>
            <w:r w:rsidR="009C2F3C">
              <w:rPr>
                <w:lang w:val="lv-LV"/>
              </w:rPr>
              <w:t>u</w:t>
            </w:r>
            <w:r w:rsidRPr="005A0ED6">
              <w:rPr>
                <w:lang w:val="lv-LV"/>
              </w:rPr>
              <w:t xml:space="preserve"> pārtik</w:t>
            </w:r>
            <w:r w:rsidR="009C2F3C">
              <w:rPr>
                <w:lang w:val="lv-LV"/>
              </w:rPr>
              <w:t>u</w:t>
            </w:r>
            <w:r w:rsidRPr="005A0ED6">
              <w:rPr>
                <w:lang w:val="lv-LV"/>
              </w:rPr>
              <w:t>;</w:t>
            </w:r>
          </w:p>
          <w:p w14:paraId="5AFF8B5B" w14:textId="75B25178" w:rsidR="00C45D47" w:rsidRPr="005A0ED6" w:rsidRDefault="00C45D47" w:rsidP="00C222EE">
            <w:pPr>
              <w:pStyle w:val="Sarakstarindkopa"/>
              <w:tabs>
                <w:tab w:val="left" w:pos="451"/>
              </w:tabs>
              <w:ind w:left="33" w:right="57"/>
              <w:contextualSpacing w:val="0"/>
              <w:jc w:val="both"/>
              <w:rPr>
                <w:lang w:val="lv-LV"/>
              </w:rPr>
            </w:pPr>
            <w:r w:rsidRPr="005A0ED6">
              <w:rPr>
                <w:iCs/>
                <w:lang w:val="lv-LV"/>
              </w:rPr>
              <w:t xml:space="preserve">3) </w:t>
            </w:r>
            <w:r w:rsidRPr="005A0ED6">
              <w:rPr>
                <w:bCs/>
                <w:lang w:val="lv-LV"/>
              </w:rPr>
              <w:t>maksimālo pieļaujamo trans-taukskābju daudzumu pārtikas produktos.</w:t>
            </w:r>
          </w:p>
          <w:p w14:paraId="3820799D" w14:textId="65F2DB29" w:rsidR="003D4075" w:rsidRPr="004F0C28" w:rsidRDefault="003D4075" w:rsidP="00C222EE">
            <w:pPr>
              <w:tabs>
                <w:tab w:val="left" w:pos="242"/>
                <w:tab w:val="left" w:pos="383"/>
                <w:tab w:val="left" w:pos="2628"/>
              </w:tabs>
              <w:ind w:left="33" w:right="57"/>
              <w:jc w:val="both"/>
              <w:rPr>
                <w:iCs/>
                <w:lang w:val="lv-LV"/>
              </w:rPr>
            </w:pPr>
            <w:r w:rsidRPr="004F0C28">
              <w:rPr>
                <w:iCs/>
                <w:lang w:val="lv-LV"/>
              </w:rPr>
              <w:t xml:space="preserve">2. </w:t>
            </w:r>
            <w:r w:rsidR="001C77AD" w:rsidRPr="004F0C28">
              <w:rPr>
                <w:iCs/>
                <w:lang w:val="lv-LV"/>
              </w:rPr>
              <w:t>Ievērojot</w:t>
            </w:r>
            <w:r w:rsidRPr="004F0C28">
              <w:rPr>
                <w:iCs/>
                <w:lang w:val="lv-LV"/>
              </w:rPr>
              <w:t xml:space="preserve"> </w:t>
            </w:r>
            <w:r w:rsidRPr="004F0C28">
              <w:rPr>
                <w:lang w:val="lv-LV"/>
              </w:rPr>
              <w:t>likuma 4.panta 10.</w:t>
            </w:r>
            <w:r w:rsidRPr="004F0C28">
              <w:rPr>
                <w:vertAlign w:val="superscript"/>
                <w:lang w:val="lv-LV"/>
              </w:rPr>
              <w:t>1</w:t>
            </w:r>
            <w:r w:rsidRPr="004F0C28">
              <w:rPr>
                <w:lang w:val="lv-LV"/>
              </w:rPr>
              <w:t xml:space="preserve"> </w:t>
            </w:r>
            <w:r w:rsidR="00C72F9A">
              <w:rPr>
                <w:lang w:val="lv-LV"/>
              </w:rPr>
              <w:t xml:space="preserve">un </w:t>
            </w:r>
            <w:r w:rsidRPr="004F0C28">
              <w:rPr>
                <w:lang w:val="lv-LV"/>
              </w:rPr>
              <w:t>trīspadsmitajā</w:t>
            </w:r>
            <w:r w:rsidRPr="004F0C28" w:rsidDel="00ED5B23">
              <w:rPr>
                <w:lang w:val="lv-LV"/>
              </w:rPr>
              <w:t xml:space="preserve"> </w:t>
            </w:r>
            <w:r w:rsidRPr="004F0C28">
              <w:rPr>
                <w:lang w:val="lv-LV"/>
              </w:rPr>
              <w:t xml:space="preserve">daļā, </w:t>
            </w:r>
            <w:r w:rsidR="00E72F6A">
              <w:rPr>
                <w:szCs w:val="28"/>
                <w:lang w:val="lv-LV"/>
              </w:rPr>
              <w:t xml:space="preserve">8.panta piektajā daļā </w:t>
            </w:r>
            <w:r w:rsidRPr="004F0C28">
              <w:rPr>
                <w:szCs w:val="28"/>
                <w:lang w:val="lv-LV"/>
              </w:rPr>
              <w:t xml:space="preserve">un </w:t>
            </w:r>
            <w:r w:rsidRPr="004F0C28">
              <w:rPr>
                <w:lang w:val="lv-LV"/>
              </w:rPr>
              <w:t xml:space="preserve">13.panta trešajā daļā Ministru kabinetam doto </w:t>
            </w:r>
            <w:r w:rsidRPr="004F0C28">
              <w:rPr>
                <w:lang w:val="lv-LV"/>
              </w:rPr>
              <w:lastRenderedPageBreak/>
              <w:t>pilnvarojumu precizēšanu, jaun</w:t>
            </w:r>
            <w:r w:rsidR="001C77AD" w:rsidRPr="004F0C28">
              <w:rPr>
                <w:lang w:val="lv-LV"/>
              </w:rPr>
              <w:t>ā</w:t>
            </w:r>
            <w:r w:rsidRPr="004F0C28">
              <w:rPr>
                <w:lang w:val="lv-LV"/>
              </w:rPr>
              <w:t xml:space="preserve"> redakcij</w:t>
            </w:r>
            <w:r w:rsidR="001C77AD" w:rsidRPr="004F0C28">
              <w:rPr>
                <w:lang w:val="lv-LV"/>
              </w:rPr>
              <w:t>ā</w:t>
            </w:r>
            <w:r w:rsidRPr="004F0C28">
              <w:rPr>
                <w:lang w:val="lv-LV"/>
              </w:rPr>
              <w:t xml:space="preserve"> </w:t>
            </w:r>
            <w:r w:rsidR="001C77AD" w:rsidRPr="004F0C28">
              <w:rPr>
                <w:lang w:val="lv-LV"/>
              </w:rPr>
              <w:t xml:space="preserve">jāizsaka </w:t>
            </w:r>
            <w:r w:rsidRPr="004F0C28">
              <w:rPr>
                <w:lang w:val="lv-LV"/>
              </w:rPr>
              <w:t>šādi Ministru kabineta noteikumi:</w:t>
            </w:r>
          </w:p>
          <w:p w14:paraId="50E64610" w14:textId="77777777" w:rsidR="003D4075" w:rsidRPr="004F0C28" w:rsidRDefault="003D4075" w:rsidP="00C222EE">
            <w:pPr>
              <w:numPr>
                <w:ilvl w:val="0"/>
                <w:numId w:val="12"/>
              </w:numPr>
              <w:tabs>
                <w:tab w:val="left" w:pos="0"/>
                <w:tab w:val="left" w:pos="425"/>
              </w:tabs>
              <w:ind w:left="0" w:firstLine="0"/>
              <w:jc w:val="both"/>
              <w:rPr>
                <w:lang w:val="lv-LV"/>
              </w:rPr>
            </w:pPr>
            <w:r w:rsidRPr="004F0C28">
              <w:rPr>
                <w:lang w:val="lv-LV"/>
              </w:rPr>
              <w:t>Ministru kabineta 2001.gada 13.marta noteikumi Nr.118 „Zīdaiņiem un maziem bērniem paredzētās pārtikas sastāva obligātās nekaitīguma prasības un tās marķējuma un izplatīšanas prasības”;</w:t>
            </w:r>
          </w:p>
          <w:p w14:paraId="2D1ABF56" w14:textId="77777777" w:rsidR="003D4075" w:rsidRPr="004F0C28" w:rsidRDefault="003D4075" w:rsidP="00C222EE">
            <w:pPr>
              <w:numPr>
                <w:ilvl w:val="0"/>
                <w:numId w:val="12"/>
              </w:numPr>
              <w:tabs>
                <w:tab w:val="left" w:pos="0"/>
                <w:tab w:val="left" w:pos="425"/>
              </w:tabs>
              <w:ind w:left="0" w:firstLine="0"/>
              <w:jc w:val="both"/>
              <w:rPr>
                <w:lang w:val="lv-LV"/>
              </w:rPr>
            </w:pPr>
            <w:r w:rsidRPr="004F0C28">
              <w:rPr>
                <w:lang w:val="lv-LV"/>
              </w:rPr>
              <w:t xml:space="preserve"> Ministru kabineta 2001.gada 27.marta noteikumi Nr.144 „Obligātās nekaitīguma prasības diētiskajai pārtikai ar samazinātu enerģētisko vērtību un tās marķējumam”;</w:t>
            </w:r>
          </w:p>
          <w:p w14:paraId="762B12D1" w14:textId="77777777" w:rsidR="003D4075" w:rsidRPr="004F0C28" w:rsidRDefault="003D4075" w:rsidP="00C222EE">
            <w:pPr>
              <w:numPr>
                <w:ilvl w:val="0"/>
                <w:numId w:val="12"/>
              </w:numPr>
              <w:tabs>
                <w:tab w:val="left" w:pos="0"/>
                <w:tab w:val="left" w:pos="425"/>
              </w:tabs>
              <w:ind w:left="0" w:firstLine="0"/>
              <w:jc w:val="both"/>
              <w:rPr>
                <w:lang w:val="lv-LV"/>
              </w:rPr>
            </w:pPr>
            <w:r w:rsidRPr="004F0C28">
              <w:rPr>
                <w:lang w:val="lv-LV"/>
              </w:rPr>
              <w:t xml:space="preserve"> Ministru kabineta 2001.gada 3.aprīļa noteikumi Nr.155 „Obligātās nekaitīguma prasības diētiskajai pārtikai cilvēkiem ar veselības traucējumiem un prasības marķējumam”;</w:t>
            </w:r>
          </w:p>
          <w:p w14:paraId="6D7DCE30" w14:textId="77777777" w:rsidR="003D4075" w:rsidRPr="004F0C28" w:rsidRDefault="003D4075" w:rsidP="00C222EE">
            <w:pPr>
              <w:numPr>
                <w:ilvl w:val="0"/>
                <w:numId w:val="12"/>
              </w:numPr>
              <w:tabs>
                <w:tab w:val="left" w:pos="0"/>
                <w:tab w:val="left" w:pos="425"/>
              </w:tabs>
              <w:ind w:left="0" w:firstLine="0"/>
              <w:jc w:val="both"/>
              <w:rPr>
                <w:lang w:val="lv-LV"/>
              </w:rPr>
            </w:pPr>
            <w:r w:rsidRPr="004F0C28">
              <w:rPr>
                <w:bCs/>
                <w:lang w:val="lv-LV"/>
              </w:rPr>
              <w:t xml:space="preserve">Ministru kabineta </w:t>
            </w:r>
            <w:r w:rsidRPr="004F0C28">
              <w:rPr>
                <w:lang w:val="lv-LV"/>
              </w:rPr>
              <w:t xml:space="preserve">2003.gada 25.novembra </w:t>
            </w:r>
            <w:r w:rsidRPr="004F0C28">
              <w:rPr>
                <w:bCs/>
                <w:lang w:val="lv-LV"/>
              </w:rPr>
              <w:t>noteikumi Nr.661</w:t>
            </w:r>
            <w:r w:rsidRPr="004F0C28">
              <w:rPr>
                <w:lang w:val="lv-LV"/>
              </w:rPr>
              <w:t xml:space="preserve"> „</w:t>
            </w:r>
            <w:r w:rsidRPr="004F0C28">
              <w:rPr>
                <w:bCs/>
                <w:lang w:val="lv-LV"/>
              </w:rPr>
              <w:t>Klasifikācijas, kvalitātes un marķējuma prasības kakao un šokolādes produktiem”;</w:t>
            </w:r>
          </w:p>
          <w:p w14:paraId="0E5C07CB" w14:textId="77777777" w:rsidR="003D4075" w:rsidRPr="004F0C28" w:rsidRDefault="003D4075" w:rsidP="00C222EE">
            <w:pPr>
              <w:numPr>
                <w:ilvl w:val="0"/>
                <w:numId w:val="12"/>
              </w:numPr>
              <w:tabs>
                <w:tab w:val="left" w:pos="0"/>
                <w:tab w:val="left" w:pos="425"/>
              </w:tabs>
              <w:ind w:left="0" w:firstLine="0"/>
              <w:jc w:val="both"/>
              <w:rPr>
                <w:lang w:val="lv-LV"/>
              </w:rPr>
            </w:pPr>
            <w:r w:rsidRPr="004F0C28">
              <w:rPr>
                <w:bCs/>
                <w:color w:val="000000"/>
                <w:lang w:val="lv-LV"/>
              </w:rPr>
              <w:t xml:space="preserve"> Ministru kabineta 2003.gada 16.septembra noteikumi Nr.522 „Kvalitātes, klasifikācijas un marķējuma prasības medum”;</w:t>
            </w:r>
          </w:p>
          <w:p w14:paraId="7BA3B010" w14:textId="77777777" w:rsidR="003D4075" w:rsidRPr="004F0C28" w:rsidRDefault="003D4075" w:rsidP="00C222EE">
            <w:pPr>
              <w:numPr>
                <w:ilvl w:val="0"/>
                <w:numId w:val="12"/>
              </w:numPr>
              <w:tabs>
                <w:tab w:val="left" w:pos="0"/>
                <w:tab w:val="left" w:pos="425"/>
                <w:tab w:val="left" w:pos="1134"/>
              </w:tabs>
              <w:ind w:left="0" w:firstLine="0"/>
              <w:jc w:val="both"/>
              <w:rPr>
                <w:bCs/>
                <w:lang w:val="lv-LV"/>
              </w:rPr>
            </w:pPr>
            <w:r w:rsidRPr="004F0C28">
              <w:rPr>
                <w:bCs/>
                <w:color w:val="000000"/>
                <w:lang w:val="lv-LV"/>
              </w:rPr>
              <w:t xml:space="preserve"> Ministru kabineta 2003.gada 8.jūlija noteikumi Nr.377 „Kvalitātes, klasifikācijas un marķējuma prasības dažādu veidu cukuriem”;</w:t>
            </w:r>
            <w:r w:rsidRPr="004F0C28">
              <w:rPr>
                <w:lang w:val="lv-LV"/>
              </w:rPr>
              <w:t xml:space="preserve"> </w:t>
            </w:r>
          </w:p>
          <w:p w14:paraId="51A6544A" w14:textId="77777777" w:rsidR="003D4075" w:rsidRPr="004F0C28" w:rsidRDefault="003D4075" w:rsidP="00C222EE">
            <w:pPr>
              <w:numPr>
                <w:ilvl w:val="0"/>
                <w:numId w:val="12"/>
              </w:numPr>
              <w:tabs>
                <w:tab w:val="left" w:pos="0"/>
                <w:tab w:val="left" w:pos="425"/>
                <w:tab w:val="left" w:pos="1134"/>
              </w:tabs>
              <w:ind w:left="0" w:firstLine="0"/>
              <w:jc w:val="both"/>
              <w:rPr>
                <w:bCs/>
                <w:lang w:val="lv-LV"/>
              </w:rPr>
            </w:pPr>
            <w:r w:rsidRPr="004F0C28">
              <w:rPr>
                <w:lang w:val="lv-LV"/>
              </w:rPr>
              <w:t xml:space="preserve">Ministru kabineta </w:t>
            </w:r>
            <w:hyperlink r:id="rId12" w:tgtFrame="_blank" w:tooltip="Spēkā esošs" w:history="1">
              <w:r w:rsidRPr="004F0C28">
                <w:rPr>
                  <w:bCs/>
                  <w:lang w:val="lv-LV"/>
                </w:rPr>
                <w:t>2003.gada 8.jūlija noteikumi Nr.378 „Kvalitātes, klasifikācijas un marķējuma prasības augļu džemam, želejai, marmelādei, ievārījumam un saldinātam kastaņu biezenim</w:t>
              </w:r>
            </w:hyperlink>
            <w:r w:rsidRPr="004F0C28">
              <w:rPr>
                <w:bCs/>
                <w:lang w:val="lv-LV"/>
              </w:rPr>
              <w:t>”;</w:t>
            </w:r>
          </w:p>
          <w:p w14:paraId="74FC8C19" w14:textId="77777777" w:rsidR="003D4075" w:rsidRPr="004F0C28" w:rsidRDefault="003D4075" w:rsidP="00C222EE">
            <w:pPr>
              <w:numPr>
                <w:ilvl w:val="0"/>
                <w:numId w:val="12"/>
              </w:numPr>
              <w:tabs>
                <w:tab w:val="left" w:pos="0"/>
                <w:tab w:val="left" w:pos="425"/>
                <w:tab w:val="left" w:pos="1134"/>
              </w:tabs>
              <w:ind w:left="0" w:firstLine="0"/>
              <w:jc w:val="both"/>
              <w:rPr>
                <w:lang w:val="lv-LV"/>
              </w:rPr>
            </w:pPr>
            <w:r w:rsidRPr="004F0C28">
              <w:rPr>
                <w:bCs/>
                <w:lang w:val="lv-LV"/>
              </w:rPr>
              <w:t xml:space="preserve">Ministru kabineta </w:t>
            </w:r>
            <w:r w:rsidRPr="004F0C28">
              <w:rPr>
                <w:lang w:val="lv-LV"/>
              </w:rPr>
              <w:t xml:space="preserve">2004.gada 23.novembra </w:t>
            </w:r>
            <w:r w:rsidRPr="004F0C28">
              <w:rPr>
                <w:bCs/>
                <w:lang w:val="lv-LV"/>
              </w:rPr>
              <w:t>noteikumi Nr.964 „Pārtikas preču marķēšanas noteikumi”;</w:t>
            </w:r>
          </w:p>
          <w:p w14:paraId="17978688" w14:textId="77777777" w:rsidR="003D4075" w:rsidRPr="004F0C28" w:rsidRDefault="003D4075" w:rsidP="00C222EE">
            <w:pPr>
              <w:numPr>
                <w:ilvl w:val="0"/>
                <w:numId w:val="12"/>
              </w:numPr>
              <w:tabs>
                <w:tab w:val="left" w:pos="0"/>
                <w:tab w:val="left" w:pos="425"/>
                <w:tab w:val="left" w:pos="1134"/>
              </w:tabs>
              <w:ind w:left="0" w:firstLine="0"/>
              <w:jc w:val="both"/>
              <w:rPr>
                <w:lang w:val="lv-LV"/>
              </w:rPr>
            </w:pPr>
            <w:r w:rsidRPr="004F0C28">
              <w:rPr>
                <w:bCs/>
                <w:lang w:val="lv-LV"/>
              </w:rPr>
              <w:t xml:space="preserve">Ministru kabineta </w:t>
            </w:r>
            <w:r w:rsidRPr="004F0C28">
              <w:rPr>
                <w:lang w:val="lv-LV"/>
              </w:rPr>
              <w:t xml:space="preserve">2004.gada 20.aprīļa </w:t>
            </w:r>
            <w:r w:rsidRPr="004F0C28">
              <w:rPr>
                <w:bCs/>
                <w:lang w:val="lv-LV"/>
              </w:rPr>
              <w:t>noteikumi Nr.323</w:t>
            </w:r>
            <w:r w:rsidRPr="004F0C28">
              <w:rPr>
                <w:lang w:val="lv-LV"/>
              </w:rPr>
              <w:t xml:space="preserve"> „Obligātās nekaitīguma prasības ar jonizējošo starojumu apstrādātai pārtikai un papildu prasības tās marķējumam”;</w:t>
            </w:r>
          </w:p>
          <w:p w14:paraId="2B10D52B" w14:textId="77777777" w:rsidR="003D4075" w:rsidRPr="004F0C28" w:rsidRDefault="003D4075" w:rsidP="00C222EE">
            <w:pPr>
              <w:numPr>
                <w:ilvl w:val="0"/>
                <w:numId w:val="12"/>
              </w:numPr>
              <w:tabs>
                <w:tab w:val="left" w:pos="0"/>
                <w:tab w:val="left" w:pos="425"/>
                <w:tab w:val="left" w:pos="1134"/>
              </w:tabs>
              <w:ind w:left="0" w:firstLine="0"/>
              <w:jc w:val="both"/>
              <w:rPr>
                <w:lang w:val="lv-LV"/>
              </w:rPr>
            </w:pPr>
            <w:r w:rsidRPr="004F0C28">
              <w:rPr>
                <w:bCs/>
                <w:lang w:val="lv-LV"/>
              </w:rPr>
              <w:t xml:space="preserve"> Ministru kabineta </w:t>
            </w:r>
            <w:r w:rsidRPr="004F0C28">
              <w:rPr>
                <w:lang w:val="lv-LV"/>
              </w:rPr>
              <w:t xml:space="preserve">2004.gada 20.aprīļa </w:t>
            </w:r>
            <w:r w:rsidRPr="004F0C28">
              <w:rPr>
                <w:bCs/>
                <w:lang w:val="lv-LV"/>
              </w:rPr>
              <w:t>noteikumi Nr.334</w:t>
            </w:r>
            <w:r w:rsidRPr="004F0C28">
              <w:rPr>
                <w:lang w:val="lv-LV"/>
              </w:rPr>
              <w:t xml:space="preserve"> „Noteikumi par pārtikas piesārņojumu un prasībām kodīgas ķīmiskās vielas saturošas pārtikas iepakojumam un marķējumam”;</w:t>
            </w:r>
          </w:p>
          <w:p w14:paraId="3FCE8A38" w14:textId="77777777" w:rsidR="003D4075" w:rsidRPr="004F0C28" w:rsidRDefault="003D4075" w:rsidP="00C222EE">
            <w:pPr>
              <w:numPr>
                <w:ilvl w:val="0"/>
                <w:numId w:val="12"/>
              </w:numPr>
              <w:tabs>
                <w:tab w:val="left" w:pos="0"/>
                <w:tab w:val="left" w:pos="425"/>
                <w:tab w:val="left" w:pos="1134"/>
              </w:tabs>
              <w:ind w:left="0" w:firstLine="0"/>
              <w:jc w:val="both"/>
              <w:rPr>
                <w:lang w:val="lv-LV"/>
              </w:rPr>
            </w:pPr>
            <w:r w:rsidRPr="004F0C28">
              <w:rPr>
                <w:bCs/>
                <w:lang w:val="lv-LV"/>
              </w:rPr>
              <w:t xml:space="preserve">Ministru kabineta </w:t>
            </w:r>
            <w:r w:rsidRPr="004F0C28">
              <w:rPr>
                <w:lang w:val="lv-LV"/>
              </w:rPr>
              <w:t>2005.gada 20.septembra</w:t>
            </w:r>
            <w:r w:rsidRPr="004F0C28">
              <w:rPr>
                <w:bCs/>
                <w:lang w:val="lv-LV"/>
              </w:rPr>
              <w:t xml:space="preserve"> noteikumi Nr.725</w:t>
            </w:r>
            <w:r w:rsidRPr="004F0C28">
              <w:rPr>
                <w:lang w:val="lv-LV"/>
              </w:rPr>
              <w:t xml:space="preserve"> „Noteikumi par obligātajām nekaitīguma un marķējuma prasībām uztura bagātinātājiem un uztura bagātinātāju reģistrācijas kārtību”;</w:t>
            </w:r>
          </w:p>
          <w:p w14:paraId="719957A3" w14:textId="77777777" w:rsidR="003D4075" w:rsidRPr="004F0C28" w:rsidRDefault="003D4075" w:rsidP="00C222EE">
            <w:pPr>
              <w:numPr>
                <w:ilvl w:val="0"/>
                <w:numId w:val="12"/>
              </w:numPr>
              <w:tabs>
                <w:tab w:val="left" w:pos="0"/>
                <w:tab w:val="left" w:pos="425"/>
                <w:tab w:val="left" w:pos="1134"/>
              </w:tabs>
              <w:ind w:left="0" w:firstLine="0"/>
              <w:jc w:val="both"/>
              <w:rPr>
                <w:lang w:val="lv-LV"/>
              </w:rPr>
            </w:pPr>
            <w:r w:rsidRPr="004F0C28">
              <w:rPr>
                <w:bCs/>
                <w:lang w:val="lv-LV"/>
              </w:rPr>
              <w:t xml:space="preserve"> Ministru kabineta </w:t>
            </w:r>
            <w:r w:rsidRPr="004F0C28">
              <w:rPr>
                <w:lang w:val="lv-LV"/>
              </w:rPr>
              <w:t xml:space="preserve">2005.gada 5.jūlija </w:t>
            </w:r>
            <w:r w:rsidRPr="004F0C28">
              <w:rPr>
                <w:bCs/>
                <w:lang w:val="lv-LV"/>
              </w:rPr>
              <w:t>noteikumi Nr.488</w:t>
            </w:r>
            <w:r w:rsidRPr="004F0C28">
              <w:rPr>
                <w:lang w:val="lv-LV"/>
              </w:rPr>
              <w:t xml:space="preserve"> „Obligātās nekaitīguma, kvalitātes, higiēnas un marķējuma prasības pārtikā lietojamajam sālim un prasības sāls izplatīšanai un izmantošanai pārtikas ražošanā”;</w:t>
            </w:r>
          </w:p>
          <w:p w14:paraId="22C40B7E" w14:textId="77777777" w:rsidR="003D4075" w:rsidRPr="004F0C28" w:rsidRDefault="003D4075" w:rsidP="00C222EE">
            <w:pPr>
              <w:numPr>
                <w:ilvl w:val="0"/>
                <w:numId w:val="12"/>
              </w:numPr>
              <w:tabs>
                <w:tab w:val="left" w:pos="0"/>
                <w:tab w:val="left" w:pos="425"/>
                <w:tab w:val="left" w:pos="1134"/>
              </w:tabs>
              <w:ind w:left="0" w:firstLine="0"/>
              <w:jc w:val="both"/>
              <w:rPr>
                <w:lang w:val="lv-LV"/>
              </w:rPr>
            </w:pPr>
            <w:r w:rsidRPr="004F0C28">
              <w:rPr>
                <w:color w:val="000000"/>
                <w:lang w:val="lv-LV"/>
              </w:rPr>
              <w:t>Ministru kabineta 2005.gada 21.jūnija noteikumi Nr.435 „Noteikumi par pārtikas kazeīnu un kazeinātu kvalitātes, klasifikācijas un marķējuma prasībām un atbilstības novērtēšanas kārtību”;</w:t>
            </w:r>
          </w:p>
          <w:p w14:paraId="55F99D3D" w14:textId="77777777" w:rsidR="003D4075" w:rsidRPr="004F0C28" w:rsidRDefault="003D4075" w:rsidP="00C222EE">
            <w:pPr>
              <w:numPr>
                <w:ilvl w:val="0"/>
                <w:numId w:val="12"/>
              </w:numPr>
              <w:tabs>
                <w:tab w:val="left" w:pos="0"/>
                <w:tab w:val="left" w:pos="425"/>
                <w:tab w:val="left" w:pos="1134"/>
              </w:tabs>
              <w:ind w:left="0" w:firstLine="0"/>
              <w:jc w:val="both"/>
              <w:rPr>
                <w:lang w:val="lv-LV"/>
              </w:rPr>
            </w:pPr>
            <w:r w:rsidRPr="004F0C28">
              <w:rPr>
                <w:color w:val="000000"/>
                <w:lang w:val="lv-LV"/>
              </w:rPr>
              <w:t>Ministru kabineta 2005.gada 31.maija noteikumi Nr.381 „Noteikumi par klasifikācijas, kvalitātes un marķējuma prasībām dehidrētajiem piena produktiem un kārtību, kādā novērtējama minēto produktu atbilstība šīm prasībām”;</w:t>
            </w:r>
          </w:p>
          <w:p w14:paraId="64121D67" w14:textId="77777777" w:rsidR="003D4075" w:rsidRPr="004F0C28" w:rsidRDefault="003D4075" w:rsidP="00C222EE">
            <w:pPr>
              <w:numPr>
                <w:ilvl w:val="0"/>
                <w:numId w:val="12"/>
              </w:numPr>
              <w:tabs>
                <w:tab w:val="left" w:pos="0"/>
                <w:tab w:val="left" w:pos="425"/>
                <w:tab w:val="left" w:pos="1134"/>
              </w:tabs>
              <w:ind w:left="0" w:firstLine="0"/>
              <w:jc w:val="both"/>
              <w:rPr>
                <w:lang w:val="lv-LV"/>
              </w:rPr>
            </w:pPr>
            <w:r w:rsidRPr="004F0C28">
              <w:rPr>
                <w:bCs/>
                <w:lang w:val="lv-LV"/>
              </w:rPr>
              <w:t xml:space="preserve">Ministru kabineta </w:t>
            </w:r>
            <w:r w:rsidRPr="004F0C28">
              <w:rPr>
                <w:lang w:val="lv-LV"/>
              </w:rPr>
              <w:t xml:space="preserve">2005.gada 22.februāra </w:t>
            </w:r>
            <w:r w:rsidRPr="004F0C28">
              <w:rPr>
                <w:bCs/>
                <w:lang w:val="lv-LV"/>
              </w:rPr>
              <w:t>noteikumi Nr.140</w:t>
            </w:r>
            <w:r w:rsidRPr="004F0C28">
              <w:rPr>
                <w:lang w:val="lv-LV"/>
              </w:rPr>
              <w:t xml:space="preserve"> </w:t>
            </w:r>
            <w:r w:rsidRPr="004F0C28">
              <w:rPr>
                <w:lang w:val="lv-LV"/>
              </w:rPr>
              <w:br/>
            </w:r>
            <w:r w:rsidRPr="004F0C28">
              <w:rPr>
                <w:bCs/>
                <w:lang w:val="lv-LV"/>
              </w:rPr>
              <w:t>„Kvalitātes, klasifikācijas un marķējuma prasības kafijas un cigoriņu ekstraktam”;</w:t>
            </w:r>
          </w:p>
          <w:p w14:paraId="25FED601" w14:textId="77777777" w:rsidR="003D4075" w:rsidRPr="004F0C28" w:rsidRDefault="003D4075" w:rsidP="00C222EE">
            <w:pPr>
              <w:numPr>
                <w:ilvl w:val="0"/>
                <w:numId w:val="12"/>
              </w:numPr>
              <w:tabs>
                <w:tab w:val="left" w:pos="425"/>
              </w:tabs>
              <w:ind w:left="0" w:firstLine="0"/>
              <w:jc w:val="both"/>
              <w:rPr>
                <w:bCs/>
                <w:lang w:val="lv-LV"/>
              </w:rPr>
            </w:pPr>
            <w:r w:rsidRPr="004F0C28">
              <w:rPr>
                <w:bCs/>
                <w:lang w:val="lv-LV"/>
              </w:rPr>
              <w:t xml:space="preserve">Ministru kabineta </w:t>
            </w:r>
            <w:r w:rsidRPr="004F0C28">
              <w:rPr>
                <w:lang w:val="lv-LV"/>
              </w:rPr>
              <w:t xml:space="preserve">2005.gada 14.jūnijā </w:t>
            </w:r>
            <w:r w:rsidRPr="004F0C28">
              <w:rPr>
                <w:bCs/>
                <w:lang w:val="lv-LV"/>
              </w:rPr>
              <w:t>noteikumi Nr.409</w:t>
            </w:r>
            <w:r w:rsidRPr="004F0C28">
              <w:rPr>
                <w:lang w:val="lv-LV"/>
              </w:rPr>
              <w:t xml:space="preserve"> </w:t>
            </w:r>
            <w:r w:rsidRPr="004F0C28">
              <w:rPr>
                <w:lang w:val="lv-LV"/>
              </w:rPr>
              <w:br/>
            </w:r>
            <w:r w:rsidRPr="004F0C28">
              <w:rPr>
                <w:bCs/>
                <w:lang w:val="lv-LV"/>
              </w:rPr>
              <w:lastRenderedPageBreak/>
              <w:t>„Pārtikas apritē nodarbināto personu profesionālās kvalifikācijas prasības”;</w:t>
            </w:r>
          </w:p>
          <w:p w14:paraId="3C64B92F" w14:textId="77777777" w:rsidR="003D4075" w:rsidRPr="004F0C28" w:rsidRDefault="003D4075" w:rsidP="00C222EE">
            <w:pPr>
              <w:numPr>
                <w:ilvl w:val="0"/>
                <w:numId w:val="12"/>
              </w:numPr>
              <w:tabs>
                <w:tab w:val="left" w:pos="0"/>
                <w:tab w:val="left" w:pos="425"/>
                <w:tab w:val="left" w:pos="1134"/>
              </w:tabs>
              <w:ind w:left="0" w:firstLine="0"/>
              <w:jc w:val="both"/>
              <w:rPr>
                <w:lang w:val="lv-LV"/>
              </w:rPr>
            </w:pPr>
            <w:r w:rsidRPr="004F0C28">
              <w:rPr>
                <w:lang w:val="lv-LV"/>
              </w:rPr>
              <w:t xml:space="preserve">Ministru kabineta 2006.gada 31.oktobra </w:t>
            </w:r>
            <w:r w:rsidRPr="004F0C28">
              <w:rPr>
                <w:bCs/>
                <w:lang w:val="lv-LV"/>
              </w:rPr>
              <w:t>noteikumi Nr.893</w:t>
            </w:r>
            <w:r w:rsidRPr="004F0C28">
              <w:rPr>
                <w:lang w:val="lv-LV"/>
              </w:rPr>
              <w:t xml:space="preserve"> „Obligātās nekaitīguma un marķējuma prasības ābolu un bumbieru sidram”;</w:t>
            </w:r>
          </w:p>
          <w:p w14:paraId="7F210B39" w14:textId="77777777" w:rsidR="003D4075" w:rsidRPr="004F0C28" w:rsidRDefault="003D4075" w:rsidP="00C222EE">
            <w:pPr>
              <w:numPr>
                <w:ilvl w:val="0"/>
                <w:numId w:val="12"/>
              </w:numPr>
              <w:tabs>
                <w:tab w:val="left" w:pos="0"/>
                <w:tab w:val="left" w:pos="425"/>
                <w:tab w:val="left" w:pos="1134"/>
              </w:tabs>
              <w:ind w:left="0" w:firstLine="0"/>
              <w:jc w:val="both"/>
              <w:rPr>
                <w:lang w:val="lv-LV"/>
              </w:rPr>
            </w:pPr>
            <w:r w:rsidRPr="004F0C28">
              <w:rPr>
                <w:bCs/>
                <w:lang w:val="lv-LV"/>
              </w:rPr>
              <w:t xml:space="preserve">Ministru kabineta </w:t>
            </w:r>
            <w:r w:rsidRPr="004F0C28">
              <w:rPr>
                <w:lang w:val="lv-LV"/>
              </w:rPr>
              <w:t xml:space="preserve">2006.gada 8.augusta </w:t>
            </w:r>
            <w:r w:rsidRPr="004F0C28">
              <w:rPr>
                <w:bCs/>
                <w:lang w:val="lv-LV"/>
              </w:rPr>
              <w:t>noteikumi Nr.646</w:t>
            </w:r>
            <w:r w:rsidRPr="004F0C28">
              <w:rPr>
                <w:lang w:val="lv-LV"/>
              </w:rPr>
              <w:t xml:space="preserve"> „Noteikumi par zvejas produktu marķējumā lietojamiem sugu nosaukumiem”;</w:t>
            </w:r>
          </w:p>
          <w:p w14:paraId="31B89107" w14:textId="77777777" w:rsidR="003D4075" w:rsidRPr="004F0C28" w:rsidRDefault="003D4075" w:rsidP="00C222EE">
            <w:pPr>
              <w:numPr>
                <w:ilvl w:val="0"/>
                <w:numId w:val="12"/>
              </w:numPr>
              <w:tabs>
                <w:tab w:val="left" w:pos="0"/>
                <w:tab w:val="left" w:pos="425"/>
                <w:tab w:val="left" w:pos="1134"/>
              </w:tabs>
              <w:ind w:left="0" w:firstLine="0"/>
              <w:jc w:val="both"/>
              <w:rPr>
                <w:bCs/>
                <w:lang w:val="lv-LV"/>
              </w:rPr>
            </w:pPr>
            <w:r w:rsidRPr="004F0C28">
              <w:rPr>
                <w:lang w:val="lv-LV"/>
              </w:rPr>
              <w:t xml:space="preserve">Ministru kabineta </w:t>
            </w:r>
            <w:r w:rsidRPr="004F0C28">
              <w:rPr>
                <w:color w:val="000000"/>
                <w:lang w:val="lv-LV"/>
              </w:rPr>
              <w:t>2009.gada 13.oktobra noteikumi Nr.1171 „</w:t>
            </w:r>
            <w:r w:rsidRPr="004F0C28">
              <w:rPr>
                <w:bCs/>
                <w:lang w:val="lv-LV"/>
              </w:rPr>
              <w:t>Noteikumi par dzīvnieku liemeņu apstrādes kvalitāti, klasifikāciju un marķēšanu, kā arī kārtību, kādā tiek novērtēta dzīvnieku liemeņu atbilstība apstrādes kvalitātes un klasifikācijas prasībām un tiek vākta un apkopota informācija par dzīvnieku liemeņu cenām”;</w:t>
            </w:r>
          </w:p>
          <w:p w14:paraId="10A0952F" w14:textId="77777777" w:rsidR="003D4075" w:rsidRPr="004F0C28" w:rsidRDefault="003D4075" w:rsidP="00C222EE">
            <w:pPr>
              <w:numPr>
                <w:ilvl w:val="0"/>
                <w:numId w:val="12"/>
              </w:numPr>
              <w:tabs>
                <w:tab w:val="left" w:pos="0"/>
                <w:tab w:val="left" w:pos="425"/>
                <w:tab w:val="left" w:pos="1134"/>
              </w:tabs>
              <w:ind w:left="0" w:firstLine="0"/>
              <w:jc w:val="both"/>
              <w:rPr>
                <w:lang w:val="lv-LV"/>
              </w:rPr>
            </w:pPr>
            <w:r w:rsidRPr="004F0C28">
              <w:rPr>
                <w:lang w:val="lv-LV"/>
              </w:rPr>
              <w:t xml:space="preserve">Ministru kabineta </w:t>
            </w:r>
            <w:hyperlink r:id="rId13" w:tgtFrame="_blank" w:tooltip="Spēkā esošs" w:history="1">
              <w:r w:rsidRPr="004F0C28">
                <w:rPr>
                  <w:bCs/>
                  <w:lang w:val="lv-LV"/>
                </w:rPr>
                <w:t>2009.gada 25.jūnija noteikumi Nr.613 „Svaigu augļu un dārzeņu kvalitātes, klasifikācijas un marķējuma prasības un svaigu augļu un dārzeņu atbilstības standartiem novērtēšanas kārtība</w:t>
              </w:r>
            </w:hyperlink>
            <w:r w:rsidRPr="004F0C28">
              <w:rPr>
                <w:bCs/>
                <w:lang w:val="lv-LV"/>
              </w:rPr>
              <w:t>”;</w:t>
            </w:r>
          </w:p>
          <w:p w14:paraId="7B87E52B" w14:textId="77777777" w:rsidR="003D4075" w:rsidRPr="004F0C28" w:rsidRDefault="003D4075" w:rsidP="00C222EE">
            <w:pPr>
              <w:numPr>
                <w:ilvl w:val="0"/>
                <w:numId w:val="12"/>
              </w:numPr>
              <w:tabs>
                <w:tab w:val="left" w:pos="0"/>
                <w:tab w:val="left" w:pos="425"/>
                <w:tab w:val="left" w:pos="1134"/>
              </w:tabs>
              <w:ind w:left="0" w:firstLine="0"/>
              <w:jc w:val="both"/>
              <w:rPr>
                <w:lang w:val="lv-LV"/>
              </w:rPr>
            </w:pPr>
            <w:r w:rsidRPr="004F0C28">
              <w:rPr>
                <w:lang w:val="lv-LV"/>
              </w:rPr>
              <w:t xml:space="preserve">Ministru kabineta </w:t>
            </w:r>
            <w:r w:rsidRPr="004F0C28">
              <w:rPr>
                <w:color w:val="000000"/>
                <w:lang w:val="lv-LV"/>
              </w:rPr>
              <w:t>2009.gada 24.marta n</w:t>
            </w:r>
            <w:r w:rsidRPr="004F0C28">
              <w:rPr>
                <w:lang w:val="lv-LV"/>
              </w:rPr>
              <w:t xml:space="preserve">oteikumi Nr.257 </w:t>
            </w:r>
            <w:r w:rsidRPr="004F0C28">
              <w:rPr>
                <w:bCs/>
                <w:color w:val="000000"/>
                <w:lang w:val="lv-LV"/>
              </w:rPr>
              <w:t>„</w:t>
            </w:r>
            <w:r w:rsidRPr="004F0C28">
              <w:rPr>
                <w:color w:val="000000"/>
                <w:lang w:val="lv-LV"/>
              </w:rPr>
              <w:t>Noteikumi</w:t>
            </w:r>
            <w:r w:rsidRPr="004F0C28">
              <w:rPr>
                <w:b/>
                <w:bCs/>
                <w:color w:val="000000"/>
                <w:lang w:val="lv-LV"/>
              </w:rPr>
              <w:t xml:space="preserve"> </w:t>
            </w:r>
            <w:r w:rsidRPr="004F0C28">
              <w:rPr>
                <w:lang w:val="lv-LV"/>
              </w:rPr>
              <w:t>par tādas gaļas marķēšanu, kas iegūta no liellopiem, kuru vecums nepārsniedz 12 mēnešus”;</w:t>
            </w:r>
          </w:p>
          <w:p w14:paraId="461A8345" w14:textId="77777777" w:rsidR="00E72F6A" w:rsidRPr="00E72F6A" w:rsidRDefault="003D4075" w:rsidP="00C222EE">
            <w:pPr>
              <w:numPr>
                <w:ilvl w:val="0"/>
                <w:numId w:val="12"/>
              </w:numPr>
              <w:tabs>
                <w:tab w:val="left" w:pos="0"/>
                <w:tab w:val="left" w:pos="425"/>
                <w:tab w:val="left" w:pos="1134"/>
              </w:tabs>
              <w:ind w:left="0" w:firstLine="0"/>
              <w:jc w:val="both"/>
              <w:rPr>
                <w:lang w:val="lv-LV"/>
              </w:rPr>
            </w:pPr>
            <w:r w:rsidRPr="00E72F6A">
              <w:rPr>
                <w:lang w:val="lv-LV"/>
              </w:rPr>
              <w:t>Ministru kabineta 2010.gada 16.novembra noteikumi Nr.1053 „Noteikumi par īpašām prasībām diētiskajai pārtikai, kārtību, kādā reģistrē diētisko pārtiku, un valsts nodevu par diētiskās pārtikas reģistrāciju”;</w:t>
            </w:r>
          </w:p>
          <w:p w14:paraId="6DBB420D" w14:textId="77777777" w:rsidR="004D1074" w:rsidRPr="004D1074" w:rsidRDefault="003D4075" w:rsidP="004D1074">
            <w:pPr>
              <w:numPr>
                <w:ilvl w:val="0"/>
                <w:numId w:val="12"/>
              </w:numPr>
              <w:tabs>
                <w:tab w:val="left" w:pos="0"/>
                <w:tab w:val="left" w:pos="425"/>
                <w:tab w:val="left" w:pos="1134"/>
              </w:tabs>
              <w:ind w:left="0" w:firstLine="0"/>
              <w:jc w:val="both"/>
              <w:rPr>
                <w:bCs/>
                <w:lang w:val="lv-LV"/>
              </w:rPr>
            </w:pPr>
            <w:r w:rsidRPr="004D1074">
              <w:rPr>
                <w:lang w:val="lv-LV"/>
              </w:rPr>
              <w:t>Ministru kabineta 2010.gada 9.februāra noteikumi Nr.127</w:t>
            </w:r>
            <w:r w:rsidRPr="004D1074">
              <w:rPr>
                <w:b/>
                <w:lang w:val="lv-LV"/>
              </w:rPr>
              <w:t xml:space="preserve"> </w:t>
            </w:r>
            <w:r w:rsidRPr="004D1074">
              <w:rPr>
                <w:lang w:val="lv-LV"/>
              </w:rPr>
              <w:t>„</w:t>
            </w:r>
            <w:r w:rsidRPr="004D1074">
              <w:rPr>
                <w:bCs/>
                <w:lang w:val="lv-LV"/>
              </w:rPr>
              <w:t xml:space="preserve">Noteikumi </w:t>
            </w:r>
            <w:r w:rsidRPr="004D1074">
              <w:rPr>
                <w:bCs/>
                <w:color w:val="000000"/>
                <w:lang w:val="lv-LV"/>
              </w:rPr>
              <w:t>par aitu gaļas marķēšanu”</w:t>
            </w:r>
            <w:r w:rsidR="004D1074">
              <w:rPr>
                <w:bCs/>
                <w:color w:val="000000"/>
                <w:lang w:val="lv-LV"/>
              </w:rPr>
              <w:t>;</w:t>
            </w:r>
          </w:p>
          <w:p w14:paraId="60AE71AC" w14:textId="4B2536FC" w:rsidR="008B0CE1" w:rsidRPr="004D1074" w:rsidRDefault="004D1074" w:rsidP="004D1074">
            <w:pPr>
              <w:numPr>
                <w:ilvl w:val="0"/>
                <w:numId w:val="12"/>
              </w:numPr>
              <w:tabs>
                <w:tab w:val="left" w:pos="0"/>
                <w:tab w:val="left" w:pos="425"/>
                <w:tab w:val="left" w:pos="1134"/>
              </w:tabs>
              <w:ind w:left="0" w:firstLine="0"/>
              <w:jc w:val="both"/>
              <w:rPr>
                <w:bCs/>
                <w:lang w:val="lv-LV"/>
              </w:rPr>
            </w:pPr>
            <w:r w:rsidRPr="00FA621C">
              <w:rPr>
                <w:bCs/>
                <w:lang w:val="lv-LV"/>
              </w:rPr>
              <w:t xml:space="preserve">Ministru kabineta </w:t>
            </w:r>
            <w:r w:rsidRPr="004D1074">
              <w:rPr>
                <w:lang w:val="lv-LV"/>
              </w:rPr>
              <w:t xml:space="preserve">2010.gada 21.decembra </w:t>
            </w:r>
            <w:r w:rsidRPr="00FA621C">
              <w:rPr>
                <w:bCs/>
                <w:lang w:val="lv-LV"/>
              </w:rPr>
              <w:t>noteikumi Nr.1130</w:t>
            </w:r>
            <w:r w:rsidRPr="004D1074">
              <w:rPr>
                <w:bCs/>
                <w:lang w:val="lv-LV"/>
              </w:rPr>
              <w:t xml:space="preserve"> „</w:t>
            </w:r>
            <w:r w:rsidRPr="00FA621C">
              <w:rPr>
                <w:bCs/>
                <w:lang w:val="lv-LV"/>
              </w:rPr>
              <w:t>Noteikumi par dabīgā minerālūdens un avota ūdens obligātajām nekaitīguma un marķējuma prasībām un kārtību, kādā izsniedz atļaujas dabīgā minerālūdens izplatīšanai un sedz izsniegšanas izmaksas</w:t>
            </w:r>
            <w:r w:rsidRPr="004D1074">
              <w:rPr>
                <w:bCs/>
                <w:lang w:val="lv-LV"/>
              </w:rPr>
              <w:t>”</w:t>
            </w:r>
            <w:r w:rsidR="003D4075" w:rsidRPr="004D1074">
              <w:rPr>
                <w:bCs/>
                <w:color w:val="000000"/>
                <w:lang w:val="lv-LV"/>
              </w:rPr>
              <w:t>.</w:t>
            </w:r>
          </w:p>
          <w:p w14:paraId="7A6960B9" w14:textId="164B1ECC" w:rsidR="003D4075" w:rsidRPr="00775017" w:rsidRDefault="001475A6" w:rsidP="00C222EE">
            <w:pPr>
              <w:pStyle w:val="naisf"/>
              <w:spacing w:before="0" w:beforeAutospacing="0" w:after="0" w:afterAutospacing="0"/>
              <w:rPr>
                <w:bCs/>
                <w:lang w:val="lv-LV"/>
              </w:rPr>
            </w:pPr>
            <w:r w:rsidRPr="00775017">
              <w:rPr>
                <w:iCs/>
                <w:lang w:val="lv-LV"/>
              </w:rPr>
              <w:t>3</w:t>
            </w:r>
            <w:r w:rsidR="003D4075" w:rsidRPr="00775017">
              <w:rPr>
                <w:iCs/>
                <w:lang w:val="lv-LV"/>
              </w:rPr>
              <w:t xml:space="preserve">. </w:t>
            </w:r>
            <w:r w:rsidR="00B815FC" w:rsidRPr="00775017">
              <w:rPr>
                <w:iCs/>
                <w:lang w:val="lv-LV"/>
              </w:rPr>
              <w:t xml:space="preserve">Ņemot vērā grozījumu </w:t>
            </w:r>
            <w:r w:rsidR="00B815FC" w:rsidRPr="00775017">
              <w:rPr>
                <w:lang w:val="lv-LV"/>
              </w:rPr>
              <w:t>4.panta piecpadsmitajā daļā, nepieciešams grozīt Ministru kabineta</w:t>
            </w:r>
            <w:r w:rsidR="003D4075" w:rsidRPr="00775017">
              <w:rPr>
                <w:lang w:val="lv-LV"/>
              </w:rPr>
              <w:t xml:space="preserve"> </w:t>
            </w:r>
            <w:r w:rsidR="003D4075" w:rsidRPr="00775017">
              <w:rPr>
                <w:bCs/>
                <w:lang w:val="lv-LV"/>
              </w:rPr>
              <w:t>2010.gada 2.februāra noteikum</w:t>
            </w:r>
            <w:r w:rsidR="00B815FC" w:rsidRPr="00775017">
              <w:rPr>
                <w:bCs/>
                <w:lang w:val="lv-LV"/>
              </w:rPr>
              <w:t>us</w:t>
            </w:r>
            <w:r w:rsidR="003D4075" w:rsidRPr="00775017">
              <w:rPr>
                <w:bCs/>
                <w:lang w:val="lv-LV"/>
              </w:rPr>
              <w:t xml:space="preserve"> Nr.101 „Noteikumi par valsts nodevu par ģeogrāfiskās izcelsmes norādes reģistrāciju, iebilduma paziņojuma lēmuma izsniegšanu un ģeogrāfiskās izcelsmes norādes grozījuma reģistrāciju, kā arī v</w:t>
            </w:r>
            <w:r w:rsidR="004375D2" w:rsidRPr="00775017">
              <w:rPr>
                <w:bCs/>
                <w:lang w:val="lv-LV"/>
              </w:rPr>
              <w:t>alsts nodevas samaksas kārtību”.</w:t>
            </w:r>
          </w:p>
          <w:p w14:paraId="1754D367" w14:textId="42F74A59" w:rsidR="006E7548" w:rsidRPr="00AC111B" w:rsidRDefault="003D4075" w:rsidP="002022EA">
            <w:pPr>
              <w:pStyle w:val="Kjene"/>
              <w:tabs>
                <w:tab w:val="clear" w:pos="4153"/>
                <w:tab w:val="clear" w:pos="8306"/>
              </w:tabs>
              <w:jc w:val="both"/>
              <w:rPr>
                <w:rFonts w:ascii="Times New Roman" w:hAnsi="Times New Roman"/>
                <w:iCs/>
                <w:sz w:val="24"/>
                <w:szCs w:val="24"/>
              </w:rPr>
            </w:pPr>
            <w:r w:rsidRPr="00B815FC">
              <w:rPr>
                <w:rFonts w:ascii="Times New Roman" w:hAnsi="Times New Roman"/>
                <w:iCs/>
                <w:sz w:val="24"/>
                <w:szCs w:val="24"/>
              </w:rPr>
              <w:t>Ministru kabineta noteikumu projektus plāno</w:t>
            </w:r>
            <w:r w:rsidR="00AC111B">
              <w:rPr>
                <w:rFonts w:ascii="Times New Roman" w:hAnsi="Times New Roman"/>
                <w:iCs/>
                <w:sz w:val="24"/>
                <w:szCs w:val="24"/>
              </w:rPr>
              <w:t>ts</w:t>
            </w:r>
            <w:r w:rsidRPr="00B815FC">
              <w:rPr>
                <w:rFonts w:ascii="Times New Roman" w:hAnsi="Times New Roman"/>
                <w:iCs/>
                <w:sz w:val="24"/>
                <w:szCs w:val="24"/>
              </w:rPr>
              <w:t xml:space="preserve"> iesniegt Ministru </w:t>
            </w:r>
            <w:r w:rsidRPr="00AC111B">
              <w:rPr>
                <w:rFonts w:ascii="Times New Roman" w:hAnsi="Times New Roman"/>
                <w:iCs/>
                <w:sz w:val="24"/>
                <w:szCs w:val="24"/>
              </w:rPr>
              <w:t>kabinetā līdz 201</w:t>
            </w:r>
            <w:r w:rsidR="00AC111B" w:rsidRPr="00AC111B">
              <w:rPr>
                <w:rFonts w:ascii="Times New Roman" w:hAnsi="Times New Roman"/>
                <w:iCs/>
                <w:sz w:val="24"/>
                <w:szCs w:val="24"/>
              </w:rPr>
              <w:t>5</w:t>
            </w:r>
            <w:r w:rsidRPr="00AC111B">
              <w:rPr>
                <w:rFonts w:ascii="Times New Roman" w:hAnsi="Times New Roman"/>
                <w:iCs/>
                <w:sz w:val="24"/>
                <w:szCs w:val="24"/>
              </w:rPr>
              <w:t xml:space="preserve">.gada </w:t>
            </w:r>
            <w:r w:rsidR="00AC111B" w:rsidRPr="00AC111B">
              <w:rPr>
                <w:rFonts w:ascii="Times New Roman" w:hAnsi="Times New Roman"/>
                <w:iCs/>
                <w:sz w:val="24"/>
                <w:szCs w:val="24"/>
              </w:rPr>
              <w:t>30.jūnijam</w:t>
            </w:r>
            <w:r w:rsidR="00E96A34">
              <w:rPr>
                <w:rFonts w:ascii="Times New Roman" w:hAnsi="Times New Roman"/>
                <w:iCs/>
                <w:sz w:val="24"/>
                <w:szCs w:val="24"/>
              </w:rPr>
              <w:t xml:space="preserve">, izņemot noteikumus par fasētas pārtikas </w:t>
            </w:r>
            <w:r w:rsidR="002022EA">
              <w:rPr>
                <w:rFonts w:ascii="Times New Roman" w:hAnsi="Times New Roman"/>
                <w:iCs/>
                <w:sz w:val="24"/>
                <w:szCs w:val="24"/>
              </w:rPr>
              <w:t xml:space="preserve">marķēšanu </w:t>
            </w:r>
            <w:r w:rsidR="00E96A34">
              <w:rPr>
                <w:rFonts w:ascii="Times New Roman" w:hAnsi="Times New Roman"/>
                <w:iCs/>
                <w:sz w:val="24"/>
                <w:szCs w:val="24"/>
              </w:rPr>
              <w:t xml:space="preserve">un </w:t>
            </w:r>
            <w:r w:rsidR="002022EA">
              <w:rPr>
                <w:rFonts w:ascii="Times New Roman" w:hAnsi="Times New Roman"/>
                <w:iCs/>
                <w:sz w:val="24"/>
                <w:szCs w:val="24"/>
              </w:rPr>
              <w:t xml:space="preserve">informācijas sniegšanu par </w:t>
            </w:r>
            <w:r w:rsidR="00E96A34">
              <w:rPr>
                <w:rFonts w:ascii="Times New Roman" w:hAnsi="Times New Roman"/>
                <w:iCs/>
                <w:sz w:val="24"/>
                <w:szCs w:val="24"/>
              </w:rPr>
              <w:t>nefasēt</w:t>
            </w:r>
            <w:r w:rsidR="002022EA">
              <w:rPr>
                <w:rFonts w:ascii="Times New Roman" w:hAnsi="Times New Roman"/>
                <w:iCs/>
                <w:sz w:val="24"/>
                <w:szCs w:val="24"/>
              </w:rPr>
              <w:t>u pārtiku</w:t>
            </w:r>
            <w:r w:rsidR="00E96A34">
              <w:rPr>
                <w:rFonts w:ascii="Times New Roman" w:hAnsi="Times New Roman"/>
                <w:iCs/>
                <w:sz w:val="24"/>
                <w:szCs w:val="24"/>
              </w:rPr>
              <w:t>, kurus plānots iesniegts līdz 2014.gada 30.novembrim.</w:t>
            </w:r>
          </w:p>
        </w:tc>
      </w:tr>
      <w:tr w:rsidR="003D4075" w:rsidRPr="00402D1C" w14:paraId="0022F533" w14:textId="77777777" w:rsidTr="00AB7FA5">
        <w:trPr>
          <w:trHeight w:val="202"/>
        </w:trPr>
        <w:tc>
          <w:tcPr>
            <w:tcW w:w="431" w:type="dxa"/>
            <w:shd w:val="clear" w:color="auto" w:fill="auto"/>
          </w:tcPr>
          <w:p w14:paraId="7FF9862E" w14:textId="43E1EB20" w:rsidR="003D4075" w:rsidRPr="004F0C28" w:rsidRDefault="003D4075" w:rsidP="00C222EE">
            <w:pPr>
              <w:pStyle w:val="naiskr"/>
              <w:spacing w:before="0" w:beforeAutospacing="0" w:after="0" w:afterAutospacing="0"/>
            </w:pPr>
            <w:r w:rsidRPr="004F0C28">
              <w:lastRenderedPageBreak/>
              <w:t>2.</w:t>
            </w:r>
          </w:p>
        </w:tc>
        <w:tc>
          <w:tcPr>
            <w:tcW w:w="2126" w:type="dxa"/>
            <w:shd w:val="clear" w:color="auto" w:fill="auto"/>
          </w:tcPr>
          <w:p w14:paraId="229D8341" w14:textId="77777777" w:rsidR="003D4075" w:rsidRPr="004F0C28" w:rsidRDefault="003D4075" w:rsidP="00C222EE">
            <w:pPr>
              <w:pStyle w:val="naiskr"/>
              <w:spacing w:before="0" w:beforeAutospacing="0" w:after="0" w:afterAutospacing="0"/>
              <w:jc w:val="both"/>
            </w:pPr>
            <w:r w:rsidRPr="004F0C28">
              <w:t>Atbildīgā institūcija</w:t>
            </w:r>
          </w:p>
        </w:tc>
        <w:tc>
          <w:tcPr>
            <w:tcW w:w="6520" w:type="dxa"/>
            <w:shd w:val="clear" w:color="auto" w:fill="auto"/>
          </w:tcPr>
          <w:p w14:paraId="0FC127DD" w14:textId="7885F570" w:rsidR="003D4075" w:rsidRPr="005A0ED6" w:rsidRDefault="003D4075" w:rsidP="00C222EE">
            <w:pPr>
              <w:pStyle w:val="Kjene"/>
              <w:tabs>
                <w:tab w:val="clear" w:pos="4153"/>
                <w:tab w:val="clear" w:pos="8306"/>
              </w:tabs>
              <w:jc w:val="both"/>
              <w:rPr>
                <w:rFonts w:ascii="Times New Roman" w:hAnsi="Times New Roman"/>
                <w:sz w:val="24"/>
                <w:szCs w:val="24"/>
              </w:rPr>
            </w:pPr>
            <w:r w:rsidRPr="005A0ED6">
              <w:rPr>
                <w:rFonts w:ascii="Times New Roman" w:hAnsi="Times New Roman"/>
                <w:iCs/>
                <w:sz w:val="24"/>
                <w:szCs w:val="24"/>
              </w:rPr>
              <w:t>Zemkopības ministrija</w:t>
            </w:r>
            <w:r w:rsidR="00E72F6A" w:rsidRPr="005A0ED6">
              <w:rPr>
                <w:rFonts w:ascii="Times New Roman" w:hAnsi="Times New Roman"/>
                <w:iCs/>
                <w:sz w:val="24"/>
                <w:szCs w:val="24"/>
              </w:rPr>
              <w:t xml:space="preserve"> un Veselības ministrija (par likuma 4.panta septiņpadsmitajā daļā minētajiem Ministru kabineta noteikumiem).</w:t>
            </w:r>
          </w:p>
        </w:tc>
      </w:tr>
      <w:tr w:rsidR="003D4075" w:rsidRPr="004F0C28" w14:paraId="772A0DCB" w14:textId="77777777" w:rsidTr="00AB7FA5">
        <w:trPr>
          <w:trHeight w:val="315"/>
        </w:trPr>
        <w:tc>
          <w:tcPr>
            <w:tcW w:w="431" w:type="dxa"/>
            <w:shd w:val="clear" w:color="auto" w:fill="auto"/>
          </w:tcPr>
          <w:p w14:paraId="58254393" w14:textId="77777777" w:rsidR="003D4075" w:rsidRPr="004F0C28" w:rsidRDefault="003D4075" w:rsidP="00C222EE">
            <w:pPr>
              <w:pStyle w:val="naiskr"/>
              <w:spacing w:before="0" w:beforeAutospacing="0" w:after="0" w:afterAutospacing="0"/>
            </w:pPr>
            <w:r w:rsidRPr="004F0C28">
              <w:t>3.</w:t>
            </w:r>
          </w:p>
        </w:tc>
        <w:tc>
          <w:tcPr>
            <w:tcW w:w="2126" w:type="dxa"/>
            <w:shd w:val="clear" w:color="auto" w:fill="auto"/>
          </w:tcPr>
          <w:p w14:paraId="289E3207" w14:textId="77777777" w:rsidR="003D4075" w:rsidRPr="004F0C28" w:rsidRDefault="003D4075" w:rsidP="00C222EE">
            <w:pPr>
              <w:pStyle w:val="naiskr"/>
              <w:spacing w:before="0" w:beforeAutospacing="0" w:after="0" w:afterAutospacing="0"/>
              <w:jc w:val="both"/>
            </w:pPr>
            <w:r w:rsidRPr="004F0C28">
              <w:t>Cita informācija</w:t>
            </w:r>
          </w:p>
        </w:tc>
        <w:tc>
          <w:tcPr>
            <w:tcW w:w="6520" w:type="dxa"/>
            <w:shd w:val="clear" w:color="auto" w:fill="auto"/>
          </w:tcPr>
          <w:p w14:paraId="57F1ED50" w14:textId="77777777" w:rsidR="003D4075" w:rsidRPr="004F0C28" w:rsidRDefault="003D4075" w:rsidP="00C222EE">
            <w:pPr>
              <w:pStyle w:val="naiskr"/>
              <w:spacing w:before="0" w:beforeAutospacing="0" w:after="0" w:afterAutospacing="0"/>
            </w:pPr>
            <w:r w:rsidRPr="004F0C28">
              <w:t>Nav</w:t>
            </w:r>
          </w:p>
        </w:tc>
      </w:tr>
    </w:tbl>
    <w:p w14:paraId="23602EFE" w14:textId="77777777" w:rsidR="003D4075" w:rsidRPr="004F0C28" w:rsidRDefault="003D4075" w:rsidP="00C222EE">
      <w:pPr>
        <w:jc w:val="both"/>
        <w:rPr>
          <w:i/>
          <w:lang w:val="lv-LV"/>
        </w:rPr>
      </w:pPr>
    </w:p>
    <w:tbl>
      <w:tblPr>
        <w:tblW w:w="5009"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98"/>
        <w:gridCol w:w="2268"/>
        <w:gridCol w:w="384"/>
        <w:gridCol w:w="1743"/>
        <w:gridCol w:w="1983"/>
        <w:gridCol w:w="2256"/>
        <w:gridCol w:w="15"/>
      </w:tblGrid>
      <w:tr w:rsidR="003D4075" w:rsidRPr="00402D1C" w14:paraId="20C443E3" w14:textId="77777777" w:rsidTr="00E36E68">
        <w:trPr>
          <w:gridAfter w:val="1"/>
          <w:wAfter w:w="8" w:type="pct"/>
        </w:trPr>
        <w:tc>
          <w:tcPr>
            <w:tcW w:w="4992" w:type="pct"/>
            <w:gridSpan w:val="6"/>
            <w:tcBorders>
              <w:top w:val="single" w:sz="4" w:space="0" w:color="auto"/>
              <w:left w:val="single" w:sz="4" w:space="0" w:color="auto"/>
              <w:bottom w:val="outset" w:sz="6" w:space="0" w:color="000000"/>
              <w:right w:val="single" w:sz="4" w:space="0" w:color="auto"/>
            </w:tcBorders>
          </w:tcPr>
          <w:p w14:paraId="3BF77EB2" w14:textId="77777777" w:rsidR="003D4075" w:rsidRPr="004F0C28" w:rsidRDefault="003D4075" w:rsidP="00C222EE">
            <w:pPr>
              <w:jc w:val="center"/>
              <w:rPr>
                <w:b/>
                <w:bCs/>
                <w:lang w:val="lv-LV"/>
              </w:rPr>
            </w:pPr>
            <w:r w:rsidRPr="004F0C28">
              <w:rPr>
                <w:b/>
                <w:bCs/>
                <w:sz w:val="28"/>
                <w:lang w:val="lv-LV"/>
              </w:rPr>
              <w:t>V. Tiesību akta projekta atbilstība Latvijas Republikas starptautiskajām saistībām</w:t>
            </w:r>
          </w:p>
        </w:tc>
      </w:tr>
      <w:tr w:rsidR="003D4075" w:rsidRPr="00402D1C" w14:paraId="1DD9FF15" w14:textId="77777777" w:rsidTr="009E2709">
        <w:trPr>
          <w:gridAfter w:val="1"/>
          <w:wAfter w:w="8" w:type="pct"/>
        </w:trPr>
        <w:tc>
          <w:tcPr>
            <w:tcW w:w="272" w:type="pct"/>
            <w:tcBorders>
              <w:top w:val="outset" w:sz="6" w:space="0" w:color="000000"/>
              <w:bottom w:val="outset" w:sz="6" w:space="0" w:color="000000"/>
              <w:right w:val="outset" w:sz="6" w:space="0" w:color="000000"/>
            </w:tcBorders>
          </w:tcPr>
          <w:p w14:paraId="246D3169" w14:textId="77777777" w:rsidR="003D4075" w:rsidRPr="004F0C28" w:rsidRDefault="003D4075" w:rsidP="00C222EE">
            <w:pPr>
              <w:rPr>
                <w:lang w:val="lv-LV"/>
              </w:rPr>
            </w:pPr>
            <w:r w:rsidRPr="004F0C28">
              <w:rPr>
                <w:lang w:val="lv-LV"/>
              </w:rPr>
              <w:t>1.</w:t>
            </w:r>
          </w:p>
        </w:tc>
        <w:tc>
          <w:tcPr>
            <w:tcW w:w="1450" w:type="pct"/>
            <w:gridSpan w:val="2"/>
            <w:tcBorders>
              <w:top w:val="outset" w:sz="6" w:space="0" w:color="000000"/>
              <w:left w:val="outset" w:sz="6" w:space="0" w:color="000000"/>
              <w:bottom w:val="outset" w:sz="6" w:space="0" w:color="000000"/>
              <w:right w:val="outset" w:sz="6" w:space="0" w:color="000000"/>
            </w:tcBorders>
          </w:tcPr>
          <w:p w14:paraId="0C0D49BC" w14:textId="77777777" w:rsidR="003D4075" w:rsidRPr="004F0C28" w:rsidRDefault="003D4075" w:rsidP="00C222EE">
            <w:pPr>
              <w:jc w:val="both"/>
              <w:rPr>
                <w:lang w:val="lv-LV"/>
              </w:rPr>
            </w:pPr>
            <w:r w:rsidRPr="004F0C28">
              <w:rPr>
                <w:lang w:val="lv-LV"/>
              </w:rPr>
              <w:t>Saistības pret Eiropas Savienību</w:t>
            </w:r>
          </w:p>
        </w:tc>
        <w:tc>
          <w:tcPr>
            <w:tcW w:w="3270" w:type="pct"/>
            <w:gridSpan w:val="3"/>
            <w:tcBorders>
              <w:top w:val="outset" w:sz="6" w:space="0" w:color="000000"/>
              <w:left w:val="outset" w:sz="6" w:space="0" w:color="000000"/>
              <w:bottom w:val="outset" w:sz="6" w:space="0" w:color="000000"/>
            </w:tcBorders>
          </w:tcPr>
          <w:p w14:paraId="1E37672E" w14:textId="4D841E4E" w:rsidR="004617E2" w:rsidRPr="00901499" w:rsidRDefault="00AF6779" w:rsidP="00093EBA">
            <w:pPr>
              <w:autoSpaceDE w:val="0"/>
              <w:autoSpaceDN w:val="0"/>
              <w:adjustRightInd w:val="0"/>
              <w:jc w:val="both"/>
              <w:rPr>
                <w:iCs/>
                <w:lang w:val="lv-LV"/>
              </w:rPr>
            </w:pPr>
            <w:r w:rsidRPr="00901499">
              <w:rPr>
                <w:lang w:val="lv-LV"/>
              </w:rPr>
              <w:t>1.</w:t>
            </w:r>
            <w:r w:rsidRPr="00901499">
              <w:rPr>
                <w:iCs/>
                <w:lang w:val="lv-LV"/>
              </w:rPr>
              <w:t xml:space="preserve"> </w:t>
            </w:r>
            <w:r w:rsidR="004617E2" w:rsidRPr="0082509E">
              <w:rPr>
                <w:lang w:val="lv-LV"/>
              </w:rPr>
              <w:t xml:space="preserve">Eiropas Parlamenta un Padomes 2009.gada 18.jūnija Direktīvas </w:t>
            </w:r>
            <w:hyperlink r:id="rId14" w:tgtFrame="_blank" w:history="1">
              <w:r w:rsidR="004617E2" w:rsidRPr="0082509E">
                <w:rPr>
                  <w:lang w:val="lv-LV"/>
                </w:rPr>
                <w:t>2009/54/EK</w:t>
              </w:r>
            </w:hyperlink>
            <w:r w:rsidR="004617E2" w:rsidRPr="0082509E">
              <w:rPr>
                <w:lang w:val="lv-LV"/>
              </w:rPr>
              <w:t xml:space="preserve"> par dabīgo minerālūdeņu ieguvi un </w:t>
            </w:r>
            <w:r w:rsidR="004617E2" w:rsidRPr="0082509E">
              <w:rPr>
                <w:lang w:val="lv-LV"/>
              </w:rPr>
              <w:lastRenderedPageBreak/>
              <w:t>tirdzniecību (</w:t>
            </w:r>
            <w:r w:rsidR="0082509E" w:rsidRPr="0082509E">
              <w:rPr>
                <w:lang w:val="lv-LV"/>
              </w:rPr>
              <w:t xml:space="preserve">turpmāk – Direktīva </w:t>
            </w:r>
            <w:hyperlink r:id="rId15" w:tgtFrame="_blank" w:history="1">
              <w:r w:rsidR="0082509E" w:rsidRPr="0082509E">
                <w:rPr>
                  <w:lang w:val="lv-LV"/>
                </w:rPr>
                <w:t>2009/54/EK</w:t>
              </w:r>
            </w:hyperlink>
            <w:r w:rsidR="0082509E">
              <w:rPr>
                <w:lang w:val="lv-LV"/>
              </w:rPr>
              <w:t>).</w:t>
            </w:r>
          </w:p>
          <w:p w14:paraId="36FB30BD" w14:textId="2BE0BFCF" w:rsidR="00093EBA" w:rsidRPr="00901499" w:rsidRDefault="004617E2" w:rsidP="00093EBA">
            <w:pPr>
              <w:autoSpaceDE w:val="0"/>
              <w:autoSpaceDN w:val="0"/>
              <w:adjustRightInd w:val="0"/>
              <w:jc w:val="both"/>
              <w:rPr>
                <w:lang w:val="lv-LV"/>
              </w:rPr>
            </w:pPr>
            <w:r w:rsidRPr="00901499">
              <w:rPr>
                <w:lang w:val="lv-LV"/>
              </w:rPr>
              <w:t xml:space="preserve">2. </w:t>
            </w:r>
            <w:r w:rsidR="00093EBA" w:rsidRPr="00901499">
              <w:rPr>
                <w:lang w:val="lv-LV"/>
              </w:rPr>
              <w:t>Eiropas Parlamenta un Padomes Direktīva 2002/46/EK (2002.gada 10.jūnijs) par dalībvalstu tiesību aktu tuvināšanu attiecībā uz uztura bagātinātājiem (turpmāk – Direktīva 2002/46/EK).</w:t>
            </w:r>
          </w:p>
          <w:p w14:paraId="37A79A8B" w14:textId="7AA5BE6A" w:rsidR="004617E2" w:rsidRPr="004617E2" w:rsidRDefault="004617E2" w:rsidP="00AF6779">
            <w:pPr>
              <w:autoSpaceDE w:val="0"/>
              <w:autoSpaceDN w:val="0"/>
              <w:adjustRightInd w:val="0"/>
              <w:jc w:val="both"/>
              <w:rPr>
                <w:iCs/>
                <w:lang w:val="lv-LV"/>
              </w:rPr>
            </w:pPr>
            <w:r w:rsidRPr="00094B63">
              <w:rPr>
                <w:iCs/>
                <w:lang w:val="lv-LV"/>
              </w:rPr>
              <w:t xml:space="preserve">3. </w:t>
            </w:r>
            <w:r w:rsidR="00094B63" w:rsidRPr="00094B63">
              <w:rPr>
                <w:lang w:val="lv-LV"/>
              </w:rPr>
              <w:t xml:space="preserve">Eiropas Parlamenta un Padomes 2009.gada 6.maija Direktīvas </w:t>
            </w:r>
            <w:hyperlink r:id="rId16" w:tgtFrame="_blank" w:history="1">
              <w:r w:rsidR="00094B63" w:rsidRPr="00094B63">
                <w:rPr>
                  <w:lang w:val="lv-LV"/>
                </w:rPr>
                <w:t>2009/39/EK</w:t>
              </w:r>
            </w:hyperlink>
            <w:r w:rsidR="00094B63" w:rsidRPr="00094B63">
              <w:rPr>
                <w:lang w:val="lv-LV"/>
              </w:rPr>
              <w:t xml:space="preserve"> par īpašas diētas pārtikas produktiem (turpmāk – Direktīva 2009/39/EK).</w:t>
            </w:r>
          </w:p>
          <w:p w14:paraId="01A65E9B" w14:textId="2BE27276" w:rsidR="00372DD2" w:rsidRDefault="003B096C" w:rsidP="00AF6779">
            <w:pPr>
              <w:autoSpaceDE w:val="0"/>
              <w:autoSpaceDN w:val="0"/>
              <w:adjustRightInd w:val="0"/>
              <w:jc w:val="both"/>
              <w:rPr>
                <w:iCs/>
                <w:lang w:val="lv-LV"/>
              </w:rPr>
            </w:pPr>
            <w:r>
              <w:rPr>
                <w:lang w:val="lv-LV"/>
              </w:rPr>
              <w:t xml:space="preserve">4. </w:t>
            </w:r>
            <w:r w:rsidR="00372DD2" w:rsidRPr="004F0C28">
              <w:rPr>
                <w:lang w:val="lv-LV"/>
              </w:rPr>
              <w:t xml:space="preserve">Komisijas 2008.gada 10.decembra Regulas (EK) Nr.1249/2008, ar ko paredz sīki izstrādātus noteikumus par Kopienas skalu ieviešanu liellopu, cūku un aitu liemeņu klasifikācijai un cenu paziņošanas kārtību </w:t>
            </w:r>
            <w:r w:rsidR="00372DD2">
              <w:rPr>
                <w:lang w:val="lv-LV"/>
              </w:rPr>
              <w:t>(turpmāk – Regula Nr.1249/2008).</w:t>
            </w:r>
          </w:p>
          <w:p w14:paraId="1F36FCA4" w14:textId="29D8AFCE" w:rsidR="00AF6779" w:rsidRDefault="003B096C" w:rsidP="00AF6779">
            <w:pPr>
              <w:autoSpaceDE w:val="0"/>
              <w:autoSpaceDN w:val="0"/>
              <w:adjustRightInd w:val="0"/>
              <w:jc w:val="both"/>
              <w:rPr>
                <w:lang w:val="lv-LV"/>
              </w:rPr>
            </w:pPr>
            <w:r>
              <w:rPr>
                <w:iCs/>
                <w:lang w:val="lv-LV"/>
              </w:rPr>
              <w:t>5</w:t>
            </w:r>
            <w:r w:rsidR="00372DD2">
              <w:rPr>
                <w:iCs/>
                <w:lang w:val="lv-LV"/>
              </w:rPr>
              <w:t xml:space="preserve">. </w:t>
            </w:r>
            <w:r w:rsidR="00AF6779" w:rsidRPr="00AF6779">
              <w:rPr>
                <w:iCs/>
                <w:lang w:val="lv-LV"/>
              </w:rPr>
              <w:t xml:space="preserve">Komisijas </w:t>
            </w:r>
            <w:r w:rsidR="00AF6779" w:rsidRPr="00AF6779">
              <w:rPr>
                <w:lang w:val="lv-LV"/>
              </w:rPr>
              <w:t xml:space="preserve">2005.gada 5.decembra </w:t>
            </w:r>
            <w:r w:rsidR="002F41EB">
              <w:rPr>
                <w:lang w:val="lv-LV"/>
              </w:rPr>
              <w:t>R</w:t>
            </w:r>
            <w:r w:rsidR="00AF6779" w:rsidRPr="00AF6779">
              <w:rPr>
                <w:lang w:val="lv-LV"/>
              </w:rPr>
              <w:t>egul</w:t>
            </w:r>
            <w:r w:rsidR="002F41EB">
              <w:rPr>
                <w:lang w:val="lv-LV"/>
              </w:rPr>
              <w:t>a</w:t>
            </w:r>
            <w:r w:rsidR="00AF6779" w:rsidRPr="00AF6779">
              <w:rPr>
                <w:lang w:val="lv-LV"/>
              </w:rPr>
              <w:t xml:space="preserve"> (EK) Nr.2075/2005, ar ko nosaka īpašus noteikumus oficiālām </w:t>
            </w:r>
            <w:r w:rsidR="00AF6779" w:rsidRPr="00AF6779">
              <w:rPr>
                <w:rStyle w:val="italic1"/>
                <w:lang w:val="lv-LV"/>
              </w:rPr>
              <w:t>Trichinella</w:t>
            </w:r>
            <w:r w:rsidR="00AF6779" w:rsidRPr="00AF6779">
              <w:rPr>
                <w:lang w:val="lv-LV"/>
              </w:rPr>
              <w:t xml:space="preserve"> pārbaudēm</w:t>
            </w:r>
            <w:r w:rsidR="007A1551">
              <w:rPr>
                <w:lang w:val="lv-LV"/>
              </w:rPr>
              <w:t xml:space="preserve"> (turpmāk – Regula Nr.2075/2005)</w:t>
            </w:r>
            <w:r w:rsidR="00AF6779">
              <w:rPr>
                <w:lang w:val="lv-LV"/>
              </w:rPr>
              <w:t>.</w:t>
            </w:r>
          </w:p>
          <w:p w14:paraId="404BCB07" w14:textId="59C47F03" w:rsidR="00AF6779" w:rsidRDefault="003B096C" w:rsidP="00AF6779">
            <w:pPr>
              <w:autoSpaceDE w:val="0"/>
              <w:autoSpaceDN w:val="0"/>
              <w:adjustRightInd w:val="0"/>
              <w:jc w:val="both"/>
              <w:rPr>
                <w:lang w:val="lv-LV"/>
              </w:rPr>
            </w:pPr>
            <w:r>
              <w:rPr>
                <w:lang w:val="lv-LV"/>
              </w:rPr>
              <w:t>6</w:t>
            </w:r>
            <w:r w:rsidR="00372DD2">
              <w:rPr>
                <w:lang w:val="lv-LV"/>
              </w:rPr>
              <w:t>.</w:t>
            </w:r>
            <w:r w:rsidR="00461F40">
              <w:rPr>
                <w:lang w:val="lv-LV"/>
              </w:rPr>
              <w:t xml:space="preserve"> </w:t>
            </w:r>
            <w:r w:rsidR="00461F40" w:rsidRPr="004F0C28">
              <w:rPr>
                <w:lang w:val="lv-LV"/>
              </w:rPr>
              <w:t>Eiropas Parlamenta un Padomes 2004.gada 29.aprīļa Regulas (EK) Nr.854/2004, ar ko paredz īpašus noteikumus par lietošanai pārtikā paredzētu dzīvnieku izcelsmes produktu oficiālās kontroles organizēšanu</w:t>
            </w:r>
            <w:r w:rsidR="00461F40">
              <w:rPr>
                <w:lang w:val="lv-LV"/>
              </w:rPr>
              <w:t xml:space="preserve"> (turpmāk – Regula Nr.854/2004).</w:t>
            </w:r>
          </w:p>
          <w:p w14:paraId="4EB8BB6F" w14:textId="3B039955" w:rsidR="00461F40" w:rsidRDefault="003B096C" w:rsidP="00AF6779">
            <w:pPr>
              <w:autoSpaceDE w:val="0"/>
              <w:autoSpaceDN w:val="0"/>
              <w:adjustRightInd w:val="0"/>
              <w:jc w:val="both"/>
              <w:rPr>
                <w:lang w:val="lv-LV"/>
              </w:rPr>
            </w:pPr>
            <w:r>
              <w:rPr>
                <w:lang w:val="lv-LV"/>
              </w:rPr>
              <w:t>7</w:t>
            </w:r>
            <w:r w:rsidR="00142CF1">
              <w:rPr>
                <w:lang w:val="lv-LV"/>
              </w:rPr>
              <w:t xml:space="preserve">. </w:t>
            </w:r>
            <w:r w:rsidR="00142CF1" w:rsidRPr="00573DC6">
              <w:rPr>
                <w:lang w:val="lv-LV"/>
              </w:rPr>
              <w:t>Eiropas Parlamenta un Padomes 2004.gada 29.aprīļa Regulas (EK) Nr.852/2004 par pārtikas produktu higiēnu</w:t>
            </w:r>
            <w:r w:rsidR="00142CF1">
              <w:rPr>
                <w:lang w:val="lv-LV"/>
              </w:rPr>
              <w:t xml:space="preserve"> (turpmāk – Regula Nr.852/2004).</w:t>
            </w:r>
          </w:p>
          <w:p w14:paraId="27063239" w14:textId="663AAF99" w:rsidR="00EC6BC5" w:rsidRDefault="003B096C" w:rsidP="00EC6BC5">
            <w:pPr>
              <w:autoSpaceDE w:val="0"/>
              <w:autoSpaceDN w:val="0"/>
              <w:adjustRightInd w:val="0"/>
              <w:jc w:val="both"/>
              <w:rPr>
                <w:lang w:val="lv-LV"/>
              </w:rPr>
            </w:pPr>
            <w:r>
              <w:rPr>
                <w:lang w:val="lv-LV"/>
              </w:rPr>
              <w:t>8</w:t>
            </w:r>
            <w:r w:rsidR="00EC6BC5">
              <w:rPr>
                <w:lang w:val="lv-LV"/>
              </w:rPr>
              <w:t xml:space="preserve">. </w:t>
            </w:r>
            <w:r w:rsidR="00EC6BC5" w:rsidRPr="00AF6779">
              <w:rPr>
                <w:lang w:val="lv-LV"/>
              </w:rPr>
              <w:t xml:space="preserve">Eiropas Parlamenta un Padomes </w:t>
            </w:r>
            <w:r w:rsidR="000827D4">
              <w:rPr>
                <w:lang w:val="lv-LV"/>
              </w:rPr>
              <w:t>2008.gada 16.decembra</w:t>
            </w:r>
            <w:r w:rsidR="000827D4" w:rsidRPr="00AF6779">
              <w:rPr>
                <w:lang w:val="lv-LV"/>
              </w:rPr>
              <w:t xml:space="preserve"> </w:t>
            </w:r>
            <w:r w:rsidR="00EC6BC5" w:rsidRPr="00AF6779">
              <w:rPr>
                <w:lang w:val="lv-LV"/>
              </w:rPr>
              <w:t>Regula (E</w:t>
            </w:r>
            <w:r w:rsidR="0000081D">
              <w:rPr>
                <w:lang w:val="lv-LV"/>
              </w:rPr>
              <w:t>K) Nr.</w:t>
            </w:r>
            <w:r w:rsidR="000827D4">
              <w:rPr>
                <w:lang w:val="lv-LV"/>
              </w:rPr>
              <w:t>1332/2008</w:t>
            </w:r>
            <w:r w:rsidR="00EC6BC5" w:rsidRPr="00AF6779">
              <w:rPr>
                <w:lang w:val="lv-LV"/>
              </w:rPr>
              <w:t xml:space="preserve"> par pārtikas fermentiem un par grozījumiem Padomes Direktīvā 83/417/EEK, Padomes Regulā (EK) Nr.1493/1999, Direktīvā 2000/13/EK, Padomes Direktīvā 2001/1</w:t>
            </w:r>
            <w:r w:rsidR="00EC6BC5">
              <w:rPr>
                <w:lang w:val="lv-LV"/>
              </w:rPr>
              <w:t>12/EK un Regulā (EK) Nr.258/97 (turpmāk – Regula Nr.1332/2008).</w:t>
            </w:r>
          </w:p>
          <w:p w14:paraId="7D4C521E" w14:textId="717C156B" w:rsidR="00EC6BC5" w:rsidRPr="00AF6779" w:rsidRDefault="003B096C" w:rsidP="00EC6BC5">
            <w:pPr>
              <w:autoSpaceDE w:val="0"/>
              <w:autoSpaceDN w:val="0"/>
              <w:adjustRightInd w:val="0"/>
              <w:jc w:val="both"/>
              <w:rPr>
                <w:lang w:val="lv-LV"/>
              </w:rPr>
            </w:pPr>
            <w:r>
              <w:rPr>
                <w:lang w:val="lv-LV"/>
              </w:rPr>
              <w:t>9</w:t>
            </w:r>
            <w:r w:rsidR="00EC6BC5">
              <w:rPr>
                <w:lang w:val="lv-LV"/>
              </w:rPr>
              <w:t xml:space="preserve">. </w:t>
            </w:r>
            <w:r w:rsidR="00EC6BC5" w:rsidRPr="00AF6779">
              <w:rPr>
                <w:lang w:val="lv-LV"/>
              </w:rPr>
              <w:t xml:space="preserve">Eiropas Parlamenta un Padomes </w:t>
            </w:r>
            <w:r w:rsidR="001A2BF6">
              <w:rPr>
                <w:lang w:val="lv-LV"/>
              </w:rPr>
              <w:t>2008.gada 16.decembra</w:t>
            </w:r>
            <w:r w:rsidR="001A2BF6" w:rsidRPr="00AF6779">
              <w:rPr>
                <w:lang w:val="lv-LV"/>
              </w:rPr>
              <w:t xml:space="preserve"> </w:t>
            </w:r>
            <w:r w:rsidR="00EC6BC5" w:rsidRPr="00AF6779">
              <w:rPr>
                <w:lang w:val="lv-LV"/>
              </w:rPr>
              <w:t>Regula (EK)</w:t>
            </w:r>
            <w:r w:rsidR="001A2BF6">
              <w:rPr>
                <w:lang w:val="lv-LV"/>
              </w:rPr>
              <w:t xml:space="preserve"> Nr.</w:t>
            </w:r>
            <w:r w:rsidR="00EC6BC5" w:rsidRPr="00AF6779">
              <w:rPr>
                <w:lang w:val="lv-LV"/>
              </w:rPr>
              <w:t>1333/2008 par pārtikas piedevām</w:t>
            </w:r>
            <w:r w:rsidR="001A2BF6">
              <w:rPr>
                <w:lang w:val="lv-LV"/>
              </w:rPr>
              <w:t xml:space="preserve"> (turpmāk </w:t>
            </w:r>
            <w:r w:rsidR="009267CB">
              <w:rPr>
                <w:lang w:val="lv-LV"/>
              </w:rPr>
              <w:t>–</w:t>
            </w:r>
            <w:r w:rsidR="001A2BF6">
              <w:rPr>
                <w:lang w:val="lv-LV"/>
              </w:rPr>
              <w:t xml:space="preserve"> </w:t>
            </w:r>
            <w:r w:rsidR="001A2BF6" w:rsidRPr="00AF6779">
              <w:rPr>
                <w:lang w:val="lv-LV"/>
              </w:rPr>
              <w:t xml:space="preserve">Regula </w:t>
            </w:r>
            <w:r w:rsidR="001A2BF6">
              <w:rPr>
                <w:lang w:val="lv-LV"/>
              </w:rPr>
              <w:t>Nr.</w:t>
            </w:r>
            <w:r w:rsidR="001A2BF6" w:rsidRPr="00AF6779">
              <w:rPr>
                <w:lang w:val="lv-LV"/>
              </w:rPr>
              <w:t>1333/2008</w:t>
            </w:r>
            <w:r w:rsidR="001A2BF6">
              <w:rPr>
                <w:lang w:val="lv-LV"/>
              </w:rPr>
              <w:t>).</w:t>
            </w:r>
          </w:p>
          <w:p w14:paraId="749CAE82" w14:textId="21FF8DC2" w:rsidR="00142CF1" w:rsidRDefault="003B096C" w:rsidP="00EC6BC5">
            <w:pPr>
              <w:autoSpaceDE w:val="0"/>
              <w:autoSpaceDN w:val="0"/>
              <w:adjustRightInd w:val="0"/>
              <w:jc w:val="both"/>
              <w:rPr>
                <w:lang w:val="lv-LV"/>
              </w:rPr>
            </w:pPr>
            <w:r>
              <w:rPr>
                <w:lang w:val="lv-LV"/>
              </w:rPr>
              <w:t>10</w:t>
            </w:r>
            <w:r w:rsidR="000E12A7">
              <w:rPr>
                <w:lang w:val="lv-LV"/>
              </w:rPr>
              <w:t>.</w:t>
            </w:r>
            <w:r w:rsidR="00EC6BC5" w:rsidRPr="00AF6779">
              <w:rPr>
                <w:lang w:val="lv-LV"/>
              </w:rPr>
              <w:t xml:space="preserve"> Eiropas Parlamenta un Padomes </w:t>
            </w:r>
            <w:r w:rsidR="001A2BF6">
              <w:rPr>
                <w:lang w:val="lv-LV"/>
              </w:rPr>
              <w:t>2008.gada 16.decembra</w:t>
            </w:r>
            <w:r w:rsidR="001A2BF6" w:rsidRPr="00AF6779">
              <w:rPr>
                <w:lang w:val="lv-LV"/>
              </w:rPr>
              <w:t xml:space="preserve"> </w:t>
            </w:r>
            <w:r w:rsidR="00EC6BC5" w:rsidRPr="00AF6779">
              <w:rPr>
                <w:lang w:val="lv-LV"/>
              </w:rPr>
              <w:t>Regula (EK) Nr.1334/2008 par aromatizētājiem un dažām pārtikas sastāvdaļām ar aromatizētāju īpašībām izmantošanai pārtikā un uz tās un par grozījumiem Padomes Regulā (EEK) Nr.1601/91, Regulās (EK) Nr.2232/96 un (EK) Nr.110/20</w:t>
            </w:r>
            <w:r w:rsidR="0000081D">
              <w:rPr>
                <w:lang w:val="lv-LV"/>
              </w:rPr>
              <w:t>08 un Direktīvā 2000/13/EK (turpmāk – Regula Nr.1334/2008).</w:t>
            </w:r>
          </w:p>
          <w:p w14:paraId="74D27ACC" w14:textId="40349BF4" w:rsidR="003D4075" w:rsidRPr="00AF6779" w:rsidRDefault="003B096C" w:rsidP="00AF6779">
            <w:pPr>
              <w:autoSpaceDE w:val="0"/>
              <w:autoSpaceDN w:val="0"/>
              <w:adjustRightInd w:val="0"/>
              <w:jc w:val="both"/>
              <w:rPr>
                <w:lang w:val="lv-LV"/>
              </w:rPr>
            </w:pPr>
            <w:r>
              <w:rPr>
                <w:lang w:val="lv-LV"/>
              </w:rPr>
              <w:t>11</w:t>
            </w:r>
            <w:r w:rsidR="005961C1">
              <w:rPr>
                <w:lang w:val="lv-LV"/>
              </w:rPr>
              <w:t xml:space="preserve">. </w:t>
            </w:r>
            <w:r w:rsidR="008635A8" w:rsidRPr="00AF6779">
              <w:rPr>
                <w:lang w:val="lv-LV"/>
              </w:rPr>
              <w:t>Eiropas Parlamenta un Padomes</w:t>
            </w:r>
            <w:r w:rsidR="005961C1">
              <w:rPr>
                <w:lang w:val="lv-LV"/>
              </w:rPr>
              <w:t xml:space="preserve"> 2008.gada 16.decembra Regula (EK) Nr.</w:t>
            </w:r>
            <w:r w:rsidR="008635A8" w:rsidRPr="00AF6779">
              <w:rPr>
                <w:lang w:val="lv-LV"/>
              </w:rPr>
              <w:t>1331/2008, ar ko nosaka vienotu atļauju piešķiršanas procedūru attiecībā uz pārtikas piedevām, fermentiem un aromatizētājiem</w:t>
            </w:r>
            <w:r w:rsidR="005961C1">
              <w:rPr>
                <w:lang w:val="lv-LV"/>
              </w:rPr>
              <w:t xml:space="preserve"> (turpmāk – </w:t>
            </w:r>
            <w:r w:rsidR="005961C1" w:rsidRPr="00AF6779">
              <w:rPr>
                <w:lang w:val="lv-LV"/>
              </w:rPr>
              <w:t xml:space="preserve">Regula </w:t>
            </w:r>
            <w:r w:rsidR="005961C1">
              <w:rPr>
                <w:lang w:val="lv-LV"/>
              </w:rPr>
              <w:t>Nr.1331</w:t>
            </w:r>
            <w:r w:rsidR="005961C1" w:rsidRPr="00AF6779">
              <w:rPr>
                <w:lang w:val="lv-LV"/>
              </w:rPr>
              <w:t>/2008</w:t>
            </w:r>
            <w:r w:rsidR="005961C1">
              <w:rPr>
                <w:lang w:val="lv-LV"/>
              </w:rPr>
              <w:t>).</w:t>
            </w:r>
          </w:p>
          <w:p w14:paraId="49BDEB94" w14:textId="375D4BEA" w:rsidR="003D4075" w:rsidRDefault="003B096C" w:rsidP="00C222EE">
            <w:pPr>
              <w:autoSpaceDE w:val="0"/>
              <w:autoSpaceDN w:val="0"/>
              <w:adjustRightInd w:val="0"/>
              <w:jc w:val="both"/>
              <w:rPr>
                <w:rStyle w:val="Izteiksmgs"/>
                <w:b w:val="0"/>
                <w:lang w:val="lv-LV"/>
              </w:rPr>
            </w:pPr>
            <w:r>
              <w:rPr>
                <w:rStyle w:val="Izteiksmgs"/>
                <w:b w:val="0"/>
                <w:lang w:val="lv-LV"/>
              </w:rPr>
              <w:t>12</w:t>
            </w:r>
            <w:r w:rsidR="0018717D">
              <w:rPr>
                <w:rStyle w:val="Izteiksmgs"/>
                <w:b w:val="0"/>
                <w:lang w:val="lv-LV"/>
              </w:rPr>
              <w:t xml:space="preserve">. </w:t>
            </w:r>
            <w:r w:rsidR="003D4075" w:rsidRPr="00AF6779">
              <w:rPr>
                <w:rStyle w:val="Izteiksmgs"/>
                <w:b w:val="0"/>
                <w:lang w:val="lv-LV"/>
              </w:rPr>
              <w:t xml:space="preserve">Komisijas 2011.gada 10.marta Regula (ES) Nr.234/2011, ar kuru īsteno Eiropas Parlamenta un Padomes Regulu (EK) Nr.1331/2008, ar ko nosaka vienotu atļauju piešķiršanas procedūru attiecībā uz pārtikas piedevām, fermentiem un aromatizētājiem </w:t>
            </w:r>
            <w:r w:rsidR="003D4075" w:rsidRPr="00AF6779">
              <w:rPr>
                <w:rFonts w:eastAsia="EUAlbertina-Bold-Identity-H"/>
                <w:bCs/>
                <w:lang w:val="lv-LV"/>
              </w:rPr>
              <w:t>(turpmāk – Regula Nr.</w:t>
            </w:r>
            <w:r w:rsidR="003D4075" w:rsidRPr="00AF6779">
              <w:rPr>
                <w:rStyle w:val="Izteiksmgs"/>
                <w:b w:val="0"/>
                <w:lang w:val="lv-LV"/>
              </w:rPr>
              <w:t>234/2011)</w:t>
            </w:r>
            <w:r w:rsidR="0018717D">
              <w:rPr>
                <w:rStyle w:val="Izteiksmgs"/>
                <w:b w:val="0"/>
                <w:lang w:val="lv-LV"/>
              </w:rPr>
              <w:t>.</w:t>
            </w:r>
          </w:p>
          <w:p w14:paraId="4BE599D1" w14:textId="66C7D1CD" w:rsidR="00347650" w:rsidRDefault="00347650" w:rsidP="00C222EE">
            <w:pPr>
              <w:autoSpaceDE w:val="0"/>
              <w:autoSpaceDN w:val="0"/>
              <w:adjustRightInd w:val="0"/>
              <w:jc w:val="both"/>
              <w:rPr>
                <w:lang w:val="lv-LV"/>
              </w:rPr>
            </w:pPr>
            <w:r>
              <w:rPr>
                <w:rStyle w:val="Izteiksmgs"/>
                <w:b w:val="0"/>
                <w:lang w:val="lv-LV"/>
              </w:rPr>
              <w:t>1</w:t>
            </w:r>
            <w:r w:rsidR="003B096C">
              <w:rPr>
                <w:rStyle w:val="Izteiksmgs"/>
                <w:b w:val="0"/>
                <w:lang w:val="lv-LV"/>
              </w:rPr>
              <w:t>3</w:t>
            </w:r>
            <w:r>
              <w:rPr>
                <w:rStyle w:val="Izteiksmgs"/>
                <w:b w:val="0"/>
                <w:lang w:val="lv-LV"/>
              </w:rPr>
              <w:t xml:space="preserve">. </w:t>
            </w:r>
            <w:r>
              <w:rPr>
                <w:lang w:val="lv-LV"/>
              </w:rPr>
              <w:t xml:space="preserve">Komisijas </w:t>
            </w:r>
            <w:r w:rsidRPr="00AF6779">
              <w:rPr>
                <w:lang w:val="lv-LV"/>
              </w:rPr>
              <w:t>2002.gada 11.jūlij</w:t>
            </w:r>
            <w:r>
              <w:rPr>
                <w:lang w:val="lv-LV"/>
              </w:rPr>
              <w:t>a Direktīva 2002/63/EK</w:t>
            </w:r>
            <w:r w:rsidRPr="00AF6779">
              <w:rPr>
                <w:lang w:val="lv-LV"/>
              </w:rPr>
              <w:t xml:space="preserve">, ar ko nosaka Kopienas paraugu ņemšanas metodes pesticīdu </w:t>
            </w:r>
            <w:r w:rsidRPr="00AF6779">
              <w:rPr>
                <w:lang w:val="lv-LV"/>
              </w:rPr>
              <w:lastRenderedPageBreak/>
              <w:t>atlieku oficiālajai kontrolei augu un dzīvnieku izcelsmes produktos un uz to virsmas un ar ko atceļ Direktīvu 79/700/EEK</w:t>
            </w:r>
            <w:r>
              <w:rPr>
                <w:lang w:val="lv-LV"/>
              </w:rPr>
              <w:t xml:space="preserve"> (turpmāk – Direktīva 2002/63/EK).</w:t>
            </w:r>
          </w:p>
          <w:p w14:paraId="60803ED5" w14:textId="25969D20" w:rsidR="00496799" w:rsidRPr="00496799" w:rsidRDefault="00496799" w:rsidP="00496799">
            <w:pPr>
              <w:autoSpaceDE w:val="0"/>
              <w:autoSpaceDN w:val="0"/>
              <w:adjustRightInd w:val="0"/>
              <w:jc w:val="both"/>
              <w:rPr>
                <w:rFonts w:eastAsia="EUAlbertina-Bold-Identity-H"/>
                <w:bCs/>
                <w:lang w:val="lv-LV"/>
              </w:rPr>
            </w:pPr>
            <w:r>
              <w:rPr>
                <w:rStyle w:val="Izteiksmgs"/>
                <w:b w:val="0"/>
                <w:lang w:val="lv-LV"/>
              </w:rPr>
              <w:t xml:space="preserve">14. </w:t>
            </w:r>
            <w:r w:rsidRPr="00496799">
              <w:rPr>
                <w:rStyle w:val="Izteiksmgs"/>
                <w:b w:val="0"/>
                <w:lang w:val="lv-LV"/>
              </w:rPr>
              <w:t>Eiro</w:t>
            </w:r>
            <w:r>
              <w:rPr>
                <w:rStyle w:val="Izteiksmgs"/>
                <w:b w:val="0"/>
                <w:lang w:val="lv-LV"/>
              </w:rPr>
              <w:t>pas Parlamenta un Padomes 2005.gada 23.</w:t>
            </w:r>
            <w:r w:rsidRPr="00496799">
              <w:rPr>
                <w:rStyle w:val="Izteiksmgs"/>
                <w:b w:val="0"/>
                <w:lang w:val="lv-LV"/>
              </w:rPr>
              <w:t xml:space="preserve">februāra Regula (EK) </w:t>
            </w:r>
            <w:r>
              <w:rPr>
                <w:rStyle w:val="Izteiksmgs"/>
                <w:b w:val="0"/>
                <w:lang w:val="lv-LV"/>
              </w:rPr>
              <w:t>N</w:t>
            </w:r>
            <w:r w:rsidRPr="00496799">
              <w:rPr>
                <w:rStyle w:val="Izteiksmgs"/>
                <w:b w:val="0"/>
                <w:lang w:val="lv-LV"/>
              </w:rPr>
              <w:t>r</w:t>
            </w:r>
            <w:r>
              <w:rPr>
                <w:rStyle w:val="Izteiksmgs"/>
                <w:b w:val="0"/>
                <w:lang w:val="lv-LV"/>
              </w:rPr>
              <w:t>.</w:t>
            </w:r>
            <w:r w:rsidRPr="00496799">
              <w:rPr>
                <w:rStyle w:val="Izteiksmgs"/>
                <w:b w:val="0"/>
                <w:lang w:val="lv-LV"/>
              </w:rPr>
              <w:t>396/2005, ar ko paredz maksimāli pieļaujamos pesticīdu atlieku līmeņus augu un dzīvnieku izcelsmes pārtikā un barībā un ar ko groza Padomes Direktīvu 91/414/EEK</w:t>
            </w:r>
            <w:r>
              <w:rPr>
                <w:rStyle w:val="Izteiksmgs"/>
                <w:b w:val="0"/>
                <w:lang w:val="lv-LV"/>
              </w:rPr>
              <w:t xml:space="preserve"> (turpmāk – </w:t>
            </w:r>
            <w:r w:rsidRPr="00496799">
              <w:rPr>
                <w:rStyle w:val="Izteiksmgs"/>
                <w:b w:val="0"/>
                <w:lang w:val="lv-LV"/>
              </w:rPr>
              <w:t>R</w:t>
            </w:r>
            <w:r>
              <w:rPr>
                <w:rStyle w:val="Izteiksmgs"/>
                <w:b w:val="0"/>
                <w:lang w:val="lv-LV"/>
              </w:rPr>
              <w:t>egula</w:t>
            </w:r>
            <w:r w:rsidRPr="00496799">
              <w:rPr>
                <w:rStyle w:val="Izteiksmgs"/>
                <w:b w:val="0"/>
                <w:lang w:val="lv-LV"/>
              </w:rPr>
              <w:t xml:space="preserve"> </w:t>
            </w:r>
            <w:r>
              <w:rPr>
                <w:rStyle w:val="Izteiksmgs"/>
                <w:b w:val="0"/>
                <w:lang w:val="lv-LV"/>
              </w:rPr>
              <w:t>N</w:t>
            </w:r>
            <w:r w:rsidRPr="00496799">
              <w:rPr>
                <w:rStyle w:val="Izteiksmgs"/>
                <w:b w:val="0"/>
                <w:lang w:val="lv-LV"/>
              </w:rPr>
              <w:t>r</w:t>
            </w:r>
            <w:r>
              <w:rPr>
                <w:rStyle w:val="Izteiksmgs"/>
                <w:b w:val="0"/>
                <w:lang w:val="lv-LV"/>
              </w:rPr>
              <w:t>.</w:t>
            </w:r>
            <w:r w:rsidRPr="00496799">
              <w:rPr>
                <w:rStyle w:val="Izteiksmgs"/>
                <w:b w:val="0"/>
                <w:lang w:val="lv-LV"/>
              </w:rPr>
              <w:t>396/2005</w:t>
            </w:r>
            <w:r>
              <w:rPr>
                <w:rStyle w:val="Izteiksmgs"/>
                <w:b w:val="0"/>
                <w:lang w:val="lv-LV"/>
              </w:rPr>
              <w:t>).</w:t>
            </w:r>
          </w:p>
          <w:p w14:paraId="67EB308C" w14:textId="71234A52" w:rsidR="003D4075" w:rsidRPr="00AF6779" w:rsidRDefault="006F557B" w:rsidP="00C222EE">
            <w:pPr>
              <w:autoSpaceDE w:val="0"/>
              <w:autoSpaceDN w:val="0"/>
              <w:adjustRightInd w:val="0"/>
              <w:jc w:val="both"/>
              <w:rPr>
                <w:lang w:val="lv-LV"/>
              </w:rPr>
            </w:pPr>
            <w:r>
              <w:rPr>
                <w:lang w:val="lv-LV"/>
              </w:rPr>
              <w:t>12.</w:t>
            </w:r>
            <w:r w:rsidR="003D4075" w:rsidRPr="00AF6779">
              <w:rPr>
                <w:lang w:val="lv-LV"/>
              </w:rPr>
              <w:t xml:space="preserve"> </w:t>
            </w:r>
            <w:r w:rsidR="00E20273" w:rsidRPr="004F0C28">
              <w:rPr>
                <w:lang w:val="lv-LV"/>
              </w:rPr>
              <w:t>Eiropas Parlamenta un Padomes 2011.gada 25.oktobra Regula Nr.1169/2011 par pārtikas produktu informācijas sniegšanu patērētājiem (turpmāk – Regula Nr.1169/2011).</w:t>
            </w:r>
          </w:p>
          <w:p w14:paraId="67C47FF6" w14:textId="14EEBA06" w:rsidR="00EC6BC5" w:rsidRPr="00AF6779" w:rsidRDefault="003B096C" w:rsidP="00EC6BC5">
            <w:pPr>
              <w:autoSpaceDE w:val="0"/>
              <w:autoSpaceDN w:val="0"/>
              <w:adjustRightInd w:val="0"/>
              <w:jc w:val="both"/>
              <w:rPr>
                <w:lang w:val="lv-LV"/>
              </w:rPr>
            </w:pPr>
            <w:r>
              <w:rPr>
                <w:lang w:val="lv-LV"/>
              </w:rPr>
              <w:t>15</w:t>
            </w:r>
            <w:r w:rsidR="00D30E43">
              <w:rPr>
                <w:lang w:val="lv-LV"/>
              </w:rPr>
              <w:t xml:space="preserve">. </w:t>
            </w:r>
            <w:r w:rsidR="00D30E43" w:rsidRPr="004F0C28">
              <w:rPr>
                <w:lang w:val="lv-LV"/>
              </w:rPr>
              <w:t>Eiropas Parlamenta un Padomes 2002.gada 28.janvāra Regul</w:t>
            </w:r>
            <w:r w:rsidR="00D30E43">
              <w:rPr>
                <w:lang w:val="lv-LV"/>
              </w:rPr>
              <w:t>a</w:t>
            </w:r>
            <w:r w:rsidR="00D30E43" w:rsidRPr="004F0C28">
              <w:rPr>
                <w:lang w:val="lv-LV"/>
              </w:rPr>
              <w:t xml:space="preserve"> (EK) Nr.178/2002, ar ko paredz pārtikas aprites tiesību aktu vispārīgus principus un prasības, izveido Eiropas Pārtikas nekaitīguma iestādi un paredz procedūras saistībā ar pārtikas nekaitīgumu</w:t>
            </w:r>
            <w:r w:rsidR="00D30E43">
              <w:rPr>
                <w:lang w:val="lv-LV"/>
              </w:rPr>
              <w:t xml:space="preserve"> (turpmāk – Regula Nr.178/2002).</w:t>
            </w:r>
          </w:p>
          <w:p w14:paraId="16037631" w14:textId="20631638" w:rsidR="00FB418E" w:rsidRPr="00DD5686" w:rsidRDefault="003B096C" w:rsidP="00BA5898">
            <w:pPr>
              <w:autoSpaceDE w:val="0"/>
              <w:autoSpaceDN w:val="0"/>
              <w:adjustRightInd w:val="0"/>
              <w:jc w:val="both"/>
              <w:rPr>
                <w:lang w:val="lv-LV"/>
              </w:rPr>
            </w:pPr>
            <w:r>
              <w:rPr>
                <w:lang w:val="lv-LV"/>
              </w:rPr>
              <w:t>16</w:t>
            </w:r>
            <w:r w:rsidR="002B5F1F" w:rsidRPr="002B5F1F">
              <w:rPr>
                <w:lang w:val="lv-LV"/>
              </w:rPr>
              <w:t>. Eiropas Parlamenta un Padomes 2006.gada 20.decembra regulā Nr.1924/2006 par uzturvērtības un veselīguma norādēm uz pārtikas produktiem (turpmāk – Regula Nr.1924/2006).</w:t>
            </w:r>
          </w:p>
        </w:tc>
      </w:tr>
      <w:tr w:rsidR="003D4075" w:rsidRPr="004F0C28" w14:paraId="294C231E" w14:textId="77777777" w:rsidTr="009E2709">
        <w:trPr>
          <w:gridAfter w:val="1"/>
          <w:wAfter w:w="8" w:type="pct"/>
        </w:trPr>
        <w:tc>
          <w:tcPr>
            <w:tcW w:w="272" w:type="pct"/>
            <w:tcBorders>
              <w:top w:val="outset" w:sz="6" w:space="0" w:color="000000"/>
              <w:bottom w:val="outset" w:sz="6" w:space="0" w:color="000000"/>
              <w:right w:val="outset" w:sz="6" w:space="0" w:color="000000"/>
            </w:tcBorders>
          </w:tcPr>
          <w:p w14:paraId="4F1B94D5" w14:textId="1FFB7B5A" w:rsidR="003D4075" w:rsidRPr="004F0C28" w:rsidRDefault="003D4075" w:rsidP="00C222EE">
            <w:pPr>
              <w:rPr>
                <w:lang w:val="lv-LV"/>
              </w:rPr>
            </w:pPr>
            <w:r w:rsidRPr="004F0C28">
              <w:rPr>
                <w:lang w:val="lv-LV"/>
              </w:rPr>
              <w:lastRenderedPageBreak/>
              <w:t>2.</w:t>
            </w:r>
          </w:p>
        </w:tc>
        <w:tc>
          <w:tcPr>
            <w:tcW w:w="1450" w:type="pct"/>
            <w:gridSpan w:val="2"/>
            <w:tcBorders>
              <w:top w:val="outset" w:sz="6" w:space="0" w:color="000000"/>
              <w:left w:val="outset" w:sz="6" w:space="0" w:color="000000"/>
              <w:bottom w:val="outset" w:sz="6" w:space="0" w:color="000000"/>
              <w:right w:val="outset" w:sz="6" w:space="0" w:color="000000"/>
            </w:tcBorders>
          </w:tcPr>
          <w:p w14:paraId="70297ECD" w14:textId="77777777" w:rsidR="003D4075" w:rsidRPr="004F0C28" w:rsidRDefault="003D4075" w:rsidP="00C222EE">
            <w:pPr>
              <w:jc w:val="both"/>
              <w:rPr>
                <w:lang w:val="lv-LV"/>
              </w:rPr>
            </w:pPr>
            <w:r w:rsidRPr="004F0C28">
              <w:rPr>
                <w:lang w:val="lv-LV"/>
              </w:rPr>
              <w:t>Citas starptautiskās saistības</w:t>
            </w:r>
          </w:p>
        </w:tc>
        <w:tc>
          <w:tcPr>
            <w:tcW w:w="3270" w:type="pct"/>
            <w:gridSpan w:val="3"/>
            <w:tcBorders>
              <w:top w:val="outset" w:sz="6" w:space="0" w:color="000000"/>
              <w:left w:val="outset" w:sz="6" w:space="0" w:color="000000"/>
              <w:bottom w:val="outset" w:sz="6" w:space="0" w:color="000000"/>
            </w:tcBorders>
          </w:tcPr>
          <w:p w14:paraId="02F26CFF" w14:textId="77777777" w:rsidR="003D4075" w:rsidRPr="004F0C28" w:rsidRDefault="003D4075" w:rsidP="00C222EE">
            <w:pPr>
              <w:tabs>
                <w:tab w:val="left" w:pos="2628"/>
              </w:tabs>
              <w:jc w:val="both"/>
              <w:rPr>
                <w:iCs/>
                <w:lang w:val="lv-LV"/>
              </w:rPr>
            </w:pPr>
            <w:r w:rsidRPr="004F0C28">
              <w:rPr>
                <w:iCs/>
                <w:lang w:val="lv-LV"/>
              </w:rPr>
              <w:t>Projekts šo jomu neskar.</w:t>
            </w:r>
          </w:p>
        </w:tc>
      </w:tr>
      <w:tr w:rsidR="003D4075" w:rsidRPr="004F0C28" w14:paraId="3A446D0C" w14:textId="77777777" w:rsidTr="009E2709">
        <w:trPr>
          <w:gridAfter w:val="1"/>
          <w:wAfter w:w="8" w:type="pct"/>
        </w:trPr>
        <w:tc>
          <w:tcPr>
            <w:tcW w:w="272" w:type="pct"/>
            <w:tcBorders>
              <w:top w:val="outset" w:sz="6" w:space="0" w:color="000000"/>
              <w:bottom w:val="outset" w:sz="6" w:space="0" w:color="000000"/>
              <w:right w:val="outset" w:sz="6" w:space="0" w:color="000000"/>
            </w:tcBorders>
          </w:tcPr>
          <w:p w14:paraId="68EBFD61" w14:textId="77777777" w:rsidR="003D4075" w:rsidRPr="004F0C28" w:rsidRDefault="003D4075" w:rsidP="00C222EE">
            <w:pPr>
              <w:rPr>
                <w:lang w:val="lv-LV"/>
              </w:rPr>
            </w:pPr>
            <w:r w:rsidRPr="004F0C28">
              <w:rPr>
                <w:lang w:val="lv-LV"/>
              </w:rPr>
              <w:t>3.</w:t>
            </w:r>
          </w:p>
        </w:tc>
        <w:tc>
          <w:tcPr>
            <w:tcW w:w="1450" w:type="pct"/>
            <w:gridSpan w:val="2"/>
            <w:tcBorders>
              <w:top w:val="outset" w:sz="6" w:space="0" w:color="000000"/>
              <w:left w:val="outset" w:sz="6" w:space="0" w:color="000000"/>
              <w:bottom w:val="outset" w:sz="6" w:space="0" w:color="000000"/>
              <w:right w:val="outset" w:sz="6" w:space="0" w:color="000000"/>
            </w:tcBorders>
          </w:tcPr>
          <w:p w14:paraId="40646E05" w14:textId="77777777" w:rsidR="003D4075" w:rsidRPr="004F0C28" w:rsidRDefault="003D4075" w:rsidP="00C222EE">
            <w:pPr>
              <w:jc w:val="both"/>
              <w:rPr>
                <w:lang w:val="lv-LV"/>
              </w:rPr>
            </w:pPr>
            <w:r w:rsidRPr="004F0C28">
              <w:rPr>
                <w:lang w:val="lv-LV"/>
              </w:rPr>
              <w:t>Cita informācija</w:t>
            </w:r>
          </w:p>
        </w:tc>
        <w:tc>
          <w:tcPr>
            <w:tcW w:w="3270" w:type="pct"/>
            <w:gridSpan w:val="3"/>
            <w:tcBorders>
              <w:top w:val="outset" w:sz="6" w:space="0" w:color="000000"/>
              <w:left w:val="outset" w:sz="6" w:space="0" w:color="000000"/>
              <w:bottom w:val="outset" w:sz="6" w:space="0" w:color="000000"/>
            </w:tcBorders>
          </w:tcPr>
          <w:p w14:paraId="67DD925A" w14:textId="77777777" w:rsidR="003D4075" w:rsidRPr="004F0C28" w:rsidRDefault="003D4075" w:rsidP="00C222EE">
            <w:pPr>
              <w:tabs>
                <w:tab w:val="left" w:pos="2628"/>
              </w:tabs>
              <w:jc w:val="both"/>
              <w:rPr>
                <w:iCs/>
                <w:lang w:val="lv-LV"/>
              </w:rPr>
            </w:pPr>
            <w:r w:rsidRPr="004F0C28">
              <w:rPr>
                <w:lang w:val="lv-LV"/>
              </w:rPr>
              <w:t>Nav</w:t>
            </w:r>
          </w:p>
        </w:tc>
      </w:tr>
      <w:tr w:rsidR="003D4075" w:rsidRPr="004F0C28" w14:paraId="08A17824" w14:textId="77777777" w:rsidTr="007927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5000" w:type="pct"/>
            <w:gridSpan w:val="7"/>
            <w:vAlign w:val="center"/>
          </w:tcPr>
          <w:p w14:paraId="6E1843D7" w14:textId="77777777" w:rsidR="003D4075" w:rsidRPr="004F0C28" w:rsidRDefault="003D4075" w:rsidP="00C222EE">
            <w:pPr>
              <w:pStyle w:val="naisnod"/>
              <w:spacing w:before="0" w:after="0"/>
            </w:pPr>
            <w:r w:rsidRPr="004F0C28">
              <w:t>1.tabula</w:t>
            </w:r>
          </w:p>
          <w:p w14:paraId="33EF912F" w14:textId="77777777" w:rsidR="003D4075" w:rsidRPr="004F0C28" w:rsidRDefault="003D4075" w:rsidP="00C222EE">
            <w:pPr>
              <w:pStyle w:val="naisnod"/>
              <w:spacing w:before="0" w:after="0"/>
              <w:rPr>
                <w:i/>
              </w:rPr>
            </w:pPr>
            <w:r w:rsidRPr="004F0C28">
              <w:t>Tiesību akta projekta atbilstība ES tiesību aktiem</w:t>
            </w:r>
          </w:p>
        </w:tc>
      </w:tr>
      <w:tr w:rsidR="003D4075" w:rsidRPr="00A647CC" w14:paraId="4FB9FAD2" w14:textId="77777777" w:rsidTr="0040313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0"/>
          <w:jc w:val="center"/>
        </w:trPr>
        <w:tc>
          <w:tcPr>
            <w:tcW w:w="1512" w:type="pct"/>
            <w:gridSpan w:val="2"/>
            <w:vAlign w:val="center"/>
          </w:tcPr>
          <w:p w14:paraId="358ABC2B" w14:textId="77777777" w:rsidR="003D4075" w:rsidRPr="00496799" w:rsidRDefault="003D4075" w:rsidP="00C222EE">
            <w:pPr>
              <w:pStyle w:val="naiskr"/>
              <w:spacing w:before="0" w:beforeAutospacing="0" w:after="0" w:afterAutospacing="0"/>
              <w:ind w:hanging="10"/>
              <w:jc w:val="center"/>
            </w:pPr>
            <w:r w:rsidRPr="00496799">
              <w:t>Attiecīgā ES tiesību akta datums, numurs un nosaukums</w:t>
            </w:r>
          </w:p>
        </w:tc>
        <w:tc>
          <w:tcPr>
            <w:tcW w:w="3488" w:type="pct"/>
            <w:gridSpan w:val="5"/>
          </w:tcPr>
          <w:p w14:paraId="5C145D1D" w14:textId="2EE27B7E" w:rsidR="00A647CC" w:rsidRPr="00496799" w:rsidRDefault="00A647CC" w:rsidP="00A647CC">
            <w:pPr>
              <w:autoSpaceDE w:val="0"/>
              <w:autoSpaceDN w:val="0"/>
              <w:adjustRightInd w:val="0"/>
              <w:jc w:val="both"/>
              <w:rPr>
                <w:iCs/>
                <w:lang w:val="lv-LV"/>
              </w:rPr>
            </w:pPr>
            <w:r w:rsidRPr="00496799">
              <w:rPr>
                <w:lang w:val="lv-LV"/>
              </w:rPr>
              <w:t>1.</w:t>
            </w:r>
            <w:r w:rsidRPr="00496799">
              <w:rPr>
                <w:iCs/>
                <w:lang w:val="lv-LV"/>
              </w:rPr>
              <w:t xml:space="preserve"> </w:t>
            </w:r>
            <w:r w:rsidR="0082509E" w:rsidRPr="0082509E">
              <w:rPr>
                <w:lang w:val="lv-LV"/>
              </w:rPr>
              <w:t xml:space="preserve">Direktīva </w:t>
            </w:r>
            <w:hyperlink r:id="rId17" w:tgtFrame="_blank" w:history="1">
              <w:r w:rsidR="0082509E" w:rsidRPr="0082509E">
                <w:rPr>
                  <w:lang w:val="lv-LV"/>
                </w:rPr>
                <w:t>2009/54/EK</w:t>
              </w:r>
            </w:hyperlink>
            <w:r w:rsidR="0082509E" w:rsidRPr="003A4566">
              <w:rPr>
                <w:lang w:val="lv-LV"/>
              </w:rPr>
              <w:t>.</w:t>
            </w:r>
          </w:p>
          <w:p w14:paraId="1445130E" w14:textId="5C30853E" w:rsidR="00A647CC" w:rsidRPr="00496799" w:rsidRDefault="00A647CC" w:rsidP="00A647CC">
            <w:pPr>
              <w:autoSpaceDE w:val="0"/>
              <w:autoSpaceDN w:val="0"/>
              <w:adjustRightInd w:val="0"/>
              <w:jc w:val="both"/>
              <w:rPr>
                <w:lang w:val="lv-LV"/>
              </w:rPr>
            </w:pPr>
            <w:r w:rsidRPr="00496799">
              <w:rPr>
                <w:lang w:val="lv-LV"/>
              </w:rPr>
              <w:t>2. Direktīva 2002/46/EK.</w:t>
            </w:r>
          </w:p>
          <w:p w14:paraId="38F8BAAE" w14:textId="7655F7B9" w:rsidR="00A647CC" w:rsidRPr="00496799" w:rsidRDefault="00A647CC" w:rsidP="00A647CC">
            <w:pPr>
              <w:autoSpaceDE w:val="0"/>
              <w:autoSpaceDN w:val="0"/>
              <w:adjustRightInd w:val="0"/>
              <w:jc w:val="both"/>
              <w:rPr>
                <w:lang w:val="lv-LV"/>
              </w:rPr>
            </w:pPr>
            <w:r w:rsidRPr="00496799">
              <w:rPr>
                <w:iCs/>
                <w:lang w:val="lv-LV"/>
              </w:rPr>
              <w:t>3</w:t>
            </w:r>
            <w:r w:rsidRPr="003B715D">
              <w:rPr>
                <w:iCs/>
                <w:lang w:val="lv-LV"/>
              </w:rPr>
              <w:t>.</w:t>
            </w:r>
            <w:r w:rsidR="00CA06D4">
              <w:rPr>
                <w:lang w:val="lv-LV"/>
              </w:rPr>
              <w:t xml:space="preserve"> Direktīva 2009/39/EK</w:t>
            </w:r>
            <w:r w:rsidRPr="00496799">
              <w:rPr>
                <w:lang w:val="lv-LV"/>
              </w:rPr>
              <w:t>.</w:t>
            </w:r>
          </w:p>
          <w:p w14:paraId="623C248C" w14:textId="2E801535" w:rsidR="00A647CC" w:rsidRPr="00496799" w:rsidRDefault="00A647CC" w:rsidP="00A647CC">
            <w:pPr>
              <w:autoSpaceDE w:val="0"/>
              <w:autoSpaceDN w:val="0"/>
              <w:adjustRightInd w:val="0"/>
              <w:jc w:val="both"/>
              <w:rPr>
                <w:iCs/>
                <w:lang w:val="lv-LV"/>
              </w:rPr>
            </w:pPr>
            <w:r w:rsidRPr="00496799">
              <w:rPr>
                <w:lang w:val="lv-LV"/>
              </w:rPr>
              <w:t>4. Regula Nr.1249/2008.</w:t>
            </w:r>
          </w:p>
          <w:p w14:paraId="385300AD" w14:textId="5D9A8A27" w:rsidR="00A647CC" w:rsidRPr="00496799" w:rsidRDefault="00A647CC" w:rsidP="00A647CC">
            <w:pPr>
              <w:autoSpaceDE w:val="0"/>
              <w:autoSpaceDN w:val="0"/>
              <w:adjustRightInd w:val="0"/>
              <w:jc w:val="both"/>
              <w:rPr>
                <w:lang w:val="lv-LV"/>
              </w:rPr>
            </w:pPr>
            <w:r w:rsidRPr="00496799">
              <w:rPr>
                <w:iCs/>
                <w:lang w:val="lv-LV"/>
              </w:rPr>
              <w:t xml:space="preserve">5. </w:t>
            </w:r>
            <w:r w:rsidRPr="00496799">
              <w:rPr>
                <w:lang w:val="lv-LV"/>
              </w:rPr>
              <w:t>Regula Nr.2075/2005.</w:t>
            </w:r>
          </w:p>
          <w:p w14:paraId="634DC350" w14:textId="095A07CC" w:rsidR="00A647CC" w:rsidRPr="00496799" w:rsidRDefault="00A647CC" w:rsidP="00A647CC">
            <w:pPr>
              <w:autoSpaceDE w:val="0"/>
              <w:autoSpaceDN w:val="0"/>
              <w:adjustRightInd w:val="0"/>
              <w:jc w:val="both"/>
              <w:rPr>
                <w:lang w:val="lv-LV"/>
              </w:rPr>
            </w:pPr>
            <w:r w:rsidRPr="00496799">
              <w:rPr>
                <w:lang w:val="lv-LV"/>
              </w:rPr>
              <w:t>6. Regula Nr.</w:t>
            </w:r>
            <w:r w:rsidR="00AF7ACE" w:rsidRPr="00496799">
              <w:rPr>
                <w:lang w:val="lv-LV"/>
              </w:rPr>
              <w:t>854/2004</w:t>
            </w:r>
            <w:r w:rsidRPr="00496799">
              <w:rPr>
                <w:lang w:val="lv-LV"/>
              </w:rPr>
              <w:t>.</w:t>
            </w:r>
          </w:p>
          <w:p w14:paraId="394AC56E" w14:textId="5C642F53" w:rsidR="00A647CC" w:rsidRPr="00496799" w:rsidRDefault="00A647CC" w:rsidP="00A647CC">
            <w:pPr>
              <w:autoSpaceDE w:val="0"/>
              <w:autoSpaceDN w:val="0"/>
              <w:adjustRightInd w:val="0"/>
              <w:jc w:val="both"/>
              <w:rPr>
                <w:lang w:val="lv-LV"/>
              </w:rPr>
            </w:pPr>
            <w:r w:rsidRPr="00496799">
              <w:rPr>
                <w:lang w:val="lv-LV"/>
              </w:rPr>
              <w:t>7.</w:t>
            </w:r>
            <w:r w:rsidR="00AF7ACE" w:rsidRPr="00496799">
              <w:rPr>
                <w:lang w:val="lv-LV"/>
              </w:rPr>
              <w:t xml:space="preserve"> </w:t>
            </w:r>
            <w:r w:rsidRPr="00496799">
              <w:rPr>
                <w:lang w:val="lv-LV"/>
              </w:rPr>
              <w:t xml:space="preserve">Regula </w:t>
            </w:r>
            <w:r w:rsidR="00AF7ACE" w:rsidRPr="00496799">
              <w:rPr>
                <w:lang w:val="lv-LV"/>
              </w:rPr>
              <w:t>Nr.852/2004</w:t>
            </w:r>
            <w:r w:rsidRPr="00496799">
              <w:rPr>
                <w:lang w:val="lv-LV"/>
              </w:rPr>
              <w:t>.</w:t>
            </w:r>
          </w:p>
          <w:p w14:paraId="0484DFFC" w14:textId="4B42F804" w:rsidR="00A647CC" w:rsidRPr="00496799" w:rsidRDefault="00A647CC" w:rsidP="00A647CC">
            <w:pPr>
              <w:autoSpaceDE w:val="0"/>
              <w:autoSpaceDN w:val="0"/>
              <w:adjustRightInd w:val="0"/>
              <w:jc w:val="both"/>
              <w:rPr>
                <w:lang w:val="lv-LV"/>
              </w:rPr>
            </w:pPr>
            <w:r w:rsidRPr="00496799">
              <w:rPr>
                <w:lang w:val="lv-LV"/>
              </w:rPr>
              <w:t>8. Regula Nr.1332/2008.</w:t>
            </w:r>
          </w:p>
          <w:p w14:paraId="789183E9" w14:textId="54C13CEF" w:rsidR="00A647CC" w:rsidRPr="00496799" w:rsidRDefault="00A647CC" w:rsidP="00A647CC">
            <w:pPr>
              <w:autoSpaceDE w:val="0"/>
              <w:autoSpaceDN w:val="0"/>
              <w:adjustRightInd w:val="0"/>
              <w:jc w:val="both"/>
              <w:rPr>
                <w:lang w:val="lv-LV"/>
              </w:rPr>
            </w:pPr>
            <w:r w:rsidRPr="00496799">
              <w:rPr>
                <w:lang w:val="lv-LV"/>
              </w:rPr>
              <w:t>9. Regula Nr.1333/2008.</w:t>
            </w:r>
          </w:p>
          <w:p w14:paraId="017E78C9" w14:textId="31E57D76" w:rsidR="00A647CC" w:rsidRPr="00496799" w:rsidRDefault="00A647CC" w:rsidP="00A647CC">
            <w:pPr>
              <w:autoSpaceDE w:val="0"/>
              <w:autoSpaceDN w:val="0"/>
              <w:adjustRightInd w:val="0"/>
              <w:jc w:val="both"/>
              <w:rPr>
                <w:lang w:val="lv-LV"/>
              </w:rPr>
            </w:pPr>
            <w:r w:rsidRPr="00496799">
              <w:rPr>
                <w:lang w:val="lv-LV"/>
              </w:rPr>
              <w:t>10. Regula Nr.1334/2008.</w:t>
            </w:r>
          </w:p>
          <w:p w14:paraId="6BEC634D" w14:textId="57D3E1DC" w:rsidR="00A647CC" w:rsidRPr="00496799" w:rsidRDefault="00A647CC" w:rsidP="00A647CC">
            <w:pPr>
              <w:autoSpaceDE w:val="0"/>
              <w:autoSpaceDN w:val="0"/>
              <w:adjustRightInd w:val="0"/>
              <w:jc w:val="both"/>
              <w:rPr>
                <w:lang w:val="lv-LV"/>
              </w:rPr>
            </w:pPr>
            <w:r w:rsidRPr="00496799">
              <w:rPr>
                <w:lang w:val="lv-LV"/>
              </w:rPr>
              <w:t>11. Regula Nr.1331/2008.</w:t>
            </w:r>
          </w:p>
          <w:p w14:paraId="66AA6839" w14:textId="0BBA8495" w:rsidR="00A647CC" w:rsidRPr="00496799" w:rsidRDefault="00A647CC" w:rsidP="00A647CC">
            <w:pPr>
              <w:autoSpaceDE w:val="0"/>
              <w:autoSpaceDN w:val="0"/>
              <w:adjustRightInd w:val="0"/>
              <w:jc w:val="both"/>
              <w:rPr>
                <w:rStyle w:val="Izteiksmgs"/>
                <w:b w:val="0"/>
                <w:lang w:val="lv-LV"/>
              </w:rPr>
            </w:pPr>
            <w:r w:rsidRPr="00496799">
              <w:rPr>
                <w:rStyle w:val="Izteiksmgs"/>
                <w:b w:val="0"/>
                <w:lang w:val="lv-LV"/>
              </w:rPr>
              <w:t xml:space="preserve">12. </w:t>
            </w:r>
            <w:r w:rsidRPr="00496799">
              <w:rPr>
                <w:rFonts w:eastAsia="EUAlbertina-Bold-Identity-H"/>
                <w:bCs/>
                <w:lang w:val="lv-LV"/>
              </w:rPr>
              <w:t>Regula Nr.</w:t>
            </w:r>
            <w:r w:rsidRPr="00496799">
              <w:rPr>
                <w:rStyle w:val="Izteiksmgs"/>
                <w:b w:val="0"/>
                <w:lang w:val="lv-LV"/>
              </w:rPr>
              <w:t>234/2011.</w:t>
            </w:r>
          </w:p>
          <w:p w14:paraId="326D43A0" w14:textId="6CA7DC61" w:rsidR="00A647CC" w:rsidRPr="00496799" w:rsidRDefault="00A647CC" w:rsidP="00A647CC">
            <w:pPr>
              <w:autoSpaceDE w:val="0"/>
              <w:autoSpaceDN w:val="0"/>
              <w:adjustRightInd w:val="0"/>
              <w:jc w:val="both"/>
              <w:rPr>
                <w:lang w:val="lv-LV"/>
              </w:rPr>
            </w:pPr>
            <w:r w:rsidRPr="00496799">
              <w:rPr>
                <w:rStyle w:val="Izteiksmgs"/>
                <w:b w:val="0"/>
                <w:lang w:val="lv-LV"/>
              </w:rPr>
              <w:t>13.</w:t>
            </w:r>
            <w:r w:rsidRPr="00496799">
              <w:rPr>
                <w:lang w:val="lv-LV"/>
              </w:rPr>
              <w:t xml:space="preserve"> Direktīva 2002/63/EK.</w:t>
            </w:r>
          </w:p>
          <w:p w14:paraId="24C820B3" w14:textId="0FE03FD0" w:rsidR="00A647CC" w:rsidRPr="00496799" w:rsidRDefault="00A647CC" w:rsidP="00A647CC">
            <w:pPr>
              <w:autoSpaceDE w:val="0"/>
              <w:autoSpaceDN w:val="0"/>
              <w:adjustRightInd w:val="0"/>
              <w:jc w:val="both"/>
              <w:rPr>
                <w:rFonts w:eastAsia="EUAlbertina-Bold-Identity-H"/>
                <w:bCs/>
                <w:lang w:val="lv-LV"/>
              </w:rPr>
            </w:pPr>
            <w:r w:rsidRPr="00496799">
              <w:rPr>
                <w:lang w:val="lv-LV"/>
              </w:rPr>
              <w:t xml:space="preserve">14. </w:t>
            </w:r>
            <w:r w:rsidR="001908ED" w:rsidRPr="00496799">
              <w:rPr>
                <w:rStyle w:val="Izteiksmgs"/>
                <w:b w:val="0"/>
                <w:lang w:val="lv-LV"/>
              </w:rPr>
              <w:t>R</w:t>
            </w:r>
            <w:r w:rsidR="001908ED">
              <w:rPr>
                <w:rStyle w:val="Izteiksmgs"/>
                <w:b w:val="0"/>
                <w:lang w:val="lv-LV"/>
              </w:rPr>
              <w:t>egula</w:t>
            </w:r>
            <w:r w:rsidR="001908ED" w:rsidRPr="00496799">
              <w:rPr>
                <w:rStyle w:val="Izteiksmgs"/>
                <w:b w:val="0"/>
                <w:lang w:val="lv-LV"/>
              </w:rPr>
              <w:t xml:space="preserve"> </w:t>
            </w:r>
            <w:r w:rsidR="001908ED">
              <w:rPr>
                <w:rStyle w:val="Izteiksmgs"/>
                <w:b w:val="0"/>
                <w:lang w:val="lv-LV"/>
              </w:rPr>
              <w:t>N</w:t>
            </w:r>
            <w:r w:rsidR="001908ED" w:rsidRPr="00496799">
              <w:rPr>
                <w:rStyle w:val="Izteiksmgs"/>
                <w:b w:val="0"/>
                <w:lang w:val="lv-LV"/>
              </w:rPr>
              <w:t>r</w:t>
            </w:r>
            <w:r w:rsidR="001908ED">
              <w:rPr>
                <w:rStyle w:val="Izteiksmgs"/>
                <w:b w:val="0"/>
                <w:lang w:val="lv-LV"/>
              </w:rPr>
              <w:t>.</w:t>
            </w:r>
            <w:r w:rsidR="001908ED" w:rsidRPr="00496799">
              <w:rPr>
                <w:rStyle w:val="Izteiksmgs"/>
                <w:b w:val="0"/>
                <w:lang w:val="lv-LV"/>
              </w:rPr>
              <w:t>396/2005</w:t>
            </w:r>
            <w:r w:rsidR="001908ED">
              <w:rPr>
                <w:rStyle w:val="Izteiksmgs"/>
                <w:b w:val="0"/>
                <w:lang w:val="lv-LV"/>
              </w:rPr>
              <w:t>.</w:t>
            </w:r>
          </w:p>
          <w:p w14:paraId="2C9B491F" w14:textId="699E3963" w:rsidR="00A647CC" w:rsidRPr="00496799" w:rsidRDefault="00A647CC" w:rsidP="00A647CC">
            <w:pPr>
              <w:autoSpaceDE w:val="0"/>
              <w:autoSpaceDN w:val="0"/>
              <w:adjustRightInd w:val="0"/>
              <w:jc w:val="both"/>
              <w:rPr>
                <w:lang w:val="lv-LV"/>
              </w:rPr>
            </w:pPr>
            <w:r w:rsidRPr="00496799">
              <w:rPr>
                <w:lang w:val="lv-LV"/>
              </w:rPr>
              <w:t>12. Regula Nr.1169/2011.</w:t>
            </w:r>
          </w:p>
          <w:p w14:paraId="5C50F8C9" w14:textId="583E5992" w:rsidR="00A647CC" w:rsidRPr="00496799" w:rsidRDefault="00A647CC" w:rsidP="00A647CC">
            <w:pPr>
              <w:autoSpaceDE w:val="0"/>
              <w:autoSpaceDN w:val="0"/>
              <w:adjustRightInd w:val="0"/>
              <w:jc w:val="both"/>
              <w:rPr>
                <w:lang w:val="lv-LV"/>
              </w:rPr>
            </w:pPr>
            <w:r w:rsidRPr="00496799">
              <w:rPr>
                <w:lang w:val="lv-LV"/>
              </w:rPr>
              <w:t>15. Regula Nr.178/2002.</w:t>
            </w:r>
          </w:p>
          <w:p w14:paraId="68102DCD" w14:textId="57F3E6AF" w:rsidR="003D4075" w:rsidRPr="00496799" w:rsidRDefault="00A647CC" w:rsidP="00AF7ACE">
            <w:pPr>
              <w:pStyle w:val="naiskr"/>
              <w:spacing w:before="0" w:beforeAutospacing="0" w:after="0" w:afterAutospacing="0"/>
            </w:pPr>
            <w:r w:rsidRPr="00496799">
              <w:t>16. Regula Nr.1924/2006.</w:t>
            </w:r>
          </w:p>
        </w:tc>
      </w:tr>
      <w:tr w:rsidR="003D4075" w:rsidRPr="004F0C28" w14:paraId="005C8794" w14:textId="77777777" w:rsidTr="007927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vAlign w:val="center"/>
          </w:tcPr>
          <w:p w14:paraId="2CD832F7" w14:textId="2BEC0C3D" w:rsidR="003D4075" w:rsidRPr="004F0C28" w:rsidRDefault="003D4075" w:rsidP="00C222EE">
            <w:pPr>
              <w:pStyle w:val="naiskr"/>
              <w:spacing w:before="0" w:beforeAutospacing="0" w:after="0" w:afterAutospacing="0"/>
              <w:jc w:val="center"/>
            </w:pPr>
            <w:r w:rsidRPr="004F0C28">
              <w:t>A</w:t>
            </w:r>
          </w:p>
        </w:tc>
        <w:tc>
          <w:tcPr>
            <w:tcW w:w="1163" w:type="pct"/>
            <w:gridSpan w:val="2"/>
            <w:vAlign w:val="center"/>
          </w:tcPr>
          <w:p w14:paraId="7D27FE0D" w14:textId="77777777" w:rsidR="003D4075" w:rsidRPr="004F0C28" w:rsidRDefault="003D4075" w:rsidP="00C222EE">
            <w:pPr>
              <w:pStyle w:val="naiskr"/>
              <w:spacing w:before="0" w:beforeAutospacing="0" w:after="0" w:afterAutospacing="0"/>
              <w:jc w:val="center"/>
            </w:pPr>
            <w:r w:rsidRPr="004F0C28">
              <w:t>B</w:t>
            </w:r>
          </w:p>
        </w:tc>
        <w:tc>
          <w:tcPr>
            <w:tcW w:w="1084" w:type="pct"/>
            <w:vAlign w:val="center"/>
          </w:tcPr>
          <w:p w14:paraId="024A2E24" w14:textId="77777777" w:rsidR="003D4075" w:rsidRPr="004F0C28" w:rsidRDefault="003D4075" w:rsidP="00C222EE">
            <w:pPr>
              <w:pStyle w:val="naiskr"/>
              <w:spacing w:before="0" w:beforeAutospacing="0" w:after="0" w:afterAutospacing="0"/>
              <w:jc w:val="center"/>
            </w:pPr>
            <w:r w:rsidRPr="004F0C28">
              <w:t>C</w:t>
            </w:r>
          </w:p>
        </w:tc>
        <w:tc>
          <w:tcPr>
            <w:tcW w:w="1241" w:type="pct"/>
            <w:gridSpan w:val="2"/>
            <w:vAlign w:val="center"/>
          </w:tcPr>
          <w:p w14:paraId="72D8C077" w14:textId="77777777" w:rsidR="003D4075" w:rsidRPr="004F0C28" w:rsidRDefault="003D4075" w:rsidP="00C222EE">
            <w:pPr>
              <w:pStyle w:val="naiskr"/>
              <w:spacing w:before="0" w:beforeAutospacing="0" w:after="0" w:afterAutospacing="0"/>
              <w:jc w:val="center"/>
            </w:pPr>
            <w:r w:rsidRPr="004F0C28">
              <w:t>D</w:t>
            </w:r>
          </w:p>
        </w:tc>
      </w:tr>
      <w:tr w:rsidR="003D4075" w:rsidRPr="00402D1C" w14:paraId="07F64A39" w14:textId="77777777" w:rsidTr="0079279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78C9E3FF" w14:textId="77777777" w:rsidR="003D4075" w:rsidRPr="004F0C28" w:rsidRDefault="003D4075" w:rsidP="00C222EE">
            <w:pPr>
              <w:pStyle w:val="naiskr"/>
              <w:spacing w:before="0" w:beforeAutospacing="0" w:after="0" w:afterAutospacing="0"/>
              <w:jc w:val="both"/>
            </w:pPr>
            <w:r w:rsidRPr="004F0C28">
              <w:t>Attiecīgā ES tiesību akta panta numurs (uzskaitot katru tiesību akta vienību – pantu, daļu, punktu, apakšpunktu)</w:t>
            </w:r>
          </w:p>
        </w:tc>
        <w:tc>
          <w:tcPr>
            <w:tcW w:w="1163" w:type="pct"/>
            <w:gridSpan w:val="2"/>
          </w:tcPr>
          <w:p w14:paraId="743CA66B" w14:textId="77777777" w:rsidR="003D4075" w:rsidRPr="004F0C28" w:rsidRDefault="003D4075" w:rsidP="00C222EE">
            <w:pPr>
              <w:pStyle w:val="naiskr"/>
              <w:spacing w:before="0" w:beforeAutospacing="0" w:after="0" w:afterAutospacing="0"/>
              <w:jc w:val="both"/>
            </w:pPr>
            <w:r w:rsidRPr="004F0C28">
              <w:t xml:space="preserve">Projekta vienība, kas pārņem vai ievieš katru šīs tabulas A ailē minēto ES tiesību akta vienību, vai tiesību akts, kur </w:t>
            </w:r>
            <w:r w:rsidRPr="004F0C28">
              <w:lastRenderedPageBreak/>
              <w:t>attiecīgā ES tiesību akta vienība pārņemta vai ieviesta</w:t>
            </w:r>
          </w:p>
        </w:tc>
        <w:tc>
          <w:tcPr>
            <w:tcW w:w="1084" w:type="pct"/>
          </w:tcPr>
          <w:p w14:paraId="55C95DF7" w14:textId="77777777" w:rsidR="003D4075" w:rsidRPr="004F0C28" w:rsidRDefault="003D4075" w:rsidP="00C222EE">
            <w:pPr>
              <w:pStyle w:val="naiskr"/>
              <w:spacing w:before="0" w:beforeAutospacing="0" w:after="0" w:afterAutospacing="0"/>
              <w:jc w:val="both"/>
            </w:pPr>
            <w:r w:rsidRPr="004F0C28">
              <w:lastRenderedPageBreak/>
              <w:t xml:space="preserve">Informācija par to, vai šīs tabulas A ailē minētās ES tiesību akta vienības tiek pārņemtas vai </w:t>
            </w:r>
            <w:r w:rsidRPr="004F0C28">
              <w:lastRenderedPageBreak/>
              <w:t>ieviestas pilnībā vai daļēji.</w:t>
            </w:r>
          </w:p>
          <w:p w14:paraId="2926B9C1" w14:textId="77777777" w:rsidR="003D4075" w:rsidRPr="004F0C28" w:rsidRDefault="003D4075" w:rsidP="00C222EE">
            <w:pPr>
              <w:pStyle w:val="naiskr"/>
              <w:spacing w:before="0" w:beforeAutospacing="0" w:after="0" w:afterAutospacing="0"/>
              <w:jc w:val="both"/>
            </w:pPr>
            <w:r w:rsidRPr="004F0C28">
              <w:t>Ja attiecīgā ES tiesību akta vienība tiek pārņemta vai ieviesta daļēji,  sniedz attiecīgu skaidrojumu, kā arī precīzi norāda, kad un kādā veidā ES tiesību akta vienība tiks pārņemta vai ieviesta pilnībā.</w:t>
            </w:r>
          </w:p>
          <w:p w14:paraId="4DB0DF9A" w14:textId="77777777" w:rsidR="003D4075" w:rsidRPr="004F0C28" w:rsidRDefault="003D4075" w:rsidP="00C222EE">
            <w:pPr>
              <w:pStyle w:val="naiskr"/>
              <w:spacing w:before="0" w:beforeAutospacing="0" w:after="0" w:afterAutospacing="0"/>
              <w:jc w:val="both"/>
            </w:pPr>
            <w:r w:rsidRPr="004F0C28">
              <w:t>Norāda institūciju, kas ir atbildīga par šo saistību izpildi pilnībā</w:t>
            </w:r>
          </w:p>
        </w:tc>
        <w:tc>
          <w:tcPr>
            <w:tcW w:w="1241" w:type="pct"/>
            <w:gridSpan w:val="2"/>
            <w:vAlign w:val="center"/>
          </w:tcPr>
          <w:p w14:paraId="157F0385" w14:textId="77777777" w:rsidR="003D4075" w:rsidRPr="004F0C28" w:rsidRDefault="003D4075" w:rsidP="00C222EE">
            <w:pPr>
              <w:pStyle w:val="naiskr"/>
              <w:spacing w:before="0" w:beforeAutospacing="0" w:after="0" w:afterAutospacing="0"/>
              <w:jc w:val="both"/>
            </w:pPr>
            <w:r w:rsidRPr="004F0C28">
              <w:lastRenderedPageBreak/>
              <w:t xml:space="preserve">Informācija par to, vai šīs tabulas B ailē minētās projekta vienības paredz stingrākas prasības nekā šīs tabulas A ailē </w:t>
            </w:r>
            <w:r w:rsidRPr="004F0C28">
              <w:lastRenderedPageBreak/>
              <w:t>minētās ES tiesību akta vienības.</w:t>
            </w:r>
          </w:p>
          <w:p w14:paraId="44B6C05C" w14:textId="77777777" w:rsidR="003D4075" w:rsidRPr="004F0C28" w:rsidRDefault="003D4075" w:rsidP="00C222EE">
            <w:pPr>
              <w:pStyle w:val="naiskr"/>
              <w:spacing w:before="0" w:beforeAutospacing="0" w:after="0" w:afterAutospacing="0"/>
              <w:jc w:val="both"/>
            </w:pPr>
            <w:r w:rsidRPr="004F0C28">
              <w:t>Ja projekts satur stingrākas prasības nekā attiecīgais ES tiesību akts, norāda pamatojumu un samērīgumu.</w:t>
            </w:r>
          </w:p>
          <w:p w14:paraId="31FE685B" w14:textId="77777777" w:rsidR="003D4075" w:rsidRPr="004F0C28" w:rsidRDefault="003D4075" w:rsidP="00C222EE">
            <w:pPr>
              <w:pStyle w:val="naiskr"/>
              <w:spacing w:before="0" w:beforeAutospacing="0" w:after="0" w:afterAutospacing="0"/>
              <w:jc w:val="both"/>
            </w:pPr>
            <w:r w:rsidRPr="004F0C28">
              <w:t>Norāda iespējamās alternatīvas (t.sk. alternatīvas, kas neparedz tiesiskā regulējuma izstrādi) – kādos gadījumos būtu iespējams izvairīties no stingrāku prasību noteikšanas, nekā paredzēts attiecīgajos ES tiesību aktos</w:t>
            </w:r>
          </w:p>
        </w:tc>
      </w:tr>
      <w:tr w:rsidR="00E65796" w:rsidRPr="00E65796" w14:paraId="169B12A0" w14:textId="77777777" w:rsidTr="003B00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6F16C048" w14:textId="7C5B362F" w:rsidR="00E65796" w:rsidRPr="004F0C28" w:rsidRDefault="00190B3E" w:rsidP="00C222EE">
            <w:pPr>
              <w:pStyle w:val="naiskr"/>
              <w:spacing w:before="0" w:beforeAutospacing="0" w:after="0" w:afterAutospacing="0"/>
              <w:jc w:val="both"/>
            </w:pPr>
            <w:r w:rsidRPr="0082509E">
              <w:lastRenderedPageBreak/>
              <w:t>Direktīva</w:t>
            </w:r>
            <w:r>
              <w:t>s</w:t>
            </w:r>
            <w:r w:rsidRPr="0082509E">
              <w:t xml:space="preserve"> </w:t>
            </w:r>
            <w:hyperlink r:id="rId18" w:tgtFrame="_blank" w:history="1">
              <w:r w:rsidRPr="0082509E">
                <w:t>2009/54/EK</w:t>
              </w:r>
            </w:hyperlink>
            <w:r>
              <w:t xml:space="preserve"> 11.pants</w:t>
            </w:r>
          </w:p>
        </w:tc>
        <w:tc>
          <w:tcPr>
            <w:tcW w:w="1163" w:type="pct"/>
            <w:gridSpan w:val="2"/>
          </w:tcPr>
          <w:p w14:paraId="56DB85A3" w14:textId="0D580E7A" w:rsidR="00E65796" w:rsidRPr="004F0C28" w:rsidRDefault="00874CCA" w:rsidP="00160BE5">
            <w:pPr>
              <w:pStyle w:val="naiskr"/>
              <w:spacing w:before="0" w:beforeAutospacing="0" w:after="0" w:afterAutospacing="0"/>
              <w:jc w:val="center"/>
            </w:pPr>
            <w:r>
              <w:t xml:space="preserve">2.pants </w:t>
            </w:r>
            <w:r w:rsidRPr="004F0C28">
              <w:t>(likuma 4.panta 10.</w:t>
            </w:r>
            <w:r w:rsidRPr="004F0C28">
              <w:rPr>
                <w:vertAlign w:val="superscript"/>
              </w:rPr>
              <w:t xml:space="preserve">1 </w:t>
            </w:r>
            <w:r w:rsidRPr="004F0C28">
              <w:t>daļa</w:t>
            </w:r>
            <w:r>
              <w:t>s 1.punkts)</w:t>
            </w:r>
          </w:p>
        </w:tc>
        <w:tc>
          <w:tcPr>
            <w:tcW w:w="1084" w:type="pct"/>
          </w:tcPr>
          <w:p w14:paraId="3EA2A53E" w14:textId="2479843A" w:rsidR="00E65796" w:rsidRPr="004F0C28" w:rsidRDefault="00E65796" w:rsidP="00E65796">
            <w:pPr>
              <w:pStyle w:val="naiskr"/>
              <w:spacing w:before="0" w:beforeAutospacing="0" w:after="0" w:afterAutospacing="0"/>
              <w:jc w:val="both"/>
            </w:pPr>
            <w:r w:rsidRPr="004F0C28">
              <w:t>ES tiesību akta vienība tiks ieviesta pilnībā M</w:t>
            </w:r>
            <w:r>
              <w:t>K</w:t>
            </w:r>
            <w:r w:rsidRPr="004F0C28">
              <w:t xml:space="preserve"> noteikumos par </w:t>
            </w:r>
            <w:r>
              <w:t>minerālūdeni (šobrīd spēkā MK 21.12.2010. noteikumi Nr.1130)</w:t>
            </w:r>
          </w:p>
        </w:tc>
        <w:tc>
          <w:tcPr>
            <w:tcW w:w="1241" w:type="pct"/>
            <w:gridSpan w:val="2"/>
          </w:tcPr>
          <w:p w14:paraId="00AA0C00" w14:textId="774927CF" w:rsidR="00E65796" w:rsidRPr="004F0C28" w:rsidRDefault="003B00BF" w:rsidP="003B00BF">
            <w:pPr>
              <w:pStyle w:val="naiskr"/>
              <w:spacing w:before="0" w:beforeAutospacing="0" w:after="0" w:afterAutospacing="0"/>
            </w:pPr>
            <w:r w:rsidRPr="004F0C28">
              <w:t>Likumprojekts neparedz stingrākas prasības</w:t>
            </w:r>
          </w:p>
        </w:tc>
      </w:tr>
      <w:tr w:rsidR="00E65796" w:rsidRPr="0079640B" w14:paraId="5CAECE2A" w14:textId="77777777" w:rsidTr="003B00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3CB00289" w14:textId="71C50418" w:rsidR="00E65796" w:rsidRPr="004F0C28" w:rsidRDefault="00E65796" w:rsidP="00C222EE">
            <w:pPr>
              <w:pStyle w:val="naiskr"/>
              <w:spacing w:before="0" w:beforeAutospacing="0" w:after="0" w:afterAutospacing="0"/>
              <w:jc w:val="both"/>
            </w:pPr>
            <w:r w:rsidRPr="004F0C28">
              <w:t>Direktīvas 2002/46/EK 10.pants un 12.panta 1.punkts</w:t>
            </w:r>
          </w:p>
        </w:tc>
        <w:tc>
          <w:tcPr>
            <w:tcW w:w="1163" w:type="pct"/>
            <w:gridSpan w:val="2"/>
          </w:tcPr>
          <w:p w14:paraId="475E1EC1" w14:textId="420CC714" w:rsidR="00E65796" w:rsidRPr="004F0C28" w:rsidRDefault="00E65796" w:rsidP="00160BE5">
            <w:pPr>
              <w:pStyle w:val="naiskr"/>
              <w:spacing w:before="0" w:beforeAutospacing="0" w:after="0" w:afterAutospacing="0"/>
              <w:jc w:val="center"/>
            </w:pPr>
            <w:r>
              <w:t xml:space="preserve">2.pants </w:t>
            </w:r>
            <w:r w:rsidRPr="004F0C28">
              <w:t>(likuma 4.panta 10.</w:t>
            </w:r>
            <w:r w:rsidRPr="004F0C28">
              <w:rPr>
                <w:vertAlign w:val="superscript"/>
              </w:rPr>
              <w:t xml:space="preserve">1 </w:t>
            </w:r>
            <w:r w:rsidRPr="004F0C28">
              <w:t>daļa</w:t>
            </w:r>
            <w:r w:rsidR="00874CCA">
              <w:t>s 2.punkts)</w:t>
            </w:r>
          </w:p>
        </w:tc>
        <w:tc>
          <w:tcPr>
            <w:tcW w:w="1084" w:type="pct"/>
          </w:tcPr>
          <w:p w14:paraId="00CEBBEB" w14:textId="64D25938" w:rsidR="00E65796" w:rsidRPr="004F0C28" w:rsidRDefault="00E65796" w:rsidP="001F6D5B">
            <w:pPr>
              <w:pStyle w:val="naiskr"/>
              <w:spacing w:before="0" w:beforeAutospacing="0" w:after="0" w:afterAutospacing="0"/>
              <w:jc w:val="both"/>
            </w:pPr>
            <w:r w:rsidRPr="004F0C28">
              <w:t>ES tiesību akta vienība tiks ieviesta pilnībā M</w:t>
            </w:r>
            <w:r>
              <w:t>K</w:t>
            </w:r>
            <w:r w:rsidRPr="004F0C28">
              <w:t xml:space="preserve"> noteikumos par uztura bagātinātājiem</w:t>
            </w:r>
            <w:r>
              <w:t xml:space="preserve"> (šobrīd spēkā MK 20.09.2005. noteikumi Nr.725)</w:t>
            </w:r>
          </w:p>
        </w:tc>
        <w:tc>
          <w:tcPr>
            <w:tcW w:w="1241" w:type="pct"/>
            <w:gridSpan w:val="2"/>
          </w:tcPr>
          <w:p w14:paraId="160BC5C5" w14:textId="74B5A35D" w:rsidR="00E65796" w:rsidRPr="004F0C28" w:rsidRDefault="00E65796" w:rsidP="003B00BF">
            <w:pPr>
              <w:pStyle w:val="naiskr"/>
              <w:spacing w:before="0" w:beforeAutospacing="0" w:after="0" w:afterAutospacing="0"/>
            </w:pPr>
            <w:r w:rsidRPr="004F0C28">
              <w:t>Likumprojekts neparedz stingrākas prasības</w:t>
            </w:r>
          </w:p>
        </w:tc>
      </w:tr>
      <w:tr w:rsidR="00E65796" w:rsidRPr="000B135C" w14:paraId="6C6B36CB" w14:textId="77777777" w:rsidTr="003B00BF">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7D0AB124" w14:textId="7FF67E02" w:rsidR="00E65796" w:rsidRPr="004F0C28" w:rsidRDefault="005D54F1" w:rsidP="005E7F47">
            <w:pPr>
              <w:pStyle w:val="naiskr"/>
              <w:spacing w:before="0" w:beforeAutospacing="0" w:after="0" w:afterAutospacing="0"/>
              <w:jc w:val="both"/>
            </w:pPr>
            <w:r>
              <w:t>Direktīvas 2009/39/EK 13.pants</w:t>
            </w:r>
          </w:p>
        </w:tc>
        <w:tc>
          <w:tcPr>
            <w:tcW w:w="1163" w:type="pct"/>
            <w:gridSpan w:val="2"/>
          </w:tcPr>
          <w:p w14:paraId="1E3ABA60" w14:textId="76664AB5" w:rsidR="00E65796" w:rsidRPr="004F0C28" w:rsidRDefault="00BF48BE" w:rsidP="00160BE5">
            <w:pPr>
              <w:pStyle w:val="naiskr"/>
              <w:spacing w:before="0" w:beforeAutospacing="0" w:after="0" w:afterAutospacing="0"/>
              <w:jc w:val="center"/>
            </w:pPr>
            <w:r>
              <w:t xml:space="preserve">2.pants </w:t>
            </w:r>
            <w:r w:rsidRPr="004F0C28">
              <w:t>(likuma 4.panta 10.</w:t>
            </w:r>
            <w:r w:rsidRPr="004F0C28">
              <w:rPr>
                <w:vertAlign w:val="superscript"/>
              </w:rPr>
              <w:t xml:space="preserve">1 </w:t>
            </w:r>
            <w:r w:rsidRPr="004F0C28">
              <w:t>daļa</w:t>
            </w:r>
            <w:r>
              <w:t>s 3.punkts)</w:t>
            </w:r>
          </w:p>
        </w:tc>
        <w:tc>
          <w:tcPr>
            <w:tcW w:w="1084" w:type="pct"/>
          </w:tcPr>
          <w:p w14:paraId="4E0CB7EF" w14:textId="0F8CB7F2" w:rsidR="00E65796" w:rsidRPr="004F0C28" w:rsidRDefault="00E65796" w:rsidP="000B135C">
            <w:pPr>
              <w:pStyle w:val="naiskr"/>
              <w:spacing w:before="0" w:beforeAutospacing="0" w:after="0" w:afterAutospacing="0"/>
              <w:jc w:val="both"/>
            </w:pPr>
            <w:r w:rsidRPr="004F0C28">
              <w:t>ES tiesību akta vienība tiks ieviesta pilnībā M</w:t>
            </w:r>
            <w:r>
              <w:t>K</w:t>
            </w:r>
            <w:r w:rsidRPr="004F0C28">
              <w:t xml:space="preserve"> noteikumos par </w:t>
            </w:r>
            <w:r>
              <w:t>diētisko pārtiku (šobrīd spēkā MK 16.11.2010. noteikumi Nr.1053)</w:t>
            </w:r>
          </w:p>
        </w:tc>
        <w:tc>
          <w:tcPr>
            <w:tcW w:w="1241" w:type="pct"/>
            <w:gridSpan w:val="2"/>
          </w:tcPr>
          <w:p w14:paraId="58F93B77" w14:textId="4C89284F" w:rsidR="00E65796" w:rsidRPr="004F0C28" w:rsidRDefault="003B00BF" w:rsidP="003B00BF">
            <w:pPr>
              <w:pStyle w:val="naiskr"/>
              <w:spacing w:before="0" w:beforeAutospacing="0" w:after="0" w:afterAutospacing="0"/>
            </w:pPr>
            <w:r w:rsidRPr="004F0C28">
              <w:t>Likumprojekts neparedz stingrākas prasības</w:t>
            </w:r>
          </w:p>
        </w:tc>
      </w:tr>
      <w:tr w:rsidR="00E65796" w:rsidRPr="000B135C" w14:paraId="45BC4A39" w14:textId="77777777" w:rsidTr="00160BE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70B7FEBE" w14:textId="5F7393C2" w:rsidR="00E65796" w:rsidRPr="004F0C28" w:rsidRDefault="00140B6F" w:rsidP="0038790B">
            <w:pPr>
              <w:pStyle w:val="naiskr"/>
              <w:spacing w:before="0" w:beforeAutospacing="0" w:after="0" w:afterAutospacing="0"/>
            </w:pPr>
            <w:r>
              <w:t>Regula</w:t>
            </w:r>
            <w:r w:rsidR="00874CCA">
              <w:t>s</w:t>
            </w:r>
            <w:r>
              <w:t xml:space="preserve"> Nr.1249/2008</w:t>
            </w:r>
            <w:r w:rsidR="00874CCA">
              <w:t xml:space="preserve"> 8.pants, 12.panta 2.punkts, 39.panta 1.punta „c” apakšpunkts</w:t>
            </w:r>
          </w:p>
        </w:tc>
        <w:tc>
          <w:tcPr>
            <w:tcW w:w="1163" w:type="pct"/>
            <w:gridSpan w:val="2"/>
          </w:tcPr>
          <w:p w14:paraId="5DB4A287" w14:textId="49E36908" w:rsidR="00E65796" w:rsidRPr="004F0C28" w:rsidRDefault="00F00DC8" w:rsidP="00160BE5">
            <w:pPr>
              <w:pStyle w:val="naiskr"/>
              <w:spacing w:before="0" w:beforeAutospacing="0" w:after="0" w:afterAutospacing="0"/>
              <w:jc w:val="center"/>
            </w:pPr>
            <w:r>
              <w:t xml:space="preserve">2.pants </w:t>
            </w:r>
            <w:r w:rsidRPr="004F0C28">
              <w:t xml:space="preserve">(likuma 4.panta </w:t>
            </w:r>
            <w:r w:rsidR="00F14991">
              <w:t>trīspadsmitā</w:t>
            </w:r>
            <w:r w:rsidRPr="004F0C28">
              <w:rPr>
                <w:vertAlign w:val="superscript"/>
              </w:rPr>
              <w:t xml:space="preserve"> </w:t>
            </w:r>
            <w:r w:rsidRPr="004F0C28">
              <w:t>daļa</w:t>
            </w:r>
            <w:r>
              <w:t>)</w:t>
            </w:r>
          </w:p>
        </w:tc>
        <w:tc>
          <w:tcPr>
            <w:tcW w:w="1084" w:type="pct"/>
          </w:tcPr>
          <w:p w14:paraId="75CBF745" w14:textId="2634DE75" w:rsidR="00E65796" w:rsidRPr="004F0C28" w:rsidRDefault="0038790B" w:rsidP="008260A3">
            <w:pPr>
              <w:pStyle w:val="naiskr"/>
              <w:spacing w:before="0" w:beforeAutospacing="0" w:after="0" w:afterAutospacing="0"/>
              <w:jc w:val="both"/>
            </w:pPr>
            <w:r w:rsidRPr="004F0C28">
              <w:t>ES tiesību akta vienība</w:t>
            </w:r>
            <w:r>
              <w:t>s</w:t>
            </w:r>
            <w:r w:rsidRPr="004F0C28">
              <w:t xml:space="preserve"> tiek ieviesta</w:t>
            </w:r>
            <w:r>
              <w:t>s</w:t>
            </w:r>
            <w:r w:rsidRPr="004F0C28">
              <w:t xml:space="preserve"> pilnībā</w:t>
            </w:r>
          </w:p>
        </w:tc>
        <w:tc>
          <w:tcPr>
            <w:tcW w:w="1241" w:type="pct"/>
            <w:gridSpan w:val="2"/>
          </w:tcPr>
          <w:p w14:paraId="2CDA174A" w14:textId="44DC3F22" w:rsidR="00E65796" w:rsidRPr="004F0C28" w:rsidRDefault="003B00BF" w:rsidP="003B00BF">
            <w:pPr>
              <w:pStyle w:val="naiskr"/>
              <w:spacing w:before="0" w:beforeAutospacing="0" w:after="0" w:afterAutospacing="0"/>
            </w:pPr>
            <w:r w:rsidRPr="004F0C28">
              <w:t>Likumprojekts neparedz stingrākas prasības</w:t>
            </w:r>
          </w:p>
        </w:tc>
      </w:tr>
      <w:tr w:rsidR="00E65796" w:rsidRPr="000B135C" w14:paraId="706C073B" w14:textId="77777777" w:rsidTr="00160BE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2E1D4B9B" w14:textId="64A91267" w:rsidR="00E65796" w:rsidRPr="004F0C28" w:rsidRDefault="009C0183" w:rsidP="00160BE5">
            <w:pPr>
              <w:pStyle w:val="naiskr"/>
              <w:spacing w:before="0" w:beforeAutospacing="0" w:after="0" w:afterAutospacing="0"/>
            </w:pPr>
            <w:r w:rsidRPr="007A632C">
              <w:t>Regula</w:t>
            </w:r>
            <w:r w:rsidR="007A632C" w:rsidRPr="007A632C">
              <w:t>s</w:t>
            </w:r>
            <w:r w:rsidRPr="007A632C">
              <w:t xml:space="preserve"> Nr.2075/2005</w:t>
            </w:r>
            <w:r w:rsidR="007A632C">
              <w:t xml:space="preserve"> 2.pants un I pielikums</w:t>
            </w:r>
          </w:p>
        </w:tc>
        <w:tc>
          <w:tcPr>
            <w:tcW w:w="1163" w:type="pct"/>
            <w:gridSpan w:val="2"/>
          </w:tcPr>
          <w:p w14:paraId="34EA3FE4" w14:textId="03CB899F" w:rsidR="00E65796" w:rsidRPr="004F0C28" w:rsidRDefault="00AF3631" w:rsidP="00AF3631">
            <w:pPr>
              <w:pStyle w:val="naiskr"/>
              <w:spacing w:before="0" w:beforeAutospacing="0" w:after="0" w:afterAutospacing="0"/>
              <w:jc w:val="center"/>
            </w:pPr>
            <w:r>
              <w:t xml:space="preserve">3.pants </w:t>
            </w:r>
            <w:r w:rsidRPr="004F0C28">
              <w:t xml:space="preserve">(likuma </w:t>
            </w:r>
            <w:r>
              <w:t>7</w:t>
            </w:r>
            <w:r w:rsidRPr="004F0C28">
              <w:t xml:space="preserve">.panta </w:t>
            </w:r>
            <w:r>
              <w:t>2.</w:t>
            </w:r>
            <w:r w:rsidRPr="00AF3631">
              <w:rPr>
                <w:vertAlign w:val="superscript"/>
              </w:rPr>
              <w:t>2</w:t>
            </w:r>
            <w:r>
              <w:t xml:space="preserve"> </w:t>
            </w:r>
            <w:r w:rsidRPr="004F0C28">
              <w:t>daļa</w:t>
            </w:r>
            <w:r>
              <w:t>)</w:t>
            </w:r>
          </w:p>
        </w:tc>
        <w:tc>
          <w:tcPr>
            <w:tcW w:w="1084" w:type="pct"/>
          </w:tcPr>
          <w:p w14:paraId="19A1EBB7" w14:textId="65E71607" w:rsidR="00E65796" w:rsidRPr="004F0C28" w:rsidRDefault="00DD2B7D" w:rsidP="00861902">
            <w:pPr>
              <w:pStyle w:val="naiskr"/>
              <w:spacing w:before="0" w:beforeAutospacing="0" w:after="0" w:afterAutospacing="0"/>
              <w:jc w:val="both"/>
            </w:pPr>
            <w:r w:rsidRPr="004F0C28">
              <w:t>ES tiesību akt</w:t>
            </w:r>
            <w:r w:rsidR="00861902">
              <w:t>a vienības</w:t>
            </w:r>
            <w:r w:rsidRPr="004F0C28">
              <w:t xml:space="preserve"> tiek </w:t>
            </w:r>
            <w:r w:rsidRPr="004F0C28">
              <w:lastRenderedPageBreak/>
              <w:t>ieviest</w:t>
            </w:r>
            <w:r w:rsidR="00861902">
              <w:t>as</w:t>
            </w:r>
            <w:r w:rsidRPr="004F0C28">
              <w:t xml:space="preserve"> pilnībā</w:t>
            </w:r>
          </w:p>
        </w:tc>
        <w:tc>
          <w:tcPr>
            <w:tcW w:w="1241" w:type="pct"/>
            <w:gridSpan w:val="2"/>
          </w:tcPr>
          <w:p w14:paraId="73DC95CE" w14:textId="506ECC6C" w:rsidR="00E65796" w:rsidRPr="004F0C28" w:rsidRDefault="003B00BF" w:rsidP="003B00BF">
            <w:pPr>
              <w:pStyle w:val="naiskr"/>
              <w:spacing w:before="0" w:beforeAutospacing="0" w:after="0" w:afterAutospacing="0"/>
            </w:pPr>
            <w:r w:rsidRPr="004F0C28">
              <w:lastRenderedPageBreak/>
              <w:t xml:space="preserve">Likumprojekts neparedz stingrākas </w:t>
            </w:r>
            <w:r w:rsidRPr="004F0C28">
              <w:lastRenderedPageBreak/>
              <w:t>prasības</w:t>
            </w:r>
          </w:p>
        </w:tc>
      </w:tr>
      <w:tr w:rsidR="009C0183" w:rsidRPr="00E86B3E" w14:paraId="5F221393" w14:textId="77777777" w:rsidTr="00160BE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0F5ADD9F" w14:textId="570D3C45" w:rsidR="009C0183" w:rsidRPr="004F0C28" w:rsidRDefault="009C0183" w:rsidP="00160BE5">
            <w:pPr>
              <w:pStyle w:val="naiskr"/>
              <w:spacing w:before="0" w:beforeAutospacing="0" w:after="0" w:afterAutospacing="0"/>
            </w:pPr>
            <w:r>
              <w:lastRenderedPageBreak/>
              <w:t>Regula</w:t>
            </w:r>
            <w:r w:rsidR="00E86B3E">
              <w:t>s</w:t>
            </w:r>
            <w:r>
              <w:t xml:space="preserve"> Nr.854/2004</w:t>
            </w:r>
            <w:r w:rsidR="00E86B3E">
              <w:t xml:space="preserve"> I pielikuma IV sadaļas IX nodaļa</w:t>
            </w:r>
          </w:p>
        </w:tc>
        <w:tc>
          <w:tcPr>
            <w:tcW w:w="1163" w:type="pct"/>
            <w:gridSpan w:val="2"/>
          </w:tcPr>
          <w:p w14:paraId="2BF4CFCA" w14:textId="5CA1F91B" w:rsidR="009C0183" w:rsidRPr="004F0C28" w:rsidRDefault="00E86B3E" w:rsidP="00160BE5">
            <w:pPr>
              <w:pStyle w:val="naiskr"/>
              <w:spacing w:before="0" w:beforeAutospacing="0" w:after="0" w:afterAutospacing="0"/>
              <w:jc w:val="center"/>
            </w:pPr>
            <w:r>
              <w:t xml:space="preserve">3.pants </w:t>
            </w:r>
            <w:r w:rsidRPr="004F0C28">
              <w:t xml:space="preserve">(likuma </w:t>
            </w:r>
            <w:r>
              <w:t>7</w:t>
            </w:r>
            <w:r w:rsidRPr="004F0C28">
              <w:t xml:space="preserve">.panta </w:t>
            </w:r>
            <w:r>
              <w:t>2.</w:t>
            </w:r>
            <w:r w:rsidRPr="00AF3631">
              <w:rPr>
                <w:vertAlign w:val="superscript"/>
              </w:rPr>
              <w:t>2</w:t>
            </w:r>
            <w:r>
              <w:t xml:space="preserve"> </w:t>
            </w:r>
            <w:r w:rsidRPr="004F0C28">
              <w:t>daļa</w:t>
            </w:r>
            <w:r>
              <w:t>)</w:t>
            </w:r>
          </w:p>
        </w:tc>
        <w:tc>
          <w:tcPr>
            <w:tcW w:w="1084" w:type="pct"/>
          </w:tcPr>
          <w:p w14:paraId="69D4469B" w14:textId="1195FBEB" w:rsidR="009C0183" w:rsidRPr="004F0C28" w:rsidRDefault="00E86B3E" w:rsidP="008260A3">
            <w:pPr>
              <w:pStyle w:val="naiskr"/>
              <w:spacing w:before="0" w:beforeAutospacing="0" w:after="0" w:afterAutospacing="0"/>
              <w:jc w:val="both"/>
            </w:pPr>
            <w:r w:rsidRPr="004F0C28">
              <w:t>ES tiesību akta vienība tiek ieviesta pilnībā</w:t>
            </w:r>
          </w:p>
        </w:tc>
        <w:tc>
          <w:tcPr>
            <w:tcW w:w="1241" w:type="pct"/>
            <w:gridSpan w:val="2"/>
          </w:tcPr>
          <w:p w14:paraId="0FA59A6D" w14:textId="2F8A4896" w:rsidR="009C0183" w:rsidRPr="004F0C28" w:rsidRDefault="00E86B3E" w:rsidP="003B00BF">
            <w:pPr>
              <w:pStyle w:val="naiskr"/>
              <w:spacing w:before="0" w:beforeAutospacing="0" w:after="0" w:afterAutospacing="0"/>
            </w:pPr>
            <w:r w:rsidRPr="004F0C28">
              <w:t>Likumprojekts neparedz stingrākas prasības</w:t>
            </w:r>
          </w:p>
        </w:tc>
      </w:tr>
      <w:tr w:rsidR="009C0183" w:rsidRPr="000B135C" w14:paraId="232E7A45" w14:textId="77777777" w:rsidTr="00160BE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33AB9E02" w14:textId="3AAAD659" w:rsidR="009C0183" w:rsidRPr="004F0C28" w:rsidRDefault="009C0183" w:rsidP="00160BE5">
            <w:pPr>
              <w:pStyle w:val="naiskr"/>
              <w:spacing w:before="0" w:beforeAutospacing="0" w:after="0" w:afterAutospacing="0"/>
            </w:pPr>
            <w:r>
              <w:t>Regula</w:t>
            </w:r>
            <w:r w:rsidR="00551CAE">
              <w:t>s</w:t>
            </w:r>
            <w:r>
              <w:t xml:space="preserve"> Nr.852/2004</w:t>
            </w:r>
            <w:r w:rsidR="00551CAE">
              <w:t xml:space="preserve"> II pielikuma XII nodaļa</w:t>
            </w:r>
          </w:p>
        </w:tc>
        <w:tc>
          <w:tcPr>
            <w:tcW w:w="1163" w:type="pct"/>
            <w:gridSpan w:val="2"/>
          </w:tcPr>
          <w:p w14:paraId="59D977CF" w14:textId="2164D692" w:rsidR="009C0183" w:rsidRPr="004F0C28" w:rsidRDefault="00551CAE" w:rsidP="00551CAE">
            <w:pPr>
              <w:pStyle w:val="naiskr"/>
              <w:spacing w:before="0" w:beforeAutospacing="0" w:after="0" w:afterAutospacing="0"/>
              <w:jc w:val="center"/>
            </w:pPr>
            <w:r>
              <w:t xml:space="preserve">4.pants </w:t>
            </w:r>
            <w:r w:rsidRPr="004F0C28">
              <w:t xml:space="preserve">(likuma </w:t>
            </w:r>
            <w:r>
              <w:t>8</w:t>
            </w:r>
            <w:r w:rsidRPr="004F0C28">
              <w:t xml:space="preserve">.panta </w:t>
            </w:r>
            <w:r>
              <w:t xml:space="preserve">piektā </w:t>
            </w:r>
            <w:r w:rsidRPr="004F0C28">
              <w:t>daļa</w:t>
            </w:r>
            <w:r>
              <w:t>)</w:t>
            </w:r>
          </w:p>
        </w:tc>
        <w:tc>
          <w:tcPr>
            <w:tcW w:w="1084" w:type="pct"/>
          </w:tcPr>
          <w:p w14:paraId="06D62C2D" w14:textId="3ADE989D" w:rsidR="009C0183" w:rsidRPr="004F0C28" w:rsidRDefault="00551CAE" w:rsidP="008260A3">
            <w:pPr>
              <w:pStyle w:val="naiskr"/>
              <w:spacing w:before="0" w:beforeAutospacing="0" w:after="0" w:afterAutospacing="0"/>
              <w:jc w:val="both"/>
            </w:pPr>
            <w:r w:rsidRPr="004F0C28">
              <w:t>ES tiesību akta vienība tiek ieviesta pilnībā</w:t>
            </w:r>
          </w:p>
        </w:tc>
        <w:tc>
          <w:tcPr>
            <w:tcW w:w="1241" w:type="pct"/>
            <w:gridSpan w:val="2"/>
          </w:tcPr>
          <w:p w14:paraId="61696402" w14:textId="670F6135" w:rsidR="009C0183" w:rsidRPr="004F0C28" w:rsidRDefault="00E86B3E" w:rsidP="003B00BF">
            <w:pPr>
              <w:pStyle w:val="naiskr"/>
              <w:spacing w:before="0" w:beforeAutospacing="0" w:after="0" w:afterAutospacing="0"/>
            </w:pPr>
            <w:r w:rsidRPr="004F0C28">
              <w:t>Likumprojekts neparedz stingrākas prasības</w:t>
            </w:r>
          </w:p>
        </w:tc>
      </w:tr>
      <w:tr w:rsidR="009C0183" w:rsidRPr="000B135C" w14:paraId="3DF80849" w14:textId="77777777" w:rsidTr="00160BE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26CAE7CF" w14:textId="3377226A" w:rsidR="009C0183" w:rsidRPr="004F0C28" w:rsidRDefault="009C0183" w:rsidP="00160BE5">
            <w:pPr>
              <w:pStyle w:val="naiskr"/>
              <w:spacing w:before="0" w:beforeAutospacing="0" w:after="0" w:afterAutospacing="0"/>
            </w:pPr>
            <w:r w:rsidRPr="004F0C28">
              <w:rPr>
                <w:rFonts w:eastAsia="EUAlbertina-Bold-Identity-H"/>
                <w:bCs/>
              </w:rPr>
              <w:t>Regulas Nr.1332/2008 14.pants</w:t>
            </w:r>
          </w:p>
        </w:tc>
        <w:tc>
          <w:tcPr>
            <w:tcW w:w="1163" w:type="pct"/>
            <w:gridSpan w:val="2"/>
          </w:tcPr>
          <w:p w14:paraId="512BBC2D" w14:textId="0408E42E" w:rsidR="009C0183" w:rsidRPr="004F0C28" w:rsidRDefault="009C0183" w:rsidP="00863F8F">
            <w:pPr>
              <w:pStyle w:val="naiskr"/>
              <w:spacing w:before="0" w:beforeAutospacing="0" w:after="0" w:afterAutospacing="0"/>
              <w:jc w:val="center"/>
            </w:pPr>
            <w:r w:rsidRPr="004F0C28">
              <w:t xml:space="preserve">4.pants (likuma 8.panta </w:t>
            </w:r>
            <w:r w:rsidR="00863F8F">
              <w:t xml:space="preserve">trīspadsmitā </w:t>
            </w:r>
            <w:r w:rsidRPr="004F0C28">
              <w:t>daļa</w:t>
            </w:r>
          </w:p>
        </w:tc>
        <w:tc>
          <w:tcPr>
            <w:tcW w:w="1084" w:type="pct"/>
            <w:vAlign w:val="center"/>
          </w:tcPr>
          <w:p w14:paraId="15DEEB3C" w14:textId="174E318C" w:rsidR="009C0183" w:rsidRPr="004F0C28" w:rsidRDefault="009C0183" w:rsidP="008260A3">
            <w:pPr>
              <w:pStyle w:val="naiskr"/>
              <w:spacing w:before="0" w:beforeAutospacing="0" w:after="0" w:afterAutospacing="0"/>
              <w:jc w:val="both"/>
            </w:pPr>
            <w:r w:rsidRPr="004F0C28">
              <w:t>ES tiesību akta vienība tiek ieviesta pilnībā</w:t>
            </w:r>
          </w:p>
        </w:tc>
        <w:tc>
          <w:tcPr>
            <w:tcW w:w="1241" w:type="pct"/>
            <w:gridSpan w:val="2"/>
          </w:tcPr>
          <w:p w14:paraId="23F30AF4" w14:textId="45A5399B" w:rsidR="009C0183" w:rsidRPr="004F0C28" w:rsidRDefault="009C0183" w:rsidP="003B00BF">
            <w:pPr>
              <w:pStyle w:val="naiskr"/>
              <w:spacing w:before="0" w:beforeAutospacing="0" w:after="0" w:afterAutospacing="0"/>
            </w:pPr>
            <w:r w:rsidRPr="004F0C28">
              <w:t>Likumprojekts neparedz stingrākas prasības</w:t>
            </w:r>
          </w:p>
        </w:tc>
      </w:tr>
      <w:tr w:rsidR="009C0183" w:rsidRPr="000B135C" w14:paraId="2810E049" w14:textId="77777777" w:rsidTr="00160BE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58C8068C" w14:textId="157CB400" w:rsidR="009C0183" w:rsidRPr="004F0C28" w:rsidRDefault="009C0183" w:rsidP="00160BE5">
            <w:pPr>
              <w:pStyle w:val="naiskr"/>
              <w:spacing w:before="0" w:beforeAutospacing="0" w:after="0" w:afterAutospacing="0"/>
            </w:pPr>
            <w:r w:rsidRPr="004F0C28">
              <w:rPr>
                <w:rFonts w:eastAsia="EUAlbertina-Bold-Identity-H"/>
                <w:bCs/>
              </w:rPr>
              <w:t>Regulas Nr.1333/2008 26.pants</w:t>
            </w:r>
          </w:p>
        </w:tc>
        <w:tc>
          <w:tcPr>
            <w:tcW w:w="1163" w:type="pct"/>
            <w:gridSpan w:val="2"/>
          </w:tcPr>
          <w:p w14:paraId="0CB00267" w14:textId="2F9E6FCB" w:rsidR="009C0183" w:rsidRPr="004F0C28" w:rsidRDefault="009C0183" w:rsidP="00160BE5">
            <w:pPr>
              <w:pStyle w:val="naiskr"/>
              <w:spacing w:before="0" w:beforeAutospacing="0" w:after="0" w:afterAutospacing="0"/>
              <w:jc w:val="center"/>
            </w:pPr>
            <w:r w:rsidRPr="004F0C28">
              <w:t xml:space="preserve">4.pants (likuma 8.panta </w:t>
            </w:r>
            <w:r w:rsidR="00863F8F">
              <w:t>trīspadsmitā</w:t>
            </w:r>
            <w:r w:rsidR="00863F8F" w:rsidRPr="004F0C28">
              <w:rPr>
                <w:vertAlign w:val="superscript"/>
              </w:rPr>
              <w:t xml:space="preserve"> </w:t>
            </w:r>
            <w:r w:rsidRPr="004F0C28">
              <w:t>daļa</w:t>
            </w:r>
          </w:p>
        </w:tc>
        <w:tc>
          <w:tcPr>
            <w:tcW w:w="1084" w:type="pct"/>
            <w:vAlign w:val="center"/>
          </w:tcPr>
          <w:p w14:paraId="5758DF37" w14:textId="2DCF94D0" w:rsidR="009C0183" w:rsidRPr="004F0C28" w:rsidRDefault="009C0183" w:rsidP="008260A3">
            <w:pPr>
              <w:pStyle w:val="naiskr"/>
              <w:spacing w:before="0" w:beforeAutospacing="0" w:after="0" w:afterAutospacing="0"/>
              <w:jc w:val="both"/>
            </w:pPr>
            <w:r w:rsidRPr="004F0C28">
              <w:t>ES tiesību akta vienība tiek ieviesta pilnībā</w:t>
            </w:r>
          </w:p>
        </w:tc>
        <w:tc>
          <w:tcPr>
            <w:tcW w:w="1241" w:type="pct"/>
            <w:gridSpan w:val="2"/>
          </w:tcPr>
          <w:p w14:paraId="07782ADC" w14:textId="6E9FB823" w:rsidR="009C0183" w:rsidRPr="004F0C28" w:rsidRDefault="009C0183" w:rsidP="003B00BF">
            <w:pPr>
              <w:pStyle w:val="naiskr"/>
              <w:spacing w:before="0" w:beforeAutospacing="0" w:after="0" w:afterAutospacing="0"/>
            </w:pPr>
            <w:r w:rsidRPr="004F0C28">
              <w:t>Likumprojekts neparedz stingrākas prasības</w:t>
            </w:r>
          </w:p>
        </w:tc>
      </w:tr>
      <w:tr w:rsidR="009C0183" w:rsidRPr="000B135C" w14:paraId="196441AB" w14:textId="77777777" w:rsidTr="00160BE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23340A58" w14:textId="03A45B96" w:rsidR="009C0183" w:rsidRPr="004F0C28" w:rsidRDefault="009C0183" w:rsidP="00160BE5">
            <w:pPr>
              <w:pStyle w:val="naiskr"/>
              <w:spacing w:before="0" w:beforeAutospacing="0" w:after="0" w:afterAutospacing="0"/>
            </w:pPr>
            <w:r w:rsidRPr="004F0C28">
              <w:rPr>
                <w:rFonts w:eastAsia="EUAlbertina-Bold-Identity-H"/>
                <w:bCs/>
              </w:rPr>
              <w:t>Regulas Nr.1334/2008 19.pants</w:t>
            </w:r>
          </w:p>
        </w:tc>
        <w:tc>
          <w:tcPr>
            <w:tcW w:w="1163" w:type="pct"/>
            <w:gridSpan w:val="2"/>
          </w:tcPr>
          <w:p w14:paraId="1E7DA704" w14:textId="118E6E62" w:rsidR="009C0183" w:rsidRPr="004F0C28" w:rsidRDefault="009C0183" w:rsidP="00160BE5">
            <w:pPr>
              <w:pStyle w:val="naiskr"/>
              <w:spacing w:before="0" w:beforeAutospacing="0" w:after="0" w:afterAutospacing="0"/>
              <w:jc w:val="center"/>
            </w:pPr>
            <w:r w:rsidRPr="004F0C28">
              <w:t xml:space="preserve">4.pants (likuma 8.panta </w:t>
            </w:r>
            <w:r w:rsidR="00863F8F">
              <w:t>trīspadsmitā</w:t>
            </w:r>
            <w:r w:rsidR="00863F8F" w:rsidRPr="004F0C28">
              <w:rPr>
                <w:vertAlign w:val="superscript"/>
              </w:rPr>
              <w:t xml:space="preserve"> </w:t>
            </w:r>
            <w:r w:rsidRPr="004F0C28">
              <w:t>daļa</w:t>
            </w:r>
          </w:p>
        </w:tc>
        <w:tc>
          <w:tcPr>
            <w:tcW w:w="1084" w:type="pct"/>
            <w:vAlign w:val="center"/>
          </w:tcPr>
          <w:p w14:paraId="557CFE26" w14:textId="7102E669" w:rsidR="009C0183" w:rsidRPr="004F0C28" w:rsidRDefault="009C0183" w:rsidP="008260A3">
            <w:pPr>
              <w:pStyle w:val="naiskr"/>
              <w:spacing w:before="0" w:beforeAutospacing="0" w:after="0" w:afterAutospacing="0"/>
              <w:jc w:val="both"/>
            </w:pPr>
            <w:r w:rsidRPr="004F0C28">
              <w:t>ES tiesību akta vienība tiek ieviesta pilnībā</w:t>
            </w:r>
          </w:p>
        </w:tc>
        <w:tc>
          <w:tcPr>
            <w:tcW w:w="1241" w:type="pct"/>
            <w:gridSpan w:val="2"/>
          </w:tcPr>
          <w:p w14:paraId="372ECC66" w14:textId="006805D6" w:rsidR="009C0183" w:rsidRPr="004F0C28" w:rsidRDefault="009C0183" w:rsidP="003B00BF">
            <w:pPr>
              <w:pStyle w:val="naiskr"/>
              <w:spacing w:before="0" w:beforeAutospacing="0" w:after="0" w:afterAutospacing="0"/>
            </w:pPr>
            <w:r w:rsidRPr="004F0C28">
              <w:t>Likumprojekts neparedz stingrākas prasības</w:t>
            </w:r>
          </w:p>
        </w:tc>
      </w:tr>
      <w:tr w:rsidR="009C0183" w:rsidRPr="000B135C" w14:paraId="05D3868C" w14:textId="77777777" w:rsidTr="00160BE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5424F9EA" w14:textId="65B137DB" w:rsidR="009C0183" w:rsidRPr="004F0C28" w:rsidRDefault="009C0183" w:rsidP="00160BE5">
            <w:pPr>
              <w:pStyle w:val="naiskr"/>
              <w:spacing w:before="0" w:beforeAutospacing="0" w:after="0" w:afterAutospacing="0"/>
            </w:pPr>
            <w:r w:rsidRPr="004F0C28">
              <w:rPr>
                <w:rFonts w:eastAsia="EUAlbertina-Bold-Identity-H"/>
                <w:bCs/>
              </w:rPr>
              <w:t>Regulas Nr.1331/2008 3.panta 1.punkts</w:t>
            </w:r>
          </w:p>
        </w:tc>
        <w:tc>
          <w:tcPr>
            <w:tcW w:w="1163" w:type="pct"/>
            <w:gridSpan w:val="2"/>
          </w:tcPr>
          <w:p w14:paraId="0D910933" w14:textId="77777777" w:rsidR="009C0183" w:rsidRDefault="009C0183" w:rsidP="00160BE5">
            <w:pPr>
              <w:pStyle w:val="naiskr"/>
              <w:spacing w:before="0" w:beforeAutospacing="0" w:after="0" w:afterAutospacing="0"/>
              <w:jc w:val="center"/>
            </w:pPr>
            <w:r w:rsidRPr="004F0C28">
              <w:t>5.pants (likuma 10.panta sestā</w:t>
            </w:r>
            <w:r>
              <w:t xml:space="preserve"> </w:t>
            </w:r>
            <w:r w:rsidRPr="004F0C28">
              <w:t>daļa)</w:t>
            </w:r>
            <w:r w:rsidR="00B86A5B">
              <w:t>;</w:t>
            </w:r>
          </w:p>
          <w:p w14:paraId="299472F5" w14:textId="0813C00F" w:rsidR="00B86A5B" w:rsidRPr="004F0C28" w:rsidRDefault="00B86A5B" w:rsidP="00160BE5">
            <w:pPr>
              <w:pStyle w:val="naiskr"/>
              <w:spacing w:before="0" w:beforeAutospacing="0" w:after="0" w:afterAutospacing="0"/>
              <w:jc w:val="center"/>
            </w:pPr>
            <w:r>
              <w:t>8.pants (likuma 21.</w:t>
            </w:r>
            <w:r w:rsidRPr="00B86A5B">
              <w:rPr>
                <w:vertAlign w:val="superscript"/>
              </w:rPr>
              <w:t>2</w:t>
            </w:r>
            <w:r>
              <w:t xml:space="preserve"> panta ceturtās daļas 5.punkts)</w:t>
            </w:r>
          </w:p>
        </w:tc>
        <w:tc>
          <w:tcPr>
            <w:tcW w:w="1084" w:type="pct"/>
            <w:vAlign w:val="center"/>
          </w:tcPr>
          <w:p w14:paraId="3F0AD887" w14:textId="65290071" w:rsidR="009C0183" w:rsidRPr="004F0C28" w:rsidRDefault="009C0183" w:rsidP="008260A3">
            <w:pPr>
              <w:pStyle w:val="naiskr"/>
              <w:spacing w:before="0" w:beforeAutospacing="0" w:after="0" w:afterAutospacing="0"/>
              <w:jc w:val="both"/>
            </w:pPr>
            <w:r w:rsidRPr="004F0C28">
              <w:t>ES tiesību akta vienība tiek ieviesta pilnībā</w:t>
            </w:r>
          </w:p>
        </w:tc>
        <w:tc>
          <w:tcPr>
            <w:tcW w:w="1241" w:type="pct"/>
            <w:gridSpan w:val="2"/>
          </w:tcPr>
          <w:p w14:paraId="1E217D60" w14:textId="31B4A49B" w:rsidR="009C0183" w:rsidRPr="004F0C28" w:rsidRDefault="009C0183" w:rsidP="003B00BF">
            <w:pPr>
              <w:pStyle w:val="naiskr"/>
              <w:spacing w:before="0" w:beforeAutospacing="0" w:after="0" w:afterAutospacing="0"/>
            </w:pPr>
            <w:r w:rsidRPr="004F0C28">
              <w:t>Likumprojekts neparedz stingrākas prasības</w:t>
            </w:r>
          </w:p>
        </w:tc>
      </w:tr>
      <w:tr w:rsidR="009C0183" w:rsidRPr="000B135C" w14:paraId="2D121BE4" w14:textId="77777777" w:rsidTr="00465A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0190E93C" w14:textId="71A16F43" w:rsidR="009C0183" w:rsidRPr="004F0C28" w:rsidRDefault="009C0183" w:rsidP="00160BE5">
            <w:pPr>
              <w:pStyle w:val="naiskr"/>
              <w:spacing w:before="0" w:beforeAutospacing="0" w:after="0" w:afterAutospacing="0"/>
            </w:pPr>
            <w:r w:rsidRPr="004F0C28">
              <w:rPr>
                <w:rFonts w:eastAsia="EUAlbertina-Bold-Identity-H"/>
                <w:bCs/>
              </w:rPr>
              <w:t>Regula Nr.</w:t>
            </w:r>
            <w:r w:rsidRPr="004F0C28">
              <w:rPr>
                <w:rStyle w:val="Izteiksmgs"/>
                <w:b w:val="0"/>
              </w:rPr>
              <w:t>234/2011</w:t>
            </w:r>
          </w:p>
        </w:tc>
        <w:tc>
          <w:tcPr>
            <w:tcW w:w="1163" w:type="pct"/>
            <w:gridSpan w:val="2"/>
          </w:tcPr>
          <w:p w14:paraId="4B3DF7B6" w14:textId="77777777" w:rsidR="009C0183" w:rsidRDefault="009C0183" w:rsidP="00160BE5">
            <w:pPr>
              <w:pStyle w:val="naiskr"/>
              <w:spacing w:before="0" w:beforeAutospacing="0" w:after="0" w:afterAutospacing="0"/>
              <w:jc w:val="center"/>
            </w:pPr>
            <w:r w:rsidRPr="004F0C28">
              <w:t>5.pants (likuma 10.panta sestā daļa)</w:t>
            </w:r>
            <w:r w:rsidR="00BA6BB1">
              <w:t>;</w:t>
            </w:r>
          </w:p>
          <w:p w14:paraId="2F504650" w14:textId="0BB0E00A" w:rsidR="00BA6BB1" w:rsidRPr="004F0C28" w:rsidRDefault="00BA6BB1" w:rsidP="00160BE5">
            <w:pPr>
              <w:pStyle w:val="naiskr"/>
              <w:spacing w:before="0" w:beforeAutospacing="0" w:after="0" w:afterAutospacing="0"/>
              <w:jc w:val="center"/>
            </w:pPr>
            <w:r>
              <w:t>8.pants (likuma 21.</w:t>
            </w:r>
            <w:r w:rsidRPr="00B86A5B">
              <w:rPr>
                <w:vertAlign w:val="superscript"/>
              </w:rPr>
              <w:t>2</w:t>
            </w:r>
            <w:r>
              <w:t xml:space="preserve"> panta ceturtās daļas 5.punkts)</w:t>
            </w:r>
          </w:p>
        </w:tc>
        <w:tc>
          <w:tcPr>
            <w:tcW w:w="1084" w:type="pct"/>
          </w:tcPr>
          <w:p w14:paraId="35A648A6" w14:textId="2D0648F1" w:rsidR="009C0183" w:rsidRPr="004F0C28" w:rsidRDefault="009C0183" w:rsidP="00465AAB">
            <w:pPr>
              <w:pStyle w:val="naiskr"/>
              <w:spacing w:before="0" w:beforeAutospacing="0" w:after="0" w:afterAutospacing="0"/>
            </w:pPr>
            <w:r w:rsidRPr="004F0C28">
              <w:t>ES tiesību akts tiek ieviests pilnībā</w:t>
            </w:r>
          </w:p>
        </w:tc>
        <w:tc>
          <w:tcPr>
            <w:tcW w:w="1241" w:type="pct"/>
            <w:gridSpan w:val="2"/>
          </w:tcPr>
          <w:p w14:paraId="473DE8A0" w14:textId="7A1B9B2F" w:rsidR="009C0183" w:rsidRPr="004F0C28" w:rsidRDefault="009C0183" w:rsidP="003B00BF">
            <w:pPr>
              <w:pStyle w:val="naiskr"/>
              <w:spacing w:before="0" w:beforeAutospacing="0" w:after="0" w:afterAutospacing="0"/>
            </w:pPr>
            <w:r w:rsidRPr="004F0C28">
              <w:t>Likumprojekts neparedz stingrākas prasības</w:t>
            </w:r>
          </w:p>
        </w:tc>
      </w:tr>
      <w:tr w:rsidR="009C0183" w:rsidRPr="000B135C" w14:paraId="1ECB9FD6" w14:textId="77777777" w:rsidTr="00160BE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76CE3A7F" w14:textId="2354EA65" w:rsidR="009C0183" w:rsidRPr="004F0C28" w:rsidRDefault="009C0183" w:rsidP="00160BE5">
            <w:pPr>
              <w:pStyle w:val="naiskr"/>
              <w:spacing w:before="0" w:beforeAutospacing="0" w:after="0" w:afterAutospacing="0"/>
              <w:rPr>
                <w:rFonts w:eastAsia="EUAlbertina-Bold-Identity-H"/>
                <w:bCs/>
              </w:rPr>
            </w:pPr>
            <w:r w:rsidRPr="00CD4219">
              <w:t>Direktīva 2002/63/EK</w:t>
            </w:r>
          </w:p>
        </w:tc>
        <w:tc>
          <w:tcPr>
            <w:tcW w:w="1163" w:type="pct"/>
            <w:gridSpan w:val="2"/>
          </w:tcPr>
          <w:p w14:paraId="60A72367" w14:textId="3BC312D0" w:rsidR="009C0183" w:rsidRPr="004F0C28" w:rsidRDefault="009C0183" w:rsidP="00160BE5">
            <w:pPr>
              <w:pStyle w:val="naiskr"/>
              <w:spacing w:before="0" w:beforeAutospacing="0" w:after="0" w:afterAutospacing="0"/>
              <w:jc w:val="center"/>
            </w:pPr>
            <w:r w:rsidRPr="004F0C28">
              <w:t>5.pants (likuma 10.panta trešā daļa)</w:t>
            </w:r>
          </w:p>
        </w:tc>
        <w:tc>
          <w:tcPr>
            <w:tcW w:w="1084" w:type="pct"/>
            <w:vAlign w:val="center"/>
          </w:tcPr>
          <w:p w14:paraId="07061DA2" w14:textId="364874F5" w:rsidR="009C0183" w:rsidRPr="004F0C28" w:rsidRDefault="00DE1D91" w:rsidP="00CA20E2">
            <w:pPr>
              <w:pStyle w:val="naiskr"/>
              <w:spacing w:before="0" w:beforeAutospacing="0" w:after="0" w:afterAutospacing="0"/>
              <w:jc w:val="both"/>
            </w:pPr>
            <w:r w:rsidRPr="004F0C28">
              <w:t xml:space="preserve">ES tiesību akts </w:t>
            </w:r>
            <w:r w:rsidR="009C0183" w:rsidRPr="004F0C28">
              <w:t xml:space="preserve">tiks </w:t>
            </w:r>
            <w:r w:rsidR="00CA20E2" w:rsidRPr="00095F15">
              <w:t>pilnībā ieviests</w:t>
            </w:r>
            <w:r w:rsidR="009C0183" w:rsidRPr="00095F15">
              <w:t xml:space="preserve"> </w:t>
            </w:r>
            <w:r w:rsidR="009C0183" w:rsidRPr="004F0C28">
              <w:t>ar MK noteikumiem</w:t>
            </w:r>
            <w:r w:rsidR="00422522">
              <w:t xml:space="preserve"> par paraugu ņemšanu pesticīdu atlieku kontrolei</w:t>
            </w:r>
            <w:r w:rsidR="009C0183" w:rsidRPr="004F0C28">
              <w:t xml:space="preserve"> </w:t>
            </w:r>
          </w:p>
        </w:tc>
        <w:tc>
          <w:tcPr>
            <w:tcW w:w="1241" w:type="pct"/>
            <w:gridSpan w:val="2"/>
          </w:tcPr>
          <w:p w14:paraId="10AB82F5" w14:textId="632B3E7E" w:rsidR="009C0183" w:rsidRPr="004F0C28" w:rsidRDefault="009C0183" w:rsidP="003B00BF">
            <w:pPr>
              <w:pStyle w:val="naiskr"/>
              <w:spacing w:before="0" w:beforeAutospacing="0" w:after="0" w:afterAutospacing="0"/>
            </w:pPr>
            <w:r w:rsidRPr="004F0C28">
              <w:t>Likumprojekts neparedz stingrākas prasības</w:t>
            </w:r>
          </w:p>
        </w:tc>
      </w:tr>
      <w:tr w:rsidR="0062217B" w:rsidRPr="000B135C" w14:paraId="0F06E2E4" w14:textId="77777777" w:rsidTr="00465A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24CE42C3" w14:textId="318D5169" w:rsidR="0062217B" w:rsidRPr="004F0C28" w:rsidRDefault="0062217B" w:rsidP="00160BE5">
            <w:pPr>
              <w:pStyle w:val="naiskr"/>
              <w:spacing w:before="0" w:beforeAutospacing="0" w:after="0" w:afterAutospacing="0"/>
              <w:rPr>
                <w:rFonts w:eastAsia="EUAlbertina-Bold-Identity-H"/>
                <w:bCs/>
              </w:rPr>
            </w:pPr>
            <w:r w:rsidRPr="00496799">
              <w:rPr>
                <w:rStyle w:val="Izteiksmgs"/>
                <w:b w:val="0"/>
              </w:rPr>
              <w:t>R</w:t>
            </w:r>
            <w:r>
              <w:rPr>
                <w:rStyle w:val="Izteiksmgs"/>
                <w:b w:val="0"/>
              </w:rPr>
              <w:t>egula</w:t>
            </w:r>
            <w:r w:rsidRPr="00496799">
              <w:rPr>
                <w:rStyle w:val="Izteiksmgs"/>
                <w:b w:val="0"/>
              </w:rPr>
              <w:t xml:space="preserve"> </w:t>
            </w:r>
            <w:r>
              <w:rPr>
                <w:rStyle w:val="Izteiksmgs"/>
                <w:b w:val="0"/>
              </w:rPr>
              <w:t>N</w:t>
            </w:r>
            <w:r w:rsidRPr="00496799">
              <w:rPr>
                <w:rStyle w:val="Izteiksmgs"/>
                <w:b w:val="0"/>
              </w:rPr>
              <w:t>r</w:t>
            </w:r>
            <w:r>
              <w:rPr>
                <w:rStyle w:val="Izteiksmgs"/>
                <w:b w:val="0"/>
              </w:rPr>
              <w:t>.</w:t>
            </w:r>
            <w:r w:rsidRPr="00496799">
              <w:rPr>
                <w:rStyle w:val="Izteiksmgs"/>
                <w:b w:val="0"/>
              </w:rPr>
              <w:t>396/2005</w:t>
            </w:r>
          </w:p>
        </w:tc>
        <w:tc>
          <w:tcPr>
            <w:tcW w:w="1163" w:type="pct"/>
            <w:gridSpan w:val="2"/>
          </w:tcPr>
          <w:p w14:paraId="17E409AF" w14:textId="00070484" w:rsidR="0062217B" w:rsidRPr="004F0C28" w:rsidRDefault="0062217B" w:rsidP="00160BE5">
            <w:pPr>
              <w:pStyle w:val="naiskr"/>
              <w:spacing w:before="0" w:beforeAutospacing="0" w:after="0" w:afterAutospacing="0"/>
              <w:jc w:val="center"/>
            </w:pPr>
            <w:r w:rsidRPr="004F0C28">
              <w:t>5.pants (likuma 10.panta trešā daļa</w:t>
            </w:r>
            <w:r w:rsidR="00A452DC">
              <w:t>)</w:t>
            </w:r>
          </w:p>
        </w:tc>
        <w:tc>
          <w:tcPr>
            <w:tcW w:w="1084" w:type="pct"/>
          </w:tcPr>
          <w:p w14:paraId="2254460F" w14:textId="2DA74C25" w:rsidR="0062217B" w:rsidRPr="004F0C28" w:rsidRDefault="0062217B" w:rsidP="00465AAB">
            <w:pPr>
              <w:pStyle w:val="naiskr"/>
              <w:spacing w:before="0" w:beforeAutospacing="0" w:after="0" w:afterAutospacing="0"/>
            </w:pPr>
            <w:r w:rsidRPr="004F0C28">
              <w:t>ES tiesību akts tiek ieviests pilnībā</w:t>
            </w:r>
          </w:p>
        </w:tc>
        <w:tc>
          <w:tcPr>
            <w:tcW w:w="1241" w:type="pct"/>
            <w:gridSpan w:val="2"/>
          </w:tcPr>
          <w:p w14:paraId="16106BDE" w14:textId="0620E5B6" w:rsidR="0062217B" w:rsidRPr="004F0C28" w:rsidRDefault="0062217B" w:rsidP="003B00BF">
            <w:pPr>
              <w:pStyle w:val="naiskr"/>
              <w:spacing w:before="0" w:beforeAutospacing="0" w:after="0" w:afterAutospacing="0"/>
            </w:pPr>
            <w:r w:rsidRPr="004F0C28">
              <w:t>Likumprojekts neparedz stingrākas prasības</w:t>
            </w:r>
          </w:p>
        </w:tc>
      </w:tr>
      <w:tr w:rsidR="00B345B3" w:rsidRPr="000B135C" w14:paraId="0C692E6C" w14:textId="77777777" w:rsidTr="00160BE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5F433DD8" w14:textId="2382B24C" w:rsidR="00B345B3" w:rsidRPr="004F0C28" w:rsidRDefault="00B345B3" w:rsidP="00160BE5">
            <w:pPr>
              <w:pStyle w:val="naiskr"/>
              <w:spacing w:before="0" w:beforeAutospacing="0" w:after="0" w:afterAutospacing="0"/>
              <w:rPr>
                <w:rFonts w:eastAsia="EUAlbertina-Bold-Identity-H"/>
                <w:bCs/>
              </w:rPr>
            </w:pPr>
            <w:r w:rsidRPr="004F0C28">
              <w:t>Regulas Nr.1169/2011 44.panta 2.punkts</w:t>
            </w:r>
          </w:p>
        </w:tc>
        <w:tc>
          <w:tcPr>
            <w:tcW w:w="1163" w:type="pct"/>
            <w:gridSpan w:val="2"/>
          </w:tcPr>
          <w:p w14:paraId="31A868CD" w14:textId="67FECA60" w:rsidR="00B345B3" w:rsidRPr="004F0C28" w:rsidRDefault="00B345B3" w:rsidP="00160BE5">
            <w:pPr>
              <w:pStyle w:val="naiskr"/>
              <w:spacing w:before="0" w:beforeAutospacing="0" w:after="0" w:afterAutospacing="0"/>
              <w:jc w:val="center"/>
            </w:pPr>
            <w:r w:rsidRPr="004F0C28">
              <w:t>6.pants (likuma 13.panta piektā daļa)</w:t>
            </w:r>
          </w:p>
        </w:tc>
        <w:tc>
          <w:tcPr>
            <w:tcW w:w="1084" w:type="pct"/>
            <w:vAlign w:val="center"/>
          </w:tcPr>
          <w:p w14:paraId="24C95871" w14:textId="3719286C" w:rsidR="00B345B3" w:rsidRPr="004F0C28" w:rsidRDefault="00B345B3" w:rsidP="008260A3">
            <w:pPr>
              <w:pStyle w:val="naiskr"/>
              <w:spacing w:before="0" w:beforeAutospacing="0" w:after="0" w:afterAutospacing="0"/>
              <w:jc w:val="both"/>
            </w:pPr>
            <w:r w:rsidRPr="004F0C28">
              <w:t>ES tiesību akta vienība tiek ieviesta pilnībā</w:t>
            </w:r>
          </w:p>
        </w:tc>
        <w:tc>
          <w:tcPr>
            <w:tcW w:w="1241" w:type="pct"/>
            <w:gridSpan w:val="2"/>
          </w:tcPr>
          <w:p w14:paraId="5B52A3F7" w14:textId="1B71423B" w:rsidR="00B345B3" w:rsidRPr="004F0C28" w:rsidRDefault="00B345B3" w:rsidP="003B00BF">
            <w:pPr>
              <w:pStyle w:val="naiskr"/>
              <w:spacing w:before="0" w:beforeAutospacing="0" w:after="0" w:afterAutospacing="0"/>
            </w:pPr>
            <w:r w:rsidRPr="004F0C28">
              <w:t>Likumprojekts neparedz stingrākas prasības</w:t>
            </w:r>
          </w:p>
        </w:tc>
      </w:tr>
      <w:tr w:rsidR="009C0183" w:rsidRPr="000B135C" w14:paraId="42842756" w14:textId="77777777" w:rsidTr="00160BE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6A835AAD" w14:textId="69A29F7A" w:rsidR="009C0183" w:rsidRPr="004F0C28" w:rsidRDefault="009C0183" w:rsidP="00160BE5">
            <w:pPr>
              <w:pStyle w:val="naiskr"/>
              <w:spacing w:before="0" w:beforeAutospacing="0" w:after="0" w:afterAutospacing="0"/>
              <w:rPr>
                <w:rFonts w:eastAsia="EUAlbertina-Bold-Identity-H"/>
                <w:bCs/>
              </w:rPr>
            </w:pPr>
            <w:r w:rsidRPr="007B5D43">
              <w:t>Regula</w:t>
            </w:r>
            <w:r w:rsidR="007B5D43">
              <w:t>s</w:t>
            </w:r>
            <w:r w:rsidRPr="007B5D43">
              <w:t xml:space="preserve"> Nr.178/2002</w:t>
            </w:r>
            <w:r w:rsidR="002C15CE">
              <w:t xml:space="preserve"> 3.panta 12. un 14.punkts, 7.panta 1.punkts</w:t>
            </w:r>
          </w:p>
        </w:tc>
        <w:tc>
          <w:tcPr>
            <w:tcW w:w="1163" w:type="pct"/>
            <w:gridSpan w:val="2"/>
          </w:tcPr>
          <w:p w14:paraId="4C3A7EAE" w14:textId="5921348B" w:rsidR="009C0183" w:rsidRPr="004F0C28" w:rsidRDefault="006531CD" w:rsidP="002C15CE">
            <w:pPr>
              <w:pStyle w:val="naiskr"/>
              <w:spacing w:before="0" w:beforeAutospacing="0" w:after="0" w:afterAutospacing="0"/>
              <w:jc w:val="center"/>
            </w:pPr>
            <w:r w:rsidRPr="002C15CE">
              <w:t>7.pants (likuma 21.panta otrās daļas 10.punkts</w:t>
            </w:r>
            <w:r w:rsidR="002C15CE" w:rsidRPr="002C15CE">
              <w:t>)</w:t>
            </w:r>
          </w:p>
        </w:tc>
        <w:tc>
          <w:tcPr>
            <w:tcW w:w="1084" w:type="pct"/>
            <w:vAlign w:val="center"/>
          </w:tcPr>
          <w:p w14:paraId="7B1ABF43" w14:textId="101D67BF" w:rsidR="009C0183" w:rsidRPr="004F0C28" w:rsidRDefault="002C15CE" w:rsidP="008260A3">
            <w:pPr>
              <w:pStyle w:val="naiskr"/>
              <w:spacing w:before="0" w:beforeAutospacing="0" w:after="0" w:afterAutospacing="0"/>
              <w:jc w:val="both"/>
            </w:pPr>
            <w:r w:rsidRPr="004F0C28">
              <w:t>ES tiesību akt</w:t>
            </w:r>
            <w:r>
              <w:t>a vienības</w:t>
            </w:r>
            <w:r w:rsidRPr="004F0C28">
              <w:t xml:space="preserve"> tiek ieviest</w:t>
            </w:r>
            <w:r>
              <w:t>as</w:t>
            </w:r>
            <w:r w:rsidRPr="004F0C28">
              <w:t xml:space="preserve"> pilnībā</w:t>
            </w:r>
          </w:p>
        </w:tc>
        <w:tc>
          <w:tcPr>
            <w:tcW w:w="1241" w:type="pct"/>
            <w:gridSpan w:val="2"/>
          </w:tcPr>
          <w:p w14:paraId="4C285650" w14:textId="54B8E0E4" w:rsidR="009C0183" w:rsidRPr="004F0C28" w:rsidRDefault="009C0183" w:rsidP="003B00BF">
            <w:pPr>
              <w:pStyle w:val="naiskr"/>
              <w:spacing w:before="0" w:beforeAutospacing="0" w:after="0" w:afterAutospacing="0"/>
            </w:pPr>
            <w:r w:rsidRPr="004F0C28">
              <w:t>Likumprojekts neparedz stingrākas prasības</w:t>
            </w:r>
          </w:p>
        </w:tc>
      </w:tr>
      <w:tr w:rsidR="006531CD" w:rsidRPr="000B135C" w14:paraId="08AF90A7" w14:textId="77777777" w:rsidTr="00160BE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495C66B8" w14:textId="13BF01D3" w:rsidR="006531CD" w:rsidRPr="001438A4" w:rsidRDefault="007B5D43" w:rsidP="00160BE5">
            <w:pPr>
              <w:pStyle w:val="naiskr"/>
              <w:spacing w:before="0" w:beforeAutospacing="0" w:after="0" w:afterAutospacing="0"/>
              <w:rPr>
                <w:highlight w:val="yellow"/>
              </w:rPr>
            </w:pPr>
            <w:r w:rsidRPr="007B5D43">
              <w:t>Regula</w:t>
            </w:r>
            <w:r>
              <w:t>s</w:t>
            </w:r>
            <w:r w:rsidRPr="007B5D43">
              <w:t xml:space="preserve"> Nr.178/2002</w:t>
            </w:r>
            <w:r w:rsidR="00D2389C">
              <w:t xml:space="preserve"> 22., 27., 32. un 40.pants</w:t>
            </w:r>
          </w:p>
        </w:tc>
        <w:tc>
          <w:tcPr>
            <w:tcW w:w="1163" w:type="pct"/>
            <w:gridSpan w:val="2"/>
          </w:tcPr>
          <w:p w14:paraId="78DD77AF" w14:textId="6251BC16" w:rsidR="006531CD" w:rsidRPr="004F0C28" w:rsidRDefault="00997D82" w:rsidP="00997D82">
            <w:pPr>
              <w:pStyle w:val="naiskr"/>
              <w:spacing w:before="0" w:beforeAutospacing="0" w:after="0" w:afterAutospacing="0"/>
              <w:jc w:val="center"/>
            </w:pPr>
            <w:r>
              <w:t>8</w:t>
            </w:r>
            <w:r w:rsidRPr="003914A7">
              <w:t>.pants (likuma 21.</w:t>
            </w:r>
            <w:r w:rsidRPr="003914A7">
              <w:rPr>
                <w:vertAlign w:val="superscript"/>
              </w:rPr>
              <w:t>2</w:t>
            </w:r>
            <w:r>
              <w:t xml:space="preserve"> </w:t>
            </w:r>
            <w:r w:rsidRPr="003914A7">
              <w:t xml:space="preserve">panta </w:t>
            </w:r>
            <w:r>
              <w:t>ceturtās daļas 1</w:t>
            </w:r>
            <w:r w:rsidRPr="003914A7">
              <w:t>.punkts</w:t>
            </w:r>
            <w:r>
              <w:t>)</w:t>
            </w:r>
          </w:p>
        </w:tc>
        <w:tc>
          <w:tcPr>
            <w:tcW w:w="1084" w:type="pct"/>
            <w:vAlign w:val="center"/>
          </w:tcPr>
          <w:p w14:paraId="6345626B" w14:textId="7F39BFB5" w:rsidR="006531CD" w:rsidRPr="004F0C28" w:rsidRDefault="00D2389C" w:rsidP="008260A3">
            <w:pPr>
              <w:pStyle w:val="naiskr"/>
              <w:spacing w:before="0" w:beforeAutospacing="0" w:after="0" w:afterAutospacing="0"/>
              <w:jc w:val="both"/>
            </w:pPr>
            <w:r w:rsidRPr="004F0C28">
              <w:t>ES tiesību akt</w:t>
            </w:r>
            <w:r>
              <w:t>a vienības</w:t>
            </w:r>
            <w:r w:rsidRPr="004F0C28">
              <w:t xml:space="preserve"> tiek ieviest</w:t>
            </w:r>
            <w:r>
              <w:t>as</w:t>
            </w:r>
            <w:r w:rsidRPr="004F0C28">
              <w:t xml:space="preserve"> pilnībā</w:t>
            </w:r>
          </w:p>
        </w:tc>
        <w:tc>
          <w:tcPr>
            <w:tcW w:w="1241" w:type="pct"/>
            <w:gridSpan w:val="2"/>
          </w:tcPr>
          <w:p w14:paraId="77DD87CC" w14:textId="4C9DAFAD" w:rsidR="006531CD" w:rsidRPr="004F0C28" w:rsidRDefault="006531CD" w:rsidP="003B00BF">
            <w:pPr>
              <w:pStyle w:val="naiskr"/>
              <w:spacing w:before="0" w:beforeAutospacing="0" w:after="0" w:afterAutospacing="0"/>
            </w:pPr>
            <w:r w:rsidRPr="004F0C28">
              <w:t>Likumprojekts neparedz stingrākas prasības</w:t>
            </w:r>
          </w:p>
        </w:tc>
      </w:tr>
      <w:tr w:rsidR="006531CD" w:rsidRPr="000B135C" w14:paraId="51D67977" w14:textId="77777777" w:rsidTr="00160BE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0CF5E9F6" w14:textId="489D3B3F" w:rsidR="006531CD" w:rsidRPr="001438A4" w:rsidRDefault="007B5D43" w:rsidP="00160BE5">
            <w:pPr>
              <w:pStyle w:val="naiskr"/>
              <w:spacing w:before="0" w:beforeAutospacing="0" w:after="0" w:afterAutospacing="0"/>
              <w:rPr>
                <w:highlight w:val="yellow"/>
              </w:rPr>
            </w:pPr>
            <w:r w:rsidRPr="007B5D43">
              <w:t>Regula</w:t>
            </w:r>
            <w:r>
              <w:t>s</w:t>
            </w:r>
            <w:r w:rsidRPr="007B5D43">
              <w:t xml:space="preserve"> Nr.178/2002</w:t>
            </w:r>
            <w:r>
              <w:t xml:space="preserve"> 36.pants</w:t>
            </w:r>
          </w:p>
        </w:tc>
        <w:tc>
          <w:tcPr>
            <w:tcW w:w="1163" w:type="pct"/>
            <w:gridSpan w:val="2"/>
          </w:tcPr>
          <w:p w14:paraId="511D41E8" w14:textId="7123DF14" w:rsidR="006531CD" w:rsidRPr="004F0C28" w:rsidRDefault="00997D82" w:rsidP="00997D82">
            <w:pPr>
              <w:pStyle w:val="naiskr"/>
              <w:spacing w:before="0" w:beforeAutospacing="0" w:after="0" w:afterAutospacing="0"/>
              <w:jc w:val="center"/>
            </w:pPr>
            <w:r>
              <w:t>8</w:t>
            </w:r>
            <w:r w:rsidRPr="003914A7">
              <w:t>.pants (likuma 21.</w:t>
            </w:r>
            <w:r w:rsidRPr="003914A7">
              <w:rPr>
                <w:vertAlign w:val="superscript"/>
              </w:rPr>
              <w:t>2</w:t>
            </w:r>
            <w:r>
              <w:t xml:space="preserve"> </w:t>
            </w:r>
            <w:r w:rsidRPr="003914A7">
              <w:t xml:space="preserve">panta </w:t>
            </w:r>
            <w:r>
              <w:t>ceturtās daļas 2</w:t>
            </w:r>
            <w:r w:rsidRPr="003914A7">
              <w:t>.punkts</w:t>
            </w:r>
            <w:r>
              <w:t>)</w:t>
            </w:r>
          </w:p>
        </w:tc>
        <w:tc>
          <w:tcPr>
            <w:tcW w:w="1084" w:type="pct"/>
            <w:vAlign w:val="center"/>
          </w:tcPr>
          <w:p w14:paraId="6A763C51" w14:textId="318CE4E3" w:rsidR="006531CD" w:rsidRPr="004F0C28" w:rsidRDefault="005C429E" w:rsidP="008260A3">
            <w:pPr>
              <w:pStyle w:val="naiskr"/>
              <w:spacing w:before="0" w:beforeAutospacing="0" w:after="0" w:afterAutospacing="0"/>
              <w:jc w:val="both"/>
            </w:pPr>
            <w:r w:rsidRPr="004F0C28">
              <w:t>ES tiesību akta vienība tiek ieviesta pilnībā</w:t>
            </w:r>
          </w:p>
        </w:tc>
        <w:tc>
          <w:tcPr>
            <w:tcW w:w="1241" w:type="pct"/>
            <w:gridSpan w:val="2"/>
          </w:tcPr>
          <w:p w14:paraId="54F4E3DD" w14:textId="58696021" w:rsidR="006531CD" w:rsidRPr="004F0C28" w:rsidRDefault="006531CD" w:rsidP="003B00BF">
            <w:pPr>
              <w:pStyle w:val="naiskr"/>
              <w:spacing w:before="0" w:beforeAutospacing="0" w:after="0" w:afterAutospacing="0"/>
            </w:pPr>
            <w:r w:rsidRPr="004F0C28">
              <w:t>Likumprojekts neparedz stingrākas prasības</w:t>
            </w:r>
          </w:p>
        </w:tc>
      </w:tr>
      <w:tr w:rsidR="006531CD" w:rsidRPr="000B135C" w14:paraId="65E53DE1" w14:textId="77777777" w:rsidTr="00160BE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2A9688DA" w14:textId="6B3742CE" w:rsidR="006531CD" w:rsidRPr="001438A4" w:rsidRDefault="007B5D43" w:rsidP="00160BE5">
            <w:pPr>
              <w:pStyle w:val="naiskr"/>
              <w:spacing w:before="0" w:beforeAutospacing="0" w:after="0" w:afterAutospacing="0"/>
              <w:rPr>
                <w:highlight w:val="yellow"/>
              </w:rPr>
            </w:pPr>
            <w:r w:rsidRPr="007B5D43">
              <w:lastRenderedPageBreak/>
              <w:t>Regula</w:t>
            </w:r>
            <w:r>
              <w:t>s</w:t>
            </w:r>
            <w:r w:rsidRPr="007B5D43">
              <w:t xml:space="preserve"> Nr.178/2002</w:t>
            </w:r>
            <w:r w:rsidR="005E5D45">
              <w:t xml:space="preserve"> 33.pants</w:t>
            </w:r>
          </w:p>
        </w:tc>
        <w:tc>
          <w:tcPr>
            <w:tcW w:w="1163" w:type="pct"/>
            <w:gridSpan w:val="2"/>
          </w:tcPr>
          <w:p w14:paraId="6C0CEA7C" w14:textId="3CE68B82" w:rsidR="006531CD" w:rsidRPr="004F0C28" w:rsidRDefault="00997D82" w:rsidP="00997D82">
            <w:pPr>
              <w:pStyle w:val="naiskr"/>
              <w:spacing w:before="0" w:beforeAutospacing="0" w:after="0" w:afterAutospacing="0"/>
              <w:jc w:val="center"/>
            </w:pPr>
            <w:r>
              <w:t>8</w:t>
            </w:r>
            <w:r w:rsidRPr="003914A7">
              <w:t>.pants (likuma 21.</w:t>
            </w:r>
            <w:r w:rsidRPr="003914A7">
              <w:rPr>
                <w:vertAlign w:val="superscript"/>
              </w:rPr>
              <w:t>2</w:t>
            </w:r>
            <w:r>
              <w:t xml:space="preserve"> </w:t>
            </w:r>
            <w:r w:rsidRPr="003914A7">
              <w:t xml:space="preserve">panta </w:t>
            </w:r>
            <w:r>
              <w:t>ceturtās daļas 3</w:t>
            </w:r>
            <w:r w:rsidRPr="003914A7">
              <w:t>.punkts</w:t>
            </w:r>
            <w:r>
              <w:t>)</w:t>
            </w:r>
          </w:p>
        </w:tc>
        <w:tc>
          <w:tcPr>
            <w:tcW w:w="1084" w:type="pct"/>
            <w:vAlign w:val="center"/>
          </w:tcPr>
          <w:p w14:paraId="468C8857" w14:textId="0535B588" w:rsidR="006531CD" w:rsidRPr="004F0C28" w:rsidRDefault="005C429E" w:rsidP="008260A3">
            <w:pPr>
              <w:pStyle w:val="naiskr"/>
              <w:spacing w:before="0" w:beforeAutospacing="0" w:after="0" w:afterAutospacing="0"/>
              <w:jc w:val="both"/>
            </w:pPr>
            <w:r w:rsidRPr="004F0C28">
              <w:t>ES tiesību akta vienība tiek ieviesta pilnībā</w:t>
            </w:r>
          </w:p>
        </w:tc>
        <w:tc>
          <w:tcPr>
            <w:tcW w:w="1241" w:type="pct"/>
            <w:gridSpan w:val="2"/>
          </w:tcPr>
          <w:p w14:paraId="18573DA9" w14:textId="5D99BB7C" w:rsidR="006531CD" w:rsidRPr="004F0C28" w:rsidRDefault="006531CD" w:rsidP="003B00BF">
            <w:pPr>
              <w:pStyle w:val="naiskr"/>
              <w:spacing w:before="0" w:beforeAutospacing="0" w:after="0" w:afterAutospacing="0"/>
            </w:pPr>
            <w:r w:rsidRPr="004F0C28">
              <w:t>Likumprojekts neparedz stingrākas prasības</w:t>
            </w:r>
          </w:p>
        </w:tc>
      </w:tr>
      <w:tr w:rsidR="006531CD" w:rsidRPr="000B135C" w14:paraId="5B5E00E3" w14:textId="77777777" w:rsidTr="00160BE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58639ED2" w14:textId="3677D3D2" w:rsidR="006531CD" w:rsidRPr="001438A4" w:rsidRDefault="007B5D43" w:rsidP="00160BE5">
            <w:pPr>
              <w:pStyle w:val="naiskr"/>
              <w:spacing w:before="0" w:beforeAutospacing="0" w:after="0" w:afterAutospacing="0"/>
              <w:rPr>
                <w:highlight w:val="yellow"/>
              </w:rPr>
            </w:pPr>
            <w:r w:rsidRPr="007B5D43">
              <w:t>Regula</w:t>
            </w:r>
            <w:r>
              <w:t>s</w:t>
            </w:r>
            <w:r w:rsidRPr="007B5D43">
              <w:t xml:space="preserve"> Nr.178/2002</w:t>
            </w:r>
            <w:r w:rsidR="007D527C">
              <w:t xml:space="preserve"> 3.panta 11.punkts, 6.panta 2.punkts</w:t>
            </w:r>
          </w:p>
        </w:tc>
        <w:tc>
          <w:tcPr>
            <w:tcW w:w="1163" w:type="pct"/>
            <w:gridSpan w:val="2"/>
          </w:tcPr>
          <w:p w14:paraId="00D0CD43" w14:textId="568007F0" w:rsidR="006531CD" w:rsidRPr="004F0C28" w:rsidRDefault="00997D82" w:rsidP="00997D82">
            <w:pPr>
              <w:pStyle w:val="naiskr"/>
              <w:spacing w:before="0" w:beforeAutospacing="0" w:after="0" w:afterAutospacing="0"/>
              <w:jc w:val="center"/>
            </w:pPr>
            <w:r>
              <w:t>8</w:t>
            </w:r>
            <w:r w:rsidRPr="003914A7">
              <w:t>.pants (likuma 21.</w:t>
            </w:r>
            <w:r w:rsidRPr="003914A7">
              <w:rPr>
                <w:vertAlign w:val="superscript"/>
              </w:rPr>
              <w:t>2</w:t>
            </w:r>
            <w:r>
              <w:t xml:space="preserve"> </w:t>
            </w:r>
            <w:r w:rsidRPr="003914A7">
              <w:t xml:space="preserve">panta </w:t>
            </w:r>
            <w:r>
              <w:t>ceturtās daļas 4</w:t>
            </w:r>
            <w:r w:rsidRPr="003914A7">
              <w:t>.punkts</w:t>
            </w:r>
            <w:r>
              <w:t>)</w:t>
            </w:r>
          </w:p>
        </w:tc>
        <w:tc>
          <w:tcPr>
            <w:tcW w:w="1084" w:type="pct"/>
            <w:vAlign w:val="center"/>
          </w:tcPr>
          <w:p w14:paraId="655F3730" w14:textId="2E05E739" w:rsidR="006531CD" w:rsidRPr="004F0C28" w:rsidRDefault="007D527C" w:rsidP="008260A3">
            <w:pPr>
              <w:pStyle w:val="naiskr"/>
              <w:spacing w:before="0" w:beforeAutospacing="0" w:after="0" w:afterAutospacing="0"/>
              <w:jc w:val="both"/>
            </w:pPr>
            <w:r w:rsidRPr="004F0C28">
              <w:t>ES tiesību akt</w:t>
            </w:r>
            <w:r>
              <w:t>a vienības</w:t>
            </w:r>
            <w:r w:rsidRPr="004F0C28">
              <w:t xml:space="preserve"> tiek ieviest</w:t>
            </w:r>
            <w:r>
              <w:t>as</w:t>
            </w:r>
            <w:r w:rsidRPr="004F0C28">
              <w:t xml:space="preserve"> pilnībā</w:t>
            </w:r>
          </w:p>
        </w:tc>
        <w:tc>
          <w:tcPr>
            <w:tcW w:w="1241" w:type="pct"/>
            <w:gridSpan w:val="2"/>
          </w:tcPr>
          <w:p w14:paraId="10D520F5" w14:textId="6DBA7AA8" w:rsidR="006531CD" w:rsidRPr="004F0C28" w:rsidRDefault="006531CD" w:rsidP="003B00BF">
            <w:pPr>
              <w:pStyle w:val="naiskr"/>
              <w:spacing w:before="0" w:beforeAutospacing="0" w:after="0" w:afterAutospacing="0"/>
            </w:pPr>
            <w:r w:rsidRPr="004F0C28">
              <w:t>Likumprojekts neparedz stingrākas prasības</w:t>
            </w:r>
          </w:p>
        </w:tc>
      </w:tr>
      <w:tr w:rsidR="00E65796" w:rsidRPr="000B135C" w14:paraId="787531CA" w14:textId="77777777" w:rsidTr="00160BE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1512" w:type="pct"/>
            <w:gridSpan w:val="2"/>
          </w:tcPr>
          <w:p w14:paraId="5C8B1332" w14:textId="1A873A67" w:rsidR="00E65796" w:rsidRPr="004F0C28" w:rsidRDefault="00140B6F" w:rsidP="00160BE5">
            <w:pPr>
              <w:pStyle w:val="naiskr"/>
              <w:spacing w:before="0" w:beforeAutospacing="0" w:after="0" w:afterAutospacing="0"/>
            </w:pPr>
            <w:r w:rsidRPr="002B5F1F">
              <w:t>Regula</w:t>
            </w:r>
            <w:r w:rsidR="00726762">
              <w:t>s</w:t>
            </w:r>
            <w:r w:rsidRPr="002B5F1F">
              <w:t xml:space="preserve"> Nr.1924/2006</w:t>
            </w:r>
            <w:r w:rsidR="00726762">
              <w:t xml:space="preserve"> 1.panta 4.punkts un 15.pants</w:t>
            </w:r>
          </w:p>
        </w:tc>
        <w:tc>
          <w:tcPr>
            <w:tcW w:w="1163" w:type="pct"/>
            <w:gridSpan w:val="2"/>
          </w:tcPr>
          <w:p w14:paraId="5E6C51E2" w14:textId="1124F8AE" w:rsidR="00E65796" w:rsidRPr="004F0C28" w:rsidRDefault="003914A7" w:rsidP="000942D2">
            <w:pPr>
              <w:pStyle w:val="naiskr"/>
              <w:spacing w:before="0" w:beforeAutospacing="0" w:after="0" w:afterAutospacing="0"/>
              <w:jc w:val="center"/>
            </w:pPr>
            <w:r>
              <w:t>8</w:t>
            </w:r>
            <w:r w:rsidRPr="003914A7">
              <w:t>.pants (likuma 21.</w:t>
            </w:r>
            <w:r w:rsidRPr="003914A7">
              <w:rPr>
                <w:vertAlign w:val="superscript"/>
              </w:rPr>
              <w:t>2</w:t>
            </w:r>
            <w:r>
              <w:t xml:space="preserve"> </w:t>
            </w:r>
            <w:r w:rsidRPr="003914A7">
              <w:t xml:space="preserve">panta </w:t>
            </w:r>
            <w:r w:rsidR="000942D2">
              <w:t>ceturtās daļas 6</w:t>
            </w:r>
            <w:r w:rsidRPr="003914A7">
              <w:t>.punkts</w:t>
            </w:r>
            <w:r w:rsidR="000942D2">
              <w:t>)</w:t>
            </w:r>
          </w:p>
        </w:tc>
        <w:tc>
          <w:tcPr>
            <w:tcW w:w="1084" w:type="pct"/>
          </w:tcPr>
          <w:p w14:paraId="7C8E3A71" w14:textId="1FA1B051" w:rsidR="00E65796" w:rsidRPr="004F0C28" w:rsidRDefault="00797B37" w:rsidP="008260A3">
            <w:pPr>
              <w:pStyle w:val="naiskr"/>
              <w:spacing w:before="0" w:beforeAutospacing="0" w:after="0" w:afterAutospacing="0"/>
              <w:jc w:val="both"/>
            </w:pPr>
            <w:r w:rsidRPr="004F0C28">
              <w:t>ES tiesību akt</w:t>
            </w:r>
            <w:r>
              <w:t>a vienības</w:t>
            </w:r>
            <w:r w:rsidRPr="004F0C28">
              <w:t xml:space="preserve"> tiek ieviest</w:t>
            </w:r>
            <w:r>
              <w:t>as</w:t>
            </w:r>
            <w:r w:rsidRPr="004F0C28">
              <w:t xml:space="preserve"> pilnībā</w:t>
            </w:r>
          </w:p>
        </w:tc>
        <w:tc>
          <w:tcPr>
            <w:tcW w:w="1241" w:type="pct"/>
            <w:gridSpan w:val="2"/>
          </w:tcPr>
          <w:p w14:paraId="7764FE1A" w14:textId="53987946" w:rsidR="00E65796" w:rsidRPr="004F0C28" w:rsidRDefault="003B00BF" w:rsidP="003B00BF">
            <w:pPr>
              <w:pStyle w:val="naiskr"/>
              <w:spacing w:before="0" w:beforeAutospacing="0" w:after="0" w:afterAutospacing="0"/>
            </w:pPr>
            <w:r w:rsidRPr="004F0C28">
              <w:t>Likumprojekts neparedz stingrākas prasības</w:t>
            </w:r>
          </w:p>
        </w:tc>
      </w:tr>
      <w:tr w:rsidR="00E65796" w:rsidRPr="00402D1C" w14:paraId="533E0DC3" w14:textId="77777777" w:rsidTr="00A765F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512" w:type="pct"/>
            <w:gridSpan w:val="2"/>
            <w:vAlign w:val="center"/>
          </w:tcPr>
          <w:p w14:paraId="1FC9ECC3" w14:textId="77777777" w:rsidR="00E65796" w:rsidRPr="004F0C28" w:rsidRDefault="00E65796" w:rsidP="00C222EE">
            <w:pPr>
              <w:pStyle w:val="naiskr"/>
              <w:spacing w:before="0" w:beforeAutospacing="0" w:after="0" w:afterAutospacing="0"/>
              <w:jc w:val="both"/>
            </w:pPr>
            <w:r w:rsidRPr="004F0C28">
              <w:t>Kā ir izmantota ES tiesību aktā paredzētā rīcības brīvība dalībvalstij pārņemt vai ieviest noteiktas ES tiesību akta normas. Kādēļ?</w:t>
            </w:r>
          </w:p>
        </w:tc>
        <w:tc>
          <w:tcPr>
            <w:tcW w:w="3488" w:type="pct"/>
            <w:gridSpan w:val="5"/>
          </w:tcPr>
          <w:p w14:paraId="208CC3BE" w14:textId="68061334" w:rsidR="00E65796" w:rsidRPr="004F0C28" w:rsidRDefault="00E65796" w:rsidP="00EF65B2">
            <w:pPr>
              <w:jc w:val="both"/>
              <w:rPr>
                <w:lang w:val="lv-LV"/>
              </w:rPr>
            </w:pPr>
            <w:r w:rsidRPr="004F0C28">
              <w:rPr>
                <w:lang w:val="lv-LV"/>
              </w:rPr>
              <w:t xml:space="preserve">Regulas Nr.1169/2011 44.panta 2.punkts dalībvalstīm atļauj pieņemt noteikumus </w:t>
            </w:r>
            <w:r w:rsidR="00EF65B2">
              <w:rPr>
                <w:lang w:val="lv-LV"/>
              </w:rPr>
              <w:t xml:space="preserve">par informācijas sniegšanu par </w:t>
            </w:r>
            <w:r w:rsidRPr="004F0C28">
              <w:rPr>
                <w:lang w:val="lv-LV"/>
              </w:rPr>
              <w:t>nefasēt</w:t>
            </w:r>
            <w:r w:rsidR="00EF65B2">
              <w:rPr>
                <w:lang w:val="lv-LV"/>
              </w:rPr>
              <w:t>u</w:t>
            </w:r>
            <w:r w:rsidRPr="004F0C28">
              <w:rPr>
                <w:lang w:val="lv-LV"/>
              </w:rPr>
              <w:t xml:space="preserve"> pārtik</w:t>
            </w:r>
            <w:r w:rsidR="00EF65B2">
              <w:rPr>
                <w:lang w:val="lv-LV"/>
              </w:rPr>
              <w:t>u</w:t>
            </w:r>
            <w:r w:rsidRPr="004F0C28">
              <w:rPr>
                <w:lang w:val="lv-LV"/>
              </w:rPr>
              <w:t>. Noteikto rīcības brīvību nolemts izmantot, lai atvieglotu minētās regulas prasību piemērošanu uzņēmumiem, kas izplata nefasētu pārtiku, kā arī nodrošinātu, lai patērētāji saņemtu visu nepieciešamo informāciju par nefasētiem pārtikas produktiem.</w:t>
            </w:r>
          </w:p>
        </w:tc>
      </w:tr>
      <w:tr w:rsidR="00E65796" w:rsidRPr="00402D1C" w14:paraId="274B4523" w14:textId="77777777" w:rsidTr="00A765F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1512" w:type="pct"/>
            <w:gridSpan w:val="2"/>
            <w:vAlign w:val="center"/>
          </w:tcPr>
          <w:p w14:paraId="3F9DE12A" w14:textId="77777777" w:rsidR="00E65796" w:rsidRPr="004F0C28" w:rsidRDefault="00E65796" w:rsidP="00C222EE">
            <w:pPr>
              <w:pStyle w:val="naiskr"/>
              <w:spacing w:before="0" w:beforeAutospacing="0" w:after="0" w:afterAutospacing="0"/>
              <w:jc w:val="both"/>
            </w:pPr>
          </w:p>
        </w:tc>
        <w:tc>
          <w:tcPr>
            <w:tcW w:w="3488" w:type="pct"/>
            <w:gridSpan w:val="5"/>
          </w:tcPr>
          <w:p w14:paraId="26D3D2D0" w14:textId="44B13D1B" w:rsidR="00E65796" w:rsidRPr="004F0C28" w:rsidRDefault="00E65796" w:rsidP="00C222EE">
            <w:pPr>
              <w:jc w:val="both"/>
              <w:rPr>
                <w:lang w:val="lv-LV"/>
              </w:rPr>
            </w:pPr>
            <w:r w:rsidRPr="004F0C28">
              <w:rPr>
                <w:rFonts w:eastAsia="EUAlbertina-Bold-Identity-H"/>
                <w:bCs/>
                <w:lang w:val="lv-LV"/>
              </w:rPr>
              <w:t>Regulas Nr.1331/2008 3.panta 1.punkts un Regula Nr.</w:t>
            </w:r>
            <w:r w:rsidRPr="004F0C28">
              <w:rPr>
                <w:rStyle w:val="Izteiksmgs"/>
                <w:b w:val="0"/>
                <w:lang w:val="lv-LV"/>
              </w:rPr>
              <w:t>234/2011 (kopumā) nosaka, kā dalībvalstīm jāiesniedz pieteikumi ES par jaunu pārtikas piedevu, aromatizētāju vai fermentu lietošanu, pieļaujot iespēju, ka iesniegumu saņem DV kompetentā iestāde un nosūta Eiropas komisijai</w:t>
            </w:r>
          </w:p>
        </w:tc>
      </w:tr>
      <w:tr w:rsidR="00E65796" w:rsidRPr="004F0C28" w14:paraId="0F7638E2" w14:textId="77777777" w:rsidTr="00A765F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1512" w:type="pct"/>
            <w:gridSpan w:val="2"/>
            <w:vAlign w:val="center"/>
          </w:tcPr>
          <w:p w14:paraId="0EA2E575" w14:textId="77777777" w:rsidR="00E65796" w:rsidRPr="004F0C28" w:rsidRDefault="00E65796" w:rsidP="00C222EE">
            <w:pPr>
              <w:pStyle w:val="naiskr"/>
              <w:spacing w:before="0" w:beforeAutospacing="0" w:after="0" w:afterAutospacing="0"/>
              <w:jc w:val="both"/>
              <w:rPr>
                <w:i/>
              </w:rPr>
            </w:pPr>
            <w:r w:rsidRPr="004F0C28">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8" w:type="pct"/>
            <w:gridSpan w:val="5"/>
          </w:tcPr>
          <w:p w14:paraId="1A497766" w14:textId="77777777" w:rsidR="00E65796" w:rsidRPr="004F0C28" w:rsidRDefault="00E65796" w:rsidP="00C222EE">
            <w:pPr>
              <w:rPr>
                <w:lang w:val="lv-LV"/>
              </w:rPr>
            </w:pPr>
            <w:r w:rsidRPr="004F0C28">
              <w:rPr>
                <w:iCs/>
                <w:lang w:val="lv-LV"/>
              </w:rPr>
              <w:t>Projekts šo jomu neskar.</w:t>
            </w:r>
          </w:p>
        </w:tc>
      </w:tr>
      <w:tr w:rsidR="00E65796" w:rsidRPr="004F0C28" w14:paraId="5F5434E8" w14:textId="77777777" w:rsidTr="00A765F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1512" w:type="pct"/>
            <w:gridSpan w:val="2"/>
          </w:tcPr>
          <w:p w14:paraId="4570EBC0" w14:textId="77777777" w:rsidR="00E65796" w:rsidRPr="004F0C28" w:rsidRDefault="00E65796" w:rsidP="00C222EE">
            <w:pPr>
              <w:pStyle w:val="naiskr"/>
              <w:spacing w:before="0" w:beforeAutospacing="0" w:after="0" w:afterAutospacing="0"/>
              <w:jc w:val="both"/>
            </w:pPr>
            <w:r w:rsidRPr="004F0C28">
              <w:t>Cita informācija</w:t>
            </w:r>
          </w:p>
        </w:tc>
        <w:tc>
          <w:tcPr>
            <w:tcW w:w="3488" w:type="pct"/>
            <w:gridSpan w:val="5"/>
          </w:tcPr>
          <w:p w14:paraId="181100B1" w14:textId="77777777" w:rsidR="00E65796" w:rsidRPr="004F0C28" w:rsidRDefault="00E65796" w:rsidP="00C222EE">
            <w:pPr>
              <w:pStyle w:val="naiskr"/>
              <w:spacing w:before="0" w:beforeAutospacing="0" w:after="0" w:afterAutospacing="0"/>
            </w:pPr>
            <w:r w:rsidRPr="004F0C28">
              <w:t>Nav</w:t>
            </w:r>
          </w:p>
        </w:tc>
      </w:tr>
      <w:tr w:rsidR="00E65796" w:rsidRPr="004F0C28" w14:paraId="5C35F23A" w14:textId="77777777" w:rsidTr="00A765F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5000" w:type="pct"/>
            <w:gridSpan w:val="7"/>
          </w:tcPr>
          <w:p w14:paraId="3C7E815F" w14:textId="77777777" w:rsidR="00E65796" w:rsidRPr="004F0C28" w:rsidRDefault="00E65796" w:rsidP="00C222EE">
            <w:pPr>
              <w:pStyle w:val="naiskr"/>
              <w:spacing w:before="0" w:beforeAutospacing="0" w:after="0" w:afterAutospacing="0"/>
              <w:jc w:val="center"/>
            </w:pPr>
            <w:r w:rsidRPr="004F0C28">
              <w:rPr>
                <w:b/>
                <w:bCs/>
                <w:szCs w:val="20"/>
              </w:rPr>
              <w:t>2.tabula</w:t>
            </w:r>
            <w:r w:rsidRPr="004F0C28">
              <w:rPr>
                <w:b/>
                <w:bCs/>
                <w:szCs w:val="20"/>
              </w:rPr>
              <w:br/>
              <w:t>Ar tiesību akta projektu izpildītās vai uzņemtās saistības, kas izriet no starptautiskajiem tiesību aktiem vai starptautiskas institūcijas vai organizācijas dokumentiem.</w:t>
            </w:r>
            <w:r w:rsidRPr="004F0C28">
              <w:rPr>
                <w:b/>
                <w:bCs/>
                <w:szCs w:val="20"/>
              </w:rPr>
              <w:br/>
              <w:t>Pasākumi šo saistību izpildei</w:t>
            </w:r>
          </w:p>
        </w:tc>
      </w:tr>
      <w:tr w:rsidR="00E65796" w:rsidRPr="004F0C28" w14:paraId="6CDFDC2D" w14:textId="77777777" w:rsidTr="00A765F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5000" w:type="pct"/>
            <w:gridSpan w:val="7"/>
          </w:tcPr>
          <w:p w14:paraId="1C9A774F" w14:textId="77777777" w:rsidR="00E65796" w:rsidRPr="004F0C28" w:rsidRDefault="00E65796" w:rsidP="00C222EE">
            <w:pPr>
              <w:pStyle w:val="naiskr"/>
              <w:spacing w:before="0" w:beforeAutospacing="0" w:after="0" w:afterAutospacing="0"/>
              <w:jc w:val="center"/>
              <w:rPr>
                <w:b/>
                <w:bCs/>
                <w:i/>
                <w:szCs w:val="20"/>
              </w:rPr>
            </w:pPr>
            <w:r w:rsidRPr="004F0C28">
              <w:rPr>
                <w:i/>
              </w:rPr>
              <w:t>Projekts šo jomu neskar.</w:t>
            </w:r>
          </w:p>
        </w:tc>
      </w:tr>
    </w:tbl>
    <w:p w14:paraId="630E9951" w14:textId="77777777" w:rsidR="003D4075" w:rsidRPr="004F0C28" w:rsidRDefault="003D4075" w:rsidP="00C222EE">
      <w:pPr>
        <w:rPr>
          <w:u w:val="single"/>
          <w:lang w:val="lv-LV" w:eastAsia="lv-LV"/>
        </w:rPr>
      </w:pPr>
    </w:p>
    <w:tbl>
      <w:tblPr>
        <w:tblW w:w="4984" w:type="pct"/>
        <w:tblInd w:w="29"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96"/>
        <w:gridCol w:w="172"/>
        <w:gridCol w:w="1445"/>
        <w:gridCol w:w="2414"/>
        <w:gridCol w:w="4675"/>
      </w:tblGrid>
      <w:tr w:rsidR="003D4075" w:rsidRPr="00402D1C" w14:paraId="5D354B99" w14:textId="77777777" w:rsidTr="00F16620">
        <w:trPr>
          <w:trHeight w:val="222"/>
        </w:trPr>
        <w:tc>
          <w:tcPr>
            <w:tcW w:w="5000" w:type="pct"/>
            <w:gridSpan w:val="5"/>
            <w:tcBorders>
              <w:top w:val="outset" w:sz="6" w:space="0" w:color="000000"/>
              <w:bottom w:val="outset" w:sz="6" w:space="0" w:color="000000"/>
            </w:tcBorders>
            <w:shd w:val="clear" w:color="auto" w:fill="auto"/>
          </w:tcPr>
          <w:p w14:paraId="421C92B7" w14:textId="77777777" w:rsidR="003D4075" w:rsidRPr="004F0C28" w:rsidRDefault="003D4075" w:rsidP="00C222EE">
            <w:pPr>
              <w:jc w:val="center"/>
              <w:rPr>
                <w:b/>
                <w:bCs/>
                <w:sz w:val="28"/>
                <w:szCs w:val="28"/>
                <w:lang w:val="lv-LV" w:eastAsia="lv-LV"/>
              </w:rPr>
            </w:pPr>
            <w:r w:rsidRPr="004F0C28">
              <w:rPr>
                <w:b/>
                <w:bCs/>
                <w:sz w:val="28"/>
                <w:szCs w:val="28"/>
                <w:lang w:val="lv-LV" w:eastAsia="lv-LV"/>
              </w:rPr>
              <w:t xml:space="preserve">VI. Sabiedrības līdzdalība </w:t>
            </w:r>
            <w:r w:rsidRPr="004F0C28">
              <w:rPr>
                <w:b/>
                <w:bCs/>
                <w:sz w:val="28"/>
                <w:szCs w:val="28"/>
                <w:lang w:val="lv-LV"/>
              </w:rPr>
              <w:t>un komunikācijas aktivitātes</w:t>
            </w:r>
          </w:p>
        </w:tc>
      </w:tr>
      <w:tr w:rsidR="003D4075" w:rsidRPr="00402D1C" w14:paraId="674511D0" w14:textId="77777777" w:rsidTr="00F16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shd w:val="clear" w:color="auto" w:fill="auto"/>
          </w:tcPr>
          <w:p w14:paraId="60A2139B" w14:textId="77777777" w:rsidR="003D4075" w:rsidRPr="004F0C28" w:rsidRDefault="003D4075" w:rsidP="00C222EE">
            <w:pPr>
              <w:pStyle w:val="naiskr"/>
              <w:spacing w:before="0" w:beforeAutospacing="0" w:after="0" w:afterAutospacing="0"/>
            </w:pPr>
            <w:r w:rsidRPr="004F0C28">
              <w:t>1.</w:t>
            </w:r>
          </w:p>
        </w:tc>
        <w:tc>
          <w:tcPr>
            <w:tcW w:w="888" w:type="pct"/>
            <w:gridSpan w:val="2"/>
            <w:shd w:val="clear" w:color="auto" w:fill="auto"/>
          </w:tcPr>
          <w:p w14:paraId="44D71825" w14:textId="77777777" w:rsidR="003D4075" w:rsidRPr="004F0C28" w:rsidRDefault="003D4075" w:rsidP="00C222EE">
            <w:pPr>
              <w:pStyle w:val="naiskr"/>
              <w:spacing w:before="0" w:beforeAutospacing="0" w:after="0" w:afterAutospacing="0"/>
              <w:jc w:val="both"/>
            </w:pPr>
            <w:r w:rsidRPr="004F0C28">
              <w:t>Plānotās sabiedrības līdzdalības un komunikācijas aktivitātes saistībā ar projektu</w:t>
            </w:r>
          </w:p>
        </w:tc>
        <w:tc>
          <w:tcPr>
            <w:tcW w:w="3894" w:type="pct"/>
            <w:gridSpan w:val="2"/>
            <w:shd w:val="clear" w:color="auto" w:fill="auto"/>
          </w:tcPr>
          <w:p w14:paraId="0AC6206E" w14:textId="77777777" w:rsidR="003D4075" w:rsidRPr="004F0C28" w:rsidRDefault="003D4075" w:rsidP="00C222EE">
            <w:pPr>
              <w:ind w:left="57" w:right="57"/>
              <w:jc w:val="both"/>
              <w:rPr>
                <w:iCs/>
                <w:lang w:val="lv-LV"/>
              </w:rPr>
            </w:pPr>
            <w:r w:rsidRPr="004F0C28">
              <w:rPr>
                <w:iCs/>
                <w:lang w:val="lv-LV"/>
              </w:rPr>
              <w:t xml:space="preserve">Likumprojekts 2013.gada 26.aprīlī ievietots Zemkopības ministrijas </w:t>
            </w:r>
            <w:r w:rsidR="00490470" w:rsidRPr="004F0C28">
              <w:rPr>
                <w:iCs/>
                <w:lang w:val="lv-LV"/>
              </w:rPr>
              <w:t>tīmekļa vietnē</w:t>
            </w:r>
            <w:r w:rsidRPr="004F0C28">
              <w:rPr>
                <w:iCs/>
                <w:lang w:val="lv-LV"/>
              </w:rPr>
              <w:t xml:space="preserve">. </w:t>
            </w:r>
          </w:p>
          <w:p w14:paraId="6DD6DF65" w14:textId="77777777" w:rsidR="003D4075" w:rsidRPr="004F0C28" w:rsidRDefault="003D4075" w:rsidP="00C222EE">
            <w:pPr>
              <w:ind w:left="57" w:right="57"/>
              <w:jc w:val="both"/>
              <w:rPr>
                <w:lang w:val="lv-LV"/>
              </w:rPr>
            </w:pPr>
            <w:r w:rsidRPr="004F0C28">
              <w:rPr>
                <w:lang w:val="lv-LV"/>
              </w:rPr>
              <w:t>2012.gadā ar plašsaziņas līdzekļu starpniecību, kā arī ar Pārtikas un veterinārā dienesta izdotiem inform</w:t>
            </w:r>
            <w:r w:rsidR="00490470" w:rsidRPr="004F0C28">
              <w:rPr>
                <w:lang w:val="lv-LV"/>
              </w:rPr>
              <w:t>atīviem</w:t>
            </w:r>
            <w:r w:rsidRPr="004F0C28">
              <w:rPr>
                <w:lang w:val="lv-LV"/>
              </w:rPr>
              <w:t xml:space="preserve"> izdales materiāliem (posteri</w:t>
            </w:r>
            <w:r w:rsidR="00490470" w:rsidRPr="004F0C28">
              <w:rPr>
                <w:lang w:val="lv-LV"/>
              </w:rPr>
              <w:t>em</w:t>
            </w:r>
            <w:r w:rsidRPr="004F0C28">
              <w:rPr>
                <w:lang w:val="lv-LV"/>
              </w:rPr>
              <w:t>, bukleti</w:t>
            </w:r>
            <w:r w:rsidR="00490470" w:rsidRPr="004F0C28">
              <w:rPr>
                <w:lang w:val="lv-LV"/>
              </w:rPr>
              <w:t>em</w:t>
            </w:r>
            <w:r w:rsidRPr="004F0C28">
              <w:rPr>
                <w:lang w:val="lv-LV"/>
              </w:rPr>
              <w:t>, film</w:t>
            </w:r>
            <w:r w:rsidR="00490470" w:rsidRPr="004F0C28">
              <w:rPr>
                <w:lang w:val="lv-LV"/>
              </w:rPr>
              <w:t>u</w:t>
            </w:r>
            <w:r w:rsidRPr="004F0C28">
              <w:rPr>
                <w:lang w:val="lv-LV"/>
              </w:rPr>
              <w:t xml:space="preserve"> </w:t>
            </w:r>
            <w:r w:rsidR="00490470" w:rsidRPr="004F0C28">
              <w:rPr>
                <w:lang w:val="lv-LV"/>
              </w:rPr>
              <w:t>tīmekļa</w:t>
            </w:r>
            <w:r w:rsidRPr="004F0C28">
              <w:rPr>
                <w:lang w:val="lv-LV"/>
              </w:rPr>
              <w:t xml:space="preserve"> vietnē) sabiedrība tika informēta par trihinelozes bīstamību cilvēkam, trihinellu izplatību un pārneses mehānismu.</w:t>
            </w:r>
          </w:p>
        </w:tc>
      </w:tr>
      <w:tr w:rsidR="003D4075" w:rsidRPr="0079640B" w14:paraId="7C123AF7" w14:textId="77777777" w:rsidTr="00F16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shd w:val="clear" w:color="auto" w:fill="auto"/>
          </w:tcPr>
          <w:p w14:paraId="5FC93699" w14:textId="77777777" w:rsidR="003D4075" w:rsidRPr="004F0C28" w:rsidRDefault="003D4075" w:rsidP="00C222EE">
            <w:pPr>
              <w:pStyle w:val="naiskr"/>
              <w:spacing w:before="0" w:beforeAutospacing="0" w:after="0" w:afterAutospacing="0"/>
            </w:pPr>
            <w:r w:rsidRPr="004F0C28">
              <w:t>2.</w:t>
            </w:r>
          </w:p>
        </w:tc>
        <w:tc>
          <w:tcPr>
            <w:tcW w:w="888" w:type="pct"/>
            <w:gridSpan w:val="2"/>
            <w:shd w:val="clear" w:color="auto" w:fill="auto"/>
          </w:tcPr>
          <w:p w14:paraId="454063D9" w14:textId="77777777" w:rsidR="003D4075" w:rsidRPr="004F0C28" w:rsidRDefault="003D4075" w:rsidP="00C222EE">
            <w:pPr>
              <w:pStyle w:val="naiskr"/>
              <w:spacing w:before="0" w:beforeAutospacing="0" w:after="0" w:afterAutospacing="0"/>
              <w:jc w:val="both"/>
            </w:pPr>
            <w:r w:rsidRPr="004F0C28">
              <w:t xml:space="preserve">Sabiedrības līdzdalība </w:t>
            </w:r>
            <w:r w:rsidRPr="004F0C28">
              <w:lastRenderedPageBreak/>
              <w:t>projekta izstrādē</w:t>
            </w:r>
          </w:p>
        </w:tc>
        <w:tc>
          <w:tcPr>
            <w:tcW w:w="3894" w:type="pct"/>
            <w:gridSpan w:val="2"/>
            <w:shd w:val="clear" w:color="auto" w:fill="auto"/>
          </w:tcPr>
          <w:p w14:paraId="24216EE1" w14:textId="77777777" w:rsidR="003D4075" w:rsidRPr="00FD3FEC" w:rsidRDefault="003D4075" w:rsidP="00C222EE">
            <w:pPr>
              <w:jc w:val="both"/>
              <w:rPr>
                <w:lang w:val="lv-LV"/>
              </w:rPr>
            </w:pPr>
            <w:r w:rsidRPr="004F0C28">
              <w:rPr>
                <w:lang w:val="lv-LV"/>
              </w:rPr>
              <w:lastRenderedPageBreak/>
              <w:t xml:space="preserve">Likumprojekts </w:t>
            </w:r>
            <w:r w:rsidRPr="004F0C28">
              <w:rPr>
                <w:iCs/>
                <w:lang w:val="lv-LV"/>
              </w:rPr>
              <w:t>2013.gada 26.aprīlī nosūtīts biedrīb</w:t>
            </w:r>
            <w:r w:rsidR="00490470" w:rsidRPr="004F0C28">
              <w:rPr>
                <w:iCs/>
                <w:lang w:val="lv-LV"/>
              </w:rPr>
              <w:t>ām</w:t>
            </w:r>
            <w:r w:rsidRPr="004F0C28">
              <w:rPr>
                <w:iCs/>
                <w:lang w:val="lv-LV"/>
              </w:rPr>
              <w:t xml:space="preserve"> „Lauksaimniecības organizāciju sadarbības padome”, „Z</w:t>
            </w:r>
            <w:r w:rsidRPr="004F0C28">
              <w:rPr>
                <w:lang w:val="lv-LV"/>
              </w:rPr>
              <w:t xml:space="preserve">emnieku </w:t>
            </w:r>
            <w:r w:rsidRPr="004F0C28">
              <w:rPr>
                <w:lang w:val="lv-LV"/>
              </w:rPr>
              <w:lastRenderedPageBreak/>
              <w:t>saeima”, „</w:t>
            </w:r>
            <w:r w:rsidRPr="004F0C28">
              <w:rPr>
                <w:iCs/>
                <w:lang w:val="lv-LV"/>
              </w:rPr>
              <w:t>Latvijas Pārtikas uzņēmumu federācija”,</w:t>
            </w:r>
            <w:r w:rsidRPr="004F0C28">
              <w:rPr>
                <w:lang w:val="lv-LV"/>
              </w:rPr>
              <w:t xml:space="preserve"> „</w:t>
            </w:r>
            <w:r w:rsidRPr="004F0C28">
              <w:rPr>
                <w:iCs/>
                <w:lang w:val="lv-LV"/>
              </w:rPr>
              <w:t xml:space="preserve">Latvijas Pārtikas tirgotāju asociācija”, </w:t>
            </w:r>
            <w:r w:rsidRPr="004F0C28">
              <w:rPr>
                <w:lang w:val="lv-LV"/>
              </w:rPr>
              <w:t>„</w:t>
            </w:r>
            <w:r w:rsidRPr="004F0C28">
              <w:rPr>
                <w:iCs/>
                <w:lang w:val="lv-LV"/>
              </w:rPr>
              <w:t>Latvijas Tirgotāju asociācija”, „Latvijas Pašvaldību savienība”, „</w:t>
            </w:r>
            <w:r w:rsidRPr="004F0C28">
              <w:rPr>
                <w:rStyle w:val="in"/>
                <w:lang w:val="lv-LV"/>
              </w:rPr>
              <w:t>Latvijas Zivrūpnieku savienība</w:t>
            </w:r>
            <w:r w:rsidRPr="004F0C28">
              <w:rPr>
                <w:lang w:val="lv-LV"/>
              </w:rPr>
              <w:t>”, „Latvijas lauksaimniecības kooperatīvu asociācija”, „</w:t>
            </w:r>
            <w:r w:rsidRPr="004F0C28">
              <w:rPr>
                <w:rStyle w:val="st"/>
                <w:lang w:val="lv-LV"/>
              </w:rPr>
              <w:t>Latvijas Patērētāju interešu aizstāvības asociācija”, „</w:t>
            </w:r>
            <w:r w:rsidRPr="004F0C28">
              <w:rPr>
                <w:lang w:val="lv-LV"/>
              </w:rPr>
              <w:t xml:space="preserve">Latvijas gaļas ražotāju un </w:t>
            </w:r>
            <w:r w:rsidRPr="00FD3FEC">
              <w:rPr>
                <w:lang w:val="lv-LV"/>
              </w:rPr>
              <w:t>pārstrādātāju asociācija”</w:t>
            </w:r>
            <w:r w:rsidR="00490470" w:rsidRPr="00FD3FEC">
              <w:rPr>
                <w:lang w:val="lv-LV"/>
              </w:rPr>
              <w:t xml:space="preserve"> un</w:t>
            </w:r>
            <w:r w:rsidRPr="00FD3FEC">
              <w:rPr>
                <w:lang w:val="lv-LV"/>
              </w:rPr>
              <w:t xml:space="preserve"> „Latvijas Zemnieku federācija”.</w:t>
            </w:r>
          </w:p>
          <w:p w14:paraId="5243549F" w14:textId="18550279" w:rsidR="003B1C93" w:rsidRPr="00592F4D" w:rsidRDefault="009111D4" w:rsidP="006B2072">
            <w:pPr>
              <w:jc w:val="both"/>
              <w:rPr>
                <w:b/>
                <w:lang w:val="lv-LV"/>
              </w:rPr>
            </w:pPr>
            <w:r w:rsidRPr="00FD3FEC">
              <w:rPr>
                <w:lang w:val="lv-LV"/>
              </w:rPr>
              <w:t xml:space="preserve">Jautājuma izskatīšanai par </w:t>
            </w:r>
            <w:r w:rsidR="00D71AA3" w:rsidRPr="00FD3FEC">
              <w:rPr>
                <w:lang w:val="lv-LV"/>
              </w:rPr>
              <w:t xml:space="preserve">likuma papildināšanu ar pilnvarojumu Ministru kabinetam noteikt maksimālo pieļaujamo trans-taukskābju daudzumu pārtikas produktos </w:t>
            </w:r>
            <w:r w:rsidRPr="00FD3FEC">
              <w:rPr>
                <w:lang w:val="lv-LV"/>
              </w:rPr>
              <w:t xml:space="preserve">Veselības ministrija organizēja sanāksmi </w:t>
            </w:r>
            <w:r w:rsidRPr="00FD3FEC">
              <w:rPr>
                <w:iCs/>
                <w:lang w:val="lv-LV"/>
              </w:rPr>
              <w:t>2014.gada 29.janvārī, kurā piedalījās</w:t>
            </w:r>
            <w:r w:rsidR="00D71AA3" w:rsidRPr="00FD3FEC">
              <w:rPr>
                <w:lang w:val="lv-LV"/>
              </w:rPr>
              <w:t xml:space="preserve"> </w:t>
            </w:r>
            <w:r w:rsidR="00D71AA3" w:rsidRPr="00FD3FEC">
              <w:rPr>
                <w:iCs/>
                <w:lang w:val="lv-LV"/>
              </w:rPr>
              <w:t>Latvijas Diētas un uztura speciālistu asociācij</w:t>
            </w:r>
            <w:r w:rsidRPr="00FD3FEC">
              <w:rPr>
                <w:iCs/>
                <w:lang w:val="lv-LV"/>
              </w:rPr>
              <w:t>as</w:t>
            </w:r>
            <w:r w:rsidR="00D71AA3" w:rsidRPr="00FD3FEC">
              <w:rPr>
                <w:iCs/>
                <w:lang w:val="lv-LV"/>
              </w:rPr>
              <w:t>, Latvijas Diētas ārstu asociācij</w:t>
            </w:r>
            <w:r w:rsidRPr="00FD3FEC">
              <w:rPr>
                <w:iCs/>
                <w:lang w:val="lv-LV"/>
              </w:rPr>
              <w:t>as</w:t>
            </w:r>
            <w:r w:rsidR="00D71AA3" w:rsidRPr="00FD3FEC">
              <w:rPr>
                <w:iCs/>
                <w:lang w:val="lv-LV"/>
              </w:rPr>
              <w:t xml:space="preserve"> un </w:t>
            </w:r>
            <w:r w:rsidR="00D71AA3" w:rsidRPr="00FD3FEC">
              <w:rPr>
                <w:lang w:val="lv-LV"/>
              </w:rPr>
              <w:t>Latvijas Uzturzinātnes speciālistu biedrīb</w:t>
            </w:r>
            <w:r w:rsidRPr="00FD3FEC">
              <w:rPr>
                <w:lang w:val="lv-LV"/>
              </w:rPr>
              <w:t xml:space="preserve">as pārstāvji. Likumprojekts </w:t>
            </w:r>
            <w:r w:rsidR="003B1C93" w:rsidRPr="00FD3FEC">
              <w:rPr>
                <w:iCs/>
                <w:lang w:val="lv-LV"/>
              </w:rPr>
              <w:t>izskatīts 2014.gada 12.gada februār</w:t>
            </w:r>
            <w:r w:rsidR="006B2072" w:rsidRPr="00FD3FEC">
              <w:rPr>
                <w:iCs/>
                <w:lang w:val="lv-LV"/>
              </w:rPr>
              <w:t>a</w:t>
            </w:r>
            <w:r w:rsidR="003B1C93" w:rsidRPr="00FD3FEC">
              <w:rPr>
                <w:iCs/>
                <w:lang w:val="lv-LV"/>
              </w:rPr>
              <w:t xml:space="preserve"> Uztura padomes sēdē.</w:t>
            </w:r>
          </w:p>
        </w:tc>
      </w:tr>
      <w:tr w:rsidR="003D4075" w:rsidRPr="00402D1C" w14:paraId="0ACA7756" w14:textId="77777777" w:rsidTr="00F16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shd w:val="clear" w:color="auto" w:fill="auto"/>
          </w:tcPr>
          <w:p w14:paraId="626D0273" w14:textId="77777777" w:rsidR="003D4075" w:rsidRPr="004F0C28" w:rsidRDefault="003D4075" w:rsidP="00C222EE">
            <w:pPr>
              <w:pStyle w:val="naiskr"/>
              <w:spacing w:before="0" w:beforeAutospacing="0" w:after="0" w:afterAutospacing="0"/>
            </w:pPr>
            <w:r w:rsidRPr="004F0C28">
              <w:lastRenderedPageBreak/>
              <w:t>3.</w:t>
            </w:r>
          </w:p>
        </w:tc>
        <w:tc>
          <w:tcPr>
            <w:tcW w:w="888" w:type="pct"/>
            <w:gridSpan w:val="2"/>
            <w:shd w:val="clear" w:color="auto" w:fill="auto"/>
          </w:tcPr>
          <w:p w14:paraId="0B03E533" w14:textId="77777777" w:rsidR="003D4075" w:rsidRPr="004F0C28" w:rsidRDefault="003D4075" w:rsidP="00C222EE">
            <w:pPr>
              <w:pStyle w:val="naiskr"/>
              <w:spacing w:before="0" w:beforeAutospacing="0" w:after="0" w:afterAutospacing="0"/>
              <w:jc w:val="both"/>
            </w:pPr>
            <w:r w:rsidRPr="004F0C28">
              <w:t>Sabiedrības līdzdalības rezultāti</w:t>
            </w:r>
          </w:p>
        </w:tc>
        <w:tc>
          <w:tcPr>
            <w:tcW w:w="3894" w:type="pct"/>
            <w:gridSpan w:val="2"/>
            <w:shd w:val="clear" w:color="auto" w:fill="auto"/>
          </w:tcPr>
          <w:p w14:paraId="2F7C8CD3" w14:textId="77777777" w:rsidR="003D4075" w:rsidRPr="004F0C28" w:rsidRDefault="003D4075" w:rsidP="00C222EE">
            <w:pPr>
              <w:jc w:val="both"/>
              <w:rPr>
                <w:lang w:val="lv-LV"/>
              </w:rPr>
            </w:pPr>
            <w:r w:rsidRPr="004F0C28">
              <w:rPr>
                <w:lang w:val="lv-LV" w:eastAsia="lv-LV"/>
              </w:rPr>
              <w:t>Atzinumi saņemti no biedrīb</w:t>
            </w:r>
            <w:r w:rsidR="00490470" w:rsidRPr="004F0C28">
              <w:rPr>
                <w:lang w:val="lv-LV" w:eastAsia="lv-LV"/>
              </w:rPr>
              <w:t>ām</w:t>
            </w:r>
            <w:r w:rsidRPr="004F0C28">
              <w:rPr>
                <w:lang w:val="lv-LV" w:eastAsia="lv-LV"/>
              </w:rPr>
              <w:t xml:space="preserve"> </w:t>
            </w:r>
            <w:r w:rsidRPr="004F0C28">
              <w:rPr>
                <w:iCs/>
                <w:lang w:val="lv-LV"/>
              </w:rPr>
              <w:t>„Z</w:t>
            </w:r>
            <w:r w:rsidRPr="004F0C28">
              <w:rPr>
                <w:lang w:val="lv-LV"/>
              </w:rPr>
              <w:t>emnieku saeima” un</w:t>
            </w:r>
            <w:r w:rsidRPr="004F0C28">
              <w:rPr>
                <w:lang w:val="lv-LV" w:eastAsia="lv-LV"/>
              </w:rPr>
              <w:t xml:space="preserve"> </w:t>
            </w:r>
            <w:r w:rsidRPr="004F0C28">
              <w:rPr>
                <w:iCs/>
                <w:lang w:val="lv-LV"/>
              </w:rPr>
              <w:t>„</w:t>
            </w:r>
            <w:r w:rsidRPr="004F0C28">
              <w:rPr>
                <w:lang w:val="lv-LV"/>
              </w:rPr>
              <w:t xml:space="preserve">Latvijas </w:t>
            </w:r>
            <w:r w:rsidRPr="004F0C28">
              <w:rPr>
                <w:rStyle w:val="in"/>
                <w:lang w:val="lv-LV"/>
              </w:rPr>
              <w:t>Zivrūpnieku savienība</w:t>
            </w:r>
            <w:r w:rsidRPr="004F0C28">
              <w:rPr>
                <w:lang w:val="lv-LV"/>
              </w:rPr>
              <w:t xml:space="preserve">”. </w:t>
            </w:r>
          </w:p>
          <w:p w14:paraId="58335670" w14:textId="77777777" w:rsidR="003D4075" w:rsidRPr="004F0C28" w:rsidRDefault="003D4075" w:rsidP="00C222EE">
            <w:pPr>
              <w:jc w:val="both"/>
              <w:rPr>
                <w:lang w:val="lv-LV"/>
              </w:rPr>
            </w:pPr>
            <w:r w:rsidRPr="004F0C28">
              <w:rPr>
                <w:lang w:val="lv-LV" w:eastAsia="lv-LV"/>
              </w:rPr>
              <w:t xml:space="preserve">Biedrība </w:t>
            </w:r>
            <w:r w:rsidRPr="004F0C28">
              <w:rPr>
                <w:iCs/>
                <w:lang w:val="lv-LV"/>
              </w:rPr>
              <w:t>„</w:t>
            </w:r>
            <w:r w:rsidRPr="004F0C28">
              <w:rPr>
                <w:lang w:val="lv-LV"/>
              </w:rPr>
              <w:t xml:space="preserve">Latvijas </w:t>
            </w:r>
            <w:r w:rsidRPr="004F0C28">
              <w:rPr>
                <w:rStyle w:val="in"/>
                <w:lang w:val="lv-LV"/>
              </w:rPr>
              <w:t>Zivrūpnieku savienība</w:t>
            </w:r>
            <w:r w:rsidRPr="004F0C28">
              <w:rPr>
                <w:lang w:val="lv-LV"/>
              </w:rPr>
              <w:t xml:space="preserve">” likumprojektu saskaņoja bez iebildumiem. </w:t>
            </w:r>
          </w:p>
          <w:p w14:paraId="6CA67D41" w14:textId="77777777" w:rsidR="00BB44DC" w:rsidRPr="00FD3FEC" w:rsidRDefault="003D4075" w:rsidP="00C222EE">
            <w:pPr>
              <w:jc w:val="both"/>
              <w:rPr>
                <w:lang w:val="lv-LV"/>
              </w:rPr>
            </w:pPr>
            <w:r w:rsidRPr="004F0C28">
              <w:rPr>
                <w:lang w:val="lv-LV" w:eastAsia="lv-LV"/>
              </w:rPr>
              <w:t xml:space="preserve">Biedrība </w:t>
            </w:r>
            <w:r w:rsidRPr="004F0C28">
              <w:rPr>
                <w:iCs/>
                <w:lang w:val="lv-LV"/>
              </w:rPr>
              <w:t>„Z</w:t>
            </w:r>
            <w:r w:rsidRPr="004F0C28">
              <w:rPr>
                <w:lang w:val="lv-LV"/>
              </w:rPr>
              <w:t xml:space="preserve">emnieku saeima” ierosināja likumā noteikt, ka uzņēmuma paškontroles </w:t>
            </w:r>
            <w:r w:rsidR="00490470" w:rsidRPr="004F0C28">
              <w:rPr>
                <w:lang w:val="lv-LV"/>
              </w:rPr>
              <w:t>laikā</w:t>
            </w:r>
            <w:r w:rsidRPr="004F0C28">
              <w:rPr>
                <w:lang w:val="lv-LV"/>
              </w:rPr>
              <w:t xml:space="preserve"> noņemtos paraugus, </w:t>
            </w:r>
            <w:r w:rsidR="00490470" w:rsidRPr="004F0C28">
              <w:rPr>
                <w:lang w:val="lv-LV"/>
              </w:rPr>
              <w:t xml:space="preserve">par </w:t>
            </w:r>
            <w:r w:rsidRPr="004F0C28">
              <w:rPr>
                <w:lang w:val="lv-LV"/>
              </w:rPr>
              <w:t xml:space="preserve">kuru izmeklēšanu </w:t>
            </w:r>
            <w:r w:rsidR="00490470" w:rsidRPr="004F0C28">
              <w:rPr>
                <w:lang w:val="lv-LV"/>
              </w:rPr>
              <w:t xml:space="preserve">uzņēmums </w:t>
            </w:r>
            <w:r w:rsidRPr="004F0C28">
              <w:rPr>
                <w:lang w:val="lv-LV"/>
              </w:rPr>
              <w:t xml:space="preserve">maksā no saviem līdzekļiem, var nosūtīt uz jebkuru atbilstoši akreditētu laboratoriju. 2013.gada 28.jūnijā notika sanāksme, kurā ar biedrības pārstāvjiem pārrunāts minētais priekšlikums un skaidrots, ka uzņēmumiem jau šobrīd ir tādas tiesības un institūtam „BIOR” likumā dotais uzdevums izmeklēt pārtikas </w:t>
            </w:r>
            <w:r w:rsidRPr="00FD3FEC">
              <w:rPr>
                <w:lang w:val="lv-LV"/>
              </w:rPr>
              <w:t xml:space="preserve">paraugus attiecas tikai uz oficiālās kontroles </w:t>
            </w:r>
            <w:r w:rsidR="00490470" w:rsidRPr="00FD3FEC">
              <w:rPr>
                <w:lang w:val="lv-LV"/>
              </w:rPr>
              <w:t>laikā</w:t>
            </w:r>
            <w:r w:rsidRPr="00FD3FEC">
              <w:rPr>
                <w:lang w:val="lv-LV"/>
              </w:rPr>
              <w:t xml:space="preserve"> noņemtajiem paraugiem. </w:t>
            </w:r>
            <w:r w:rsidR="00490470" w:rsidRPr="00FD3FEC">
              <w:rPr>
                <w:lang w:val="lv-LV"/>
              </w:rPr>
              <w:t>Ievērojot</w:t>
            </w:r>
            <w:r w:rsidRPr="00FD3FEC">
              <w:rPr>
                <w:lang w:val="lv-LV"/>
              </w:rPr>
              <w:t xml:space="preserve"> minēto, b</w:t>
            </w:r>
            <w:r w:rsidRPr="00FD3FEC">
              <w:rPr>
                <w:lang w:val="lv-LV" w:eastAsia="lv-LV"/>
              </w:rPr>
              <w:t xml:space="preserve">iedrība </w:t>
            </w:r>
            <w:r w:rsidRPr="00FD3FEC">
              <w:rPr>
                <w:iCs/>
                <w:lang w:val="lv-LV"/>
              </w:rPr>
              <w:t>„Z</w:t>
            </w:r>
            <w:r w:rsidRPr="00FD3FEC">
              <w:rPr>
                <w:lang w:val="lv-LV"/>
              </w:rPr>
              <w:t>emnieku saeima” saskaņoja likumprojektu sagatavotajā redakcijā.</w:t>
            </w:r>
          </w:p>
          <w:p w14:paraId="4487F415" w14:textId="4A201F9F" w:rsidR="003D4075" w:rsidRPr="00FD3FEC" w:rsidRDefault="00D71AA3" w:rsidP="00C222EE">
            <w:pPr>
              <w:jc w:val="both"/>
              <w:rPr>
                <w:lang w:val="lv-LV"/>
              </w:rPr>
            </w:pPr>
            <w:r w:rsidRPr="00FD3FEC">
              <w:rPr>
                <w:iCs/>
                <w:lang w:val="lv-LV"/>
              </w:rPr>
              <w:t xml:space="preserve">Latvijas Diētas un uztura speciālistu asociācija, Latvijas Diētas ārstu asociācija un </w:t>
            </w:r>
            <w:r w:rsidRPr="00FD3FEC">
              <w:rPr>
                <w:lang w:val="lv-LV"/>
              </w:rPr>
              <w:t>Latvijas Uzturzinātnes speciālistu biedrība atbalsta nep</w:t>
            </w:r>
            <w:r w:rsidR="00BB44DC" w:rsidRPr="00FD3FEC">
              <w:rPr>
                <w:lang w:val="lv-LV"/>
              </w:rPr>
              <w:t>ie</w:t>
            </w:r>
            <w:r w:rsidRPr="00FD3FEC">
              <w:rPr>
                <w:lang w:val="lv-LV"/>
              </w:rPr>
              <w:t>c</w:t>
            </w:r>
            <w:r w:rsidR="000A70FA" w:rsidRPr="00FD3FEC">
              <w:rPr>
                <w:lang w:val="lv-LV"/>
              </w:rPr>
              <w:t>i</w:t>
            </w:r>
            <w:r w:rsidRPr="00FD3FEC">
              <w:rPr>
                <w:lang w:val="lv-LV"/>
              </w:rPr>
              <w:t>ešamību Ministr</w:t>
            </w:r>
            <w:r w:rsidR="000A70FA" w:rsidRPr="00FD3FEC">
              <w:rPr>
                <w:lang w:val="lv-LV"/>
              </w:rPr>
              <w:t>u</w:t>
            </w:r>
            <w:r w:rsidRPr="00FD3FEC">
              <w:rPr>
                <w:lang w:val="lv-LV"/>
              </w:rPr>
              <w:t xml:space="preserve"> kabinetam noteikt maksimālo pieļaujamo trans-taukskābju daudzumu pārtikas produktos.</w:t>
            </w:r>
          </w:p>
          <w:p w14:paraId="2EABAAF6" w14:textId="77777777" w:rsidR="003D4075" w:rsidRPr="004F0C28" w:rsidRDefault="003D4075" w:rsidP="00C222EE">
            <w:pPr>
              <w:jc w:val="both"/>
              <w:rPr>
                <w:rFonts w:eastAsia="Arial Unicode MS"/>
                <w:lang w:val="lv-LV"/>
              </w:rPr>
            </w:pPr>
            <w:r w:rsidRPr="00FD3FEC">
              <w:rPr>
                <w:rFonts w:eastAsia="Arial Unicode MS"/>
                <w:lang w:val="lv-LV"/>
              </w:rPr>
              <w:t>No pārējām šīs anotācijas sadaļas 2.punktā minētajām biedrībām</w:t>
            </w:r>
            <w:r w:rsidRPr="004F0C28">
              <w:rPr>
                <w:rFonts w:eastAsia="Arial Unicode MS"/>
                <w:lang w:val="lv-LV"/>
              </w:rPr>
              <w:t xml:space="preserve"> iebildumi un priekšlikumi nav saņemti.</w:t>
            </w:r>
          </w:p>
        </w:tc>
      </w:tr>
      <w:tr w:rsidR="003D4075" w:rsidRPr="004F0C28" w14:paraId="79D08DD0" w14:textId="77777777" w:rsidTr="00F166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218" w:type="pct"/>
            <w:shd w:val="clear" w:color="auto" w:fill="auto"/>
          </w:tcPr>
          <w:p w14:paraId="1450DB29" w14:textId="77777777" w:rsidR="003D4075" w:rsidRPr="004F0C28" w:rsidRDefault="003D4075" w:rsidP="00C222EE">
            <w:pPr>
              <w:pStyle w:val="naiskr"/>
              <w:spacing w:before="0" w:beforeAutospacing="0" w:after="0" w:afterAutospacing="0"/>
            </w:pPr>
            <w:r w:rsidRPr="004F0C28">
              <w:t>4.</w:t>
            </w:r>
          </w:p>
        </w:tc>
        <w:tc>
          <w:tcPr>
            <w:tcW w:w="888" w:type="pct"/>
            <w:gridSpan w:val="2"/>
            <w:shd w:val="clear" w:color="auto" w:fill="auto"/>
          </w:tcPr>
          <w:p w14:paraId="7CF48138" w14:textId="77777777" w:rsidR="003D4075" w:rsidRPr="004F0C28" w:rsidRDefault="003D4075" w:rsidP="00C222EE">
            <w:pPr>
              <w:pStyle w:val="naiskr"/>
              <w:spacing w:before="0" w:beforeAutospacing="0" w:after="0" w:afterAutospacing="0"/>
              <w:jc w:val="both"/>
            </w:pPr>
            <w:r w:rsidRPr="004F0C28">
              <w:t>Cita informācija</w:t>
            </w:r>
          </w:p>
        </w:tc>
        <w:tc>
          <w:tcPr>
            <w:tcW w:w="3894" w:type="pct"/>
            <w:gridSpan w:val="2"/>
            <w:shd w:val="clear" w:color="auto" w:fill="auto"/>
          </w:tcPr>
          <w:p w14:paraId="4B0E2C91" w14:textId="77777777" w:rsidR="003D4075" w:rsidRPr="004F0C28" w:rsidRDefault="003D4075" w:rsidP="00C222EE">
            <w:pPr>
              <w:pStyle w:val="naisc"/>
              <w:spacing w:before="0" w:beforeAutospacing="0" w:after="0" w:afterAutospacing="0"/>
              <w:jc w:val="left"/>
              <w:rPr>
                <w:sz w:val="24"/>
                <w:szCs w:val="24"/>
                <w:lang w:val="lv-LV"/>
              </w:rPr>
            </w:pPr>
            <w:r w:rsidRPr="004F0C28">
              <w:rPr>
                <w:sz w:val="24"/>
                <w:szCs w:val="24"/>
                <w:lang w:val="lv-LV"/>
              </w:rPr>
              <w:t>Nav</w:t>
            </w:r>
          </w:p>
        </w:tc>
      </w:tr>
      <w:tr w:rsidR="003D4075" w:rsidRPr="004F0C28" w14:paraId="59DC9499" w14:textId="77777777" w:rsidTr="00F16620">
        <w:trPr>
          <w:trHeight w:val="222"/>
        </w:trPr>
        <w:tc>
          <w:tcPr>
            <w:tcW w:w="5000" w:type="pct"/>
            <w:gridSpan w:val="5"/>
            <w:tcBorders>
              <w:top w:val="outset" w:sz="6" w:space="0" w:color="000000"/>
              <w:bottom w:val="outset" w:sz="6" w:space="0" w:color="000000"/>
            </w:tcBorders>
            <w:shd w:val="clear" w:color="auto" w:fill="auto"/>
          </w:tcPr>
          <w:p w14:paraId="50DD6E48" w14:textId="77777777" w:rsidR="003D4075" w:rsidRPr="004F0C28" w:rsidRDefault="003D4075" w:rsidP="00C222EE">
            <w:pPr>
              <w:jc w:val="center"/>
              <w:rPr>
                <w:b/>
                <w:bCs/>
                <w:sz w:val="28"/>
                <w:lang w:val="lv-LV" w:eastAsia="lv-LV"/>
              </w:rPr>
            </w:pPr>
            <w:r w:rsidRPr="004F0C28">
              <w:rPr>
                <w:b/>
                <w:bCs/>
                <w:sz w:val="28"/>
                <w:lang w:val="lv-LV" w:eastAsia="lv-LV"/>
              </w:rPr>
              <w:t>VII. Tiesību akta projekta izpildes nodrošināšana un tās ietekme uz institūcijām</w:t>
            </w:r>
          </w:p>
        </w:tc>
      </w:tr>
      <w:tr w:rsidR="003D4075" w:rsidRPr="00402D1C" w14:paraId="0989EE30" w14:textId="77777777" w:rsidTr="00F30710">
        <w:tc>
          <w:tcPr>
            <w:tcW w:w="312" w:type="pct"/>
            <w:gridSpan w:val="2"/>
            <w:tcBorders>
              <w:top w:val="outset" w:sz="6" w:space="0" w:color="000000"/>
              <w:bottom w:val="outset" w:sz="6" w:space="0" w:color="000000"/>
              <w:right w:val="outset" w:sz="6" w:space="0" w:color="000000"/>
            </w:tcBorders>
            <w:shd w:val="clear" w:color="auto" w:fill="auto"/>
          </w:tcPr>
          <w:p w14:paraId="7E3DA69E" w14:textId="77777777" w:rsidR="003D4075" w:rsidRPr="004F0C28" w:rsidRDefault="003D4075" w:rsidP="00C222EE">
            <w:pPr>
              <w:rPr>
                <w:lang w:val="lv-LV" w:eastAsia="lv-LV"/>
              </w:rPr>
            </w:pPr>
            <w:r w:rsidRPr="004F0C28">
              <w:rPr>
                <w:lang w:val="lv-LV" w:eastAsia="lv-LV"/>
              </w:rPr>
              <w:t>1.</w:t>
            </w:r>
          </w:p>
        </w:tc>
        <w:tc>
          <w:tcPr>
            <w:tcW w:w="2120" w:type="pct"/>
            <w:gridSpan w:val="2"/>
            <w:tcBorders>
              <w:top w:val="outset" w:sz="6" w:space="0" w:color="000000"/>
              <w:left w:val="outset" w:sz="6" w:space="0" w:color="000000"/>
              <w:bottom w:val="outset" w:sz="6" w:space="0" w:color="000000"/>
              <w:right w:val="outset" w:sz="6" w:space="0" w:color="000000"/>
            </w:tcBorders>
            <w:shd w:val="clear" w:color="auto" w:fill="auto"/>
          </w:tcPr>
          <w:p w14:paraId="1E2DF0F7" w14:textId="77777777" w:rsidR="003D4075" w:rsidRPr="004F0C28" w:rsidRDefault="003D4075" w:rsidP="00C222EE">
            <w:pPr>
              <w:jc w:val="both"/>
              <w:rPr>
                <w:lang w:val="lv-LV" w:eastAsia="lv-LV"/>
              </w:rPr>
            </w:pPr>
            <w:r w:rsidRPr="004F0C28">
              <w:rPr>
                <w:lang w:val="lv-LV" w:eastAsia="lv-LV"/>
              </w:rPr>
              <w:t>Projekta izpildē iesaistītās institūcijas</w:t>
            </w:r>
          </w:p>
        </w:tc>
        <w:tc>
          <w:tcPr>
            <w:tcW w:w="2568" w:type="pct"/>
            <w:tcBorders>
              <w:top w:val="outset" w:sz="6" w:space="0" w:color="000000"/>
              <w:left w:val="outset" w:sz="6" w:space="0" w:color="000000"/>
              <w:bottom w:val="outset" w:sz="6" w:space="0" w:color="000000"/>
            </w:tcBorders>
            <w:shd w:val="clear" w:color="auto" w:fill="auto"/>
          </w:tcPr>
          <w:p w14:paraId="6381E70E" w14:textId="44696230" w:rsidR="003D4075" w:rsidRPr="004F0C28" w:rsidRDefault="003D4075" w:rsidP="00C222EE">
            <w:pPr>
              <w:ind w:left="57" w:right="57"/>
              <w:jc w:val="both"/>
              <w:rPr>
                <w:bCs/>
                <w:lang w:val="lv-LV"/>
              </w:rPr>
            </w:pPr>
            <w:r w:rsidRPr="004F0C28">
              <w:rPr>
                <w:bCs/>
                <w:lang w:val="lv-LV"/>
              </w:rPr>
              <w:t xml:space="preserve">Zemkopības ministrija, </w:t>
            </w:r>
            <w:r w:rsidR="00DF311D">
              <w:rPr>
                <w:bCs/>
                <w:lang w:val="lv-LV"/>
              </w:rPr>
              <w:t xml:space="preserve">Veselības ministrija, </w:t>
            </w:r>
            <w:r w:rsidRPr="004F0C28">
              <w:rPr>
                <w:bCs/>
                <w:lang w:val="lv-LV"/>
              </w:rPr>
              <w:t>Pārtikas un veterinārais dienests</w:t>
            </w:r>
            <w:r w:rsidR="00490470" w:rsidRPr="004F0C28">
              <w:rPr>
                <w:bCs/>
                <w:lang w:val="lv-LV"/>
              </w:rPr>
              <w:t xml:space="preserve"> un </w:t>
            </w:r>
            <w:r w:rsidRPr="004F0C28">
              <w:rPr>
                <w:lang w:val="lv-LV"/>
              </w:rPr>
              <w:t>Pārtikas drošības, dzīvnieku veselības un vides zinātniskais institūts „BIOR”.</w:t>
            </w:r>
          </w:p>
        </w:tc>
      </w:tr>
      <w:tr w:rsidR="003D4075" w:rsidRPr="00402D1C" w14:paraId="53BD2C1D" w14:textId="77777777" w:rsidTr="00F30710">
        <w:tc>
          <w:tcPr>
            <w:tcW w:w="312" w:type="pct"/>
            <w:gridSpan w:val="2"/>
            <w:tcBorders>
              <w:top w:val="outset" w:sz="6" w:space="0" w:color="000000"/>
              <w:bottom w:val="outset" w:sz="6" w:space="0" w:color="000000"/>
              <w:right w:val="outset" w:sz="6" w:space="0" w:color="000000"/>
            </w:tcBorders>
            <w:shd w:val="clear" w:color="auto" w:fill="auto"/>
          </w:tcPr>
          <w:p w14:paraId="0B8362B6" w14:textId="77777777" w:rsidR="003D4075" w:rsidRPr="004F0C28" w:rsidRDefault="003D4075" w:rsidP="00C222EE">
            <w:pPr>
              <w:rPr>
                <w:lang w:val="lv-LV" w:eastAsia="lv-LV"/>
              </w:rPr>
            </w:pPr>
            <w:r w:rsidRPr="004F0C28">
              <w:rPr>
                <w:lang w:val="lv-LV" w:eastAsia="lv-LV"/>
              </w:rPr>
              <w:t>2.</w:t>
            </w:r>
          </w:p>
        </w:tc>
        <w:tc>
          <w:tcPr>
            <w:tcW w:w="2120" w:type="pct"/>
            <w:gridSpan w:val="2"/>
            <w:tcBorders>
              <w:top w:val="outset" w:sz="6" w:space="0" w:color="000000"/>
              <w:left w:val="outset" w:sz="6" w:space="0" w:color="000000"/>
              <w:bottom w:val="outset" w:sz="6" w:space="0" w:color="000000"/>
              <w:right w:val="outset" w:sz="6" w:space="0" w:color="000000"/>
            </w:tcBorders>
            <w:shd w:val="clear" w:color="auto" w:fill="auto"/>
          </w:tcPr>
          <w:p w14:paraId="4A6E873B" w14:textId="77777777" w:rsidR="003D4075" w:rsidRPr="004F0C28" w:rsidRDefault="003D4075" w:rsidP="00C222EE">
            <w:pPr>
              <w:jc w:val="both"/>
              <w:rPr>
                <w:lang w:val="lv-LV"/>
              </w:rPr>
            </w:pPr>
            <w:r w:rsidRPr="004F0C28">
              <w:rPr>
                <w:lang w:val="lv-LV"/>
              </w:rPr>
              <w:t xml:space="preserve">Projekta izpildes ietekme uz pārvaldes funkcijām un institucionālo struktūru. </w:t>
            </w:r>
          </w:p>
          <w:p w14:paraId="0D46B53C" w14:textId="77777777" w:rsidR="003D4075" w:rsidRPr="004F0C28" w:rsidRDefault="003D4075" w:rsidP="00C222EE">
            <w:pPr>
              <w:ind w:firstLine="300"/>
              <w:jc w:val="both"/>
              <w:rPr>
                <w:lang w:val="lv-LV"/>
              </w:rPr>
            </w:pPr>
            <w:r w:rsidRPr="004F0C28">
              <w:rPr>
                <w:lang w:val="lv-LV"/>
              </w:rPr>
              <w:t>Jaunu institūciju izveide, esošu institūciju likvidācija vai reorganizācija, to ietekme uz institūcijas cilvēkresursiem</w:t>
            </w:r>
          </w:p>
        </w:tc>
        <w:tc>
          <w:tcPr>
            <w:tcW w:w="2568" w:type="pct"/>
            <w:tcBorders>
              <w:top w:val="outset" w:sz="6" w:space="0" w:color="000000"/>
              <w:left w:val="outset" w:sz="6" w:space="0" w:color="000000"/>
              <w:bottom w:val="outset" w:sz="6" w:space="0" w:color="000000"/>
            </w:tcBorders>
            <w:shd w:val="clear" w:color="auto" w:fill="auto"/>
          </w:tcPr>
          <w:p w14:paraId="6CA36741" w14:textId="50283314" w:rsidR="003D4075" w:rsidRPr="004F0C28" w:rsidRDefault="003D4075" w:rsidP="00C222EE">
            <w:pPr>
              <w:pStyle w:val="tv2131"/>
              <w:spacing w:before="0" w:line="240" w:lineRule="auto"/>
              <w:ind w:left="57" w:right="57" w:firstLine="0"/>
              <w:rPr>
                <w:bCs/>
              </w:rPr>
            </w:pPr>
            <w:r w:rsidRPr="004F0C28">
              <w:rPr>
                <w:rFonts w:ascii="Times New Roman" w:hAnsi="Times New Roman"/>
                <w:sz w:val="24"/>
                <w:szCs w:val="24"/>
              </w:rPr>
              <w:t xml:space="preserve">Pārtikas drošības, dzīvnieku veselības un vides zinātniskajam institūts „BIOR” turpmāk savas kompetences jomās veiks riska zinātnisko novērtēšanu, kā arī </w:t>
            </w:r>
            <w:r w:rsidR="00490470" w:rsidRPr="004F0C28">
              <w:rPr>
                <w:rFonts w:ascii="Times New Roman" w:hAnsi="Times New Roman"/>
                <w:sz w:val="24"/>
                <w:szCs w:val="24"/>
              </w:rPr>
              <w:t>pildīs</w:t>
            </w:r>
            <w:r w:rsidRPr="004F0C28">
              <w:rPr>
                <w:rFonts w:ascii="Times New Roman" w:hAnsi="Times New Roman"/>
                <w:sz w:val="24"/>
                <w:szCs w:val="24"/>
              </w:rPr>
              <w:t xml:space="preserve"> Eiropas Pārtikas nekaitīguma iestādes nacionālā kontaktpunkta funkcijas</w:t>
            </w:r>
            <w:r w:rsidR="00490470" w:rsidRPr="004F0C28">
              <w:rPr>
                <w:rFonts w:ascii="Times New Roman" w:hAnsi="Times New Roman"/>
                <w:sz w:val="24"/>
                <w:szCs w:val="24"/>
              </w:rPr>
              <w:t>,</w:t>
            </w:r>
            <w:r w:rsidRPr="004F0C28">
              <w:rPr>
                <w:rFonts w:ascii="Times New Roman" w:hAnsi="Times New Roman"/>
                <w:sz w:val="24"/>
                <w:szCs w:val="24"/>
              </w:rPr>
              <w:t xml:space="preserve"> izvērtēs Regulas Nr.178/2002 </w:t>
            </w:r>
            <w:r w:rsidRPr="004F0C28">
              <w:rPr>
                <w:rFonts w:ascii="Times New Roman" w:hAnsi="Times New Roman"/>
                <w:bCs/>
                <w:sz w:val="24"/>
                <w:szCs w:val="24"/>
              </w:rPr>
              <w:t xml:space="preserve">36.pantā minētās sadarbības institūcijas Latvijā un </w:t>
            </w:r>
            <w:r w:rsidRPr="00DA2402">
              <w:rPr>
                <w:rFonts w:ascii="Times New Roman" w:hAnsi="Times New Roman"/>
                <w:sz w:val="24"/>
                <w:szCs w:val="24"/>
              </w:rPr>
              <w:t xml:space="preserve">koordinēs to sadarbību ar Eiropas Pārtikas </w:t>
            </w:r>
            <w:r w:rsidRPr="00FD3FEC">
              <w:rPr>
                <w:rFonts w:ascii="Times New Roman" w:hAnsi="Times New Roman"/>
                <w:sz w:val="24"/>
                <w:szCs w:val="24"/>
              </w:rPr>
              <w:t>nekaitīguma iestādi</w:t>
            </w:r>
            <w:r w:rsidR="00DA2402" w:rsidRPr="00FD3FEC">
              <w:rPr>
                <w:rFonts w:ascii="Times New Roman" w:hAnsi="Times New Roman"/>
                <w:sz w:val="24"/>
                <w:szCs w:val="24"/>
              </w:rPr>
              <w:t xml:space="preserve"> un </w:t>
            </w:r>
            <w:r w:rsidR="00DA2402" w:rsidRPr="00FD3FEC">
              <w:rPr>
                <w:rFonts w:ascii="Times New Roman" w:hAnsi="Times New Roman"/>
                <w:sz w:val="24"/>
                <w:szCs w:val="24"/>
              </w:rPr>
              <w:lastRenderedPageBreak/>
              <w:t>veiks kompetentajai iestādei paredzētos uzdevumus attiecībā uz sadarbību ar Eiropas Komisiju un Eiropas Pārtikas nekaitīguma iestādi atbilstoši prasībām, kas noteiktas Eiropas Parlamenta un Padomes 2006.gada 20.decembra regulā Nr.1924/2006 par uzturvērtības un veselīguma norādēm uz pārtikas produktiem.</w:t>
            </w:r>
          </w:p>
        </w:tc>
      </w:tr>
      <w:tr w:rsidR="003D4075" w:rsidRPr="004F0C28" w14:paraId="5AC00CC4" w14:textId="77777777" w:rsidTr="00F30710">
        <w:tc>
          <w:tcPr>
            <w:tcW w:w="312" w:type="pct"/>
            <w:gridSpan w:val="2"/>
            <w:tcBorders>
              <w:top w:val="outset" w:sz="6" w:space="0" w:color="000000"/>
              <w:bottom w:val="outset" w:sz="6" w:space="0" w:color="000000"/>
              <w:right w:val="outset" w:sz="6" w:space="0" w:color="000000"/>
            </w:tcBorders>
            <w:shd w:val="clear" w:color="auto" w:fill="auto"/>
          </w:tcPr>
          <w:p w14:paraId="1B5225FC" w14:textId="77777777" w:rsidR="003D4075" w:rsidRPr="004F0C28" w:rsidRDefault="003D4075" w:rsidP="00C222EE">
            <w:pPr>
              <w:rPr>
                <w:lang w:val="lv-LV" w:eastAsia="lv-LV"/>
              </w:rPr>
            </w:pPr>
            <w:r w:rsidRPr="004F0C28">
              <w:rPr>
                <w:lang w:val="lv-LV" w:eastAsia="lv-LV"/>
              </w:rPr>
              <w:lastRenderedPageBreak/>
              <w:t>3.</w:t>
            </w:r>
          </w:p>
        </w:tc>
        <w:tc>
          <w:tcPr>
            <w:tcW w:w="2120" w:type="pct"/>
            <w:gridSpan w:val="2"/>
            <w:tcBorders>
              <w:top w:val="outset" w:sz="6" w:space="0" w:color="000000"/>
              <w:left w:val="outset" w:sz="6" w:space="0" w:color="000000"/>
              <w:bottom w:val="outset" w:sz="6" w:space="0" w:color="000000"/>
              <w:right w:val="outset" w:sz="6" w:space="0" w:color="000000"/>
            </w:tcBorders>
            <w:shd w:val="clear" w:color="auto" w:fill="auto"/>
          </w:tcPr>
          <w:p w14:paraId="3987F908" w14:textId="77777777" w:rsidR="003D4075" w:rsidRPr="004F0C28" w:rsidRDefault="003D4075" w:rsidP="00C222EE">
            <w:pPr>
              <w:jc w:val="both"/>
              <w:rPr>
                <w:lang w:val="lv-LV" w:eastAsia="lv-LV"/>
              </w:rPr>
            </w:pPr>
            <w:r w:rsidRPr="004F0C28">
              <w:rPr>
                <w:lang w:val="lv-LV" w:eastAsia="lv-LV"/>
              </w:rPr>
              <w:t>Cita informācija</w:t>
            </w:r>
          </w:p>
        </w:tc>
        <w:tc>
          <w:tcPr>
            <w:tcW w:w="2568" w:type="pct"/>
            <w:tcBorders>
              <w:top w:val="outset" w:sz="6" w:space="0" w:color="000000"/>
              <w:left w:val="outset" w:sz="6" w:space="0" w:color="000000"/>
              <w:bottom w:val="outset" w:sz="6" w:space="0" w:color="000000"/>
            </w:tcBorders>
            <w:shd w:val="clear" w:color="auto" w:fill="auto"/>
          </w:tcPr>
          <w:p w14:paraId="3069827F" w14:textId="77777777" w:rsidR="003D4075" w:rsidRPr="004F0C28" w:rsidRDefault="003D4075" w:rsidP="00C222EE">
            <w:pPr>
              <w:pStyle w:val="Kjene"/>
              <w:tabs>
                <w:tab w:val="clear" w:pos="4153"/>
                <w:tab w:val="clear" w:pos="8306"/>
              </w:tabs>
              <w:snapToGrid/>
              <w:jc w:val="both"/>
              <w:rPr>
                <w:rFonts w:ascii="Times New Roman" w:hAnsi="Times New Roman"/>
                <w:sz w:val="24"/>
                <w:szCs w:val="24"/>
              </w:rPr>
            </w:pPr>
            <w:r w:rsidRPr="004F0C28">
              <w:rPr>
                <w:rFonts w:ascii="Times New Roman" w:hAnsi="Times New Roman"/>
                <w:sz w:val="24"/>
                <w:szCs w:val="24"/>
              </w:rPr>
              <w:t>Nav</w:t>
            </w:r>
          </w:p>
        </w:tc>
      </w:tr>
    </w:tbl>
    <w:p w14:paraId="14B691C0" w14:textId="77777777" w:rsidR="003D4075" w:rsidRPr="004F0C28" w:rsidRDefault="003D4075" w:rsidP="00C222EE">
      <w:pPr>
        <w:pStyle w:val="naisf"/>
        <w:spacing w:before="0" w:beforeAutospacing="0" w:after="0" w:afterAutospacing="0"/>
        <w:rPr>
          <w:sz w:val="28"/>
          <w:lang w:val="lv-LV"/>
        </w:rPr>
      </w:pPr>
    </w:p>
    <w:p w14:paraId="3B021E5C" w14:textId="77777777" w:rsidR="003D4075" w:rsidRPr="004F0C28" w:rsidRDefault="003D4075" w:rsidP="00C222EE">
      <w:pPr>
        <w:pStyle w:val="naisf"/>
        <w:spacing w:before="0" w:beforeAutospacing="0" w:after="0" w:afterAutospacing="0"/>
        <w:rPr>
          <w:sz w:val="28"/>
          <w:lang w:val="lv-LV"/>
        </w:rPr>
      </w:pPr>
      <w:r w:rsidRPr="004F0C28">
        <w:rPr>
          <w:sz w:val="28"/>
          <w:lang w:val="lv-LV"/>
        </w:rPr>
        <w:tab/>
      </w:r>
    </w:p>
    <w:p w14:paraId="5B537E52" w14:textId="77777777" w:rsidR="003D4075" w:rsidRPr="004F0C28" w:rsidRDefault="003D4075" w:rsidP="00C222EE">
      <w:pPr>
        <w:pStyle w:val="naisf"/>
        <w:spacing w:before="0" w:beforeAutospacing="0" w:after="0" w:afterAutospacing="0"/>
        <w:rPr>
          <w:sz w:val="28"/>
          <w:lang w:val="lv-LV"/>
        </w:rPr>
      </w:pPr>
    </w:p>
    <w:p w14:paraId="2D21F3E5" w14:textId="6256010C" w:rsidR="003D4075" w:rsidRPr="004F0C28" w:rsidRDefault="003D4075" w:rsidP="00C222EE">
      <w:pPr>
        <w:pStyle w:val="Virsraksts1"/>
        <w:keepNext w:val="0"/>
        <w:widowControl w:val="0"/>
        <w:ind w:firstLine="720"/>
        <w:jc w:val="left"/>
        <w:rPr>
          <w:b w:val="0"/>
          <w:szCs w:val="28"/>
        </w:rPr>
      </w:pPr>
      <w:r w:rsidRPr="004F0C28">
        <w:rPr>
          <w:b w:val="0"/>
          <w:szCs w:val="28"/>
        </w:rPr>
        <w:t>Zemkopības ministr</w:t>
      </w:r>
      <w:r w:rsidR="008B0CE1" w:rsidRPr="004F0C28">
        <w:rPr>
          <w:b w:val="0"/>
          <w:szCs w:val="28"/>
        </w:rPr>
        <w:t>s</w:t>
      </w:r>
      <w:r w:rsidRPr="004F0C28">
        <w:rPr>
          <w:b w:val="0"/>
          <w:szCs w:val="28"/>
        </w:rPr>
        <w:tab/>
      </w:r>
      <w:r w:rsidRPr="004F0C28">
        <w:rPr>
          <w:b w:val="0"/>
          <w:szCs w:val="28"/>
        </w:rPr>
        <w:tab/>
      </w:r>
      <w:r w:rsidRPr="004F0C28">
        <w:rPr>
          <w:b w:val="0"/>
          <w:szCs w:val="28"/>
        </w:rPr>
        <w:tab/>
      </w:r>
      <w:r w:rsidRPr="004F0C28">
        <w:rPr>
          <w:b w:val="0"/>
          <w:szCs w:val="28"/>
        </w:rPr>
        <w:tab/>
      </w:r>
      <w:r w:rsidRPr="004F0C28">
        <w:rPr>
          <w:b w:val="0"/>
          <w:szCs w:val="28"/>
        </w:rPr>
        <w:tab/>
      </w:r>
      <w:r w:rsidR="008B0CE1" w:rsidRPr="004F0C28">
        <w:rPr>
          <w:b w:val="0"/>
          <w:szCs w:val="28"/>
        </w:rPr>
        <w:t xml:space="preserve">J.Dūklavs </w:t>
      </w:r>
    </w:p>
    <w:p w14:paraId="0A966572" w14:textId="77777777" w:rsidR="003D4075" w:rsidRPr="004F0C28" w:rsidRDefault="003D4075" w:rsidP="00C222EE">
      <w:pPr>
        <w:rPr>
          <w:lang w:val="lv-LV"/>
        </w:rPr>
      </w:pPr>
    </w:p>
    <w:p w14:paraId="46BE844E" w14:textId="77777777" w:rsidR="003D4075" w:rsidRPr="004F0C28" w:rsidRDefault="003D4075" w:rsidP="00C222EE">
      <w:pPr>
        <w:rPr>
          <w:lang w:val="lv-LV"/>
        </w:rPr>
      </w:pPr>
    </w:p>
    <w:p w14:paraId="15E67F87" w14:textId="77777777" w:rsidR="003D4075" w:rsidRPr="004F0C28" w:rsidRDefault="003D4075" w:rsidP="00C222EE">
      <w:pPr>
        <w:jc w:val="both"/>
        <w:rPr>
          <w:lang w:val="lv-LV"/>
        </w:rPr>
      </w:pPr>
    </w:p>
    <w:p w14:paraId="38F2821F" w14:textId="77777777" w:rsidR="003D4075" w:rsidRDefault="003D4075" w:rsidP="00C222EE">
      <w:pPr>
        <w:jc w:val="both"/>
        <w:rPr>
          <w:lang w:val="lv-LV"/>
        </w:rPr>
      </w:pPr>
    </w:p>
    <w:p w14:paraId="2E524949" w14:textId="77777777" w:rsidR="00F30710" w:rsidRDefault="00F30710" w:rsidP="00C222EE">
      <w:pPr>
        <w:jc w:val="both"/>
        <w:rPr>
          <w:lang w:val="lv-LV"/>
        </w:rPr>
      </w:pPr>
    </w:p>
    <w:p w14:paraId="25D23D3A" w14:textId="77777777" w:rsidR="00F30710" w:rsidRDefault="00F30710" w:rsidP="00C222EE">
      <w:pPr>
        <w:jc w:val="both"/>
        <w:rPr>
          <w:lang w:val="lv-LV"/>
        </w:rPr>
      </w:pPr>
    </w:p>
    <w:p w14:paraId="0D83AD65" w14:textId="77777777" w:rsidR="00F30710" w:rsidRDefault="00F30710" w:rsidP="00C222EE">
      <w:pPr>
        <w:jc w:val="both"/>
        <w:rPr>
          <w:lang w:val="lv-LV"/>
        </w:rPr>
      </w:pPr>
    </w:p>
    <w:p w14:paraId="0F9FAE92" w14:textId="77777777" w:rsidR="00F30710" w:rsidRDefault="00F30710" w:rsidP="00C222EE">
      <w:pPr>
        <w:jc w:val="both"/>
        <w:rPr>
          <w:lang w:val="lv-LV"/>
        </w:rPr>
      </w:pPr>
    </w:p>
    <w:p w14:paraId="7BF8D753" w14:textId="77777777" w:rsidR="00F30710" w:rsidRDefault="00F30710" w:rsidP="00C222EE">
      <w:pPr>
        <w:jc w:val="both"/>
        <w:rPr>
          <w:lang w:val="lv-LV"/>
        </w:rPr>
      </w:pPr>
    </w:p>
    <w:p w14:paraId="14698583" w14:textId="77777777" w:rsidR="00F30710" w:rsidRDefault="00F30710" w:rsidP="00C222EE">
      <w:pPr>
        <w:jc w:val="both"/>
        <w:rPr>
          <w:lang w:val="lv-LV"/>
        </w:rPr>
      </w:pPr>
    </w:p>
    <w:p w14:paraId="2F33BDE5" w14:textId="77777777" w:rsidR="00F30710" w:rsidRDefault="00F30710" w:rsidP="00C222EE">
      <w:pPr>
        <w:jc w:val="both"/>
        <w:rPr>
          <w:lang w:val="lv-LV"/>
        </w:rPr>
      </w:pPr>
    </w:p>
    <w:p w14:paraId="6F08C2B8" w14:textId="77777777" w:rsidR="00F30710" w:rsidRDefault="00F30710" w:rsidP="00C222EE">
      <w:pPr>
        <w:jc w:val="both"/>
        <w:rPr>
          <w:lang w:val="lv-LV"/>
        </w:rPr>
      </w:pPr>
    </w:p>
    <w:p w14:paraId="3E230674" w14:textId="77777777" w:rsidR="00F30710" w:rsidRDefault="00F30710" w:rsidP="00C222EE">
      <w:pPr>
        <w:jc w:val="both"/>
        <w:rPr>
          <w:lang w:val="lv-LV"/>
        </w:rPr>
      </w:pPr>
    </w:p>
    <w:p w14:paraId="60BB627C" w14:textId="77777777" w:rsidR="00F30710" w:rsidRDefault="00F30710" w:rsidP="00C222EE">
      <w:pPr>
        <w:jc w:val="both"/>
        <w:rPr>
          <w:lang w:val="lv-LV"/>
        </w:rPr>
      </w:pPr>
    </w:p>
    <w:p w14:paraId="0FBE20CB" w14:textId="77777777" w:rsidR="00F30710" w:rsidRDefault="00F30710" w:rsidP="00C222EE">
      <w:pPr>
        <w:jc w:val="both"/>
        <w:rPr>
          <w:lang w:val="lv-LV"/>
        </w:rPr>
      </w:pPr>
    </w:p>
    <w:p w14:paraId="0BFCB4E3" w14:textId="77777777" w:rsidR="00F30710" w:rsidRDefault="00F30710" w:rsidP="00C222EE">
      <w:pPr>
        <w:jc w:val="both"/>
        <w:rPr>
          <w:lang w:val="lv-LV"/>
        </w:rPr>
      </w:pPr>
    </w:p>
    <w:p w14:paraId="78B41139" w14:textId="77777777" w:rsidR="00F30710" w:rsidRDefault="00F30710" w:rsidP="00C222EE">
      <w:pPr>
        <w:jc w:val="both"/>
        <w:rPr>
          <w:lang w:val="lv-LV"/>
        </w:rPr>
      </w:pPr>
    </w:p>
    <w:p w14:paraId="2F05B0B8" w14:textId="77777777" w:rsidR="00F30710" w:rsidRDefault="00F30710" w:rsidP="00C222EE">
      <w:pPr>
        <w:jc w:val="both"/>
        <w:rPr>
          <w:lang w:val="lv-LV"/>
        </w:rPr>
      </w:pPr>
    </w:p>
    <w:p w14:paraId="085943CF" w14:textId="77777777" w:rsidR="00F30710" w:rsidRDefault="00F30710" w:rsidP="00C222EE">
      <w:pPr>
        <w:jc w:val="both"/>
        <w:rPr>
          <w:lang w:val="lv-LV"/>
        </w:rPr>
      </w:pPr>
    </w:p>
    <w:p w14:paraId="638B222E" w14:textId="77777777" w:rsidR="00F30710" w:rsidRDefault="00F30710" w:rsidP="00C222EE">
      <w:pPr>
        <w:jc w:val="both"/>
        <w:rPr>
          <w:lang w:val="lv-LV"/>
        </w:rPr>
      </w:pPr>
    </w:p>
    <w:p w14:paraId="6BAB3193" w14:textId="77777777" w:rsidR="00F30710" w:rsidRDefault="00F30710" w:rsidP="00C222EE">
      <w:pPr>
        <w:jc w:val="both"/>
        <w:rPr>
          <w:lang w:val="lv-LV"/>
        </w:rPr>
      </w:pPr>
    </w:p>
    <w:p w14:paraId="2199BFB4" w14:textId="77777777" w:rsidR="00F30710" w:rsidRDefault="00F30710" w:rsidP="00C222EE">
      <w:pPr>
        <w:jc w:val="both"/>
        <w:rPr>
          <w:lang w:val="lv-LV"/>
        </w:rPr>
      </w:pPr>
    </w:p>
    <w:p w14:paraId="225C1411" w14:textId="77777777" w:rsidR="00F30710" w:rsidRDefault="00F30710" w:rsidP="00C222EE">
      <w:pPr>
        <w:jc w:val="both"/>
        <w:rPr>
          <w:lang w:val="lv-LV"/>
        </w:rPr>
      </w:pPr>
    </w:p>
    <w:p w14:paraId="6694FD93" w14:textId="77777777" w:rsidR="00F30710" w:rsidRDefault="00F30710" w:rsidP="00C222EE">
      <w:pPr>
        <w:jc w:val="both"/>
        <w:rPr>
          <w:lang w:val="lv-LV"/>
        </w:rPr>
      </w:pPr>
    </w:p>
    <w:p w14:paraId="7CD0D04F" w14:textId="77777777" w:rsidR="00F30710" w:rsidRDefault="00F30710" w:rsidP="00C222EE">
      <w:pPr>
        <w:jc w:val="both"/>
        <w:rPr>
          <w:lang w:val="lv-LV"/>
        </w:rPr>
      </w:pPr>
    </w:p>
    <w:p w14:paraId="71D453B8" w14:textId="77777777" w:rsidR="00F30710" w:rsidRDefault="00F30710" w:rsidP="00C222EE">
      <w:pPr>
        <w:jc w:val="both"/>
        <w:rPr>
          <w:lang w:val="lv-LV"/>
        </w:rPr>
      </w:pPr>
    </w:p>
    <w:p w14:paraId="66FD57C0" w14:textId="77777777" w:rsidR="00A14610" w:rsidRPr="004F0C28" w:rsidRDefault="00A14610" w:rsidP="00C222EE">
      <w:pPr>
        <w:jc w:val="both"/>
        <w:rPr>
          <w:lang w:val="lv-LV"/>
        </w:rPr>
      </w:pPr>
    </w:p>
    <w:p w14:paraId="3B80DA3A" w14:textId="77777777" w:rsidR="000F7A65" w:rsidRDefault="000F7A65" w:rsidP="00C222EE">
      <w:pPr>
        <w:jc w:val="both"/>
        <w:rPr>
          <w:sz w:val="20"/>
          <w:lang w:val="lv-LV"/>
        </w:rPr>
      </w:pPr>
      <w:r>
        <w:rPr>
          <w:sz w:val="20"/>
          <w:lang w:val="lv-LV"/>
        </w:rPr>
        <w:t>2014.07.21. 8:32</w:t>
      </w:r>
    </w:p>
    <w:p w14:paraId="5C9F8E32" w14:textId="77777777" w:rsidR="000F7A65" w:rsidRDefault="000F7A65" w:rsidP="00C222EE">
      <w:pPr>
        <w:jc w:val="both"/>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6923</w:t>
      </w:r>
      <w:r>
        <w:rPr>
          <w:sz w:val="20"/>
          <w:szCs w:val="20"/>
          <w:lang w:val="lv-LV"/>
        </w:rPr>
        <w:fldChar w:fldCharType="end"/>
      </w:r>
    </w:p>
    <w:p w14:paraId="2582556C" w14:textId="701F0484" w:rsidR="003D4075" w:rsidRPr="004F0C28" w:rsidRDefault="003D4075" w:rsidP="00C222EE">
      <w:pPr>
        <w:jc w:val="both"/>
        <w:rPr>
          <w:sz w:val="20"/>
          <w:lang w:val="lv-LV"/>
        </w:rPr>
      </w:pPr>
      <w:bookmarkStart w:id="3" w:name="_GoBack"/>
      <w:bookmarkEnd w:id="3"/>
      <w:r w:rsidRPr="004F0C28">
        <w:rPr>
          <w:sz w:val="20"/>
          <w:lang w:val="lv-LV"/>
        </w:rPr>
        <w:t>L.Gurecka</w:t>
      </w:r>
    </w:p>
    <w:p w14:paraId="1413C4B0" w14:textId="77777777" w:rsidR="003D4075" w:rsidRPr="004F0C28" w:rsidRDefault="003D4075" w:rsidP="00C222EE">
      <w:pPr>
        <w:jc w:val="both"/>
        <w:rPr>
          <w:lang w:val="lv-LV"/>
        </w:rPr>
      </w:pPr>
      <w:r w:rsidRPr="004F0C28">
        <w:rPr>
          <w:sz w:val="20"/>
          <w:lang w:val="lv-LV"/>
        </w:rPr>
        <w:t xml:space="preserve">67027063, </w:t>
      </w:r>
      <w:hyperlink r:id="rId19" w:history="1">
        <w:r w:rsidRPr="004F0C28">
          <w:rPr>
            <w:rStyle w:val="Hipersaite"/>
            <w:color w:val="365F91"/>
            <w:sz w:val="20"/>
            <w:lang w:val="lv-LV"/>
          </w:rPr>
          <w:t>Linda.Gurecka@zm.gov.lv</w:t>
        </w:r>
      </w:hyperlink>
      <w:r w:rsidRPr="004F0C28">
        <w:rPr>
          <w:sz w:val="20"/>
          <w:lang w:val="lv-LV"/>
        </w:rPr>
        <w:t xml:space="preserve"> </w:t>
      </w:r>
    </w:p>
    <w:p w14:paraId="556D4D1B" w14:textId="77777777" w:rsidR="003D4075" w:rsidRPr="004F0C28" w:rsidRDefault="003D4075" w:rsidP="00C222EE">
      <w:pPr>
        <w:jc w:val="both"/>
        <w:rPr>
          <w:sz w:val="20"/>
          <w:lang w:val="lv-LV"/>
        </w:rPr>
      </w:pPr>
      <w:r w:rsidRPr="004F0C28">
        <w:rPr>
          <w:sz w:val="20"/>
          <w:lang w:val="lv-LV"/>
        </w:rPr>
        <w:t>I.Veinberga</w:t>
      </w:r>
    </w:p>
    <w:p w14:paraId="5D33F559" w14:textId="77777777" w:rsidR="003D4075" w:rsidRPr="004F0C28" w:rsidRDefault="003D4075" w:rsidP="00C222EE">
      <w:pPr>
        <w:jc w:val="both"/>
        <w:rPr>
          <w:sz w:val="20"/>
          <w:lang w:val="lv-LV"/>
        </w:rPr>
      </w:pPr>
      <w:r w:rsidRPr="004F0C28">
        <w:rPr>
          <w:sz w:val="20"/>
          <w:lang w:val="lv-LV"/>
        </w:rPr>
        <w:t xml:space="preserve">67027392, </w:t>
      </w:r>
      <w:hyperlink r:id="rId20" w:history="1">
        <w:r w:rsidRPr="004F0C28">
          <w:rPr>
            <w:rStyle w:val="Hipersaite"/>
            <w:color w:val="365F91"/>
            <w:sz w:val="20"/>
            <w:lang w:val="lv-LV"/>
          </w:rPr>
          <w:t>Iveta.Veinberga@zm.gov.lv</w:t>
        </w:r>
      </w:hyperlink>
    </w:p>
    <w:p w14:paraId="2D5850CB" w14:textId="77777777" w:rsidR="003D4075" w:rsidRPr="004F0C28" w:rsidRDefault="003D4075" w:rsidP="00C222EE">
      <w:pPr>
        <w:jc w:val="both"/>
        <w:rPr>
          <w:lang w:val="lv-LV"/>
        </w:rPr>
      </w:pPr>
    </w:p>
    <w:sectPr w:rsidR="003D4075" w:rsidRPr="004F0C28" w:rsidSect="00F20823">
      <w:headerReference w:type="even" r:id="rId21"/>
      <w:headerReference w:type="default" r:id="rId22"/>
      <w:footerReference w:type="default" r:id="rId23"/>
      <w:footerReference w:type="first" r:id="rId24"/>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53187" w14:textId="77777777" w:rsidR="008224C2" w:rsidRDefault="008224C2">
      <w:r>
        <w:separator/>
      </w:r>
    </w:p>
  </w:endnote>
  <w:endnote w:type="continuationSeparator" w:id="0">
    <w:p w14:paraId="16853B0F" w14:textId="77777777" w:rsidR="008224C2" w:rsidRDefault="008224C2">
      <w:r>
        <w:continuationSeparator/>
      </w:r>
    </w:p>
  </w:endnote>
  <w:endnote w:type="continuationNotice" w:id="1">
    <w:p w14:paraId="394700AA" w14:textId="77777777" w:rsidR="008224C2" w:rsidRDefault="008224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RimTime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FD791" w14:textId="7244C4C2" w:rsidR="003234DC" w:rsidRPr="00631F94" w:rsidRDefault="003234DC" w:rsidP="00631F94">
    <w:pPr>
      <w:widowControl w:val="0"/>
      <w:autoSpaceDE w:val="0"/>
      <w:autoSpaceDN w:val="0"/>
      <w:adjustRightInd w:val="0"/>
      <w:jc w:val="both"/>
      <w:rPr>
        <w:sz w:val="20"/>
        <w:szCs w:val="20"/>
        <w:lang w:val="lv-LV"/>
      </w:rPr>
    </w:pPr>
    <w:r w:rsidRPr="00631F94">
      <w:rPr>
        <w:sz w:val="20"/>
        <w:szCs w:val="20"/>
        <w:lang w:val="lv-LV"/>
      </w:rPr>
      <w:t>Z</w:t>
    </w:r>
    <w:r>
      <w:rPr>
        <w:sz w:val="20"/>
        <w:szCs w:val="20"/>
        <w:lang w:val="lv-LV"/>
      </w:rPr>
      <w:t>Manot_1</w:t>
    </w:r>
    <w:r w:rsidR="0034207D">
      <w:rPr>
        <w:sz w:val="20"/>
        <w:szCs w:val="20"/>
        <w:lang w:val="lv-LV"/>
      </w:rPr>
      <w:t>5</w:t>
    </w:r>
    <w:r>
      <w:rPr>
        <w:sz w:val="20"/>
        <w:szCs w:val="20"/>
        <w:lang w:val="lv-LV"/>
      </w:rPr>
      <w:t>0</w:t>
    </w:r>
    <w:r w:rsidR="0034207D">
      <w:rPr>
        <w:sz w:val="20"/>
        <w:szCs w:val="20"/>
        <w:lang w:val="lv-LV"/>
      </w:rPr>
      <w:t>7</w:t>
    </w:r>
    <w:r w:rsidRPr="00631F94">
      <w:rPr>
        <w:sz w:val="20"/>
        <w:szCs w:val="20"/>
        <w:lang w:val="lv-LV"/>
      </w:rPr>
      <w:t>14_PAUL</w:t>
    </w:r>
    <w:r w:rsidRPr="00A17DD9">
      <w:rPr>
        <w:sz w:val="20"/>
        <w:szCs w:val="20"/>
        <w:lang w:val="lv-LV"/>
      </w:rPr>
      <w:t xml:space="preserve">; </w:t>
    </w:r>
    <w:r>
      <w:rPr>
        <w:sz w:val="20"/>
        <w:szCs w:val="20"/>
        <w:lang w:val="lv-LV"/>
      </w:rPr>
      <w:t xml:space="preserve">likumprojekta </w:t>
    </w:r>
    <w:r w:rsidRPr="00FA28CA">
      <w:rPr>
        <w:sz w:val="20"/>
        <w:szCs w:val="20"/>
        <w:lang w:val="lv-LV"/>
      </w:rPr>
      <w:t>„</w:t>
    </w:r>
    <w:r>
      <w:rPr>
        <w:sz w:val="20"/>
        <w:szCs w:val="20"/>
        <w:lang w:val="lv-LV"/>
      </w:rPr>
      <w:t xml:space="preserve">Grozījumi Pārtikas aprites uzraudzības likumā” </w:t>
    </w:r>
    <w:r w:rsidRPr="00FA28CA">
      <w:rPr>
        <w:sz w:val="20"/>
        <w:szCs w:val="20"/>
        <w:lang w:val="lv-LV"/>
      </w:rPr>
      <w:t xml:space="preserve">sākotnējās ietekmes novērtējuma </w:t>
    </w:r>
    <w:smartTag w:uri="schemas-tilde-lv/tildestengine" w:element="veidnes">
      <w:smartTagPr>
        <w:attr w:name="text" w:val="ziņojums"/>
        <w:attr w:name="baseform" w:val="ziņojums"/>
        <w:attr w:name="id" w:val="-1"/>
      </w:smartTagPr>
      <w:r w:rsidRPr="00FA28CA">
        <w:rPr>
          <w:sz w:val="20"/>
          <w:szCs w:val="20"/>
          <w:lang w:val="lv-LV"/>
        </w:rPr>
        <w:t>ziņojums</w:t>
      </w:r>
    </w:smartTag>
    <w:r w:rsidRPr="00FA28CA">
      <w:rPr>
        <w:bCs/>
        <w:sz w:val="20"/>
        <w:szCs w:val="20"/>
        <w:lang w:val="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787C9" w14:textId="3C397FAC" w:rsidR="003234DC" w:rsidRPr="00FA28CA" w:rsidRDefault="003234DC" w:rsidP="00FA28CA">
    <w:pPr>
      <w:widowControl w:val="0"/>
      <w:autoSpaceDE w:val="0"/>
      <w:autoSpaceDN w:val="0"/>
      <w:adjustRightInd w:val="0"/>
      <w:jc w:val="both"/>
      <w:rPr>
        <w:sz w:val="20"/>
        <w:szCs w:val="20"/>
        <w:lang w:val="lv-LV"/>
      </w:rPr>
    </w:pPr>
    <w:r w:rsidRPr="00631F94">
      <w:rPr>
        <w:sz w:val="20"/>
        <w:szCs w:val="20"/>
        <w:lang w:val="lv-LV"/>
      </w:rPr>
      <w:t>Z</w:t>
    </w:r>
    <w:r w:rsidR="00607B38">
      <w:rPr>
        <w:sz w:val="20"/>
        <w:szCs w:val="20"/>
        <w:lang w:val="lv-LV"/>
      </w:rPr>
      <w:t>Manot_15</w:t>
    </w:r>
    <w:r>
      <w:rPr>
        <w:sz w:val="20"/>
        <w:szCs w:val="20"/>
        <w:lang w:val="lv-LV"/>
      </w:rPr>
      <w:t>0</w:t>
    </w:r>
    <w:r w:rsidR="00607B38">
      <w:rPr>
        <w:sz w:val="20"/>
        <w:szCs w:val="20"/>
        <w:lang w:val="lv-LV"/>
      </w:rPr>
      <w:t>7</w:t>
    </w:r>
    <w:r w:rsidRPr="00631F94">
      <w:rPr>
        <w:sz w:val="20"/>
        <w:szCs w:val="20"/>
        <w:lang w:val="lv-LV"/>
      </w:rPr>
      <w:t>14_PAUL</w:t>
    </w:r>
    <w:r w:rsidRPr="00A17DD9">
      <w:rPr>
        <w:sz w:val="20"/>
        <w:szCs w:val="20"/>
        <w:lang w:val="lv-LV"/>
      </w:rPr>
      <w:t xml:space="preserve">; </w:t>
    </w:r>
    <w:r>
      <w:rPr>
        <w:sz w:val="20"/>
        <w:szCs w:val="20"/>
        <w:lang w:val="lv-LV"/>
      </w:rPr>
      <w:t xml:space="preserve">likumprojekta </w:t>
    </w:r>
    <w:r w:rsidRPr="00FA28CA">
      <w:rPr>
        <w:sz w:val="20"/>
        <w:szCs w:val="20"/>
        <w:lang w:val="lv-LV"/>
      </w:rPr>
      <w:t>„</w:t>
    </w:r>
    <w:r>
      <w:rPr>
        <w:sz w:val="20"/>
        <w:szCs w:val="20"/>
        <w:lang w:val="lv-LV"/>
      </w:rPr>
      <w:t xml:space="preserve">Grozījumi Pārtikas aprites uzraudzības likumā” </w:t>
    </w:r>
    <w:r w:rsidRPr="00FA28CA">
      <w:rPr>
        <w:sz w:val="20"/>
        <w:szCs w:val="20"/>
        <w:lang w:val="lv-LV"/>
      </w:rPr>
      <w:t xml:space="preserve">sākotnējās ietekmes novērtējuma </w:t>
    </w:r>
    <w:smartTag w:uri="schemas-tilde-lv/tildestengine" w:element="veidnes">
      <w:smartTagPr>
        <w:attr w:name="text" w:val="ziņojums"/>
        <w:attr w:name="baseform" w:val="ziņojums"/>
        <w:attr w:name="id" w:val="-1"/>
      </w:smartTagPr>
      <w:r w:rsidRPr="00FA28CA">
        <w:rPr>
          <w:sz w:val="20"/>
          <w:szCs w:val="20"/>
          <w:lang w:val="lv-LV"/>
        </w:rPr>
        <w:t>ziņojums</w:t>
      </w:r>
    </w:smartTag>
    <w:r w:rsidRPr="00FA28CA">
      <w:rPr>
        <w:bCs/>
        <w:sz w:val="20"/>
        <w:szCs w:val="20"/>
        <w:lang w:val="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CD578" w14:textId="77777777" w:rsidR="008224C2" w:rsidRDefault="008224C2">
      <w:r>
        <w:separator/>
      </w:r>
    </w:p>
  </w:footnote>
  <w:footnote w:type="continuationSeparator" w:id="0">
    <w:p w14:paraId="6ACF94A3" w14:textId="77777777" w:rsidR="008224C2" w:rsidRDefault="008224C2">
      <w:r>
        <w:continuationSeparator/>
      </w:r>
    </w:p>
  </w:footnote>
  <w:footnote w:type="continuationNotice" w:id="1">
    <w:p w14:paraId="0CDB21CD" w14:textId="77777777" w:rsidR="008224C2" w:rsidRDefault="008224C2"/>
  </w:footnote>
  <w:footnote w:id="2">
    <w:p w14:paraId="1236AD9A" w14:textId="77777777" w:rsidR="003234DC" w:rsidRPr="00421B4B" w:rsidRDefault="003234DC" w:rsidP="003542C8">
      <w:pPr>
        <w:autoSpaceDE w:val="0"/>
        <w:autoSpaceDN w:val="0"/>
        <w:adjustRightInd w:val="0"/>
        <w:jc w:val="both"/>
        <w:rPr>
          <w:sz w:val="20"/>
          <w:szCs w:val="20"/>
        </w:rPr>
      </w:pPr>
      <w:r w:rsidRPr="00421B4B">
        <w:rPr>
          <w:rStyle w:val="Vresatsauce"/>
          <w:sz w:val="20"/>
          <w:szCs w:val="20"/>
        </w:rPr>
        <w:footnoteRef/>
      </w:r>
      <w:r w:rsidRPr="00421B4B">
        <w:rPr>
          <w:sz w:val="20"/>
          <w:szCs w:val="20"/>
        </w:rPr>
        <w:t xml:space="preserve"> Policy Department Economic and Scientific Policy. Trans Fatty Acids and Health: A Review of Health Hazards and Existing Legislation. European Parliament </w:t>
      </w:r>
      <w:hyperlink r:id="rId1" w:history="1">
        <w:r w:rsidRPr="00421B4B">
          <w:rPr>
            <w:rStyle w:val="Hipersaite"/>
            <w:sz w:val="20"/>
            <w:szCs w:val="20"/>
          </w:rPr>
          <w:t>http://www.europarl.europa.eu/RegData/etudes/etudes/join/2008/408584/IPOLJOIN_ET%282008%29408584_EN.pdf</w:t>
        </w:r>
      </w:hyperlink>
    </w:p>
  </w:footnote>
  <w:footnote w:id="3">
    <w:p w14:paraId="56AE9E9F" w14:textId="77777777" w:rsidR="003234DC" w:rsidRPr="00421B4B" w:rsidRDefault="003234DC" w:rsidP="003542C8">
      <w:pPr>
        <w:pStyle w:val="Virsraksts1"/>
        <w:jc w:val="both"/>
        <w:rPr>
          <w:b w:val="0"/>
          <w:sz w:val="20"/>
          <w:szCs w:val="20"/>
        </w:rPr>
      </w:pPr>
      <w:r w:rsidRPr="00421B4B">
        <w:rPr>
          <w:rStyle w:val="Vresatsauce"/>
          <w:b w:val="0"/>
          <w:sz w:val="20"/>
          <w:szCs w:val="20"/>
        </w:rPr>
        <w:footnoteRef/>
      </w:r>
      <w:r w:rsidRPr="00421B4B">
        <w:rPr>
          <w:b w:val="0"/>
          <w:sz w:val="20"/>
          <w:szCs w:val="20"/>
        </w:rPr>
        <w:t>WHO. Diet, nutrition and the prevention of chronic diseases  Report of the joint WHO/FAO expert consultation. WHO Technical Report Series, No. 916 (TRS 916), Geneve, 2003</w:t>
      </w:r>
    </w:p>
  </w:footnote>
  <w:footnote w:id="4">
    <w:p w14:paraId="04082404" w14:textId="77777777" w:rsidR="003234DC" w:rsidRPr="00421B4B" w:rsidRDefault="003234DC" w:rsidP="003542C8">
      <w:pPr>
        <w:pStyle w:val="Virsraksts1"/>
        <w:jc w:val="both"/>
        <w:rPr>
          <w:b w:val="0"/>
          <w:sz w:val="20"/>
          <w:szCs w:val="20"/>
        </w:rPr>
      </w:pPr>
      <w:r w:rsidRPr="00D1559F">
        <w:rPr>
          <w:rStyle w:val="Vresatsauce"/>
          <w:b w:val="0"/>
          <w:sz w:val="20"/>
          <w:szCs w:val="20"/>
        </w:rPr>
        <w:footnoteRef/>
      </w:r>
      <w:r w:rsidRPr="00421B4B">
        <w:rPr>
          <w:b w:val="0"/>
          <w:sz w:val="20"/>
          <w:szCs w:val="20"/>
        </w:rPr>
        <w:t xml:space="preserve">EFSA. Scientific Opinion on Dietary Reference Values for fats, including saturated fatty acids, polyunsaturated fatty acids, monounsaturated fatty acids, </w:t>
      </w:r>
      <w:r w:rsidRPr="00421B4B">
        <w:rPr>
          <w:b w:val="0"/>
          <w:iCs/>
          <w:sz w:val="20"/>
          <w:szCs w:val="20"/>
        </w:rPr>
        <w:t>trans</w:t>
      </w:r>
      <w:r w:rsidRPr="00421B4B">
        <w:rPr>
          <w:b w:val="0"/>
          <w:sz w:val="20"/>
          <w:szCs w:val="20"/>
        </w:rPr>
        <w:t xml:space="preserve"> fatty acids, and cholesterol. EFSA Journal 2010; 8(3)</w:t>
      </w:r>
      <w:r w:rsidRPr="00421B4B">
        <w:rPr>
          <w:sz w:val="20"/>
          <w:szCs w:val="20"/>
        </w:rPr>
        <w:t xml:space="preserve"> </w:t>
      </w:r>
    </w:p>
  </w:footnote>
  <w:footnote w:id="5">
    <w:p w14:paraId="475A504B" w14:textId="77777777" w:rsidR="003234DC" w:rsidRPr="00421B4B" w:rsidRDefault="003234DC" w:rsidP="003542C8">
      <w:pPr>
        <w:pStyle w:val="Vresteksts"/>
        <w:rPr>
          <w:rFonts w:ascii="Times New Roman" w:hAnsi="Times New Roman"/>
          <w:lang w:val="lv-LV"/>
        </w:rPr>
      </w:pPr>
      <w:r w:rsidRPr="00421B4B">
        <w:rPr>
          <w:rStyle w:val="Vresatsauce"/>
          <w:rFonts w:ascii="Times New Roman" w:hAnsi="Times New Roman"/>
        </w:rPr>
        <w:footnoteRef/>
      </w:r>
      <w:r w:rsidRPr="00421B4B">
        <w:rPr>
          <w:rFonts w:ascii="Times New Roman" w:hAnsi="Times New Roman"/>
        </w:rPr>
        <w:t xml:space="preserve"> Ibid.</w:t>
      </w:r>
      <w:r w:rsidRPr="00421B4B">
        <w:rPr>
          <w:rFonts w:ascii="Times New Roman" w:hAnsi="Times New Roman"/>
          <w:lang w:val="lv-LV"/>
        </w:rPr>
        <w:t xml:space="preserve"> </w:t>
      </w:r>
    </w:p>
  </w:footnote>
  <w:footnote w:id="6">
    <w:p w14:paraId="6EC738D7" w14:textId="77777777" w:rsidR="003234DC" w:rsidRPr="00421B4B" w:rsidRDefault="003234DC" w:rsidP="003542C8">
      <w:pPr>
        <w:pStyle w:val="Vresteksts"/>
        <w:jc w:val="both"/>
        <w:rPr>
          <w:rFonts w:ascii="Times New Roman" w:hAnsi="Times New Roman"/>
          <w:lang w:val="lv-LV"/>
        </w:rPr>
      </w:pPr>
      <w:r w:rsidRPr="00421B4B">
        <w:rPr>
          <w:rStyle w:val="Vresatsauce"/>
          <w:rFonts w:ascii="Times New Roman" w:hAnsi="Times New Roman"/>
        </w:rPr>
        <w:footnoteRef/>
      </w:r>
      <w:r w:rsidRPr="00421B4B">
        <w:rPr>
          <w:rFonts w:ascii="Times New Roman" w:hAnsi="Times New Roman"/>
        </w:rPr>
        <w:t xml:space="preserve"> Stampfer MJ, Sacks FM, Salvini S, Willett WC, Hennekens CH. </w:t>
      </w:r>
      <w:r w:rsidRPr="00421B4B">
        <w:rPr>
          <w:rFonts w:ascii="Times New Roman" w:hAnsi="Times New Roman"/>
          <w:i/>
        </w:rPr>
        <w:t>A prospective study of cholesterol, apolipoproteins, and the risk of myocardial infarction.</w:t>
      </w:r>
      <w:r w:rsidRPr="00421B4B">
        <w:rPr>
          <w:rFonts w:ascii="Times New Roman" w:hAnsi="Times New Roman"/>
        </w:rPr>
        <w:t xml:space="preserve"> The </w:t>
      </w:r>
      <w:r w:rsidRPr="00421B4B">
        <w:rPr>
          <w:rStyle w:val="nlmsource"/>
          <w:rFonts w:ascii="Times New Roman" w:hAnsi="Times New Roman"/>
        </w:rPr>
        <w:t>New England Journal of Medicine</w:t>
      </w:r>
      <w:r w:rsidRPr="00421B4B">
        <w:rPr>
          <w:rFonts w:ascii="Times New Roman" w:hAnsi="Times New Roman"/>
        </w:rPr>
        <w:t xml:space="preserve"> 1991;325:373-381</w:t>
      </w:r>
    </w:p>
  </w:footnote>
  <w:footnote w:id="7">
    <w:p w14:paraId="6BDC8A03" w14:textId="77777777" w:rsidR="003234DC" w:rsidRPr="00421B4B" w:rsidRDefault="003234DC" w:rsidP="003542C8">
      <w:pPr>
        <w:jc w:val="both"/>
        <w:rPr>
          <w:sz w:val="20"/>
          <w:szCs w:val="20"/>
        </w:rPr>
      </w:pPr>
      <w:r w:rsidRPr="00421B4B">
        <w:rPr>
          <w:rStyle w:val="Vresatsauce"/>
          <w:sz w:val="20"/>
          <w:szCs w:val="20"/>
        </w:rPr>
        <w:footnoteRef/>
      </w:r>
      <w:r w:rsidRPr="003A4566">
        <w:rPr>
          <w:sz w:val="20"/>
          <w:szCs w:val="20"/>
          <w:lang w:val="fr-FR"/>
        </w:rPr>
        <w:t xml:space="preserve"> Mauger JF, Lichtenstein AH, Ausman LM, et al.  </w:t>
      </w:r>
      <w:r w:rsidRPr="00421B4B">
        <w:rPr>
          <w:i/>
          <w:sz w:val="20"/>
          <w:szCs w:val="20"/>
        </w:rPr>
        <w:t>Effect of different forms of dietary hydrogenated fats on LDL particle size</w:t>
      </w:r>
      <w:r w:rsidRPr="00421B4B">
        <w:rPr>
          <w:sz w:val="20"/>
          <w:szCs w:val="20"/>
        </w:rPr>
        <w:t xml:space="preserve">. </w:t>
      </w:r>
      <w:r w:rsidRPr="00421B4B">
        <w:rPr>
          <w:rStyle w:val="nlmsource"/>
          <w:sz w:val="20"/>
          <w:szCs w:val="20"/>
        </w:rPr>
        <w:t>Am J Clin Nutr</w:t>
      </w:r>
      <w:r w:rsidRPr="00421B4B">
        <w:rPr>
          <w:sz w:val="20"/>
          <w:szCs w:val="20"/>
        </w:rPr>
        <w:t xml:space="preserve"> 2003;78:370-375</w:t>
      </w:r>
    </w:p>
  </w:footnote>
  <w:footnote w:id="8">
    <w:p w14:paraId="06A78350" w14:textId="77777777" w:rsidR="003234DC" w:rsidRPr="00421B4B" w:rsidRDefault="003234DC" w:rsidP="003542C8">
      <w:pPr>
        <w:pStyle w:val="Virsraksts1"/>
        <w:jc w:val="both"/>
        <w:rPr>
          <w:b w:val="0"/>
          <w:sz w:val="20"/>
          <w:szCs w:val="20"/>
        </w:rPr>
      </w:pPr>
      <w:r w:rsidRPr="00421B4B">
        <w:rPr>
          <w:rStyle w:val="Vresatsauce"/>
          <w:b w:val="0"/>
          <w:sz w:val="20"/>
          <w:szCs w:val="20"/>
        </w:rPr>
        <w:footnoteRef/>
      </w:r>
      <w:r w:rsidRPr="00421B4B">
        <w:rPr>
          <w:b w:val="0"/>
          <w:sz w:val="20"/>
          <w:szCs w:val="20"/>
        </w:rPr>
        <w:t xml:space="preserve"> Alberto Ascherio, Martijn B. Katan, Peter L. Zock, Meir J. Stampfer, Dr.P.H., and Walter C. Willett. </w:t>
      </w:r>
      <w:r w:rsidRPr="00421B4B">
        <w:rPr>
          <w:b w:val="0"/>
          <w:i/>
          <w:sz w:val="20"/>
          <w:szCs w:val="20"/>
        </w:rPr>
        <w:t>Trans Fatty Acids and Coronary Heart Disease.</w:t>
      </w:r>
      <w:r w:rsidRPr="00421B4B">
        <w:rPr>
          <w:b w:val="0"/>
          <w:sz w:val="20"/>
          <w:szCs w:val="20"/>
        </w:rPr>
        <w:t xml:space="preserve"> The </w:t>
      </w:r>
      <w:r w:rsidRPr="00421B4B">
        <w:rPr>
          <w:rStyle w:val="citation"/>
          <w:rFonts w:eastAsia="Calibri"/>
          <w:b w:val="0"/>
          <w:sz w:val="20"/>
          <w:szCs w:val="20"/>
        </w:rPr>
        <w:t xml:space="preserve">England Journal of Medicine 1999; 340:1994-1998 </w:t>
      </w:r>
      <w:hyperlink r:id="rId2" w:history="1">
        <w:r w:rsidRPr="00421B4B">
          <w:rPr>
            <w:rStyle w:val="Hipersaite"/>
            <w:b w:val="0"/>
            <w:sz w:val="20"/>
            <w:szCs w:val="20"/>
          </w:rPr>
          <w:t>June 24, 1999</w:t>
        </w:r>
      </w:hyperlink>
    </w:p>
  </w:footnote>
  <w:footnote w:id="9">
    <w:p w14:paraId="63654F07" w14:textId="77777777" w:rsidR="003234DC" w:rsidRPr="00421B4B" w:rsidRDefault="003234DC" w:rsidP="003542C8">
      <w:pPr>
        <w:jc w:val="both"/>
        <w:rPr>
          <w:sz w:val="20"/>
          <w:szCs w:val="20"/>
        </w:rPr>
      </w:pPr>
      <w:r w:rsidRPr="00421B4B">
        <w:rPr>
          <w:rStyle w:val="Vresatsauce"/>
          <w:sz w:val="20"/>
          <w:szCs w:val="20"/>
        </w:rPr>
        <w:footnoteRef/>
      </w:r>
      <w:r w:rsidRPr="00421B4B">
        <w:rPr>
          <w:sz w:val="20"/>
          <w:szCs w:val="20"/>
        </w:rPr>
        <w:t xml:space="preserve"> Dariush Mozaffarian, Martijn B. Katan., Alberto Ascherio, Meir J.Stampfer, Walter C. Willett. </w:t>
      </w:r>
      <w:r w:rsidRPr="00421B4B">
        <w:rPr>
          <w:i/>
          <w:sz w:val="20"/>
          <w:szCs w:val="20"/>
        </w:rPr>
        <w:t>Trans Fatty Acids and Cardiovascular Disease.</w:t>
      </w:r>
      <w:r w:rsidRPr="00421B4B">
        <w:rPr>
          <w:sz w:val="20"/>
          <w:szCs w:val="20"/>
        </w:rPr>
        <w:t xml:space="preserve"> The </w:t>
      </w:r>
      <w:r w:rsidRPr="00421B4B">
        <w:rPr>
          <w:rStyle w:val="nlmsource"/>
          <w:sz w:val="20"/>
          <w:szCs w:val="20"/>
        </w:rPr>
        <w:t>New England Journal of Medicine</w:t>
      </w:r>
      <w:r w:rsidRPr="00421B4B">
        <w:rPr>
          <w:sz w:val="20"/>
          <w:szCs w:val="20"/>
        </w:rPr>
        <w:t xml:space="preserve">, </w:t>
      </w:r>
      <w:r w:rsidRPr="00421B4B">
        <w:rPr>
          <w:rStyle w:val="citation"/>
          <w:sz w:val="20"/>
          <w:szCs w:val="20"/>
        </w:rPr>
        <w:t xml:space="preserve">2006; 354:1601-1613 </w:t>
      </w:r>
      <w:hyperlink r:id="rId3" w:history="1">
        <w:r w:rsidRPr="00421B4B">
          <w:rPr>
            <w:rStyle w:val="Hipersaite"/>
            <w:sz w:val="20"/>
            <w:szCs w:val="20"/>
          </w:rPr>
          <w:t>April 13, 2006</w:t>
        </w:r>
      </w:hyperlink>
    </w:p>
  </w:footnote>
  <w:footnote w:id="10">
    <w:p w14:paraId="4095BDDF" w14:textId="77777777" w:rsidR="003234DC" w:rsidRPr="00421B4B" w:rsidRDefault="003234DC" w:rsidP="003542C8">
      <w:pPr>
        <w:pStyle w:val="Vresteksts"/>
        <w:rPr>
          <w:rFonts w:ascii="Times New Roman" w:hAnsi="Times New Roman"/>
          <w:lang w:val="lv-LV"/>
        </w:rPr>
      </w:pPr>
      <w:r w:rsidRPr="00421B4B">
        <w:rPr>
          <w:rStyle w:val="Vresatsauce"/>
          <w:rFonts w:ascii="Times New Roman" w:hAnsi="Times New Roman"/>
        </w:rPr>
        <w:footnoteRef/>
      </w:r>
      <w:r w:rsidRPr="00421B4B">
        <w:rPr>
          <w:rFonts w:ascii="Times New Roman" w:hAnsi="Times New Roman"/>
          <w:lang w:val="lv-LV"/>
        </w:rPr>
        <w:t xml:space="preserve"> Latvijas iedzīvotāju veselību ietekmējošo paradumu pētījums 2012., Rīga, 2013</w:t>
      </w:r>
    </w:p>
  </w:footnote>
  <w:footnote w:id="11">
    <w:p w14:paraId="4BA1F74B" w14:textId="77777777" w:rsidR="003234DC" w:rsidRPr="00421B4B" w:rsidRDefault="003234DC" w:rsidP="003542C8">
      <w:pPr>
        <w:pStyle w:val="Vresteksts"/>
        <w:rPr>
          <w:rFonts w:ascii="Times New Roman" w:hAnsi="Times New Roman"/>
          <w:lang w:val="lv-LV"/>
        </w:rPr>
      </w:pPr>
      <w:r w:rsidRPr="00A90BF7">
        <w:rPr>
          <w:rStyle w:val="Vresatsauce"/>
          <w:rFonts w:ascii="Times New Roman" w:hAnsi="Times New Roman"/>
        </w:rPr>
        <w:footnoteRef/>
      </w:r>
      <w:r>
        <w:rPr>
          <w:rFonts w:ascii="Times New Roman" w:hAnsi="Times New Roman"/>
          <w:lang w:val="lv-LV"/>
        </w:rPr>
        <w:t xml:space="preserve"> </w:t>
      </w:r>
      <w:r w:rsidRPr="00421B4B">
        <w:rPr>
          <w:rFonts w:ascii="Times New Roman" w:hAnsi="Times New Roman"/>
          <w:lang w:val="lv-LV"/>
        </w:rPr>
        <w:t>Uztura paradumi un ķermeņa masa skolas vecuma bērniem Latvijā, Rīga, 2007.</w:t>
      </w:r>
    </w:p>
  </w:footnote>
  <w:footnote w:id="12">
    <w:p w14:paraId="1F98C593" w14:textId="77777777" w:rsidR="003234DC" w:rsidRPr="00421B4B" w:rsidRDefault="003234DC" w:rsidP="003542C8">
      <w:pPr>
        <w:pStyle w:val="Vresteksts"/>
        <w:rPr>
          <w:rFonts w:ascii="Times New Roman" w:hAnsi="Times New Roman"/>
          <w:lang w:val="lv-LV"/>
        </w:rPr>
      </w:pPr>
      <w:r w:rsidRPr="00421B4B">
        <w:rPr>
          <w:rStyle w:val="Vresatsauce"/>
          <w:rFonts w:ascii="Times New Roman" w:hAnsi="Times New Roman"/>
          <w:lang w:val="lv-LV"/>
        </w:rPr>
        <w:footnoteRef/>
      </w:r>
      <w:r w:rsidRPr="00421B4B">
        <w:rPr>
          <w:rFonts w:ascii="Times New Roman" w:hAnsi="Times New Roman"/>
          <w:lang w:val="lv-LV"/>
        </w:rPr>
        <w:t xml:space="preserve"> Latvijas iedzīvotāju veselību ietekmējošo paradumu pētījums  2012. Rīga. 2013</w:t>
      </w:r>
    </w:p>
  </w:footnote>
  <w:footnote w:id="13">
    <w:p w14:paraId="42E05D43" w14:textId="77777777" w:rsidR="003234DC" w:rsidRPr="00421B4B" w:rsidRDefault="003234DC" w:rsidP="003542C8">
      <w:pPr>
        <w:pStyle w:val="Vresteksts"/>
        <w:rPr>
          <w:rFonts w:ascii="Times New Roman" w:hAnsi="Times New Roman"/>
          <w:lang w:val="lv-LV"/>
        </w:rPr>
      </w:pPr>
      <w:r w:rsidRPr="00421B4B">
        <w:rPr>
          <w:rStyle w:val="Vresatsauce"/>
          <w:rFonts w:ascii="Times New Roman" w:hAnsi="Times New Roman"/>
        </w:rPr>
        <w:footnoteRef/>
      </w:r>
      <w:r w:rsidRPr="00421B4B">
        <w:rPr>
          <w:rFonts w:ascii="Times New Roman" w:hAnsi="Times New Roman"/>
          <w:lang w:val="lv-LV"/>
        </w:rPr>
        <w:t xml:space="preserve"> Bērnu antropometrisko parametru un skolu vides pētījums Latvijā, 2012./2013. māc.g.</w:t>
      </w:r>
    </w:p>
  </w:footnote>
  <w:footnote w:id="14">
    <w:p w14:paraId="3466AA68" w14:textId="77777777" w:rsidR="003234DC" w:rsidRPr="00421B4B" w:rsidRDefault="003234DC" w:rsidP="003542C8">
      <w:pPr>
        <w:pStyle w:val="Vresteksts"/>
        <w:jc w:val="both"/>
        <w:rPr>
          <w:rFonts w:ascii="Times New Roman" w:hAnsi="Times New Roman"/>
          <w:lang w:val="lv-LV"/>
        </w:rPr>
      </w:pPr>
      <w:r w:rsidRPr="00421B4B">
        <w:rPr>
          <w:rStyle w:val="Vresatsauce"/>
          <w:rFonts w:ascii="Times New Roman" w:hAnsi="Times New Roman"/>
          <w:lang w:val="lv-LV"/>
        </w:rPr>
        <w:footnoteRef/>
      </w:r>
      <w:r w:rsidRPr="00421B4B">
        <w:rPr>
          <w:rFonts w:ascii="Times New Roman" w:hAnsi="Times New Roman"/>
          <w:lang w:val="lv-LV"/>
        </w:rPr>
        <w:t>Judith Mackay,George A. Mensah, Shanthi Mendis,Kurt Greenlund.</w:t>
      </w:r>
      <w:r w:rsidRPr="00421B4B">
        <w:rPr>
          <w:rFonts w:ascii="Times New Roman" w:hAnsi="Times New Roman"/>
          <w:i/>
          <w:lang w:val="lv-LV"/>
        </w:rPr>
        <w:t xml:space="preserve"> The atlas of heart disease and stroke. </w:t>
      </w:r>
      <w:r w:rsidRPr="00421B4B">
        <w:rPr>
          <w:rFonts w:ascii="Times New Roman" w:hAnsi="Times New Roman"/>
          <w:lang w:val="lv-LV"/>
        </w:rPr>
        <w:t xml:space="preserve">World Health Organization  </w:t>
      </w:r>
    </w:p>
  </w:footnote>
  <w:footnote w:id="15">
    <w:p w14:paraId="61A4342B" w14:textId="77777777" w:rsidR="003234DC" w:rsidRPr="00421B4B" w:rsidRDefault="003234DC" w:rsidP="003542C8">
      <w:pPr>
        <w:pStyle w:val="Vresteksts"/>
        <w:jc w:val="both"/>
        <w:rPr>
          <w:rFonts w:ascii="Times New Roman" w:hAnsi="Times New Roman"/>
          <w:lang w:val="lv-LV"/>
        </w:rPr>
      </w:pPr>
      <w:r w:rsidRPr="00421B4B">
        <w:rPr>
          <w:rStyle w:val="Vresatsauce"/>
          <w:rFonts w:ascii="Times New Roman" w:hAnsi="Times New Roman"/>
          <w:lang w:val="lv-LV"/>
        </w:rPr>
        <w:footnoteRef/>
      </w:r>
      <w:r w:rsidRPr="00421B4B">
        <w:rPr>
          <w:rFonts w:ascii="Times New Roman" w:hAnsi="Times New Roman"/>
          <w:lang w:val="lv-LV"/>
        </w:rPr>
        <w:t xml:space="preserve">Busse R.et al, Tackling chronic disease in Europe. Strategies, interventions and challenges. WHO, 2010, </w:t>
      </w:r>
      <w:hyperlink r:id="rId4" w:history="1">
        <w:r w:rsidRPr="00421B4B">
          <w:rPr>
            <w:rStyle w:val="Hipersaite"/>
            <w:rFonts w:ascii="Times New Roman" w:hAnsi="Times New Roman"/>
            <w:lang w:val="lv-LV"/>
          </w:rPr>
          <w:t>http://www.euro.who.int/__data/assets/pdf_file/0008/96632/E93736.pdf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04015" w14:textId="77777777" w:rsidR="003234DC" w:rsidRDefault="003234D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60473247" w14:textId="77777777" w:rsidR="003234DC" w:rsidRDefault="003234D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02D55" w14:textId="77777777" w:rsidR="003234DC" w:rsidRDefault="003234D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F7A65">
      <w:rPr>
        <w:rStyle w:val="Lappusesnumurs"/>
        <w:noProof/>
      </w:rPr>
      <w:t>21</w:t>
    </w:r>
    <w:r>
      <w:rPr>
        <w:rStyle w:val="Lappusesnumurs"/>
      </w:rPr>
      <w:fldChar w:fldCharType="end"/>
    </w:r>
  </w:p>
  <w:p w14:paraId="0C981543" w14:textId="77777777" w:rsidR="003234DC" w:rsidRDefault="003234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C2D"/>
    <w:multiLevelType w:val="hybridMultilevel"/>
    <w:tmpl w:val="17B042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8D14C1"/>
    <w:multiLevelType w:val="hybridMultilevel"/>
    <w:tmpl w:val="194AAD3A"/>
    <w:lvl w:ilvl="0" w:tplc="1B96926E">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26B7147"/>
    <w:multiLevelType w:val="hybridMultilevel"/>
    <w:tmpl w:val="F5127214"/>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
    <w:nsid w:val="51451A3D"/>
    <w:multiLevelType w:val="hybridMultilevel"/>
    <w:tmpl w:val="52D65A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2055420"/>
    <w:multiLevelType w:val="hybridMultilevel"/>
    <w:tmpl w:val="18C0F71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250055E"/>
    <w:multiLevelType w:val="hybridMultilevel"/>
    <w:tmpl w:val="7A0A5EE8"/>
    <w:lvl w:ilvl="0" w:tplc="6C626DB6">
      <w:start w:val="1"/>
      <w:numFmt w:val="decimal"/>
      <w:lvlText w:val="%1)"/>
      <w:lvlJc w:val="left"/>
      <w:pPr>
        <w:tabs>
          <w:tab w:val="num" w:pos="735"/>
        </w:tabs>
        <w:ind w:left="735" w:hanging="375"/>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nsid w:val="564732CE"/>
    <w:multiLevelType w:val="hybridMultilevel"/>
    <w:tmpl w:val="6C0ED526"/>
    <w:lvl w:ilvl="0" w:tplc="0426000F">
      <w:start w:val="1"/>
      <w:numFmt w:val="decimal"/>
      <w:lvlText w:val="%1."/>
      <w:lvlJc w:val="left"/>
      <w:pPr>
        <w:tabs>
          <w:tab w:val="num" w:pos="600"/>
        </w:tabs>
        <w:ind w:left="600" w:hanging="360"/>
      </w:pPr>
      <w:rPr>
        <w:rFonts w:cs="Times New Roman" w:hint="default"/>
      </w:rPr>
    </w:lvl>
    <w:lvl w:ilvl="1" w:tplc="04260019" w:tentative="1">
      <w:start w:val="1"/>
      <w:numFmt w:val="lowerLetter"/>
      <w:lvlText w:val="%2."/>
      <w:lvlJc w:val="left"/>
      <w:pPr>
        <w:tabs>
          <w:tab w:val="num" w:pos="1320"/>
        </w:tabs>
        <w:ind w:left="1320" w:hanging="360"/>
      </w:pPr>
      <w:rPr>
        <w:rFonts w:cs="Times New Roman"/>
      </w:rPr>
    </w:lvl>
    <w:lvl w:ilvl="2" w:tplc="0426001B" w:tentative="1">
      <w:start w:val="1"/>
      <w:numFmt w:val="lowerRoman"/>
      <w:lvlText w:val="%3."/>
      <w:lvlJc w:val="right"/>
      <w:pPr>
        <w:tabs>
          <w:tab w:val="num" w:pos="2040"/>
        </w:tabs>
        <w:ind w:left="2040" w:hanging="180"/>
      </w:pPr>
      <w:rPr>
        <w:rFonts w:cs="Times New Roman"/>
      </w:rPr>
    </w:lvl>
    <w:lvl w:ilvl="3" w:tplc="0426000F" w:tentative="1">
      <w:start w:val="1"/>
      <w:numFmt w:val="decimal"/>
      <w:lvlText w:val="%4."/>
      <w:lvlJc w:val="left"/>
      <w:pPr>
        <w:tabs>
          <w:tab w:val="num" w:pos="2760"/>
        </w:tabs>
        <w:ind w:left="2760" w:hanging="360"/>
      </w:pPr>
      <w:rPr>
        <w:rFonts w:cs="Times New Roman"/>
      </w:rPr>
    </w:lvl>
    <w:lvl w:ilvl="4" w:tplc="04260019" w:tentative="1">
      <w:start w:val="1"/>
      <w:numFmt w:val="lowerLetter"/>
      <w:lvlText w:val="%5."/>
      <w:lvlJc w:val="left"/>
      <w:pPr>
        <w:tabs>
          <w:tab w:val="num" w:pos="3480"/>
        </w:tabs>
        <w:ind w:left="3480" w:hanging="360"/>
      </w:pPr>
      <w:rPr>
        <w:rFonts w:cs="Times New Roman"/>
      </w:rPr>
    </w:lvl>
    <w:lvl w:ilvl="5" w:tplc="0426001B" w:tentative="1">
      <w:start w:val="1"/>
      <w:numFmt w:val="lowerRoman"/>
      <w:lvlText w:val="%6."/>
      <w:lvlJc w:val="right"/>
      <w:pPr>
        <w:tabs>
          <w:tab w:val="num" w:pos="4200"/>
        </w:tabs>
        <w:ind w:left="4200" w:hanging="180"/>
      </w:pPr>
      <w:rPr>
        <w:rFonts w:cs="Times New Roman"/>
      </w:rPr>
    </w:lvl>
    <w:lvl w:ilvl="6" w:tplc="0426000F" w:tentative="1">
      <w:start w:val="1"/>
      <w:numFmt w:val="decimal"/>
      <w:lvlText w:val="%7."/>
      <w:lvlJc w:val="left"/>
      <w:pPr>
        <w:tabs>
          <w:tab w:val="num" w:pos="4920"/>
        </w:tabs>
        <w:ind w:left="4920" w:hanging="360"/>
      </w:pPr>
      <w:rPr>
        <w:rFonts w:cs="Times New Roman"/>
      </w:rPr>
    </w:lvl>
    <w:lvl w:ilvl="7" w:tplc="04260019" w:tentative="1">
      <w:start w:val="1"/>
      <w:numFmt w:val="lowerLetter"/>
      <w:lvlText w:val="%8."/>
      <w:lvlJc w:val="left"/>
      <w:pPr>
        <w:tabs>
          <w:tab w:val="num" w:pos="5640"/>
        </w:tabs>
        <w:ind w:left="5640" w:hanging="360"/>
      </w:pPr>
      <w:rPr>
        <w:rFonts w:cs="Times New Roman"/>
      </w:rPr>
    </w:lvl>
    <w:lvl w:ilvl="8" w:tplc="0426001B" w:tentative="1">
      <w:start w:val="1"/>
      <w:numFmt w:val="lowerRoman"/>
      <w:lvlText w:val="%9."/>
      <w:lvlJc w:val="right"/>
      <w:pPr>
        <w:tabs>
          <w:tab w:val="num" w:pos="6360"/>
        </w:tabs>
        <w:ind w:left="6360" w:hanging="180"/>
      </w:pPr>
      <w:rPr>
        <w:rFonts w:cs="Times New Roman"/>
      </w:rPr>
    </w:lvl>
  </w:abstractNum>
  <w:abstractNum w:abstractNumId="8">
    <w:nsid w:val="583C4AE1"/>
    <w:multiLevelType w:val="hybridMultilevel"/>
    <w:tmpl w:val="97BA4F12"/>
    <w:lvl w:ilvl="0" w:tplc="EB3CE8E2">
      <w:start w:val="1"/>
      <w:numFmt w:val="decimal"/>
      <w:lvlText w:val="%1)"/>
      <w:lvlJc w:val="left"/>
      <w:pPr>
        <w:ind w:left="360" w:hanging="360"/>
      </w:pPr>
      <w:rPr>
        <w:rFonts w:eastAsia="Times New Roman" w:cs="Times New Roman" w:hint="default"/>
        <w:sz w:val="24"/>
      </w:rPr>
    </w:lvl>
    <w:lvl w:ilvl="1" w:tplc="04260019" w:tentative="1">
      <w:start w:val="1"/>
      <w:numFmt w:val="lowerLetter"/>
      <w:lvlText w:val="%2."/>
      <w:lvlJc w:val="left"/>
      <w:pPr>
        <w:ind w:left="1790" w:hanging="360"/>
      </w:pPr>
      <w:rPr>
        <w:rFonts w:cs="Times New Roman"/>
      </w:rPr>
    </w:lvl>
    <w:lvl w:ilvl="2" w:tplc="0426001B" w:tentative="1">
      <w:start w:val="1"/>
      <w:numFmt w:val="lowerRoman"/>
      <w:lvlText w:val="%3."/>
      <w:lvlJc w:val="right"/>
      <w:pPr>
        <w:ind w:left="2510" w:hanging="180"/>
      </w:pPr>
      <w:rPr>
        <w:rFonts w:cs="Times New Roman"/>
      </w:rPr>
    </w:lvl>
    <w:lvl w:ilvl="3" w:tplc="0426000F" w:tentative="1">
      <w:start w:val="1"/>
      <w:numFmt w:val="decimal"/>
      <w:lvlText w:val="%4."/>
      <w:lvlJc w:val="left"/>
      <w:pPr>
        <w:ind w:left="3230" w:hanging="360"/>
      </w:pPr>
      <w:rPr>
        <w:rFonts w:cs="Times New Roman"/>
      </w:rPr>
    </w:lvl>
    <w:lvl w:ilvl="4" w:tplc="04260019" w:tentative="1">
      <w:start w:val="1"/>
      <w:numFmt w:val="lowerLetter"/>
      <w:lvlText w:val="%5."/>
      <w:lvlJc w:val="left"/>
      <w:pPr>
        <w:ind w:left="3950" w:hanging="360"/>
      </w:pPr>
      <w:rPr>
        <w:rFonts w:cs="Times New Roman"/>
      </w:rPr>
    </w:lvl>
    <w:lvl w:ilvl="5" w:tplc="0426001B" w:tentative="1">
      <w:start w:val="1"/>
      <w:numFmt w:val="lowerRoman"/>
      <w:lvlText w:val="%6."/>
      <w:lvlJc w:val="right"/>
      <w:pPr>
        <w:ind w:left="4670" w:hanging="180"/>
      </w:pPr>
      <w:rPr>
        <w:rFonts w:cs="Times New Roman"/>
      </w:rPr>
    </w:lvl>
    <w:lvl w:ilvl="6" w:tplc="0426000F" w:tentative="1">
      <w:start w:val="1"/>
      <w:numFmt w:val="decimal"/>
      <w:lvlText w:val="%7."/>
      <w:lvlJc w:val="left"/>
      <w:pPr>
        <w:ind w:left="5390" w:hanging="360"/>
      </w:pPr>
      <w:rPr>
        <w:rFonts w:cs="Times New Roman"/>
      </w:rPr>
    </w:lvl>
    <w:lvl w:ilvl="7" w:tplc="04260019" w:tentative="1">
      <w:start w:val="1"/>
      <w:numFmt w:val="lowerLetter"/>
      <w:lvlText w:val="%8."/>
      <w:lvlJc w:val="left"/>
      <w:pPr>
        <w:ind w:left="6110" w:hanging="360"/>
      </w:pPr>
      <w:rPr>
        <w:rFonts w:cs="Times New Roman"/>
      </w:rPr>
    </w:lvl>
    <w:lvl w:ilvl="8" w:tplc="0426001B" w:tentative="1">
      <w:start w:val="1"/>
      <w:numFmt w:val="lowerRoman"/>
      <w:lvlText w:val="%9."/>
      <w:lvlJc w:val="right"/>
      <w:pPr>
        <w:ind w:left="6830" w:hanging="180"/>
      </w:pPr>
      <w:rPr>
        <w:rFonts w:cs="Times New Roman"/>
      </w:rPr>
    </w:lvl>
  </w:abstractNum>
  <w:abstractNum w:abstractNumId="9">
    <w:nsid w:val="5B691A42"/>
    <w:multiLevelType w:val="hybridMultilevel"/>
    <w:tmpl w:val="4A6682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BF46BAC"/>
    <w:multiLevelType w:val="multilevel"/>
    <w:tmpl w:val="E48A3E18"/>
    <w:lvl w:ilvl="0">
      <w:start w:val="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32B3CBB"/>
    <w:multiLevelType w:val="hybridMultilevel"/>
    <w:tmpl w:val="28B658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EE80610"/>
    <w:multiLevelType w:val="hybridMultilevel"/>
    <w:tmpl w:val="80E658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5BA2EC5"/>
    <w:multiLevelType w:val="hybridMultilevel"/>
    <w:tmpl w:val="97BA4F12"/>
    <w:lvl w:ilvl="0" w:tplc="EB3CE8E2">
      <w:start w:val="1"/>
      <w:numFmt w:val="decimal"/>
      <w:lvlText w:val="%1)"/>
      <w:lvlJc w:val="left"/>
      <w:pPr>
        <w:ind w:left="360" w:hanging="360"/>
      </w:pPr>
      <w:rPr>
        <w:rFonts w:eastAsia="Times New Roman" w:cs="Times New Roman" w:hint="default"/>
        <w:sz w:val="24"/>
      </w:rPr>
    </w:lvl>
    <w:lvl w:ilvl="1" w:tplc="04260019" w:tentative="1">
      <w:start w:val="1"/>
      <w:numFmt w:val="lowerLetter"/>
      <w:lvlText w:val="%2."/>
      <w:lvlJc w:val="left"/>
      <w:pPr>
        <w:ind w:left="1790" w:hanging="360"/>
      </w:pPr>
      <w:rPr>
        <w:rFonts w:cs="Times New Roman"/>
      </w:rPr>
    </w:lvl>
    <w:lvl w:ilvl="2" w:tplc="0426001B" w:tentative="1">
      <w:start w:val="1"/>
      <w:numFmt w:val="lowerRoman"/>
      <w:lvlText w:val="%3."/>
      <w:lvlJc w:val="right"/>
      <w:pPr>
        <w:ind w:left="2510" w:hanging="180"/>
      </w:pPr>
      <w:rPr>
        <w:rFonts w:cs="Times New Roman"/>
      </w:rPr>
    </w:lvl>
    <w:lvl w:ilvl="3" w:tplc="0426000F" w:tentative="1">
      <w:start w:val="1"/>
      <w:numFmt w:val="decimal"/>
      <w:lvlText w:val="%4."/>
      <w:lvlJc w:val="left"/>
      <w:pPr>
        <w:ind w:left="3230" w:hanging="360"/>
      </w:pPr>
      <w:rPr>
        <w:rFonts w:cs="Times New Roman"/>
      </w:rPr>
    </w:lvl>
    <w:lvl w:ilvl="4" w:tplc="04260019" w:tentative="1">
      <w:start w:val="1"/>
      <w:numFmt w:val="lowerLetter"/>
      <w:lvlText w:val="%5."/>
      <w:lvlJc w:val="left"/>
      <w:pPr>
        <w:ind w:left="3950" w:hanging="360"/>
      </w:pPr>
      <w:rPr>
        <w:rFonts w:cs="Times New Roman"/>
      </w:rPr>
    </w:lvl>
    <w:lvl w:ilvl="5" w:tplc="0426001B" w:tentative="1">
      <w:start w:val="1"/>
      <w:numFmt w:val="lowerRoman"/>
      <w:lvlText w:val="%6."/>
      <w:lvlJc w:val="right"/>
      <w:pPr>
        <w:ind w:left="4670" w:hanging="180"/>
      </w:pPr>
      <w:rPr>
        <w:rFonts w:cs="Times New Roman"/>
      </w:rPr>
    </w:lvl>
    <w:lvl w:ilvl="6" w:tplc="0426000F" w:tentative="1">
      <w:start w:val="1"/>
      <w:numFmt w:val="decimal"/>
      <w:lvlText w:val="%7."/>
      <w:lvlJc w:val="left"/>
      <w:pPr>
        <w:ind w:left="5390" w:hanging="360"/>
      </w:pPr>
      <w:rPr>
        <w:rFonts w:cs="Times New Roman"/>
      </w:rPr>
    </w:lvl>
    <w:lvl w:ilvl="7" w:tplc="04260019" w:tentative="1">
      <w:start w:val="1"/>
      <w:numFmt w:val="lowerLetter"/>
      <w:lvlText w:val="%8."/>
      <w:lvlJc w:val="left"/>
      <w:pPr>
        <w:ind w:left="6110" w:hanging="360"/>
      </w:pPr>
      <w:rPr>
        <w:rFonts w:cs="Times New Roman"/>
      </w:rPr>
    </w:lvl>
    <w:lvl w:ilvl="8" w:tplc="0426001B" w:tentative="1">
      <w:start w:val="1"/>
      <w:numFmt w:val="lowerRoman"/>
      <w:lvlText w:val="%9."/>
      <w:lvlJc w:val="right"/>
      <w:pPr>
        <w:ind w:left="6830" w:hanging="180"/>
      </w:pPr>
      <w:rPr>
        <w:rFonts w:cs="Times New Roman"/>
      </w:rPr>
    </w:lvl>
  </w:abstractNum>
  <w:abstractNum w:abstractNumId="14">
    <w:nsid w:val="7991003A"/>
    <w:multiLevelType w:val="hybridMultilevel"/>
    <w:tmpl w:val="B88C42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A630107"/>
    <w:multiLevelType w:val="hybridMultilevel"/>
    <w:tmpl w:val="7BF6F18C"/>
    <w:lvl w:ilvl="0" w:tplc="04260017">
      <w:start w:val="1"/>
      <w:numFmt w:val="lowerLetter"/>
      <w:lvlText w:val="%1)"/>
      <w:lvlJc w:val="left"/>
      <w:pPr>
        <w:ind w:left="311" w:hanging="360"/>
      </w:pPr>
      <w:rPr>
        <w:rFonts w:cs="Times New Roman" w:hint="default"/>
        <w:sz w:val="24"/>
        <w:szCs w:val="24"/>
      </w:rPr>
    </w:lvl>
    <w:lvl w:ilvl="1" w:tplc="04260019" w:tentative="1">
      <w:start w:val="1"/>
      <w:numFmt w:val="lowerLetter"/>
      <w:lvlText w:val="%2."/>
      <w:lvlJc w:val="left"/>
      <w:pPr>
        <w:ind w:left="1031" w:hanging="360"/>
      </w:pPr>
      <w:rPr>
        <w:rFonts w:cs="Times New Roman"/>
      </w:rPr>
    </w:lvl>
    <w:lvl w:ilvl="2" w:tplc="0426001B" w:tentative="1">
      <w:start w:val="1"/>
      <w:numFmt w:val="lowerRoman"/>
      <w:lvlText w:val="%3."/>
      <w:lvlJc w:val="right"/>
      <w:pPr>
        <w:ind w:left="1751" w:hanging="180"/>
      </w:pPr>
      <w:rPr>
        <w:rFonts w:cs="Times New Roman"/>
      </w:rPr>
    </w:lvl>
    <w:lvl w:ilvl="3" w:tplc="0426000F" w:tentative="1">
      <w:start w:val="1"/>
      <w:numFmt w:val="decimal"/>
      <w:lvlText w:val="%4."/>
      <w:lvlJc w:val="left"/>
      <w:pPr>
        <w:ind w:left="2471" w:hanging="360"/>
      </w:pPr>
      <w:rPr>
        <w:rFonts w:cs="Times New Roman"/>
      </w:rPr>
    </w:lvl>
    <w:lvl w:ilvl="4" w:tplc="04260019" w:tentative="1">
      <w:start w:val="1"/>
      <w:numFmt w:val="lowerLetter"/>
      <w:lvlText w:val="%5."/>
      <w:lvlJc w:val="left"/>
      <w:pPr>
        <w:ind w:left="3191" w:hanging="360"/>
      </w:pPr>
      <w:rPr>
        <w:rFonts w:cs="Times New Roman"/>
      </w:rPr>
    </w:lvl>
    <w:lvl w:ilvl="5" w:tplc="0426001B" w:tentative="1">
      <w:start w:val="1"/>
      <w:numFmt w:val="lowerRoman"/>
      <w:lvlText w:val="%6."/>
      <w:lvlJc w:val="right"/>
      <w:pPr>
        <w:ind w:left="3911" w:hanging="180"/>
      </w:pPr>
      <w:rPr>
        <w:rFonts w:cs="Times New Roman"/>
      </w:rPr>
    </w:lvl>
    <w:lvl w:ilvl="6" w:tplc="0426000F" w:tentative="1">
      <w:start w:val="1"/>
      <w:numFmt w:val="decimal"/>
      <w:lvlText w:val="%7."/>
      <w:lvlJc w:val="left"/>
      <w:pPr>
        <w:ind w:left="4631" w:hanging="360"/>
      </w:pPr>
      <w:rPr>
        <w:rFonts w:cs="Times New Roman"/>
      </w:rPr>
    </w:lvl>
    <w:lvl w:ilvl="7" w:tplc="04260019" w:tentative="1">
      <w:start w:val="1"/>
      <w:numFmt w:val="lowerLetter"/>
      <w:lvlText w:val="%8."/>
      <w:lvlJc w:val="left"/>
      <w:pPr>
        <w:ind w:left="5351" w:hanging="360"/>
      </w:pPr>
      <w:rPr>
        <w:rFonts w:cs="Times New Roman"/>
      </w:rPr>
    </w:lvl>
    <w:lvl w:ilvl="8" w:tplc="0426001B" w:tentative="1">
      <w:start w:val="1"/>
      <w:numFmt w:val="lowerRoman"/>
      <w:lvlText w:val="%9."/>
      <w:lvlJc w:val="right"/>
      <w:pPr>
        <w:ind w:left="6071" w:hanging="180"/>
      </w:pPr>
      <w:rPr>
        <w:rFonts w:cs="Times New Roman"/>
      </w:rPr>
    </w:lvl>
  </w:abstractNum>
  <w:abstractNum w:abstractNumId="16">
    <w:nsid w:val="7BEE3A1D"/>
    <w:multiLevelType w:val="hybridMultilevel"/>
    <w:tmpl w:val="6DCCB5F8"/>
    <w:lvl w:ilvl="0" w:tplc="18D87E9A">
      <w:start w:val="7"/>
      <w:numFmt w:val="lowerLetter"/>
      <w:lvlText w:val="%1)"/>
      <w:lvlJc w:val="left"/>
      <w:pPr>
        <w:ind w:left="564" w:hanging="360"/>
      </w:pPr>
      <w:rPr>
        <w:rFonts w:eastAsia="Times New Roman" w:cs="Times New Roman" w:hint="default"/>
      </w:rPr>
    </w:lvl>
    <w:lvl w:ilvl="1" w:tplc="04260019" w:tentative="1">
      <w:start w:val="1"/>
      <w:numFmt w:val="lowerLetter"/>
      <w:lvlText w:val="%2."/>
      <w:lvlJc w:val="left"/>
      <w:pPr>
        <w:ind w:left="1284" w:hanging="360"/>
      </w:pPr>
      <w:rPr>
        <w:rFonts w:cs="Times New Roman"/>
      </w:rPr>
    </w:lvl>
    <w:lvl w:ilvl="2" w:tplc="0426001B" w:tentative="1">
      <w:start w:val="1"/>
      <w:numFmt w:val="lowerRoman"/>
      <w:lvlText w:val="%3."/>
      <w:lvlJc w:val="right"/>
      <w:pPr>
        <w:ind w:left="2004" w:hanging="180"/>
      </w:pPr>
      <w:rPr>
        <w:rFonts w:cs="Times New Roman"/>
      </w:rPr>
    </w:lvl>
    <w:lvl w:ilvl="3" w:tplc="0426000F" w:tentative="1">
      <w:start w:val="1"/>
      <w:numFmt w:val="decimal"/>
      <w:lvlText w:val="%4."/>
      <w:lvlJc w:val="left"/>
      <w:pPr>
        <w:ind w:left="2724" w:hanging="360"/>
      </w:pPr>
      <w:rPr>
        <w:rFonts w:cs="Times New Roman"/>
      </w:rPr>
    </w:lvl>
    <w:lvl w:ilvl="4" w:tplc="04260019" w:tentative="1">
      <w:start w:val="1"/>
      <w:numFmt w:val="lowerLetter"/>
      <w:lvlText w:val="%5."/>
      <w:lvlJc w:val="left"/>
      <w:pPr>
        <w:ind w:left="3444" w:hanging="360"/>
      </w:pPr>
      <w:rPr>
        <w:rFonts w:cs="Times New Roman"/>
      </w:rPr>
    </w:lvl>
    <w:lvl w:ilvl="5" w:tplc="0426001B" w:tentative="1">
      <w:start w:val="1"/>
      <w:numFmt w:val="lowerRoman"/>
      <w:lvlText w:val="%6."/>
      <w:lvlJc w:val="right"/>
      <w:pPr>
        <w:ind w:left="4164" w:hanging="180"/>
      </w:pPr>
      <w:rPr>
        <w:rFonts w:cs="Times New Roman"/>
      </w:rPr>
    </w:lvl>
    <w:lvl w:ilvl="6" w:tplc="0426000F" w:tentative="1">
      <w:start w:val="1"/>
      <w:numFmt w:val="decimal"/>
      <w:lvlText w:val="%7."/>
      <w:lvlJc w:val="left"/>
      <w:pPr>
        <w:ind w:left="4884" w:hanging="360"/>
      </w:pPr>
      <w:rPr>
        <w:rFonts w:cs="Times New Roman"/>
      </w:rPr>
    </w:lvl>
    <w:lvl w:ilvl="7" w:tplc="04260019" w:tentative="1">
      <w:start w:val="1"/>
      <w:numFmt w:val="lowerLetter"/>
      <w:lvlText w:val="%8."/>
      <w:lvlJc w:val="left"/>
      <w:pPr>
        <w:ind w:left="5604" w:hanging="360"/>
      </w:pPr>
      <w:rPr>
        <w:rFonts w:cs="Times New Roman"/>
      </w:rPr>
    </w:lvl>
    <w:lvl w:ilvl="8" w:tplc="0426001B" w:tentative="1">
      <w:start w:val="1"/>
      <w:numFmt w:val="lowerRoman"/>
      <w:lvlText w:val="%9."/>
      <w:lvlJc w:val="right"/>
      <w:pPr>
        <w:ind w:left="6324" w:hanging="180"/>
      </w:pPr>
      <w:rPr>
        <w:rFonts w:cs="Times New Roman"/>
      </w:rPr>
    </w:lvl>
  </w:abstractNum>
  <w:abstractNum w:abstractNumId="17">
    <w:nsid w:val="7E107B98"/>
    <w:multiLevelType w:val="hybridMultilevel"/>
    <w:tmpl w:val="D9D6A7EA"/>
    <w:lvl w:ilvl="0" w:tplc="12E8D67C">
      <w:start w:val="1"/>
      <w:numFmt w:val="decimal"/>
      <w:lvlText w:val="%1)"/>
      <w:lvlJc w:val="left"/>
      <w:pPr>
        <w:ind w:left="720" w:hanging="360"/>
      </w:pPr>
      <w:rPr>
        <w:rFonts w:ascii="Times New Roman" w:eastAsia="EUAlbertina-Bold-Identity-H"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1"/>
  </w:num>
  <w:num w:numId="3">
    <w:abstractNumId w:val="12"/>
  </w:num>
  <w:num w:numId="4">
    <w:abstractNumId w:val="9"/>
  </w:num>
  <w:num w:numId="5">
    <w:abstractNumId w:val="5"/>
  </w:num>
  <w:num w:numId="6">
    <w:abstractNumId w:val="3"/>
  </w:num>
  <w:num w:numId="7">
    <w:abstractNumId w:val="7"/>
  </w:num>
  <w:num w:numId="8">
    <w:abstractNumId w:val="6"/>
  </w:num>
  <w:num w:numId="9">
    <w:abstractNumId w:val="10"/>
  </w:num>
  <w:num w:numId="10">
    <w:abstractNumId w:val="15"/>
  </w:num>
  <w:num w:numId="11">
    <w:abstractNumId w:val="16"/>
  </w:num>
  <w:num w:numId="12">
    <w:abstractNumId w:val="8"/>
  </w:num>
  <w:num w:numId="13">
    <w:abstractNumId w:val="17"/>
  </w:num>
  <w:num w:numId="14">
    <w:abstractNumId w:val="4"/>
  </w:num>
  <w:num w:numId="15">
    <w:abstractNumId w:val="14"/>
  </w:num>
  <w:num w:numId="16">
    <w:abstractNumId w:val="0"/>
  </w:num>
  <w:num w:numId="17">
    <w:abstractNumId w:val="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8D"/>
    <w:rsid w:val="0000081D"/>
    <w:rsid w:val="00001CFA"/>
    <w:rsid w:val="000030F6"/>
    <w:rsid w:val="00003470"/>
    <w:rsid w:val="00004B99"/>
    <w:rsid w:val="00005D3D"/>
    <w:rsid w:val="000075D5"/>
    <w:rsid w:val="00011500"/>
    <w:rsid w:val="0001274B"/>
    <w:rsid w:val="00014736"/>
    <w:rsid w:val="00015413"/>
    <w:rsid w:val="00015E44"/>
    <w:rsid w:val="00016832"/>
    <w:rsid w:val="000168B7"/>
    <w:rsid w:val="0002330F"/>
    <w:rsid w:val="00023590"/>
    <w:rsid w:val="0002456C"/>
    <w:rsid w:val="0002537C"/>
    <w:rsid w:val="00026D31"/>
    <w:rsid w:val="0003130D"/>
    <w:rsid w:val="000323C9"/>
    <w:rsid w:val="00032CE8"/>
    <w:rsid w:val="00032DD1"/>
    <w:rsid w:val="00034633"/>
    <w:rsid w:val="00034F8D"/>
    <w:rsid w:val="00035AEC"/>
    <w:rsid w:val="00037C03"/>
    <w:rsid w:val="00040105"/>
    <w:rsid w:val="00042996"/>
    <w:rsid w:val="00042DEB"/>
    <w:rsid w:val="00043915"/>
    <w:rsid w:val="000463AC"/>
    <w:rsid w:val="00054536"/>
    <w:rsid w:val="0005459F"/>
    <w:rsid w:val="00056991"/>
    <w:rsid w:val="00057FBC"/>
    <w:rsid w:val="00063192"/>
    <w:rsid w:val="0006719B"/>
    <w:rsid w:val="00067C3B"/>
    <w:rsid w:val="0007255F"/>
    <w:rsid w:val="00072622"/>
    <w:rsid w:val="00074423"/>
    <w:rsid w:val="00074D2A"/>
    <w:rsid w:val="0007562F"/>
    <w:rsid w:val="00075C44"/>
    <w:rsid w:val="0007746D"/>
    <w:rsid w:val="00077EA4"/>
    <w:rsid w:val="00081283"/>
    <w:rsid w:val="0008133C"/>
    <w:rsid w:val="000817A3"/>
    <w:rsid w:val="000827D4"/>
    <w:rsid w:val="000828A2"/>
    <w:rsid w:val="000828B5"/>
    <w:rsid w:val="0008293B"/>
    <w:rsid w:val="00082B53"/>
    <w:rsid w:val="00083281"/>
    <w:rsid w:val="00083CAC"/>
    <w:rsid w:val="00085E0A"/>
    <w:rsid w:val="0008664A"/>
    <w:rsid w:val="0009142B"/>
    <w:rsid w:val="000917C4"/>
    <w:rsid w:val="000919A8"/>
    <w:rsid w:val="000939F5"/>
    <w:rsid w:val="00093E3F"/>
    <w:rsid w:val="00093EBA"/>
    <w:rsid w:val="000942D2"/>
    <w:rsid w:val="00094B63"/>
    <w:rsid w:val="000959BD"/>
    <w:rsid w:val="00095D8C"/>
    <w:rsid w:val="00095F15"/>
    <w:rsid w:val="00096D79"/>
    <w:rsid w:val="000A19E2"/>
    <w:rsid w:val="000A2AA7"/>
    <w:rsid w:val="000A2CED"/>
    <w:rsid w:val="000A5652"/>
    <w:rsid w:val="000A67CD"/>
    <w:rsid w:val="000A70FA"/>
    <w:rsid w:val="000B076F"/>
    <w:rsid w:val="000B135C"/>
    <w:rsid w:val="000B1A88"/>
    <w:rsid w:val="000B3281"/>
    <w:rsid w:val="000B32EF"/>
    <w:rsid w:val="000B3D3E"/>
    <w:rsid w:val="000B54E3"/>
    <w:rsid w:val="000B5EAD"/>
    <w:rsid w:val="000B77B7"/>
    <w:rsid w:val="000B7AB8"/>
    <w:rsid w:val="000C0FA7"/>
    <w:rsid w:val="000C1E85"/>
    <w:rsid w:val="000C54ED"/>
    <w:rsid w:val="000C5D0D"/>
    <w:rsid w:val="000C678C"/>
    <w:rsid w:val="000D0329"/>
    <w:rsid w:val="000D0616"/>
    <w:rsid w:val="000D3B4D"/>
    <w:rsid w:val="000D4002"/>
    <w:rsid w:val="000D51C7"/>
    <w:rsid w:val="000D57DA"/>
    <w:rsid w:val="000D631E"/>
    <w:rsid w:val="000E12A7"/>
    <w:rsid w:val="000E2CF0"/>
    <w:rsid w:val="000E3DB2"/>
    <w:rsid w:val="000E4067"/>
    <w:rsid w:val="000E47D5"/>
    <w:rsid w:val="000E5F80"/>
    <w:rsid w:val="000E6933"/>
    <w:rsid w:val="000E75D1"/>
    <w:rsid w:val="000F01FC"/>
    <w:rsid w:val="000F0863"/>
    <w:rsid w:val="000F0966"/>
    <w:rsid w:val="000F1FCD"/>
    <w:rsid w:val="000F2EB4"/>
    <w:rsid w:val="000F32C8"/>
    <w:rsid w:val="000F5843"/>
    <w:rsid w:val="000F736E"/>
    <w:rsid w:val="000F73BD"/>
    <w:rsid w:val="000F7A65"/>
    <w:rsid w:val="00100B1F"/>
    <w:rsid w:val="00100FE3"/>
    <w:rsid w:val="001017AD"/>
    <w:rsid w:val="00101DE0"/>
    <w:rsid w:val="00101E0B"/>
    <w:rsid w:val="00102204"/>
    <w:rsid w:val="00102408"/>
    <w:rsid w:val="00103AD7"/>
    <w:rsid w:val="00103D1B"/>
    <w:rsid w:val="00104349"/>
    <w:rsid w:val="00105AE2"/>
    <w:rsid w:val="0010612F"/>
    <w:rsid w:val="00106338"/>
    <w:rsid w:val="00106823"/>
    <w:rsid w:val="00106E4A"/>
    <w:rsid w:val="0011310D"/>
    <w:rsid w:val="00116784"/>
    <w:rsid w:val="001177FE"/>
    <w:rsid w:val="001178E3"/>
    <w:rsid w:val="00125595"/>
    <w:rsid w:val="001261CE"/>
    <w:rsid w:val="001304F1"/>
    <w:rsid w:val="0013088C"/>
    <w:rsid w:val="00131A8E"/>
    <w:rsid w:val="00131D05"/>
    <w:rsid w:val="00132004"/>
    <w:rsid w:val="001324A4"/>
    <w:rsid w:val="001345CB"/>
    <w:rsid w:val="001347E9"/>
    <w:rsid w:val="00135B7C"/>
    <w:rsid w:val="00136C98"/>
    <w:rsid w:val="00137B2C"/>
    <w:rsid w:val="00140B4C"/>
    <w:rsid w:val="00140B6F"/>
    <w:rsid w:val="0014129D"/>
    <w:rsid w:val="001414C9"/>
    <w:rsid w:val="001427B5"/>
    <w:rsid w:val="00142CF1"/>
    <w:rsid w:val="0014319C"/>
    <w:rsid w:val="001438A4"/>
    <w:rsid w:val="001466B6"/>
    <w:rsid w:val="00146F47"/>
    <w:rsid w:val="001475A6"/>
    <w:rsid w:val="001477D4"/>
    <w:rsid w:val="00150011"/>
    <w:rsid w:val="0015254E"/>
    <w:rsid w:val="00153C68"/>
    <w:rsid w:val="0015551E"/>
    <w:rsid w:val="00155B89"/>
    <w:rsid w:val="001608F4"/>
    <w:rsid w:val="00160BE5"/>
    <w:rsid w:val="0016266C"/>
    <w:rsid w:val="00162E14"/>
    <w:rsid w:val="00164237"/>
    <w:rsid w:val="00164B42"/>
    <w:rsid w:val="00164C6B"/>
    <w:rsid w:val="001663CF"/>
    <w:rsid w:val="001665DD"/>
    <w:rsid w:val="00167AD4"/>
    <w:rsid w:val="00171315"/>
    <w:rsid w:val="00171BA0"/>
    <w:rsid w:val="0017345A"/>
    <w:rsid w:val="00173693"/>
    <w:rsid w:val="001739AD"/>
    <w:rsid w:val="001751F5"/>
    <w:rsid w:val="00176E50"/>
    <w:rsid w:val="001800FE"/>
    <w:rsid w:val="001814EE"/>
    <w:rsid w:val="00181D13"/>
    <w:rsid w:val="00182C1E"/>
    <w:rsid w:val="001846A0"/>
    <w:rsid w:val="001860A9"/>
    <w:rsid w:val="00186F55"/>
    <w:rsid w:val="0018717D"/>
    <w:rsid w:val="001908ED"/>
    <w:rsid w:val="00190B3E"/>
    <w:rsid w:val="001919A5"/>
    <w:rsid w:val="001942B7"/>
    <w:rsid w:val="0019798B"/>
    <w:rsid w:val="001A10EA"/>
    <w:rsid w:val="001A2BF6"/>
    <w:rsid w:val="001A3B92"/>
    <w:rsid w:val="001A3FFF"/>
    <w:rsid w:val="001A6148"/>
    <w:rsid w:val="001A69EA"/>
    <w:rsid w:val="001A7C43"/>
    <w:rsid w:val="001B17AF"/>
    <w:rsid w:val="001B1D52"/>
    <w:rsid w:val="001B2F73"/>
    <w:rsid w:val="001B3B95"/>
    <w:rsid w:val="001B462B"/>
    <w:rsid w:val="001B4882"/>
    <w:rsid w:val="001C09FC"/>
    <w:rsid w:val="001C2A17"/>
    <w:rsid w:val="001C3661"/>
    <w:rsid w:val="001C4904"/>
    <w:rsid w:val="001C5F46"/>
    <w:rsid w:val="001C77AD"/>
    <w:rsid w:val="001C7CA2"/>
    <w:rsid w:val="001D06A3"/>
    <w:rsid w:val="001D1337"/>
    <w:rsid w:val="001D180D"/>
    <w:rsid w:val="001D3E63"/>
    <w:rsid w:val="001D5C27"/>
    <w:rsid w:val="001D5DAF"/>
    <w:rsid w:val="001D77D5"/>
    <w:rsid w:val="001E14E1"/>
    <w:rsid w:val="001E2239"/>
    <w:rsid w:val="001E264B"/>
    <w:rsid w:val="001E40A1"/>
    <w:rsid w:val="001E7670"/>
    <w:rsid w:val="001F1642"/>
    <w:rsid w:val="001F373B"/>
    <w:rsid w:val="001F4882"/>
    <w:rsid w:val="001F5256"/>
    <w:rsid w:val="001F5C16"/>
    <w:rsid w:val="001F6635"/>
    <w:rsid w:val="001F6D5B"/>
    <w:rsid w:val="002022EA"/>
    <w:rsid w:val="002027AF"/>
    <w:rsid w:val="00203134"/>
    <w:rsid w:val="002043DB"/>
    <w:rsid w:val="00205C1E"/>
    <w:rsid w:val="0020639A"/>
    <w:rsid w:val="00210D97"/>
    <w:rsid w:val="00210E44"/>
    <w:rsid w:val="0021306B"/>
    <w:rsid w:val="0021364F"/>
    <w:rsid w:val="0021427B"/>
    <w:rsid w:val="0021486F"/>
    <w:rsid w:val="00215145"/>
    <w:rsid w:val="002234A1"/>
    <w:rsid w:val="00224CE4"/>
    <w:rsid w:val="00230D6B"/>
    <w:rsid w:val="00231888"/>
    <w:rsid w:val="0023257C"/>
    <w:rsid w:val="0023303C"/>
    <w:rsid w:val="00237D4E"/>
    <w:rsid w:val="0024146B"/>
    <w:rsid w:val="00242FBB"/>
    <w:rsid w:val="00243F66"/>
    <w:rsid w:val="002440D0"/>
    <w:rsid w:val="0024492F"/>
    <w:rsid w:val="002465D1"/>
    <w:rsid w:val="00247ADA"/>
    <w:rsid w:val="00247BF7"/>
    <w:rsid w:val="00247D93"/>
    <w:rsid w:val="002509B6"/>
    <w:rsid w:val="00252CBC"/>
    <w:rsid w:val="002548F9"/>
    <w:rsid w:val="00260328"/>
    <w:rsid w:val="002606D3"/>
    <w:rsid w:val="00262617"/>
    <w:rsid w:val="002629CF"/>
    <w:rsid w:val="00264349"/>
    <w:rsid w:val="002669C3"/>
    <w:rsid w:val="00267A04"/>
    <w:rsid w:val="00270E29"/>
    <w:rsid w:val="002740B7"/>
    <w:rsid w:val="00274350"/>
    <w:rsid w:val="00274907"/>
    <w:rsid w:val="00276098"/>
    <w:rsid w:val="002766EE"/>
    <w:rsid w:val="00276DAB"/>
    <w:rsid w:val="00281011"/>
    <w:rsid w:val="00281E8A"/>
    <w:rsid w:val="00282F68"/>
    <w:rsid w:val="0028324D"/>
    <w:rsid w:val="002849D1"/>
    <w:rsid w:val="00284C1E"/>
    <w:rsid w:val="00285258"/>
    <w:rsid w:val="00286469"/>
    <w:rsid w:val="002915A2"/>
    <w:rsid w:val="00294063"/>
    <w:rsid w:val="0029410D"/>
    <w:rsid w:val="00294367"/>
    <w:rsid w:val="00295587"/>
    <w:rsid w:val="0029700C"/>
    <w:rsid w:val="00297244"/>
    <w:rsid w:val="002A096C"/>
    <w:rsid w:val="002A16EB"/>
    <w:rsid w:val="002A227F"/>
    <w:rsid w:val="002A3682"/>
    <w:rsid w:val="002A46BA"/>
    <w:rsid w:val="002A7829"/>
    <w:rsid w:val="002A7CB6"/>
    <w:rsid w:val="002B1905"/>
    <w:rsid w:val="002B24A9"/>
    <w:rsid w:val="002B2853"/>
    <w:rsid w:val="002B3D70"/>
    <w:rsid w:val="002B4F76"/>
    <w:rsid w:val="002B5F1F"/>
    <w:rsid w:val="002B7F1D"/>
    <w:rsid w:val="002C0839"/>
    <w:rsid w:val="002C0E35"/>
    <w:rsid w:val="002C11B3"/>
    <w:rsid w:val="002C15CE"/>
    <w:rsid w:val="002C2235"/>
    <w:rsid w:val="002C45E2"/>
    <w:rsid w:val="002C46AC"/>
    <w:rsid w:val="002C59C1"/>
    <w:rsid w:val="002C72FB"/>
    <w:rsid w:val="002D06D5"/>
    <w:rsid w:val="002D1A3D"/>
    <w:rsid w:val="002D1D38"/>
    <w:rsid w:val="002D4981"/>
    <w:rsid w:val="002E1E2F"/>
    <w:rsid w:val="002E284E"/>
    <w:rsid w:val="002E2D82"/>
    <w:rsid w:val="002E3FFA"/>
    <w:rsid w:val="002E57BB"/>
    <w:rsid w:val="002F01BA"/>
    <w:rsid w:val="002F0C7E"/>
    <w:rsid w:val="002F10A4"/>
    <w:rsid w:val="002F10C7"/>
    <w:rsid w:val="002F19B5"/>
    <w:rsid w:val="002F248E"/>
    <w:rsid w:val="002F3142"/>
    <w:rsid w:val="002F35FD"/>
    <w:rsid w:val="002F41EB"/>
    <w:rsid w:val="002F4716"/>
    <w:rsid w:val="002F48D2"/>
    <w:rsid w:val="002F5119"/>
    <w:rsid w:val="002F77F1"/>
    <w:rsid w:val="00301E1A"/>
    <w:rsid w:val="003025C8"/>
    <w:rsid w:val="00303999"/>
    <w:rsid w:val="00304B10"/>
    <w:rsid w:val="003078B5"/>
    <w:rsid w:val="003078BF"/>
    <w:rsid w:val="00307C72"/>
    <w:rsid w:val="00311103"/>
    <w:rsid w:val="00312474"/>
    <w:rsid w:val="003124EE"/>
    <w:rsid w:val="0031258C"/>
    <w:rsid w:val="00315C3F"/>
    <w:rsid w:val="00316343"/>
    <w:rsid w:val="0031720E"/>
    <w:rsid w:val="003201FD"/>
    <w:rsid w:val="00320269"/>
    <w:rsid w:val="0032141D"/>
    <w:rsid w:val="003234DC"/>
    <w:rsid w:val="00323CC9"/>
    <w:rsid w:val="00326D8C"/>
    <w:rsid w:val="003309B4"/>
    <w:rsid w:val="00331A18"/>
    <w:rsid w:val="0033350D"/>
    <w:rsid w:val="00333737"/>
    <w:rsid w:val="003353AA"/>
    <w:rsid w:val="00340AA5"/>
    <w:rsid w:val="0034207D"/>
    <w:rsid w:val="003420C9"/>
    <w:rsid w:val="00342541"/>
    <w:rsid w:val="00342B28"/>
    <w:rsid w:val="00342E97"/>
    <w:rsid w:val="003431FA"/>
    <w:rsid w:val="003436A4"/>
    <w:rsid w:val="00343E77"/>
    <w:rsid w:val="00344162"/>
    <w:rsid w:val="00346536"/>
    <w:rsid w:val="00347650"/>
    <w:rsid w:val="00347FD4"/>
    <w:rsid w:val="00353D62"/>
    <w:rsid w:val="003542C8"/>
    <w:rsid w:val="00354406"/>
    <w:rsid w:val="003552B9"/>
    <w:rsid w:val="003559CE"/>
    <w:rsid w:val="00356374"/>
    <w:rsid w:val="00356DA0"/>
    <w:rsid w:val="00356E2C"/>
    <w:rsid w:val="0035754B"/>
    <w:rsid w:val="00360B93"/>
    <w:rsid w:val="0036198C"/>
    <w:rsid w:val="003630CC"/>
    <w:rsid w:val="003631DB"/>
    <w:rsid w:val="00363ADB"/>
    <w:rsid w:val="00366C0D"/>
    <w:rsid w:val="00366D4E"/>
    <w:rsid w:val="00366E84"/>
    <w:rsid w:val="0037053D"/>
    <w:rsid w:val="00370ED5"/>
    <w:rsid w:val="00370F96"/>
    <w:rsid w:val="00371C48"/>
    <w:rsid w:val="00372DD2"/>
    <w:rsid w:val="003750BF"/>
    <w:rsid w:val="003769E4"/>
    <w:rsid w:val="00376BBB"/>
    <w:rsid w:val="0038045D"/>
    <w:rsid w:val="00381A6C"/>
    <w:rsid w:val="00382167"/>
    <w:rsid w:val="00384564"/>
    <w:rsid w:val="00384C83"/>
    <w:rsid w:val="00386887"/>
    <w:rsid w:val="0038790B"/>
    <w:rsid w:val="0038793B"/>
    <w:rsid w:val="00390386"/>
    <w:rsid w:val="00390C21"/>
    <w:rsid w:val="003914A7"/>
    <w:rsid w:val="00392F62"/>
    <w:rsid w:val="003947BE"/>
    <w:rsid w:val="00394F91"/>
    <w:rsid w:val="00395CCA"/>
    <w:rsid w:val="00396612"/>
    <w:rsid w:val="00396735"/>
    <w:rsid w:val="003A4522"/>
    <w:rsid w:val="003A4566"/>
    <w:rsid w:val="003A58B9"/>
    <w:rsid w:val="003A5A85"/>
    <w:rsid w:val="003A7356"/>
    <w:rsid w:val="003B00BF"/>
    <w:rsid w:val="003B096C"/>
    <w:rsid w:val="003B1C93"/>
    <w:rsid w:val="003B3286"/>
    <w:rsid w:val="003B4687"/>
    <w:rsid w:val="003B49EF"/>
    <w:rsid w:val="003B4E1A"/>
    <w:rsid w:val="003B5A73"/>
    <w:rsid w:val="003B6C47"/>
    <w:rsid w:val="003B715D"/>
    <w:rsid w:val="003C2517"/>
    <w:rsid w:val="003C2B26"/>
    <w:rsid w:val="003C2C1B"/>
    <w:rsid w:val="003C3256"/>
    <w:rsid w:val="003C37CB"/>
    <w:rsid w:val="003C387F"/>
    <w:rsid w:val="003C40EB"/>
    <w:rsid w:val="003C4AC2"/>
    <w:rsid w:val="003C4FAD"/>
    <w:rsid w:val="003C7F18"/>
    <w:rsid w:val="003D0D4F"/>
    <w:rsid w:val="003D1F11"/>
    <w:rsid w:val="003D4075"/>
    <w:rsid w:val="003D4917"/>
    <w:rsid w:val="003D62B2"/>
    <w:rsid w:val="003D676D"/>
    <w:rsid w:val="003E1930"/>
    <w:rsid w:val="003E1A05"/>
    <w:rsid w:val="003E2BCB"/>
    <w:rsid w:val="003E36E3"/>
    <w:rsid w:val="003E745F"/>
    <w:rsid w:val="003E7F22"/>
    <w:rsid w:val="003F02D7"/>
    <w:rsid w:val="003F1B23"/>
    <w:rsid w:val="003F29A1"/>
    <w:rsid w:val="003F2A00"/>
    <w:rsid w:val="003F2F3C"/>
    <w:rsid w:val="003F3FBE"/>
    <w:rsid w:val="003F4446"/>
    <w:rsid w:val="003F479C"/>
    <w:rsid w:val="0040262E"/>
    <w:rsid w:val="00402AE9"/>
    <w:rsid w:val="00402D1C"/>
    <w:rsid w:val="00403133"/>
    <w:rsid w:val="0040578E"/>
    <w:rsid w:val="0040663B"/>
    <w:rsid w:val="004067FF"/>
    <w:rsid w:val="00406BB6"/>
    <w:rsid w:val="004071C3"/>
    <w:rsid w:val="00410684"/>
    <w:rsid w:val="00412458"/>
    <w:rsid w:val="00413A82"/>
    <w:rsid w:val="00414016"/>
    <w:rsid w:val="00415584"/>
    <w:rsid w:val="00415FCF"/>
    <w:rsid w:val="0041773E"/>
    <w:rsid w:val="004208C4"/>
    <w:rsid w:val="00420CAA"/>
    <w:rsid w:val="00421F53"/>
    <w:rsid w:val="00422522"/>
    <w:rsid w:val="00423076"/>
    <w:rsid w:val="0042429E"/>
    <w:rsid w:val="004249A6"/>
    <w:rsid w:val="00424AE1"/>
    <w:rsid w:val="00426277"/>
    <w:rsid w:val="0042741C"/>
    <w:rsid w:val="00427C00"/>
    <w:rsid w:val="00430B69"/>
    <w:rsid w:val="004311F3"/>
    <w:rsid w:val="004326DF"/>
    <w:rsid w:val="00433382"/>
    <w:rsid w:val="00434DB3"/>
    <w:rsid w:val="00435CED"/>
    <w:rsid w:val="00435D3E"/>
    <w:rsid w:val="004364EB"/>
    <w:rsid w:val="00436EA4"/>
    <w:rsid w:val="004375D2"/>
    <w:rsid w:val="00437C04"/>
    <w:rsid w:val="004412D9"/>
    <w:rsid w:val="00443182"/>
    <w:rsid w:val="00443CA8"/>
    <w:rsid w:val="0044545F"/>
    <w:rsid w:val="004477F4"/>
    <w:rsid w:val="00451E23"/>
    <w:rsid w:val="00453031"/>
    <w:rsid w:val="00453F04"/>
    <w:rsid w:val="00454824"/>
    <w:rsid w:val="00454E19"/>
    <w:rsid w:val="00457FF3"/>
    <w:rsid w:val="00460952"/>
    <w:rsid w:val="004617E2"/>
    <w:rsid w:val="00461F40"/>
    <w:rsid w:val="0046268C"/>
    <w:rsid w:val="0046446B"/>
    <w:rsid w:val="004645B8"/>
    <w:rsid w:val="00465AAB"/>
    <w:rsid w:val="00466A98"/>
    <w:rsid w:val="004674AB"/>
    <w:rsid w:val="00467FF3"/>
    <w:rsid w:val="004706C4"/>
    <w:rsid w:val="00471734"/>
    <w:rsid w:val="004727CF"/>
    <w:rsid w:val="0047284E"/>
    <w:rsid w:val="00473AB2"/>
    <w:rsid w:val="00473DBB"/>
    <w:rsid w:val="004744F7"/>
    <w:rsid w:val="00474A28"/>
    <w:rsid w:val="00480136"/>
    <w:rsid w:val="0048030D"/>
    <w:rsid w:val="00480D9E"/>
    <w:rsid w:val="004813EF"/>
    <w:rsid w:val="0048256B"/>
    <w:rsid w:val="004827C7"/>
    <w:rsid w:val="00482984"/>
    <w:rsid w:val="0048533B"/>
    <w:rsid w:val="0048641E"/>
    <w:rsid w:val="00486F47"/>
    <w:rsid w:val="004878C7"/>
    <w:rsid w:val="00487CE5"/>
    <w:rsid w:val="00490470"/>
    <w:rsid w:val="00490A06"/>
    <w:rsid w:val="0049221B"/>
    <w:rsid w:val="0049311E"/>
    <w:rsid w:val="0049485B"/>
    <w:rsid w:val="00496799"/>
    <w:rsid w:val="004979F2"/>
    <w:rsid w:val="00497E35"/>
    <w:rsid w:val="004A1055"/>
    <w:rsid w:val="004A19ED"/>
    <w:rsid w:val="004A4BC4"/>
    <w:rsid w:val="004A53F8"/>
    <w:rsid w:val="004A54FF"/>
    <w:rsid w:val="004A62E4"/>
    <w:rsid w:val="004A7293"/>
    <w:rsid w:val="004B0C51"/>
    <w:rsid w:val="004B3171"/>
    <w:rsid w:val="004B40F1"/>
    <w:rsid w:val="004B6F89"/>
    <w:rsid w:val="004B7338"/>
    <w:rsid w:val="004C07F8"/>
    <w:rsid w:val="004C1820"/>
    <w:rsid w:val="004C277C"/>
    <w:rsid w:val="004C4A52"/>
    <w:rsid w:val="004C4BAD"/>
    <w:rsid w:val="004C5C71"/>
    <w:rsid w:val="004D0202"/>
    <w:rsid w:val="004D1074"/>
    <w:rsid w:val="004D120C"/>
    <w:rsid w:val="004D283F"/>
    <w:rsid w:val="004D29AD"/>
    <w:rsid w:val="004D2ACD"/>
    <w:rsid w:val="004D2FD5"/>
    <w:rsid w:val="004D414B"/>
    <w:rsid w:val="004E0F9E"/>
    <w:rsid w:val="004E202E"/>
    <w:rsid w:val="004E596A"/>
    <w:rsid w:val="004E78C9"/>
    <w:rsid w:val="004F0827"/>
    <w:rsid w:val="004F0C28"/>
    <w:rsid w:val="004F158A"/>
    <w:rsid w:val="004F1BDB"/>
    <w:rsid w:val="004F2EFC"/>
    <w:rsid w:val="004F407F"/>
    <w:rsid w:val="004F71DF"/>
    <w:rsid w:val="00501277"/>
    <w:rsid w:val="0050167E"/>
    <w:rsid w:val="005032C2"/>
    <w:rsid w:val="005038E6"/>
    <w:rsid w:val="005048A0"/>
    <w:rsid w:val="00504D62"/>
    <w:rsid w:val="00505064"/>
    <w:rsid w:val="00506458"/>
    <w:rsid w:val="00506EE5"/>
    <w:rsid w:val="005077CF"/>
    <w:rsid w:val="00507A3B"/>
    <w:rsid w:val="00507E40"/>
    <w:rsid w:val="0051051E"/>
    <w:rsid w:val="00512A7E"/>
    <w:rsid w:val="0051311E"/>
    <w:rsid w:val="00514DAC"/>
    <w:rsid w:val="0051661B"/>
    <w:rsid w:val="00516E9B"/>
    <w:rsid w:val="00516FBD"/>
    <w:rsid w:val="00517314"/>
    <w:rsid w:val="005206CF"/>
    <w:rsid w:val="00521C50"/>
    <w:rsid w:val="005222EF"/>
    <w:rsid w:val="00526F5F"/>
    <w:rsid w:val="005271C8"/>
    <w:rsid w:val="00531776"/>
    <w:rsid w:val="00532059"/>
    <w:rsid w:val="00534347"/>
    <w:rsid w:val="00534727"/>
    <w:rsid w:val="00534D63"/>
    <w:rsid w:val="0053651B"/>
    <w:rsid w:val="00537316"/>
    <w:rsid w:val="005402D9"/>
    <w:rsid w:val="005403CF"/>
    <w:rsid w:val="00541ED4"/>
    <w:rsid w:val="00542D1D"/>
    <w:rsid w:val="005433EB"/>
    <w:rsid w:val="005434A2"/>
    <w:rsid w:val="005448AB"/>
    <w:rsid w:val="0054744E"/>
    <w:rsid w:val="00550CD0"/>
    <w:rsid w:val="005515B0"/>
    <w:rsid w:val="00551A89"/>
    <w:rsid w:val="00551CAE"/>
    <w:rsid w:val="00551D19"/>
    <w:rsid w:val="00551DD5"/>
    <w:rsid w:val="00552C28"/>
    <w:rsid w:val="005547D3"/>
    <w:rsid w:val="00556FB2"/>
    <w:rsid w:val="00557F53"/>
    <w:rsid w:val="005601FE"/>
    <w:rsid w:val="0056116B"/>
    <w:rsid w:val="00562D5F"/>
    <w:rsid w:val="00563687"/>
    <w:rsid w:val="00567B70"/>
    <w:rsid w:val="00570398"/>
    <w:rsid w:val="00571E48"/>
    <w:rsid w:val="00572BC9"/>
    <w:rsid w:val="00572C6F"/>
    <w:rsid w:val="00573470"/>
    <w:rsid w:val="00573DC6"/>
    <w:rsid w:val="0057449E"/>
    <w:rsid w:val="00575B15"/>
    <w:rsid w:val="00581A16"/>
    <w:rsid w:val="005820CE"/>
    <w:rsid w:val="005835C5"/>
    <w:rsid w:val="00584C4B"/>
    <w:rsid w:val="005858F2"/>
    <w:rsid w:val="00585BD7"/>
    <w:rsid w:val="00585EF5"/>
    <w:rsid w:val="00591B88"/>
    <w:rsid w:val="00592F4D"/>
    <w:rsid w:val="00595EF8"/>
    <w:rsid w:val="005961C1"/>
    <w:rsid w:val="005A061F"/>
    <w:rsid w:val="005A0978"/>
    <w:rsid w:val="005A0ED6"/>
    <w:rsid w:val="005A3082"/>
    <w:rsid w:val="005A3B29"/>
    <w:rsid w:val="005A535F"/>
    <w:rsid w:val="005A6AF8"/>
    <w:rsid w:val="005A71C2"/>
    <w:rsid w:val="005A7D0E"/>
    <w:rsid w:val="005B0543"/>
    <w:rsid w:val="005B1B3B"/>
    <w:rsid w:val="005B1B7C"/>
    <w:rsid w:val="005B34A4"/>
    <w:rsid w:val="005B3840"/>
    <w:rsid w:val="005B3CA3"/>
    <w:rsid w:val="005B4287"/>
    <w:rsid w:val="005B6F87"/>
    <w:rsid w:val="005B7245"/>
    <w:rsid w:val="005B772E"/>
    <w:rsid w:val="005C0D29"/>
    <w:rsid w:val="005C166B"/>
    <w:rsid w:val="005C429E"/>
    <w:rsid w:val="005C6052"/>
    <w:rsid w:val="005C786A"/>
    <w:rsid w:val="005C7AAB"/>
    <w:rsid w:val="005D11A4"/>
    <w:rsid w:val="005D2108"/>
    <w:rsid w:val="005D29F6"/>
    <w:rsid w:val="005D4E57"/>
    <w:rsid w:val="005D54F1"/>
    <w:rsid w:val="005D619A"/>
    <w:rsid w:val="005D73DE"/>
    <w:rsid w:val="005E0CA7"/>
    <w:rsid w:val="005E1205"/>
    <w:rsid w:val="005E14A7"/>
    <w:rsid w:val="005E2038"/>
    <w:rsid w:val="005E26BE"/>
    <w:rsid w:val="005E3B5D"/>
    <w:rsid w:val="005E3C44"/>
    <w:rsid w:val="005E5056"/>
    <w:rsid w:val="005E5D45"/>
    <w:rsid w:val="005E61B9"/>
    <w:rsid w:val="005E6CBA"/>
    <w:rsid w:val="005E7F47"/>
    <w:rsid w:val="005F11F5"/>
    <w:rsid w:val="005F1986"/>
    <w:rsid w:val="005F4AE5"/>
    <w:rsid w:val="005F548A"/>
    <w:rsid w:val="005F5EE4"/>
    <w:rsid w:val="00600B36"/>
    <w:rsid w:val="00602628"/>
    <w:rsid w:val="006026A7"/>
    <w:rsid w:val="00604DA3"/>
    <w:rsid w:val="0060519C"/>
    <w:rsid w:val="00607B38"/>
    <w:rsid w:val="00613168"/>
    <w:rsid w:val="00616FA0"/>
    <w:rsid w:val="00620830"/>
    <w:rsid w:val="006208EC"/>
    <w:rsid w:val="00620FF4"/>
    <w:rsid w:val="0062217B"/>
    <w:rsid w:val="0062238B"/>
    <w:rsid w:val="00622DB9"/>
    <w:rsid w:val="00624CFE"/>
    <w:rsid w:val="00624E0B"/>
    <w:rsid w:val="00624E81"/>
    <w:rsid w:val="006310BB"/>
    <w:rsid w:val="00631891"/>
    <w:rsid w:val="00631F94"/>
    <w:rsid w:val="006322C1"/>
    <w:rsid w:val="00633C24"/>
    <w:rsid w:val="00634084"/>
    <w:rsid w:val="006342C4"/>
    <w:rsid w:val="00634701"/>
    <w:rsid w:val="00637747"/>
    <w:rsid w:val="006409CE"/>
    <w:rsid w:val="006425DC"/>
    <w:rsid w:val="00642904"/>
    <w:rsid w:val="00644A0B"/>
    <w:rsid w:val="00645761"/>
    <w:rsid w:val="00651925"/>
    <w:rsid w:val="00652249"/>
    <w:rsid w:val="006531CD"/>
    <w:rsid w:val="00653B1E"/>
    <w:rsid w:val="00653C1C"/>
    <w:rsid w:val="00655ACE"/>
    <w:rsid w:val="00655EBB"/>
    <w:rsid w:val="00656B06"/>
    <w:rsid w:val="00656C23"/>
    <w:rsid w:val="00657962"/>
    <w:rsid w:val="00660CB0"/>
    <w:rsid w:val="0066452D"/>
    <w:rsid w:val="006647C2"/>
    <w:rsid w:val="006659CB"/>
    <w:rsid w:val="00665E99"/>
    <w:rsid w:val="006662B5"/>
    <w:rsid w:val="006675B6"/>
    <w:rsid w:val="0067321A"/>
    <w:rsid w:val="00673642"/>
    <w:rsid w:val="00673CD6"/>
    <w:rsid w:val="00674D5D"/>
    <w:rsid w:val="00674F7D"/>
    <w:rsid w:val="00675331"/>
    <w:rsid w:val="00675ED5"/>
    <w:rsid w:val="00675FFA"/>
    <w:rsid w:val="00677712"/>
    <w:rsid w:val="00677730"/>
    <w:rsid w:val="00680B20"/>
    <w:rsid w:val="00680D14"/>
    <w:rsid w:val="00680E5A"/>
    <w:rsid w:val="0068171E"/>
    <w:rsid w:val="00681AA8"/>
    <w:rsid w:val="00683A17"/>
    <w:rsid w:val="00684DF8"/>
    <w:rsid w:val="0068526D"/>
    <w:rsid w:val="00690321"/>
    <w:rsid w:val="0069043D"/>
    <w:rsid w:val="00691CB0"/>
    <w:rsid w:val="00691F3C"/>
    <w:rsid w:val="006947F4"/>
    <w:rsid w:val="0069612C"/>
    <w:rsid w:val="00696562"/>
    <w:rsid w:val="00696F40"/>
    <w:rsid w:val="00697039"/>
    <w:rsid w:val="0069783E"/>
    <w:rsid w:val="00697F23"/>
    <w:rsid w:val="006A073E"/>
    <w:rsid w:val="006A1F3F"/>
    <w:rsid w:val="006A3CD4"/>
    <w:rsid w:val="006A413B"/>
    <w:rsid w:val="006A699B"/>
    <w:rsid w:val="006A729F"/>
    <w:rsid w:val="006A7D3F"/>
    <w:rsid w:val="006B07C9"/>
    <w:rsid w:val="006B08AF"/>
    <w:rsid w:val="006B0A0D"/>
    <w:rsid w:val="006B0AC4"/>
    <w:rsid w:val="006B0D5C"/>
    <w:rsid w:val="006B1642"/>
    <w:rsid w:val="006B2072"/>
    <w:rsid w:val="006B3F60"/>
    <w:rsid w:val="006B4534"/>
    <w:rsid w:val="006B581B"/>
    <w:rsid w:val="006B6730"/>
    <w:rsid w:val="006B7B67"/>
    <w:rsid w:val="006B7EA9"/>
    <w:rsid w:val="006C0A3A"/>
    <w:rsid w:val="006C172A"/>
    <w:rsid w:val="006C21FF"/>
    <w:rsid w:val="006C6551"/>
    <w:rsid w:val="006C76A1"/>
    <w:rsid w:val="006D2766"/>
    <w:rsid w:val="006D3ED8"/>
    <w:rsid w:val="006D42DC"/>
    <w:rsid w:val="006D4A97"/>
    <w:rsid w:val="006D4AD9"/>
    <w:rsid w:val="006D5174"/>
    <w:rsid w:val="006D5474"/>
    <w:rsid w:val="006E0585"/>
    <w:rsid w:val="006E1C1C"/>
    <w:rsid w:val="006E3915"/>
    <w:rsid w:val="006E4A20"/>
    <w:rsid w:val="006E63AB"/>
    <w:rsid w:val="006E6F98"/>
    <w:rsid w:val="006E7548"/>
    <w:rsid w:val="006F11DF"/>
    <w:rsid w:val="006F16CC"/>
    <w:rsid w:val="006F40EE"/>
    <w:rsid w:val="006F4812"/>
    <w:rsid w:val="006F557B"/>
    <w:rsid w:val="006F630C"/>
    <w:rsid w:val="00701EAF"/>
    <w:rsid w:val="00703C2C"/>
    <w:rsid w:val="00705B9B"/>
    <w:rsid w:val="00707F0C"/>
    <w:rsid w:val="00710403"/>
    <w:rsid w:val="00710984"/>
    <w:rsid w:val="0071112B"/>
    <w:rsid w:val="007119A1"/>
    <w:rsid w:val="00711B91"/>
    <w:rsid w:val="00711FA0"/>
    <w:rsid w:val="00712168"/>
    <w:rsid w:val="00712B0E"/>
    <w:rsid w:val="007136BC"/>
    <w:rsid w:val="007136FA"/>
    <w:rsid w:val="00713C15"/>
    <w:rsid w:val="00713D3B"/>
    <w:rsid w:val="007144EE"/>
    <w:rsid w:val="00714A46"/>
    <w:rsid w:val="00720DA6"/>
    <w:rsid w:val="007231F3"/>
    <w:rsid w:val="00723EB9"/>
    <w:rsid w:val="007244A1"/>
    <w:rsid w:val="007247AE"/>
    <w:rsid w:val="00724D06"/>
    <w:rsid w:val="00725D38"/>
    <w:rsid w:val="007264EF"/>
    <w:rsid w:val="00726762"/>
    <w:rsid w:val="00726C07"/>
    <w:rsid w:val="00727092"/>
    <w:rsid w:val="007270D1"/>
    <w:rsid w:val="0073118D"/>
    <w:rsid w:val="007332AE"/>
    <w:rsid w:val="00733E47"/>
    <w:rsid w:val="00733FEB"/>
    <w:rsid w:val="00735146"/>
    <w:rsid w:val="00736CB6"/>
    <w:rsid w:val="00740807"/>
    <w:rsid w:val="007410CE"/>
    <w:rsid w:val="00741C1A"/>
    <w:rsid w:val="00741C8B"/>
    <w:rsid w:val="00741E4B"/>
    <w:rsid w:val="007443E2"/>
    <w:rsid w:val="00744CBE"/>
    <w:rsid w:val="00744E91"/>
    <w:rsid w:val="00746884"/>
    <w:rsid w:val="007473F9"/>
    <w:rsid w:val="00750AF4"/>
    <w:rsid w:val="00751995"/>
    <w:rsid w:val="00751C2C"/>
    <w:rsid w:val="00752674"/>
    <w:rsid w:val="007565EA"/>
    <w:rsid w:val="00757B05"/>
    <w:rsid w:val="0076463F"/>
    <w:rsid w:val="00766002"/>
    <w:rsid w:val="007671F2"/>
    <w:rsid w:val="0076750E"/>
    <w:rsid w:val="007677EC"/>
    <w:rsid w:val="0077013B"/>
    <w:rsid w:val="0077210F"/>
    <w:rsid w:val="0077271F"/>
    <w:rsid w:val="00773A0C"/>
    <w:rsid w:val="0077410A"/>
    <w:rsid w:val="00774566"/>
    <w:rsid w:val="00774605"/>
    <w:rsid w:val="00775017"/>
    <w:rsid w:val="00775801"/>
    <w:rsid w:val="00775F62"/>
    <w:rsid w:val="007762A2"/>
    <w:rsid w:val="00777621"/>
    <w:rsid w:val="00780F76"/>
    <w:rsid w:val="00781592"/>
    <w:rsid w:val="0078183B"/>
    <w:rsid w:val="00782D80"/>
    <w:rsid w:val="00784E48"/>
    <w:rsid w:val="00785231"/>
    <w:rsid w:val="007911AC"/>
    <w:rsid w:val="007911CE"/>
    <w:rsid w:val="00792791"/>
    <w:rsid w:val="0079640B"/>
    <w:rsid w:val="00797B37"/>
    <w:rsid w:val="007A0796"/>
    <w:rsid w:val="007A1125"/>
    <w:rsid w:val="007A1551"/>
    <w:rsid w:val="007A2810"/>
    <w:rsid w:val="007A3791"/>
    <w:rsid w:val="007A3B9F"/>
    <w:rsid w:val="007A514C"/>
    <w:rsid w:val="007A5B59"/>
    <w:rsid w:val="007A632C"/>
    <w:rsid w:val="007A6FA0"/>
    <w:rsid w:val="007B18D0"/>
    <w:rsid w:val="007B4BDA"/>
    <w:rsid w:val="007B4D27"/>
    <w:rsid w:val="007B599E"/>
    <w:rsid w:val="007B5D43"/>
    <w:rsid w:val="007B665B"/>
    <w:rsid w:val="007C080F"/>
    <w:rsid w:val="007C1935"/>
    <w:rsid w:val="007C3E31"/>
    <w:rsid w:val="007C4B74"/>
    <w:rsid w:val="007C77C6"/>
    <w:rsid w:val="007D0664"/>
    <w:rsid w:val="007D0F36"/>
    <w:rsid w:val="007D2EF1"/>
    <w:rsid w:val="007D351A"/>
    <w:rsid w:val="007D4BDE"/>
    <w:rsid w:val="007D527C"/>
    <w:rsid w:val="007D62BD"/>
    <w:rsid w:val="007D677C"/>
    <w:rsid w:val="007D6FDC"/>
    <w:rsid w:val="007D7C06"/>
    <w:rsid w:val="007E234A"/>
    <w:rsid w:val="007E26A7"/>
    <w:rsid w:val="007E2F36"/>
    <w:rsid w:val="007E515D"/>
    <w:rsid w:val="007E6A41"/>
    <w:rsid w:val="007E6BF3"/>
    <w:rsid w:val="007E6C81"/>
    <w:rsid w:val="007E6FC7"/>
    <w:rsid w:val="007E7529"/>
    <w:rsid w:val="007F11E2"/>
    <w:rsid w:val="007F2996"/>
    <w:rsid w:val="007F7D05"/>
    <w:rsid w:val="00801720"/>
    <w:rsid w:val="00801836"/>
    <w:rsid w:val="00805453"/>
    <w:rsid w:val="00807460"/>
    <w:rsid w:val="00810D6E"/>
    <w:rsid w:val="00811084"/>
    <w:rsid w:val="0081203D"/>
    <w:rsid w:val="00813764"/>
    <w:rsid w:val="00813C57"/>
    <w:rsid w:val="00814C6A"/>
    <w:rsid w:val="008173F0"/>
    <w:rsid w:val="008208D0"/>
    <w:rsid w:val="008220EA"/>
    <w:rsid w:val="008224C2"/>
    <w:rsid w:val="0082265D"/>
    <w:rsid w:val="00822F01"/>
    <w:rsid w:val="008231FE"/>
    <w:rsid w:val="0082509E"/>
    <w:rsid w:val="008260A3"/>
    <w:rsid w:val="00833431"/>
    <w:rsid w:val="00835193"/>
    <w:rsid w:val="00835E80"/>
    <w:rsid w:val="00836F29"/>
    <w:rsid w:val="0083763D"/>
    <w:rsid w:val="00843128"/>
    <w:rsid w:val="00843DF3"/>
    <w:rsid w:val="0084563D"/>
    <w:rsid w:val="00846711"/>
    <w:rsid w:val="00846F1D"/>
    <w:rsid w:val="00847B62"/>
    <w:rsid w:val="00850D20"/>
    <w:rsid w:val="00851761"/>
    <w:rsid w:val="00854598"/>
    <w:rsid w:val="00854AF0"/>
    <w:rsid w:val="00854E4F"/>
    <w:rsid w:val="00856738"/>
    <w:rsid w:val="00856DA5"/>
    <w:rsid w:val="008572EA"/>
    <w:rsid w:val="00861902"/>
    <w:rsid w:val="008635A8"/>
    <w:rsid w:val="00863961"/>
    <w:rsid w:val="00863F8F"/>
    <w:rsid w:val="0086556F"/>
    <w:rsid w:val="008665A4"/>
    <w:rsid w:val="0086732B"/>
    <w:rsid w:val="00867C8B"/>
    <w:rsid w:val="008720BF"/>
    <w:rsid w:val="00872599"/>
    <w:rsid w:val="008729E0"/>
    <w:rsid w:val="00872E8D"/>
    <w:rsid w:val="00873B69"/>
    <w:rsid w:val="00874579"/>
    <w:rsid w:val="00874CCA"/>
    <w:rsid w:val="00875E5C"/>
    <w:rsid w:val="008760A3"/>
    <w:rsid w:val="008762A7"/>
    <w:rsid w:val="00876A1D"/>
    <w:rsid w:val="00877AFB"/>
    <w:rsid w:val="00877C74"/>
    <w:rsid w:val="00880407"/>
    <w:rsid w:val="00881F41"/>
    <w:rsid w:val="00881F47"/>
    <w:rsid w:val="008828B3"/>
    <w:rsid w:val="00883A11"/>
    <w:rsid w:val="00883BFB"/>
    <w:rsid w:val="008849BC"/>
    <w:rsid w:val="0088733F"/>
    <w:rsid w:val="00887C72"/>
    <w:rsid w:val="00890469"/>
    <w:rsid w:val="00891103"/>
    <w:rsid w:val="00892DFD"/>
    <w:rsid w:val="00892F79"/>
    <w:rsid w:val="00895210"/>
    <w:rsid w:val="0089539C"/>
    <w:rsid w:val="008955E9"/>
    <w:rsid w:val="00897131"/>
    <w:rsid w:val="008A0C16"/>
    <w:rsid w:val="008A4B6E"/>
    <w:rsid w:val="008A549C"/>
    <w:rsid w:val="008A54A5"/>
    <w:rsid w:val="008B0CE1"/>
    <w:rsid w:val="008B0F1E"/>
    <w:rsid w:val="008B248C"/>
    <w:rsid w:val="008B3F97"/>
    <w:rsid w:val="008B4905"/>
    <w:rsid w:val="008B51CB"/>
    <w:rsid w:val="008C0102"/>
    <w:rsid w:val="008C33A0"/>
    <w:rsid w:val="008C3D49"/>
    <w:rsid w:val="008C6F66"/>
    <w:rsid w:val="008C70D7"/>
    <w:rsid w:val="008C7CEE"/>
    <w:rsid w:val="008D05D4"/>
    <w:rsid w:val="008D182C"/>
    <w:rsid w:val="008D28CB"/>
    <w:rsid w:val="008D3328"/>
    <w:rsid w:val="008D336F"/>
    <w:rsid w:val="008D3438"/>
    <w:rsid w:val="008D5164"/>
    <w:rsid w:val="008D57C5"/>
    <w:rsid w:val="008D5DC0"/>
    <w:rsid w:val="008D7832"/>
    <w:rsid w:val="008D7C17"/>
    <w:rsid w:val="008D7CB8"/>
    <w:rsid w:val="008E02E2"/>
    <w:rsid w:val="008E0C51"/>
    <w:rsid w:val="008E1329"/>
    <w:rsid w:val="008E28DC"/>
    <w:rsid w:val="008E384F"/>
    <w:rsid w:val="008E4991"/>
    <w:rsid w:val="008E4D21"/>
    <w:rsid w:val="008E76CE"/>
    <w:rsid w:val="008E7C94"/>
    <w:rsid w:val="008F0DDD"/>
    <w:rsid w:val="008F239E"/>
    <w:rsid w:val="008F2C3C"/>
    <w:rsid w:val="008F3459"/>
    <w:rsid w:val="008F3942"/>
    <w:rsid w:val="008F7098"/>
    <w:rsid w:val="009003B8"/>
    <w:rsid w:val="00901499"/>
    <w:rsid w:val="009032FE"/>
    <w:rsid w:val="009111D4"/>
    <w:rsid w:val="0091356D"/>
    <w:rsid w:val="00914012"/>
    <w:rsid w:val="0091452E"/>
    <w:rsid w:val="00914D2A"/>
    <w:rsid w:val="00914EFA"/>
    <w:rsid w:val="0091545F"/>
    <w:rsid w:val="00915777"/>
    <w:rsid w:val="00920117"/>
    <w:rsid w:val="00921063"/>
    <w:rsid w:val="009220F2"/>
    <w:rsid w:val="00922501"/>
    <w:rsid w:val="00922CC9"/>
    <w:rsid w:val="0092335B"/>
    <w:rsid w:val="00923B0C"/>
    <w:rsid w:val="009267CB"/>
    <w:rsid w:val="00926FBC"/>
    <w:rsid w:val="009278E8"/>
    <w:rsid w:val="0093017A"/>
    <w:rsid w:val="00930777"/>
    <w:rsid w:val="00933742"/>
    <w:rsid w:val="009340A8"/>
    <w:rsid w:val="009402E4"/>
    <w:rsid w:val="00942028"/>
    <w:rsid w:val="009456AA"/>
    <w:rsid w:val="0094583B"/>
    <w:rsid w:val="00945AD3"/>
    <w:rsid w:val="00946166"/>
    <w:rsid w:val="00946F18"/>
    <w:rsid w:val="0095029E"/>
    <w:rsid w:val="00951A15"/>
    <w:rsid w:val="00952E78"/>
    <w:rsid w:val="00953D50"/>
    <w:rsid w:val="00954FAA"/>
    <w:rsid w:val="00955464"/>
    <w:rsid w:val="00955A16"/>
    <w:rsid w:val="0096030D"/>
    <w:rsid w:val="00960C69"/>
    <w:rsid w:val="00961813"/>
    <w:rsid w:val="00962D0E"/>
    <w:rsid w:val="00962D51"/>
    <w:rsid w:val="00964CA3"/>
    <w:rsid w:val="00965105"/>
    <w:rsid w:val="00965F99"/>
    <w:rsid w:val="00967B46"/>
    <w:rsid w:val="00970789"/>
    <w:rsid w:val="0097195C"/>
    <w:rsid w:val="00975D4C"/>
    <w:rsid w:val="009816F5"/>
    <w:rsid w:val="0098399E"/>
    <w:rsid w:val="0098453E"/>
    <w:rsid w:val="00986D4F"/>
    <w:rsid w:val="0099066A"/>
    <w:rsid w:val="00991D68"/>
    <w:rsid w:val="0099390A"/>
    <w:rsid w:val="009947B5"/>
    <w:rsid w:val="00996A3D"/>
    <w:rsid w:val="00997D82"/>
    <w:rsid w:val="009A1CEE"/>
    <w:rsid w:val="009A24CA"/>
    <w:rsid w:val="009A49E1"/>
    <w:rsid w:val="009A678E"/>
    <w:rsid w:val="009A79C0"/>
    <w:rsid w:val="009A7AFC"/>
    <w:rsid w:val="009A7D06"/>
    <w:rsid w:val="009B1F30"/>
    <w:rsid w:val="009B322A"/>
    <w:rsid w:val="009B3D43"/>
    <w:rsid w:val="009B4CB6"/>
    <w:rsid w:val="009B4F7D"/>
    <w:rsid w:val="009B7FF9"/>
    <w:rsid w:val="009C0183"/>
    <w:rsid w:val="009C07AD"/>
    <w:rsid w:val="009C192B"/>
    <w:rsid w:val="009C2A21"/>
    <w:rsid w:val="009C2F3C"/>
    <w:rsid w:val="009C6B02"/>
    <w:rsid w:val="009C7611"/>
    <w:rsid w:val="009C7745"/>
    <w:rsid w:val="009D0100"/>
    <w:rsid w:val="009D0D27"/>
    <w:rsid w:val="009D1E87"/>
    <w:rsid w:val="009D2A06"/>
    <w:rsid w:val="009D379B"/>
    <w:rsid w:val="009D3A54"/>
    <w:rsid w:val="009D56EE"/>
    <w:rsid w:val="009D6967"/>
    <w:rsid w:val="009D76D3"/>
    <w:rsid w:val="009E04D3"/>
    <w:rsid w:val="009E06D1"/>
    <w:rsid w:val="009E1934"/>
    <w:rsid w:val="009E2709"/>
    <w:rsid w:val="009E2BA4"/>
    <w:rsid w:val="009E5F32"/>
    <w:rsid w:val="009E76E9"/>
    <w:rsid w:val="009F1AD0"/>
    <w:rsid w:val="009F1D6B"/>
    <w:rsid w:val="009F3D1F"/>
    <w:rsid w:val="009F4C7E"/>
    <w:rsid w:val="009F5B68"/>
    <w:rsid w:val="009F7701"/>
    <w:rsid w:val="00A01405"/>
    <w:rsid w:val="00A01421"/>
    <w:rsid w:val="00A02244"/>
    <w:rsid w:val="00A0497A"/>
    <w:rsid w:val="00A06C99"/>
    <w:rsid w:val="00A07DDC"/>
    <w:rsid w:val="00A113CA"/>
    <w:rsid w:val="00A122C9"/>
    <w:rsid w:val="00A1390D"/>
    <w:rsid w:val="00A14303"/>
    <w:rsid w:val="00A14610"/>
    <w:rsid w:val="00A16160"/>
    <w:rsid w:val="00A162FE"/>
    <w:rsid w:val="00A1776A"/>
    <w:rsid w:val="00A17941"/>
    <w:rsid w:val="00A17DD9"/>
    <w:rsid w:val="00A2013F"/>
    <w:rsid w:val="00A203E6"/>
    <w:rsid w:val="00A20F93"/>
    <w:rsid w:val="00A220DD"/>
    <w:rsid w:val="00A22819"/>
    <w:rsid w:val="00A2299D"/>
    <w:rsid w:val="00A245CB"/>
    <w:rsid w:val="00A262F2"/>
    <w:rsid w:val="00A26A95"/>
    <w:rsid w:val="00A26D42"/>
    <w:rsid w:val="00A3317E"/>
    <w:rsid w:val="00A37939"/>
    <w:rsid w:val="00A40717"/>
    <w:rsid w:val="00A40A00"/>
    <w:rsid w:val="00A44457"/>
    <w:rsid w:val="00A44EA9"/>
    <w:rsid w:val="00A452DC"/>
    <w:rsid w:val="00A4638F"/>
    <w:rsid w:val="00A46F92"/>
    <w:rsid w:val="00A604F2"/>
    <w:rsid w:val="00A6132E"/>
    <w:rsid w:val="00A618F6"/>
    <w:rsid w:val="00A6353D"/>
    <w:rsid w:val="00A647CC"/>
    <w:rsid w:val="00A64FEA"/>
    <w:rsid w:val="00A740B7"/>
    <w:rsid w:val="00A7445D"/>
    <w:rsid w:val="00A74DE3"/>
    <w:rsid w:val="00A765F1"/>
    <w:rsid w:val="00A7681E"/>
    <w:rsid w:val="00A7790A"/>
    <w:rsid w:val="00A77BE7"/>
    <w:rsid w:val="00A77F2F"/>
    <w:rsid w:val="00A8008A"/>
    <w:rsid w:val="00A82758"/>
    <w:rsid w:val="00A82960"/>
    <w:rsid w:val="00A83040"/>
    <w:rsid w:val="00A830B3"/>
    <w:rsid w:val="00A83A70"/>
    <w:rsid w:val="00A84037"/>
    <w:rsid w:val="00A8466D"/>
    <w:rsid w:val="00A84A94"/>
    <w:rsid w:val="00A856EA"/>
    <w:rsid w:val="00A867C0"/>
    <w:rsid w:val="00A90B4D"/>
    <w:rsid w:val="00A92A68"/>
    <w:rsid w:val="00A92FD6"/>
    <w:rsid w:val="00A9464D"/>
    <w:rsid w:val="00A95A1F"/>
    <w:rsid w:val="00A95BDF"/>
    <w:rsid w:val="00A96BC5"/>
    <w:rsid w:val="00A97C2F"/>
    <w:rsid w:val="00A97E6D"/>
    <w:rsid w:val="00AA03E8"/>
    <w:rsid w:val="00AA1496"/>
    <w:rsid w:val="00AA4615"/>
    <w:rsid w:val="00AA4DB2"/>
    <w:rsid w:val="00AA50DE"/>
    <w:rsid w:val="00AA5FBC"/>
    <w:rsid w:val="00AB07B7"/>
    <w:rsid w:val="00AB29E2"/>
    <w:rsid w:val="00AB31C1"/>
    <w:rsid w:val="00AB5A60"/>
    <w:rsid w:val="00AB5D63"/>
    <w:rsid w:val="00AB7FA5"/>
    <w:rsid w:val="00AC0691"/>
    <w:rsid w:val="00AC111B"/>
    <w:rsid w:val="00AC2439"/>
    <w:rsid w:val="00AC3689"/>
    <w:rsid w:val="00AC7264"/>
    <w:rsid w:val="00AD3AF0"/>
    <w:rsid w:val="00AD3FDA"/>
    <w:rsid w:val="00AD6BF0"/>
    <w:rsid w:val="00AE02A3"/>
    <w:rsid w:val="00AE1BED"/>
    <w:rsid w:val="00AE3ECB"/>
    <w:rsid w:val="00AE500B"/>
    <w:rsid w:val="00AE566A"/>
    <w:rsid w:val="00AE6147"/>
    <w:rsid w:val="00AF1735"/>
    <w:rsid w:val="00AF289C"/>
    <w:rsid w:val="00AF3631"/>
    <w:rsid w:val="00AF66A5"/>
    <w:rsid w:val="00AF6779"/>
    <w:rsid w:val="00AF7ACE"/>
    <w:rsid w:val="00AF7AD1"/>
    <w:rsid w:val="00B00739"/>
    <w:rsid w:val="00B00ADB"/>
    <w:rsid w:val="00B01566"/>
    <w:rsid w:val="00B02802"/>
    <w:rsid w:val="00B02ED1"/>
    <w:rsid w:val="00B03835"/>
    <w:rsid w:val="00B04412"/>
    <w:rsid w:val="00B05949"/>
    <w:rsid w:val="00B05B81"/>
    <w:rsid w:val="00B106CD"/>
    <w:rsid w:val="00B129B5"/>
    <w:rsid w:val="00B13A42"/>
    <w:rsid w:val="00B14407"/>
    <w:rsid w:val="00B158D4"/>
    <w:rsid w:val="00B211E2"/>
    <w:rsid w:val="00B226E6"/>
    <w:rsid w:val="00B2516E"/>
    <w:rsid w:val="00B25C20"/>
    <w:rsid w:val="00B3133E"/>
    <w:rsid w:val="00B31995"/>
    <w:rsid w:val="00B345B3"/>
    <w:rsid w:val="00B3698C"/>
    <w:rsid w:val="00B36DAD"/>
    <w:rsid w:val="00B37EC8"/>
    <w:rsid w:val="00B403CB"/>
    <w:rsid w:val="00B40B98"/>
    <w:rsid w:val="00B41CBA"/>
    <w:rsid w:val="00B42144"/>
    <w:rsid w:val="00B44BD3"/>
    <w:rsid w:val="00B47275"/>
    <w:rsid w:val="00B47B5C"/>
    <w:rsid w:val="00B47D68"/>
    <w:rsid w:val="00B50388"/>
    <w:rsid w:val="00B51624"/>
    <w:rsid w:val="00B52729"/>
    <w:rsid w:val="00B55A0B"/>
    <w:rsid w:val="00B55EA8"/>
    <w:rsid w:val="00B6023B"/>
    <w:rsid w:val="00B61930"/>
    <w:rsid w:val="00B6203E"/>
    <w:rsid w:val="00B63900"/>
    <w:rsid w:val="00B63B5F"/>
    <w:rsid w:val="00B64EEF"/>
    <w:rsid w:val="00B65FEE"/>
    <w:rsid w:val="00B66D04"/>
    <w:rsid w:val="00B66F34"/>
    <w:rsid w:val="00B67002"/>
    <w:rsid w:val="00B710F9"/>
    <w:rsid w:val="00B71D8C"/>
    <w:rsid w:val="00B71FF7"/>
    <w:rsid w:val="00B736F5"/>
    <w:rsid w:val="00B75F5C"/>
    <w:rsid w:val="00B77BE8"/>
    <w:rsid w:val="00B815FC"/>
    <w:rsid w:val="00B81F01"/>
    <w:rsid w:val="00B81F87"/>
    <w:rsid w:val="00B82083"/>
    <w:rsid w:val="00B82F71"/>
    <w:rsid w:val="00B84B32"/>
    <w:rsid w:val="00B84E28"/>
    <w:rsid w:val="00B85613"/>
    <w:rsid w:val="00B85F3C"/>
    <w:rsid w:val="00B86A5B"/>
    <w:rsid w:val="00B87389"/>
    <w:rsid w:val="00B90FB8"/>
    <w:rsid w:val="00B93F8E"/>
    <w:rsid w:val="00B941D9"/>
    <w:rsid w:val="00B9449B"/>
    <w:rsid w:val="00BA257B"/>
    <w:rsid w:val="00BA299F"/>
    <w:rsid w:val="00BA2FEA"/>
    <w:rsid w:val="00BA3C5D"/>
    <w:rsid w:val="00BA3E1C"/>
    <w:rsid w:val="00BA41FC"/>
    <w:rsid w:val="00BA4CA3"/>
    <w:rsid w:val="00BA5898"/>
    <w:rsid w:val="00BA6631"/>
    <w:rsid w:val="00BA6BB1"/>
    <w:rsid w:val="00BA7758"/>
    <w:rsid w:val="00BA7F6C"/>
    <w:rsid w:val="00BB2CA5"/>
    <w:rsid w:val="00BB44DC"/>
    <w:rsid w:val="00BB4D9B"/>
    <w:rsid w:val="00BB5197"/>
    <w:rsid w:val="00BB7026"/>
    <w:rsid w:val="00BC0B9A"/>
    <w:rsid w:val="00BC0D6B"/>
    <w:rsid w:val="00BC15F0"/>
    <w:rsid w:val="00BC1700"/>
    <w:rsid w:val="00BC33D0"/>
    <w:rsid w:val="00BC4CB5"/>
    <w:rsid w:val="00BC75A9"/>
    <w:rsid w:val="00BC7BCD"/>
    <w:rsid w:val="00BD03CE"/>
    <w:rsid w:val="00BD07B5"/>
    <w:rsid w:val="00BD44C9"/>
    <w:rsid w:val="00BD452D"/>
    <w:rsid w:val="00BD5018"/>
    <w:rsid w:val="00BD54BC"/>
    <w:rsid w:val="00BD6039"/>
    <w:rsid w:val="00BD6E6E"/>
    <w:rsid w:val="00BD7395"/>
    <w:rsid w:val="00BD7A4B"/>
    <w:rsid w:val="00BE26B5"/>
    <w:rsid w:val="00BE2EDE"/>
    <w:rsid w:val="00BE4408"/>
    <w:rsid w:val="00BE5749"/>
    <w:rsid w:val="00BE594B"/>
    <w:rsid w:val="00BE6005"/>
    <w:rsid w:val="00BE7E71"/>
    <w:rsid w:val="00BF0AB8"/>
    <w:rsid w:val="00BF0CB1"/>
    <w:rsid w:val="00BF407A"/>
    <w:rsid w:val="00BF48BE"/>
    <w:rsid w:val="00BF49C9"/>
    <w:rsid w:val="00C00AA9"/>
    <w:rsid w:val="00C018B4"/>
    <w:rsid w:val="00C01D97"/>
    <w:rsid w:val="00C0292C"/>
    <w:rsid w:val="00C04C65"/>
    <w:rsid w:val="00C11638"/>
    <w:rsid w:val="00C11917"/>
    <w:rsid w:val="00C11C1B"/>
    <w:rsid w:val="00C11E8B"/>
    <w:rsid w:val="00C124C7"/>
    <w:rsid w:val="00C135BF"/>
    <w:rsid w:val="00C146DA"/>
    <w:rsid w:val="00C14814"/>
    <w:rsid w:val="00C155EA"/>
    <w:rsid w:val="00C16113"/>
    <w:rsid w:val="00C16677"/>
    <w:rsid w:val="00C17151"/>
    <w:rsid w:val="00C20611"/>
    <w:rsid w:val="00C20792"/>
    <w:rsid w:val="00C21980"/>
    <w:rsid w:val="00C21DCA"/>
    <w:rsid w:val="00C220AF"/>
    <w:rsid w:val="00C222EE"/>
    <w:rsid w:val="00C22A36"/>
    <w:rsid w:val="00C22FAC"/>
    <w:rsid w:val="00C23008"/>
    <w:rsid w:val="00C24FF0"/>
    <w:rsid w:val="00C25B5A"/>
    <w:rsid w:val="00C25B5B"/>
    <w:rsid w:val="00C30C23"/>
    <w:rsid w:val="00C30D24"/>
    <w:rsid w:val="00C31253"/>
    <w:rsid w:val="00C313BE"/>
    <w:rsid w:val="00C32D09"/>
    <w:rsid w:val="00C33C92"/>
    <w:rsid w:val="00C34D3E"/>
    <w:rsid w:val="00C3539F"/>
    <w:rsid w:val="00C40D9C"/>
    <w:rsid w:val="00C41D53"/>
    <w:rsid w:val="00C445FD"/>
    <w:rsid w:val="00C44D1B"/>
    <w:rsid w:val="00C45D47"/>
    <w:rsid w:val="00C47F77"/>
    <w:rsid w:val="00C50C7E"/>
    <w:rsid w:val="00C52BEC"/>
    <w:rsid w:val="00C53289"/>
    <w:rsid w:val="00C5388E"/>
    <w:rsid w:val="00C55582"/>
    <w:rsid w:val="00C60365"/>
    <w:rsid w:val="00C6080B"/>
    <w:rsid w:val="00C61538"/>
    <w:rsid w:val="00C61A54"/>
    <w:rsid w:val="00C63C55"/>
    <w:rsid w:val="00C707B4"/>
    <w:rsid w:val="00C71547"/>
    <w:rsid w:val="00C715FC"/>
    <w:rsid w:val="00C716A2"/>
    <w:rsid w:val="00C7191B"/>
    <w:rsid w:val="00C727B6"/>
    <w:rsid w:val="00C72F9A"/>
    <w:rsid w:val="00C7385E"/>
    <w:rsid w:val="00C76CD0"/>
    <w:rsid w:val="00C808AC"/>
    <w:rsid w:val="00C822ED"/>
    <w:rsid w:val="00C85307"/>
    <w:rsid w:val="00C853BE"/>
    <w:rsid w:val="00C86BD2"/>
    <w:rsid w:val="00C8717F"/>
    <w:rsid w:val="00C87AFB"/>
    <w:rsid w:val="00C87B21"/>
    <w:rsid w:val="00C90D05"/>
    <w:rsid w:val="00C9138E"/>
    <w:rsid w:val="00C9293F"/>
    <w:rsid w:val="00C9386D"/>
    <w:rsid w:val="00C93C7D"/>
    <w:rsid w:val="00C9496C"/>
    <w:rsid w:val="00C96A52"/>
    <w:rsid w:val="00CA06D4"/>
    <w:rsid w:val="00CA076F"/>
    <w:rsid w:val="00CA1764"/>
    <w:rsid w:val="00CA1F22"/>
    <w:rsid w:val="00CA20E2"/>
    <w:rsid w:val="00CA674C"/>
    <w:rsid w:val="00CB0289"/>
    <w:rsid w:val="00CB1453"/>
    <w:rsid w:val="00CB2125"/>
    <w:rsid w:val="00CB2964"/>
    <w:rsid w:val="00CB2E57"/>
    <w:rsid w:val="00CB3495"/>
    <w:rsid w:val="00CB3C4A"/>
    <w:rsid w:val="00CB4237"/>
    <w:rsid w:val="00CB4781"/>
    <w:rsid w:val="00CB575A"/>
    <w:rsid w:val="00CB6F1D"/>
    <w:rsid w:val="00CB731A"/>
    <w:rsid w:val="00CC005F"/>
    <w:rsid w:val="00CC26BC"/>
    <w:rsid w:val="00CC2C59"/>
    <w:rsid w:val="00CC45FA"/>
    <w:rsid w:val="00CC55EC"/>
    <w:rsid w:val="00CC5A4B"/>
    <w:rsid w:val="00CC5F74"/>
    <w:rsid w:val="00CC6D1C"/>
    <w:rsid w:val="00CC709B"/>
    <w:rsid w:val="00CD02E8"/>
    <w:rsid w:val="00CD1A0F"/>
    <w:rsid w:val="00CD3C3D"/>
    <w:rsid w:val="00CD4219"/>
    <w:rsid w:val="00CD4E19"/>
    <w:rsid w:val="00CD5AA6"/>
    <w:rsid w:val="00CD5C37"/>
    <w:rsid w:val="00CE1C82"/>
    <w:rsid w:val="00CE2A89"/>
    <w:rsid w:val="00CE3027"/>
    <w:rsid w:val="00CE4316"/>
    <w:rsid w:val="00CE4924"/>
    <w:rsid w:val="00CE6072"/>
    <w:rsid w:val="00CE6B91"/>
    <w:rsid w:val="00CE6F05"/>
    <w:rsid w:val="00CF2337"/>
    <w:rsid w:val="00CF32C2"/>
    <w:rsid w:val="00CF6ADC"/>
    <w:rsid w:val="00D005C1"/>
    <w:rsid w:val="00D0116A"/>
    <w:rsid w:val="00D016CE"/>
    <w:rsid w:val="00D03D95"/>
    <w:rsid w:val="00D042D0"/>
    <w:rsid w:val="00D069FC"/>
    <w:rsid w:val="00D1050C"/>
    <w:rsid w:val="00D12371"/>
    <w:rsid w:val="00D133F1"/>
    <w:rsid w:val="00D17E16"/>
    <w:rsid w:val="00D17F4D"/>
    <w:rsid w:val="00D20510"/>
    <w:rsid w:val="00D21018"/>
    <w:rsid w:val="00D22048"/>
    <w:rsid w:val="00D22A9A"/>
    <w:rsid w:val="00D2389C"/>
    <w:rsid w:val="00D2546F"/>
    <w:rsid w:val="00D25A3E"/>
    <w:rsid w:val="00D264D7"/>
    <w:rsid w:val="00D27E52"/>
    <w:rsid w:val="00D30353"/>
    <w:rsid w:val="00D30E43"/>
    <w:rsid w:val="00D31091"/>
    <w:rsid w:val="00D31E5B"/>
    <w:rsid w:val="00D32EAB"/>
    <w:rsid w:val="00D34862"/>
    <w:rsid w:val="00D352C3"/>
    <w:rsid w:val="00D41526"/>
    <w:rsid w:val="00D45515"/>
    <w:rsid w:val="00D457B6"/>
    <w:rsid w:val="00D45C0E"/>
    <w:rsid w:val="00D505E6"/>
    <w:rsid w:val="00D509B4"/>
    <w:rsid w:val="00D51683"/>
    <w:rsid w:val="00D52AA7"/>
    <w:rsid w:val="00D52BBF"/>
    <w:rsid w:val="00D533EA"/>
    <w:rsid w:val="00D53A22"/>
    <w:rsid w:val="00D543F0"/>
    <w:rsid w:val="00D54624"/>
    <w:rsid w:val="00D54AA4"/>
    <w:rsid w:val="00D56CE2"/>
    <w:rsid w:val="00D57613"/>
    <w:rsid w:val="00D60B64"/>
    <w:rsid w:val="00D62848"/>
    <w:rsid w:val="00D62B78"/>
    <w:rsid w:val="00D63049"/>
    <w:rsid w:val="00D6499C"/>
    <w:rsid w:val="00D64CE6"/>
    <w:rsid w:val="00D66A4C"/>
    <w:rsid w:val="00D70937"/>
    <w:rsid w:val="00D70B5F"/>
    <w:rsid w:val="00D71AA3"/>
    <w:rsid w:val="00D730D2"/>
    <w:rsid w:val="00D7321A"/>
    <w:rsid w:val="00D74453"/>
    <w:rsid w:val="00D749A7"/>
    <w:rsid w:val="00D74DA3"/>
    <w:rsid w:val="00D7509A"/>
    <w:rsid w:val="00D75468"/>
    <w:rsid w:val="00D75CDF"/>
    <w:rsid w:val="00D76273"/>
    <w:rsid w:val="00D76A6E"/>
    <w:rsid w:val="00D778DF"/>
    <w:rsid w:val="00D825DE"/>
    <w:rsid w:val="00D832DE"/>
    <w:rsid w:val="00D843F2"/>
    <w:rsid w:val="00D850E8"/>
    <w:rsid w:val="00D85F84"/>
    <w:rsid w:val="00D861C7"/>
    <w:rsid w:val="00D86FF2"/>
    <w:rsid w:val="00D87C45"/>
    <w:rsid w:val="00D92523"/>
    <w:rsid w:val="00D93861"/>
    <w:rsid w:val="00D94515"/>
    <w:rsid w:val="00D9475E"/>
    <w:rsid w:val="00D96580"/>
    <w:rsid w:val="00D97434"/>
    <w:rsid w:val="00DA138A"/>
    <w:rsid w:val="00DA2402"/>
    <w:rsid w:val="00DB023D"/>
    <w:rsid w:val="00DB122E"/>
    <w:rsid w:val="00DB2370"/>
    <w:rsid w:val="00DB3E9B"/>
    <w:rsid w:val="00DB57D4"/>
    <w:rsid w:val="00DB6521"/>
    <w:rsid w:val="00DB6661"/>
    <w:rsid w:val="00DB6892"/>
    <w:rsid w:val="00DB6E53"/>
    <w:rsid w:val="00DC0573"/>
    <w:rsid w:val="00DC1E01"/>
    <w:rsid w:val="00DC26E3"/>
    <w:rsid w:val="00DC5433"/>
    <w:rsid w:val="00DC5B72"/>
    <w:rsid w:val="00DC5DA0"/>
    <w:rsid w:val="00DC5E91"/>
    <w:rsid w:val="00DC707E"/>
    <w:rsid w:val="00DC7C4F"/>
    <w:rsid w:val="00DD1D3A"/>
    <w:rsid w:val="00DD2B7D"/>
    <w:rsid w:val="00DD2C7C"/>
    <w:rsid w:val="00DD4605"/>
    <w:rsid w:val="00DD4BEF"/>
    <w:rsid w:val="00DD4DBC"/>
    <w:rsid w:val="00DD5686"/>
    <w:rsid w:val="00DD60C1"/>
    <w:rsid w:val="00DD656C"/>
    <w:rsid w:val="00DE180C"/>
    <w:rsid w:val="00DE1D91"/>
    <w:rsid w:val="00DE295E"/>
    <w:rsid w:val="00DE36D3"/>
    <w:rsid w:val="00DE53D9"/>
    <w:rsid w:val="00DE5976"/>
    <w:rsid w:val="00DE5AD1"/>
    <w:rsid w:val="00DE5FE6"/>
    <w:rsid w:val="00DE6046"/>
    <w:rsid w:val="00DE74D3"/>
    <w:rsid w:val="00DF1481"/>
    <w:rsid w:val="00DF162F"/>
    <w:rsid w:val="00DF2CB4"/>
    <w:rsid w:val="00DF311D"/>
    <w:rsid w:val="00DF330D"/>
    <w:rsid w:val="00DF34C1"/>
    <w:rsid w:val="00DF3C7F"/>
    <w:rsid w:val="00DF42ED"/>
    <w:rsid w:val="00DF4D99"/>
    <w:rsid w:val="00DF514A"/>
    <w:rsid w:val="00DF6C98"/>
    <w:rsid w:val="00DF7713"/>
    <w:rsid w:val="00DF7C16"/>
    <w:rsid w:val="00E005F5"/>
    <w:rsid w:val="00E00797"/>
    <w:rsid w:val="00E00944"/>
    <w:rsid w:val="00E01B29"/>
    <w:rsid w:val="00E029E7"/>
    <w:rsid w:val="00E03446"/>
    <w:rsid w:val="00E06342"/>
    <w:rsid w:val="00E06F9B"/>
    <w:rsid w:val="00E109F6"/>
    <w:rsid w:val="00E13EB9"/>
    <w:rsid w:val="00E14CDF"/>
    <w:rsid w:val="00E152A4"/>
    <w:rsid w:val="00E172F7"/>
    <w:rsid w:val="00E20273"/>
    <w:rsid w:val="00E2125C"/>
    <w:rsid w:val="00E2273F"/>
    <w:rsid w:val="00E22EFF"/>
    <w:rsid w:val="00E2392E"/>
    <w:rsid w:val="00E253B9"/>
    <w:rsid w:val="00E267D0"/>
    <w:rsid w:val="00E33403"/>
    <w:rsid w:val="00E34C56"/>
    <w:rsid w:val="00E34D2F"/>
    <w:rsid w:val="00E34E9B"/>
    <w:rsid w:val="00E34F56"/>
    <w:rsid w:val="00E351EE"/>
    <w:rsid w:val="00E3540C"/>
    <w:rsid w:val="00E35982"/>
    <w:rsid w:val="00E36952"/>
    <w:rsid w:val="00E36E68"/>
    <w:rsid w:val="00E370C5"/>
    <w:rsid w:val="00E37FE3"/>
    <w:rsid w:val="00E40BD9"/>
    <w:rsid w:val="00E410E4"/>
    <w:rsid w:val="00E417DC"/>
    <w:rsid w:val="00E42B0F"/>
    <w:rsid w:val="00E43663"/>
    <w:rsid w:val="00E450B3"/>
    <w:rsid w:val="00E452FF"/>
    <w:rsid w:val="00E45B9A"/>
    <w:rsid w:val="00E46A87"/>
    <w:rsid w:val="00E4715A"/>
    <w:rsid w:val="00E473FE"/>
    <w:rsid w:val="00E55C16"/>
    <w:rsid w:val="00E56B01"/>
    <w:rsid w:val="00E57F7B"/>
    <w:rsid w:val="00E61540"/>
    <w:rsid w:val="00E61AD5"/>
    <w:rsid w:val="00E63114"/>
    <w:rsid w:val="00E65796"/>
    <w:rsid w:val="00E664C7"/>
    <w:rsid w:val="00E72F6A"/>
    <w:rsid w:val="00E73750"/>
    <w:rsid w:val="00E800E6"/>
    <w:rsid w:val="00E81221"/>
    <w:rsid w:val="00E82751"/>
    <w:rsid w:val="00E850A5"/>
    <w:rsid w:val="00E85136"/>
    <w:rsid w:val="00E8584F"/>
    <w:rsid w:val="00E86391"/>
    <w:rsid w:val="00E86B3E"/>
    <w:rsid w:val="00E87D52"/>
    <w:rsid w:val="00E90845"/>
    <w:rsid w:val="00E911E0"/>
    <w:rsid w:val="00E94440"/>
    <w:rsid w:val="00E94E94"/>
    <w:rsid w:val="00E952E0"/>
    <w:rsid w:val="00E95B6F"/>
    <w:rsid w:val="00E96623"/>
    <w:rsid w:val="00E96929"/>
    <w:rsid w:val="00E96A34"/>
    <w:rsid w:val="00E975A7"/>
    <w:rsid w:val="00EA2490"/>
    <w:rsid w:val="00EA2C74"/>
    <w:rsid w:val="00EA4AD5"/>
    <w:rsid w:val="00EB078B"/>
    <w:rsid w:val="00EB346F"/>
    <w:rsid w:val="00EB3842"/>
    <w:rsid w:val="00EB395A"/>
    <w:rsid w:val="00EB4DFC"/>
    <w:rsid w:val="00EB59AA"/>
    <w:rsid w:val="00EB64BA"/>
    <w:rsid w:val="00EB6920"/>
    <w:rsid w:val="00EB6A46"/>
    <w:rsid w:val="00EB7172"/>
    <w:rsid w:val="00EB722D"/>
    <w:rsid w:val="00EB7391"/>
    <w:rsid w:val="00EB73E8"/>
    <w:rsid w:val="00EC2616"/>
    <w:rsid w:val="00EC30EC"/>
    <w:rsid w:val="00EC39D3"/>
    <w:rsid w:val="00EC449D"/>
    <w:rsid w:val="00EC60D4"/>
    <w:rsid w:val="00EC6BC5"/>
    <w:rsid w:val="00EC74AC"/>
    <w:rsid w:val="00ED2035"/>
    <w:rsid w:val="00ED5B23"/>
    <w:rsid w:val="00ED6AF0"/>
    <w:rsid w:val="00ED7BDF"/>
    <w:rsid w:val="00EE0E6E"/>
    <w:rsid w:val="00EE34B2"/>
    <w:rsid w:val="00EE50D3"/>
    <w:rsid w:val="00EE5A45"/>
    <w:rsid w:val="00EE5B1D"/>
    <w:rsid w:val="00EE6AA3"/>
    <w:rsid w:val="00EF22FA"/>
    <w:rsid w:val="00EF3C41"/>
    <w:rsid w:val="00EF3FC8"/>
    <w:rsid w:val="00EF5CCA"/>
    <w:rsid w:val="00EF5FC2"/>
    <w:rsid w:val="00EF65B2"/>
    <w:rsid w:val="00EF6C2C"/>
    <w:rsid w:val="00F00DC8"/>
    <w:rsid w:val="00F01AFC"/>
    <w:rsid w:val="00F01D68"/>
    <w:rsid w:val="00F0293C"/>
    <w:rsid w:val="00F040F5"/>
    <w:rsid w:val="00F0454C"/>
    <w:rsid w:val="00F049ED"/>
    <w:rsid w:val="00F10386"/>
    <w:rsid w:val="00F10CA9"/>
    <w:rsid w:val="00F11836"/>
    <w:rsid w:val="00F13376"/>
    <w:rsid w:val="00F13391"/>
    <w:rsid w:val="00F13546"/>
    <w:rsid w:val="00F14991"/>
    <w:rsid w:val="00F15953"/>
    <w:rsid w:val="00F15B4A"/>
    <w:rsid w:val="00F16620"/>
    <w:rsid w:val="00F20477"/>
    <w:rsid w:val="00F20823"/>
    <w:rsid w:val="00F20FEC"/>
    <w:rsid w:val="00F21ADF"/>
    <w:rsid w:val="00F21D44"/>
    <w:rsid w:val="00F22020"/>
    <w:rsid w:val="00F238D5"/>
    <w:rsid w:val="00F27286"/>
    <w:rsid w:val="00F2763C"/>
    <w:rsid w:val="00F2797E"/>
    <w:rsid w:val="00F30710"/>
    <w:rsid w:val="00F31BD0"/>
    <w:rsid w:val="00F32B1E"/>
    <w:rsid w:val="00F33632"/>
    <w:rsid w:val="00F3401C"/>
    <w:rsid w:val="00F34B64"/>
    <w:rsid w:val="00F34EDA"/>
    <w:rsid w:val="00F363E9"/>
    <w:rsid w:val="00F40942"/>
    <w:rsid w:val="00F431E3"/>
    <w:rsid w:val="00F43267"/>
    <w:rsid w:val="00F4374E"/>
    <w:rsid w:val="00F43F51"/>
    <w:rsid w:val="00F43F8D"/>
    <w:rsid w:val="00F44196"/>
    <w:rsid w:val="00F45AF0"/>
    <w:rsid w:val="00F517A7"/>
    <w:rsid w:val="00F53357"/>
    <w:rsid w:val="00F53ADF"/>
    <w:rsid w:val="00F549FC"/>
    <w:rsid w:val="00F57AC9"/>
    <w:rsid w:val="00F57B84"/>
    <w:rsid w:val="00F6269F"/>
    <w:rsid w:val="00F629B9"/>
    <w:rsid w:val="00F6312D"/>
    <w:rsid w:val="00F639BB"/>
    <w:rsid w:val="00F64F2F"/>
    <w:rsid w:val="00F6706D"/>
    <w:rsid w:val="00F67867"/>
    <w:rsid w:val="00F67876"/>
    <w:rsid w:val="00F67FA1"/>
    <w:rsid w:val="00F72274"/>
    <w:rsid w:val="00F72FC6"/>
    <w:rsid w:val="00F761C0"/>
    <w:rsid w:val="00F77090"/>
    <w:rsid w:val="00F776DA"/>
    <w:rsid w:val="00F80D92"/>
    <w:rsid w:val="00F81B45"/>
    <w:rsid w:val="00F83BA3"/>
    <w:rsid w:val="00F845E9"/>
    <w:rsid w:val="00F85CB3"/>
    <w:rsid w:val="00F8738D"/>
    <w:rsid w:val="00F902F6"/>
    <w:rsid w:val="00F911FA"/>
    <w:rsid w:val="00F9180B"/>
    <w:rsid w:val="00F924E2"/>
    <w:rsid w:val="00F9355A"/>
    <w:rsid w:val="00F9556A"/>
    <w:rsid w:val="00F959A2"/>
    <w:rsid w:val="00F95C7C"/>
    <w:rsid w:val="00F96366"/>
    <w:rsid w:val="00F973B4"/>
    <w:rsid w:val="00FA020C"/>
    <w:rsid w:val="00FA02B3"/>
    <w:rsid w:val="00FA08DA"/>
    <w:rsid w:val="00FA1BB9"/>
    <w:rsid w:val="00FA270E"/>
    <w:rsid w:val="00FA28CA"/>
    <w:rsid w:val="00FA2FBB"/>
    <w:rsid w:val="00FA53DE"/>
    <w:rsid w:val="00FA5F57"/>
    <w:rsid w:val="00FA6BDD"/>
    <w:rsid w:val="00FA70DB"/>
    <w:rsid w:val="00FB0DFB"/>
    <w:rsid w:val="00FB12AC"/>
    <w:rsid w:val="00FB20CF"/>
    <w:rsid w:val="00FB418E"/>
    <w:rsid w:val="00FB4839"/>
    <w:rsid w:val="00FB5487"/>
    <w:rsid w:val="00FB6B3F"/>
    <w:rsid w:val="00FC011E"/>
    <w:rsid w:val="00FC01B3"/>
    <w:rsid w:val="00FC1248"/>
    <w:rsid w:val="00FC13D5"/>
    <w:rsid w:val="00FC1AAF"/>
    <w:rsid w:val="00FC25E0"/>
    <w:rsid w:val="00FC58EA"/>
    <w:rsid w:val="00FC674E"/>
    <w:rsid w:val="00FC6E30"/>
    <w:rsid w:val="00FC73F6"/>
    <w:rsid w:val="00FD0941"/>
    <w:rsid w:val="00FD1137"/>
    <w:rsid w:val="00FD194D"/>
    <w:rsid w:val="00FD1AE2"/>
    <w:rsid w:val="00FD1D47"/>
    <w:rsid w:val="00FD247B"/>
    <w:rsid w:val="00FD27DC"/>
    <w:rsid w:val="00FD3CB9"/>
    <w:rsid w:val="00FD3FEC"/>
    <w:rsid w:val="00FD486D"/>
    <w:rsid w:val="00FD51CF"/>
    <w:rsid w:val="00FD61A0"/>
    <w:rsid w:val="00FD674F"/>
    <w:rsid w:val="00FE13C3"/>
    <w:rsid w:val="00FE3BBD"/>
    <w:rsid w:val="00FE6202"/>
    <w:rsid w:val="00FE72BC"/>
    <w:rsid w:val="00FF2716"/>
    <w:rsid w:val="00FF3355"/>
    <w:rsid w:val="00FF5148"/>
    <w:rsid w:val="00FF51D4"/>
    <w:rsid w:val="00FF568C"/>
    <w:rsid w:val="00FF6B27"/>
    <w:rsid w:val="00FF73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schemas-tilde-lv/tildestengine" w:name="veidnes"/>
  <w:shapeDefaults>
    <o:shapedefaults v:ext="edit" spidmax="4097"/>
    <o:shapelayout v:ext="edit">
      <o:idmap v:ext="edit" data="1"/>
    </o:shapelayout>
  </w:shapeDefaults>
  <w:decimalSymbol w:val=","/>
  <w:listSeparator w:val=";"/>
  <w14:docId w14:val="6DCD39CF"/>
  <w15:docId w15:val="{62D4E6A2-B683-45B7-B6CF-B3632F39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link w:val="Virsraksts1Rakstz"/>
    <w:uiPriority w:val="99"/>
    <w:qFormat/>
    <w:rsid w:val="002C2235"/>
    <w:pPr>
      <w:keepNext/>
      <w:jc w:val="center"/>
      <w:outlineLvl w:val="0"/>
    </w:pPr>
    <w:rPr>
      <w:b/>
      <w:bCs/>
      <w:sz w:val="28"/>
      <w:lang w:val="lv-LV"/>
    </w:rPr>
  </w:style>
  <w:style w:type="paragraph" w:styleId="Virsraksts2">
    <w:name w:val="heading 2"/>
    <w:basedOn w:val="Parasts"/>
    <w:next w:val="Parasts"/>
    <w:link w:val="Virsraksts2Rakstz"/>
    <w:uiPriority w:val="99"/>
    <w:qFormat/>
    <w:rsid w:val="002C2235"/>
    <w:pPr>
      <w:keepNext/>
      <w:outlineLvl w:val="1"/>
    </w:pPr>
    <w:rPr>
      <w:sz w:val="28"/>
      <w:lang w:val="lv-LV"/>
    </w:rPr>
  </w:style>
  <w:style w:type="paragraph" w:styleId="Virsraksts3">
    <w:name w:val="heading 3"/>
    <w:basedOn w:val="Parasts"/>
    <w:next w:val="Parasts"/>
    <w:link w:val="Virsraksts3Rakstz"/>
    <w:uiPriority w:val="99"/>
    <w:qFormat/>
    <w:rsid w:val="002C2235"/>
    <w:pPr>
      <w:keepNext/>
      <w:jc w:val="center"/>
      <w:outlineLvl w:val="2"/>
    </w:pPr>
    <w:rPr>
      <w:sz w:val="28"/>
      <w:lang w:val="lv-LV"/>
    </w:rPr>
  </w:style>
  <w:style w:type="paragraph" w:styleId="Virsraksts4">
    <w:name w:val="heading 4"/>
    <w:basedOn w:val="Parasts"/>
    <w:next w:val="Parasts"/>
    <w:link w:val="Virsraksts4Rakstz"/>
    <w:uiPriority w:val="99"/>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BE3F1E"/>
    <w:rPr>
      <w:rFonts w:ascii="Cambria" w:eastAsia="Times New Roman" w:hAnsi="Cambria" w:cs="Times New Roman"/>
      <w:b/>
      <w:bCs/>
      <w:kern w:val="32"/>
      <w:sz w:val="32"/>
      <w:szCs w:val="32"/>
      <w:lang w:val="en-GB" w:eastAsia="en-US"/>
    </w:rPr>
  </w:style>
  <w:style w:type="character" w:customStyle="1" w:styleId="Virsraksts2Rakstz">
    <w:name w:val="Virsraksts 2 Rakstz."/>
    <w:link w:val="Virsraksts2"/>
    <w:uiPriority w:val="9"/>
    <w:semiHidden/>
    <w:rsid w:val="00BE3F1E"/>
    <w:rPr>
      <w:rFonts w:ascii="Cambria" w:eastAsia="Times New Roman" w:hAnsi="Cambria" w:cs="Times New Roman"/>
      <w:b/>
      <w:bCs/>
      <w:i/>
      <w:iCs/>
      <w:sz w:val="28"/>
      <w:szCs w:val="28"/>
      <w:lang w:val="en-GB" w:eastAsia="en-US"/>
    </w:rPr>
  </w:style>
  <w:style w:type="character" w:customStyle="1" w:styleId="Virsraksts3Rakstz">
    <w:name w:val="Virsraksts 3 Rakstz."/>
    <w:link w:val="Virsraksts3"/>
    <w:uiPriority w:val="9"/>
    <w:semiHidden/>
    <w:rsid w:val="00BE3F1E"/>
    <w:rPr>
      <w:rFonts w:ascii="Cambria" w:eastAsia="Times New Roman" w:hAnsi="Cambria" w:cs="Times New Roman"/>
      <w:b/>
      <w:bCs/>
      <w:sz w:val="26"/>
      <w:szCs w:val="26"/>
      <w:lang w:val="en-GB" w:eastAsia="en-US"/>
    </w:rPr>
  </w:style>
  <w:style w:type="character" w:customStyle="1" w:styleId="Virsraksts4Rakstz">
    <w:name w:val="Virsraksts 4 Rakstz."/>
    <w:link w:val="Virsraksts4"/>
    <w:uiPriority w:val="9"/>
    <w:semiHidden/>
    <w:rsid w:val="00BE3F1E"/>
    <w:rPr>
      <w:rFonts w:ascii="Calibri" w:eastAsia="Times New Roman" w:hAnsi="Calibri" w:cs="Times New Roman"/>
      <w:b/>
      <w:bCs/>
      <w:sz w:val="28"/>
      <w:szCs w:val="28"/>
      <w:lang w:val="en-GB" w:eastAsia="en-US"/>
    </w:rPr>
  </w:style>
  <w:style w:type="paragraph" w:styleId="Pamattekstsaratkpi">
    <w:name w:val="Body Text Indent"/>
    <w:basedOn w:val="Parasts"/>
    <w:link w:val="PamattekstsaratkpiRakstz"/>
    <w:uiPriority w:val="99"/>
    <w:rsid w:val="002C2235"/>
    <w:pPr>
      <w:ind w:left="7"/>
    </w:pPr>
    <w:rPr>
      <w:sz w:val="28"/>
      <w:lang w:val="lv-LV"/>
    </w:rPr>
  </w:style>
  <w:style w:type="character" w:customStyle="1" w:styleId="PamattekstsaratkpiRakstz">
    <w:name w:val="Pamatteksts ar atkāpi Rakstz."/>
    <w:link w:val="Pamattekstsaratkpi"/>
    <w:uiPriority w:val="99"/>
    <w:semiHidden/>
    <w:rsid w:val="00BE3F1E"/>
    <w:rPr>
      <w:sz w:val="24"/>
      <w:szCs w:val="24"/>
      <w:lang w:val="en-GB" w:eastAsia="en-US"/>
    </w:rPr>
  </w:style>
  <w:style w:type="paragraph" w:customStyle="1" w:styleId="naisc">
    <w:name w:val="naisc"/>
    <w:basedOn w:val="Parasts"/>
    <w:uiPriority w:val="99"/>
    <w:rsid w:val="002C2235"/>
    <w:pPr>
      <w:spacing w:before="100" w:beforeAutospacing="1" w:after="100" w:afterAutospacing="1"/>
      <w:jc w:val="center"/>
    </w:pPr>
    <w:rPr>
      <w:rFonts w:eastAsia="Arial Unicode MS"/>
      <w:sz w:val="26"/>
      <w:szCs w:val="26"/>
    </w:rPr>
  </w:style>
  <w:style w:type="paragraph" w:customStyle="1" w:styleId="naisf">
    <w:name w:val="naisf"/>
    <w:basedOn w:val="Parasts"/>
    <w:uiPriority w:val="99"/>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customStyle="1" w:styleId="KjeneRakstz">
    <w:name w:val="Kājene Rakstz."/>
    <w:link w:val="Kjene"/>
    <w:uiPriority w:val="99"/>
    <w:locked/>
    <w:rsid w:val="0091356D"/>
    <w:rPr>
      <w:rFonts w:ascii="RimTimes" w:hAnsi="RimTimes" w:cs="Times New Roman"/>
      <w:sz w:val="28"/>
      <w:lang w:eastAsia="en-US"/>
    </w:rPr>
  </w:style>
  <w:style w:type="character" w:styleId="Komentraatsauce">
    <w:name w:val="annotation reference"/>
    <w:uiPriority w:val="99"/>
    <w:semiHidden/>
    <w:rsid w:val="002C2235"/>
    <w:rPr>
      <w:rFonts w:cs="Times New Roman"/>
      <w:sz w:val="16"/>
      <w:szCs w:val="16"/>
    </w:rPr>
  </w:style>
  <w:style w:type="paragraph" w:customStyle="1" w:styleId="naislab">
    <w:name w:val="naislab"/>
    <w:basedOn w:val="Parasts"/>
    <w:uiPriority w:val="99"/>
    <w:rsid w:val="002C2235"/>
    <w:pPr>
      <w:spacing w:before="100" w:beforeAutospacing="1" w:after="100" w:afterAutospacing="1"/>
      <w:jc w:val="right"/>
    </w:pPr>
    <w:rPr>
      <w:rFonts w:eastAsia="Arial Unicode MS"/>
    </w:rPr>
  </w:style>
  <w:style w:type="paragraph" w:styleId="Galvene">
    <w:name w:val="header"/>
    <w:basedOn w:val="Parasts"/>
    <w:link w:val="GalveneRakstz"/>
    <w:uiPriority w:val="99"/>
    <w:rsid w:val="002C2235"/>
    <w:pPr>
      <w:tabs>
        <w:tab w:val="center" w:pos="4153"/>
        <w:tab w:val="right" w:pos="8306"/>
      </w:tabs>
    </w:pPr>
  </w:style>
  <w:style w:type="character" w:customStyle="1" w:styleId="GalveneRakstz">
    <w:name w:val="Galvene Rakstz."/>
    <w:link w:val="Galvene"/>
    <w:uiPriority w:val="99"/>
    <w:semiHidden/>
    <w:rsid w:val="00BE3F1E"/>
    <w:rPr>
      <w:sz w:val="24"/>
      <w:szCs w:val="24"/>
      <w:lang w:val="en-GB" w:eastAsia="en-US"/>
    </w:rPr>
  </w:style>
  <w:style w:type="character" w:styleId="Lappusesnumurs">
    <w:name w:val="page number"/>
    <w:uiPriority w:val="99"/>
    <w:rsid w:val="002C2235"/>
    <w:rPr>
      <w:rFonts w:cs="Times New Roman"/>
    </w:rPr>
  </w:style>
  <w:style w:type="paragraph" w:styleId="Komentrateksts">
    <w:name w:val="annotation text"/>
    <w:basedOn w:val="Parasts"/>
    <w:link w:val="KomentratekstsRakstz"/>
    <w:uiPriority w:val="99"/>
    <w:rsid w:val="002C2235"/>
    <w:rPr>
      <w:sz w:val="20"/>
      <w:szCs w:val="20"/>
    </w:rPr>
  </w:style>
  <w:style w:type="character" w:customStyle="1" w:styleId="KomentratekstsRakstz">
    <w:name w:val="Komentāra teksts Rakstz."/>
    <w:link w:val="Komentrateksts"/>
    <w:uiPriority w:val="99"/>
    <w:locked/>
    <w:rsid w:val="00A856EA"/>
    <w:rPr>
      <w:rFonts w:cs="Times New Roman"/>
      <w:lang w:val="en-GB" w:eastAsia="en-US"/>
    </w:rPr>
  </w:style>
  <w:style w:type="paragraph" w:customStyle="1" w:styleId="naiskr">
    <w:name w:val="naiskr"/>
    <w:basedOn w:val="Parasts"/>
    <w:uiPriority w:val="99"/>
    <w:rsid w:val="00B40B98"/>
    <w:pPr>
      <w:spacing w:before="100" w:beforeAutospacing="1" w:after="100" w:afterAutospacing="1"/>
    </w:pPr>
    <w:rPr>
      <w:lang w:val="lv-LV" w:eastAsia="lv-LV"/>
    </w:rPr>
  </w:style>
  <w:style w:type="paragraph" w:styleId="Balonteksts">
    <w:name w:val="Balloon Text"/>
    <w:basedOn w:val="Parasts"/>
    <w:link w:val="BalontekstsRakstz"/>
    <w:uiPriority w:val="99"/>
    <w:semiHidden/>
    <w:rsid w:val="003F2F3C"/>
    <w:rPr>
      <w:rFonts w:ascii="Tahoma" w:hAnsi="Tahoma"/>
      <w:sz w:val="16"/>
      <w:szCs w:val="16"/>
    </w:rPr>
  </w:style>
  <w:style w:type="character" w:customStyle="1" w:styleId="BalontekstsRakstz">
    <w:name w:val="Balonteksts Rakstz."/>
    <w:link w:val="Balonteksts"/>
    <w:uiPriority w:val="99"/>
    <w:semiHidden/>
    <w:locked/>
    <w:rsid w:val="00E87D52"/>
    <w:rPr>
      <w:rFonts w:ascii="Tahoma" w:hAnsi="Tahoma"/>
      <w:sz w:val="16"/>
      <w:lang w:val="en-GB" w:eastAsia="en-US"/>
    </w:rPr>
  </w:style>
  <w:style w:type="paragraph" w:customStyle="1" w:styleId="CharChar">
    <w:name w:val="Char Char"/>
    <w:basedOn w:val="Parasts"/>
    <w:uiPriority w:val="99"/>
    <w:rsid w:val="001347E9"/>
    <w:rPr>
      <w:lang w:val="pl-PL" w:eastAsia="pl-PL"/>
    </w:rPr>
  </w:style>
  <w:style w:type="paragraph" w:customStyle="1" w:styleId="RakstzRakstzRakstzCharCharRakstzRakstzCharChar">
    <w:name w:val="Rakstz. Rakstz. Rakstz. Char Char Rakstz. Rakstz. Char Char"/>
    <w:basedOn w:val="Parasts"/>
    <w:uiPriority w:val="99"/>
    <w:rsid w:val="004071C3"/>
    <w:pPr>
      <w:spacing w:before="40"/>
    </w:pPr>
    <w:rPr>
      <w:lang w:val="pl-PL" w:eastAsia="pl-PL"/>
    </w:rPr>
  </w:style>
  <w:style w:type="paragraph" w:styleId="Pamatteksts2">
    <w:name w:val="Body Text 2"/>
    <w:basedOn w:val="Parasts"/>
    <w:link w:val="Pamatteksts2Rakstz"/>
    <w:uiPriority w:val="99"/>
    <w:rsid w:val="00D730D2"/>
    <w:pPr>
      <w:spacing w:after="120" w:line="480" w:lineRule="auto"/>
    </w:pPr>
    <w:rPr>
      <w:sz w:val="28"/>
      <w:szCs w:val="20"/>
      <w:lang w:val="lv-LV" w:eastAsia="lv-LV"/>
    </w:rPr>
  </w:style>
  <w:style w:type="character" w:customStyle="1" w:styleId="Pamatteksts2Rakstz">
    <w:name w:val="Pamatteksts 2 Rakstz."/>
    <w:link w:val="Pamatteksts2"/>
    <w:uiPriority w:val="99"/>
    <w:semiHidden/>
    <w:rsid w:val="00BE3F1E"/>
    <w:rPr>
      <w:sz w:val="24"/>
      <w:szCs w:val="24"/>
      <w:lang w:val="en-GB" w:eastAsia="en-US"/>
    </w:rPr>
  </w:style>
  <w:style w:type="paragraph" w:styleId="Komentratma">
    <w:name w:val="annotation subject"/>
    <w:basedOn w:val="Komentrateksts"/>
    <w:next w:val="Komentrateksts"/>
    <w:link w:val="KomentratmaRakstz"/>
    <w:uiPriority w:val="99"/>
    <w:semiHidden/>
    <w:rsid w:val="00CC26BC"/>
    <w:rPr>
      <w:b/>
      <w:bCs/>
    </w:rPr>
  </w:style>
  <w:style w:type="character" w:customStyle="1" w:styleId="KomentratmaRakstz">
    <w:name w:val="Komentāra tēma Rakstz."/>
    <w:link w:val="Komentratma"/>
    <w:uiPriority w:val="99"/>
    <w:semiHidden/>
    <w:rsid w:val="00BE3F1E"/>
    <w:rPr>
      <w:rFonts w:cs="Times New Roman"/>
      <w:b/>
      <w:bCs/>
      <w:sz w:val="20"/>
      <w:szCs w:val="20"/>
      <w:lang w:val="en-GB" w:eastAsia="en-US"/>
    </w:rPr>
  </w:style>
  <w:style w:type="character" w:styleId="Hipersaite">
    <w:name w:val="Hyperlink"/>
    <w:uiPriority w:val="99"/>
    <w:rsid w:val="009402E4"/>
    <w:rPr>
      <w:rFonts w:cs="Times New Roman"/>
      <w:color w:val="0000FF"/>
      <w:u w:val="single"/>
    </w:rPr>
  </w:style>
  <w:style w:type="paragraph" w:styleId="Nosaukums">
    <w:name w:val="Title"/>
    <w:basedOn w:val="Parasts"/>
    <w:link w:val="NosaukumsRakstz"/>
    <w:uiPriority w:val="99"/>
    <w:qFormat/>
    <w:rsid w:val="00EB6920"/>
    <w:pPr>
      <w:jc w:val="center"/>
    </w:pPr>
    <w:rPr>
      <w:b/>
      <w:sz w:val="28"/>
      <w:szCs w:val="20"/>
      <w:lang w:val="lv-LV"/>
    </w:rPr>
  </w:style>
  <w:style w:type="character" w:customStyle="1" w:styleId="NosaukumsRakstz">
    <w:name w:val="Nosaukums Rakstz."/>
    <w:link w:val="Nosaukums"/>
    <w:uiPriority w:val="10"/>
    <w:rsid w:val="00BE3F1E"/>
    <w:rPr>
      <w:rFonts w:ascii="Cambria" w:eastAsia="Times New Roman" w:hAnsi="Cambria" w:cs="Times New Roman"/>
      <w:b/>
      <w:bCs/>
      <w:kern w:val="28"/>
      <w:sz w:val="32"/>
      <w:szCs w:val="32"/>
      <w:lang w:val="en-GB" w:eastAsia="en-US"/>
    </w:rPr>
  </w:style>
  <w:style w:type="paragraph" w:styleId="Bezatstarpm">
    <w:name w:val="No Spacing"/>
    <w:uiPriority w:val="1"/>
    <w:qFormat/>
    <w:rsid w:val="00B55EA8"/>
    <w:rPr>
      <w:rFonts w:ascii="Calibri" w:hAnsi="Calibri"/>
      <w:sz w:val="22"/>
      <w:szCs w:val="22"/>
      <w:lang w:eastAsia="en-US"/>
    </w:rPr>
  </w:style>
  <w:style w:type="paragraph" w:customStyle="1" w:styleId="naisnod">
    <w:name w:val="naisnod"/>
    <w:basedOn w:val="Parasts"/>
    <w:uiPriority w:val="99"/>
    <w:rsid w:val="00585BD7"/>
    <w:pPr>
      <w:spacing w:before="150" w:after="150"/>
      <w:jc w:val="center"/>
    </w:pPr>
    <w:rPr>
      <w:b/>
      <w:bCs/>
      <w:lang w:val="lv-LV" w:eastAsia="lv-LV"/>
    </w:rPr>
  </w:style>
  <w:style w:type="character" w:styleId="Izteiksmgs">
    <w:name w:val="Strong"/>
    <w:uiPriority w:val="22"/>
    <w:qFormat/>
    <w:rsid w:val="00FD247B"/>
    <w:rPr>
      <w:rFonts w:cs="Times New Roman"/>
      <w:b/>
      <w:bCs/>
    </w:rPr>
  </w:style>
  <w:style w:type="paragraph" w:styleId="Sarakstarindkopa">
    <w:name w:val="List Paragraph"/>
    <w:basedOn w:val="Parasts"/>
    <w:uiPriority w:val="99"/>
    <w:qFormat/>
    <w:rsid w:val="00634084"/>
    <w:pPr>
      <w:ind w:left="720"/>
      <w:contextualSpacing/>
    </w:pPr>
  </w:style>
  <w:style w:type="paragraph" w:customStyle="1" w:styleId="basetext">
    <w:name w:val="base text"/>
    <w:uiPriority w:val="99"/>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paragraph" w:styleId="Pamattekstaatkpe2">
    <w:name w:val="Body Text Indent 2"/>
    <w:basedOn w:val="Parasts"/>
    <w:link w:val="Pamattekstaatkpe2Rakstz"/>
    <w:uiPriority w:val="99"/>
    <w:rsid w:val="00AC3689"/>
    <w:pPr>
      <w:spacing w:after="120" w:line="480" w:lineRule="auto"/>
      <w:ind w:left="283"/>
    </w:pPr>
  </w:style>
  <w:style w:type="character" w:customStyle="1" w:styleId="Pamattekstaatkpe2Rakstz">
    <w:name w:val="Pamatteksta atkāpe 2 Rakstz."/>
    <w:link w:val="Pamattekstaatkpe2"/>
    <w:uiPriority w:val="99"/>
    <w:locked/>
    <w:rsid w:val="00AC3689"/>
    <w:rPr>
      <w:rFonts w:cs="Times New Roman"/>
      <w:sz w:val="24"/>
      <w:szCs w:val="24"/>
      <w:lang w:val="en-GB" w:eastAsia="en-US"/>
    </w:rPr>
  </w:style>
  <w:style w:type="paragraph" w:customStyle="1" w:styleId="Parasts1">
    <w:name w:val="Parasts1"/>
    <w:uiPriority w:val="99"/>
    <w:rsid w:val="00AC3689"/>
    <w:rPr>
      <w:sz w:val="24"/>
      <w:szCs w:val="24"/>
    </w:rPr>
  </w:style>
  <w:style w:type="paragraph" w:customStyle="1" w:styleId="tv2131">
    <w:name w:val="tv2131"/>
    <w:basedOn w:val="Parasts"/>
    <w:rsid w:val="00AC3689"/>
    <w:pPr>
      <w:spacing w:before="240" w:line="360" w:lineRule="auto"/>
      <w:ind w:firstLine="300"/>
      <w:jc w:val="both"/>
    </w:pPr>
    <w:rPr>
      <w:rFonts w:ascii="Verdana" w:hAnsi="Verdana"/>
      <w:sz w:val="18"/>
      <w:szCs w:val="18"/>
      <w:lang w:val="lv-LV" w:eastAsia="lv-LV"/>
    </w:rPr>
  </w:style>
  <w:style w:type="paragraph" w:customStyle="1" w:styleId="tv20687921">
    <w:name w:val="tv206_87_921"/>
    <w:basedOn w:val="Parasts"/>
    <w:uiPriority w:val="99"/>
    <w:rsid w:val="00534727"/>
    <w:pPr>
      <w:spacing w:before="480" w:after="240" w:line="360" w:lineRule="auto"/>
      <w:ind w:firstLine="300"/>
      <w:jc w:val="right"/>
    </w:pPr>
    <w:rPr>
      <w:rFonts w:ascii="Verdana" w:hAnsi="Verdana"/>
      <w:sz w:val="18"/>
      <w:szCs w:val="18"/>
      <w:lang w:val="lv-LV" w:eastAsia="lv-LV"/>
    </w:rPr>
  </w:style>
  <w:style w:type="character" w:customStyle="1" w:styleId="googqs-tidbitgoogqs-tidbit-0">
    <w:name w:val="goog_qs-tidbit goog_qs-tidbit-0"/>
    <w:uiPriority w:val="99"/>
    <w:rsid w:val="00395CCA"/>
    <w:rPr>
      <w:rFonts w:cs="Times New Roman"/>
    </w:rPr>
  </w:style>
  <w:style w:type="character" w:customStyle="1" w:styleId="st">
    <w:name w:val="st"/>
    <w:uiPriority w:val="99"/>
    <w:rsid w:val="003F479C"/>
    <w:rPr>
      <w:rFonts w:cs="Times New Roman"/>
    </w:rPr>
  </w:style>
  <w:style w:type="character" w:customStyle="1" w:styleId="in">
    <w:name w:val="in"/>
    <w:uiPriority w:val="99"/>
    <w:rsid w:val="004744F7"/>
    <w:rPr>
      <w:rFonts w:cs="Times New Roman"/>
    </w:rPr>
  </w:style>
  <w:style w:type="character" w:styleId="Vresatsauce">
    <w:name w:val="footnote reference"/>
    <w:aliases w:val="Footnote Reference Number,ftref,Footnote symbol"/>
    <w:basedOn w:val="Noklusjumarindkopasfonts"/>
    <w:uiPriority w:val="99"/>
    <w:unhideWhenUsed/>
    <w:rsid w:val="003542C8"/>
    <w:rPr>
      <w:vertAlign w:val="superscript"/>
    </w:rPr>
  </w:style>
  <w:style w:type="paragraph" w:styleId="Vresteksts">
    <w:name w:val="footnote text"/>
    <w:aliases w:val="Footnote,Fußnote,single space,ft Rakstz. Rakstz.,ft Rakstz.,ft,-E Fußnotentext,footnote text,Fußnotentext Ursprung,Footnote Text qer,Vēres teksts Char Char Char Char Char,Char Char Char Char Char Char Char Char Char Char Char Char"/>
    <w:basedOn w:val="Parasts"/>
    <w:link w:val="VrestekstsRakstz"/>
    <w:unhideWhenUsed/>
    <w:rsid w:val="003542C8"/>
    <w:rPr>
      <w:rFonts w:ascii="Calibri" w:eastAsia="Calibri" w:hAnsi="Calibri"/>
      <w:sz w:val="20"/>
      <w:szCs w:val="20"/>
    </w:rPr>
  </w:style>
  <w:style w:type="character" w:customStyle="1" w:styleId="VrestekstsRakstz">
    <w:name w:val="Vēres teksts Rakstz."/>
    <w:aliases w:val="Footnote Rakstz.,Fußnote Rakstz.,single space Rakstz.,ft Rakstz. Rakstz. Rakstz.,ft Rakstz. Rakstz.1,ft Rakstz.1,-E Fußnotentext Rakstz.,footnote text Rakstz.,Fußnotentext Ursprung Rakstz.,Footnote Text qer Rakstz."/>
    <w:basedOn w:val="Noklusjumarindkopasfonts"/>
    <w:link w:val="Vresteksts"/>
    <w:rsid w:val="003542C8"/>
    <w:rPr>
      <w:rFonts w:ascii="Calibri" w:eastAsia="Calibri" w:hAnsi="Calibri"/>
      <w:lang w:val="en-GB" w:eastAsia="en-US"/>
    </w:rPr>
  </w:style>
  <w:style w:type="character" w:customStyle="1" w:styleId="hps">
    <w:name w:val="hps"/>
    <w:basedOn w:val="Noklusjumarindkopasfonts"/>
    <w:rsid w:val="003542C8"/>
  </w:style>
  <w:style w:type="character" w:customStyle="1" w:styleId="citation">
    <w:name w:val="citation"/>
    <w:basedOn w:val="Noklusjumarindkopasfonts"/>
    <w:rsid w:val="003542C8"/>
  </w:style>
  <w:style w:type="character" w:customStyle="1" w:styleId="nlmsource">
    <w:name w:val="nlm_source"/>
    <w:basedOn w:val="Noklusjumarindkopasfonts"/>
    <w:rsid w:val="003542C8"/>
  </w:style>
  <w:style w:type="character" w:customStyle="1" w:styleId="st1">
    <w:name w:val="st1"/>
    <w:basedOn w:val="Noklusjumarindkopasfonts"/>
    <w:rsid w:val="003542C8"/>
  </w:style>
  <w:style w:type="paragraph" w:customStyle="1" w:styleId="Default">
    <w:name w:val="Default"/>
    <w:rsid w:val="004979F2"/>
    <w:pPr>
      <w:autoSpaceDE w:val="0"/>
      <w:autoSpaceDN w:val="0"/>
      <w:adjustRightInd w:val="0"/>
    </w:pPr>
    <w:rPr>
      <w:color w:val="000000"/>
      <w:sz w:val="24"/>
      <w:szCs w:val="24"/>
    </w:rPr>
  </w:style>
  <w:style w:type="character" w:customStyle="1" w:styleId="italic1">
    <w:name w:val="italic1"/>
    <w:basedOn w:val="Noklusjumarindkopasfonts"/>
    <w:rsid w:val="00AF67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35400">
      <w:bodyDiv w:val="1"/>
      <w:marLeft w:val="0"/>
      <w:marRight w:val="0"/>
      <w:marTop w:val="0"/>
      <w:marBottom w:val="0"/>
      <w:divBdr>
        <w:top w:val="none" w:sz="0" w:space="0" w:color="auto"/>
        <w:left w:val="none" w:sz="0" w:space="0" w:color="auto"/>
        <w:bottom w:val="none" w:sz="0" w:space="0" w:color="auto"/>
        <w:right w:val="none" w:sz="0" w:space="0" w:color="auto"/>
      </w:divBdr>
      <w:divsChild>
        <w:div w:id="248588548">
          <w:marLeft w:val="0"/>
          <w:marRight w:val="0"/>
          <w:marTop w:val="0"/>
          <w:marBottom w:val="0"/>
          <w:divBdr>
            <w:top w:val="none" w:sz="0" w:space="0" w:color="auto"/>
            <w:left w:val="none" w:sz="0" w:space="0" w:color="auto"/>
            <w:bottom w:val="none" w:sz="0" w:space="0" w:color="auto"/>
            <w:right w:val="none" w:sz="0" w:space="0" w:color="auto"/>
          </w:divBdr>
          <w:divsChild>
            <w:div w:id="618531230">
              <w:marLeft w:val="0"/>
              <w:marRight w:val="0"/>
              <w:marTop w:val="0"/>
              <w:marBottom w:val="0"/>
              <w:divBdr>
                <w:top w:val="none" w:sz="0" w:space="0" w:color="auto"/>
                <w:left w:val="none" w:sz="0" w:space="0" w:color="auto"/>
                <w:bottom w:val="none" w:sz="0" w:space="0" w:color="auto"/>
                <w:right w:val="none" w:sz="0" w:space="0" w:color="auto"/>
              </w:divBdr>
              <w:divsChild>
                <w:div w:id="705132717">
                  <w:marLeft w:val="0"/>
                  <w:marRight w:val="0"/>
                  <w:marTop w:val="0"/>
                  <w:marBottom w:val="0"/>
                  <w:divBdr>
                    <w:top w:val="none" w:sz="0" w:space="0" w:color="auto"/>
                    <w:left w:val="none" w:sz="0" w:space="0" w:color="auto"/>
                    <w:bottom w:val="none" w:sz="0" w:space="0" w:color="auto"/>
                    <w:right w:val="none" w:sz="0" w:space="0" w:color="auto"/>
                  </w:divBdr>
                  <w:divsChild>
                    <w:div w:id="1572304345">
                      <w:marLeft w:val="0"/>
                      <w:marRight w:val="0"/>
                      <w:marTop w:val="0"/>
                      <w:marBottom w:val="0"/>
                      <w:divBdr>
                        <w:top w:val="none" w:sz="0" w:space="0" w:color="auto"/>
                        <w:left w:val="none" w:sz="0" w:space="0" w:color="auto"/>
                        <w:bottom w:val="none" w:sz="0" w:space="0" w:color="auto"/>
                        <w:right w:val="none" w:sz="0" w:space="0" w:color="auto"/>
                      </w:divBdr>
                      <w:divsChild>
                        <w:div w:id="1223908848">
                          <w:marLeft w:val="0"/>
                          <w:marRight w:val="0"/>
                          <w:marTop w:val="0"/>
                          <w:marBottom w:val="0"/>
                          <w:divBdr>
                            <w:top w:val="none" w:sz="0" w:space="0" w:color="auto"/>
                            <w:left w:val="none" w:sz="0" w:space="0" w:color="auto"/>
                            <w:bottom w:val="none" w:sz="0" w:space="0" w:color="auto"/>
                            <w:right w:val="none" w:sz="0" w:space="0" w:color="auto"/>
                          </w:divBdr>
                          <w:divsChild>
                            <w:div w:id="1838574995">
                              <w:marLeft w:val="0"/>
                              <w:marRight w:val="0"/>
                              <w:marTop w:val="480"/>
                              <w:marBottom w:val="240"/>
                              <w:divBdr>
                                <w:top w:val="none" w:sz="0" w:space="0" w:color="auto"/>
                                <w:left w:val="none" w:sz="0" w:space="0" w:color="auto"/>
                                <w:bottom w:val="none" w:sz="0" w:space="0" w:color="auto"/>
                                <w:right w:val="none" w:sz="0" w:space="0" w:color="auto"/>
                              </w:divBdr>
                            </w:div>
                            <w:div w:id="1258052997">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271373">
      <w:marLeft w:val="0"/>
      <w:marRight w:val="0"/>
      <w:marTop w:val="0"/>
      <w:marBottom w:val="0"/>
      <w:divBdr>
        <w:top w:val="none" w:sz="0" w:space="0" w:color="auto"/>
        <w:left w:val="none" w:sz="0" w:space="0" w:color="auto"/>
        <w:bottom w:val="none" w:sz="0" w:space="0" w:color="auto"/>
        <w:right w:val="none" w:sz="0" w:space="0" w:color="auto"/>
      </w:divBdr>
    </w:div>
    <w:div w:id="642271374">
      <w:marLeft w:val="45"/>
      <w:marRight w:val="45"/>
      <w:marTop w:val="90"/>
      <w:marBottom w:val="90"/>
      <w:divBdr>
        <w:top w:val="none" w:sz="0" w:space="0" w:color="auto"/>
        <w:left w:val="none" w:sz="0" w:space="0" w:color="auto"/>
        <w:bottom w:val="none" w:sz="0" w:space="0" w:color="auto"/>
        <w:right w:val="none" w:sz="0" w:space="0" w:color="auto"/>
      </w:divBdr>
      <w:divsChild>
        <w:div w:id="642271361">
          <w:marLeft w:val="0"/>
          <w:marRight w:val="0"/>
          <w:marTop w:val="0"/>
          <w:marBottom w:val="567"/>
          <w:divBdr>
            <w:top w:val="none" w:sz="0" w:space="0" w:color="auto"/>
            <w:left w:val="none" w:sz="0" w:space="0" w:color="auto"/>
            <w:bottom w:val="none" w:sz="0" w:space="0" w:color="auto"/>
            <w:right w:val="none" w:sz="0" w:space="0" w:color="auto"/>
          </w:divBdr>
        </w:div>
        <w:div w:id="642271409">
          <w:marLeft w:val="0"/>
          <w:marRight w:val="0"/>
          <w:marTop w:val="480"/>
          <w:marBottom w:val="240"/>
          <w:divBdr>
            <w:top w:val="none" w:sz="0" w:space="0" w:color="auto"/>
            <w:left w:val="none" w:sz="0" w:space="0" w:color="auto"/>
            <w:bottom w:val="none" w:sz="0" w:space="0" w:color="auto"/>
            <w:right w:val="none" w:sz="0" w:space="0" w:color="auto"/>
          </w:divBdr>
        </w:div>
      </w:divsChild>
    </w:div>
    <w:div w:id="642271389">
      <w:marLeft w:val="0"/>
      <w:marRight w:val="0"/>
      <w:marTop w:val="0"/>
      <w:marBottom w:val="0"/>
      <w:divBdr>
        <w:top w:val="none" w:sz="0" w:space="0" w:color="auto"/>
        <w:left w:val="none" w:sz="0" w:space="0" w:color="auto"/>
        <w:bottom w:val="none" w:sz="0" w:space="0" w:color="auto"/>
        <w:right w:val="none" w:sz="0" w:space="0" w:color="auto"/>
      </w:divBdr>
      <w:divsChild>
        <w:div w:id="642271391">
          <w:marLeft w:val="0"/>
          <w:marRight w:val="0"/>
          <w:marTop w:val="0"/>
          <w:marBottom w:val="0"/>
          <w:divBdr>
            <w:top w:val="none" w:sz="0" w:space="0" w:color="auto"/>
            <w:left w:val="none" w:sz="0" w:space="0" w:color="auto"/>
            <w:bottom w:val="none" w:sz="0" w:space="0" w:color="auto"/>
            <w:right w:val="none" w:sz="0" w:space="0" w:color="auto"/>
          </w:divBdr>
          <w:divsChild>
            <w:div w:id="642271384">
              <w:marLeft w:val="0"/>
              <w:marRight w:val="0"/>
              <w:marTop w:val="0"/>
              <w:marBottom w:val="0"/>
              <w:divBdr>
                <w:top w:val="none" w:sz="0" w:space="0" w:color="auto"/>
                <w:left w:val="none" w:sz="0" w:space="0" w:color="auto"/>
                <w:bottom w:val="none" w:sz="0" w:space="0" w:color="auto"/>
                <w:right w:val="none" w:sz="0" w:space="0" w:color="auto"/>
              </w:divBdr>
              <w:divsChild>
                <w:div w:id="642271362">
                  <w:marLeft w:val="0"/>
                  <w:marRight w:val="0"/>
                  <w:marTop w:val="0"/>
                  <w:marBottom w:val="0"/>
                  <w:divBdr>
                    <w:top w:val="none" w:sz="0" w:space="0" w:color="auto"/>
                    <w:left w:val="none" w:sz="0" w:space="0" w:color="auto"/>
                    <w:bottom w:val="none" w:sz="0" w:space="0" w:color="auto"/>
                    <w:right w:val="none" w:sz="0" w:space="0" w:color="auto"/>
                  </w:divBdr>
                  <w:divsChild>
                    <w:div w:id="642271367">
                      <w:marLeft w:val="0"/>
                      <w:marRight w:val="0"/>
                      <w:marTop w:val="0"/>
                      <w:marBottom w:val="0"/>
                      <w:divBdr>
                        <w:top w:val="none" w:sz="0" w:space="0" w:color="auto"/>
                        <w:left w:val="none" w:sz="0" w:space="0" w:color="auto"/>
                        <w:bottom w:val="none" w:sz="0" w:space="0" w:color="auto"/>
                        <w:right w:val="none" w:sz="0" w:space="0" w:color="auto"/>
                      </w:divBdr>
                      <w:divsChild>
                        <w:div w:id="642271366">
                          <w:marLeft w:val="0"/>
                          <w:marRight w:val="0"/>
                          <w:marTop w:val="0"/>
                          <w:marBottom w:val="0"/>
                          <w:divBdr>
                            <w:top w:val="none" w:sz="0" w:space="0" w:color="auto"/>
                            <w:left w:val="none" w:sz="0" w:space="0" w:color="auto"/>
                            <w:bottom w:val="none" w:sz="0" w:space="0" w:color="auto"/>
                            <w:right w:val="none" w:sz="0" w:space="0" w:color="auto"/>
                          </w:divBdr>
                          <w:divsChild>
                            <w:div w:id="642271381">
                              <w:marLeft w:val="0"/>
                              <w:marRight w:val="0"/>
                              <w:marTop w:val="0"/>
                              <w:marBottom w:val="0"/>
                              <w:divBdr>
                                <w:top w:val="none" w:sz="0" w:space="0" w:color="auto"/>
                                <w:left w:val="none" w:sz="0" w:space="0" w:color="auto"/>
                                <w:bottom w:val="none" w:sz="0" w:space="0" w:color="auto"/>
                                <w:right w:val="none" w:sz="0" w:space="0" w:color="auto"/>
                              </w:divBdr>
                              <w:divsChild>
                                <w:div w:id="642271413">
                                  <w:marLeft w:val="0"/>
                                  <w:marRight w:val="0"/>
                                  <w:marTop w:val="0"/>
                                  <w:marBottom w:val="0"/>
                                  <w:divBdr>
                                    <w:top w:val="none" w:sz="0" w:space="0" w:color="auto"/>
                                    <w:left w:val="none" w:sz="0" w:space="0" w:color="auto"/>
                                    <w:bottom w:val="none" w:sz="0" w:space="0" w:color="auto"/>
                                    <w:right w:val="none" w:sz="0" w:space="0" w:color="auto"/>
                                  </w:divBdr>
                                  <w:divsChild>
                                    <w:div w:id="642271396">
                                      <w:marLeft w:val="0"/>
                                      <w:marRight w:val="0"/>
                                      <w:marTop w:val="0"/>
                                      <w:marBottom w:val="0"/>
                                      <w:divBdr>
                                        <w:top w:val="none" w:sz="0" w:space="0" w:color="auto"/>
                                        <w:left w:val="none" w:sz="0" w:space="0" w:color="auto"/>
                                        <w:bottom w:val="none" w:sz="0" w:space="0" w:color="auto"/>
                                        <w:right w:val="none" w:sz="0" w:space="0" w:color="auto"/>
                                      </w:divBdr>
                                      <w:divsChild>
                                        <w:div w:id="642271401">
                                          <w:marLeft w:val="0"/>
                                          <w:marRight w:val="0"/>
                                          <w:marTop w:val="0"/>
                                          <w:marBottom w:val="0"/>
                                          <w:divBdr>
                                            <w:top w:val="none" w:sz="0" w:space="0" w:color="auto"/>
                                            <w:left w:val="none" w:sz="0" w:space="0" w:color="auto"/>
                                            <w:bottom w:val="none" w:sz="0" w:space="0" w:color="auto"/>
                                            <w:right w:val="none" w:sz="0" w:space="0" w:color="auto"/>
                                          </w:divBdr>
                                          <w:divsChild>
                                            <w:div w:id="642271398">
                                              <w:marLeft w:val="0"/>
                                              <w:marRight w:val="0"/>
                                              <w:marTop w:val="0"/>
                                              <w:marBottom w:val="0"/>
                                              <w:divBdr>
                                                <w:top w:val="none" w:sz="0" w:space="0" w:color="auto"/>
                                                <w:left w:val="none" w:sz="0" w:space="0" w:color="auto"/>
                                                <w:bottom w:val="none" w:sz="0" w:space="0" w:color="auto"/>
                                                <w:right w:val="none" w:sz="0" w:space="0" w:color="auto"/>
                                              </w:divBdr>
                                              <w:divsChild>
                                                <w:div w:id="642271383">
                                                  <w:marLeft w:val="0"/>
                                                  <w:marRight w:val="0"/>
                                                  <w:marTop w:val="0"/>
                                                  <w:marBottom w:val="0"/>
                                                  <w:divBdr>
                                                    <w:top w:val="none" w:sz="0" w:space="0" w:color="auto"/>
                                                    <w:left w:val="none" w:sz="0" w:space="0" w:color="auto"/>
                                                    <w:bottom w:val="none" w:sz="0" w:space="0" w:color="auto"/>
                                                    <w:right w:val="none" w:sz="0" w:space="0" w:color="auto"/>
                                                  </w:divBdr>
                                                  <w:divsChild>
                                                    <w:div w:id="642271376">
                                                      <w:marLeft w:val="0"/>
                                                      <w:marRight w:val="0"/>
                                                      <w:marTop w:val="0"/>
                                                      <w:marBottom w:val="0"/>
                                                      <w:divBdr>
                                                        <w:top w:val="none" w:sz="0" w:space="0" w:color="auto"/>
                                                        <w:left w:val="none" w:sz="0" w:space="0" w:color="auto"/>
                                                        <w:bottom w:val="none" w:sz="0" w:space="0" w:color="auto"/>
                                                        <w:right w:val="none" w:sz="0" w:space="0" w:color="auto"/>
                                                      </w:divBdr>
                                                      <w:divsChild>
                                                        <w:div w:id="642271420">
                                                          <w:marLeft w:val="0"/>
                                                          <w:marRight w:val="0"/>
                                                          <w:marTop w:val="0"/>
                                                          <w:marBottom w:val="0"/>
                                                          <w:divBdr>
                                                            <w:top w:val="none" w:sz="0" w:space="0" w:color="auto"/>
                                                            <w:left w:val="none" w:sz="0" w:space="0" w:color="auto"/>
                                                            <w:bottom w:val="none" w:sz="0" w:space="0" w:color="auto"/>
                                                            <w:right w:val="none" w:sz="0" w:space="0" w:color="auto"/>
                                                          </w:divBdr>
                                                          <w:divsChild>
                                                            <w:div w:id="642271385">
                                                              <w:marLeft w:val="0"/>
                                                              <w:marRight w:val="0"/>
                                                              <w:marTop w:val="0"/>
                                                              <w:marBottom w:val="0"/>
                                                              <w:divBdr>
                                                                <w:top w:val="none" w:sz="0" w:space="0" w:color="auto"/>
                                                                <w:left w:val="none" w:sz="0" w:space="0" w:color="auto"/>
                                                                <w:bottom w:val="none" w:sz="0" w:space="0" w:color="auto"/>
                                                                <w:right w:val="none" w:sz="0" w:space="0" w:color="auto"/>
                                                              </w:divBdr>
                                                              <w:divsChild>
                                                                <w:div w:id="642271412">
                                                                  <w:marLeft w:val="0"/>
                                                                  <w:marRight w:val="0"/>
                                                                  <w:marTop w:val="0"/>
                                                                  <w:marBottom w:val="0"/>
                                                                  <w:divBdr>
                                                                    <w:top w:val="none" w:sz="0" w:space="0" w:color="auto"/>
                                                                    <w:left w:val="none" w:sz="0" w:space="0" w:color="auto"/>
                                                                    <w:bottom w:val="none" w:sz="0" w:space="0" w:color="auto"/>
                                                                    <w:right w:val="none" w:sz="0" w:space="0" w:color="auto"/>
                                                                  </w:divBdr>
                                                                  <w:divsChild>
                                                                    <w:div w:id="642271386">
                                                                      <w:marLeft w:val="0"/>
                                                                      <w:marRight w:val="0"/>
                                                                      <w:marTop w:val="0"/>
                                                                      <w:marBottom w:val="0"/>
                                                                      <w:divBdr>
                                                                        <w:top w:val="none" w:sz="0" w:space="0" w:color="auto"/>
                                                                        <w:left w:val="none" w:sz="0" w:space="0" w:color="auto"/>
                                                                        <w:bottom w:val="none" w:sz="0" w:space="0" w:color="auto"/>
                                                                        <w:right w:val="none" w:sz="0" w:space="0" w:color="auto"/>
                                                                      </w:divBdr>
                                                                      <w:divsChild>
                                                                        <w:div w:id="642271377">
                                                                          <w:marLeft w:val="0"/>
                                                                          <w:marRight w:val="0"/>
                                                                          <w:marTop w:val="0"/>
                                                                          <w:marBottom w:val="0"/>
                                                                          <w:divBdr>
                                                                            <w:top w:val="none" w:sz="0" w:space="0" w:color="auto"/>
                                                                            <w:left w:val="none" w:sz="0" w:space="0" w:color="auto"/>
                                                                            <w:bottom w:val="none" w:sz="0" w:space="0" w:color="auto"/>
                                                                            <w:right w:val="none" w:sz="0" w:space="0" w:color="auto"/>
                                                                          </w:divBdr>
                                                                          <w:divsChild>
                                                                            <w:div w:id="642271408">
                                                                              <w:marLeft w:val="0"/>
                                                                              <w:marRight w:val="0"/>
                                                                              <w:marTop w:val="0"/>
                                                                              <w:marBottom w:val="0"/>
                                                                              <w:divBdr>
                                                                                <w:top w:val="none" w:sz="0" w:space="0" w:color="auto"/>
                                                                                <w:left w:val="none" w:sz="0" w:space="0" w:color="auto"/>
                                                                                <w:bottom w:val="none" w:sz="0" w:space="0" w:color="auto"/>
                                                                                <w:right w:val="none" w:sz="0" w:space="0" w:color="auto"/>
                                                                              </w:divBdr>
                                                                              <w:divsChild>
                                                                                <w:div w:id="642271393">
                                                                                  <w:marLeft w:val="0"/>
                                                                                  <w:marRight w:val="0"/>
                                                                                  <w:marTop w:val="0"/>
                                                                                  <w:marBottom w:val="0"/>
                                                                                  <w:divBdr>
                                                                                    <w:top w:val="none" w:sz="0" w:space="0" w:color="auto"/>
                                                                                    <w:left w:val="none" w:sz="0" w:space="0" w:color="auto"/>
                                                                                    <w:bottom w:val="none" w:sz="0" w:space="0" w:color="auto"/>
                                                                                    <w:right w:val="none" w:sz="0" w:space="0" w:color="auto"/>
                                                                                  </w:divBdr>
                                                                                  <w:divsChild>
                                                                                    <w:div w:id="642271371">
                                                                                      <w:marLeft w:val="0"/>
                                                                                      <w:marRight w:val="0"/>
                                                                                      <w:marTop w:val="0"/>
                                                                                      <w:marBottom w:val="60"/>
                                                                                      <w:divBdr>
                                                                                        <w:top w:val="none" w:sz="0" w:space="0" w:color="auto"/>
                                                                                        <w:left w:val="none" w:sz="0" w:space="0" w:color="auto"/>
                                                                                        <w:bottom w:val="none" w:sz="0" w:space="0" w:color="auto"/>
                                                                                        <w:right w:val="none" w:sz="0" w:space="0" w:color="auto"/>
                                                                                      </w:divBdr>
                                                                                    </w:div>
                                                                                    <w:div w:id="642271372">
                                                                                      <w:marLeft w:val="0"/>
                                                                                      <w:marRight w:val="0"/>
                                                                                      <w:marTop w:val="0"/>
                                                                                      <w:marBottom w:val="60"/>
                                                                                      <w:divBdr>
                                                                                        <w:top w:val="none" w:sz="0" w:space="0" w:color="auto"/>
                                                                                        <w:left w:val="none" w:sz="0" w:space="0" w:color="auto"/>
                                                                                        <w:bottom w:val="none" w:sz="0" w:space="0" w:color="auto"/>
                                                                                        <w:right w:val="none" w:sz="0" w:space="0" w:color="auto"/>
                                                                                      </w:divBdr>
                                                                                    </w:div>
                                                                                    <w:div w:id="642271403">
                                                                                      <w:marLeft w:val="0"/>
                                                                                      <w:marRight w:val="0"/>
                                                                                      <w:marTop w:val="0"/>
                                                                                      <w:marBottom w:val="60"/>
                                                                                      <w:divBdr>
                                                                                        <w:top w:val="none" w:sz="0" w:space="0" w:color="auto"/>
                                                                                        <w:left w:val="none" w:sz="0" w:space="0" w:color="auto"/>
                                                                                        <w:bottom w:val="none" w:sz="0" w:space="0" w:color="auto"/>
                                                                                        <w:right w:val="none" w:sz="0" w:space="0" w:color="auto"/>
                                                                                      </w:divBdr>
                                                                                    </w:div>
                                                                                    <w:div w:id="642271404">
                                                                                      <w:marLeft w:val="0"/>
                                                                                      <w:marRight w:val="0"/>
                                                                                      <w:marTop w:val="0"/>
                                                                                      <w:marBottom w:val="60"/>
                                                                                      <w:divBdr>
                                                                                        <w:top w:val="none" w:sz="0" w:space="0" w:color="auto"/>
                                                                                        <w:left w:val="none" w:sz="0" w:space="0" w:color="auto"/>
                                                                                        <w:bottom w:val="none" w:sz="0" w:space="0" w:color="auto"/>
                                                                                        <w:right w:val="none" w:sz="0" w:space="0" w:color="auto"/>
                                                                                      </w:divBdr>
                                                                                    </w:div>
                                                                                    <w:div w:id="642271414">
                                                                                      <w:marLeft w:val="0"/>
                                                                                      <w:marRight w:val="0"/>
                                                                                      <w:marTop w:val="0"/>
                                                                                      <w:marBottom w:val="60"/>
                                                                                      <w:divBdr>
                                                                                        <w:top w:val="none" w:sz="0" w:space="0" w:color="auto"/>
                                                                                        <w:left w:val="none" w:sz="0" w:space="0" w:color="auto"/>
                                                                                        <w:bottom w:val="none" w:sz="0" w:space="0" w:color="auto"/>
                                                                                        <w:right w:val="none" w:sz="0" w:space="0" w:color="auto"/>
                                                                                      </w:divBdr>
                                                                                    </w:div>
                                                                                    <w:div w:id="642271424">
                                                                                      <w:marLeft w:val="0"/>
                                                                                      <w:marRight w:val="0"/>
                                                                                      <w:marTop w:val="0"/>
                                                                                      <w:marBottom w:val="60"/>
                                                                                      <w:divBdr>
                                                                                        <w:top w:val="none" w:sz="0" w:space="0" w:color="auto"/>
                                                                                        <w:left w:val="none" w:sz="0" w:space="0" w:color="auto"/>
                                                                                        <w:bottom w:val="none" w:sz="0" w:space="0" w:color="auto"/>
                                                                                        <w:right w:val="none" w:sz="0" w:space="0" w:color="auto"/>
                                                                                      </w:divBdr>
                                                                                    </w:div>
                                                                                    <w:div w:id="6422714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271402">
      <w:marLeft w:val="0"/>
      <w:marRight w:val="0"/>
      <w:marTop w:val="0"/>
      <w:marBottom w:val="0"/>
      <w:divBdr>
        <w:top w:val="none" w:sz="0" w:space="0" w:color="auto"/>
        <w:left w:val="none" w:sz="0" w:space="0" w:color="auto"/>
        <w:bottom w:val="none" w:sz="0" w:space="0" w:color="auto"/>
        <w:right w:val="none" w:sz="0" w:space="0" w:color="auto"/>
      </w:divBdr>
      <w:divsChild>
        <w:div w:id="642271364">
          <w:marLeft w:val="0"/>
          <w:marRight w:val="0"/>
          <w:marTop w:val="0"/>
          <w:marBottom w:val="0"/>
          <w:divBdr>
            <w:top w:val="none" w:sz="0" w:space="0" w:color="auto"/>
            <w:left w:val="none" w:sz="0" w:space="0" w:color="auto"/>
            <w:bottom w:val="none" w:sz="0" w:space="0" w:color="auto"/>
            <w:right w:val="none" w:sz="0" w:space="0" w:color="auto"/>
          </w:divBdr>
          <w:divsChild>
            <w:div w:id="642271375">
              <w:marLeft w:val="0"/>
              <w:marRight w:val="0"/>
              <w:marTop w:val="0"/>
              <w:marBottom w:val="0"/>
              <w:divBdr>
                <w:top w:val="none" w:sz="0" w:space="0" w:color="auto"/>
                <w:left w:val="none" w:sz="0" w:space="0" w:color="auto"/>
                <w:bottom w:val="none" w:sz="0" w:space="0" w:color="auto"/>
                <w:right w:val="none" w:sz="0" w:space="0" w:color="auto"/>
              </w:divBdr>
              <w:divsChild>
                <w:div w:id="642271406">
                  <w:marLeft w:val="0"/>
                  <w:marRight w:val="0"/>
                  <w:marTop w:val="0"/>
                  <w:marBottom w:val="0"/>
                  <w:divBdr>
                    <w:top w:val="none" w:sz="0" w:space="0" w:color="auto"/>
                    <w:left w:val="none" w:sz="0" w:space="0" w:color="auto"/>
                    <w:bottom w:val="none" w:sz="0" w:space="0" w:color="auto"/>
                    <w:right w:val="none" w:sz="0" w:space="0" w:color="auto"/>
                  </w:divBdr>
                  <w:divsChild>
                    <w:div w:id="642271426">
                      <w:marLeft w:val="0"/>
                      <w:marRight w:val="0"/>
                      <w:marTop w:val="0"/>
                      <w:marBottom w:val="0"/>
                      <w:divBdr>
                        <w:top w:val="none" w:sz="0" w:space="0" w:color="auto"/>
                        <w:left w:val="none" w:sz="0" w:space="0" w:color="auto"/>
                        <w:bottom w:val="none" w:sz="0" w:space="0" w:color="auto"/>
                        <w:right w:val="none" w:sz="0" w:space="0" w:color="auto"/>
                      </w:divBdr>
                      <w:divsChild>
                        <w:div w:id="642271410">
                          <w:marLeft w:val="0"/>
                          <w:marRight w:val="0"/>
                          <w:marTop w:val="0"/>
                          <w:marBottom w:val="0"/>
                          <w:divBdr>
                            <w:top w:val="none" w:sz="0" w:space="0" w:color="auto"/>
                            <w:left w:val="none" w:sz="0" w:space="0" w:color="auto"/>
                            <w:bottom w:val="none" w:sz="0" w:space="0" w:color="auto"/>
                            <w:right w:val="none" w:sz="0" w:space="0" w:color="auto"/>
                          </w:divBdr>
                          <w:divsChild>
                            <w:div w:id="642271382">
                              <w:marLeft w:val="0"/>
                              <w:marRight w:val="0"/>
                              <w:marTop w:val="0"/>
                              <w:marBottom w:val="0"/>
                              <w:divBdr>
                                <w:top w:val="none" w:sz="0" w:space="0" w:color="auto"/>
                                <w:left w:val="none" w:sz="0" w:space="0" w:color="auto"/>
                                <w:bottom w:val="none" w:sz="0" w:space="0" w:color="auto"/>
                                <w:right w:val="none" w:sz="0" w:space="0" w:color="auto"/>
                              </w:divBdr>
                              <w:divsChild>
                                <w:div w:id="642271387">
                                  <w:marLeft w:val="0"/>
                                  <w:marRight w:val="0"/>
                                  <w:marTop w:val="0"/>
                                  <w:marBottom w:val="0"/>
                                  <w:divBdr>
                                    <w:top w:val="none" w:sz="0" w:space="0" w:color="auto"/>
                                    <w:left w:val="none" w:sz="0" w:space="0" w:color="auto"/>
                                    <w:bottom w:val="none" w:sz="0" w:space="0" w:color="auto"/>
                                    <w:right w:val="none" w:sz="0" w:space="0" w:color="auto"/>
                                  </w:divBdr>
                                  <w:divsChild>
                                    <w:div w:id="642271390">
                                      <w:marLeft w:val="0"/>
                                      <w:marRight w:val="0"/>
                                      <w:marTop w:val="0"/>
                                      <w:marBottom w:val="0"/>
                                      <w:divBdr>
                                        <w:top w:val="none" w:sz="0" w:space="0" w:color="auto"/>
                                        <w:left w:val="none" w:sz="0" w:space="0" w:color="auto"/>
                                        <w:bottom w:val="none" w:sz="0" w:space="0" w:color="auto"/>
                                        <w:right w:val="none" w:sz="0" w:space="0" w:color="auto"/>
                                      </w:divBdr>
                                      <w:divsChild>
                                        <w:div w:id="642271378">
                                          <w:marLeft w:val="0"/>
                                          <w:marRight w:val="0"/>
                                          <w:marTop w:val="0"/>
                                          <w:marBottom w:val="0"/>
                                          <w:divBdr>
                                            <w:top w:val="none" w:sz="0" w:space="0" w:color="auto"/>
                                            <w:left w:val="none" w:sz="0" w:space="0" w:color="auto"/>
                                            <w:bottom w:val="none" w:sz="0" w:space="0" w:color="auto"/>
                                            <w:right w:val="none" w:sz="0" w:space="0" w:color="auto"/>
                                          </w:divBdr>
                                          <w:divsChild>
                                            <w:div w:id="642271388">
                                              <w:marLeft w:val="0"/>
                                              <w:marRight w:val="0"/>
                                              <w:marTop w:val="0"/>
                                              <w:marBottom w:val="0"/>
                                              <w:divBdr>
                                                <w:top w:val="none" w:sz="0" w:space="0" w:color="auto"/>
                                                <w:left w:val="none" w:sz="0" w:space="0" w:color="auto"/>
                                                <w:bottom w:val="none" w:sz="0" w:space="0" w:color="auto"/>
                                                <w:right w:val="none" w:sz="0" w:space="0" w:color="auto"/>
                                              </w:divBdr>
                                              <w:divsChild>
                                                <w:div w:id="642271400">
                                                  <w:marLeft w:val="0"/>
                                                  <w:marRight w:val="0"/>
                                                  <w:marTop w:val="0"/>
                                                  <w:marBottom w:val="0"/>
                                                  <w:divBdr>
                                                    <w:top w:val="none" w:sz="0" w:space="0" w:color="auto"/>
                                                    <w:left w:val="none" w:sz="0" w:space="0" w:color="auto"/>
                                                    <w:bottom w:val="none" w:sz="0" w:space="0" w:color="auto"/>
                                                    <w:right w:val="none" w:sz="0" w:space="0" w:color="auto"/>
                                                  </w:divBdr>
                                                  <w:divsChild>
                                                    <w:div w:id="642271427">
                                                      <w:marLeft w:val="0"/>
                                                      <w:marRight w:val="0"/>
                                                      <w:marTop w:val="0"/>
                                                      <w:marBottom w:val="0"/>
                                                      <w:divBdr>
                                                        <w:top w:val="none" w:sz="0" w:space="0" w:color="auto"/>
                                                        <w:left w:val="none" w:sz="0" w:space="0" w:color="auto"/>
                                                        <w:bottom w:val="none" w:sz="0" w:space="0" w:color="auto"/>
                                                        <w:right w:val="none" w:sz="0" w:space="0" w:color="auto"/>
                                                      </w:divBdr>
                                                      <w:divsChild>
                                                        <w:div w:id="642271369">
                                                          <w:marLeft w:val="0"/>
                                                          <w:marRight w:val="0"/>
                                                          <w:marTop w:val="0"/>
                                                          <w:marBottom w:val="0"/>
                                                          <w:divBdr>
                                                            <w:top w:val="none" w:sz="0" w:space="0" w:color="auto"/>
                                                            <w:left w:val="none" w:sz="0" w:space="0" w:color="auto"/>
                                                            <w:bottom w:val="none" w:sz="0" w:space="0" w:color="auto"/>
                                                            <w:right w:val="none" w:sz="0" w:space="0" w:color="auto"/>
                                                          </w:divBdr>
                                                          <w:divsChild>
                                                            <w:div w:id="642271368">
                                                              <w:marLeft w:val="0"/>
                                                              <w:marRight w:val="0"/>
                                                              <w:marTop w:val="0"/>
                                                              <w:marBottom w:val="0"/>
                                                              <w:divBdr>
                                                                <w:top w:val="none" w:sz="0" w:space="0" w:color="auto"/>
                                                                <w:left w:val="none" w:sz="0" w:space="0" w:color="auto"/>
                                                                <w:bottom w:val="none" w:sz="0" w:space="0" w:color="auto"/>
                                                                <w:right w:val="none" w:sz="0" w:space="0" w:color="auto"/>
                                                              </w:divBdr>
                                                              <w:divsChild>
                                                                <w:div w:id="642271419">
                                                                  <w:marLeft w:val="0"/>
                                                                  <w:marRight w:val="0"/>
                                                                  <w:marTop w:val="0"/>
                                                                  <w:marBottom w:val="0"/>
                                                                  <w:divBdr>
                                                                    <w:top w:val="none" w:sz="0" w:space="0" w:color="auto"/>
                                                                    <w:left w:val="none" w:sz="0" w:space="0" w:color="auto"/>
                                                                    <w:bottom w:val="none" w:sz="0" w:space="0" w:color="auto"/>
                                                                    <w:right w:val="none" w:sz="0" w:space="0" w:color="auto"/>
                                                                  </w:divBdr>
                                                                  <w:divsChild>
                                                                    <w:div w:id="642271395">
                                                                      <w:marLeft w:val="0"/>
                                                                      <w:marRight w:val="0"/>
                                                                      <w:marTop w:val="0"/>
                                                                      <w:marBottom w:val="0"/>
                                                                      <w:divBdr>
                                                                        <w:top w:val="none" w:sz="0" w:space="0" w:color="auto"/>
                                                                        <w:left w:val="none" w:sz="0" w:space="0" w:color="auto"/>
                                                                        <w:bottom w:val="none" w:sz="0" w:space="0" w:color="auto"/>
                                                                        <w:right w:val="none" w:sz="0" w:space="0" w:color="auto"/>
                                                                      </w:divBdr>
                                                                      <w:divsChild>
                                                                        <w:div w:id="642271394">
                                                                          <w:marLeft w:val="0"/>
                                                                          <w:marRight w:val="0"/>
                                                                          <w:marTop w:val="0"/>
                                                                          <w:marBottom w:val="0"/>
                                                                          <w:divBdr>
                                                                            <w:top w:val="none" w:sz="0" w:space="0" w:color="auto"/>
                                                                            <w:left w:val="none" w:sz="0" w:space="0" w:color="auto"/>
                                                                            <w:bottom w:val="none" w:sz="0" w:space="0" w:color="auto"/>
                                                                            <w:right w:val="none" w:sz="0" w:space="0" w:color="auto"/>
                                                                          </w:divBdr>
                                                                          <w:divsChild>
                                                                            <w:div w:id="642271416">
                                                                              <w:marLeft w:val="0"/>
                                                                              <w:marRight w:val="0"/>
                                                                              <w:marTop w:val="0"/>
                                                                              <w:marBottom w:val="0"/>
                                                                              <w:divBdr>
                                                                                <w:top w:val="none" w:sz="0" w:space="0" w:color="auto"/>
                                                                                <w:left w:val="none" w:sz="0" w:space="0" w:color="auto"/>
                                                                                <w:bottom w:val="none" w:sz="0" w:space="0" w:color="auto"/>
                                                                                <w:right w:val="none" w:sz="0" w:space="0" w:color="auto"/>
                                                                              </w:divBdr>
                                                                              <w:divsChild>
                                                                                <w:div w:id="642271392">
                                                                                  <w:marLeft w:val="0"/>
                                                                                  <w:marRight w:val="0"/>
                                                                                  <w:marTop w:val="0"/>
                                                                                  <w:marBottom w:val="0"/>
                                                                                  <w:divBdr>
                                                                                    <w:top w:val="none" w:sz="0" w:space="0" w:color="auto"/>
                                                                                    <w:left w:val="none" w:sz="0" w:space="0" w:color="auto"/>
                                                                                    <w:bottom w:val="none" w:sz="0" w:space="0" w:color="auto"/>
                                                                                    <w:right w:val="none" w:sz="0" w:space="0" w:color="auto"/>
                                                                                  </w:divBdr>
                                                                                  <w:divsChild>
                                                                                    <w:div w:id="642271363">
                                                                                      <w:marLeft w:val="0"/>
                                                                                      <w:marRight w:val="0"/>
                                                                                      <w:marTop w:val="0"/>
                                                                                      <w:marBottom w:val="60"/>
                                                                                      <w:divBdr>
                                                                                        <w:top w:val="none" w:sz="0" w:space="0" w:color="auto"/>
                                                                                        <w:left w:val="none" w:sz="0" w:space="0" w:color="auto"/>
                                                                                        <w:bottom w:val="none" w:sz="0" w:space="0" w:color="auto"/>
                                                                                        <w:right w:val="none" w:sz="0" w:space="0" w:color="auto"/>
                                                                                      </w:divBdr>
                                                                                    </w:div>
                                                                                    <w:div w:id="642271365">
                                                                                      <w:marLeft w:val="0"/>
                                                                                      <w:marRight w:val="0"/>
                                                                                      <w:marTop w:val="0"/>
                                                                                      <w:marBottom w:val="60"/>
                                                                                      <w:divBdr>
                                                                                        <w:top w:val="none" w:sz="0" w:space="0" w:color="auto"/>
                                                                                        <w:left w:val="none" w:sz="0" w:space="0" w:color="auto"/>
                                                                                        <w:bottom w:val="none" w:sz="0" w:space="0" w:color="auto"/>
                                                                                        <w:right w:val="none" w:sz="0" w:space="0" w:color="auto"/>
                                                                                      </w:divBdr>
                                                                                    </w:div>
                                                                                    <w:div w:id="642271370">
                                                                                      <w:marLeft w:val="0"/>
                                                                                      <w:marRight w:val="0"/>
                                                                                      <w:marTop w:val="0"/>
                                                                                      <w:marBottom w:val="60"/>
                                                                                      <w:divBdr>
                                                                                        <w:top w:val="none" w:sz="0" w:space="0" w:color="auto"/>
                                                                                        <w:left w:val="none" w:sz="0" w:space="0" w:color="auto"/>
                                                                                        <w:bottom w:val="none" w:sz="0" w:space="0" w:color="auto"/>
                                                                                        <w:right w:val="none" w:sz="0" w:space="0" w:color="auto"/>
                                                                                      </w:divBdr>
                                                                                    </w:div>
                                                                                    <w:div w:id="642271379">
                                                                                      <w:marLeft w:val="0"/>
                                                                                      <w:marRight w:val="0"/>
                                                                                      <w:marTop w:val="0"/>
                                                                                      <w:marBottom w:val="60"/>
                                                                                      <w:divBdr>
                                                                                        <w:top w:val="none" w:sz="0" w:space="0" w:color="auto"/>
                                                                                        <w:left w:val="none" w:sz="0" w:space="0" w:color="auto"/>
                                                                                        <w:bottom w:val="none" w:sz="0" w:space="0" w:color="auto"/>
                                                                                        <w:right w:val="none" w:sz="0" w:space="0" w:color="auto"/>
                                                                                      </w:divBdr>
                                                                                    </w:div>
                                                                                    <w:div w:id="642271399">
                                                                                      <w:marLeft w:val="0"/>
                                                                                      <w:marRight w:val="0"/>
                                                                                      <w:marTop w:val="0"/>
                                                                                      <w:marBottom w:val="60"/>
                                                                                      <w:divBdr>
                                                                                        <w:top w:val="none" w:sz="0" w:space="0" w:color="auto"/>
                                                                                        <w:left w:val="none" w:sz="0" w:space="0" w:color="auto"/>
                                                                                        <w:bottom w:val="none" w:sz="0" w:space="0" w:color="auto"/>
                                                                                        <w:right w:val="none" w:sz="0" w:space="0" w:color="auto"/>
                                                                                      </w:divBdr>
                                                                                    </w:div>
                                                                                    <w:div w:id="642271417">
                                                                                      <w:marLeft w:val="0"/>
                                                                                      <w:marRight w:val="0"/>
                                                                                      <w:marTop w:val="0"/>
                                                                                      <w:marBottom w:val="60"/>
                                                                                      <w:divBdr>
                                                                                        <w:top w:val="none" w:sz="0" w:space="0" w:color="auto"/>
                                                                                        <w:left w:val="none" w:sz="0" w:space="0" w:color="auto"/>
                                                                                        <w:bottom w:val="none" w:sz="0" w:space="0" w:color="auto"/>
                                                                                        <w:right w:val="none" w:sz="0" w:space="0" w:color="auto"/>
                                                                                      </w:divBdr>
                                                                                    </w:div>
                                                                                    <w:div w:id="6422714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271405">
      <w:marLeft w:val="0"/>
      <w:marRight w:val="0"/>
      <w:marTop w:val="0"/>
      <w:marBottom w:val="0"/>
      <w:divBdr>
        <w:top w:val="none" w:sz="0" w:space="0" w:color="auto"/>
        <w:left w:val="none" w:sz="0" w:space="0" w:color="auto"/>
        <w:bottom w:val="none" w:sz="0" w:space="0" w:color="auto"/>
        <w:right w:val="none" w:sz="0" w:space="0" w:color="auto"/>
      </w:divBdr>
    </w:div>
    <w:div w:id="642271407">
      <w:marLeft w:val="0"/>
      <w:marRight w:val="0"/>
      <w:marTop w:val="0"/>
      <w:marBottom w:val="0"/>
      <w:divBdr>
        <w:top w:val="none" w:sz="0" w:space="0" w:color="auto"/>
        <w:left w:val="none" w:sz="0" w:space="0" w:color="auto"/>
        <w:bottom w:val="none" w:sz="0" w:space="0" w:color="auto"/>
        <w:right w:val="none" w:sz="0" w:space="0" w:color="auto"/>
      </w:divBdr>
    </w:div>
    <w:div w:id="642271411">
      <w:marLeft w:val="0"/>
      <w:marRight w:val="0"/>
      <w:marTop w:val="0"/>
      <w:marBottom w:val="0"/>
      <w:divBdr>
        <w:top w:val="none" w:sz="0" w:space="0" w:color="auto"/>
        <w:left w:val="none" w:sz="0" w:space="0" w:color="auto"/>
        <w:bottom w:val="none" w:sz="0" w:space="0" w:color="auto"/>
        <w:right w:val="none" w:sz="0" w:space="0" w:color="auto"/>
      </w:divBdr>
    </w:div>
    <w:div w:id="642271415">
      <w:marLeft w:val="0"/>
      <w:marRight w:val="0"/>
      <w:marTop w:val="0"/>
      <w:marBottom w:val="0"/>
      <w:divBdr>
        <w:top w:val="none" w:sz="0" w:space="0" w:color="auto"/>
        <w:left w:val="none" w:sz="0" w:space="0" w:color="auto"/>
        <w:bottom w:val="none" w:sz="0" w:space="0" w:color="auto"/>
        <w:right w:val="none" w:sz="0" w:space="0" w:color="auto"/>
      </w:divBdr>
    </w:div>
    <w:div w:id="642271418">
      <w:marLeft w:val="0"/>
      <w:marRight w:val="0"/>
      <w:marTop w:val="0"/>
      <w:marBottom w:val="0"/>
      <w:divBdr>
        <w:top w:val="none" w:sz="0" w:space="0" w:color="auto"/>
        <w:left w:val="none" w:sz="0" w:space="0" w:color="auto"/>
        <w:bottom w:val="none" w:sz="0" w:space="0" w:color="auto"/>
        <w:right w:val="none" w:sz="0" w:space="0" w:color="auto"/>
      </w:divBdr>
    </w:div>
    <w:div w:id="642271421">
      <w:marLeft w:val="0"/>
      <w:marRight w:val="0"/>
      <w:marTop w:val="0"/>
      <w:marBottom w:val="0"/>
      <w:divBdr>
        <w:top w:val="none" w:sz="0" w:space="0" w:color="auto"/>
        <w:left w:val="none" w:sz="0" w:space="0" w:color="auto"/>
        <w:bottom w:val="none" w:sz="0" w:space="0" w:color="auto"/>
        <w:right w:val="none" w:sz="0" w:space="0" w:color="auto"/>
      </w:divBdr>
    </w:div>
    <w:div w:id="642271422">
      <w:marLeft w:val="45"/>
      <w:marRight w:val="45"/>
      <w:marTop w:val="90"/>
      <w:marBottom w:val="90"/>
      <w:divBdr>
        <w:top w:val="none" w:sz="0" w:space="0" w:color="auto"/>
        <w:left w:val="none" w:sz="0" w:space="0" w:color="auto"/>
        <w:bottom w:val="none" w:sz="0" w:space="0" w:color="auto"/>
        <w:right w:val="none" w:sz="0" w:space="0" w:color="auto"/>
      </w:divBdr>
      <w:divsChild>
        <w:div w:id="642271380">
          <w:marLeft w:val="0"/>
          <w:marRight w:val="0"/>
          <w:marTop w:val="480"/>
          <w:marBottom w:val="240"/>
          <w:divBdr>
            <w:top w:val="none" w:sz="0" w:space="0" w:color="auto"/>
            <w:left w:val="none" w:sz="0" w:space="0" w:color="auto"/>
            <w:bottom w:val="none" w:sz="0" w:space="0" w:color="auto"/>
            <w:right w:val="none" w:sz="0" w:space="0" w:color="auto"/>
          </w:divBdr>
        </w:div>
        <w:div w:id="642271397">
          <w:marLeft w:val="0"/>
          <w:marRight w:val="0"/>
          <w:marTop w:val="0"/>
          <w:marBottom w:val="567"/>
          <w:divBdr>
            <w:top w:val="none" w:sz="0" w:space="0" w:color="auto"/>
            <w:left w:val="none" w:sz="0" w:space="0" w:color="auto"/>
            <w:bottom w:val="none" w:sz="0" w:space="0" w:color="auto"/>
            <w:right w:val="none" w:sz="0" w:space="0" w:color="auto"/>
          </w:divBdr>
        </w:div>
      </w:divsChild>
    </w:div>
    <w:div w:id="2144418316">
      <w:bodyDiv w:val="1"/>
      <w:marLeft w:val="0"/>
      <w:marRight w:val="0"/>
      <w:marTop w:val="0"/>
      <w:marBottom w:val="0"/>
      <w:divBdr>
        <w:top w:val="none" w:sz="0" w:space="0" w:color="auto"/>
        <w:left w:val="none" w:sz="0" w:space="0" w:color="auto"/>
        <w:bottom w:val="none" w:sz="0" w:space="0" w:color="auto"/>
        <w:right w:val="none" w:sz="0" w:space="0" w:color="auto"/>
      </w:divBdr>
      <w:divsChild>
        <w:div w:id="504440975">
          <w:marLeft w:val="0"/>
          <w:marRight w:val="0"/>
          <w:marTop w:val="0"/>
          <w:marBottom w:val="0"/>
          <w:divBdr>
            <w:top w:val="none" w:sz="0" w:space="0" w:color="auto"/>
            <w:left w:val="none" w:sz="0" w:space="0" w:color="auto"/>
            <w:bottom w:val="none" w:sz="0" w:space="0" w:color="auto"/>
            <w:right w:val="none" w:sz="0" w:space="0" w:color="auto"/>
          </w:divBdr>
          <w:divsChild>
            <w:div w:id="1766926606">
              <w:marLeft w:val="0"/>
              <w:marRight w:val="0"/>
              <w:marTop w:val="0"/>
              <w:marBottom w:val="0"/>
              <w:divBdr>
                <w:top w:val="none" w:sz="0" w:space="0" w:color="auto"/>
                <w:left w:val="none" w:sz="0" w:space="0" w:color="auto"/>
                <w:bottom w:val="none" w:sz="0" w:space="0" w:color="auto"/>
                <w:right w:val="none" w:sz="0" w:space="0" w:color="auto"/>
              </w:divBdr>
              <w:divsChild>
                <w:div w:id="1330206699">
                  <w:marLeft w:val="0"/>
                  <w:marRight w:val="0"/>
                  <w:marTop w:val="0"/>
                  <w:marBottom w:val="0"/>
                  <w:divBdr>
                    <w:top w:val="none" w:sz="0" w:space="0" w:color="auto"/>
                    <w:left w:val="none" w:sz="0" w:space="0" w:color="auto"/>
                    <w:bottom w:val="none" w:sz="0" w:space="0" w:color="auto"/>
                    <w:right w:val="none" w:sz="0" w:space="0" w:color="auto"/>
                  </w:divBdr>
                  <w:divsChild>
                    <w:div w:id="764693821">
                      <w:marLeft w:val="0"/>
                      <w:marRight w:val="0"/>
                      <w:marTop w:val="0"/>
                      <w:marBottom w:val="0"/>
                      <w:divBdr>
                        <w:top w:val="none" w:sz="0" w:space="0" w:color="auto"/>
                        <w:left w:val="none" w:sz="0" w:space="0" w:color="auto"/>
                        <w:bottom w:val="none" w:sz="0" w:space="0" w:color="auto"/>
                        <w:right w:val="none" w:sz="0" w:space="0" w:color="auto"/>
                      </w:divBdr>
                      <w:divsChild>
                        <w:div w:id="2122332538">
                          <w:marLeft w:val="0"/>
                          <w:marRight w:val="0"/>
                          <w:marTop w:val="0"/>
                          <w:marBottom w:val="0"/>
                          <w:divBdr>
                            <w:top w:val="none" w:sz="0" w:space="0" w:color="auto"/>
                            <w:left w:val="none" w:sz="0" w:space="0" w:color="auto"/>
                            <w:bottom w:val="none" w:sz="0" w:space="0" w:color="auto"/>
                            <w:right w:val="none" w:sz="0" w:space="0" w:color="auto"/>
                          </w:divBdr>
                          <w:divsChild>
                            <w:div w:id="1242257539">
                              <w:marLeft w:val="0"/>
                              <w:marRight w:val="0"/>
                              <w:marTop w:val="480"/>
                              <w:marBottom w:val="240"/>
                              <w:divBdr>
                                <w:top w:val="none" w:sz="0" w:space="0" w:color="auto"/>
                                <w:left w:val="none" w:sz="0" w:space="0" w:color="auto"/>
                                <w:bottom w:val="none" w:sz="0" w:space="0" w:color="auto"/>
                                <w:right w:val="none" w:sz="0" w:space="0" w:color="auto"/>
                              </w:divBdr>
                            </w:div>
                            <w:div w:id="102794550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10745" TargetMode="External"/><Relationship Id="rId13" Type="http://schemas.openxmlformats.org/officeDocument/2006/relationships/hyperlink" Target="http://www.likumi.lv/doc.php?id=193884&amp;from=off" TargetMode="External"/><Relationship Id="rId18" Type="http://schemas.openxmlformats.org/officeDocument/2006/relationships/hyperlink" Target="http://eur-lex.europa.eu/LexUriServ/LexUriServ.do?uri=OJ:L:2009:164:0045:01:LV: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ikumi.lv/doc.php?id=77210&amp;from=off" TargetMode="External"/><Relationship Id="rId17" Type="http://schemas.openxmlformats.org/officeDocument/2006/relationships/hyperlink" Target="http://eur-lex.europa.eu/LexUriServ/LexUriServ.do?uri=OJ:L:2009:164:0045:01:LV: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xUriServ/LexUriServ.do?uri=OJ:L:2009:124:0021:01:LV:HTML" TargetMode="External"/><Relationship Id="rId20" Type="http://schemas.openxmlformats.org/officeDocument/2006/relationships/hyperlink" Target="mailto:Iveta.Veinberga@zm.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1074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LexUriServ/LexUriServ.do?uri=OJ:L:2009:164:0045:01:LV:HTML" TargetMode="External"/><Relationship Id="rId23" Type="http://schemas.openxmlformats.org/officeDocument/2006/relationships/footer" Target="footer1.xml"/><Relationship Id="rId10" Type="http://schemas.openxmlformats.org/officeDocument/2006/relationships/hyperlink" Target="http://likumi.lv/doc.php?id=110745" TargetMode="External"/><Relationship Id="rId19" Type="http://schemas.openxmlformats.org/officeDocument/2006/relationships/hyperlink" Target="mailto:Linda.Gurecka@zm.gov.lv" TargetMode="External"/><Relationship Id="rId4" Type="http://schemas.openxmlformats.org/officeDocument/2006/relationships/settings" Target="settings.xml"/><Relationship Id="rId9" Type="http://schemas.openxmlformats.org/officeDocument/2006/relationships/hyperlink" Target="http://likumi.lv/doc.php?id=110745" TargetMode="External"/><Relationship Id="rId14" Type="http://schemas.openxmlformats.org/officeDocument/2006/relationships/hyperlink" Target="http://eur-lex.europa.eu/LexUriServ/LexUriServ.do?uri=OJ:L:2009:164:0045:01:LV:HTML"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nejm.org/toc/nejm/354/15/" TargetMode="External"/><Relationship Id="rId2" Type="http://schemas.openxmlformats.org/officeDocument/2006/relationships/hyperlink" Target="http://www.nejm.org/toc/nejm/340/25/" TargetMode="External"/><Relationship Id="rId1" Type="http://schemas.openxmlformats.org/officeDocument/2006/relationships/hyperlink" Target="http://www.europarl.europa.eu/RegData/etudes/etudes/join/2008/408584/IPOLJOIN_ET%282008%29408584_EN.pdf" TargetMode="External"/><Relationship Id="rId4" Type="http://schemas.openxmlformats.org/officeDocument/2006/relationships/hyperlink" Target="http://www.euro.who.int/__data/assets/pdf_file/0008/96632/E937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A02E-C990-45D2-A6C7-80B9753E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3481</TotalTime>
  <Pages>22</Pages>
  <Words>7076</Words>
  <Characters>50171</Characters>
  <Application>Microsoft Office Word</Application>
  <DocSecurity>0</DocSecurity>
  <Lines>1393</Lines>
  <Paragraphs>381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Pārtikas aprites uzraudzības likumā</vt:lpstr>
      <vt:lpstr/>
    </vt:vector>
  </TitlesOfParts>
  <Company>Zemkopības ministrija</Company>
  <LinksUpToDate>false</LinksUpToDate>
  <CharactersWithSpaces>56866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Pārtikas aprites uzraudzības likumā</dc:title>
  <dc:subject>anotācija</dc:subject>
  <dc:creator>Linda Gurecka, Iveta Veinberga</dc:creator>
  <dc:description>linda.gurecka@zm.gov.lv;
iveta.veinberga@zm.gov.lv</dc:description>
  <cp:lastModifiedBy>ZM Lietvedibas nodala</cp:lastModifiedBy>
  <cp:revision>409</cp:revision>
  <cp:lastPrinted>2010-10-15T13:18:00Z</cp:lastPrinted>
  <dcterms:created xsi:type="dcterms:W3CDTF">2014-03-17T12:04:00Z</dcterms:created>
  <dcterms:modified xsi:type="dcterms:W3CDTF">2014-07-21T05:32:00Z</dcterms:modified>
</cp:coreProperties>
</file>