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F81E" w14:textId="10C5A9A3" w:rsidR="008A42B9" w:rsidRPr="00AB4BEA" w:rsidRDefault="008A42B9" w:rsidP="00B95693">
      <w:pPr>
        <w:jc w:val="center"/>
        <w:rPr>
          <w:b/>
          <w:sz w:val="28"/>
          <w:szCs w:val="28"/>
          <w:lang w:val="lv-LV" w:eastAsia="lv-LV"/>
        </w:rPr>
      </w:pPr>
      <w:bookmarkStart w:id="0" w:name="OLE_LINK7"/>
      <w:bookmarkStart w:id="1" w:name="OLE_LINK8"/>
      <w:r w:rsidRPr="00AB4BEA">
        <w:rPr>
          <w:b/>
          <w:sz w:val="28"/>
          <w:szCs w:val="28"/>
          <w:lang w:val="lv-LV" w:eastAsia="lv-LV"/>
        </w:rPr>
        <w:t xml:space="preserve">Ministru kabineta </w:t>
      </w:r>
      <w:r w:rsidR="005E0185" w:rsidRPr="00AB4BEA">
        <w:rPr>
          <w:b/>
          <w:sz w:val="28"/>
          <w:szCs w:val="28"/>
          <w:lang w:val="lv-LV" w:eastAsia="lv-LV"/>
        </w:rPr>
        <w:t>rīkojuma</w:t>
      </w:r>
      <w:r w:rsidRPr="00AB4BEA">
        <w:rPr>
          <w:b/>
          <w:sz w:val="28"/>
          <w:szCs w:val="28"/>
          <w:lang w:val="lv-LV" w:eastAsia="lv-LV"/>
        </w:rPr>
        <w:t xml:space="preserve"> projekta </w:t>
      </w:r>
      <w:r w:rsidRPr="00AB4BEA">
        <w:rPr>
          <w:b/>
          <w:bCs/>
          <w:sz w:val="28"/>
          <w:szCs w:val="28"/>
          <w:lang w:val="lv-LV" w:eastAsia="lv-LV"/>
        </w:rPr>
        <w:t>„</w:t>
      </w:r>
      <w:r w:rsidR="005226B5" w:rsidRPr="00AB4BEA">
        <w:rPr>
          <w:b/>
          <w:bCs/>
          <w:sz w:val="28"/>
          <w:szCs w:val="28"/>
          <w:lang w:val="lv-LV" w:eastAsia="lv-LV"/>
        </w:rPr>
        <w:t>Grozījum</w:t>
      </w:r>
      <w:r w:rsidR="0009632B">
        <w:rPr>
          <w:b/>
          <w:bCs/>
          <w:sz w:val="28"/>
          <w:szCs w:val="28"/>
          <w:lang w:val="lv-LV" w:eastAsia="lv-LV"/>
        </w:rPr>
        <w:t>i</w:t>
      </w:r>
      <w:r w:rsidR="005226B5" w:rsidRPr="00AB4BEA">
        <w:rPr>
          <w:b/>
          <w:bCs/>
          <w:sz w:val="28"/>
          <w:szCs w:val="28"/>
          <w:lang w:val="lv-LV" w:eastAsia="lv-LV"/>
        </w:rPr>
        <w:t xml:space="preserve"> Ministru kabineta 2014.gada 15.jūlija rīkojumā Nr.359 „</w:t>
      </w:r>
      <w:r w:rsidR="005E0185" w:rsidRPr="00AB4BEA">
        <w:rPr>
          <w:b/>
          <w:sz w:val="28"/>
          <w:szCs w:val="28"/>
          <w:lang w:val="lv-LV" w:eastAsia="lv-LV"/>
        </w:rPr>
        <w:t>Par</w:t>
      </w:r>
      <w:r w:rsidR="00C72FD1" w:rsidRPr="00AB4BEA">
        <w:rPr>
          <w:b/>
          <w:sz w:val="28"/>
          <w:szCs w:val="28"/>
          <w:lang w:val="lv-LV" w:eastAsia="lv-LV"/>
        </w:rPr>
        <w:t xml:space="preserve"> pasākumiem Āfrikas cūku mēra izplatīšanās ierobežošanai</w:t>
      </w:r>
      <w:r w:rsidRPr="00AB4BEA">
        <w:rPr>
          <w:b/>
          <w:bCs/>
          <w:sz w:val="28"/>
          <w:szCs w:val="28"/>
          <w:lang w:val="lv-LV" w:eastAsia="lv-LV"/>
        </w:rPr>
        <w:t>”</w:t>
      </w:r>
      <w:r w:rsidR="005226B5" w:rsidRPr="00AB4BEA">
        <w:rPr>
          <w:b/>
          <w:bCs/>
          <w:sz w:val="28"/>
          <w:szCs w:val="28"/>
          <w:lang w:val="lv-LV" w:eastAsia="lv-LV"/>
        </w:rPr>
        <w:t>”</w:t>
      </w:r>
    </w:p>
    <w:p w14:paraId="3721F81F" w14:textId="77777777" w:rsidR="00757B05" w:rsidRPr="00AB4BEA" w:rsidRDefault="008A42B9" w:rsidP="00B95693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AB4BEA">
        <w:rPr>
          <w:b/>
          <w:bCs/>
          <w:sz w:val="28"/>
          <w:szCs w:val="28"/>
          <w:lang w:val="lv-LV" w:eastAsia="lv-LV"/>
        </w:rPr>
        <w:t>sākotnējās ietekmes novērtējuma ziņojums (anotācija)</w:t>
      </w:r>
    </w:p>
    <w:p w14:paraId="3721F820" w14:textId="77777777" w:rsidR="00F8106A" w:rsidRPr="00AB4BEA" w:rsidRDefault="00F8106A" w:rsidP="00B95693">
      <w:pPr>
        <w:widowControl w:val="0"/>
        <w:jc w:val="center"/>
        <w:rPr>
          <w:b/>
          <w:bCs/>
          <w:lang w:val="lv-LV" w:eastAsia="lv-LV"/>
        </w:rPr>
      </w:pPr>
    </w:p>
    <w:tbl>
      <w:tblPr>
        <w:tblW w:w="498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408"/>
        <w:gridCol w:w="6268"/>
      </w:tblGrid>
      <w:tr w:rsidR="00AB4BEA" w:rsidRPr="00E630D4" w14:paraId="3721F822" w14:textId="77777777" w:rsidTr="00CE44F1">
        <w:tc>
          <w:tcPr>
            <w:tcW w:w="5000" w:type="pct"/>
            <w:gridSpan w:val="3"/>
            <w:vAlign w:val="center"/>
          </w:tcPr>
          <w:p w14:paraId="3721F821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AB4BEA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AB4BEA" w:rsidRPr="00DF6B6E" w14:paraId="3721F826" w14:textId="77777777" w:rsidTr="002B4774">
        <w:tc>
          <w:tcPr>
            <w:tcW w:w="234" w:type="pct"/>
          </w:tcPr>
          <w:p w14:paraId="3721F823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1.</w:t>
            </w:r>
          </w:p>
        </w:tc>
        <w:tc>
          <w:tcPr>
            <w:tcW w:w="1323" w:type="pct"/>
          </w:tcPr>
          <w:p w14:paraId="3721F824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Pamatojums</w:t>
            </w:r>
          </w:p>
        </w:tc>
        <w:tc>
          <w:tcPr>
            <w:tcW w:w="3443" w:type="pct"/>
          </w:tcPr>
          <w:p w14:paraId="3721F825" w14:textId="095A279E" w:rsidR="004A7659" w:rsidRPr="00E630D4" w:rsidRDefault="00B67F7F" w:rsidP="00975227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975227">
              <w:rPr>
                <w:lang w:val="lv-LV"/>
              </w:rPr>
              <w:t>Ministru kabineta 2014.gada 2.jūlija rīkojum</w:t>
            </w:r>
            <w:r w:rsidR="005226B5" w:rsidRPr="00975227">
              <w:rPr>
                <w:lang w:val="lv-LV"/>
              </w:rPr>
              <w:t>s</w:t>
            </w:r>
            <w:r w:rsidRPr="00975227">
              <w:rPr>
                <w:lang w:val="lv-LV"/>
              </w:rPr>
              <w:t xml:space="preserve"> Nr.322 „Par ārkārtējās situācijas izsludināšanu”</w:t>
            </w:r>
            <w:r w:rsidR="004A7659" w:rsidRPr="00975227">
              <w:rPr>
                <w:lang w:val="lv-LV"/>
              </w:rPr>
              <w:t>.</w:t>
            </w:r>
          </w:p>
        </w:tc>
      </w:tr>
      <w:tr w:rsidR="00AB4BEA" w:rsidRPr="00DF6B6E" w14:paraId="3721F82D" w14:textId="77777777" w:rsidTr="002B4774">
        <w:tc>
          <w:tcPr>
            <w:tcW w:w="234" w:type="pct"/>
          </w:tcPr>
          <w:p w14:paraId="3721F827" w14:textId="4CFB17D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2.</w:t>
            </w:r>
          </w:p>
        </w:tc>
        <w:tc>
          <w:tcPr>
            <w:tcW w:w="1323" w:type="pct"/>
          </w:tcPr>
          <w:p w14:paraId="3721F828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43" w:type="pct"/>
          </w:tcPr>
          <w:p w14:paraId="3EDB0086" w14:textId="42334251" w:rsidR="00B174B9" w:rsidRDefault="00B174B9" w:rsidP="00B174B9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1. Ar Komisijas 2014.gada 28.augusta Īstenošanas lēmumu 2014/637/ES tika grozītas</w:t>
            </w:r>
            <w:r w:rsidRPr="00416E03">
              <w:rPr>
                <w:rStyle w:val="hps"/>
                <w:lang w:val="lv-LV"/>
              </w:rPr>
              <w:t xml:space="preserve"> Komisijas </w:t>
            </w:r>
            <w:r>
              <w:rPr>
                <w:rStyle w:val="hps"/>
                <w:lang w:val="lv-LV"/>
              </w:rPr>
              <w:t xml:space="preserve">2014.gada 27.marta </w:t>
            </w:r>
            <w:r w:rsidRPr="00416E03">
              <w:rPr>
                <w:rStyle w:val="hps"/>
                <w:lang w:val="lv-LV"/>
              </w:rPr>
              <w:t>Īstenošanas</w:t>
            </w:r>
            <w:r>
              <w:rPr>
                <w:lang w:val="lv-LV"/>
              </w:rPr>
              <w:t xml:space="preserve"> Lēmuma 2014/178/ES par dzīvnieku veselības kontroles pasākumiem saistībā ar Āfrikas cūku mēri dažās dalībvalstīs </w:t>
            </w:r>
            <w:r w:rsidR="00602883">
              <w:rPr>
                <w:lang w:val="lv-LV"/>
              </w:rPr>
              <w:t xml:space="preserve">(turpmāk – Lēmums 2014/178/ES) </w:t>
            </w:r>
            <w:r>
              <w:rPr>
                <w:lang w:val="lv-LV"/>
              </w:rPr>
              <w:t xml:space="preserve">pielikumā </w:t>
            </w:r>
            <w:r w:rsidRPr="009713B5">
              <w:rPr>
                <w:lang w:val="lv-LV"/>
              </w:rPr>
              <w:t xml:space="preserve">noteiktās riska zonas, </w:t>
            </w:r>
            <w:r>
              <w:rPr>
                <w:lang w:val="lv-LV"/>
              </w:rPr>
              <w:t xml:space="preserve">paplašinot teritoriju Latvijā, </w:t>
            </w:r>
            <w:r w:rsidRPr="009713B5">
              <w:rPr>
                <w:lang w:val="lv-LV"/>
              </w:rPr>
              <w:t>kurā noteikti dzīvu cūku, cūkgaļas un to produktu pārvietošanas ierobežojumi</w:t>
            </w:r>
            <w:r>
              <w:rPr>
                <w:lang w:val="lv-LV"/>
              </w:rPr>
              <w:t>.</w:t>
            </w:r>
          </w:p>
          <w:p w14:paraId="58BEB1BB" w14:textId="20925096" w:rsidR="00D46610" w:rsidRDefault="004F7C29" w:rsidP="001035A9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2014.gada </w:t>
            </w:r>
            <w:r w:rsidR="00B174B9">
              <w:rPr>
                <w:lang w:val="lv-LV"/>
              </w:rPr>
              <w:t xml:space="preserve">12.septembrī </w:t>
            </w:r>
            <w:r w:rsidR="00B174B9" w:rsidRPr="00416E03">
              <w:rPr>
                <w:lang w:val="lv-LV"/>
              </w:rPr>
              <w:t>Briselē, Pastāvīgās komitejas s</w:t>
            </w:r>
            <w:r w:rsidR="00B174B9">
              <w:rPr>
                <w:lang w:val="lv-LV"/>
              </w:rPr>
              <w:t xml:space="preserve">ēdē Eiropas Savienības dalībvalstis atbalstīja </w:t>
            </w:r>
            <w:r w:rsidR="00B174B9" w:rsidRPr="00416E03">
              <w:rPr>
                <w:lang w:val="lv-LV"/>
              </w:rPr>
              <w:t>K</w:t>
            </w:r>
            <w:r w:rsidR="00B174B9">
              <w:rPr>
                <w:lang w:val="lv-LV"/>
              </w:rPr>
              <w:t>omisijas</w:t>
            </w:r>
            <w:r w:rsidR="00B174B9" w:rsidRPr="00416E03">
              <w:rPr>
                <w:lang w:val="lv-LV"/>
              </w:rPr>
              <w:t xml:space="preserve"> Īstenošanas </w:t>
            </w:r>
            <w:r w:rsidR="00B174B9">
              <w:rPr>
                <w:lang w:val="lv-LV"/>
              </w:rPr>
              <w:t>l</w:t>
            </w:r>
            <w:r w:rsidR="00B174B9" w:rsidRPr="00416E03">
              <w:rPr>
                <w:lang w:val="lv-LV"/>
              </w:rPr>
              <w:t xml:space="preserve">ēmuma </w:t>
            </w:r>
            <w:r w:rsidR="00B174B9" w:rsidRPr="00416E03">
              <w:rPr>
                <w:rStyle w:val="hps"/>
                <w:lang w:val="lv-LV"/>
              </w:rPr>
              <w:t>par dzīvnieku</w:t>
            </w:r>
            <w:r w:rsidR="00B174B9" w:rsidRPr="00416E03">
              <w:rPr>
                <w:lang w:val="lv-LV"/>
              </w:rPr>
              <w:t xml:space="preserve"> </w:t>
            </w:r>
            <w:r w:rsidR="00B174B9" w:rsidRPr="00416E03">
              <w:rPr>
                <w:rStyle w:val="hps"/>
                <w:lang w:val="lv-LV"/>
              </w:rPr>
              <w:t>veselības</w:t>
            </w:r>
            <w:r w:rsidR="00B174B9" w:rsidRPr="00416E03">
              <w:rPr>
                <w:lang w:val="lv-LV"/>
              </w:rPr>
              <w:t xml:space="preserve"> </w:t>
            </w:r>
            <w:r w:rsidR="00B174B9" w:rsidRPr="00416E03">
              <w:rPr>
                <w:rStyle w:val="hps"/>
                <w:lang w:val="lv-LV"/>
              </w:rPr>
              <w:t>kontroles pasākumiem saistībā ar</w:t>
            </w:r>
            <w:r w:rsidR="00B174B9" w:rsidRPr="00416E03">
              <w:rPr>
                <w:lang w:val="lv-LV"/>
              </w:rPr>
              <w:t xml:space="preserve"> </w:t>
            </w:r>
            <w:r w:rsidR="00B174B9" w:rsidRPr="00416E03">
              <w:rPr>
                <w:rStyle w:val="hps"/>
                <w:lang w:val="lv-LV"/>
              </w:rPr>
              <w:t>Āfrikas</w:t>
            </w:r>
            <w:r w:rsidR="00B174B9" w:rsidRPr="00416E03">
              <w:rPr>
                <w:lang w:val="lv-LV"/>
              </w:rPr>
              <w:t xml:space="preserve"> </w:t>
            </w:r>
            <w:r w:rsidR="00B174B9" w:rsidRPr="00416E03">
              <w:rPr>
                <w:rStyle w:val="hps"/>
                <w:lang w:val="lv-LV"/>
              </w:rPr>
              <w:t>cūku</w:t>
            </w:r>
            <w:r w:rsidR="00B174B9" w:rsidRPr="00416E03">
              <w:rPr>
                <w:lang w:val="lv-LV"/>
              </w:rPr>
              <w:t xml:space="preserve"> </w:t>
            </w:r>
            <w:r w:rsidR="00B174B9" w:rsidRPr="00416E03">
              <w:rPr>
                <w:rStyle w:val="hps"/>
                <w:lang w:val="lv-LV"/>
              </w:rPr>
              <w:t>mēri dažās</w:t>
            </w:r>
            <w:r w:rsidR="00B174B9" w:rsidRPr="00416E03">
              <w:rPr>
                <w:lang w:val="lv-LV"/>
              </w:rPr>
              <w:t xml:space="preserve"> </w:t>
            </w:r>
            <w:r w:rsidR="00B174B9" w:rsidRPr="00416E03">
              <w:rPr>
                <w:rStyle w:val="hps"/>
                <w:lang w:val="lv-LV"/>
              </w:rPr>
              <w:t>dalībvalstīs,</w:t>
            </w:r>
            <w:r w:rsidR="00B174B9" w:rsidRPr="00416E03">
              <w:rPr>
                <w:lang w:val="lv-LV"/>
              </w:rPr>
              <w:t xml:space="preserve"> </w:t>
            </w:r>
            <w:r w:rsidR="00B174B9" w:rsidRPr="00416E03">
              <w:rPr>
                <w:rStyle w:val="hps"/>
                <w:lang w:val="lv-LV"/>
              </w:rPr>
              <w:t>un ar ko atceļ</w:t>
            </w:r>
            <w:r w:rsidR="00B174B9" w:rsidRPr="00416E03">
              <w:rPr>
                <w:lang w:val="lv-LV"/>
              </w:rPr>
              <w:t xml:space="preserve"> </w:t>
            </w:r>
            <w:r w:rsidR="00602883">
              <w:rPr>
                <w:lang w:val="lv-LV"/>
              </w:rPr>
              <w:t>L</w:t>
            </w:r>
            <w:r w:rsidR="00B174B9" w:rsidRPr="00416E03">
              <w:rPr>
                <w:rStyle w:val="hps"/>
                <w:lang w:val="lv-LV"/>
              </w:rPr>
              <w:t>ēmum</w:t>
            </w:r>
            <w:r w:rsidR="00B174B9">
              <w:rPr>
                <w:rStyle w:val="hps"/>
                <w:lang w:val="lv-LV"/>
              </w:rPr>
              <w:t>u</w:t>
            </w:r>
            <w:r w:rsidR="00B174B9" w:rsidRPr="00416E03">
              <w:rPr>
                <w:lang w:val="lv-LV"/>
              </w:rPr>
              <w:t xml:space="preserve"> </w:t>
            </w:r>
            <w:r w:rsidR="00B174B9" w:rsidRPr="00416E03">
              <w:rPr>
                <w:rStyle w:val="hps"/>
                <w:lang w:val="lv-LV"/>
              </w:rPr>
              <w:t>2014/178/ES,</w:t>
            </w:r>
            <w:r w:rsidR="00B174B9" w:rsidRPr="00416E03">
              <w:rPr>
                <w:lang w:val="lv-LV"/>
              </w:rPr>
              <w:t xml:space="preserve"> pieņemšanu</w:t>
            </w:r>
            <w:r w:rsidR="00B174B9">
              <w:rPr>
                <w:lang w:val="lv-LV"/>
              </w:rPr>
              <w:t>. P</w:t>
            </w:r>
            <w:r w:rsidR="00B174B9" w:rsidRPr="009713B5">
              <w:rPr>
                <w:lang w:val="lv-LV"/>
              </w:rPr>
              <w:t xml:space="preserve">ieņemtais Komisijas Īstenošanas lēmums </w:t>
            </w:r>
            <w:r w:rsidR="00B174B9">
              <w:rPr>
                <w:lang w:val="lv-LV"/>
              </w:rPr>
              <w:t xml:space="preserve">Latvijas administratīvo teritoriju uzskaitījumu, kurās noteikti ierobežojumi, negroza. </w:t>
            </w:r>
            <w:r w:rsidR="00B174B9" w:rsidRPr="009713B5">
              <w:rPr>
                <w:lang w:val="lv-LV"/>
              </w:rPr>
              <w:t xml:space="preserve">Tāpēc ir </w:t>
            </w:r>
            <w:r w:rsidR="000A5AB3">
              <w:rPr>
                <w:lang w:val="lv-LV"/>
              </w:rPr>
              <w:t xml:space="preserve">sagatavoti grozījumi Ministru </w:t>
            </w:r>
            <w:r w:rsidR="000A5AB3" w:rsidRPr="00975227">
              <w:rPr>
                <w:lang w:val="lv-LV"/>
              </w:rPr>
              <w:t>kabineta 2014.gada 2.jūlija rīkojum</w:t>
            </w:r>
            <w:r w:rsidR="000A5AB3">
              <w:rPr>
                <w:lang w:val="lv-LV"/>
              </w:rPr>
              <w:t>ā</w:t>
            </w:r>
            <w:r w:rsidR="000A5AB3" w:rsidRPr="00975227">
              <w:rPr>
                <w:lang w:val="lv-LV"/>
              </w:rPr>
              <w:t xml:space="preserve"> Nr.322 „Par ārkārtējās situācijas izsludināšanu”</w:t>
            </w:r>
            <w:r w:rsidR="000A5AB3">
              <w:rPr>
                <w:lang w:val="lv-LV"/>
              </w:rPr>
              <w:t>, lai</w:t>
            </w:r>
            <w:r w:rsidR="00B174B9" w:rsidRPr="009713B5">
              <w:rPr>
                <w:lang w:val="lv-LV"/>
              </w:rPr>
              <w:t xml:space="preserve"> noteikt</w:t>
            </w:r>
            <w:r w:rsidR="000A5AB3">
              <w:rPr>
                <w:lang w:val="lv-LV"/>
              </w:rPr>
              <w:t>u</w:t>
            </w:r>
            <w:r w:rsidR="00B174B9" w:rsidRPr="009713B5">
              <w:rPr>
                <w:lang w:val="lv-LV"/>
              </w:rPr>
              <w:t xml:space="preserve"> ārkārtējo situāciju papildus vēl 17 novados un visā Ogres novadā un Jaunjelgavas novadā.</w:t>
            </w:r>
            <w:r w:rsidR="000A5AB3">
              <w:rPr>
                <w:lang w:val="lv-LV"/>
              </w:rPr>
              <w:t xml:space="preserve"> Ņemot vērā minēto, </w:t>
            </w:r>
            <w:r w:rsidR="000A5AB3" w:rsidRPr="009713B5">
              <w:rPr>
                <w:lang w:val="lv-LV"/>
              </w:rPr>
              <w:t xml:space="preserve">nepieciešams </w:t>
            </w:r>
            <w:r w:rsidR="000A5AB3" w:rsidRPr="000A5AB3">
              <w:rPr>
                <w:lang w:val="lv-LV"/>
              </w:rPr>
              <w:t>groz</w:t>
            </w:r>
            <w:r w:rsidR="000A5AB3" w:rsidRPr="0035494F">
              <w:rPr>
                <w:lang w:val="lv-LV"/>
              </w:rPr>
              <w:t xml:space="preserve">īt </w:t>
            </w:r>
            <w:r w:rsidR="000A5AB3" w:rsidRPr="0035494F">
              <w:rPr>
                <w:bCs/>
                <w:lang w:val="lv-LV" w:eastAsia="lv-LV"/>
              </w:rPr>
              <w:t>Ministru kabineta 2014.gada 15.jūlija rīkojumu Nr.359 „</w:t>
            </w:r>
            <w:r w:rsidR="000A5AB3" w:rsidRPr="0035494F">
              <w:rPr>
                <w:lang w:val="lv-LV" w:eastAsia="lv-LV"/>
              </w:rPr>
              <w:t>Par pasākumiem Āfrikas cūku mēra izplatīšanās ierobežošanai</w:t>
            </w:r>
            <w:r w:rsidR="000A5AB3" w:rsidRPr="0035494F">
              <w:rPr>
                <w:bCs/>
                <w:lang w:val="lv-LV" w:eastAsia="lv-LV"/>
              </w:rPr>
              <w:t xml:space="preserve">” (turpmāk – rīkojums Nr.359), nosakot, ka </w:t>
            </w:r>
            <w:r w:rsidR="0035494F" w:rsidRPr="0035494F">
              <w:rPr>
                <w:lang w:val="lv-LV"/>
              </w:rPr>
              <w:t xml:space="preserve">Pārtikas un veterinārajam dienestam </w:t>
            </w:r>
            <w:r w:rsidR="002E587C">
              <w:rPr>
                <w:lang w:val="lv-LV"/>
              </w:rPr>
              <w:t xml:space="preserve">(turpmāk – PVD) </w:t>
            </w:r>
            <w:r w:rsidR="0035494F" w:rsidRPr="0035494F">
              <w:rPr>
                <w:lang w:val="lv-LV"/>
              </w:rPr>
              <w:t xml:space="preserve">jāuzrauga, lai cūku sugas dzīvnieku īpašnieki, kuru novietnes atrodas papildus noteiktajā ārkārtējās situācijas teritorijā īstenotu Ministru kabineta 2013.gada 20.augusta noteikumos Nr.621 „Noteikumi par biodrošības pasākumu kopumu dzīvnieku turēšanas vietām” minētos biodrošības </w:t>
            </w:r>
            <w:r w:rsidR="0035494F" w:rsidRPr="00B7654A">
              <w:rPr>
                <w:lang w:val="lv-LV"/>
              </w:rPr>
              <w:t>pasākumus.</w:t>
            </w:r>
          </w:p>
          <w:p w14:paraId="3721F82C" w14:textId="167A91D7" w:rsidR="009137A2" w:rsidRPr="00832CA6" w:rsidRDefault="00B7685E" w:rsidP="00832CA6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032FFC" w:rsidRPr="00032FFC">
              <w:rPr>
                <w:lang w:val="lv-LV"/>
              </w:rPr>
              <w:t xml:space="preserve">Patlaban rīkojumā Nr.359 noteikts, ka dzīvnieka īpašnieka parakstīto apņemšanos gadu neturēt cūku sugas dzīvniekus, ja iepriekšējie nokauti, jo novietnē nevar īstenot biodrošības pasākumus, PVD nosūta Lauksaimniecības datu centram. </w:t>
            </w:r>
            <w:r w:rsidR="00E607BC">
              <w:rPr>
                <w:lang w:val="lv-LV"/>
              </w:rPr>
              <w:t xml:space="preserve">Ņemot vērā, ka </w:t>
            </w:r>
            <w:r w:rsidR="00A733DE" w:rsidRPr="0035494F">
              <w:rPr>
                <w:bCs/>
                <w:lang w:val="lv-LV" w:eastAsia="lv-LV"/>
              </w:rPr>
              <w:t xml:space="preserve">Ministru </w:t>
            </w:r>
            <w:r w:rsidR="00A733DE" w:rsidRPr="00E014BB">
              <w:rPr>
                <w:bCs/>
                <w:lang w:val="lv-LV" w:eastAsia="lv-LV"/>
              </w:rPr>
              <w:t xml:space="preserve">kabineta </w:t>
            </w:r>
            <w:r w:rsidR="00A733DE">
              <w:rPr>
                <w:bCs/>
                <w:lang w:val="lv-LV" w:eastAsia="lv-LV"/>
              </w:rPr>
              <w:t>2013.</w:t>
            </w:r>
            <w:r w:rsidR="00A733DE" w:rsidRPr="00A733DE">
              <w:rPr>
                <w:bCs/>
                <w:lang w:val="lv-LV" w:eastAsia="lv-LV"/>
              </w:rPr>
              <w:t xml:space="preserve">gada 20.augusta noteikumos Nr.621 „Noteikumi par biodrošības pasākumu kopumu dzīvnieku turēšanas vietām” noteikts, ka novietnēs atkārtoti </w:t>
            </w:r>
            <w:r w:rsidR="00A733DE" w:rsidRPr="00A733DE">
              <w:rPr>
                <w:lang w:val="lv-LV"/>
              </w:rPr>
              <w:t>cūku sugas dzīvniekus ievieto, ja ir īstenoti biodrošības pasākumi un saņemta PVD atļauja ievest cūku sugas dzīvniekus, rīkojumā Nr.359 jānosaka, ka</w:t>
            </w:r>
            <w:r w:rsidR="00B8202C">
              <w:rPr>
                <w:lang w:val="lv-LV"/>
              </w:rPr>
              <w:t xml:space="preserve"> </w:t>
            </w:r>
            <w:r w:rsidR="00E43135" w:rsidRPr="00032FFC">
              <w:rPr>
                <w:lang w:val="lv-LV"/>
              </w:rPr>
              <w:t xml:space="preserve">dzīvnieka īpašnieka parakstīto </w:t>
            </w:r>
            <w:r w:rsidR="00B8202C">
              <w:rPr>
                <w:lang w:val="lv-LV"/>
              </w:rPr>
              <w:t xml:space="preserve">apņemšanos </w:t>
            </w:r>
            <w:r w:rsidR="00032FFC" w:rsidRPr="00032FFC">
              <w:rPr>
                <w:lang w:val="lv-LV"/>
              </w:rPr>
              <w:t xml:space="preserve">uzglabā </w:t>
            </w:r>
            <w:r w:rsidR="00B8202C">
              <w:rPr>
                <w:lang w:val="lv-LV"/>
              </w:rPr>
              <w:t xml:space="preserve">PVD </w:t>
            </w:r>
            <w:r w:rsidR="00032FFC" w:rsidRPr="00032FFC">
              <w:rPr>
                <w:lang w:val="lv-LV"/>
              </w:rPr>
              <w:t>teritoriālajā struktūrvienībā attiecīgās novietnes lietā</w:t>
            </w:r>
            <w:r w:rsidR="00A733DE">
              <w:rPr>
                <w:lang w:val="lv-LV"/>
              </w:rPr>
              <w:t>.</w:t>
            </w:r>
            <w:r w:rsidR="00E607BC">
              <w:rPr>
                <w:lang w:val="lv-LV"/>
              </w:rPr>
              <w:t xml:space="preserve"> </w:t>
            </w:r>
          </w:p>
        </w:tc>
      </w:tr>
      <w:tr w:rsidR="00AB4BEA" w:rsidRPr="003927BD" w14:paraId="3721F831" w14:textId="77777777" w:rsidTr="002B4774">
        <w:tc>
          <w:tcPr>
            <w:tcW w:w="234" w:type="pct"/>
          </w:tcPr>
          <w:p w14:paraId="3721F82E" w14:textId="737D05A1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3.</w:t>
            </w:r>
          </w:p>
        </w:tc>
        <w:tc>
          <w:tcPr>
            <w:tcW w:w="1323" w:type="pct"/>
          </w:tcPr>
          <w:p w14:paraId="3721F82F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Projekta izstrādē iesaistītās institūcijas</w:t>
            </w:r>
          </w:p>
        </w:tc>
        <w:tc>
          <w:tcPr>
            <w:tcW w:w="3443" w:type="pct"/>
          </w:tcPr>
          <w:p w14:paraId="3721F830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Pārtikas un veterinārais dienests.</w:t>
            </w:r>
          </w:p>
        </w:tc>
      </w:tr>
      <w:tr w:rsidR="00AB4BEA" w:rsidRPr="003927BD" w14:paraId="3721F835" w14:textId="77777777" w:rsidTr="002B4774">
        <w:tc>
          <w:tcPr>
            <w:tcW w:w="234" w:type="pct"/>
          </w:tcPr>
          <w:p w14:paraId="3721F832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lastRenderedPageBreak/>
              <w:t>4.</w:t>
            </w:r>
          </w:p>
        </w:tc>
        <w:tc>
          <w:tcPr>
            <w:tcW w:w="1323" w:type="pct"/>
          </w:tcPr>
          <w:p w14:paraId="3721F833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Cita informācija</w:t>
            </w:r>
          </w:p>
        </w:tc>
        <w:tc>
          <w:tcPr>
            <w:tcW w:w="3443" w:type="pct"/>
          </w:tcPr>
          <w:p w14:paraId="3721F834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Nav.</w:t>
            </w:r>
          </w:p>
        </w:tc>
      </w:tr>
    </w:tbl>
    <w:p w14:paraId="3DF2993B" w14:textId="77777777" w:rsidR="006C4FD7" w:rsidRPr="00D07A49" w:rsidRDefault="006C4FD7" w:rsidP="00B95693">
      <w:pPr>
        <w:pStyle w:val="naisf"/>
        <w:spacing w:before="0" w:beforeAutospacing="0" w:after="0" w:afterAutospacing="0"/>
        <w:rPr>
          <w:i/>
          <w:sz w:val="18"/>
          <w:lang w:val="lv-LV"/>
        </w:rPr>
      </w:pPr>
    </w:p>
    <w:p w14:paraId="3721F84A" w14:textId="62550305" w:rsidR="001F592A" w:rsidRPr="00AB4BEA" w:rsidRDefault="00FD460E" w:rsidP="00B95693">
      <w:pPr>
        <w:pStyle w:val="naisf"/>
        <w:spacing w:before="0" w:beforeAutospacing="0" w:after="0" w:afterAutospacing="0"/>
        <w:rPr>
          <w:i/>
          <w:lang w:val="lv-LV"/>
        </w:rPr>
      </w:pPr>
      <w:r w:rsidRPr="00AB4BEA">
        <w:rPr>
          <w:i/>
          <w:lang w:val="lv-LV"/>
        </w:rPr>
        <w:t>Anotācijas</w:t>
      </w:r>
      <w:r w:rsidR="001F592A" w:rsidRPr="00AB4BEA">
        <w:rPr>
          <w:i/>
          <w:lang w:val="lv-LV"/>
        </w:rPr>
        <w:t xml:space="preserve"> </w:t>
      </w:r>
      <w:r w:rsidR="00281D0B">
        <w:rPr>
          <w:i/>
          <w:lang w:val="lv-LV"/>
        </w:rPr>
        <w:t xml:space="preserve">II, </w:t>
      </w:r>
      <w:r w:rsidR="00D11B33">
        <w:rPr>
          <w:i/>
          <w:lang w:val="lv-LV"/>
        </w:rPr>
        <w:t xml:space="preserve">III, </w:t>
      </w:r>
      <w:r w:rsidR="001F592A" w:rsidRPr="00AB4BEA">
        <w:rPr>
          <w:i/>
          <w:lang w:val="lv-LV"/>
        </w:rPr>
        <w:t>IV</w:t>
      </w:r>
      <w:r w:rsidR="00462D46" w:rsidRPr="00AB4BEA">
        <w:rPr>
          <w:i/>
          <w:lang w:val="lv-LV"/>
        </w:rPr>
        <w:t>,</w:t>
      </w:r>
      <w:r w:rsidR="005E0185" w:rsidRPr="00AB4BEA">
        <w:rPr>
          <w:i/>
          <w:lang w:val="lv-LV"/>
        </w:rPr>
        <w:t xml:space="preserve"> V </w:t>
      </w:r>
      <w:r w:rsidR="00462D46" w:rsidRPr="00AB4BEA">
        <w:rPr>
          <w:i/>
          <w:lang w:val="lv-LV"/>
        </w:rPr>
        <w:t xml:space="preserve">un VI </w:t>
      </w:r>
      <w:r w:rsidR="001F592A" w:rsidRPr="00AB4BEA">
        <w:rPr>
          <w:i/>
          <w:lang w:val="lv-LV"/>
        </w:rPr>
        <w:t>sadaļa – projekts šīs jomas neskar.</w:t>
      </w:r>
    </w:p>
    <w:p w14:paraId="3A2111B3" w14:textId="77777777" w:rsidR="00115207" w:rsidRPr="00D07A49" w:rsidRDefault="00115207" w:rsidP="00B95693">
      <w:pPr>
        <w:pStyle w:val="naisf"/>
        <w:spacing w:before="0" w:beforeAutospacing="0" w:after="0" w:afterAutospacing="0"/>
        <w:rPr>
          <w:i/>
          <w:sz w:val="18"/>
          <w:lang w:val="lv-LV"/>
        </w:rPr>
      </w:pPr>
    </w:p>
    <w:tbl>
      <w:tblPr>
        <w:tblW w:w="4984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5416"/>
      </w:tblGrid>
      <w:tr w:rsidR="00AB4BEA" w:rsidRPr="00DF6B6E" w14:paraId="3721F84D" w14:textId="77777777" w:rsidTr="00CE44F1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4C" w14:textId="77777777" w:rsidR="001F592A" w:rsidRPr="00AB4BEA" w:rsidRDefault="001F592A" w:rsidP="00F243A6">
            <w:pPr>
              <w:pStyle w:val="naisf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AB4BEA">
              <w:rPr>
                <w:b/>
                <w:bCs/>
                <w:lang w:val="lv-LV"/>
              </w:rPr>
              <w:t>VII. Tiesību akta projekta izpildes nodrošināšana un tās ietekme uz institūcijām</w:t>
            </w:r>
          </w:p>
        </w:tc>
      </w:tr>
      <w:tr w:rsidR="00AB4BEA" w:rsidRPr="00AB4BEA" w14:paraId="3721F851" w14:textId="77777777" w:rsidTr="002B4774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4E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1.</w:t>
            </w:r>
          </w:p>
        </w:tc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4F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Projekta izpildē iesaistītās institūcijas</w:t>
            </w:r>
          </w:p>
        </w:tc>
        <w:tc>
          <w:tcPr>
            <w:tcW w:w="2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0" w14:textId="3C3F0F62" w:rsidR="001F592A" w:rsidRPr="00AB4BEA" w:rsidRDefault="001F592A" w:rsidP="00D11B3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Pārtikas un veterinārais dienests</w:t>
            </w:r>
          </w:p>
        </w:tc>
      </w:tr>
      <w:tr w:rsidR="00AB4BEA" w:rsidRPr="00AB4BEA" w14:paraId="3721F856" w14:textId="77777777" w:rsidTr="002B4774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2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2.</w:t>
            </w:r>
          </w:p>
        </w:tc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4" w14:textId="7B9D80AD" w:rsidR="001F592A" w:rsidRPr="00AB4BEA" w:rsidRDefault="001F592A" w:rsidP="00D07A49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5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Projekts šo jomu neskar.</w:t>
            </w:r>
          </w:p>
        </w:tc>
      </w:tr>
      <w:tr w:rsidR="00AB4BEA" w:rsidRPr="00AB4BEA" w14:paraId="3721F85A" w14:textId="77777777" w:rsidTr="002B4774">
        <w:tc>
          <w:tcPr>
            <w:tcW w:w="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7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3.</w:t>
            </w:r>
          </w:p>
        </w:tc>
        <w:tc>
          <w:tcPr>
            <w:tcW w:w="1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8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Cita informācija</w:t>
            </w:r>
          </w:p>
        </w:tc>
        <w:tc>
          <w:tcPr>
            <w:tcW w:w="2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1F859" w14:textId="77777777" w:rsidR="001F592A" w:rsidRPr="00AB4BEA" w:rsidRDefault="001F592A" w:rsidP="00B95693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AB4BEA">
              <w:rPr>
                <w:lang w:val="lv-LV"/>
              </w:rPr>
              <w:t>Nav.</w:t>
            </w:r>
          </w:p>
        </w:tc>
      </w:tr>
    </w:tbl>
    <w:p w14:paraId="51093691" w14:textId="77777777" w:rsidR="00115207" w:rsidRPr="00D07A49" w:rsidRDefault="00115207" w:rsidP="00B95693">
      <w:pPr>
        <w:pStyle w:val="naisf"/>
        <w:spacing w:before="0" w:beforeAutospacing="0" w:after="0" w:afterAutospacing="0"/>
        <w:rPr>
          <w:szCs w:val="28"/>
          <w:lang w:val="lv-LV"/>
        </w:rPr>
      </w:pPr>
    </w:p>
    <w:p w14:paraId="1EAA6C22" w14:textId="77777777" w:rsidR="00AD6E94" w:rsidRDefault="00F8106A" w:rsidP="00B9569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AB4BEA">
        <w:rPr>
          <w:sz w:val="28"/>
          <w:szCs w:val="28"/>
          <w:lang w:val="lv-LV"/>
        </w:rPr>
        <w:tab/>
      </w:r>
    </w:p>
    <w:p w14:paraId="0FE84F54" w14:textId="77777777" w:rsidR="00AD6E94" w:rsidRDefault="00AD6E94" w:rsidP="00B9569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721F85D" w14:textId="0B031278" w:rsidR="001F592A" w:rsidRPr="00AB4BEA" w:rsidRDefault="007247C2" w:rsidP="00AD6E94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AB4BEA">
        <w:rPr>
          <w:sz w:val="28"/>
          <w:szCs w:val="28"/>
          <w:lang w:val="lv-LV"/>
        </w:rPr>
        <w:t>Zemkopības ministr</w:t>
      </w:r>
      <w:r w:rsidR="00115207" w:rsidRPr="00AB4BEA">
        <w:rPr>
          <w:sz w:val="28"/>
          <w:szCs w:val="28"/>
          <w:lang w:val="lv-LV"/>
        </w:rPr>
        <w:t>s</w:t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1F592A" w:rsidRPr="00AB4BEA">
        <w:rPr>
          <w:sz w:val="28"/>
          <w:szCs w:val="28"/>
          <w:lang w:val="lv-LV"/>
        </w:rPr>
        <w:tab/>
      </w:r>
      <w:r w:rsidR="008135C1" w:rsidRPr="00AB4BEA">
        <w:rPr>
          <w:sz w:val="28"/>
          <w:szCs w:val="28"/>
          <w:lang w:val="lv-LV"/>
        </w:rPr>
        <w:t>J.Dūklavs</w:t>
      </w:r>
    </w:p>
    <w:p w14:paraId="4D806B32" w14:textId="77777777" w:rsidR="00ED00CA" w:rsidRDefault="00ED00CA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5E37F2CD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36A7F89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7AB752C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7BB00FD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C21A1E1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14C28E1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51C90831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84C3271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E37EF72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2E9AC74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9898EEC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D3CB0BA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C54A3DD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161F3C64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75C7968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1AA63A5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0BD9B1D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4F49023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54A5811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0217DB6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5FE07A91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1CB0982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25388B3B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5422975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563D2ADF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3A27DCA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2EC3A81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B8D36A9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376DC64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31F1D0DB" w14:textId="77777777" w:rsidR="00AD6E94" w:rsidRDefault="00AD6E94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75C41EAB" w14:textId="77777777" w:rsidR="00DF6B6E" w:rsidRDefault="00DF6B6E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19.09.2014. 12:41</w:t>
      </w:r>
    </w:p>
    <w:p w14:paraId="178EF759" w14:textId="77777777" w:rsidR="00DF6B6E" w:rsidRDefault="00DF6B6E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406</w:t>
      </w:r>
      <w:r>
        <w:rPr>
          <w:sz w:val="20"/>
          <w:szCs w:val="20"/>
          <w:lang w:val="lv-LV"/>
        </w:rPr>
        <w:fldChar w:fldCharType="end"/>
      </w:r>
    </w:p>
    <w:p w14:paraId="1FB9396E" w14:textId="62B3DB49" w:rsidR="005226B5" w:rsidRPr="00AB4BEA" w:rsidRDefault="005226B5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2" w:name="_GoBack"/>
      <w:bookmarkEnd w:id="2"/>
      <w:r w:rsidRPr="00AB4BEA">
        <w:rPr>
          <w:sz w:val="20"/>
          <w:szCs w:val="20"/>
          <w:lang w:val="lv-LV"/>
        </w:rPr>
        <w:t>L. Gurecka</w:t>
      </w:r>
    </w:p>
    <w:p w14:paraId="69FA0291" w14:textId="71F0B0C9" w:rsidR="0057621B" w:rsidRPr="00AB4BEA" w:rsidRDefault="005226B5" w:rsidP="00B95693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 w:rsidRPr="00AB4BEA">
        <w:rPr>
          <w:sz w:val="20"/>
          <w:szCs w:val="20"/>
          <w:lang w:val="lv-LV"/>
        </w:rPr>
        <w:t xml:space="preserve">67027063, </w:t>
      </w:r>
      <w:r w:rsidR="00F53493" w:rsidRPr="00DF6B6E">
        <w:rPr>
          <w:sz w:val="20"/>
          <w:szCs w:val="20"/>
          <w:lang w:val="lv-LV"/>
        </w:rPr>
        <w:t>Linda.Gurecka@zm.gov.lv</w:t>
      </w:r>
      <w:bookmarkEnd w:id="0"/>
      <w:bookmarkEnd w:id="1"/>
    </w:p>
    <w:sectPr w:rsidR="0057621B" w:rsidRPr="00AB4BEA" w:rsidSect="00D07A4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B44E" w14:textId="77777777" w:rsidR="000B0C44" w:rsidRDefault="000B0C44">
      <w:r>
        <w:separator/>
      </w:r>
    </w:p>
  </w:endnote>
  <w:endnote w:type="continuationSeparator" w:id="0">
    <w:p w14:paraId="3EDF55DB" w14:textId="77777777" w:rsidR="000B0C44" w:rsidRDefault="000B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F88F" w14:textId="5A40F644" w:rsidR="00CA45A8" w:rsidRPr="005226B5" w:rsidRDefault="005226B5" w:rsidP="005226B5">
    <w:pPr>
      <w:pStyle w:val="Bezatstarpm"/>
      <w:jc w:val="both"/>
      <w:rPr>
        <w:rFonts w:ascii="Times New Roman" w:hAnsi="Times New Roman"/>
        <w:bCs/>
        <w:sz w:val="20"/>
        <w:szCs w:val="20"/>
        <w:lang w:eastAsia="lv-LV"/>
      </w:rPr>
    </w:pPr>
    <w:r w:rsidRPr="005226B5">
      <w:rPr>
        <w:rFonts w:ascii="Times New Roman" w:hAnsi="Times New Roman"/>
        <w:sz w:val="20"/>
        <w:szCs w:val="20"/>
      </w:rPr>
      <w:t>Z</w:t>
    </w:r>
    <w:r w:rsidR="00832CA6">
      <w:rPr>
        <w:rFonts w:ascii="Times New Roman" w:hAnsi="Times New Roman"/>
        <w:sz w:val="20"/>
        <w:szCs w:val="20"/>
      </w:rPr>
      <w:t>Manot_19</w:t>
    </w:r>
    <w:r w:rsidR="00D11B33">
      <w:rPr>
        <w:rFonts w:ascii="Times New Roman" w:hAnsi="Times New Roman"/>
        <w:sz w:val="20"/>
        <w:szCs w:val="20"/>
      </w:rPr>
      <w:t>09</w:t>
    </w:r>
    <w:r w:rsidRPr="005226B5">
      <w:rPr>
        <w:rFonts w:ascii="Times New Roman" w:hAnsi="Times New Roman"/>
        <w:sz w:val="20"/>
        <w:szCs w:val="20"/>
      </w:rPr>
      <w:t xml:space="preserve">14_ACMierobežošana; Ministru kabineta rīkojuma projekta </w:t>
    </w:r>
    <w:r w:rsidRPr="005226B5">
      <w:rPr>
        <w:rFonts w:ascii="Times New Roman" w:hAnsi="Times New Roman"/>
        <w:bCs/>
        <w:sz w:val="20"/>
        <w:szCs w:val="20"/>
        <w:lang w:eastAsia="lv-LV"/>
      </w:rPr>
      <w:t>„Grozījum</w:t>
    </w:r>
    <w:r w:rsidR="0009632B">
      <w:rPr>
        <w:rFonts w:ascii="Times New Roman" w:hAnsi="Times New Roman"/>
        <w:bCs/>
        <w:sz w:val="20"/>
        <w:szCs w:val="20"/>
        <w:lang w:eastAsia="lv-LV"/>
      </w:rPr>
      <w:t>i</w:t>
    </w:r>
    <w:r w:rsidRPr="005226B5">
      <w:rPr>
        <w:rFonts w:ascii="Times New Roman" w:hAnsi="Times New Roman"/>
        <w:bCs/>
        <w:sz w:val="20"/>
        <w:szCs w:val="20"/>
        <w:lang w:eastAsia="lv-LV"/>
      </w:rPr>
      <w:t xml:space="preserve"> Ministru kabineta </w:t>
    </w:r>
    <w:r>
      <w:rPr>
        <w:rFonts w:ascii="Times New Roman" w:hAnsi="Times New Roman"/>
        <w:bCs/>
        <w:sz w:val="20"/>
        <w:szCs w:val="20"/>
        <w:lang w:eastAsia="lv-LV"/>
      </w:rPr>
      <w:t>2</w:t>
    </w:r>
    <w:r w:rsidRPr="005226B5">
      <w:rPr>
        <w:rFonts w:ascii="Times New Roman" w:hAnsi="Times New Roman"/>
        <w:bCs/>
        <w:sz w:val="20"/>
        <w:szCs w:val="20"/>
        <w:lang w:eastAsia="lv-LV"/>
      </w:rPr>
      <w:t>014.gada 15.jūlija rīkojumā Nr.359 „</w:t>
    </w:r>
    <w:r w:rsidRPr="005226B5">
      <w:rPr>
        <w:rFonts w:ascii="Times New Roman" w:hAnsi="Times New Roman"/>
        <w:sz w:val="20"/>
        <w:szCs w:val="20"/>
        <w:lang w:eastAsia="lv-LV"/>
      </w:rPr>
      <w:t>Par pasākumiem Āfrikas cūku mēra izplatīšanās ierobežošanai</w:t>
    </w:r>
    <w:r w:rsidRPr="005226B5">
      <w:rPr>
        <w:rFonts w:ascii="Times New Roman" w:hAnsi="Times New Roman"/>
        <w:bCs/>
        <w:sz w:val="20"/>
        <w:szCs w:val="20"/>
        <w:lang w:eastAsia="lv-LV"/>
      </w:rPr>
      <w:t>””</w:t>
    </w:r>
    <w:r>
      <w:rPr>
        <w:rFonts w:ascii="Times New Roman" w:hAnsi="Times New Roman"/>
        <w:bCs/>
        <w:sz w:val="20"/>
        <w:szCs w:val="20"/>
        <w:lang w:eastAsia="lv-LV"/>
      </w:rPr>
      <w:t xml:space="preserve"> </w:t>
    </w:r>
    <w:r w:rsidRPr="005226B5">
      <w:rPr>
        <w:rFonts w:ascii="Times New Roman" w:hAnsi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CDE6" w14:textId="7C3AFF55" w:rsidR="005226B5" w:rsidRPr="005226B5" w:rsidRDefault="00CB0DFD" w:rsidP="005226B5">
    <w:pPr>
      <w:pStyle w:val="Bezatstarpm"/>
      <w:jc w:val="both"/>
      <w:rPr>
        <w:rFonts w:ascii="Times New Roman" w:hAnsi="Times New Roman"/>
        <w:bCs/>
        <w:sz w:val="20"/>
        <w:szCs w:val="20"/>
        <w:lang w:eastAsia="lv-LV"/>
      </w:rPr>
    </w:pPr>
    <w:r w:rsidRPr="005226B5">
      <w:rPr>
        <w:rFonts w:ascii="Times New Roman" w:hAnsi="Times New Roman"/>
        <w:sz w:val="20"/>
        <w:szCs w:val="20"/>
      </w:rPr>
      <w:t>ZM</w:t>
    </w:r>
    <w:r w:rsidR="00145628" w:rsidRPr="005226B5">
      <w:rPr>
        <w:rFonts w:ascii="Times New Roman" w:hAnsi="Times New Roman"/>
        <w:sz w:val="20"/>
        <w:szCs w:val="20"/>
      </w:rPr>
      <w:t>a</w:t>
    </w:r>
    <w:r w:rsidR="00FA556F">
      <w:rPr>
        <w:rFonts w:ascii="Times New Roman" w:hAnsi="Times New Roman"/>
        <w:sz w:val="20"/>
        <w:szCs w:val="20"/>
      </w:rPr>
      <w:t>not_1</w:t>
    </w:r>
    <w:r w:rsidR="00832CA6">
      <w:rPr>
        <w:rFonts w:ascii="Times New Roman" w:hAnsi="Times New Roman"/>
        <w:sz w:val="20"/>
        <w:szCs w:val="20"/>
      </w:rPr>
      <w:t>9</w:t>
    </w:r>
    <w:r w:rsidRPr="005226B5">
      <w:rPr>
        <w:rFonts w:ascii="Times New Roman" w:hAnsi="Times New Roman"/>
        <w:sz w:val="20"/>
        <w:szCs w:val="20"/>
      </w:rPr>
      <w:t>0</w:t>
    </w:r>
    <w:r w:rsidR="00D11B33">
      <w:rPr>
        <w:rFonts w:ascii="Times New Roman" w:hAnsi="Times New Roman"/>
        <w:sz w:val="20"/>
        <w:szCs w:val="20"/>
      </w:rPr>
      <w:t>9</w:t>
    </w:r>
    <w:r w:rsidRPr="005226B5">
      <w:rPr>
        <w:rFonts w:ascii="Times New Roman" w:hAnsi="Times New Roman"/>
        <w:sz w:val="20"/>
        <w:szCs w:val="20"/>
      </w:rPr>
      <w:t>14_</w:t>
    </w:r>
    <w:r w:rsidR="008135C1" w:rsidRPr="005226B5">
      <w:rPr>
        <w:rFonts w:ascii="Times New Roman" w:hAnsi="Times New Roman"/>
        <w:sz w:val="20"/>
        <w:szCs w:val="20"/>
      </w:rPr>
      <w:t>A</w:t>
    </w:r>
    <w:r w:rsidRPr="005226B5">
      <w:rPr>
        <w:rFonts w:ascii="Times New Roman" w:hAnsi="Times New Roman"/>
        <w:sz w:val="20"/>
        <w:szCs w:val="20"/>
      </w:rPr>
      <w:t>CMierobežošana; Ministru kabineta rīkojuma projekt</w:t>
    </w:r>
    <w:r w:rsidR="00145628" w:rsidRPr="005226B5">
      <w:rPr>
        <w:rFonts w:ascii="Times New Roman" w:hAnsi="Times New Roman"/>
        <w:sz w:val="20"/>
        <w:szCs w:val="20"/>
      </w:rPr>
      <w:t>a</w:t>
    </w:r>
    <w:r w:rsidRPr="005226B5">
      <w:rPr>
        <w:rFonts w:ascii="Times New Roman" w:hAnsi="Times New Roman"/>
        <w:sz w:val="20"/>
        <w:szCs w:val="20"/>
      </w:rPr>
      <w:t xml:space="preserve"> 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>„Grozījum</w:t>
    </w:r>
    <w:r w:rsidR="0009632B">
      <w:rPr>
        <w:rFonts w:ascii="Times New Roman" w:hAnsi="Times New Roman"/>
        <w:bCs/>
        <w:sz w:val="20"/>
        <w:szCs w:val="20"/>
        <w:lang w:eastAsia="lv-LV"/>
      </w:rPr>
      <w:t>i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 xml:space="preserve"> Ministru kabineta </w:t>
    </w:r>
    <w:r w:rsidR="005226B5">
      <w:rPr>
        <w:rFonts w:ascii="Times New Roman" w:hAnsi="Times New Roman"/>
        <w:bCs/>
        <w:sz w:val="20"/>
        <w:szCs w:val="20"/>
        <w:lang w:eastAsia="lv-LV"/>
      </w:rPr>
      <w:t>2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>014.gada 15.jūlija rīkojumā Nr.359 „</w:t>
    </w:r>
    <w:r w:rsidR="005226B5" w:rsidRPr="005226B5">
      <w:rPr>
        <w:rFonts w:ascii="Times New Roman" w:hAnsi="Times New Roman"/>
        <w:sz w:val="20"/>
        <w:szCs w:val="20"/>
        <w:lang w:eastAsia="lv-LV"/>
      </w:rPr>
      <w:t>Par pasākumiem Āfrikas cūku mēra izplatīšanās ierobežošanai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>””</w:t>
    </w:r>
    <w:r w:rsidR="005226B5">
      <w:rPr>
        <w:rFonts w:ascii="Times New Roman" w:hAnsi="Times New Roman"/>
        <w:bCs/>
        <w:sz w:val="20"/>
        <w:szCs w:val="20"/>
        <w:lang w:eastAsia="lv-LV"/>
      </w:rPr>
      <w:t xml:space="preserve"> </w:t>
    </w:r>
    <w:r w:rsidR="005226B5" w:rsidRPr="005226B5">
      <w:rPr>
        <w:rFonts w:ascii="Times New Roman" w:hAnsi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87FD4" w14:textId="77777777" w:rsidR="000B0C44" w:rsidRDefault="000B0C44">
      <w:r>
        <w:separator/>
      </w:r>
    </w:p>
  </w:footnote>
  <w:footnote w:type="continuationSeparator" w:id="0">
    <w:p w14:paraId="1F43C451" w14:textId="77777777" w:rsidR="000B0C44" w:rsidRDefault="000B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F88A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721F88B" w14:textId="77777777"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F88C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F6B6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721F88D" w14:textId="77777777"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B4EFA"/>
    <w:multiLevelType w:val="hybridMultilevel"/>
    <w:tmpl w:val="DCCAB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45F63"/>
    <w:multiLevelType w:val="hybridMultilevel"/>
    <w:tmpl w:val="DB2CA224"/>
    <w:lvl w:ilvl="0" w:tplc="078C06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4A41"/>
    <w:multiLevelType w:val="hybridMultilevel"/>
    <w:tmpl w:val="6220FC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21329F"/>
    <w:multiLevelType w:val="hybridMultilevel"/>
    <w:tmpl w:val="A6B870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68B7"/>
    <w:rsid w:val="0002330F"/>
    <w:rsid w:val="0002456C"/>
    <w:rsid w:val="00026D31"/>
    <w:rsid w:val="00030D69"/>
    <w:rsid w:val="0003130D"/>
    <w:rsid w:val="000323C9"/>
    <w:rsid w:val="00032DD1"/>
    <w:rsid w:val="00032FFC"/>
    <w:rsid w:val="000348E4"/>
    <w:rsid w:val="00034F8D"/>
    <w:rsid w:val="00035AEC"/>
    <w:rsid w:val="00037C03"/>
    <w:rsid w:val="00040105"/>
    <w:rsid w:val="00042DEB"/>
    <w:rsid w:val="00043915"/>
    <w:rsid w:val="00044555"/>
    <w:rsid w:val="000463AC"/>
    <w:rsid w:val="00054536"/>
    <w:rsid w:val="00056991"/>
    <w:rsid w:val="00057FBC"/>
    <w:rsid w:val="00064CDD"/>
    <w:rsid w:val="000665E6"/>
    <w:rsid w:val="00066B71"/>
    <w:rsid w:val="0006719B"/>
    <w:rsid w:val="00072148"/>
    <w:rsid w:val="0007255F"/>
    <w:rsid w:val="00072622"/>
    <w:rsid w:val="00074423"/>
    <w:rsid w:val="00074D2A"/>
    <w:rsid w:val="0007562F"/>
    <w:rsid w:val="00075C44"/>
    <w:rsid w:val="00075E80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32B"/>
    <w:rsid w:val="00096D79"/>
    <w:rsid w:val="000A19E2"/>
    <w:rsid w:val="000A2AA7"/>
    <w:rsid w:val="000A2CED"/>
    <w:rsid w:val="000A3B1F"/>
    <w:rsid w:val="000A5652"/>
    <w:rsid w:val="000A5AB3"/>
    <w:rsid w:val="000A5F7F"/>
    <w:rsid w:val="000A67CD"/>
    <w:rsid w:val="000B076F"/>
    <w:rsid w:val="000B0C44"/>
    <w:rsid w:val="000B32EF"/>
    <w:rsid w:val="000B36CD"/>
    <w:rsid w:val="000B3D3E"/>
    <w:rsid w:val="000B5EAD"/>
    <w:rsid w:val="000B77B7"/>
    <w:rsid w:val="000B7AB8"/>
    <w:rsid w:val="000C0FA7"/>
    <w:rsid w:val="000C1E85"/>
    <w:rsid w:val="000C5D0D"/>
    <w:rsid w:val="000D0329"/>
    <w:rsid w:val="000D0616"/>
    <w:rsid w:val="000D3B4D"/>
    <w:rsid w:val="000D51C7"/>
    <w:rsid w:val="000D57DA"/>
    <w:rsid w:val="000D610A"/>
    <w:rsid w:val="000E3DB2"/>
    <w:rsid w:val="000E4067"/>
    <w:rsid w:val="000E47D5"/>
    <w:rsid w:val="000E5F80"/>
    <w:rsid w:val="000E6933"/>
    <w:rsid w:val="000E75D1"/>
    <w:rsid w:val="000F01FC"/>
    <w:rsid w:val="000F0966"/>
    <w:rsid w:val="000F191A"/>
    <w:rsid w:val="000F2EB4"/>
    <w:rsid w:val="000F31DE"/>
    <w:rsid w:val="000F32C8"/>
    <w:rsid w:val="000F736E"/>
    <w:rsid w:val="00100B1F"/>
    <w:rsid w:val="00100FE3"/>
    <w:rsid w:val="001017AD"/>
    <w:rsid w:val="00101DE0"/>
    <w:rsid w:val="00101E0B"/>
    <w:rsid w:val="0010343C"/>
    <w:rsid w:val="001035A9"/>
    <w:rsid w:val="00103AD7"/>
    <w:rsid w:val="00103D1B"/>
    <w:rsid w:val="00104349"/>
    <w:rsid w:val="00105AE2"/>
    <w:rsid w:val="0010612F"/>
    <w:rsid w:val="00106E4A"/>
    <w:rsid w:val="0011310D"/>
    <w:rsid w:val="00115207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593B"/>
    <w:rsid w:val="00136C98"/>
    <w:rsid w:val="00137B2C"/>
    <w:rsid w:val="00140B4C"/>
    <w:rsid w:val="0014129D"/>
    <w:rsid w:val="00141516"/>
    <w:rsid w:val="0014319C"/>
    <w:rsid w:val="00145628"/>
    <w:rsid w:val="00146086"/>
    <w:rsid w:val="001466B6"/>
    <w:rsid w:val="00150011"/>
    <w:rsid w:val="0015254E"/>
    <w:rsid w:val="00153C68"/>
    <w:rsid w:val="0015550C"/>
    <w:rsid w:val="0015551E"/>
    <w:rsid w:val="00155B89"/>
    <w:rsid w:val="001572C3"/>
    <w:rsid w:val="001608F4"/>
    <w:rsid w:val="0016266C"/>
    <w:rsid w:val="00162E14"/>
    <w:rsid w:val="00164B42"/>
    <w:rsid w:val="00164C6B"/>
    <w:rsid w:val="001663CF"/>
    <w:rsid w:val="001665DD"/>
    <w:rsid w:val="00171315"/>
    <w:rsid w:val="001719BE"/>
    <w:rsid w:val="00171BA0"/>
    <w:rsid w:val="001739AD"/>
    <w:rsid w:val="001751F5"/>
    <w:rsid w:val="00176E50"/>
    <w:rsid w:val="00182716"/>
    <w:rsid w:val="00182C1E"/>
    <w:rsid w:val="001867C0"/>
    <w:rsid w:val="001919A5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1CDC"/>
    <w:rsid w:val="001E264B"/>
    <w:rsid w:val="001E40A1"/>
    <w:rsid w:val="001E7670"/>
    <w:rsid w:val="001F1642"/>
    <w:rsid w:val="001F1D3B"/>
    <w:rsid w:val="001F373B"/>
    <w:rsid w:val="001F5256"/>
    <w:rsid w:val="001F592A"/>
    <w:rsid w:val="001F5C16"/>
    <w:rsid w:val="002027AF"/>
    <w:rsid w:val="00203134"/>
    <w:rsid w:val="002043DB"/>
    <w:rsid w:val="00205C1E"/>
    <w:rsid w:val="00206120"/>
    <w:rsid w:val="0020639A"/>
    <w:rsid w:val="00210E44"/>
    <w:rsid w:val="0021306B"/>
    <w:rsid w:val="0021364F"/>
    <w:rsid w:val="002234A1"/>
    <w:rsid w:val="00224CE4"/>
    <w:rsid w:val="00230D6B"/>
    <w:rsid w:val="00231888"/>
    <w:rsid w:val="0023257C"/>
    <w:rsid w:val="0023303C"/>
    <w:rsid w:val="00241F05"/>
    <w:rsid w:val="00242A63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6D3"/>
    <w:rsid w:val="00262617"/>
    <w:rsid w:val="0026554C"/>
    <w:rsid w:val="002669C3"/>
    <w:rsid w:val="00267A04"/>
    <w:rsid w:val="00270E29"/>
    <w:rsid w:val="002740B7"/>
    <w:rsid w:val="00274350"/>
    <w:rsid w:val="00274907"/>
    <w:rsid w:val="00276098"/>
    <w:rsid w:val="002766EE"/>
    <w:rsid w:val="00276AAB"/>
    <w:rsid w:val="0027705E"/>
    <w:rsid w:val="00281011"/>
    <w:rsid w:val="00281D0B"/>
    <w:rsid w:val="00281E8A"/>
    <w:rsid w:val="00282F68"/>
    <w:rsid w:val="002849D1"/>
    <w:rsid w:val="00286469"/>
    <w:rsid w:val="00286B66"/>
    <w:rsid w:val="002915A2"/>
    <w:rsid w:val="00292C1E"/>
    <w:rsid w:val="00294063"/>
    <w:rsid w:val="0029410D"/>
    <w:rsid w:val="00294367"/>
    <w:rsid w:val="002945FF"/>
    <w:rsid w:val="0029700C"/>
    <w:rsid w:val="00297244"/>
    <w:rsid w:val="002A096C"/>
    <w:rsid w:val="002A16EB"/>
    <w:rsid w:val="002A227F"/>
    <w:rsid w:val="002A46BA"/>
    <w:rsid w:val="002A70A5"/>
    <w:rsid w:val="002A7CB6"/>
    <w:rsid w:val="002B1905"/>
    <w:rsid w:val="002B24A9"/>
    <w:rsid w:val="002B3C9B"/>
    <w:rsid w:val="002B3D70"/>
    <w:rsid w:val="002B4774"/>
    <w:rsid w:val="002B4F76"/>
    <w:rsid w:val="002B6B90"/>
    <w:rsid w:val="002B7F1D"/>
    <w:rsid w:val="002C0839"/>
    <w:rsid w:val="002C11B3"/>
    <w:rsid w:val="002C2235"/>
    <w:rsid w:val="002C2A0A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167"/>
    <w:rsid w:val="002E284E"/>
    <w:rsid w:val="002E3FFA"/>
    <w:rsid w:val="002E587C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474"/>
    <w:rsid w:val="003124EE"/>
    <w:rsid w:val="00315C3F"/>
    <w:rsid w:val="0031720E"/>
    <w:rsid w:val="0032141D"/>
    <w:rsid w:val="00326D8C"/>
    <w:rsid w:val="003309B4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4BB3"/>
    <w:rsid w:val="00346536"/>
    <w:rsid w:val="003474C4"/>
    <w:rsid w:val="00347FD4"/>
    <w:rsid w:val="00353D62"/>
    <w:rsid w:val="0035494F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2C7D"/>
    <w:rsid w:val="00384564"/>
    <w:rsid w:val="00386887"/>
    <w:rsid w:val="003875B8"/>
    <w:rsid w:val="0038793B"/>
    <w:rsid w:val="00390386"/>
    <w:rsid w:val="00390C21"/>
    <w:rsid w:val="003927BD"/>
    <w:rsid w:val="00394F91"/>
    <w:rsid w:val="00396612"/>
    <w:rsid w:val="00396735"/>
    <w:rsid w:val="003A4522"/>
    <w:rsid w:val="003A58B9"/>
    <w:rsid w:val="003A5A85"/>
    <w:rsid w:val="003B2015"/>
    <w:rsid w:val="003B4687"/>
    <w:rsid w:val="003B6C47"/>
    <w:rsid w:val="003C2517"/>
    <w:rsid w:val="003C2B26"/>
    <w:rsid w:val="003C2C1B"/>
    <w:rsid w:val="003C40EB"/>
    <w:rsid w:val="003C4AC2"/>
    <w:rsid w:val="003C4FAD"/>
    <w:rsid w:val="003C6DDA"/>
    <w:rsid w:val="003C7F18"/>
    <w:rsid w:val="003D0D4F"/>
    <w:rsid w:val="003D1F11"/>
    <w:rsid w:val="003D62B2"/>
    <w:rsid w:val="003D676D"/>
    <w:rsid w:val="003E1930"/>
    <w:rsid w:val="003E1A05"/>
    <w:rsid w:val="003E36E3"/>
    <w:rsid w:val="003E745F"/>
    <w:rsid w:val="003F02D7"/>
    <w:rsid w:val="003F1B23"/>
    <w:rsid w:val="003F29A1"/>
    <w:rsid w:val="003F2F3C"/>
    <w:rsid w:val="003F3FBE"/>
    <w:rsid w:val="003F4446"/>
    <w:rsid w:val="003F46E9"/>
    <w:rsid w:val="0040090A"/>
    <w:rsid w:val="0040262E"/>
    <w:rsid w:val="00402AE9"/>
    <w:rsid w:val="0040578E"/>
    <w:rsid w:val="0040663B"/>
    <w:rsid w:val="004067FF"/>
    <w:rsid w:val="004071C3"/>
    <w:rsid w:val="00410684"/>
    <w:rsid w:val="00410AC8"/>
    <w:rsid w:val="00410DBA"/>
    <w:rsid w:val="00412458"/>
    <w:rsid w:val="00413A82"/>
    <w:rsid w:val="00414016"/>
    <w:rsid w:val="00415584"/>
    <w:rsid w:val="0041773E"/>
    <w:rsid w:val="00417EB5"/>
    <w:rsid w:val="004208C4"/>
    <w:rsid w:val="00421F53"/>
    <w:rsid w:val="00422143"/>
    <w:rsid w:val="004249A6"/>
    <w:rsid w:val="00424AE1"/>
    <w:rsid w:val="0042741C"/>
    <w:rsid w:val="00430B69"/>
    <w:rsid w:val="004311F3"/>
    <w:rsid w:val="004322C0"/>
    <w:rsid w:val="004326DF"/>
    <w:rsid w:val="00433382"/>
    <w:rsid w:val="004364EB"/>
    <w:rsid w:val="00437C04"/>
    <w:rsid w:val="004412D9"/>
    <w:rsid w:val="004421A9"/>
    <w:rsid w:val="00443182"/>
    <w:rsid w:val="0044545F"/>
    <w:rsid w:val="004477F4"/>
    <w:rsid w:val="00453031"/>
    <w:rsid w:val="00454E19"/>
    <w:rsid w:val="00457FF3"/>
    <w:rsid w:val="00460952"/>
    <w:rsid w:val="00460B5A"/>
    <w:rsid w:val="0046268C"/>
    <w:rsid w:val="00462D46"/>
    <w:rsid w:val="0046341A"/>
    <w:rsid w:val="00464352"/>
    <w:rsid w:val="0046446B"/>
    <w:rsid w:val="004645B8"/>
    <w:rsid w:val="004667C6"/>
    <w:rsid w:val="00467FF3"/>
    <w:rsid w:val="004703EC"/>
    <w:rsid w:val="004706C4"/>
    <w:rsid w:val="004727CF"/>
    <w:rsid w:val="004734FB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A7659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C79F7"/>
    <w:rsid w:val="004D0202"/>
    <w:rsid w:val="004D120C"/>
    <w:rsid w:val="004D1783"/>
    <w:rsid w:val="004D283F"/>
    <w:rsid w:val="004D29AD"/>
    <w:rsid w:val="004D2FD5"/>
    <w:rsid w:val="004D414B"/>
    <w:rsid w:val="004E06CA"/>
    <w:rsid w:val="004E0F9E"/>
    <w:rsid w:val="004E202E"/>
    <w:rsid w:val="004E78C9"/>
    <w:rsid w:val="004F158A"/>
    <w:rsid w:val="004F1BDB"/>
    <w:rsid w:val="004F2EFC"/>
    <w:rsid w:val="004F407F"/>
    <w:rsid w:val="004F4AE3"/>
    <w:rsid w:val="004F6D8D"/>
    <w:rsid w:val="004F7C29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26B5"/>
    <w:rsid w:val="00526F5F"/>
    <w:rsid w:val="00527B79"/>
    <w:rsid w:val="00535717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371E"/>
    <w:rsid w:val="005645C8"/>
    <w:rsid w:val="00564D7C"/>
    <w:rsid w:val="00567B70"/>
    <w:rsid w:val="00571E48"/>
    <w:rsid w:val="00571FA1"/>
    <w:rsid w:val="00572BC9"/>
    <w:rsid w:val="00574457"/>
    <w:rsid w:val="0057449E"/>
    <w:rsid w:val="00575B15"/>
    <w:rsid w:val="0057621B"/>
    <w:rsid w:val="00581A16"/>
    <w:rsid w:val="005820CE"/>
    <w:rsid w:val="00584C4B"/>
    <w:rsid w:val="005858F2"/>
    <w:rsid w:val="00585BD7"/>
    <w:rsid w:val="00585EF5"/>
    <w:rsid w:val="0058664F"/>
    <w:rsid w:val="00591507"/>
    <w:rsid w:val="00591554"/>
    <w:rsid w:val="00591B88"/>
    <w:rsid w:val="00596603"/>
    <w:rsid w:val="0059709B"/>
    <w:rsid w:val="005A061F"/>
    <w:rsid w:val="005A0978"/>
    <w:rsid w:val="005A19A0"/>
    <w:rsid w:val="005A1B27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B7E80"/>
    <w:rsid w:val="005C7AAB"/>
    <w:rsid w:val="005D2108"/>
    <w:rsid w:val="005D29F6"/>
    <w:rsid w:val="005D619A"/>
    <w:rsid w:val="005D73DE"/>
    <w:rsid w:val="005E0185"/>
    <w:rsid w:val="005E14A7"/>
    <w:rsid w:val="005E2038"/>
    <w:rsid w:val="005E3C44"/>
    <w:rsid w:val="005E5056"/>
    <w:rsid w:val="005E61B9"/>
    <w:rsid w:val="005F1986"/>
    <w:rsid w:val="005F548A"/>
    <w:rsid w:val="005F780F"/>
    <w:rsid w:val="00602628"/>
    <w:rsid w:val="00602883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25AB0"/>
    <w:rsid w:val="00626B05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00CD"/>
    <w:rsid w:val="00651925"/>
    <w:rsid w:val="00653C1C"/>
    <w:rsid w:val="00655ACE"/>
    <w:rsid w:val="00655EBB"/>
    <w:rsid w:val="00656C23"/>
    <w:rsid w:val="00657962"/>
    <w:rsid w:val="00660CB0"/>
    <w:rsid w:val="0066452D"/>
    <w:rsid w:val="00664F8F"/>
    <w:rsid w:val="006662B5"/>
    <w:rsid w:val="0067321A"/>
    <w:rsid w:val="00673642"/>
    <w:rsid w:val="00674C87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A073E"/>
    <w:rsid w:val="006A1F3F"/>
    <w:rsid w:val="006A3CD4"/>
    <w:rsid w:val="006A598E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4FD7"/>
    <w:rsid w:val="006C6551"/>
    <w:rsid w:val="006D1E9E"/>
    <w:rsid w:val="006D42DC"/>
    <w:rsid w:val="006D4AD9"/>
    <w:rsid w:val="006D5174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6ADC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0DB8"/>
    <w:rsid w:val="007231F3"/>
    <w:rsid w:val="00723EB9"/>
    <w:rsid w:val="007247AE"/>
    <w:rsid w:val="007247C2"/>
    <w:rsid w:val="00724D06"/>
    <w:rsid w:val="00725D38"/>
    <w:rsid w:val="007264EF"/>
    <w:rsid w:val="00726C07"/>
    <w:rsid w:val="00727092"/>
    <w:rsid w:val="007270D1"/>
    <w:rsid w:val="00727F55"/>
    <w:rsid w:val="00733FEB"/>
    <w:rsid w:val="007355E1"/>
    <w:rsid w:val="007410CE"/>
    <w:rsid w:val="007411CE"/>
    <w:rsid w:val="00741C8B"/>
    <w:rsid w:val="007443E2"/>
    <w:rsid w:val="00744CBE"/>
    <w:rsid w:val="00744E91"/>
    <w:rsid w:val="00746641"/>
    <w:rsid w:val="007473F9"/>
    <w:rsid w:val="00750AF4"/>
    <w:rsid w:val="00751995"/>
    <w:rsid w:val="00751C2C"/>
    <w:rsid w:val="00752405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94A24"/>
    <w:rsid w:val="007A0796"/>
    <w:rsid w:val="007A1125"/>
    <w:rsid w:val="007A2810"/>
    <w:rsid w:val="007A3791"/>
    <w:rsid w:val="007A3B9F"/>
    <w:rsid w:val="007A514C"/>
    <w:rsid w:val="007A5B59"/>
    <w:rsid w:val="007A6FA0"/>
    <w:rsid w:val="007B14E5"/>
    <w:rsid w:val="007B15AB"/>
    <w:rsid w:val="007B24DC"/>
    <w:rsid w:val="007B4287"/>
    <w:rsid w:val="007B4D27"/>
    <w:rsid w:val="007B665B"/>
    <w:rsid w:val="007C1935"/>
    <w:rsid w:val="007C2B25"/>
    <w:rsid w:val="007C3E31"/>
    <w:rsid w:val="007C4B74"/>
    <w:rsid w:val="007C4E5D"/>
    <w:rsid w:val="007C55F8"/>
    <w:rsid w:val="007C77C6"/>
    <w:rsid w:val="007D0664"/>
    <w:rsid w:val="007D4BDE"/>
    <w:rsid w:val="007D55E7"/>
    <w:rsid w:val="007D62BD"/>
    <w:rsid w:val="007D677C"/>
    <w:rsid w:val="007D6FDC"/>
    <w:rsid w:val="007D7C06"/>
    <w:rsid w:val="007E234A"/>
    <w:rsid w:val="007E2F36"/>
    <w:rsid w:val="007E515D"/>
    <w:rsid w:val="007E5D4E"/>
    <w:rsid w:val="007E6A41"/>
    <w:rsid w:val="007E6C81"/>
    <w:rsid w:val="007E6FC7"/>
    <w:rsid w:val="007F11E2"/>
    <w:rsid w:val="007F7D05"/>
    <w:rsid w:val="00801836"/>
    <w:rsid w:val="00805018"/>
    <w:rsid w:val="00805453"/>
    <w:rsid w:val="00807460"/>
    <w:rsid w:val="00810D6E"/>
    <w:rsid w:val="00811084"/>
    <w:rsid w:val="0081203D"/>
    <w:rsid w:val="00812BEB"/>
    <w:rsid w:val="008135C1"/>
    <w:rsid w:val="00813764"/>
    <w:rsid w:val="00813C57"/>
    <w:rsid w:val="00814C6A"/>
    <w:rsid w:val="008173F0"/>
    <w:rsid w:val="00817FC3"/>
    <w:rsid w:val="008208D0"/>
    <w:rsid w:val="008220EA"/>
    <w:rsid w:val="0082265D"/>
    <w:rsid w:val="00822F01"/>
    <w:rsid w:val="008231FE"/>
    <w:rsid w:val="0082357D"/>
    <w:rsid w:val="00824D6A"/>
    <w:rsid w:val="00824F03"/>
    <w:rsid w:val="00832CA6"/>
    <w:rsid w:val="00833431"/>
    <w:rsid w:val="00835193"/>
    <w:rsid w:val="00836F29"/>
    <w:rsid w:val="00837735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87CB5"/>
    <w:rsid w:val="00892DFD"/>
    <w:rsid w:val="00892F79"/>
    <w:rsid w:val="00895210"/>
    <w:rsid w:val="0089539C"/>
    <w:rsid w:val="008A42B9"/>
    <w:rsid w:val="008A4B6E"/>
    <w:rsid w:val="008A54A5"/>
    <w:rsid w:val="008A755A"/>
    <w:rsid w:val="008B0F1E"/>
    <w:rsid w:val="008B248C"/>
    <w:rsid w:val="008C33A0"/>
    <w:rsid w:val="008C6F66"/>
    <w:rsid w:val="008D05D4"/>
    <w:rsid w:val="008D28CB"/>
    <w:rsid w:val="008D336F"/>
    <w:rsid w:val="008D3438"/>
    <w:rsid w:val="008D4A9E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60C0"/>
    <w:rsid w:val="008E76CE"/>
    <w:rsid w:val="008E7C94"/>
    <w:rsid w:val="008F0DDD"/>
    <w:rsid w:val="008F239E"/>
    <w:rsid w:val="008F2C3C"/>
    <w:rsid w:val="008F3459"/>
    <w:rsid w:val="008F3942"/>
    <w:rsid w:val="008F7098"/>
    <w:rsid w:val="008F7B30"/>
    <w:rsid w:val="009003B8"/>
    <w:rsid w:val="0091356D"/>
    <w:rsid w:val="009137A2"/>
    <w:rsid w:val="0091545F"/>
    <w:rsid w:val="00915777"/>
    <w:rsid w:val="009204FA"/>
    <w:rsid w:val="00921003"/>
    <w:rsid w:val="00922501"/>
    <w:rsid w:val="00922CC9"/>
    <w:rsid w:val="0092335B"/>
    <w:rsid w:val="009252D9"/>
    <w:rsid w:val="009278E8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57053"/>
    <w:rsid w:val="0096030D"/>
    <w:rsid w:val="00962135"/>
    <w:rsid w:val="00962D0E"/>
    <w:rsid w:val="00962D51"/>
    <w:rsid w:val="00965105"/>
    <w:rsid w:val="00965F99"/>
    <w:rsid w:val="00967B46"/>
    <w:rsid w:val="00970789"/>
    <w:rsid w:val="0097195C"/>
    <w:rsid w:val="00975227"/>
    <w:rsid w:val="00975D4C"/>
    <w:rsid w:val="009816F5"/>
    <w:rsid w:val="0098399E"/>
    <w:rsid w:val="0099066A"/>
    <w:rsid w:val="0099390A"/>
    <w:rsid w:val="00996A3D"/>
    <w:rsid w:val="009A24CA"/>
    <w:rsid w:val="009A49E1"/>
    <w:rsid w:val="009A678E"/>
    <w:rsid w:val="009A6DAC"/>
    <w:rsid w:val="009A7AFC"/>
    <w:rsid w:val="009B1D5D"/>
    <w:rsid w:val="009B302F"/>
    <w:rsid w:val="009B3D43"/>
    <w:rsid w:val="009B4F7D"/>
    <w:rsid w:val="009B61A9"/>
    <w:rsid w:val="009B7FF9"/>
    <w:rsid w:val="009C2A21"/>
    <w:rsid w:val="009C331D"/>
    <w:rsid w:val="009C6B02"/>
    <w:rsid w:val="009C7611"/>
    <w:rsid w:val="009C7745"/>
    <w:rsid w:val="009D0D27"/>
    <w:rsid w:val="009D2A06"/>
    <w:rsid w:val="009D379B"/>
    <w:rsid w:val="009D3A54"/>
    <w:rsid w:val="009D3A89"/>
    <w:rsid w:val="009D53C6"/>
    <w:rsid w:val="009D6967"/>
    <w:rsid w:val="009E04D3"/>
    <w:rsid w:val="009E1934"/>
    <w:rsid w:val="009E2709"/>
    <w:rsid w:val="009E76E9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5282"/>
    <w:rsid w:val="00A262F2"/>
    <w:rsid w:val="00A26A95"/>
    <w:rsid w:val="00A26D42"/>
    <w:rsid w:val="00A3317E"/>
    <w:rsid w:val="00A37939"/>
    <w:rsid w:val="00A40717"/>
    <w:rsid w:val="00A44457"/>
    <w:rsid w:val="00A44EA9"/>
    <w:rsid w:val="00A604F2"/>
    <w:rsid w:val="00A618F6"/>
    <w:rsid w:val="00A6353D"/>
    <w:rsid w:val="00A72BE8"/>
    <w:rsid w:val="00A731DA"/>
    <w:rsid w:val="00A733DE"/>
    <w:rsid w:val="00A7445D"/>
    <w:rsid w:val="00A74DE3"/>
    <w:rsid w:val="00A7681E"/>
    <w:rsid w:val="00A8008A"/>
    <w:rsid w:val="00A82758"/>
    <w:rsid w:val="00A82960"/>
    <w:rsid w:val="00A83040"/>
    <w:rsid w:val="00A835E4"/>
    <w:rsid w:val="00A83A70"/>
    <w:rsid w:val="00A84550"/>
    <w:rsid w:val="00A8466D"/>
    <w:rsid w:val="00A84A94"/>
    <w:rsid w:val="00A856EA"/>
    <w:rsid w:val="00A867C0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C65"/>
    <w:rsid w:val="00AA5FBC"/>
    <w:rsid w:val="00AB4BEA"/>
    <w:rsid w:val="00AB5A60"/>
    <w:rsid w:val="00AC0691"/>
    <w:rsid w:val="00AC2439"/>
    <w:rsid w:val="00AC7264"/>
    <w:rsid w:val="00AC7EAC"/>
    <w:rsid w:val="00AD3AF0"/>
    <w:rsid w:val="00AD3FDA"/>
    <w:rsid w:val="00AD6E94"/>
    <w:rsid w:val="00AE02A3"/>
    <w:rsid w:val="00AE27A5"/>
    <w:rsid w:val="00AE3ECB"/>
    <w:rsid w:val="00AE500B"/>
    <w:rsid w:val="00AF1735"/>
    <w:rsid w:val="00AF1DD1"/>
    <w:rsid w:val="00AF66A5"/>
    <w:rsid w:val="00B00ADB"/>
    <w:rsid w:val="00B01566"/>
    <w:rsid w:val="00B02802"/>
    <w:rsid w:val="00B02ED1"/>
    <w:rsid w:val="00B03835"/>
    <w:rsid w:val="00B04412"/>
    <w:rsid w:val="00B05949"/>
    <w:rsid w:val="00B14407"/>
    <w:rsid w:val="00B158D4"/>
    <w:rsid w:val="00B174B9"/>
    <w:rsid w:val="00B226E6"/>
    <w:rsid w:val="00B2516E"/>
    <w:rsid w:val="00B25C20"/>
    <w:rsid w:val="00B3133E"/>
    <w:rsid w:val="00B3698C"/>
    <w:rsid w:val="00B36DAD"/>
    <w:rsid w:val="00B40556"/>
    <w:rsid w:val="00B40B98"/>
    <w:rsid w:val="00B42144"/>
    <w:rsid w:val="00B47275"/>
    <w:rsid w:val="00B47B5C"/>
    <w:rsid w:val="00B50388"/>
    <w:rsid w:val="00B504B0"/>
    <w:rsid w:val="00B51624"/>
    <w:rsid w:val="00B55351"/>
    <w:rsid w:val="00B55EA8"/>
    <w:rsid w:val="00B6023B"/>
    <w:rsid w:val="00B63B5F"/>
    <w:rsid w:val="00B64EEF"/>
    <w:rsid w:val="00B65FEE"/>
    <w:rsid w:val="00B66D04"/>
    <w:rsid w:val="00B67002"/>
    <w:rsid w:val="00B67F7F"/>
    <w:rsid w:val="00B71D8C"/>
    <w:rsid w:val="00B736F5"/>
    <w:rsid w:val="00B75F5C"/>
    <w:rsid w:val="00B7654A"/>
    <w:rsid w:val="00B7685E"/>
    <w:rsid w:val="00B77BE8"/>
    <w:rsid w:val="00B77F02"/>
    <w:rsid w:val="00B8202C"/>
    <w:rsid w:val="00B82F71"/>
    <w:rsid w:val="00B84E28"/>
    <w:rsid w:val="00B85613"/>
    <w:rsid w:val="00B85F3C"/>
    <w:rsid w:val="00B87389"/>
    <w:rsid w:val="00B90FB8"/>
    <w:rsid w:val="00B9449B"/>
    <w:rsid w:val="00B95629"/>
    <w:rsid w:val="00B95693"/>
    <w:rsid w:val="00BA299F"/>
    <w:rsid w:val="00BA2FEA"/>
    <w:rsid w:val="00BA3C5D"/>
    <w:rsid w:val="00BA3E1C"/>
    <w:rsid w:val="00BA41FC"/>
    <w:rsid w:val="00BA6631"/>
    <w:rsid w:val="00BA7758"/>
    <w:rsid w:val="00BB0E14"/>
    <w:rsid w:val="00BB2CA5"/>
    <w:rsid w:val="00BB4D9B"/>
    <w:rsid w:val="00BB5197"/>
    <w:rsid w:val="00BC0D6B"/>
    <w:rsid w:val="00BC13F8"/>
    <w:rsid w:val="00BC15F0"/>
    <w:rsid w:val="00BC1700"/>
    <w:rsid w:val="00BC33D0"/>
    <w:rsid w:val="00BC5341"/>
    <w:rsid w:val="00BC7BCD"/>
    <w:rsid w:val="00BD03CE"/>
    <w:rsid w:val="00BD1EAB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D97"/>
    <w:rsid w:val="00C0292C"/>
    <w:rsid w:val="00C0707A"/>
    <w:rsid w:val="00C11917"/>
    <w:rsid w:val="00C11C1B"/>
    <w:rsid w:val="00C11E8B"/>
    <w:rsid w:val="00C12078"/>
    <w:rsid w:val="00C124C7"/>
    <w:rsid w:val="00C130BA"/>
    <w:rsid w:val="00C135BF"/>
    <w:rsid w:val="00C146DA"/>
    <w:rsid w:val="00C14814"/>
    <w:rsid w:val="00C155EA"/>
    <w:rsid w:val="00C20792"/>
    <w:rsid w:val="00C21C04"/>
    <w:rsid w:val="00C21DCA"/>
    <w:rsid w:val="00C22A36"/>
    <w:rsid w:val="00C22FAC"/>
    <w:rsid w:val="00C23008"/>
    <w:rsid w:val="00C24FF0"/>
    <w:rsid w:val="00C25B5A"/>
    <w:rsid w:val="00C25F7B"/>
    <w:rsid w:val="00C27379"/>
    <w:rsid w:val="00C30D24"/>
    <w:rsid w:val="00C31253"/>
    <w:rsid w:val="00C313BE"/>
    <w:rsid w:val="00C32D09"/>
    <w:rsid w:val="00C33115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2FD1"/>
    <w:rsid w:val="00C76CD0"/>
    <w:rsid w:val="00C807B1"/>
    <w:rsid w:val="00C86BD2"/>
    <w:rsid w:val="00C8717F"/>
    <w:rsid w:val="00C87AFB"/>
    <w:rsid w:val="00C87B21"/>
    <w:rsid w:val="00C91251"/>
    <w:rsid w:val="00C9138E"/>
    <w:rsid w:val="00C9293F"/>
    <w:rsid w:val="00C9386D"/>
    <w:rsid w:val="00C93C7D"/>
    <w:rsid w:val="00C9459E"/>
    <w:rsid w:val="00C9671D"/>
    <w:rsid w:val="00C96A52"/>
    <w:rsid w:val="00CA1F22"/>
    <w:rsid w:val="00CA45A8"/>
    <w:rsid w:val="00CB0289"/>
    <w:rsid w:val="00CB0DFD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4139"/>
    <w:rsid w:val="00CE44F1"/>
    <w:rsid w:val="00CE6072"/>
    <w:rsid w:val="00CE6F05"/>
    <w:rsid w:val="00CF2337"/>
    <w:rsid w:val="00CF32C2"/>
    <w:rsid w:val="00D005C1"/>
    <w:rsid w:val="00D0116A"/>
    <w:rsid w:val="00D016CE"/>
    <w:rsid w:val="00D01AC0"/>
    <w:rsid w:val="00D03D95"/>
    <w:rsid w:val="00D042D0"/>
    <w:rsid w:val="00D069FC"/>
    <w:rsid w:val="00D07A49"/>
    <w:rsid w:val="00D1050C"/>
    <w:rsid w:val="00D11B33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5515"/>
    <w:rsid w:val="00D46610"/>
    <w:rsid w:val="00D509B4"/>
    <w:rsid w:val="00D52BBF"/>
    <w:rsid w:val="00D533EA"/>
    <w:rsid w:val="00D54624"/>
    <w:rsid w:val="00D54AA4"/>
    <w:rsid w:val="00D56784"/>
    <w:rsid w:val="00D57613"/>
    <w:rsid w:val="00D60B64"/>
    <w:rsid w:val="00D62B78"/>
    <w:rsid w:val="00D63049"/>
    <w:rsid w:val="00D6499C"/>
    <w:rsid w:val="00D70937"/>
    <w:rsid w:val="00D70B5F"/>
    <w:rsid w:val="00D730D2"/>
    <w:rsid w:val="00D733CB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1C5"/>
    <w:rsid w:val="00D87C45"/>
    <w:rsid w:val="00D91F38"/>
    <w:rsid w:val="00D92523"/>
    <w:rsid w:val="00D9475E"/>
    <w:rsid w:val="00D96580"/>
    <w:rsid w:val="00D97434"/>
    <w:rsid w:val="00DA138A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5BE4"/>
    <w:rsid w:val="00DD60C1"/>
    <w:rsid w:val="00DE018E"/>
    <w:rsid w:val="00DE040D"/>
    <w:rsid w:val="00DE180C"/>
    <w:rsid w:val="00DE295E"/>
    <w:rsid w:val="00DE36D3"/>
    <w:rsid w:val="00DE470B"/>
    <w:rsid w:val="00DE5976"/>
    <w:rsid w:val="00DE5FE6"/>
    <w:rsid w:val="00DE6046"/>
    <w:rsid w:val="00DE74D3"/>
    <w:rsid w:val="00DF1481"/>
    <w:rsid w:val="00DF162F"/>
    <w:rsid w:val="00DF1EF6"/>
    <w:rsid w:val="00DF2CB4"/>
    <w:rsid w:val="00DF330D"/>
    <w:rsid w:val="00DF34C1"/>
    <w:rsid w:val="00DF3C7F"/>
    <w:rsid w:val="00DF4D99"/>
    <w:rsid w:val="00DF6B6E"/>
    <w:rsid w:val="00DF7713"/>
    <w:rsid w:val="00DF7C16"/>
    <w:rsid w:val="00E01B29"/>
    <w:rsid w:val="00E029E7"/>
    <w:rsid w:val="00E04D50"/>
    <w:rsid w:val="00E04F66"/>
    <w:rsid w:val="00E06F9B"/>
    <w:rsid w:val="00E14CDF"/>
    <w:rsid w:val="00E2125C"/>
    <w:rsid w:val="00E2273F"/>
    <w:rsid w:val="00E22EFF"/>
    <w:rsid w:val="00E30A87"/>
    <w:rsid w:val="00E326EC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2CC7"/>
    <w:rsid w:val="00E43135"/>
    <w:rsid w:val="00E46A87"/>
    <w:rsid w:val="00E4715A"/>
    <w:rsid w:val="00E473FE"/>
    <w:rsid w:val="00E56B01"/>
    <w:rsid w:val="00E57F7B"/>
    <w:rsid w:val="00E607BC"/>
    <w:rsid w:val="00E61540"/>
    <w:rsid w:val="00E61AD5"/>
    <w:rsid w:val="00E630D4"/>
    <w:rsid w:val="00E63114"/>
    <w:rsid w:val="00E65657"/>
    <w:rsid w:val="00E664C7"/>
    <w:rsid w:val="00E719C3"/>
    <w:rsid w:val="00E73750"/>
    <w:rsid w:val="00E800E6"/>
    <w:rsid w:val="00E81221"/>
    <w:rsid w:val="00E82751"/>
    <w:rsid w:val="00E850A5"/>
    <w:rsid w:val="00E85136"/>
    <w:rsid w:val="00E8584F"/>
    <w:rsid w:val="00E87B66"/>
    <w:rsid w:val="00E90845"/>
    <w:rsid w:val="00E92A34"/>
    <w:rsid w:val="00E94440"/>
    <w:rsid w:val="00E94E94"/>
    <w:rsid w:val="00E952E0"/>
    <w:rsid w:val="00E96623"/>
    <w:rsid w:val="00E96929"/>
    <w:rsid w:val="00E975A7"/>
    <w:rsid w:val="00E97BAB"/>
    <w:rsid w:val="00EA2490"/>
    <w:rsid w:val="00EA2C74"/>
    <w:rsid w:val="00EA3C85"/>
    <w:rsid w:val="00EA4AD5"/>
    <w:rsid w:val="00EA6FB7"/>
    <w:rsid w:val="00EB078B"/>
    <w:rsid w:val="00EB2B30"/>
    <w:rsid w:val="00EB346F"/>
    <w:rsid w:val="00EB395A"/>
    <w:rsid w:val="00EB4DFC"/>
    <w:rsid w:val="00EB59AA"/>
    <w:rsid w:val="00EB5D8C"/>
    <w:rsid w:val="00EB64BA"/>
    <w:rsid w:val="00EB6920"/>
    <w:rsid w:val="00EB6A46"/>
    <w:rsid w:val="00EB722D"/>
    <w:rsid w:val="00EB73E8"/>
    <w:rsid w:val="00EC33E8"/>
    <w:rsid w:val="00EC39D3"/>
    <w:rsid w:val="00EC5A39"/>
    <w:rsid w:val="00EC60D4"/>
    <w:rsid w:val="00EC74AC"/>
    <w:rsid w:val="00ED00CA"/>
    <w:rsid w:val="00ED1D7C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1618C"/>
    <w:rsid w:val="00F16EBF"/>
    <w:rsid w:val="00F200A9"/>
    <w:rsid w:val="00F20FEC"/>
    <w:rsid w:val="00F21D44"/>
    <w:rsid w:val="00F238D5"/>
    <w:rsid w:val="00F243A6"/>
    <w:rsid w:val="00F27286"/>
    <w:rsid w:val="00F2763C"/>
    <w:rsid w:val="00F317A9"/>
    <w:rsid w:val="00F31BD0"/>
    <w:rsid w:val="00F32B1E"/>
    <w:rsid w:val="00F34B64"/>
    <w:rsid w:val="00F363E9"/>
    <w:rsid w:val="00F431E3"/>
    <w:rsid w:val="00F43267"/>
    <w:rsid w:val="00F517A7"/>
    <w:rsid w:val="00F53357"/>
    <w:rsid w:val="00F53493"/>
    <w:rsid w:val="00F53ADF"/>
    <w:rsid w:val="00F5465B"/>
    <w:rsid w:val="00F54952"/>
    <w:rsid w:val="00F57AC9"/>
    <w:rsid w:val="00F57B84"/>
    <w:rsid w:val="00F60C9D"/>
    <w:rsid w:val="00F629B9"/>
    <w:rsid w:val="00F6312D"/>
    <w:rsid w:val="00F639BB"/>
    <w:rsid w:val="00F64F2F"/>
    <w:rsid w:val="00F67876"/>
    <w:rsid w:val="00F67FA1"/>
    <w:rsid w:val="00F72274"/>
    <w:rsid w:val="00F776DA"/>
    <w:rsid w:val="00F80D92"/>
    <w:rsid w:val="00F8106A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3377"/>
    <w:rsid w:val="00FA53DE"/>
    <w:rsid w:val="00FA556F"/>
    <w:rsid w:val="00FA5FB9"/>
    <w:rsid w:val="00FA6BDD"/>
    <w:rsid w:val="00FA6FD0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6EE5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460E"/>
    <w:rsid w:val="00FD51CF"/>
    <w:rsid w:val="00FD61A0"/>
    <w:rsid w:val="00FE13C3"/>
    <w:rsid w:val="00FE3A69"/>
    <w:rsid w:val="00FE3BBD"/>
    <w:rsid w:val="00FE6202"/>
    <w:rsid w:val="00FE72BC"/>
    <w:rsid w:val="00FF1F73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21F81E"/>
  <w15:docId w15:val="{F82ED880-95CE-47E5-89A0-42F8E36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0A5F7F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A5F7F"/>
    <w:rPr>
      <w:rFonts w:eastAsiaTheme="minorHAnsi" w:cs="Consolas"/>
      <w:sz w:val="24"/>
      <w:szCs w:val="21"/>
      <w:lang w:eastAsia="en-US"/>
    </w:rPr>
  </w:style>
  <w:style w:type="paragraph" w:customStyle="1" w:styleId="doc-ti2">
    <w:name w:val="doc-ti2"/>
    <w:basedOn w:val="Parasts"/>
    <w:rsid w:val="00AB4BEA"/>
    <w:pPr>
      <w:spacing w:before="240" w:after="120" w:line="312" w:lineRule="atLeast"/>
      <w:jc w:val="center"/>
    </w:pPr>
    <w:rPr>
      <w:b/>
      <w:bCs/>
      <w:lang w:val="lv-LV" w:eastAsia="lv-LV"/>
    </w:rPr>
  </w:style>
  <w:style w:type="character" w:customStyle="1" w:styleId="hps">
    <w:name w:val="hps"/>
    <w:basedOn w:val="Noklusjumarindkopasfonts"/>
    <w:rsid w:val="00E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67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78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3099</Characters>
  <Application>Microsoft Office Word</Application>
  <DocSecurity>0</DocSecurity>
  <Lines>129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2014.gada 15.jūlija rīkojumā Nr.359 "Par pasākumiem Āfrikas cūku mēra izplatīšanās ierobežošanai"</vt:lpstr>
      <vt:lpstr>Grozījumi MK 28.12.2010. noteikumos Nr.1231 "Noteikumi par PVD veikto valsts uzraudzības un kontroles darbību un sniegto maksas pakalpojumu samaksu"</vt:lpstr>
    </vt:vector>
  </TitlesOfParts>
  <Manager>Veterinārais un pārtikas departaments</Manager>
  <Company>Zemkopības ministrija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15.jūlija rīkojumā Nr.359 "Par pasākumiem Āfrikas cūku mēra izplatīšanās ierobežošanai"</dc:title>
  <dc:subject>MK rīkojuma projekta anotācija</dc:subject>
  <dc:creator>Linda Gurecka</dc:creator>
  <dc:description>Linda.Gurecka@zm.gov.lv, 67027063</dc:description>
  <cp:lastModifiedBy>Renārs Žagars</cp:lastModifiedBy>
  <cp:revision>10</cp:revision>
  <cp:lastPrinted>2014-09-17T06:38:00Z</cp:lastPrinted>
  <dcterms:created xsi:type="dcterms:W3CDTF">2014-09-19T09:05:00Z</dcterms:created>
  <dcterms:modified xsi:type="dcterms:W3CDTF">2014-09-19T09:41:00Z</dcterms:modified>
</cp:coreProperties>
</file>