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F9" w:rsidRPr="00405E3E" w:rsidRDefault="002810F9" w:rsidP="002810F9">
      <w:pPr>
        <w:rPr>
          <w:sz w:val="28"/>
          <w:szCs w:val="28"/>
        </w:rPr>
      </w:pPr>
      <w:r w:rsidRPr="00405E3E">
        <w:rPr>
          <w:sz w:val="28"/>
          <w:szCs w:val="28"/>
        </w:rPr>
        <w:t>201</w:t>
      </w:r>
      <w:r>
        <w:rPr>
          <w:sz w:val="28"/>
          <w:szCs w:val="28"/>
        </w:rPr>
        <w:t>4</w:t>
      </w:r>
      <w:r w:rsidRPr="00405E3E">
        <w:rPr>
          <w:sz w:val="28"/>
          <w:szCs w:val="28"/>
        </w:rPr>
        <w:t>.gada     .</w:t>
      </w:r>
      <w:r w:rsidR="00F85751">
        <w:rPr>
          <w:sz w:val="28"/>
          <w:szCs w:val="28"/>
        </w:rPr>
        <w:t>augustā</w:t>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t>Noteikumi Nr.</w:t>
      </w:r>
    </w:p>
    <w:p w:rsidR="002810F9" w:rsidRPr="00405E3E" w:rsidRDefault="002810F9" w:rsidP="002810F9">
      <w:pPr>
        <w:rPr>
          <w:sz w:val="28"/>
          <w:szCs w:val="28"/>
        </w:rPr>
      </w:pPr>
      <w:r w:rsidRPr="00405E3E">
        <w:rPr>
          <w:sz w:val="28"/>
          <w:szCs w:val="28"/>
        </w:rPr>
        <w:t>Rīgā</w:t>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t>(prot. Nr.       .§)</w:t>
      </w:r>
    </w:p>
    <w:p w:rsidR="002810F9" w:rsidRPr="00405E3E" w:rsidRDefault="002810F9" w:rsidP="002810F9">
      <w:pPr>
        <w:pStyle w:val="Nosaukums"/>
        <w:jc w:val="left"/>
        <w:rPr>
          <w:b w:val="0"/>
          <w:bCs/>
          <w:szCs w:val="28"/>
        </w:rPr>
      </w:pPr>
    </w:p>
    <w:p w:rsidR="002810F9" w:rsidRPr="00405E3E" w:rsidRDefault="002810F9" w:rsidP="002810F9">
      <w:pPr>
        <w:pStyle w:val="Nosaukums"/>
        <w:rPr>
          <w:bCs/>
          <w:szCs w:val="28"/>
        </w:rPr>
      </w:pPr>
      <w:r w:rsidRPr="00405E3E">
        <w:rPr>
          <w:szCs w:val="28"/>
        </w:rPr>
        <w:t>Grozījumi Ministru kabineta 2005.gada 15.marta noteikumos Nr.177 „Kārtība, kādā piešķir un dzīvnieku īpašnieks saņem kompensāciju par zaudējumiem, kas radušies valsts uzraudzībā esošās dzīvnieku infekcijas slimības vai epizootijas uzliesmojuma laikā”</w:t>
      </w:r>
    </w:p>
    <w:p w:rsidR="002810F9" w:rsidRPr="00405E3E" w:rsidRDefault="002810F9" w:rsidP="002810F9">
      <w:pPr>
        <w:pStyle w:val="Nosaukums"/>
        <w:rPr>
          <w:b w:val="0"/>
          <w:bCs/>
          <w:szCs w:val="28"/>
        </w:rPr>
      </w:pPr>
    </w:p>
    <w:p w:rsidR="002810F9" w:rsidRPr="00405E3E" w:rsidRDefault="002810F9" w:rsidP="002810F9">
      <w:pPr>
        <w:pStyle w:val="Apakvirsraksts"/>
        <w:ind w:left="5041"/>
        <w:rPr>
          <w:szCs w:val="28"/>
        </w:rPr>
      </w:pPr>
      <w:r w:rsidRPr="00405E3E">
        <w:rPr>
          <w:szCs w:val="28"/>
        </w:rPr>
        <w:t>Izdoti saskaņā ar Veterinārmedicīnas likuma</w:t>
      </w:r>
    </w:p>
    <w:p w:rsidR="002810F9" w:rsidRPr="00405E3E" w:rsidRDefault="002810F9" w:rsidP="002810F9">
      <w:pPr>
        <w:pStyle w:val="Apakvirsraksts"/>
        <w:ind w:left="5041"/>
        <w:rPr>
          <w:szCs w:val="28"/>
        </w:rPr>
      </w:pPr>
      <w:r w:rsidRPr="00405E3E">
        <w:rPr>
          <w:szCs w:val="28"/>
        </w:rPr>
        <w:t>35.panta otro daļu un</w:t>
      </w:r>
    </w:p>
    <w:p w:rsidR="002810F9" w:rsidRPr="00405E3E" w:rsidRDefault="002810F9" w:rsidP="002810F9">
      <w:pPr>
        <w:pStyle w:val="Apakvirsraksts"/>
        <w:ind w:left="5041"/>
        <w:rPr>
          <w:szCs w:val="28"/>
        </w:rPr>
      </w:pPr>
      <w:r w:rsidRPr="00405E3E">
        <w:rPr>
          <w:szCs w:val="28"/>
        </w:rPr>
        <w:t>38.panta otro daļu</w:t>
      </w:r>
    </w:p>
    <w:p w:rsidR="002810F9" w:rsidRPr="00405E3E" w:rsidRDefault="002810F9" w:rsidP="002810F9">
      <w:pPr>
        <w:pStyle w:val="Apakvirsraksts"/>
        <w:jc w:val="left"/>
        <w:rPr>
          <w:szCs w:val="28"/>
        </w:rPr>
      </w:pPr>
    </w:p>
    <w:p w:rsidR="002810F9" w:rsidRPr="00405E3E" w:rsidRDefault="002810F9" w:rsidP="002810F9">
      <w:pPr>
        <w:pStyle w:val="Pamattekstsaratkpi"/>
        <w:rPr>
          <w:szCs w:val="28"/>
        </w:rPr>
      </w:pPr>
      <w:r w:rsidRPr="00405E3E">
        <w:rPr>
          <w:szCs w:val="28"/>
        </w:rPr>
        <w:t>Izdarīt Ministru kabineta 2005.gada 15.marta noteikumos Nr.177 „Kārtība, kādā piešķir un dzīvnieku īpašnieks saņem kompensāciju par zaudējumiem, kas radušies valsts uzraudzībā esošās dzīvnieku infekcijas slimības vai epizootijas uzliesmojuma laikā” (Latvijas Vēstnesis, 2005, 46.nr., 2006, 33.nr., 177.nr.</w:t>
      </w:r>
      <w:r>
        <w:rPr>
          <w:szCs w:val="28"/>
        </w:rPr>
        <w:t>;</w:t>
      </w:r>
      <w:r w:rsidRPr="00405E3E">
        <w:rPr>
          <w:szCs w:val="28"/>
        </w:rPr>
        <w:t xml:space="preserve"> 2009, 55.nr.</w:t>
      </w:r>
      <w:r>
        <w:rPr>
          <w:szCs w:val="28"/>
        </w:rPr>
        <w:t>;</w:t>
      </w:r>
      <w:r w:rsidRPr="00405E3E">
        <w:rPr>
          <w:szCs w:val="28"/>
        </w:rPr>
        <w:t xml:space="preserve"> 2010, 148.nr.</w:t>
      </w:r>
      <w:r>
        <w:rPr>
          <w:szCs w:val="28"/>
        </w:rPr>
        <w:t>;</w:t>
      </w:r>
      <w:r w:rsidRPr="00405E3E">
        <w:rPr>
          <w:szCs w:val="28"/>
        </w:rPr>
        <w:t xml:space="preserve"> 2011, 175.nr.</w:t>
      </w:r>
      <w:r>
        <w:rPr>
          <w:szCs w:val="28"/>
          <w:lang w:val="lv-LV"/>
        </w:rPr>
        <w:t>; 2013, 118.</w:t>
      </w:r>
      <w:r w:rsidR="00D902BF">
        <w:rPr>
          <w:szCs w:val="28"/>
          <w:lang w:val="lv-LV"/>
        </w:rPr>
        <w:t>,</w:t>
      </w:r>
      <w:r>
        <w:rPr>
          <w:szCs w:val="28"/>
          <w:lang w:val="lv-LV"/>
        </w:rPr>
        <w:t xml:space="preserve"> 193.nr.</w:t>
      </w:r>
      <w:r w:rsidRPr="00405E3E">
        <w:rPr>
          <w:szCs w:val="28"/>
        </w:rPr>
        <w:t>) šādus grozījumus:</w:t>
      </w:r>
    </w:p>
    <w:p w:rsidR="002810F9" w:rsidRDefault="002810F9" w:rsidP="002810F9">
      <w:pPr>
        <w:pStyle w:val="Pamattekstsaratkpi"/>
        <w:rPr>
          <w:szCs w:val="28"/>
        </w:rPr>
      </w:pPr>
    </w:p>
    <w:p w:rsidR="00164C98" w:rsidRDefault="002810F9" w:rsidP="002810F9">
      <w:pPr>
        <w:pStyle w:val="Pamattekstsaratkpi"/>
        <w:rPr>
          <w:szCs w:val="28"/>
          <w:lang w:val="lv-LV"/>
        </w:rPr>
      </w:pPr>
      <w:r w:rsidRPr="00465360">
        <w:rPr>
          <w:szCs w:val="28"/>
        </w:rPr>
        <w:t xml:space="preserve">1. </w:t>
      </w:r>
      <w:r w:rsidR="00164C98">
        <w:rPr>
          <w:szCs w:val="28"/>
          <w:lang w:val="lv-LV"/>
        </w:rPr>
        <w:t>Izteikt 2.punktu šādā redakcijā:</w:t>
      </w:r>
    </w:p>
    <w:p w:rsidR="00164C98" w:rsidRDefault="00164C98" w:rsidP="002810F9">
      <w:pPr>
        <w:pStyle w:val="Pamattekstsaratkpi"/>
        <w:rPr>
          <w:szCs w:val="28"/>
          <w:lang w:val="lv-LV"/>
        </w:rPr>
      </w:pPr>
      <w:r>
        <w:rPr>
          <w:szCs w:val="28"/>
          <w:lang w:val="lv-LV"/>
        </w:rPr>
        <w:t>„2. Zaudējumu kompensāciju dzīvnieku īpašniekam izmaksā Lauku atbalsta dienests, ja dzīvnieki ir reģistrēti saskaņā ar normatīvajiem aktiem par lauksaimniecības un akvakultūras dzīvnieku, to ganāmpulku un novietņu reģistrēšanas kārtību.”</w:t>
      </w:r>
    </w:p>
    <w:p w:rsidR="00164C98" w:rsidRPr="00164C98" w:rsidRDefault="00164C98" w:rsidP="002810F9">
      <w:pPr>
        <w:pStyle w:val="Pamattekstsaratkpi"/>
        <w:rPr>
          <w:szCs w:val="28"/>
          <w:lang w:val="lv-LV"/>
        </w:rPr>
      </w:pPr>
    </w:p>
    <w:p w:rsidR="002810F9" w:rsidRDefault="00164C98" w:rsidP="002810F9">
      <w:pPr>
        <w:pStyle w:val="Pamattekstsaratkpi"/>
        <w:rPr>
          <w:szCs w:val="28"/>
          <w:lang w:val="lv-LV"/>
        </w:rPr>
      </w:pPr>
      <w:r>
        <w:rPr>
          <w:szCs w:val="28"/>
          <w:lang w:val="lv-LV"/>
        </w:rPr>
        <w:t xml:space="preserve">2. </w:t>
      </w:r>
      <w:r w:rsidR="002810F9">
        <w:rPr>
          <w:szCs w:val="28"/>
          <w:lang w:val="lv-LV"/>
        </w:rPr>
        <w:t>Izteikt 5.punkta ievaddaļu šādā redakcijā:</w:t>
      </w:r>
    </w:p>
    <w:p w:rsidR="002810F9" w:rsidRDefault="002810F9" w:rsidP="002810F9">
      <w:pPr>
        <w:pStyle w:val="Pamattekstsaratkpi"/>
        <w:rPr>
          <w:szCs w:val="28"/>
          <w:lang w:val="lv-LV"/>
        </w:rPr>
      </w:pPr>
      <w:r>
        <w:rPr>
          <w:szCs w:val="28"/>
          <w:lang w:val="lv-LV"/>
        </w:rPr>
        <w:t xml:space="preserve">„5. Pēc tam kad dzīvnieku īpašnieks vai turētājs ir veicis slimības kontroles un apkarošanas pasākumus saskaņā ar normatīvajos aktos par dzīvnieku infekcijas slimību vai epizootiju likvidēšanas un draudu novēršanas kārtību noteiktajām prasībām un amatpersona, kuras uzraudzībā atrodas kautuve, dzīvnieku izcelsmes blakusproduktu pārstrādes uzņēmums vai cits uzņēmums, uz kuru iznīcināšanai vai pārstrādei tiek nosūtīti dzīvnieki, dzīvnieku izcelsmes produkti, kautķermeņi, sperma, olšūnas, embriji, gametas, inkubējamās olas vai dzīvnieku barība, ir iesniegusi informāciju, kas apliecina kravas pavaddokumentos norādīto darbību izpildi, Pārtikas un veterinārā dienesta inspektors </w:t>
      </w:r>
      <w:r w:rsidR="00052501">
        <w:rPr>
          <w:szCs w:val="28"/>
          <w:lang w:val="lv-LV"/>
        </w:rPr>
        <w:t xml:space="preserve">(turpmāk – inspektors) </w:t>
      </w:r>
      <w:r>
        <w:rPr>
          <w:szCs w:val="28"/>
          <w:lang w:val="lv-LV"/>
        </w:rPr>
        <w:t>vai Pārtikas un veterinārā dienesta pilnvarots veterinārārsts</w:t>
      </w:r>
      <w:r w:rsidR="00052501">
        <w:rPr>
          <w:szCs w:val="28"/>
          <w:lang w:val="lv-LV"/>
        </w:rPr>
        <w:t xml:space="preserve"> (turpmāk – pilnvarots veterinārārsts) sastāda aktu (8.pielikums):”.</w:t>
      </w:r>
    </w:p>
    <w:p w:rsidR="002810F9" w:rsidRDefault="002810F9" w:rsidP="002810F9">
      <w:pPr>
        <w:pStyle w:val="Pamattekstsaratkpi"/>
        <w:rPr>
          <w:szCs w:val="28"/>
          <w:lang w:val="lv-LV" w:eastAsia="lv-LV"/>
        </w:rPr>
      </w:pPr>
    </w:p>
    <w:p w:rsidR="002810F9" w:rsidRDefault="00164C98" w:rsidP="002810F9">
      <w:pPr>
        <w:pStyle w:val="Pamattekstsaratkpi"/>
        <w:rPr>
          <w:szCs w:val="28"/>
          <w:lang w:val="lv-LV"/>
        </w:rPr>
      </w:pPr>
      <w:r>
        <w:rPr>
          <w:szCs w:val="28"/>
          <w:lang w:val="lv-LV"/>
        </w:rPr>
        <w:t>3</w:t>
      </w:r>
      <w:r w:rsidR="002810F9">
        <w:rPr>
          <w:szCs w:val="28"/>
          <w:lang w:val="lv-LV"/>
        </w:rPr>
        <w:t xml:space="preserve">. </w:t>
      </w:r>
      <w:r w:rsidR="004B2844">
        <w:rPr>
          <w:szCs w:val="28"/>
          <w:lang w:val="lv-LV"/>
        </w:rPr>
        <w:t xml:space="preserve">Papildināt 6.punkta ievaddaļu un 6.6.apakšpunktu aiz vārda „inspektors” </w:t>
      </w:r>
      <w:r w:rsidR="003435F1">
        <w:rPr>
          <w:szCs w:val="28"/>
          <w:lang w:val="lv-LV"/>
        </w:rPr>
        <w:t xml:space="preserve">(attiecīgā locījumā) </w:t>
      </w:r>
      <w:r w:rsidR="004B2844">
        <w:rPr>
          <w:szCs w:val="28"/>
          <w:lang w:val="lv-LV"/>
        </w:rPr>
        <w:t xml:space="preserve">ar vārdiem „vai pilnvarots veterinārārsts” </w:t>
      </w:r>
      <w:r w:rsidR="003435F1">
        <w:rPr>
          <w:szCs w:val="28"/>
          <w:lang w:val="lv-LV"/>
        </w:rPr>
        <w:t>(</w:t>
      </w:r>
      <w:r w:rsidR="004B2844">
        <w:rPr>
          <w:szCs w:val="28"/>
          <w:lang w:val="lv-LV"/>
        </w:rPr>
        <w:t>attiecīgā locījumā</w:t>
      </w:r>
      <w:r w:rsidR="003435F1">
        <w:rPr>
          <w:szCs w:val="28"/>
          <w:lang w:val="lv-LV"/>
        </w:rPr>
        <w:t>)</w:t>
      </w:r>
      <w:r w:rsidR="004B2844">
        <w:rPr>
          <w:szCs w:val="28"/>
          <w:lang w:val="lv-LV"/>
        </w:rPr>
        <w:t>.</w:t>
      </w:r>
    </w:p>
    <w:p w:rsidR="004B2844" w:rsidRDefault="004B2844" w:rsidP="002810F9">
      <w:pPr>
        <w:pStyle w:val="Pamattekstsaratkpi"/>
        <w:rPr>
          <w:szCs w:val="28"/>
          <w:lang w:val="lv-LV"/>
        </w:rPr>
      </w:pPr>
    </w:p>
    <w:p w:rsidR="004B2844" w:rsidRDefault="00164C98" w:rsidP="002810F9">
      <w:pPr>
        <w:pStyle w:val="Pamattekstsaratkpi"/>
        <w:rPr>
          <w:szCs w:val="28"/>
          <w:lang w:val="lv-LV"/>
        </w:rPr>
      </w:pPr>
      <w:r>
        <w:rPr>
          <w:szCs w:val="28"/>
          <w:lang w:val="lv-LV"/>
        </w:rPr>
        <w:lastRenderedPageBreak/>
        <w:t>4</w:t>
      </w:r>
      <w:r w:rsidR="004B2844">
        <w:rPr>
          <w:szCs w:val="28"/>
          <w:lang w:val="lv-LV"/>
        </w:rPr>
        <w:t xml:space="preserve">. Papildināt 6.punktu ar 6.7.apakšpunktu šādā redakcijā: </w:t>
      </w:r>
    </w:p>
    <w:p w:rsidR="004B2844" w:rsidRDefault="004B2844" w:rsidP="002810F9">
      <w:pPr>
        <w:pStyle w:val="Pamattekstsaratkpi"/>
        <w:rPr>
          <w:szCs w:val="28"/>
          <w:lang w:val="lv-LV"/>
        </w:rPr>
      </w:pPr>
      <w:r>
        <w:rPr>
          <w:szCs w:val="28"/>
          <w:lang w:val="lv-LV"/>
        </w:rPr>
        <w:t>„6.7. vai noteiktie slimības kontroles un apkarošanas pasākumi veikti inspektora vai pilnvarota veterinārārsta noteiktajā termiņā.”.</w:t>
      </w:r>
    </w:p>
    <w:p w:rsidR="004B2844" w:rsidRDefault="004B2844" w:rsidP="002810F9">
      <w:pPr>
        <w:pStyle w:val="Pamattekstsaratkpi"/>
        <w:rPr>
          <w:szCs w:val="28"/>
          <w:lang w:val="lv-LV"/>
        </w:rPr>
      </w:pPr>
    </w:p>
    <w:p w:rsidR="004B2844" w:rsidRDefault="00164C98" w:rsidP="002810F9">
      <w:pPr>
        <w:pStyle w:val="Pamattekstsaratkpi"/>
        <w:rPr>
          <w:szCs w:val="28"/>
          <w:lang w:val="lv-LV"/>
        </w:rPr>
      </w:pPr>
      <w:r>
        <w:rPr>
          <w:szCs w:val="28"/>
          <w:lang w:val="lv-LV"/>
        </w:rPr>
        <w:t>5</w:t>
      </w:r>
      <w:r w:rsidR="004B2844">
        <w:rPr>
          <w:szCs w:val="28"/>
          <w:lang w:val="lv-LV"/>
        </w:rPr>
        <w:t>. Papildināt 7.punkta ievaddaļu aiz vārda „inspektor</w:t>
      </w:r>
      <w:r w:rsidR="003435F1">
        <w:rPr>
          <w:szCs w:val="28"/>
          <w:lang w:val="lv-LV"/>
        </w:rPr>
        <w:t>a</w:t>
      </w:r>
      <w:r w:rsidR="004B2844">
        <w:rPr>
          <w:szCs w:val="28"/>
          <w:lang w:val="lv-LV"/>
        </w:rPr>
        <w:t>” ar vārdiem „vai pilnvarot</w:t>
      </w:r>
      <w:r w:rsidR="003435F1">
        <w:rPr>
          <w:szCs w:val="28"/>
          <w:lang w:val="lv-LV"/>
        </w:rPr>
        <w:t>ā</w:t>
      </w:r>
      <w:r w:rsidR="004B2844">
        <w:rPr>
          <w:szCs w:val="28"/>
          <w:lang w:val="lv-LV"/>
        </w:rPr>
        <w:t xml:space="preserve"> veterinārārst</w:t>
      </w:r>
      <w:r w:rsidR="003435F1">
        <w:rPr>
          <w:szCs w:val="28"/>
          <w:lang w:val="lv-LV"/>
        </w:rPr>
        <w:t>a</w:t>
      </w:r>
      <w:r w:rsidR="004B2844">
        <w:rPr>
          <w:szCs w:val="28"/>
          <w:lang w:val="lv-LV"/>
        </w:rPr>
        <w:t>”.</w:t>
      </w:r>
    </w:p>
    <w:p w:rsidR="00164C98" w:rsidRDefault="00164C98" w:rsidP="002810F9">
      <w:pPr>
        <w:pStyle w:val="Pamattekstsaratkpi"/>
        <w:rPr>
          <w:szCs w:val="28"/>
          <w:lang w:val="lv-LV"/>
        </w:rPr>
      </w:pPr>
    </w:p>
    <w:p w:rsidR="004B2844" w:rsidRDefault="00164C98" w:rsidP="002810F9">
      <w:pPr>
        <w:pStyle w:val="Pamattekstsaratkpi"/>
        <w:rPr>
          <w:szCs w:val="28"/>
          <w:lang w:val="lv-LV"/>
        </w:rPr>
      </w:pPr>
      <w:r>
        <w:rPr>
          <w:szCs w:val="28"/>
          <w:lang w:val="lv-LV"/>
        </w:rPr>
        <w:t>6</w:t>
      </w:r>
      <w:r w:rsidR="009F1466">
        <w:rPr>
          <w:szCs w:val="28"/>
          <w:lang w:val="lv-LV"/>
        </w:rPr>
        <w:t xml:space="preserve">. Papildināt noteikumus </w:t>
      </w:r>
      <w:r w:rsidR="00D43D11">
        <w:rPr>
          <w:szCs w:val="28"/>
          <w:lang w:val="lv-LV"/>
        </w:rPr>
        <w:t>ar 1</w:t>
      </w:r>
      <w:r>
        <w:rPr>
          <w:szCs w:val="28"/>
          <w:lang w:val="lv-LV"/>
        </w:rPr>
        <w:t>0</w:t>
      </w:r>
      <w:r w:rsidR="00D43D11">
        <w:rPr>
          <w:szCs w:val="28"/>
          <w:lang w:val="lv-LV"/>
        </w:rPr>
        <w:t>.</w:t>
      </w:r>
      <w:r>
        <w:rPr>
          <w:szCs w:val="28"/>
          <w:vertAlign w:val="superscript"/>
          <w:lang w:val="lv-LV"/>
        </w:rPr>
        <w:t xml:space="preserve">1 </w:t>
      </w:r>
      <w:r w:rsidR="00D43D11">
        <w:rPr>
          <w:szCs w:val="28"/>
          <w:lang w:val="lv-LV"/>
        </w:rPr>
        <w:t>punktu</w:t>
      </w:r>
      <w:r w:rsidR="009F1466">
        <w:rPr>
          <w:szCs w:val="28"/>
          <w:lang w:val="lv-LV"/>
        </w:rPr>
        <w:t xml:space="preserve"> šādā redakcijā:</w:t>
      </w:r>
    </w:p>
    <w:p w:rsidR="009F1466" w:rsidRDefault="009F1466" w:rsidP="009F1466">
      <w:pPr>
        <w:pStyle w:val="Pamattekstsaratkpi"/>
        <w:rPr>
          <w:szCs w:val="28"/>
          <w:lang w:val="lv-LV"/>
        </w:rPr>
      </w:pPr>
      <w:r>
        <w:rPr>
          <w:szCs w:val="28"/>
          <w:lang w:val="lv-LV"/>
        </w:rPr>
        <w:t>„</w:t>
      </w:r>
      <w:r w:rsidR="00D43D11">
        <w:rPr>
          <w:szCs w:val="28"/>
          <w:lang w:val="lv-LV"/>
        </w:rPr>
        <w:t>1</w:t>
      </w:r>
      <w:r w:rsidR="00164C98">
        <w:rPr>
          <w:szCs w:val="28"/>
          <w:lang w:val="lv-LV"/>
        </w:rPr>
        <w:t>0</w:t>
      </w:r>
      <w:r w:rsidR="00D43D11">
        <w:rPr>
          <w:szCs w:val="28"/>
          <w:lang w:val="lv-LV"/>
        </w:rPr>
        <w:t>.</w:t>
      </w:r>
      <w:r w:rsidR="00164C98">
        <w:rPr>
          <w:szCs w:val="28"/>
          <w:vertAlign w:val="superscript"/>
          <w:lang w:val="lv-LV"/>
        </w:rPr>
        <w:t>1</w:t>
      </w:r>
      <w:r w:rsidR="00D43D11">
        <w:rPr>
          <w:szCs w:val="28"/>
          <w:lang w:val="lv-LV"/>
        </w:rPr>
        <w:t xml:space="preserve"> </w:t>
      </w:r>
      <w:r>
        <w:rPr>
          <w:szCs w:val="28"/>
          <w:lang w:val="lv-LV"/>
        </w:rPr>
        <w:t xml:space="preserve">Dzīvnieku īpašniekiem vai turētājiem, kuru dzīvnieku novietnes </w:t>
      </w:r>
      <w:r w:rsidR="00E035B9">
        <w:rPr>
          <w:szCs w:val="28"/>
          <w:lang w:val="lv-LV"/>
        </w:rPr>
        <w:t xml:space="preserve">atrodas </w:t>
      </w:r>
      <w:r>
        <w:rPr>
          <w:szCs w:val="28"/>
          <w:lang w:val="lv-LV"/>
        </w:rPr>
        <w:t xml:space="preserve">Ministru kabineta noteiktajā </w:t>
      </w:r>
      <w:r w:rsidR="00E035B9">
        <w:rPr>
          <w:szCs w:val="28"/>
          <w:lang w:val="lv-LV"/>
        </w:rPr>
        <w:t xml:space="preserve">Āfrikas cūku mēra </w:t>
      </w:r>
      <w:r>
        <w:rPr>
          <w:szCs w:val="28"/>
          <w:lang w:val="lv-LV"/>
        </w:rPr>
        <w:t>ārkārtējās situācijas teritorij</w:t>
      </w:r>
      <w:r w:rsidR="00D43D11">
        <w:rPr>
          <w:szCs w:val="28"/>
          <w:lang w:val="lv-LV"/>
        </w:rPr>
        <w:t>ā, par iznīcināto inventāru</w:t>
      </w:r>
      <w:r w:rsidR="00D902BF">
        <w:rPr>
          <w:szCs w:val="28"/>
          <w:lang w:val="lv-LV"/>
        </w:rPr>
        <w:t xml:space="preserve">, </w:t>
      </w:r>
      <w:r w:rsidR="00D43D11">
        <w:rPr>
          <w:szCs w:val="28"/>
          <w:lang w:val="lv-LV"/>
        </w:rPr>
        <w:t>k</w:t>
      </w:r>
      <w:r w:rsidR="00D902BF">
        <w:rPr>
          <w:szCs w:val="28"/>
          <w:lang w:val="lv-LV"/>
        </w:rPr>
        <w:t>o</w:t>
      </w:r>
      <w:r w:rsidR="00D43D11">
        <w:rPr>
          <w:szCs w:val="28"/>
          <w:lang w:val="lv-LV"/>
        </w:rPr>
        <w:t xml:space="preserve"> nav iespējams dezinficēt</w:t>
      </w:r>
      <w:r w:rsidR="00D902BF">
        <w:rPr>
          <w:szCs w:val="28"/>
          <w:lang w:val="lv-LV"/>
        </w:rPr>
        <w:t>,</w:t>
      </w:r>
      <w:r w:rsidR="00D43D11">
        <w:rPr>
          <w:szCs w:val="28"/>
          <w:lang w:val="lv-LV"/>
        </w:rPr>
        <w:t xml:space="preserve"> un materiāliem, kas izmantoti nokauto vai nobeigušos cūku sugas dzīvnieku sadedzināšanai vai aprakšanai</w:t>
      </w:r>
      <w:r w:rsidR="000617FD">
        <w:rPr>
          <w:szCs w:val="28"/>
          <w:lang w:val="lv-LV"/>
        </w:rPr>
        <w:t>, nepiemēro šo noteikumu 6.pielikum</w:t>
      </w:r>
      <w:r w:rsidR="00D902BF">
        <w:rPr>
          <w:szCs w:val="28"/>
          <w:lang w:val="lv-LV"/>
        </w:rPr>
        <w:t>ā noteikto</w:t>
      </w:r>
      <w:r w:rsidR="000617FD">
        <w:rPr>
          <w:szCs w:val="28"/>
          <w:lang w:val="lv-LV"/>
        </w:rPr>
        <w:t xml:space="preserve"> un</w:t>
      </w:r>
      <w:r w:rsidR="00D43D11">
        <w:rPr>
          <w:szCs w:val="28"/>
          <w:lang w:val="lv-LV"/>
        </w:rPr>
        <w:t xml:space="preserve"> izmaksā kompensāciju šādā apmērā:</w:t>
      </w:r>
    </w:p>
    <w:p w:rsidR="00D43D11" w:rsidRDefault="00D43D11" w:rsidP="009F1466">
      <w:pPr>
        <w:pStyle w:val="Pamattekstsaratkpi"/>
        <w:rPr>
          <w:szCs w:val="28"/>
          <w:lang w:val="lv-LV"/>
        </w:rPr>
      </w:pPr>
      <w:r>
        <w:rPr>
          <w:szCs w:val="28"/>
          <w:lang w:val="lv-LV"/>
        </w:rPr>
        <w:t>1</w:t>
      </w:r>
      <w:r w:rsidR="00164C98">
        <w:rPr>
          <w:szCs w:val="28"/>
          <w:lang w:val="lv-LV"/>
        </w:rPr>
        <w:t>0</w:t>
      </w:r>
      <w:r>
        <w:rPr>
          <w:szCs w:val="28"/>
          <w:lang w:val="lv-LV"/>
        </w:rPr>
        <w:t>.</w:t>
      </w:r>
      <w:r w:rsidR="00164C98">
        <w:rPr>
          <w:szCs w:val="28"/>
          <w:vertAlign w:val="superscript"/>
          <w:lang w:val="lv-LV"/>
        </w:rPr>
        <w:t>1</w:t>
      </w:r>
      <w:r>
        <w:rPr>
          <w:szCs w:val="28"/>
          <w:lang w:val="lv-LV"/>
        </w:rPr>
        <w:t xml:space="preserve">1. dzīvnieku īpašniekiem vai turētājiem, kuriem ir </w:t>
      </w:r>
      <w:r w:rsidR="00D902BF">
        <w:rPr>
          <w:szCs w:val="28"/>
          <w:lang w:val="lv-LV"/>
        </w:rPr>
        <w:t>ne vairāk par</w:t>
      </w:r>
      <w:r>
        <w:rPr>
          <w:szCs w:val="28"/>
          <w:lang w:val="lv-LV"/>
        </w:rPr>
        <w:t xml:space="preserve"> 10</w:t>
      </w:r>
      <w:r w:rsidR="00D902BF">
        <w:rPr>
          <w:szCs w:val="28"/>
          <w:lang w:val="lv-LV"/>
        </w:rPr>
        <w:t> </w:t>
      </w:r>
      <w:r>
        <w:rPr>
          <w:szCs w:val="28"/>
          <w:lang w:val="lv-LV"/>
        </w:rPr>
        <w:t>cūku sugas dzīvniekiem</w:t>
      </w:r>
      <w:r w:rsidR="00D902BF">
        <w:rPr>
          <w:szCs w:val="28"/>
          <w:lang w:val="lv-LV"/>
        </w:rPr>
        <w:t>,</w:t>
      </w:r>
      <w:r>
        <w:rPr>
          <w:szCs w:val="28"/>
          <w:lang w:val="lv-LV"/>
        </w:rPr>
        <w:t xml:space="preserve"> – 50</w:t>
      </w:r>
      <w:r w:rsidR="00D902BF">
        <w:rPr>
          <w:szCs w:val="28"/>
          <w:lang w:val="lv-LV"/>
        </w:rPr>
        <w:t> procentu</w:t>
      </w:r>
      <w:r>
        <w:rPr>
          <w:szCs w:val="28"/>
          <w:lang w:val="lv-LV"/>
        </w:rPr>
        <w:t xml:space="preserve"> apmērā no kompensāciju apjoma, kas aprēķināts par nokautajiem vai nogalinātajiem cūku sugas dzīvniekiem;</w:t>
      </w:r>
    </w:p>
    <w:p w:rsidR="00D43D11" w:rsidRDefault="00D43D11" w:rsidP="00D43D11">
      <w:pPr>
        <w:pStyle w:val="Pamattekstsaratkpi"/>
        <w:rPr>
          <w:szCs w:val="28"/>
          <w:lang w:val="lv-LV"/>
        </w:rPr>
      </w:pPr>
      <w:r>
        <w:rPr>
          <w:szCs w:val="28"/>
          <w:lang w:val="lv-LV"/>
        </w:rPr>
        <w:t>1</w:t>
      </w:r>
      <w:r w:rsidR="00164C98">
        <w:rPr>
          <w:szCs w:val="28"/>
          <w:lang w:val="lv-LV"/>
        </w:rPr>
        <w:t>0</w:t>
      </w:r>
      <w:r>
        <w:rPr>
          <w:szCs w:val="28"/>
          <w:lang w:val="lv-LV"/>
        </w:rPr>
        <w:t>.</w:t>
      </w:r>
      <w:r w:rsidR="00164C98">
        <w:rPr>
          <w:szCs w:val="28"/>
          <w:vertAlign w:val="superscript"/>
          <w:lang w:val="lv-LV"/>
        </w:rPr>
        <w:t>1</w:t>
      </w:r>
      <w:r>
        <w:rPr>
          <w:szCs w:val="28"/>
          <w:lang w:val="lv-LV"/>
        </w:rPr>
        <w:t xml:space="preserve">2. dzīvnieku īpašniekiem vai turētājiem, kuriem ir no 11 līdz </w:t>
      </w:r>
      <w:r w:rsidR="00006462">
        <w:rPr>
          <w:szCs w:val="28"/>
          <w:lang w:val="lv-LV"/>
        </w:rPr>
        <w:t>5</w:t>
      </w:r>
      <w:r>
        <w:rPr>
          <w:szCs w:val="28"/>
          <w:lang w:val="lv-LV"/>
        </w:rPr>
        <w:t>0 cūku sugas dzīvniekiem</w:t>
      </w:r>
      <w:r w:rsidR="00D902BF">
        <w:rPr>
          <w:szCs w:val="28"/>
          <w:lang w:val="lv-LV"/>
        </w:rPr>
        <w:t>,</w:t>
      </w:r>
      <w:r>
        <w:rPr>
          <w:szCs w:val="28"/>
          <w:lang w:val="lv-LV"/>
        </w:rPr>
        <w:t xml:space="preserve"> – 30</w:t>
      </w:r>
      <w:r w:rsidR="00D902BF">
        <w:rPr>
          <w:szCs w:val="28"/>
          <w:lang w:val="lv-LV"/>
        </w:rPr>
        <w:t> procentu</w:t>
      </w:r>
      <w:r>
        <w:rPr>
          <w:szCs w:val="28"/>
          <w:lang w:val="lv-LV"/>
        </w:rPr>
        <w:t xml:space="preserve"> apmērā no kompensāciju apjoma, kas aprēķināts par nokautajiem vai nogalinātajiem cūku sugas dzīvniekiem;</w:t>
      </w:r>
    </w:p>
    <w:p w:rsidR="00D43D11" w:rsidRDefault="00D43D11" w:rsidP="00D43D11">
      <w:pPr>
        <w:pStyle w:val="Pamattekstsaratkpi"/>
        <w:rPr>
          <w:szCs w:val="28"/>
          <w:lang w:val="lv-LV"/>
        </w:rPr>
      </w:pPr>
      <w:r>
        <w:rPr>
          <w:szCs w:val="28"/>
          <w:lang w:val="lv-LV"/>
        </w:rPr>
        <w:t>1</w:t>
      </w:r>
      <w:r w:rsidR="00164C98">
        <w:rPr>
          <w:szCs w:val="28"/>
          <w:lang w:val="lv-LV"/>
        </w:rPr>
        <w:t>0</w:t>
      </w:r>
      <w:r>
        <w:rPr>
          <w:szCs w:val="28"/>
          <w:lang w:val="lv-LV"/>
        </w:rPr>
        <w:t>.</w:t>
      </w:r>
      <w:r w:rsidR="00164C98">
        <w:rPr>
          <w:szCs w:val="28"/>
          <w:vertAlign w:val="superscript"/>
          <w:lang w:val="lv-LV"/>
        </w:rPr>
        <w:t>1</w:t>
      </w:r>
      <w:r>
        <w:rPr>
          <w:szCs w:val="28"/>
          <w:lang w:val="lv-LV"/>
        </w:rPr>
        <w:t xml:space="preserve">3. dzīvnieku īpašniekiem vai turētājiem, kuriem </w:t>
      </w:r>
      <w:r w:rsidR="00006462">
        <w:rPr>
          <w:szCs w:val="28"/>
          <w:lang w:val="lv-LV"/>
        </w:rPr>
        <w:t>ir vairāk nekā</w:t>
      </w:r>
      <w:r>
        <w:rPr>
          <w:szCs w:val="28"/>
          <w:lang w:val="lv-LV"/>
        </w:rPr>
        <w:t xml:space="preserve"> </w:t>
      </w:r>
      <w:r w:rsidR="00006462">
        <w:rPr>
          <w:szCs w:val="28"/>
          <w:lang w:val="lv-LV"/>
        </w:rPr>
        <w:t>5</w:t>
      </w:r>
      <w:r>
        <w:rPr>
          <w:szCs w:val="28"/>
          <w:lang w:val="lv-LV"/>
        </w:rPr>
        <w:t>0 cūku sugas dzīvnieku</w:t>
      </w:r>
      <w:r w:rsidR="00D902BF">
        <w:rPr>
          <w:szCs w:val="28"/>
          <w:lang w:val="lv-LV"/>
        </w:rPr>
        <w:t>,</w:t>
      </w:r>
      <w:r>
        <w:rPr>
          <w:szCs w:val="28"/>
          <w:lang w:val="lv-LV"/>
        </w:rPr>
        <w:t xml:space="preserve"> – 10</w:t>
      </w:r>
      <w:r w:rsidR="00D902BF">
        <w:rPr>
          <w:szCs w:val="28"/>
          <w:lang w:val="lv-LV"/>
        </w:rPr>
        <w:t> procentu</w:t>
      </w:r>
      <w:r>
        <w:rPr>
          <w:szCs w:val="28"/>
          <w:lang w:val="lv-LV"/>
        </w:rPr>
        <w:t xml:space="preserve"> apmērā no kompensāciju apjoma, kas aprēķināts par nokautajiem vai nogalinātajiem cūku sugas dzīvniekiem.”.</w:t>
      </w:r>
    </w:p>
    <w:p w:rsidR="004B2844" w:rsidRDefault="004B2844" w:rsidP="002810F9">
      <w:pPr>
        <w:pStyle w:val="Pamattekstsaratkpi"/>
        <w:rPr>
          <w:szCs w:val="28"/>
          <w:lang w:val="lv-LV"/>
        </w:rPr>
      </w:pPr>
    </w:p>
    <w:p w:rsidR="002810F9" w:rsidRDefault="00164C98" w:rsidP="002810F9">
      <w:pPr>
        <w:pStyle w:val="Pamattekstsaratkpi"/>
        <w:rPr>
          <w:szCs w:val="28"/>
          <w:lang w:val="lv-LV"/>
        </w:rPr>
      </w:pPr>
      <w:r>
        <w:rPr>
          <w:szCs w:val="28"/>
          <w:lang w:val="lv-LV"/>
        </w:rPr>
        <w:t>7</w:t>
      </w:r>
      <w:r w:rsidR="002810F9">
        <w:rPr>
          <w:szCs w:val="28"/>
          <w:lang w:val="lv-LV"/>
        </w:rPr>
        <w:t xml:space="preserve">. </w:t>
      </w:r>
      <w:r w:rsidR="003435F1">
        <w:rPr>
          <w:szCs w:val="28"/>
          <w:lang w:val="lv-LV"/>
        </w:rPr>
        <w:t xml:space="preserve">Izteikt </w:t>
      </w:r>
      <w:r w:rsidR="002810F9">
        <w:rPr>
          <w:szCs w:val="28"/>
          <w:lang w:val="lv-LV"/>
        </w:rPr>
        <w:t>8.pielikuma tabulu šādā redakcijā:</w:t>
      </w:r>
    </w:p>
    <w:tbl>
      <w:tblPr>
        <w:tblStyle w:val="Reatabula"/>
        <w:tblW w:w="0" w:type="auto"/>
        <w:tblLayout w:type="fixed"/>
        <w:tblLook w:val="04A0" w:firstRow="1" w:lastRow="0" w:firstColumn="1" w:lastColumn="0" w:noHBand="0" w:noVBand="1"/>
      </w:tblPr>
      <w:tblGrid>
        <w:gridCol w:w="675"/>
        <w:gridCol w:w="2552"/>
        <w:gridCol w:w="1276"/>
        <w:gridCol w:w="1417"/>
        <w:gridCol w:w="1701"/>
        <w:gridCol w:w="1666"/>
      </w:tblGrid>
      <w:tr w:rsidR="002810F9" w:rsidRPr="00A32831" w:rsidTr="00AB62C3">
        <w:tc>
          <w:tcPr>
            <w:tcW w:w="675" w:type="dxa"/>
          </w:tcPr>
          <w:p w:rsidR="002810F9" w:rsidRPr="00A32831" w:rsidRDefault="002810F9" w:rsidP="00AB62C3">
            <w:pPr>
              <w:pStyle w:val="Pamattekstsaratkpi"/>
              <w:ind w:firstLine="0"/>
              <w:rPr>
                <w:sz w:val="24"/>
                <w:lang w:val="lv-LV"/>
              </w:rPr>
            </w:pPr>
            <w:r w:rsidRPr="00A32831">
              <w:rPr>
                <w:sz w:val="24"/>
                <w:lang w:val="lv-LV"/>
              </w:rPr>
              <w:t>„Nr.p.k.</w:t>
            </w:r>
          </w:p>
        </w:tc>
        <w:tc>
          <w:tcPr>
            <w:tcW w:w="2552" w:type="dxa"/>
          </w:tcPr>
          <w:p w:rsidR="002810F9" w:rsidRPr="00A32831" w:rsidRDefault="002810F9" w:rsidP="00AB62C3">
            <w:pPr>
              <w:pStyle w:val="Pamattekstsaratkpi"/>
              <w:ind w:firstLine="0"/>
              <w:rPr>
                <w:sz w:val="24"/>
                <w:lang w:val="lv-LV"/>
              </w:rPr>
            </w:pPr>
            <w:r w:rsidRPr="00A32831">
              <w:rPr>
                <w:sz w:val="24"/>
                <w:lang w:val="lv-LV"/>
              </w:rPr>
              <w:t xml:space="preserve">Kompensējamā </w:t>
            </w:r>
            <w:r>
              <w:rPr>
                <w:sz w:val="24"/>
                <w:lang w:val="lv-LV"/>
              </w:rPr>
              <w:t>pozīcija (dzīvnieku, produktu vai materiālo vērtību nosaukums)</w:t>
            </w:r>
          </w:p>
        </w:tc>
        <w:tc>
          <w:tcPr>
            <w:tcW w:w="1276" w:type="dxa"/>
          </w:tcPr>
          <w:p w:rsidR="002810F9" w:rsidRPr="00A32831" w:rsidRDefault="002810F9" w:rsidP="00AB62C3">
            <w:pPr>
              <w:pStyle w:val="Pamattekstsaratkpi"/>
              <w:ind w:firstLine="0"/>
              <w:rPr>
                <w:sz w:val="24"/>
                <w:lang w:val="lv-LV"/>
              </w:rPr>
            </w:pPr>
            <w:r>
              <w:rPr>
                <w:sz w:val="24"/>
                <w:lang w:val="lv-LV"/>
              </w:rPr>
              <w:t>Nokauto/ iznīcināto dzīvnieku vecums*</w:t>
            </w:r>
          </w:p>
        </w:tc>
        <w:tc>
          <w:tcPr>
            <w:tcW w:w="1417" w:type="dxa"/>
          </w:tcPr>
          <w:p w:rsidR="002810F9" w:rsidRPr="00A32831" w:rsidRDefault="002810F9" w:rsidP="00AB62C3">
            <w:pPr>
              <w:pStyle w:val="Pamattekstsaratkpi"/>
              <w:ind w:firstLine="0"/>
              <w:rPr>
                <w:sz w:val="24"/>
                <w:lang w:val="lv-LV"/>
              </w:rPr>
            </w:pPr>
            <w:r>
              <w:rPr>
                <w:sz w:val="24"/>
                <w:lang w:val="lv-LV"/>
              </w:rPr>
              <w:t>Kompensē-jamo vienību skaits</w:t>
            </w:r>
          </w:p>
        </w:tc>
        <w:tc>
          <w:tcPr>
            <w:tcW w:w="1701" w:type="dxa"/>
          </w:tcPr>
          <w:p w:rsidR="002810F9" w:rsidRPr="00294E74" w:rsidRDefault="002810F9" w:rsidP="00AB62C3">
            <w:pPr>
              <w:pStyle w:val="Pamattekstsaratkpi"/>
              <w:ind w:firstLine="0"/>
              <w:rPr>
                <w:sz w:val="24"/>
                <w:lang w:val="lv-LV"/>
              </w:rPr>
            </w:pPr>
            <w:r>
              <w:rPr>
                <w:sz w:val="24"/>
                <w:lang w:val="lv-LV"/>
              </w:rPr>
              <w:t>Dzīvnieku, produktu vai materiālo vērtību iznīcināšanas datums</w:t>
            </w:r>
          </w:p>
        </w:tc>
        <w:tc>
          <w:tcPr>
            <w:tcW w:w="1666" w:type="dxa"/>
          </w:tcPr>
          <w:p w:rsidR="002810F9" w:rsidRPr="00294E74" w:rsidRDefault="002810F9" w:rsidP="00AB62C3">
            <w:pPr>
              <w:pStyle w:val="Pamattekstsaratkpi"/>
              <w:ind w:firstLine="0"/>
              <w:rPr>
                <w:sz w:val="24"/>
                <w:lang w:val="lv-LV"/>
              </w:rPr>
            </w:pPr>
            <w:r>
              <w:rPr>
                <w:sz w:val="24"/>
                <w:lang w:val="lv-LV"/>
              </w:rPr>
              <w:t>Dzīvnieku, produktu vai materiālo vērtību iznīcināšanas vieta</w:t>
            </w:r>
          </w:p>
        </w:tc>
      </w:tr>
      <w:tr w:rsidR="002810F9" w:rsidRPr="00294E74" w:rsidTr="00AB62C3">
        <w:tc>
          <w:tcPr>
            <w:tcW w:w="675" w:type="dxa"/>
          </w:tcPr>
          <w:p w:rsidR="002810F9" w:rsidRPr="00294E74" w:rsidRDefault="002810F9" w:rsidP="00AB62C3">
            <w:pPr>
              <w:pStyle w:val="Pamattekstsaratkpi"/>
              <w:ind w:firstLine="0"/>
              <w:jc w:val="center"/>
              <w:rPr>
                <w:sz w:val="24"/>
                <w:lang w:val="lv-LV"/>
              </w:rPr>
            </w:pPr>
            <w:r w:rsidRPr="00294E74">
              <w:rPr>
                <w:sz w:val="24"/>
                <w:lang w:val="lv-LV"/>
              </w:rPr>
              <w:t>1</w:t>
            </w:r>
          </w:p>
        </w:tc>
        <w:tc>
          <w:tcPr>
            <w:tcW w:w="2552" w:type="dxa"/>
          </w:tcPr>
          <w:p w:rsidR="002810F9" w:rsidRPr="00294E74" w:rsidRDefault="002810F9" w:rsidP="00AB62C3">
            <w:pPr>
              <w:pStyle w:val="Pamattekstsaratkpi"/>
              <w:ind w:firstLine="0"/>
              <w:jc w:val="center"/>
              <w:rPr>
                <w:sz w:val="24"/>
                <w:lang w:val="lv-LV"/>
              </w:rPr>
            </w:pPr>
            <w:r w:rsidRPr="00294E74">
              <w:rPr>
                <w:sz w:val="24"/>
                <w:lang w:val="lv-LV"/>
              </w:rPr>
              <w:t>2</w:t>
            </w:r>
          </w:p>
        </w:tc>
        <w:tc>
          <w:tcPr>
            <w:tcW w:w="1276" w:type="dxa"/>
          </w:tcPr>
          <w:p w:rsidR="002810F9" w:rsidRPr="00294E74" w:rsidRDefault="002810F9" w:rsidP="00AB62C3">
            <w:pPr>
              <w:pStyle w:val="Pamattekstsaratkpi"/>
              <w:ind w:firstLine="0"/>
              <w:jc w:val="center"/>
              <w:rPr>
                <w:sz w:val="24"/>
                <w:lang w:val="lv-LV"/>
              </w:rPr>
            </w:pPr>
            <w:r w:rsidRPr="00294E74">
              <w:rPr>
                <w:sz w:val="24"/>
                <w:lang w:val="lv-LV"/>
              </w:rPr>
              <w:t>3</w:t>
            </w:r>
          </w:p>
        </w:tc>
        <w:tc>
          <w:tcPr>
            <w:tcW w:w="1417" w:type="dxa"/>
          </w:tcPr>
          <w:p w:rsidR="002810F9" w:rsidRPr="00294E74" w:rsidRDefault="002810F9" w:rsidP="00AB62C3">
            <w:pPr>
              <w:pStyle w:val="Pamattekstsaratkpi"/>
              <w:ind w:firstLine="0"/>
              <w:jc w:val="center"/>
              <w:rPr>
                <w:sz w:val="24"/>
                <w:lang w:val="lv-LV"/>
              </w:rPr>
            </w:pPr>
            <w:r w:rsidRPr="00294E74">
              <w:rPr>
                <w:sz w:val="24"/>
                <w:lang w:val="lv-LV"/>
              </w:rPr>
              <w:t>4</w:t>
            </w:r>
          </w:p>
        </w:tc>
        <w:tc>
          <w:tcPr>
            <w:tcW w:w="1701" w:type="dxa"/>
          </w:tcPr>
          <w:p w:rsidR="002810F9" w:rsidRPr="00294E74" w:rsidRDefault="002810F9" w:rsidP="00AB62C3">
            <w:pPr>
              <w:pStyle w:val="Pamattekstsaratkpi"/>
              <w:ind w:firstLine="0"/>
              <w:jc w:val="center"/>
              <w:rPr>
                <w:sz w:val="24"/>
                <w:lang w:val="lv-LV"/>
              </w:rPr>
            </w:pPr>
            <w:r w:rsidRPr="00294E74">
              <w:rPr>
                <w:sz w:val="24"/>
                <w:lang w:val="lv-LV"/>
              </w:rPr>
              <w:t>5</w:t>
            </w:r>
          </w:p>
        </w:tc>
        <w:tc>
          <w:tcPr>
            <w:tcW w:w="1666" w:type="dxa"/>
          </w:tcPr>
          <w:p w:rsidR="002810F9" w:rsidRPr="00294E74" w:rsidRDefault="002810F9" w:rsidP="00AB62C3">
            <w:pPr>
              <w:pStyle w:val="Pamattekstsaratkpi"/>
              <w:ind w:firstLine="0"/>
              <w:jc w:val="center"/>
              <w:rPr>
                <w:sz w:val="24"/>
                <w:lang w:val="lv-LV"/>
              </w:rPr>
            </w:pPr>
            <w:r w:rsidRPr="00294E74">
              <w:rPr>
                <w:sz w:val="24"/>
                <w:lang w:val="lv-LV"/>
              </w:rPr>
              <w:t>6</w:t>
            </w:r>
          </w:p>
        </w:tc>
      </w:tr>
      <w:tr w:rsidR="002810F9" w:rsidTr="00AB62C3">
        <w:tc>
          <w:tcPr>
            <w:tcW w:w="675" w:type="dxa"/>
          </w:tcPr>
          <w:p w:rsidR="002810F9" w:rsidRDefault="002810F9" w:rsidP="00AB62C3">
            <w:pPr>
              <w:pStyle w:val="Pamattekstsaratkpi"/>
              <w:ind w:firstLine="0"/>
              <w:rPr>
                <w:szCs w:val="28"/>
              </w:rPr>
            </w:pPr>
          </w:p>
        </w:tc>
        <w:tc>
          <w:tcPr>
            <w:tcW w:w="2552" w:type="dxa"/>
          </w:tcPr>
          <w:p w:rsidR="002810F9" w:rsidRDefault="002810F9" w:rsidP="00AB62C3">
            <w:pPr>
              <w:pStyle w:val="Pamattekstsaratkpi"/>
              <w:ind w:firstLine="0"/>
              <w:rPr>
                <w:szCs w:val="28"/>
              </w:rPr>
            </w:pPr>
          </w:p>
        </w:tc>
        <w:tc>
          <w:tcPr>
            <w:tcW w:w="1276" w:type="dxa"/>
          </w:tcPr>
          <w:p w:rsidR="002810F9" w:rsidRDefault="002810F9" w:rsidP="00AB62C3">
            <w:pPr>
              <w:pStyle w:val="Pamattekstsaratkpi"/>
              <w:ind w:firstLine="0"/>
              <w:rPr>
                <w:szCs w:val="28"/>
              </w:rPr>
            </w:pPr>
          </w:p>
        </w:tc>
        <w:tc>
          <w:tcPr>
            <w:tcW w:w="1417" w:type="dxa"/>
          </w:tcPr>
          <w:p w:rsidR="002810F9" w:rsidRDefault="002810F9" w:rsidP="00AB62C3">
            <w:pPr>
              <w:pStyle w:val="Pamattekstsaratkpi"/>
              <w:ind w:firstLine="0"/>
              <w:rPr>
                <w:szCs w:val="28"/>
              </w:rPr>
            </w:pPr>
          </w:p>
        </w:tc>
        <w:tc>
          <w:tcPr>
            <w:tcW w:w="1701" w:type="dxa"/>
          </w:tcPr>
          <w:p w:rsidR="002810F9" w:rsidRDefault="002810F9" w:rsidP="00AB62C3">
            <w:pPr>
              <w:pStyle w:val="Pamattekstsaratkpi"/>
              <w:ind w:firstLine="0"/>
              <w:rPr>
                <w:szCs w:val="28"/>
              </w:rPr>
            </w:pPr>
          </w:p>
        </w:tc>
        <w:tc>
          <w:tcPr>
            <w:tcW w:w="1666" w:type="dxa"/>
          </w:tcPr>
          <w:p w:rsidR="002810F9" w:rsidRDefault="002810F9" w:rsidP="00AB62C3">
            <w:pPr>
              <w:pStyle w:val="Pamattekstsaratkpi"/>
              <w:ind w:firstLine="0"/>
              <w:rPr>
                <w:szCs w:val="28"/>
              </w:rPr>
            </w:pPr>
          </w:p>
        </w:tc>
      </w:tr>
    </w:tbl>
    <w:p w:rsidR="002810F9" w:rsidRPr="00294E74" w:rsidRDefault="002810F9" w:rsidP="002810F9">
      <w:pPr>
        <w:pStyle w:val="Pamattekstsaratkpi"/>
        <w:rPr>
          <w:szCs w:val="28"/>
          <w:lang w:val="lv-LV"/>
        </w:rPr>
      </w:pPr>
      <w:r>
        <w:rPr>
          <w:szCs w:val="28"/>
          <w:lang w:val="lv-LV"/>
        </w:rPr>
        <w:t xml:space="preserve">* </w:t>
      </w:r>
      <w:r w:rsidR="00D902BF">
        <w:rPr>
          <w:szCs w:val="28"/>
          <w:lang w:val="lv-LV"/>
        </w:rPr>
        <w:t>P</w:t>
      </w:r>
      <w:r>
        <w:rPr>
          <w:szCs w:val="28"/>
          <w:lang w:val="lv-LV"/>
        </w:rPr>
        <w:t>utniem vecumu norāda nedēļās, pārējiem dzīvniekiem – mēnešos.”.</w:t>
      </w:r>
    </w:p>
    <w:p w:rsidR="002810F9" w:rsidRDefault="002810F9" w:rsidP="002810F9">
      <w:pPr>
        <w:ind w:firstLine="720"/>
        <w:rPr>
          <w:sz w:val="28"/>
          <w:szCs w:val="28"/>
        </w:rPr>
      </w:pPr>
    </w:p>
    <w:p w:rsidR="002810F9" w:rsidRDefault="002810F9" w:rsidP="002810F9">
      <w:pPr>
        <w:ind w:firstLine="720"/>
        <w:rPr>
          <w:sz w:val="28"/>
          <w:szCs w:val="28"/>
        </w:rPr>
      </w:pPr>
      <w:r w:rsidRPr="00405E3E">
        <w:rPr>
          <w:sz w:val="28"/>
          <w:szCs w:val="28"/>
        </w:rPr>
        <w:t>Ministru prezident</w:t>
      </w:r>
      <w:r>
        <w:rPr>
          <w:sz w:val="28"/>
          <w:szCs w:val="28"/>
        </w:rPr>
        <w:t>e</w:t>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Pr>
          <w:sz w:val="28"/>
          <w:szCs w:val="28"/>
        </w:rPr>
        <w:t>L.Straujuma</w:t>
      </w:r>
    </w:p>
    <w:p w:rsidR="002810F9" w:rsidRPr="00405E3E" w:rsidRDefault="002810F9" w:rsidP="002810F9">
      <w:pPr>
        <w:ind w:firstLine="720"/>
        <w:rPr>
          <w:sz w:val="28"/>
          <w:szCs w:val="28"/>
        </w:rPr>
      </w:pPr>
    </w:p>
    <w:p w:rsidR="002810F9" w:rsidRPr="00405E3E" w:rsidRDefault="002810F9" w:rsidP="002810F9">
      <w:pPr>
        <w:ind w:firstLine="720"/>
        <w:rPr>
          <w:sz w:val="28"/>
          <w:szCs w:val="28"/>
        </w:rPr>
      </w:pPr>
      <w:r w:rsidRPr="00405E3E">
        <w:rPr>
          <w:sz w:val="28"/>
          <w:szCs w:val="28"/>
        </w:rPr>
        <w:t>Zemkopības ministr</w:t>
      </w:r>
      <w:r>
        <w:rPr>
          <w:sz w:val="28"/>
          <w:szCs w:val="28"/>
        </w:rPr>
        <w:t>s</w:t>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sidRPr="00405E3E">
        <w:rPr>
          <w:sz w:val="28"/>
          <w:szCs w:val="28"/>
        </w:rPr>
        <w:tab/>
      </w:r>
      <w:r>
        <w:rPr>
          <w:sz w:val="28"/>
          <w:szCs w:val="28"/>
        </w:rPr>
        <w:t>J.Dūklavs</w:t>
      </w:r>
    </w:p>
    <w:p w:rsidR="002810F9" w:rsidRDefault="002810F9" w:rsidP="002810F9">
      <w:pPr>
        <w:ind w:firstLine="720"/>
      </w:pPr>
    </w:p>
    <w:p w:rsidR="00DE3733" w:rsidRDefault="00DE3733" w:rsidP="002810F9">
      <w:pPr>
        <w:ind w:firstLine="720"/>
      </w:pPr>
    </w:p>
    <w:p w:rsidR="00D43D11" w:rsidRDefault="00DE3733" w:rsidP="002810F9">
      <w:pPr>
        <w:pStyle w:val="Nosaukums"/>
        <w:jc w:val="left"/>
        <w:rPr>
          <w:b w:val="0"/>
          <w:sz w:val="20"/>
          <w:lang w:val="lv-LV"/>
        </w:rPr>
      </w:pPr>
      <w:r>
        <w:rPr>
          <w:b w:val="0"/>
          <w:sz w:val="20"/>
        </w:rPr>
        <w:t>2014.08.08. 15:13</w:t>
      </w:r>
    </w:p>
    <w:p w:rsidR="00DE3733" w:rsidRDefault="00DE3733" w:rsidP="002810F9">
      <w:pPr>
        <w:pStyle w:val="Nosaukums"/>
        <w:jc w:val="left"/>
        <w:rPr>
          <w:b w:val="0"/>
          <w:sz w:val="20"/>
          <w:szCs w:val="24"/>
          <w:lang w:val="lv-LV" w:eastAsia="en-US"/>
        </w:rPr>
      </w:pPr>
      <w:r>
        <w:rPr>
          <w:b w:val="0"/>
          <w:sz w:val="20"/>
          <w:szCs w:val="24"/>
          <w:lang w:val="lv-LV" w:eastAsia="en-US"/>
        </w:rPr>
        <w:fldChar w:fldCharType="begin"/>
      </w:r>
      <w:r>
        <w:rPr>
          <w:b w:val="0"/>
          <w:sz w:val="20"/>
          <w:szCs w:val="24"/>
          <w:lang w:val="lv-LV" w:eastAsia="en-US"/>
        </w:rPr>
        <w:instrText xml:space="preserve"> NUMWORDS   \* MERGEFORMAT </w:instrText>
      </w:r>
      <w:r>
        <w:rPr>
          <w:b w:val="0"/>
          <w:sz w:val="20"/>
          <w:szCs w:val="24"/>
          <w:lang w:val="lv-LV" w:eastAsia="en-US"/>
        </w:rPr>
        <w:fldChar w:fldCharType="separate"/>
      </w:r>
      <w:r>
        <w:rPr>
          <w:b w:val="0"/>
          <w:noProof/>
          <w:sz w:val="20"/>
          <w:szCs w:val="24"/>
          <w:lang w:val="lv-LV" w:eastAsia="en-US"/>
        </w:rPr>
        <w:t>487</w:t>
      </w:r>
      <w:r>
        <w:rPr>
          <w:b w:val="0"/>
          <w:sz w:val="20"/>
          <w:szCs w:val="24"/>
          <w:lang w:val="lv-LV" w:eastAsia="en-US"/>
        </w:rPr>
        <w:fldChar w:fldCharType="end"/>
      </w:r>
    </w:p>
    <w:p w:rsidR="002810F9" w:rsidRPr="00B306D2" w:rsidRDefault="002810F9" w:rsidP="002810F9">
      <w:pPr>
        <w:pStyle w:val="Nosaukums"/>
        <w:jc w:val="left"/>
        <w:rPr>
          <w:b w:val="0"/>
          <w:sz w:val="20"/>
        </w:rPr>
      </w:pPr>
      <w:bookmarkStart w:id="0" w:name="_GoBack"/>
      <w:bookmarkEnd w:id="0"/>
      <w:r w:rsidRPr="00B306D2">
        <w:rPr>
          <w:b w:val="0"/>
          <w:sz w:val="20"/>
        </w:rPr>
        <w:t>S.Vanaga</w:t>
      </w:r>
    </w:p>
    <w:p w:rsidR="00713075" w:rsidRDefault="002810F9" w:rsidP="00164C98">
      <w:pPr>
        <w:pStyle w:val="Nosaukums"/>
        <w:jc w:val="left"/>
      </w:pPr>
      <w:r w:rsidRPr="00B306D2">
        <w:rPr>
          <w:b w:val="0"/>
          <w:sz w:val="20"/>
        </w:rPr>
        <w:t>67027363, Sanita.Vanaga@zm.gov.lv</w:t>
      </w:r>
    </w:p>
    <w:sectPr w:rsidR="00713075" w:rsidSect="00B418E0">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73" w:rsidRDefault="00831D73" w:rsidP="00D43D11">
      <w:r>
        <w:separator/>
      </w:r>
    </w:p>
  </w:endnote>
  <w:endnote w:type="continuationSeparator" w:id="0">
    <w:p w:rsidR="00831D73" w:rsidRDefault="00831D73" w:rsidP="00D4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0" w:rsidRPr="0084465E" w:rsidRDefault="00B71B02" w:rsidP="00B418E0">
    <w:pPr>
      <w:pStyle w:val="Nosaukums"/>
      <w:jc w:val="both"/>
      <w:rPr>
        <w:b w:val="0"/>
        <w:bCs/>
        <w:sz w:val="20"/>
      </w:rPr>
    </w:pPr>
    <w:r w:rsidRPr="00D826FC">
      <w:rPr>
        <w:b w:val="0"/>
        <w:sz w:val="20"/>
      </w:rPr>
      <w:t>ZMNot_</w:t>
    </w:r>
    <w:r w:rsidR="00D43D11">
      <w:rPr>
        <w:b w:val="0"/>
        <w:sz w:val="20"/>
        <w:lang w:val="lv-LV"/>
      </w:rPr>
      <w:t>0708</w:t>
    </w:r>
    <w:r w:rsidRPr="00D826FC">
      <w:rPr>
        <w:b w:val="0"/>
        <w:sz w:val="20"/>
      </w:rPr>
      <w:t>1</w:t>
    </w:r>
    <w:r w:rsidR="00D43D11">
      <w:rPr>
        <w:b w:val="0"/>
        <w:sz w:val="20"/>
        <w:lang w:val="lv-LV"/>
      </w:rPr>
      <w:t>4</w:t>
    </w:r>
    <w:r>
      <w:rPr>
        <w:b w:val="0"/>
        <w:sz w:val="20"/>
      </w:rPr>
      <w:t>_kompensac</w:t>
    </w:r>
    <w:r w:rsidRPr="00D826FC">
      <w:rPr>
        <w:b w:val="0"/>
        <w:sz w:val="20"/>
      </w:rPr>
      <w:t xml:space="preserve">; </w:t>
    </w:r>
    <w:r>
      <w:rPr>
        <w:b w:val="0"/>
        <w:sz w:val="20"/>
      </w:rPr>
      <w:t>„</w:t>
    </w:r>
    <w:r w:rsidRPr="00D826FC">
      <w:rPr>
        <w:b w:val="0"/>
        <w:sz w:val="20"/>
      </w:rPr>
      <w:t>Grozījum</w:t>
    </w:r>
    <w:r>
      <w:rPr>
        <w:b w:val="0"/>
        <w:sz w:val="20"/>
      </w:rPr>
      <w:t>i</w:t>
    </w:r>
    <w:r w:rsidRPr="00D826FC">
      <w:rPr>
        <w:b w:val="0"/>
        <w:sz w:val="20"/>
      </w:rPr>
      <w:t xml:space="preserve"> Ministru kabineta</w:t>
    </w:r>
    <w:r>
      <w:rPr>
        <w:b w:val="0"/>
        <w:sz w:val="20"/>
      </w:rPr>
      <w:t xml:space="preserve"> </w:t>
    </w:r>
    <w:r w:rsidRPr="0084465E">
      <w:rPr>
        <w:b w:val="0"/>
        <w:sz w:val="20"/>
      </w:rPr>
      <w:t>2005.gada 15.marta noteikumos Nr.177 „Kārtība, kādā piešķir un dzīvnieku īpašnieks saņem kompensāciju par zaudējumiem, kas radušies valsts uzraudzībā esošās dzīvnieku infekcijas slimības vai epizootijas uzliesmojuma laikā”</w:t>
    </w:r>
    <w:r w:rsidRPr="0084465E">
      <w:rPr>
        <w:b w:val="0"/>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20" w:rsidRPr="0084465E" w:rsidRDefault="00B71B02" w:rsidP="00DC2220">
    <w:pPr>
      <w:pStyle w:val="Nosaukums"/>
      <w:jc w:val="both"/>
      <w:rPr>
        <w:b w:val="0"/>
        <w:bCs/>
        <w:sz w:val="20"/>
      </w:rPr>
    </w:pPr>
    <w:r w:rsidRPr="00D826FC">
      <w:rPr>
        <w:b w:val="0"/>
        <w:sz w:val="20"/>
      </w:rPr>
      <w:t>ZMNot_</w:t>
    </w:r>
    <w:r w:rsidR="00D43D11">
      <w:rPr>
        <w:b w:val="0"/>
        <w:sz w:val="20"/>
        <w:lang w:val="lv-LV"/>
      </w:rPr>
      <w:t>0708</w:t>
    </w:r>
    <w:r w:rsidRPr="00D826FC">
      <w:rPr>
        <w:b w:val="0"/>
        <w:sz w:val="20"/>
      </w:rPr>
      <w:t>1</w:t>
    </w:r>
    <w:r>
      <w:rPr>
        <w:b w:val="0"/>
        <w:sz w:val="20"/>
        <w:lang w:val="lv-LV"/>
      </w:rPr>
      <w:t>4</w:t>
    </w:r>
    <w:r>
      <w:rPr>
        <w:b w:val="0"/>
        <w:sz w:val="20"/>
      </w:rPr>
      <w:t>_kompensac</w:t>
    </w:r>
    <w:r w:rsidRPr="00D826FC">
      <w:rPr>
        <w:b w:val="0"/>
        <w:sz w:val="20"/>
      </w:rPr>
      <w:t xml:space="preserve">; </w:t>
    </w:r>
    <w:r>
      <w:rPr>
        <w:b w:val="0"/>
        <w:sz w:val="20"/>
      </w:rPr>
      <w:t>„</w:t>
    </w:r>
    <w:r w:rsidRPr="00D826FC">
      <w:rPr>
        <w:b w:val="0"/>
        <w:sz w:val="20"/>
      </w:rPr>
      <w:t>Grozījum</w:t>
    </w:r>
    <w:r>
      <w:rPr>
        <w:b w:val="0"/>
        <w:sz w:val="20"/>
      </w:rPr>
      <w:t>i</w:t>
    </w:r>
    <w:r w:rsidRPr="00D826FC">
      <w:rPr>
        <w:b w:val="0"/>
        <w:sz w:val="20"/>
      </w:rPr>
      <w:t xml:space="preserve"> Ministru kabineta</w:t>
    </w:r>
    <w:r>
      <w:rPr>
        <w:b w:val="0"/>
        <w:sz w:val="20"/>
      </w:rPr>
      <w:t xml:space="preserve"> </w:t>
    </w:r>
    <w:r w:rsidRPr="0084465E">
      <w:rPr>
        <w:b w:val="0"/>
        <w:sz w:val="20"/>
      </w:rPr>
      <w:t>2005.gada 15.marta noteikumos Nr.177 „Kārtība, kādā piešķir un dzīvnieku īpašnieks saņem kompensāciju par zaudējumiem, kas radušies valsts uzraudzībā esošās dzīvnieku infekcijas slimības vai epizootijas uzliesmojuma laikā”</w:t>
    </w:r>
    <w:r w:rsidRPr="0084465E">
      <w:rPr>
        <w:b w:val="0"/>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73" w:rsidRDefault="00831D73" w:rsidP="00D43D11">
      <w:r>
        <w:separator/>
      </w:r>
    </w:p>
  </w:footnote>
  <w:footnote w:type="continuationSeparator" w:id="0">
    <w:p w:rsidR="00831D73" w:rsidRDefault="00831D73" w:rsidP="00D4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20" w:rsidRDefault="00B71B02" w:rsidP="00DC2220">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DE3733">
      <w:rPr>
        <w:rStyle w:val="Lappusesnumurs"/>
        <w:noProof/>
      </w:rPr>
      <w:t>2</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F9"/>
    <w:rsid w:val="00006462"/>
    <w:rsid w:val="00052501"/>
    <w:rsid w:val="000617FD"/>
    <w:rsid w:val="00164C98"/>
    <w:rsid w:val="002810F9"/>
    <w:rsid w:val="003435F1"/>
    <w:rsid w:val="00400F11"/>
    <w:rsid w:val="004B2844"/>
    <w:rsid w:val="00545068"/>
    <w:rsid w:val="00713075"/>
    <w:rsid w:val="00831D73"/>
    <w:rsid w:val="0084144A"/>
    <w:rsid w:val="008A2FC8"/>
    <w:rsid w:val="009F1466"/>
    <w:rsid w:val="00A6461A"/>
    <w:rsid w:val="00B539DE"/>
    <w:rsid w:val="00B71B02"/>
    <w:rsid w:val="00D34DF3"/>
    <w:rsid w:val="00D43D11"/>
    <w:rsid w:val="00D902BF"/>
    <w:rsid w:val="00DE3733"/>
    <w:rsid w:val="00E035B9"/>
    <w:rsid w:val="00E53A2D"/>
    <w:rsid w:val="00EF7010"/>
    <w:rsid w:val="00F85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6E36-FCBD-40E4-9A40-E3D9F87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10F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2810F9"/>
    <w:pPr>
      <w:jc w:val="center"/>
    </w:pPr>
    <w:rPr>
      <w:b/>
      <w:sz w:val="28"/>
      <w:szCs w:val="20"/>
      <w:lang w:val="x-none" w:eastAsia="x-none"/>
    </w:rPr>
  </w:style>
  <w:style w:type="character" w:customStyle="1" w:styleId="NosaukumsRakstz">
    <w:name w:val="Nosaukums Rakstz."/>
    <w:basedOn w:val="Noklusjumarindkopasfonts"/>
    <w:link w:val="Nosaukums"/>
    <w:rsid w:val="002810F9"/>
    <w:rPr>
      <w:rFonts w:ascii="Times New Roman" w:eastAsia="Times New Roman" w:hAnsi="Times New Roman" w:cs="Times New Roman"/>
      <w:b/>
      <w:sz w:val="28"/>
      <w:szCs w:val="20"/>
      <w:lang w:val="x-none" w:eastAsia="x-none"/>
    </w:rPr>
  </w:style>
  <w:style w:type="paragraph" w:styleId="Apakvirsraksts">
    <w:name w:val="Subtitle"/>
    <w:basedOn w:val="Parasts"/>
    <w:link w:val="ApakvirsrakstsRakstz"/>
    <w:qFormat/>
    <w:rsid w:val="002810F9"/>
    <w:pPr>
      <w:overflowPunct w:val="0"/>
      <w:autoSpaceDE w:val="0"/>
      <w:autoSpaceDN w:val="0"/>
      <w:adjustRightInd w:val="0"/>
      <w:jc w:val="right"/>
      <w:textAlignment w:val="baseline"/>
    </w:pPr>
    <w:rPr>
      <w:sz w:val="28"/>
      <w:szCs w:val="20"/>
      <w:lang w:val="x-none" w:eastAsia="x-none"/>
    </w:rPr>
  </w:style>
  <w:style w:type="character" w:customStyle="1" w:styleId="ApakvirsrakstsRakstz">
    <w:name w:val="Apakšvirsraksts Rakstz."/>
    <w:basedOn w:val="Noklusjumarindkopasfonts"/>
    <w:link w:val="Apakvirsraksts"/>
    <w:rsid w:val="002810F9"/>
    <w:rPr>
      <w:rFonts w:ascii="Times New Roman" w:eastAsia="Times New Roman" w:hAnsi="Times New Roman" w:cs="Times New Roman"/>
      <w:sz w:val="28"/>
      <w:szCs w:val="20"/>
      <w:lang w:val="x-none" w:eastAsia="x-none"/>
    </w:rPr>
  </w:style>
  <w:style w:type="paragraph" w:styleId="Pamattekstsaratkpi">
    <w:name w:val="Body Text Indent"/>
    <w:basedOn w:val="Parasts"/>
    <w:link w:val="PamattekstsaratkpiRakstz"/>
    <w:rsid w:val="002810F9"/>
    <w:pPr>
      <w:ind w:firstLine="720"/>
      <w:jc w:val="both"/>
    </w:pPr>
    <w:rPr>
      <w:sz w:val="28"/>
      <w:lang w:val="x-none" w:eastAsia="x-none"/>
    </w:rPr>
  </w:style>
  <w:style w:type="character" w:customStyle="1" w:styleId="PamattekstsaratkpiRakstz">
    <w:name w:val="Pamatteksts ar atkāpi Rakstz."/>
    <w:basedOn w:val="Noklusjumarindkopasfonts"/>
    <w:link w:val="Pamattekstsaratkpi"/>
    <w:rsid w:val="002810F9"/>
    <w:rPr>
      <w:rFonts w:ascii="Times New Roman" w:eastAsia="Times New Roman" w:hAnsi="Times New Roman" w:cs="Times New Roman"/>
      <w:sz w:val="28"/>
      <w:szCs w:val="24"/>
      <w:lang w:val="x-none" w:eastAsia="x-none"/>
    </w:rPr>
  </w:style>
  <w:style w:type="paragraph" w:styleId="Galvene">
    <w:name w:val="header"/>
    <w:basedOn w:val="Parasts"/>
    <w:link w:val="GalveneRakstz"/>
    <w:rsid w:val="002810F9"/>
    <w:pPr>
      <w:tabs>
        <w:tab w:val="center" w:pos="4153"/>
        <w:tab w:val="right" w:pos="8306"/>
      </w:tabs>
    </w:pPr>
    <w:rPr>
      <w:lang w:val="x-none" w:eastAsia="x-none"/>
    </w:rPr>
  </w:style>
  <w:style w:type="character" w:customStyle="1" w:styleId="GalveneRakstz">
    <w:name w:val="Galvene Rakstz."/>
    <w:basedOn w:val="Noklusjumarindkopasfonts"/>
    <w:link w:val="Galvene"/>
    <w:rsid w:val="002810F9"/>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2810F9"/>
  </w:style>
  <w:style w:type="table" w:styleId="Reatabula">
    <w:name w:val="Table Grid"/>
    <w:basedOn w:val="Parastatabula"/>
    <w:uiPriority w:val="59"/>
    <w:rsid w:val="0028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D43D11"/>
    <w:pPr>
      <w:tabs>
        <w:tab w:val="center" w:pos="4513"/>
        <w:tab w:val="right" w:pos="9026"/>
      </w:tabs>
    </w:pPr>
  </w:style>
  <w:style w:type="character" w:customStyle="1" w:styleId="KjeneRakstz">
    <w:name w:val="Kājene Rakstz."/>
    <w:basedOn w:val="Noklusjumarindkopasfonts"/>
    <w:link w:val="Kjene"/>
    <w:uiPriority w:val="99"/>
    <w:rsid w:val="00D43D1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902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2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3598</Characters>
  <Application>Microsoft Office Word</Application>
  <DocSecurity>0</DocSecurity>
  <Lines>119</Lines>
  <Paragraphs>45</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Zemkopības Ministrija</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Ministru kabineta noteikumu projekts</dc:subject>
  <dc:creator>Sanita Vanaga</dc:creator>
  <dc:description>Sanita.Vanaga@zm.gov.lv, 67027363</dc:description>
  <cp:lastModifiedBy>ZM Lietvedibas nodala</cp:lastModifiedBy>
  <cp:revision>4</cp:revision>
  <dcterms:created xsi:type="dcterms:W3CDTF">2014-08-07T10:49:00Z</dcterms:created>
  <dcterms:modified xsi:type="dcterms:W3CDTF">2014-08-08T12:13:00Z</dcterms:modified>
</cp:coreProperties>
</file>