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8E" w:rsidRPr="008E2E95" w:rsidRDefault="0076348E" w:rsidP="0076348E">
      <w:pPr>
        <w:jc w:val="center"/>
        <w:rPr>
          <w:rFonts w:eastAsia="Times New Roman" w:cs="Times New Roman"/>
          <w:b/>
          <w:szCs w:val="28"/>
          <w:lang w:eastAsia="lv-LV"/>
        </w:rPr>
      </w:pPr>
      <w:bookmarkStart w:id="0" w:name="OLE_LINK4"/>
      <w:bookmarkStart w:id="1" w:name="OLE_LINK3"/>
      <w:bookmarkStart w:id="2" w:name="OLE_LINK2"/>
      <w:bookmarkStart w:id="3" w:name="OLE_LINK1"/>
      <w:r w:rsidRPr="008E2E95">
        <w:rPr>
          <w:rFonts w:eastAsia="Times New Roman" w:cs="Times New Roman"/>
          <w:b/>
          <w:szCs w:val="28"/>
          <w:lang w:eastAsia="lv-LV"/>
        </w:rPr>
        <w:t xml:space="preserve">Likumprojekta „Grozījumi Patērētāju tiesību aizsardzības likumā” </w:t>
      </w:r>
      <w:bookmarkEnd w:id="0"/>
      <w:bookmarkEnd w:id="1"/>
      <w:r w:rsidRPr="008E2E95">
        <w:rPr>
          <w:rFonts w:eastAsia="Times New Roman" w:cs="Times New Roman"/>
          <w:b/>
          <w:szCs w:val="28"/>
          <w:lang w:eastAsia="lv-LV"/>
        </w:rPr>
        <w:t>sākotnējās ietekmes novērtējuma ziņojums</w:t>
      </w:r>
      <w:bookmarkEnd w:id="2"/>
      <w:bookmarkEnd w:id="3"/>
    </w:p>
    <w:p w:rsidR="0076348E" w:rsidRDefault="0076348E" w:rsidP="0076348E">
      <w:pPr>
        <w:jc w:val="center"/>
        <w:outlineLvl w:val="0"/>
        <w:rPr>
          <w:rFonts w:eastAsia="Times New Roman" w:cs="Times New Roman"/>
          <w:b/>
          <w:szCs w:val="28"/>
          <w:lang w:eastAsia="lv-LV"/>
        </w:rPr>
      </w:pPr>
      <w:r w:rsidRPr="008E2E95">
        <w:rPr>
          <w:rFonts w:eastAsia="Times New Roman" w:cs="Times New Roman"/>
          <w:b/>
          <w:szCs w:val="28"/>
          <w:lang w:eastAsia="lv-LV"/>
        </w:rPr>
        <w:t>(anotācija)</w:t>
      </w:r>
    </w:p>
    <w:p w:rsidR="0076348E" w:rsidRPr="0076348E" w:rsidRDefault="0076348E" w:rsidP="0076348E">
      <w:pPr>
        <w:jc w:val="center"/>
        <w:outlineLvl w:val="0"/>
        <w:rPr>
          <w:rFonts w:eastAsia="Times New Roman" w:cs="Times New Roman"/>
          <w:b/>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18"/>
        <w:gridCol w:w="1393"/>
        <w:gridCol w:w="7498"/>
      </w:tblGrid>
      <w:tr w:rsidR="0076348E" w:rsidRPr="003B7FBC" w:rsidTr="0076348E">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6348E" w:rsidRPr="003B7FBC" w:rsidRDefault="0076348E" w:rsidP="0076348E">
            <w:pPr>
              <w:spacing w:before="100" w:beforeAutospacing="1" w:after="100" w:afterAutospacing="1"/>
              <w:jc w:val="center"/>
              <w:rPr>
                <w:rFonts w:eastAsia="Times New Roman" w:cs="Times New Roman"/>
                <w:b/>
                <w:bCs/>
                <w:sz w:val="26"/>
                <w:szCs w:val="26"/>
                <w:lang w:eastAsia="lv-LV"/>
              </w:rPr>
            </w:pPr>
            <w:r w:rsidRPr="003B7FBC">
              <w:rPr>
                <w:rFonts w:eastAsia="Times New Roman" w:cs="Times New Roman"/>
                <w:b/>
                <w:bCs/>
                <w:sz w:val="26"/>
                <w:szCs w:val="26"/>
                <w:lang w:eastAsia="lv-LV"/>
              </w:rPr>
              <w:t>I. Tiesību akta projekta izstrādes nepieciešamība</w:t>
            </w:r>
          </w:p>
        </w:tc>
      </w:tr>
      <w:tr w:rsidR="0076348E" w:rsidRPr="003B7FBC" w:rsidTr="0076348E">
        <w:trPr>
          <w:trHeight w:val="324"/>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spacing w:before="100" w:beforeAutospacing="1" w:after="100" w:afterAutospacing="1"/>
              <w:jc w:val="center"/>
              <w:rPr>
                <w:rFonts w:eastAsia="Times New Roman" w:cs="Times New Roman"/>
                <w:sz w:val="26"/>
                <w:szCs w:val="26"/>
                <w:lang w:eastAsia="lv-LV"/>
              </w:rPr>
            </w:pPr>
            <w:r w:rsidRPr="003B7FBC">
              <w:rPr>
                <w:rFonts w:eastAsia="Times New Roman" w:cs="Times New Roman"/>
                <w:sz w:val="26"/>
                <w:szCs w:val="26"/>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ind w:firstLine="425"/>
              <w:jc w:val="both"/>
              <w:rPr>
                <w:rFonts w:eastAsia="Times New Roman" w:cs="Times New Roman"/>
                <w:sz w:val="26"/>
                <w:szCs w:val="26"/>
                <w:lang w:eastAsia="lv-LV"/>
              </w:rPr>
            </w:pPr>
            <w:r w:rsidRPr="003B7FBC">
              <w:rPr>
                <w:rFonts w:eastAsia="Times New Roman" w:cs="Times New Roman"/>
                <w:sz w:val="26"/>
                <w:szCs w:val="26"/>
                <w:lang w:eastAsia="lv-LV"/>
              </w:rPr>
              <w:t>Likumprojekts „Grozījumi Patērētāju tiesību aizsardzības likumā” (turpmāk – likumprojekts) izstrādāts, lai:</w:t>
            </w:r>
          </w:p>
          <w:p w:rsidR="0076348E" w:rsidRPr="003B7FBC" w:rsidRDefault="0076348E" w:rsidP="0076348E">
            <w:pPr>
              <w:ind w:firstLine="425"/>
              <w:jc w:val="both"/>
              <w:rPr>
                <w:rFonts w:eastAsia="Times New Roman" w:cs="Times New Roman"/>
                <w:sz w:val="26"/>
                <w:szCs w:val="26"/>
                <w:lang w:eastAsia="lv-LV"/>
              </w:rPr>
            </w:pPr>
            <w:r w:rsidRPr="003B7FBC">
              <w:rPr>
                <w:rFonts w:eastAsia="Times New Roman" w:cs="Times New Roman"/>
                <w:sz w:val="26"/>
                <w:szCs w:val="26"/>
                <w:lang w:eastAsia="lv-LV"/>
              </w:rPr>
              <w:t xml:space="preserve">- ieviestu Latvijas tiesību aktos </w:t>
            </w:r>
            <w:r w:rsidRPr="003B7FBC">
              <w:rPr>
                <w:rFonts w:eastAsia="Calibri" w:cs="Times New Roman"/>
                <w:sz w:val="26"/>
                <w:szCs w:val="26"/>
              </w:rPr>
              <w:t xml:space="preserve"> </w:t>
            </w:r>
            <w:r w:rsidRPr="003B7FBC">
              <w:rPr>
                <w:rFonts w:eastAsia="Times New Roman" w:cs="Times New Roman"/>
                <w:sz w:val="26"/>
                <w:szCs w:val="26"/>
                <w:lang w:eastAsia="lv-LV"/>
              </w:rPr>
              <w:t xml:space="preserve">Eiropas Parlamenta un Padomes 2013.gada 21.maija direktīvu 2013/11/ES  </w:t>
            </w:r>
            <w:r w:rsidRPr="003B7FBC">
              <w:rPr>
                <w:rFonts w:eastAsia="Times New Roman" w:cs="Times New Roman"/>
                <w:i/>
                <w:sz w:val="26"/>
                <w:szCs w:val="26"/>
                <w:lang w:eastAsia="lv-LV"/>
              </w:rPr>
              <w:t>par patērētāju strīdu alternatīvu izšķiršanu  un ar ko groza Regulu (EK) Nr. 2006/2004 un Direktīvu 2009/22/EK</w:t>
            </w:r>
            <w:r w:rsidRPr="003B7FBC">
              <w:rPr>
                <w:rFonts w:eastAsia="Times New Roman" w:cs="Times New Roman"/>
                <w:sz w:val="26"/>
                <w:szCs w:val="26"/>
                <w:lang w:eastAsia="lv-LV"/>
              </w:rPr>
              <w:t xml:space="preserve"> (turpmāk – direktīva 2013/11/ES).</w:t>
            </w:r>
          </w:p>
          <w:p w:rsidR="0076348E" w:rsidRPr="003B7FBC" w:rsidRDefault="0076348E" w:rsidP="0076348E">
            <w:pPr>
              <w:ind w:firstLine="425"/>
              <w:jc w:val="both"/>
              <w:rPr>
                <w:rFonts w:eastAsia="Times New Roman" w:cs="Times New Roman"/>
                <w:bCs/>
                <w:sz w:val="26"/>
                <w:szCs w:val="26"/>
                <w:lang w:eastAsia="lv-LV"/>
              </w:rPr>
            </w:pPr>
            <w:r w:rsidRPr="003B7FBC">
              <w:rPr>
                <w:rFonts w:eastAsia="Times New Roman" w:cs="Times New Roman"/>
                <w:sz w:val="26"/>
                <w:szCs w:val="26"/>
                <w:lang w:eastAsia="lv-LV"/>
              </w:rPr>
              <w:t xml:space="preserve">- </w:t>
            </w:r>
            <w:r w:rsidRPr="003B7FBC">
              <w:rPr>
                <w:rFonts w:eastAsia="Times New Roman" w:cs="Times New Roman"/>
                <w:bCs/>
                <w:sz w:val="26"/>
                <w:szCs w:val="26"/>
                <w:lang w:eastAsia="lv-LV"/>
              </w:rPr>
              <w:t xml:space="preserve">izpildītu </w:t>
            </w:r>
            <w:r w:rsidRPr="003B7FBC">
              <w:rPr>
                <w:rFonts w:eastAsia="Calibri" w:cs="Times New Roman"/>
                <w:sz w:val="26"/>
                <w:szCs w:val="26"/>
              </w:rPr>
              <w:t xml:space="preserve"> </w:t>
            </w:r>
            <w:r w:rsidRPr="003B7FBC">
              <w:rPr>
                <w:rFonts w:eastAsia="Times New Roman" w:cs="Times New Roman"/>
                <w:bCs/>
                <w:sz w:val="26"/>
                <w:szCs w:val="26"/>
                <w:lang w:eastAsia="lv-LV"/>
              </w:rPr>
              <w:t>Valdības rīcības plāna 118.3.apakšpunktu, kas nosaka izstrādāt priekšlikumus normatīvajam aktam patērētāju strīdu risināšanas kārtības uzlabošanai un efektīva alternatīva strīdus izskatīšanas mehānisma ieviešanai, lai nodrošinātu ātrāku un efektīvāku procedūru, palielinātu pušu uzticību lēmumam par strīdu izskatīšanu un to lietu skaitu, kurās tiek panākts izlīgums.</w:t>
            </w:r>
          </w:p>
          <w:p w:rsidR="0076348E" w:rsidRPr="003B7FBC" w:rsidRDefault="0076348E" w:rsidP="0076348E">
            <w:pPr>
              <w:rPr>
                <w:rFonts w:eastAsia="Times New Roman" w:cs="Times New Roman"/>
                <w:sz w:val="26"/>
                <w:szCs w:val="26"/>
                <w:lang w:eastAsia="lv-LV"/>
              </w:rPr>
            </w:pPr>
            <w:r w:rsidRPr="003B7FBC">
              <w:rPr>
                <w:rFonts w:eastAsia="Times New Roman" w:cs="Times New Roman"/>
                <w:bCs/>
                <w:sz w:val="26"/>
                <w:szCs w:val="26"/>
                <w:lang w:eastAsia="lv-LV"/>
              </w:rPr>
              <w:t xml:space="preserve"> - nodrošinātu atbilstību 2007.gada 12.jūlija OECD rekomendācijā C(2007)74 </w:t>
            </w:r>
            <w:r w:rsidRPr="003B7FBC">
              <w:rPr>
                <w:rFonts w:eastAsia="Calibri" w:cs="Times New Roman"/>
                <w:i/>
                <w:color w:val="000000"/>
                <w:sz w:val="26"/>
                <w:szCs w:val="26"/>
              </w:rPr>
              <w:t xml:space="preserve">par patērētāju strīdu risināšanu un atlīdzinājumu </w:t>
            </w:r>
            <w:r w:rsidRPr="003B7FBC">
              <w:rPr>
                <w:rFonts w:eastAsia="Calibri" w:cs="Times New Roman"/>
                <w:color w:val="000000"/>
                <w:sz w:val="26"/>
                <w:szCs w:val="26"/>
              </w:rPr>
              <w:t>noteiktajiem principiem.</w:t>
            </w:r>
          </w:p>
        </w:tc>
      </w:tr>
      <w:tr w:rsidR="0076348E" w:rsidRPr="003B7FBC" w:rsidTr="0076348E">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spacing w:before="100" w:beforeAutospacing="1" w:after="100" w:afterAutospacing="1"/>
              <w:jc w:val="center"/>
              <w:rPr>
                <w:rFonts w:eastAsia="Times New Roman" w:cs="Times New Roman"/>
                <w:sz w:val="26"/>
                <w:szCs w:val="26"/>
                <w:lang w:eastAsia="lv-LV"/>
              </w:rPr>
            </w:pPr>
            <w:r w:rsidRPr="003B7FBC">
              <w:rPr>
                <w:rFonts w:eastAsia="Times New Roman" w:cs="Times New Roman"/>
                <w:sz w:val="26"/>
                <w:szCs w:val="26"/>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ind w:left="70" w:right="115" w:firstLine="42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2013.gada 21.maijā tika pieņemta direktīva 2013/11/ES, kas izstrādāta, lai nodrošinātu, ka visās ES dalībvalstīs pastāv kvalitatīvas patērētāju ārpustiesas strīdu risināšanas struktūras, kurās patērētāji bez vēršanās tiesā var atrisināt jebkuru līgumisku strīdu ar pārdevēju vai pakalpojuma sniedzēju par preces vai pakalpojuma iegādi. </w:t>
            </w:r>
          </w:p>
          <w:p w:rsidR="0076348E" w:rsidRPr="003B7FBC" w:rsidRDefault="0076348E" w:rsidP="0076348E">
            <w:pPr>
              <w:ind w:left="70" w:right="115" w:firstLine="42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Lai nodrošinātu iespēju strīdus risināt ārpustiesas kārtībā tiešsaistē,  2013.gada 21.maijā tika pieņemta Eiropas Parlamenta un Padomes regula 524/2013 (EK) </w:t>
            </w:r>
            <w:r w:rsidRPr="003B7FBC">
              <w:rPr>
                <w:rFonts w:eastAsia="Times New Roman" w:cs="Times New Roman"/>
                <w:bCs/>
                <w:i/>
                <w:sz w:val="26"/>
                <w:szCs w:val="26"/>
                <w:lang w:eastAsia="lv-LV"/>
              </w:rPr>
              <w:t xml:space="preserve">par </w:t>
            </w:r>
            <w:r w:rsidRPr="003B7FBC">
              <w:rPr>
                <w:rFonts w:eastAsia="Calibri" w:cs="Times New Roman"/>
                <w:bCs/>
                <w:i/>
                <w:color w:val="000000"/>
                <w:sz w:val="26"/>
                <w:szCs w:val="26"/>
              </w:rPr>
              <w:t xml:space="preserve">patērētāju strīdu izšķiršanu tiešsaistē un ar ko groza Regulu (EK) Nr. 2006/2004 un Direktīvu 2009/22/EK </w:t>
            </w:r>
            <w:r w:rsidRPr="003B7FBC">
              <w:rPr>
                <w:rFonts w:eastAsia="Calibri" w:cs="Times New Roman"/>
                <w:bCs/>
                <w:color w:val="000000"/>
                <w:sz w:val="26"/>
                <w:szCs w:val="26"/>
              </w:rPr>
              <w:t>(turpmāk tekstā regula 524/203)</w:t>
            </w:r>
            <w:r w:rsidRPr="003B7FBC">
              <w:rPr>
                <w:rFonts w:eastAsia="Times New Roman" w:cs="Times New Roman"/>
                <w:bCs/>
                <w:sz w:val="26"/>
                <w:szCs w:val="26"/>
                <w:lang w:eastAsia="lv-LV"/>
              </w:rPr>
              <w:t xml:space="preserve">. </w:t>
            </w:r>
            <w:r w:rsidRPr="003B7FBC">
              <w:rPr>
                <w:rFonts w:eastAsia="Calibri" w:cs="Times New Roman"/>
                <w:bCs/>
                <w:sz w:val="26"/>
                <w:szCs w:val="26"/>
              </w:rPr>
              <w:t>Regula 524/2013 nosaka ES līmeņa tiešsaistes platformas izveidi, kuru izmantojot patērētājiem būs iespēja risināt strīdu ar pārdevēju vai pakalpojumu sniedzēju tiešsaistē, iesniedzot sūdzību ārpustiesas strīdu risinātājiem.</w:t>
            </w:r>
          </w:p>
          <w:p w:rsidR="0076348E" w:rsidRPr="003B7FBC" w:rsidRDefault="0076348E" w:rsidP="0076348E">
            <w:pPr>
              <w:autoSpaceDE w:val="0"/>
              <w:autoSpaceDN w:val="0"/>
              <w:adjustRightInd w:val="0"/>
              <w:jc w:val="both"/>
              <w:rPr>
                <w:rFonts w:eastAsia="Times New Roman" w:cs="Times New Roman"/>
                <w:bCs/>
                <w:color w:val="000000"/>
                <w:sz w:val="26"/>
                <w:szCs w:val="26"/>
                <w:lang w:eastAsia="lv-LV"/>
              </w:rPr>
            </w:pPr>
            <w:r w:rsidRPr="003B7FBC">
              <w:rPr>
                <w:rFonts w:eastAsia="Times New Roman" w:cs="Times New Roman"/>
                <w:bCs/>
                <w:color w:val="000000"/>
                <w:sz w:val="26"/>
                <w:szCs w:val="26"/>
                <w:lang w:eastAsia="lv-LV"/>
              </w:rPr>
              <w:t xml:space="preserve">        Latvijai kā ES dalībvalstij jānodrošina direktīvā  2013/11/ES noteikto prasību pārņemšana nacionālajos tiesību aktos līdz 2015.gada 9.jūlijam. Savukārt, tiesību aktu atbilstība regulas 524/2013 prasībām ir jānodrošina no 2016.gada 9.janvāra.</w:t>
            </w:r>
          </w:p>
          <w:p w:rsidR="0076348E" w:rsidRPr="003B7FBC" w:rsidRDefault="0076348E" w:rsidP="0076348E">
            <w:pPr>
              <w:jc w:val="both"/>
              <w:rPr>
                <w:rFonts w:eastAsia="Calibri" w:cs="Times New Roman"/>
                <w:b/>
                <w:i/>
                <w:color w:val="000000"/>
                <w:sz w:val="26"/>
                <w:szCs w:val="26"/>
              </w:rPr>
            </w:pPr>
            <w:r w:rsidRPr="003B7FBC">
              <w:rPr>
                <w:rFonts w:eastAsia="Times New Roman" w:cs="Times New Roman"/>
                <w:bCs/>
                <w:sz w:val="26"/>
                <w:szCs w:val="26"/>
                <w:lang w:eastAsia="lv-LV"/>
              </w:rPr>
              <w:t xml:space="preserve">      2007.gada 12.jūlijā tika pieņemta OECD rekomendācija C(2007)74 </w:t>
            </w:r>
            <w:r w:rsidRPr="003B7FBC">
              <w:rPr>
                <w:rFonts w:eastAsia="Calibri" w:cs="Times New Roman"/>
                <w:i/>
                <w:color w:val="000000"/>
                <w:sz w:val="26"/>
                <w:szCs w:val="26"/>
              </w:rPr>
              <w:t>par patērētāju strīdu risināšanu un atlīdzinājumu.</w:t>
            </w:r>
            <w:r w:rsidRPr="003B7FBC">
              <w:rPr>
                <w:rFonts w:eastAsia="Calibri" w:cs="Times New Roman"/>
                <w:b/>
                <w:i/>
                <w:color w:val="000000"/>
                <w:sz w:val="26"/>
                <w:szCs w:val="26"/>
              </w:rPr>
              <w:t xml:space="preserve"> </w:t>
            </w:r>
          </w:p>
          <w:p w:rsidR="0076348E" w:rsidRPr="003B7FBC" w:rsidRDefault="0076348E" w:rsidP="0076348E">
            <w:pPr>
              <w:ind w:right="115" w:firstLine="42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Rekomendācijā noteikts OECD dalībvalstīm nodrošināt taisnīgu, ērti izmantojamu, savlaicīgu un efektīvu patērētāju strīdu risināšanas un atlīdzināšanas sistēmu, kas neradītu patērētājiem nevajadzīgas izmaksas un slogu. OECD rekomendācijā noteikti sekojoši principi patērētāju individuālo strīdu ārpustiesas risināšanai: </w:t>
            </w:r>
          </w:p>
          <w:p w:rsidR="0076348E" w:rsidRPr="003B7FBC" w:rsidRDefault="0076348E" w:rsidP="0076348E">
            <w:pPr>
              <w:numPr>
                <w:ilvl w:val="0"/>
                <w:numId w:val="1"/>
              </w:numPr>
              <w:ind w:right="115"/>
              <w:jc w:val="both"/>
              <w:rPr>
                <w:rFonts w:eastAsia="Times New Roman" w:cs="Times New Roman"/>
                <w:bCs/>
                <w:sz w:val="26"/>
                <w:szCs w:val="26"/>
                <w:lang w:eastAsia="lv-LV"/>
              </w:rPr>
            </w:pPr>
            <w:r w:rsidRPr="003B7FBC">
              <w:rPr>
                <w:rFonts w:eastAsia="Times New Roman" w:cs="Times New Roman"/>
                <w:bCs/>
                <w:sz w:val="26"/>
                <w:szCs w:val="26"/>
                <w:lang w:eastAsia="lv-LV"/>
              </w:rPr>
              <w:lastRenderedPageBreak/>
              <w:t>alternatīvo strīdu risināšanas (ADR) mehānismu pieejamība un iespēja iegūt atlīdzinājumu;</w:t>
            </w:r>
          </w:p>
          <w:p w:rsidR="0076348E" w:rsidRPr="003B7FBC" w:rsidRDefault="0076348E" w:rsidP="0076348E">
            <w:pPr>
              <w:numPr>
                <w:ilvl w:val="0"/>
                <w:numId w:val="1"/>
              </w:num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maksas par strīda risināšanu (ja tāda ir noteikta) samērīgums attiecībā pret prasības summu;</w:t>
            </w:r>
          </w:p>
          <w:p w:rsidR="0076348E" w:rsidRPr="003B7FBC" w:rsidRDefault="0076348E" w:rsidP="0076348E">
            <w:pPr>
              <w:numPr>
                <w:ilvl w:val="0"/>
                <w:numId w:val="1"/>
              </w:num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iespēja patērētājiem piedalīties procesā bez juridiskā pārstāvja palīdzības;</w:t>
            </w:r>
          </w:p>
          <w:p w:rsidR="0076348E" w:rsidRPr="003B7FBC" w:rsidRDefault="0076348E" w:rsidP="0076348E">
            <w:pPr>
              <w:numPr>
                <w:ilvl w:val="0"/>
                <w:numId w:val="1"/>
              </w:num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patērētāju informēšana (par izmaksām, strīda risināšanas kārtību, ilgumu, lēmuma saistošo vai nesaistošo raksturu, tā pārsūdzību); </w:t>
            </w:r>
          </w:p>
          <w:p w:rsidR="0076348E" w:rsidRPr="003B7FBC" w:rsidRDefault="0076348E" w:rsidP="0076348E">
            <w:pPr>
              <w:numPr>
                <w:ilvl w:val="0"/>
                <w:numId w:val="1"/>
              </w:num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iespēja patērētājiem piedalīties ārpustiesas strīdu risināšanas procesā ar minimālu papildu informāciju (piemēram, izmantojot standartveidlapas) vai palīdzību;</w:t>
            </w:r>
          </w:p>
          <w:p w:rsidR="0076348E" w:rsidRPr="003B7FBC" w:rsidRDefault="0076348E" w:rsidP="0076348E">
            <w:pPr>
              <w:numPr>
                <w:ilvl w:val="0"/>
                <w:numId w:val="1"/>
              </w:num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patērētāju ar īpašām vajadzībām un īpaši neaizsargāto patērētāju interešu aizsardzība;</w:t>
            </w:r>
          </w:p>
          <w:p w:rsidR="0076348E" w:rsidRPr="003B7FBC" w:rsidRDefault="0076348E" w:rsidP="0076348E">
            <w:pPr>
              <w:numPr>
                <w:ilvl w:val="0"/>
                <w:numId w:val="1"/>
              </w:num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pārrobežu strīdu gadījumā – informācijas tehnoloģiju izmantošana, juridisko šķēršļu mazināšana.</w:t>
            </w:r>
          </w:p>
          <w:p w:rsidR="0076348E" w:rsidRPr="003B7FBC" w:rsidRDefault="0076348E" w:rsidP="0076348E">
            <w:pPr>
              <w:ind w:right="115" w:firstLine="42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Ņemot vērā 2013.gad 30.maijā saņemto uzaicinājumu Latvijai uzsākt sarunas par pievienošanos OECD, nepieciešams nodrošināt patērētāju ārpustiesas strīdu risināšanu atbilstoši OECD rekomendācijā C(2007)74 </w:t>
            </w:r>
            <w:r w:rsidRPr="003B7FBC">
              <w:rPr>
                <w:rFonts w:eastAsia="Calibri" w:cs="Times New Roman"/>
                <w:i/>
                <w:color w:val="000000"/>
                <w:sz w:val="26"/>
                <w:szCs w:val="26"/>
              </w:rPr>
              <w:t>par patērētāju strīdu risināšanu un atlīdzinājumu</w:t>
            </w:r>
            <w:r w:rsidRPr="003B7FBC">
              <w:rPr>
                <w:rFonts w:eastAsia="Times New Roman" w:cs="Times New Roman"/>
                <w:bCs/>
                <w:sz w:val="26"/>
                <w:szCs w:val="26"/>
                <w:lang w:eastAsia="lv-LV"/>
              </w:rPr>
              <w:t xml:space="preserve">  ietvertajiem principiem. </w:t>
            </w:r>
          </w:p>
          <w:p w:rsidR="0076348E" w:rsidRPr="003B7FBC" w:rsidRDefault="0076348E" w:rsidP="0076348E">
            <w:pPr>
              <w:ind w:right="115" w:firstLine="425"/>
              <w:jc w:val="both"/>
              <w:rPr>
                <w:rFonts w:eastAsia="Times New Roman" w:cs="Times New Roman"/>
                <w:bCs/>
                <w:sz w:val="26"/>
                <w:szCs w:val="26"/>
                <w:lang w:eastAsia="lv-LV"/>
              </w:rPr>
            </w:pPr>
            <w:r w:rsidRPr="003B7FBC">
              <w:rPr>
                <w:rFonts w:eastAsia="Times New Roman" w:cs="Times New Roman"/>
                <w:bCs/>
                <w:sz w:val="26"/>
                <w:szCs w:val="26"/>
                <w:lang w:eastAsia="lv-LV"/>
              </w:rPr>
              <w:t>Lai nodrošinātu augstu patērētāju tiesību aizsardzības līmeni un lai patērētāju tiesības varētu tikt īstenotas praksē, ir jābūt mehānismiem, kas nodrošina, ka patērētāji savas tiesības var efektīvi izmantot, līdz ar to ārpustiesas strīdu risināšanas mehānismi ir uzskatāmi par vienu no patērētāju tiesību aizsardzības stūrakmeņiem. Patērētāji strīdu risināšanas iespējas tiesā izmanto reti, jo tas ir salīdzinoši dārgs process, tādēļ ir būtiski nodrošināt efektīvu ārpustiesas strīdu risināšanas mehānismu.</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Saskaņā ar Patērētāju tiesību aizsardzības likuma (turpmāk – PTAL) 26.panta devīto daļu Patērētāju tiesību aizsardzības centrs (turpmāk – PTAC) vai cita iestāde, kuras kompetencē ir attiecīgās jomas uzraudzība un kontrole, izskata patērētāja sūdzību vai iesniegumu par strīda risināšanu ar ražotāju, pārdevēju vai pakalpojumu sniedzēju, ja tiek ievēroti abi šie nosacījumi: </w:t>
            </w:r>
          </w:p>
          <w:p w:rsidR="0076348E" w:rsidRPr="003B7FBC" w:rsidRDefault="0076348E" w:rsidP="0076348E">
            <w:pPr>
              <w:numPr>
                <w:ilvl w:val="0"/>
                <w:numId w:val="2"/>
              </w:num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patērētājs vispirms ir vērsies ar sūdzību vai iesniegumu pie ražotāja, pārdevēja vai pakalpojuma sniedzēja un mēģinājis strīdu atrisināt izlīguma veidā;</w:t>
            </w:r>
          </w:p>
          <w:p w:rsidR="0076348E" w:rsidRPr="003B7FBC" w:rsidRDefault="0076348E" w:rsidP="0076348E">
            <w:pPr>
              <w:numPr>
                <w:ilvl w:val="0"/>
                <w:numId w:val="2"/>
              </w:num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sūdzībai vai iesniegumam pievienoti rakstveida materiāli un citi pierādījumi, kas pamato strīda esamību un strīda priekšmetu.</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Ja pusēm neizdodas savstarpēji vienoties, strīdu risināšanai Latvijā pastāv  šādas iespējas:</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 vērsties PTAC vai citā kompetentā iestādē pēc palīdzības (konsultācijas);</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 izmanot citas alternatīvās strīdu risināšanas iespējas (piemēram, </w:t>
            </w:r>
            <w:r w:rsidRPr="003B7FBC">
              <w:rPr>
                <w:rFonts w:eastAsia="Times New Roman" w:cs="Times New Roman"/>
                <w:bCs/>
                <w:sz w:val="26"/>
                <w:szCs w:val="26"/>
                <w:lang w:eastAsia="lv-LV"/>
              </w:rPr>
              <w:lastRenderedPageBreak/>
              <w:t xml:space="preserve">vērsties pie Latvijas Komercbanku asociācijas </w:t>
            </w:r>
            <w:proofErr w:type="spellStart"/>
            <w:r w:rsidRPr="003B7FBC">
              <w:rPr>
                <w:rFonts w:eastAsia="Times New Roman" w:cs="Times New Roman"/>
                <w:bCs/>
                <w:sz w:val="26"/>
                <w:szCs w:val="26"/>
                <w:lang w:eastAsia="lv-LV"/>
              </w:rPr>
              <w:t>ombuda</w:t>
            </w:r>
            <w:proofErr w:type="spellEnd"/>
            <w:r w:rsidRPr="003B7FBC">
              <w:rPr>
                <w:rFonts w:eastAsia="Times New Roman" w:cs="Times New Roman"/>
                <w:bCs/>
                <w:sz w:val="26"/>
                <w:szCs w:val="26"/>
                <w:lang w:eastAsia="lv-LV"/>
              </w:rPr>
              <w:t xml:space="preserve"> vai Latvijas Apdrošinātāju asociācijas </w:t>
            </w:r>
            <w:proofErr w:type="spellStart"/>
            <w:r w:rsidRPr="003B7FBC">
              <w:rPr>
                <w:rFonts w:eastAsia="Times New Roman" w:cs="Times New Roman"/>
                <w:bCs/>
                <w:sz w:val="26"/>
                <w:szCs w:val="26"/>
                <w:lang w:eastAsia="lv-LV"/>
              </w:rPr>
              <w:t>ombuda</w:t>
            </w:r>
            <w:proofErr w:type="spellEnd"/>
            <w:r w:rsidRPr="003B7FBC">
              <w:rPr>
                <w:rFonts w:eastAsia="Times New Roman" w:cs="Times New Roman"/>
                <w:bCs/>
                <w:sz w:val="26"/>
                <w:szCs w:val="26"/>
                <w:lang w:eastAsia="lv-LV"/>
              </w:rPr>
              <w:t xml:space="preserve"> to kompetences jomās);</w:t>
            </w:r>
          </w:p>
          <w:p w:rsidR="0076348E" w:rsidRPr="003B7FBC" w:rsidRDefault="0076348E" w:rsidP="0076348E">
            <w:pPr>
              <w:ind w:right="113"/>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 vērsties PTAC vai citā kompetentā iestādē, izmantojot PTAL un Ministru kabineta 2006.gada 1.augusta noteikumos Nr.631 „Kārtība, kādā piesakāms un izskatāms patērētāja prasījums par līguma noteikumiem neatbilstošu preci vai pakalpojumu” (turpmāk – MK noteikumi Nr.631) noteikto kārtību, kur rezultātā noteiktos gadījumos tiek pieņemts saistošs lēmums (attiecībā uz līguma noteikumiem neatbilstošām precēm vai pakalpojumiem  u.c.)</w:t>
            </w:r>
          </w:p>
          <w:p w:rsidR="0076348E" w:rsidRPr="003B7FBC" w:rsidRDefault="0076348E" w:rsidP="0076348E">
            <w:pPr>
              <w:ind w:right="113"/>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 vērsties tiesā, tai skaitā pārrobežu sūdzību gadījumā – izmantot maza apmēra prasību procedūru. </w:t>
            </w:r>
          </w:p>
          <w:p w:rsidR="0076348E" w:rsidRPr="003B7FBC" w:rsidRDefault="0076348E" w:rsidP="0076348E">
            <w:pPr>
              <w:ind w:right="113"/>
              <w:jc w:val="both"/>
              <w:rPr>
                <w:rFonts w:eastAsia="Times New Roman" w:cs="Times New Roman"/>
                <w:bCs/>
                <w:sz w:val="26"/>
                <w:szCs w:val="26"/>
                <w:lang w:eastAsia="lv-LV"/>
              </w:rPr>
            </w:pPr>
            <w:r w:rsidRPr="003B7FBC">
              <w:rPr>
                <w:rFonts w:eastAsia="Times New Roman" w:cs="Times New Roman"/>
                <w:bCs/>
                <w:sz w:val="26"/>
                <w:szCs w:val="26"/>
                <w:lang w:eastAsia="lv-LV"/>
              </w:rPr>
              <w:t>Patērētāju individuālos strīdus ārpustiesas kārtībā risina arī Sabiedrisko pakalpojumu regulēšanas komisija,  kas izskata strīdus starp sabiedrisko pakalpojumu sniedzējiem un lietotājiem saskaņā ar likumu „Par sabiedrisko pakalpojumu regulatoriem”, kā arī īres valdes (izveidotas tikai Rīgā), kuras risina dzīvokļu jautājumu strīdus.</w:t>
            </w:r>
          </w:p>
          <w:p w:rsidR="0076348E" w:rsidRPr="003B7FBC" w:rsidRDefault="0076348E" w:rsidP="0076348E">
            <w:pPr>
              <w:ind w:right="113"/>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PTAC, īstenojot patērētāju interešu un tiesību aizsardzību, piemēro PTAL, Administratīvā procesa likumu, Latvijas Administratīvo pārkāpumu kodeksu un citus tiesību aktus. Patērētāju sūdzību par līguma noteikumiem neatbilstošām precēm vai pakalpojumiem izskatīšanas kārtību Latvijā nosaka MK noteikumi Nr.631. </w:t>
            </w:r>
          </w:p>
          <w:p w:rsidR="0076348E" w:rsidRPr="003B7FBC" w:rsidRDefault="0076348E" w:rsidP="0076348E">
            <w:pPr>
              <w:jc w:val="both"/>
              <w:rPr>
                <w:rFonts w:eastAsia="Times New Roman" w:cs="Times New Roman"/>
                <w:sz w:val="26"/>
                <w:szCs w:val="26"/>
                <w:lang w:eastAsia="lv-LV"/>
              </w:rPr>
            </w:pPr>
            <w:r w:rsidRPr="003B7FBC">
              <w:rPr>
                <w:rFonts w:eastAsia="Times New Roman" w:cs="Times New Roman"/>
                <w:bCs/>
                <w:sz w:val="26"/>
                <w:szCs w:val="26"/>
                <w:lang w:eastAsia="lv-LV"/>
              </w:rPr>
              <w:t xml:space="preserve">        </w:t>
            </w:r>
            <w:r w:rsidRPr="003B7FBC">
              <w:rPr>
                <w:rFonts w:eastAsia="Times New Roman" w:cs="Times New Roman"/>
                <w:sz w:val="26"/>
                <w:szCs w:val="26"/>
                <w:lang w:eastAsia="lv-LV"/>
              </w:rPr>
              <w:t xml:space="preserve">Galvenie jautājumi, par kuriem PTAC saņem patērētāju sūdzības un iesniegumus, ir: </w:t>
            </w:r>
          </w:p>
          <w:p w:rsidR="0076348E" w:rsidRPr="003B7FBC" w:rsidRDefault="0076348E" w:rsidP="0076348E">
            <w:pPr>
              <w:jc w:val="both"/>
              <w:rPr>
                <w:rFonts w:eastAsia="Times New Roman" w:cs="Times New Roman"/>
                <w:sz w:val="26"/>
                <w:szCs w:val="26"/>
                <w:lang w:eastAsia="lv-LV"/>
              </w:rPr>
            </w:pPr>
            <w:r w:rsidRPr="003B7FBC">
              <w:rPr>
                <w:rFonts w:eastAsia="Times New Roman" w:cs="Times New Roman"/>
                <w:sz w:val="26"/>
                <w:szCs w:val="26"/>
                <w:lang w:eastAsia="lv-LV"/>
              </w:rPr>
              <w:t>1) preču un pakalpojumu kvalitāte (patērētāju sūdzības par līguma noteikumiem neatbilstošām precēm un pakalpojumiem);</w:t>
            </w:r>
          </w:p>
          <w:p w:rsidR="0076348E" w:rsidRPr="003B7FBC" w:rsidRDefault="0076348E" w:rsidP="0076348E">
            <w:pPr>
              <w:jc w:val="both"/>
              <w:rPr>
                <w:rFonts w:eastAsia="Times New Roman" w:cs="Times New Roman"/>
                <w:sz w:val="26"/>
                <w:szCs w:val="26"/>
                <w:lang w:eastAsia="lv-LV"/>
              </w:rPr>
            </w:pPr>
            <w:r w:rsidRPr="003B7FBC">
              <w:rPr>
                <w:rFonts w:eastAsia="Times New Roman" w:cs="Times New Roman"/>
                <w:sz w:val="26"/>
                <w:szCs w:val="26"/>
                <w:lang w:eastAsia="lv-LV"/>
              </w:rPr>
              <w:t>2) līgumsaistību izpilde, piemēram, sūdzības, kas pamatotas ar Patērētāju tiesību aizsardzības likuma 30.pantu (patērētāju tiesību pārkāpumi, ja preci nepiegādā vai pakalpojumu nesniedz noteiktajā termiņā):</w:t>
            </w:r>
          </w:p>
          <w:p w:rsidR="0076348E" w:rsidRPr="003B7FBC" w:rsidRDefault="0076348E" w:rsidP="0076348E">
            <w:pPr>
              <w:jc w:val="both"/>
              <w:rPr>
                <w:rFonts w:eastAsia="Times New Roman" w:cs="Times New Roman"/>
                <w:sz w:val="26"/>
                <w:szCs w:val="26"/>
                <w:lang w:eastAsia="lv-LV"/>
              </w:rPr>
            </w:pPr>
            <w:r w:rsidRPr="003B7FBC">
              <w:rPr>
                <w:rFonts w:eastAsia="Times New Roman" w:cs="Times New Roman"/>
                <w:sz w:val="26"/>
                <w:szCs w:val="26"/>
                <w:lang w:eastAsia="lv-LV"/>
              </w:rPr>
              <w:t>3) atteikuma tiesības;</w:t>
            </w:r>
          </w:p>
          <w:p w:rsidR="0076348E" w:rsidRPr="003B7FBC" w:rsidRDefault="0076348E" w:rsidP="0076348E">
            <w:pPr>
              <w:jc w:val="both"/>
              <w:rPr>
                <w:rFonts w:eastAsia="Times New Roman" w:cs="Times New Roman"/>
                <w:sz w:val="26"/>
                <w:szCs w:val="26"/>
                <w:lang w:eastAsia="lv-LV"/>
              </w:rPr>
            </w:pPr>
            <w:r w:rsidRPr="003B7FBC">
              <w:rPr>
                <w:rFonts w:eastAsia="Times New Roman" w:cs="Times New Roman"/>
                <w:sz w:val="26"/>
                <w:szCs w:val="26"/>
                <w:lang w:eastAsia="lv-LV"/>
              </w:rPr>
              <w:t>4) Eiropas Parlamenta un Padomes 2004.gada 11.februāra Regulas Nr. 261/2004, ar ko paredz kopīgus noteikumus par kompensāciju un atbalstu pasažieriem sakarā ar iekāpšanas atteikumu un lidojumu atcelšanu vai ilgu kavēšanos un ar ko atceļ Regulu (EEK) Nr. 295/91) pārkāpumi;</w:t>
            </w:r>
          </w:p>
          <w:p w:rsidR="0076348E" w:rsidRPr="003B7FBC" w:rsidRDefault="0076348E" w:rsidP="0076348E">
            <w:pPr>
              <w:ind w:right="113"/>
              <w:jc w:val="both"/>
              <w:rPr>
                <w:rFonts w:eastAsia="Times New Roman" w:cs="Times New Roman"/>
                <w:bCs/>
                <w:sz w:val="26"/>
                <w:szCs w:val="26"/>
                <w:lang w:eastAsia="lv-LV"/>
              </w:rPr>
            </w:pPr>
            <w:r w:rsidRPr="003B7FBC">
              <w:rPr>
                <w:rFonts w:eastAsia="Calibri" w:cs="Times New Roman"/>
                <w:sz w:val="26"/>
                <w:szCs w:val="26"/>
              </w:rPr>
              <w:t>5) u.c.</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Ir konstatētas vairākas problēmas saistībā ar esošo situāciju patērētāju strīdu risināšanā. Kā galvenās no tām jāmin:</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1.</w:t>
            </w:r>
            <w:r w:rsidRPr="003B7FBC">
              <w:rPr>
                <w:rFonts w:eastAsia="Times New Roman" w:cs="Times New Roman"/>
                <w:bCs/>
                <w:sz w:val="26"/>
                <w:szCs w:val="26"/>
                <w:lang w:eastAsia="lv-LV"/>
              </w:rPr>
              <w:tab/>
              <w:t>problēmas saistībā ar ekspertīzes slēdzieniem (ekspertīzes slēdzienu kvalitāte un objektivitāte, ekspertīzes izdevumi pārsniedz ekspertīzei pakļaujamās preces vai lietas cenu, ekspertīzes pārsūdzība);</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2.</w:t>
            </w:r>
            <w:r w:rsidRPr="003B7FBC">
              <w:rPr>
                <w:rFonts w:eastAsia="Times New Roman" w:cs="Times New Roman"/>
                <w:bCs/>
                <w:sz w:val="26"/>
                <w:szCs w:val="26"/>
                <w:lang w:eastAsia="lv-LV"/>
              </w:rPr>
              <w:tab/>
              <w:t>civiltiesiski strīdi tiek risināti administratīvā procesa ietvaros;</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3.</w:t>
            </w:r>
            <w:r w:rsidRPr="003B7FBC">
              <w:rPr>
                <w:rFonts w:eastAsia="Times New Roman" w:cs="Times New Roman"/>
                <w:bCs/>
                <w:sz w:val="26"/>
                <w:szCs w:val="26"/>
                <w:lang w:eastAsia="lv-LV"/>
              </w:rPr>
              <w:tab/>
              <w:t>ilgstoša un neefektīva lietu izskatīšana.</w:t>
            </w:r>
          </w:p>
          <w:p w:rsidR="0076348E" w:rsidRPr="003B7FBC" w:rsidRDefault="0076348E" w:rsidP="0076348E">
            <w:pPr>
              <w:ind w:right="115"/>
              <w:jc w:val="both"/>
              <w:rPr>
                <w:rFonts w:eastAsia="Times New Roman" w:cs="Times New Roman"/>
                <w:bCs/>
                <w:sz w:val="26"/>
                <w:szCs w:val="26"/>
                <w:lang w:eastAsia="lv-LV"/>
              </w:rPr>
            </w:pPr>
          </w:p>
          <w:p w:rsidR="0076348E" w:rsidRPr="003B7FBC" w:rsidRDefault="0076348E" w:rsidP="0076348E">
            <w:pPr>
              <w:ind w:right="115"/>
              <w:jc w:val="both"/>
              <w:rPr>
                <w:rFonts w:eastAsia="Times New Roman" w:cs="Times New Roman"/>
                <w:b/>
                <w:bCs/>
                <w:i/>
                <w:sz w:val="26"/>
                <w:szCs w:val="26"/>
                <w:u w:val="single"/>
                <w:lang w:eastAsia="lv-LV"/>
              </w:rPr>
            </w:pPr>
            <w:r w:rsidRPr="003B7FBC">
              <w:rPr>
                <w:rFonts w:eastAsia="Times New Roman" w:cs="Times New Roman"/>
                <w:bCs/>
                <w:sz w:val="26"/>
                <w:szCs w:val="26"/>
                <w:lang w:eastAsia="lv-LV"/>
              </w:rPr>
              <w:t xml:space="preserve"> </w:t>
            </w:r>
            <w:r w:rsidRPr="003B7FBC">
              <w:rPr>
                <w:rFonts w:eastAsia="Times New Roman" w:cs="Times New Roman"/>
                <w:b/>
                <w:bCs/>
                <w:i/>
                <w:sz w:val="26"/>
                <w:szCs w:val="26"/>
                <w:u w:val="single"/>
                <w:lang w:eastAsia="lv-LV"/>
              </w:rPr>
              <w:t xml:space="preserve">Ar ekspertīzes slēdzieniem saistītās problēmas     </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MK noteikumu Nr.631 48.1.apakšpunkts nosaka, ka PTAC vai cita iestāde, kuras kompetencē ir tirgus uzraudzība attiecīgajā jomā, atbilstoši kompetencei izveido, uztur, aktualizē un publisko ekspertīzes veicēju datu bāzi. MK noteikumi Nr.631 nosaka arī, ka par eksperta atzinuma patiesumu un objektivitāti ir atbildīga tā persona, kura parakstījusi ekspertīzes atzinumu. Šobrīd Latvijā ekspertīzes par preču vai pakalpojumu neatbilstību līguma noteikumiem veic dažādi ekspertīžu veicēji, kas pakalpojumus sniedz savas komercdarbības ietvaros. Pašreizējā patērētāju strīdu risināšanas praksē bieži ir gadījumi, kad ekspertu atzinumi tiek sastādīti virspusēji un nepilnīgi, nenorādot ekspertīzē izmantoto metodiku vai izmantotās pārbaudes iekārtas, kā arī tikai daļēji atbildot uz uzdotajiem jautājumiem. Ekspertīzes slēdzienu nepilnības bieži vien ir saistītas ar to, ka ekspertīžu veicējiem bieži vien nav pieejams nepieciešamais tehniskais nodrošinājums, kā arī nav tehniskās dokumentācijas vai standartu konkrētajai precei, kas ļautu objektīvi veikt ekspertīzes izmeklējumus atbilstoši ražotāja kvalitātes prasībām. Kontrole pār ekspertīzes veicējiem atbildīgajām iestādēm ir noteikta MK noteikumu Nr.631 49.punktā, kurš nosaka, ka PTAC un citas iestādes, kas atbildīgas par tirgus uzraudzību, ir tiesīgas izslēgt ekspertīzes veicēju no datu bāzes. Taču minētais mehānisms nodrošina ekspertu kontroli tikai ilgākā laika periodā – kad konstatēti vairāki būtiski pārkāpumi, kas ir par pamatu ekspertu izslēgšanai no datu bāzes, bet nerisina problēmas individuālas patērētāja lietas ietvaros. Jāņem arī vērā, ka Latvijā ir neliels skaits ekspertīžu veicēju, līdz ar to ekspertīžu veicēju izslēgšana no datu bāzes, neatrisina situāciju jomās, kurās pēc viena ekspertīžu veicēja izslēgšanas vairs nepastāv alternatīva vērsties pie cita ekspertīžu veicēja. </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Tiesību aktos arī netiek regulēts, cik plaša ekspertīze ir veicama, līdz ar to viena un tā paša veida preces neatbilstības noteikšanai un viena veida precēm vienā gadījumā var tikt veikta vienkārša apskate, citā gadījumā - veikti sarežģīti testi.</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Saskaņā ar MK noteikumu Nr.631 35., 36. un 37.punktu izdevumus par ekspertīzi sedz tā puse, kuras viedokļa nepamatotība izriet no eksperta atzinuma. Tā kā ekspertīzes tiek veiktas komercdarbības ietvaros un izmaksas netiek regulētas tiesību aktos, ekspertiem ir tiesības saņemt tādu atlīdzību, kādu viņi uzskata par rentablu. </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Nepieciešamība veikt preces vai pakalpojuma ekspertīzi bieži vien attur patērētāju no strīda risināšanas, jo pastāv risks, ka patērētāja šaubas par preces vai pakalpojuma kvalitāti neapstiprināsies un patērētājam būs jāsedz ekspertīzes izdevumi. Daudzos gadījumos ekspertīzes izmaksas pārsniedz preces cenu, līdz </w:t>
            </w:r>
            <w:r w:rsidRPr="003B7FBC">
              <w:rPr>
                <w:rFonts w:eastAsia="Times New Roman" w:cs="Times New Roman"/>
                <w:bCs/>
                <w:sz w:val="26"/>
                <w:szCs w:val="26"/>
                <w:lang w:eastAsia="lv-LV"/>
              </w:rPr>
              <w:lastRenderedPageBreak/>
              <w:t xml:space="preserve">ar to process šādos gadījumos sevi neattaisno un ir pretrunā ar ārpustiesas strīdu risināšanas principiem par tā pieejamību patērētājiem. </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Saskaņā ar direktīvas 2013/11/ES 8.panta c) apakšpunktu (likumprojekta 9.panta 3.punkts) ES dalībvalstīm ir pienākums nodrošināt ārpustiesas strīdu risināšanu patērētājiem bez maksas vai par nominālu (simbolisku) samaksu. Jānorāda arī, ka saskaņā ar Eiropas Parlamenta un Padomes 1999.gada 25.maija direktīvas 99/44/EK </w:t>
            </w:r>
            <w:r w:rsidRPr="003B7FBC">
              <w:rPr>
                <w:rFonts w:eastAsia="Times New Roman" w:cs="Times New Roman"/>
                <w:bCs/>
                <w:i/>
                <w:sz w:val="26"/>
                <w:szCs w:val="26"/>
                <w:lang w:eastAsia="lv-LV"/>
              </w:rPr>
              <w:t>par dažiem patēriņa preču tirdzniecības aspektiem un saistītājām garantijām</w:t>
            </w:r>
            <w:r w:rsidRPr="003B7FBC">
              <w:rPr>
                <w:rFonts w:eastAsia="Times New Roman" w:cs="Times New Roman"/>
                <w:bCs/>
                <w:sz w:val="26"/>
                <w:szCs w:val="26"/>
                <w:lang w:eastAsia="lv-LV"/>
              </w:rPr>
              <w:t xml:space="preserve"> 5.panta 3.punktā noteikto prezumpciju,  saskaņā ar kuru, ja preces vai pakalpojuma neatbilstība ir atklājusies sešu mēnešu laikā pēc preces iegādes vai pakalpojuma sniegšanas, ir uzskatāms, ka neatbilstība ir eksistējusi preces iegādes vai pakalpojuma sniegšanas dienā,  -  šādos gadījumos pārdevēja vai pakalpojuma sniedzēja pienākums ir pierādīt preces vai pakalpojuma atbilstību līguma noteikumiem (patērētājam nav pienākums pierādīt preces vai pakalpojuma neatbilstību līguma noteikumiem). Ņemot vērā iepriekšminēto, MK noteikumos Nr.631 noteiktā kārtība, saskaņā ar kuru patērētājam var būt nepieciešams ārpustiesas strīda risināšanas procesa uzsākšanai segt ar preces vai pakalpojuma ekspertīzi saistītās izmaksas par saviem līdzekļiem (t.i. gadījumos, kad ekspertīzi veikt atsakās pārdevējs vai pakalpojuma sniedzējs), neatbilst iepriekšminēto ES tiesību aktu prasībām.</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Bieži vien patērētājs, piesakot ekspertīzi, kritiski neizvērtē iespēju, ka viņa viedoklis par preces vai pakalpojuma neatbilstību līguma noteikumiem netiks pamatots ar ekspertīzes atzinumu, kā arī to, ka ekspertīzes izmaksas, salīdzinot ar preces vai pakalpojuma cenu, būs ievērojamas, tādēļ bieži vien patērētāji ir neapmierināti ne tikai ar nelabvēlīgo ekspertīzes slēdzienu, bet arī ar visu ārpustiesas strīdu risināšanas procesu kopumā.</w:t>
            </w:r>
          </w:p>
          <w:p w:rsidR="0076348E" w:rsidRPr="003B7FBC" w:rsidRDefault="0076348E" w:rsidP="0076348E">
            <w:pPr>
              <w:ind w:right="115"/>
              <w:jc w:val="both"/>
              <w:rPr>
                <w:rFonts w:eastAsia="Times New Roman" w:cs="Times New Roman"/>
                <w:bCs/>
                <w:sz w:val="26"/>
                <w:szCs w:val="26"/>
                <w:lang w:eastAsia="lv-LV"/>
              </w:rPr>
            </w:pPr>
          </w:p>
          <w:p w:rsidR="0076348E" w:rsidRPr="003B7FBC" w:rsidRDefault="0076348E" w:rsidP="0076348E">
            <w:pPr>
              <w:ind w:right="115"/>
              <w:jc w:val="both"/>
              <w:rPr>
                <w:rFonts w:eastAsia="Times New Roman" w:cs="Times New Roman"/>
                <w:b/>
                <w:bCs/>
                <w:i/>
                <w:sz w:val="26"/>
                <w:szCs w:val="26"/>
                <w:u w:val="single"/>
                <w:lang w:eastAsia="lv-LV"/>
              </w:rPr>
            </w:pPr>
            <w:r w:rsidRPr="003B7FBC">
              <w:rPr>
                <w:rFonts w:eastAsia="Times New Roman" w:cs="Times New Roman"/>
                <w:b/>
                <w:bCs/>
                <w:i/>
                <w:sz w:val="26"/>
                <w:szCs w:val="26"/>
                <w:u w:val="single"/>
                <w:lang w:eastAsia="lv-LV"/>
              </w:rPr>
              <w:t>Problēmas, kas saistītas ar patērētāju strīdu risināšanu administratīvā procesa ietvaros</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Strīdu rašanās pamats, kas rodas starp patērētāju un pārdevēju vai pakalpojumu sniedzēju, ir noslēgtais līgums – tā neizpilde vai nepienācīga izpilde. Tikai galējās nepieciešamības gadījumā, kad savstarpēju pārrunu ceļā nav iespējams strīdu atrisināt, pēc patērētāja iesniegtas sūdzības, noteiktos gadījumos var iejaukties PTAC, dodot saistošus norādījumus ražotājam, pārdevējam vai pakalpojuma sniedzējam. Tādējādi saskaņā ar spēkā esošo kārtību administratīvā procesa ietvaros ar iestādes izdotu administratīvo aktu tiek risināts privāttiesisks strīds, kas bieži vien neveicina sarunas starp pusēm, jo minētājā procesā puses bieži vien strīdas par procesuālo taisnīgumu, kas neveicina vienošanās par abām pusēm pieņemama risinājuma (izlīguma) panākšanu. </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Tā kā PTAC pārstāv tiesā to pusi, kurai pieņemts labvēlīgs </w:t>
            </w:r>
            <w:r w:rsidRPr="003B7FBC">
              <w:rPr>
                <w:rFonts w:eastAsia="Times New Roman" w:cs="Times New Roman"/>
                <w:bCs/>
                <w:sz w:val="26"/>
                <w:szCs w:val="26"/>
                <w:lang w:eastAsia="lv-LV"/>
              </w:rPr>
              <w:lastRenderedPageBreak/>
              <w:t xml:space="preserve">lēmums (patērētāju vai ražotāju, pārdevēju vai pakalpojumu sniedzēju), aizstāvot izdoto administratīvo aktu, rodas situācijas, kad, ja iestāde ir pieņēmusi patērētājam nelabvēlīgu administratīvo aktu un patērētājs to pārsūdz tiesā, iestāde tiesā nostājas ražotāja, pārdevēja vai pakalpojuma sniedzēja pusē, tādējādi rīkojoties pretēji PTAC darbības mērķim – patērētāju interešu un tiesību aizsardzībai. Kā arī iestādes pienākums šādos gadījumos piedalīties katrā individuālā lietā tiesā samazina iestādes iespējas veltīt resursus un veikt efektīvu uzraudzību patērētāju kolektīvo interešu pārkāpumu novēršanai, kuri nodara kaitējumu plašākas patērētāju grupas interesēm.   </w:t>
            </w:r>
          </w:p>
          <w:p w:rsidR="0076348E" w:rsidRPr="003B7FBC" w:rsidRDefault="0076348E" w:rsidP="0076348E">
            <w:pPr>
              <w:ind w:right="115"/>
              <w:jc w:val="both"/>
              <w:rPr>
                <w:rFonts w:eastAsia="Times New Roman" w:cs="Times New Roman"/>
                <w:bCs/>
                <w:sz w:val="26"/>
                <w:szCs w:val="26"/>
                <w:lang w:eastAsia="lv-LV"/>
              </w:rPr>
            </w:pPr>
          </w:p>
          <w:p w:rsidR="0076348E" w:rsidRPr="003B7FBC" w:rsidRDefault="0076348E" w:rsidP="0076348E">
            <w:pPr>
              <w:ind w:right="115"/>
              <w:jc w:val="both"/>
              <w:rPr>
                <w:rFonts w:eastAsia="Times New Roman" w:cs="Times New Roman"/>
                <w:b/>
                <w:bCs/>
                <w:i/>
                <w:sz w:val="26"/>
                <w:szCs w:val="26"/>
                <w:u w:val="single"/>
                <w:lang w:eastAsia="lv-LV"/>
              </w:rPr>
            </w:pPr>
            <w:r w:rsidRPr="003B7FBC">
              <w:rPr>
                <w:rFonts w:eastAsia="Times New Roman" w:cs="Times New Roman"/>
                <w:b/>
                <w:bCs/>
                <w:i/>
                <w:sz w:val="26"/>
                <w:szCs w:val="26"/>
                <w:u w:val="single"/>
                <w:lang w:eastAsia="lv-LV"/>
              </w:rPr>
              <w:t>Problēmas, kas saistītas ar ilgstošu un neefektīvu strīdu risināšanu</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Saskaņā ar spēkā esošo kārtību, ja pusēm neizdodas savstarpēji vienoties, strīdi visbiežāk tiek atrisināti, PTAC izdodot administratīvos aktus, kas atbilstoši Administratīvā procesa likumā noteiktajai kārtībai var tikt pārsūdzēti tiesā. </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Saskaņā ar PTAL PTAC noteiktos gadījumos ir tiesības pieņemt saistošu lēmumu attiecībā uz ražotāju, pārdevēju vai pakalpojumu sniedzēju, kurš labprātīgi neizpilda pamatotu patērētāja prasību. Patērētājam iesniedzot iesniegumu PTAC, parasti iesniegums tiek izskatīts vidēji divu līdz četru mēnešu laikā, ievērojot Administratīvā procesa likuma normas par administratīvā akta izdošanas termiņiem. Dažkārt sarežģītās (piemēram, būvniecības) lietās PTAC pagarina sūdzības izskatīšanas termiņu līdz pieciem vai pat sešiem mēnešiem visbiežāk sakarā ar to, ka no strīdā iesaistītajām pusēm nav iespējams saņemt lēmuma pieņemšanai nepieciešamo informāciju. PTAC izdotu administratīvo aktu mēneša laikā var pārsūdzēt Administratīvajā rajona tiesā. Saskaņā ar Tiesu informatīvās sistēmas datiem Administratīvajā rajona tiesā 2012.gadā lietas tika izskatītas vidēji 6-12 mēnešu laikā, turklāt pusēm ir tiesības vērsties apelācijas un kasācijas instances tiesās. Ņemot vērā minēto, var secināt, ka atkarībā no strīda un pušu vēlmes atrisināt strīdu, atrisinājumu ir iespējams panākt 2 mēnešu līdz 4 gadu laikā. Līdz ar to strīdu risināšana administratīvā procesa ietvaros var būt nesamērīgi ilgstoša un neatbilstoša ārpustiesas strīdu risināšanas mehānisma principiem par tā ātrumu un efektivitāti. </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Administratīvā procesa likuma piemērošana civiltiesiska rakstura strīdu risināšanā rada arī citas problēmas, kas nenodrošina ātru un efektīvu ārpustiesas strīdu risināšanu. Piemērojot Administratīvā procesa likumu, iestādei ir jāvadās pēc objektīvās izmeklēšanas principa - iestādei ir pienākums pašai iegūt nepieciešamo informāciju (nevis tā ir jāiesniedz strīdā iesaistītajām pusēm). Minētais rada situācijas, kad iestāde bieži vien ilgstoši cenšas „izprasīt” nepieciešamo informāciju no lietas dalībniekiem, taču tas bieži vien izdodas tikai pēc vairākkārtējiem lūgumiem, kas </w:t>
            </w:r>
            <w:r w:rsidRPr="003B7FBC">
              <w:rPr>
                <w:rFonts w:eastAsia="Times New Roman" w:cs="Times New Roman"/>
                <w:bCs/>
                <w:sz w:val="26"/>
                <w:szCs w:val="26"/>
                <w:lang w:eastAsia="lv-LV"/>
              </w:rPr>
              <w:lastRenderedPageBreak/>
              <w:t xml:space="preserve">pagarina lēmuma pieņemšanas laiku. Tādējādi strīda risināšanas process ir ilgstošs un panāktais risinājums bieži vien ir nesamērīgs attiecībā pret iestādes ieguldītajiem resursiem viena patērētāja iesnieguma izskatīšanā, jo arī gadījumos, kad, piemēram, lietas izskatīšanai nepieciešamo informāciju neiesniedz tā puse, kas ir vērsusies ar iesniegumu iestādē, iestādei šī persona ir jāinformē par termiņa pagarinājumu lietas izskatīšanai sakarā ar to, ka tā nav iesniegusi lēmuma pieņemšanai nepieciešamo informāciju. Turklāt personai šādu lēmumu par termiņa pagarinājumu ir tiesības pārsūdzēt tiesā. </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Ņemot vērā, ka strīdi prasti ir par salīdzinoši nelielām naudas summām, (piemēram, apavu, mobilo telefonu, sadzīves tehnikas neatbilstības līguma noteikumiem), šāds pārmērīgi ilgs strīdu risināšanas process ir nesamērīgs un neveicina efektīvu patērētāju tiesību aizsardzību, kā arī  neatbilst ES un starptautiskajām prasībām par ārpustiesas strīdu risināšanu.</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Lai risinātu iepriekšminētās problēmas un nodrošinātu patērētāju ārpustiesas strīdu risināšanas mehānisma atbilstību direktīvas 2013/11/ES, kā arī starptautiskajām prasībām likumprojekts tiek virzīts vienlaikus ar likumprojektu „Patērētāju ārpustiesas strīdu risināšanas likums”.</w:t>
            </w:r>
          </w:p>
          <w:p w:rsidR="0076348E" w:rsidRPr="003B7FBC" w:rsidRDefault="0076348E" w:rsidP="0076348E">
            <w:pPr>
              <w:ind w:right="115"/>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ES dalībvalstīs pastāv ap 750 dažādas patērētāju ārpustiesas strīdu risināšanas struktūras:</w:t>
            </w:r>
          </w:p>
          <w:p w:rsidR="0076348E" w:rsidRPr="003B7FBC" w:rsidRDefault="0076348E" w:rsidP="0076348E">
            <w:pPr>
              <w:ind w:right="115"/>
              <w:jc w:val="both"/>
              <w:rPr>
                <w:rFonts w:eastAsia="Times New Roman" w:cs="Times New Roman"/>
                <w:bCs/>
                <w:sz w:val="26"/>
                <w:szCs w:val="26"/>
                <w:lang w:eastAsia="lv-LV"/>
              </w:rPr>
            </w:pPr>
          </w:p>
          <w:p w:rsidR="0076348E" w:rsidRPr="003B7FBC" w:rsidRDefault="0076348E" w:rsidP="0076348E">
            <w:pPr>
              <w:ind w:firstLine="709"/>
              <w:jc w:val="both"/>
              <w:rPr>
                <w:rFonts w:eastAsia="Times New Roman" w:cs="Times New Roman"/>
                <w:b/>
                <w:sz w:val="26"/>
                <w:szCs w:val="26"/>
                <w:u w:val="single"/>
              </w:rPr>
            </w:pPr>
            <w:r w:rsidRPr="003B7FBC">
              <w:rPr>
                <w:rFonts w:eastAsia="Times New Roman" w:cs="Times New Roman"/>
                <w:b/>
                <w:sz w:val="26"/>
                <w:szCs w:val="26"/>
                <w:u w:val="single"/>
              </w:rPr>
              <w:t>Dānija</w:t>
            </w:r>
          </w:p>
          <w:p w:rsidR="0076348E" w:rsidRPr="003B7FBC" w:rsidRDefault="0076348E" w:rsidP="0076348E">
            <w:pPr>
              <w:ind w:firstLine="709"/>
              <w:jc w:val="both"/>
              <w:rPr>
                <w:rFonts w:eastAsia="Times New Roman" w:cs="Times New Roman"/>
                <w:bCs/>
                <w:sz w:val="26"/>
                <w:szCs w:val="26"/>
                <w:lang w:eastAsia="lv-LV"/>
              </w:rPr>
            </w:pPr>
            <w:r w:rsidRPr="003B7FBC">
              <w:rPr>
                <w:rFonts w:eastAsia="Times New Roman" w:cs="Times New Roman"/>
                <w:sz w:val="26"/>
                <w:szCs w:val="26"/>
              </w:rPr>
              <w:t xml:space="preserve">Dānijā patērētāju strīdus ārpustiesas kārtībā risina Patērētāju sūdzību padome, kas ir izveidota 1975.gadā. Vienlaikus pastāv arī 17 privātas sūdzību izskatīšanas padomes, kuras ir apstiprinājusi Ekonomikas un uzņēmējdarbības lietu ministrija. </w:t>
            </w:r>
            <w:r w:rsidRPr="003B7FBC">
              <w:rPr>
                <w:rFonts w:eastAsia="Times New Roman" w:cs="Times New Roman"/>
                <w:bCs/>
                <w:sz w:val="26"/>
                <w:szCs w:val="26"/>
                <w:lang w:eastAsia="lv-LV"/>
              </w:rPr>
              <w:t xml:space="preserve">Padome izskata lietas par precēm un pakalpojumiem, kuru cena nav mazāka par 110 </w:t>
            </w:r>
            <w:proofErr w:type="spellStart"/>
            <w:r w:rsidRPr="003B7FBC">
              <w:rPr>
                <w:rFonts w:eastAsia="Times New Roman" w:cs="Times New Roman"/>
                <w:bCs/>
                <w:i/>
                <w:sz w:val="26"/>
                <w:szCs w:val="26"/>
                <w:lang w:eastAsia="lv-LV"/>
              </w:rPr>
              <w:t>euro</w:t>
            </w:r>
            <w:proofErr w:type="spellEnd"/>
            <w:r w:rsidRPr="003B7FBC">
              <w:rPr>
                <w:rFonts w:eastAsia="Times New Roman" w:cs="Times New Roman"/>
                <w:bCs/>
                <w:sz w:val="26"/>
                <w:szCs w:val="26"/>
                <w:lang w:eastAsia="lv-LV"/>
              </w:rPr>
              <w:t xml:space="preserve"> un nepārsniedz 13000 </w:t>
            </w:r>
            <w:proofErr w:type="spellStart"/>
            <w:r w:rsidRPr="003B7FBC">
              <w:rPr>
                <w:rFonts w:eastAsia="Times New Roman" w:cs="Times New Roman"/>
                <w:bCs/>
                <w:i/>
                <w:sz w:val="26"/>
                <w:szCs w:val="26"/>
                <w:lang w:eastAsia="lv-LV"/>
              </w:rPr>
              <w:t>euro</w:t>
            </w:r>
            <w:proofErr w:type="spellEnd"/>
            <w:r w:rsidRPr="003B7FBC">
              <w:rPr>
                <w:rFonts w:eastAsia="Times New Roman" w:cs="Times New Roman"/>
                <w:bCs/>
                <w:sz w:val="26"/>
                <w:szCs w:val="26"/>
                <w:lang w:eastAsia="lv-LV"/>
              </w:rPr>
              <w:t xml:space="preserve">. Attiecībā uz automašīnām minimālā prasības summa ir 1330 </w:t>
            </w:r>
            <w:proofErr w:type="spellStart"/>
            <w:r w:rsidRPr="003B7FBC">
              <w:rPr>
                <w:rFonts w:eastAsia="Times New Roman" w:cs="Times New Roman"/>
                <w:bCs/>
                <w:i/>
                <w:sz w:val="26"/>
                <w:szCs w:val="26"/>
                <w:lang w:eastAsia="lv-LV"/>
              </w:rPr>
              <w:t>euro</w:t>
            </w:r>
            <w:proofErr w:type="spellEnd"/>
            <w:r w:rsidRPr="003B7FBC">
              <w:rPr>
                <w:rFonts w:eastAsia="Times New Roman" w:cs="Times New Roman"/>
                <w:bCs/>
                <w:sz w:val="26"/>
                <w:szCs w:val="26"/>
                <w:lang w:eastAsia="lv-LV"/>
              </w:rPr>
              <w:t xml:space="preserve">, bet apaviem un tekstilizstrādājumiem – 65 </w:t>
            </w:r>
            <w:proofErr w:type="spellStart"/>
            <w:r w:rsidRPr="003B7FBC">
              <w:rPr>
                <w:rFonts w:eastAsia="Times New Roman" w:cs="Times New Roman"/>
                <w:bCs/>
                <w:i/>
                <w:sz w:val="26"/>
                <w:szCs w:val="26"/>
                <w:lang w:eastAsia="lv-LV"/>
              </w:rPr>
              <w:t>euro</w:t>
            </w:r>
            <w:proofErr w:type="spellEnd"/>
            <w:r w:rsidRPr="003B7FBC">
              <w:rPr>
                <w:rFonts w:eastAsia="Times New Roman" w:cs="Times New Roman"/>
                <w:bCs/>
                <w:sz w:val="26"/>
                <w:szCs w:val="26"/>
                <w:lang w:eastAsia="lv-LV"/>
              </w:rPr>
              <w:t xml:space="preserve">. Padome neizskata lietas, kuras var izskatīt privātās padomes, kā arī lietas noteiktās jomās – par nekustamo īpašumu, atpūtas kuģiem, laivām, antīkajiem priekšmetiem, noteiktiem transporta līdzekļiem. </w:t>
            </w:r>
          </w:p>
          <w:p w:rsidR="0076348E" w:rsidRPr="003B7FBC" w:rsidRDefault="0076348E" w:rsidP="0076348E">
            <w:pPr>
              <w:ind w:firstLine="720"/>
              <w:jc w:val="both"/>
              <w:rPr>
                <w:rFonts w:eastAsia="Times New Roman" w:cs="Times New Roman"/>
                <w:b/>
                <w:sz w:val="26"/>
                <w:szCs w:val="26"/>
                <w:u w:val="single"/>
              </w:rPr>
            </w:pPr>
            <w:r w:rsidRPr="003B7FBC">
              <w:rPr>
                <w:rFonts w:eastAsia="Times New Roman" w:cs="Times New Roman"/>
                <w:b/>
                <w:sz w:val="26"/>
                <w:szCs w:val="26"/>
                <w:u w:val="single"/>
              </w:rPr>
              <w:t>Igaunija</w:t>
            </w:r>
          </w:p>
          <w:p w:rsidR="0076348E" w:rsidRPr="003B7FBC" w:rsidRDefault="0076348E" w:rsidP="0076348E">
            <w:pPr>
              <w:ind w:firstLine="720"/>
              <w:jc w:val="both"/>
              <w:rPr>
                <w:rFonts w:eastAsia="Times New Roman" w:cs="Times New Roman"/>
                <w:kern w:val="32"/>
                <w:sz w:val="26"/>
                <w:szCs w:val="26"/>
              </w:rPr>
            </w:pPr>
            <w:r w:rsidRPr="003B7FBC">
              <w:rPr>
                <w:rFonts w:eastAsia="Times New Roman" w:cs="Times New Roman"/>
                <w:sz w:val="26"/>
                <w:szCs w:val="26"/>
              </w:rPr>
              <w:t>2004.gadā Igaunijā ir izveidota Patērētāju</w:t>
            </w:r>
            <w:r w:rsidRPr="003B7FBC">
              <w:rPr>
                <w:rFonts w:eastAsia="Times New Roman" w:cs="Times New Roman"/>
                <w:kern w:val="32"/>
                <w:sz w:val="26"/>
                <w:szCs w:val="26"/>
              </w:rPr>
              <w:t xml:space="preserve"> </w:t>
            </w:r>
            <w:r w:rsidRPr="003B7FBC">
              <w:rPr>
                <w:rFonts w:eastAsia="Times New Roman" w:cs="Times New Roman"/>
                <w:sz w:val="26"/>
                <w:szCs w:val="26"/>
              </w:rPr>
              <w:t>sūdzību komiteja, kas ir neatkarīga institūcija un darbojas sadarbībā ar Igaunijas</w:t>
            </w:r>
            <w:r w:rsidRPr="003B7FBC">
              <w:rPr>
                <w:rFonts w:eastAsia="Times New Roman" w:cs="Times New Roman"/>
                <w:i/>
                <w:sz w:val="26"/>
                <w:szCs w:val="26"/>
              </w:rPr>
              <w:t xml:space="preserve"> </w:t>
            </w:r>
            <w:r w:rsidRPr="003B7FBC">
              <w:rPr>
                <w:rFonts w:eastAsia="Times New Roman" w:cs="Times New Roman"/>
                <w:sz w:val="26"/>
                <w:szCs w:val="26"/>
              </w:rPr>
              <w:t xml:space="preserve">Patērētāju </w:t>
            </w:r>
            <w:r w:rsidRPr="003B7FBC">
              <w:rPr>
                <w:rFonts w:eastAsia="Times New Roman" w:cs="Times New Roman"/>
                <w:kern w:val="32"/>
                <w:sz w:val="26"/>
                <w:szCs w:val="26"/>
              </w:rPr>
              <w:t>tiesību aizsardzības padomi. Komiteja darbojas k</w:t>
            </w:r>
            <w:r w:rsidRPr="003B7FBC">
              <w:rPr>
                <w:rFonts w:eastAsia="Times New Roman" w:cs="Times New Roman"/>
                <w:sz w:val="26"/>
                <w:szCs w:val="26"/>
              </w:rPr>
              <w:t>ā ārpustiesas strīdus risināšanas mehānisms,</w:t>
            </w:r>
            <w:r w:rsidRPr="003B7FBC">
              <w:rPr>
                <w:rFonts w:eastAsia="Times New Roman" w:cs="Times New Roman"/>
                <w:kern w:val="32"/>
                <w:sz w:val="26"/>
                <w:szCs w:val="26"/>
              </w:rPr>
              <w:t xml:space="preserve"> izskatot sūdzības un risinot strīdus starp p</w:t>
            </w:r>
            <w:r w:rsidRPr="003B7FBC">
              <w:rPr>
                <w:rFonts w:eastAsia="Times New Roman" w:cs="Times New Roman"/>
                <w:sz w:val="26"/>
                <w:szCs w:val="26"/>
              </w:rPr>
              <w:t xml:space="preserve">atērētāju un uzņēmēju, ja preces vai pakalpojuma cena, par ko ir radies strīds, pārsniedz 20 </w:t>
            </w:r>
            <w:proofErr w:type="spellStart"/>
            <w:r w:rsidRPr="003B7FBC">
              <w:rPr>
                <w:rFonts w:eastAsia="Times New Roman" w:cs="Times New Roman"/>
                <w:i/>
                <w:sz w:val="26"/>
                <w:szCs w:val="26"/>
              </w:rPr>
              <w:t>euro</w:t>
            </w:r>
            <w:proofErr w:type="spellEnd"/>
            <w:r w:rsidRPr="003B7FBC">
              <w:rPr>
                <w:rFonts w:eastAsia="Times New Roman" w:cs="Times New Roman"/>
                <w:sz w:val="26"/>
                <w:szCs w:val="26"/>
              </w:rPr>
              <w:t xml:space="preserve">. Saskaņā ar Igaunijas Patērētāju aizsardzības likumu patērētāja strīdu risināšana nav administratīvais process saskaņā ar Administratīvā procesa likumu. Patērētāju sūdzību izskatīšanas komitejas sastāvā ir komitejas </w:t>
            </w:r>
            <w:r w:rsidRPr="003B7FBC">
              <w:rPr>
                <w:rFonts w:eastAsia="Times New Roman" w:cs="Times New Roman"/>
                <w:sz w:val="26"/>
                <w:szCs w:val="26"/>
              </w:rPr>
              <w:lastRenderedPageBreak/>
              <w:t xml:space="preserve">priekšsēdētājs un tās locekļus nozīmē uzņēmēju nevalstiskas organizācijas, profesionālas organizācijas, Patērētāju </w:t>
            </w:r>
            <w:r w:rsidRPr="003B7FBC">
              <w:rPr>
                <w:rFonts w:eastAsia="Times New Roman" w:cs="Times New Roman"/>
                <w:kern w:val="32"/>
                <w:sz w:val="26"/>
                <w:szCs w:val="26"/>
              </w:rPr>
              <w:t>tiesību aizsardzības padome</w:t>
            </w:r>
            <w:r w:rsidRPr="003B7FBC">
              <w:rPr>
                <w:rFonts w:eastAsia="Times New Roman" w:cs="Times New Roman"/>
                <w:sz w:val="26"/>
                <w:szCs w:val="26"/>
              </w:rPr>
              <w:t xml:space="preserve"> un Patērētāju aizsardzības </w:t>
            </w:r>
            <w:r w:rsidRPr="003B7FBC">
              <w:rPr>
                <w:rFonts w:eastAsia="Times New Roman" w:cs="Times New Roman"/>
                <w:kern w:val="32"/>
                <w:sz w:val="26"/>
                <w:szCs w:val="26"/>
              </w:rPr>
              <w:t>asociācija. Sūdzību izskatīšana komitejā ir bez maksas.</w:t>
            </w:r>
          </w:p>
          <w:p w:rsidR="0076348E" w:rsidRPr="003B7FBC" w:rsidRDefault="0076348E" w:rsidP="0076348E">
            <w:pPr>
              <w:ind w:firstLine="720"/>
              <w:jc w:val="both"/>
              <w:rPr>
                <w:rFonts w:eastAsia="Calibri" w:cs="Times New Roman"/>
                <w:b/>
                <w:sz w:val="26"/>
                <w:szCs w:val="26"/>
                <w:u w:val="single"/>
              </w:rPr>
            </w:pPr>
            <w:r w:rsidRPr="003B7FBC">
              <w:rPr>
                <w:rFonts w:eastAsia="Calibri" w:cs="Times New Roman"/>
                <w:b/>
                <w:sz w:val="26"/>
                <w:szCs w:val="26"/>
                <w:u w:val="single"/>
              </w:rPr>
              <w:t>Apvienotā karaliste</w:t>
            </w:r>
          </w:p>
          <w:p w:rsidR="0076348E" w:rsidRPr="003B7FBC" w:rsidRDefault="0076348E" w:rsidP="0076348E">
            <w:pPr>
              <w:ind w:firstLine="720"/>
              <w:jc w:val="both"/>
              <w:rPr>
                <w:rFonts w:eastAsia="Calibri" w:cs="Times New Roman"/>
                <w:sz w:val="26"/>
                <w:szCs w:val="26"/>
              </w:rPr>
            </w:pPr>
            <w:r w:rsidRPr="003B7FBC">
              <w:rPr>
                <w:rFonts w:eastAsia="Calibri" w:cs="Times New Roman"/>
                <w:b/>
                <w:sz w:val="26"/>
                <w:szCs w:val="26"/>
              </w:rPr>
              <w:t xml:space="preserve"> </w:t>
            </w:r>
            <w:r w:rsidRPr="003B7FBC">
              <w:rPr>
                <w:rFonts w:eastAsia="Calibri" w:cs="Times New Roman"/>
                <w:sz w:val="26"/>
                <w:szCs w:val="26"/>
              </w:rPr>
              <w:t xml:space="preserve">Apvienotā karaliste ir paziņojusi  22 dažādas patērētāju strīdu risināšanas struktūras, kas galvenokārt </w:t>
            </w:r>
            <w:proofErr w:type="spellStart"/>
            <w:r w:rsidRPr="003B7FBC">
              <w:rPr>
                <w:rFonts w:eastAsia="Calibri" w:cs="Times New Roman"/>
                <w:sz w:val="26"/>
                <w:szCs w:val="26"/>
              </w:rPr>
              <w:t>ombudi</w:t>
            </w:r>
            <w:proofErr w:type="spellEnd"/>
            <w:r w:rsidRPr="003B7FBC">
              <w:rPr>
                <w:rFonts w:eastAsia="Calibri" w:cs="Times New Roman"/>
                <w:sz w:val="26"/>
                <w:szCs w:val="26"/>
              </w:rPr>
              <w:t xml:space="preserve"> ir konkrētās jomās, piemēram, telekomunikāciju, enerģētikas jomās un kuriem pārsvarā ir nozares finansējums. Zināmākais no </w:t>
            </w:r>
            <w:proofErr w:type="spellStart"/>
            <w:r w:rsidRPr="003B7FBC">
              <w:rPr>
                <w:rFonts w:eastAsia="Calibri" w:cs="Times New Roman"/>
                <w:sz w:val="26"/>
                <w:szCs w:val="26"/>
              </w:rPr>
              <w:t>ombudiem</w:t>
            </w:r>
            <w:proofErr w:type="spellEnd"/>
            <w:r w:rsidRPr="003B7FBC">
              <w:rPr>
                <w:rFonts w:eastAsia="Calibri" w:cs="Times New Roman"/>
                <w:sz w:val="26"/>
                <w:szCs w:val="26"/>
              </w:rPr>
              <w:t xml:space="preserve"> – Finanšu </w:t>
            </w:r>
            <w:proofErr w:type="spellStart"/>
            <w:r w:rsidRPr="003B7FBC">
              <w:rPr>
                <w:rFonts w:eastAsia="Calibri" w:cs="Times New Roman"/>
                <w:sz w:val="26"/>
                <w:szCs w:val="26"/>
              </w:rPr>
              <w:t>ombudu</w:t>
            </w:r>
            <w:proofErr w:type="spellEnd"/>
            <w:r w:rsidRPr="003B7FBC">
              <w:rPr>
                <w:rFonts w:eastAsia="Calibri" w:cs="Times New Roman"/>
                <w:sz w:val="26"/>
                <w:szCs w:val="26"/>
              </w:rPr>
              <w:t xml:space="preserve"> institūcija (</w:t>
            </w:r>
            <w:proofErr w:type="spellStart"/>
            <w:r w:rsidRPr="003B7FBC">
              <w:rPr>
                <w:rFonts w:eastAsia="Calibri" w:cs="Times New Roman"/>
                <w:i/>
                <w:sz w:val="26"/>
                <w:szCs w:val="26"/>
              </w:rPr>
              <w:t>Financial</w:t>
            </w:r>
            <w:proofErr w:type="spellEnd"/>
            <w:r w:rsidRPr="003B7FBC">
              <w:rPr>
                <w:rFonts w:eastAsia="Calibri" w:cs="Times New Roman"/>
                <w:i/>
                <w:sz w:val="26"/>
                <w:szCs w:val="26"/>
              </w:rPr>
              <w:t xml:space="preserve"> </w:t>
            </w:r>
            <w:proofErr w:type="spellStart"/>
            <w:r w:rsidRPr="003B7FBC">
              <w:rPr>
                <w:rFonts w:eastAsia="Calibri" w:cs="Times New Roman"/>
                <w:i/>
                <w:sz w:val="26"/>
                <w:szCs w:val="26"/>
              </w:rPr>
              <w:t>Ombudsman</w:t>
            </w:r>
            <w:proofErr w:type="spellEnd"/>
            <w:r w:rsidRPr="003B7FBC">
              <w:rPr>
                <w:rFonts w:eastAsia="Calibri" w:cs="Times New Roman"/>
                <w:i/>
                <w:sz w:val="26"/>
                <w:szCs w:val="26"/>
              </w:rPr>
              <w:t xml:space="preserve"> </w:t>
            </w:r>
            <w:proofErr w:type="spellStart"/>
            <w:r w:rsidRPr="003B7FBC">
              <w:rPr>
                <w:rFonts w:eastAsia="Calibri" w:cs="Times New Roman"/>
                <w:i/>
                <w:sz w:val="26"/>
                <w:szCs w:val="26"/>
              </w:rPr>
              <w:t>Service</w:t>
            </w:r>
            <w:proofErr w:type="spellEnd"/>
            <w:r w:rsidRPr="003B7FBC">
              <w:rPr>
                <w:rFonts w:eastAsia="Calibri" w:cs="Times New Roman"/>
                <w:i/>
                <w:sz w:val="26"/>
                <w:szCs w:val="26"/>
              </w:rPr>
              <w:t>, FOS)</w:t>
            </w:r>
            <w:r w:rsidRPr="003B7FBC">
              <w:rPr>
                <w:rFonts w:eastAsia="Calibri" w:cs="Times New Roman"/>
                <w:sz w:val="26"/>
                <w:szCs w:val="26"/>
              </w:rPr>
              <w:t xml:space="preserve">, kuras </w:t>
            </w:r>
            <w:proofErr w:type="spellStart"/>
            <w:r w:rsidRPr="003B7FBC">
              <w:rPr>
                <w:rFonts w:eastAsia="Calibri" w:cs="Times New Roman"/>
                <w:sz w:val="26"/>
                <w:szCs w:val="26"/>
              </w:rPr>
              <w:t>ombudus</w:t>
            </w:r>
            <w:proofErr w:type="spellEnd"/>
            <w:r w:rsidRPr="003B7FBC">
              <w:rPr>
                <w:rFonts w:eastAsia="Calibri" w:cs="Times New Roman"/>
                <w:sz w:val="26"/>
                <w:szCs w:val="26"/>
              </w:rPr>
              <w:t xml:space="preserve"> nozīmē FOS padome, kuru apstiprina Finanšu pakalpojumu drošības institūcija (</w:t>
            </w:r>
            <w:proofErr w:type="spellStart"/>
            <w:r w:rsidRPr="003B7FBC">
              <w:rPr>
                <w:rFonts w:eastAsia="Calibri" w:cs="Times New Roman"/>
                <w:i/>
                <w:sz w:val="26"/>
                <w:szCs w:val="26"/>
              </w:rPr>
              <w:t>Financial</w:t>
            </w:r>
            <w:proofErr w:type="spellEnd"/>
            <w:r w:rsidRPr="003B7FBC">
              <w:rPr>
                <w:rFonts w:eastAsia="Calibri" w:cs="Times New Roman"/>
                <w:i/>
                <w:sz w:val="26"/>
                <w:szCs w:val="26"/>
              </w:rPr>
              <w:t xml:space="preserve"> </w:t>
            </w:r>
            <w:proofErr w:type="spellStart"/>
            <w:r w:rsidRPr="003B7FBC">
              <w:rPr>
                <w:rFonts w:eastAsia="Calibri" w:cs="Times New Roman"/>
                <w:i/>
                <w:sz w:val="26"/>
                <w:szCs w:val="26"/>
              </w:rPr>
              <w:t>Security</w:t>
            </w:r>
            <w:proofErr w:type="spellEnd"/>
            <w:r w:rsidRPr="003B7FBC">
              <w:rPr>
                <w:rFonts w:eastAsia="Calibri" w:cs="Times New Roman"/>
                <w:i/>
                <w:sz w:val="26"/>
                <w:szCs w:val="26"/>
              </w:rPr>
              <w:t xml:space="preserve"> </w:t>
            </w:r>
            <w:proofErr w:type="spellStart"/>
            <w:r w:rsidRPr="003B7FBC">
              <w:rPr>
                <w:rFonts w:eastAsia="Calibri" w:cs="Times New Roman"/>
                <w:i/>
                <w:sz w:val="26"/>
                <w:szCs w:val="26"/>
              </w:rPr>
              <w:t>Authority</w:t>
            </w:r>
            <w:proofErr w:type="spellEnd"/>
            <w:r w:rsidRPr="003B7FBC">
              <w:rPr>
                <w:rFonts w:eastAsia="Calibri" w:cs="Times New Roman"/>
                <w:i/>
                <w:sz w:val="26"/>
                <w:szCs w:val="26"/>
              </w:rPr>
              <w:t>)</w:t>
            </w:r>
            <w:r w:rsidRPr="003B7FBC">
              <w:rPr>
                <w:rFonts w:eastAsia="Calibri" w:cs="Times New Roman"/>
                <w:sz w:val="26"/>
                <w:szCs w:val="26"/>
              </w:rPr>
              <w:t>.</w:t>
            </w:r>
          </w:p>
          <w:p w:rsidR="0076348E" w:rsidRPr="003B7FBC" w:rsidRDefault="0076348E" w:rsidP="0076348E">
            <w:pPr>
              <w:ind w:firstLine="720"/>
              <w:jc w:val="both"/>
              <w:rPr>
                <w:rFonts w:eastAsia="Calibri" w:cs="Times New Roman"/>
                <w:b/>
                <w:sz w:val="26"/>
                <w:szCs w:val="26"/>
              </w:rPr>
            </w:pPr>
            <w:r w:rsidRPr="003B7FBC">
              <w:rPr>
                <w:rFonts w:eastAsia="Calibri" w:cs="Times New Roman"/>
                <w:b/>
                <w:sz w:val="26"/>
                <w:szCs w:val="26"/>
                <w:u w:val="single"/>
              </w:rPr>
              <w:t>Nīderlande</w:t>
            </w:r>
            <w:r w:rsidRPr="003B7FBC">
              <w:rPr>
                <w:rFonts w:eastAsia="Calibri" w:cs="Times New Roman"/>
                <w:b/>
                <w:sz w:val="26"/>
                <w:szCs w:val="26"/>
              </w:rPr>
              <w:t xml:space="preserve"> </w:t>
            </w:r>
          </w:p>
          <w:p w:rsidR="0076348E" w:rsidRPr="003B7FBC" w:rsidRDefault="0076348E" w:rsidP="0076348E">
            <w:pPr>
              <w:ind w:firstLine="720"/>
              <w:jc w:val="both"/>
              <w:rPr>
                <w:rFonts w:eastAsia="Times New Roman" w:cs="Times New Roman"/>
                <w:bCs/>
                <w:sz w:val="26"/>
                <w:szCs w:val="26"/>
                <w:lang w:eastAsia="lv-LV"/>
              </w:rPr>
            </w:pPr>
            <w:r w:rsidRPr="003B7FBC">
              <w:rPr>
                <w:rFonts w:eastAsia="Calibri" w:cs="Times New Roman"/>
                <w:sz w:val="26"/>
                <w:szCs w:val="26"/>
              </w:rPr>
              <w:t>Nīderlandē galvenā ārpustiesas strīdu risināšanas struktūra ir Patērētāju sūdzību padome (</w:t>
            </w:r>
            <w:proofErr w:type="spellStart"/>
            <w:r w:rsidRPr="003B7FBC">
              <w:rPr>
                <w:rFonts w:eastAsia="Calibri" w:cs="Times New Roman"/>
                <w:i/>
                <w:sz w:val="26"/>
                <w:szCs w:val="26"/>
              </w:rPr>
              <w:t>Foundation</w:t>
            </w:r>
            <w:proofErr w:type="spellEnd"/>
            <w:r w:rsidRPr="003B7FBC">
              <w:rPr>
                <w:rFonts w:eastAsia="Calibri" w:cs="Times New Roman"/>
                <w:i/>
                <w:sz w:val="26"/>
                <w:szCs w:val="26"/>
              </w:rPr>
              <w:t xml:space="preserve"> </w:t>
            </w:r>
            <w:proofErr w:type="spellStart"/>
            <w:r w:rsidRPr="003B7FBC">
              <w:rPr>
                <w:rFonts w:eastAsia="Calibri" w:cs="Times New Roman"/>
                <w:i/>
                <w:sz w:val="26"/>
                <w:szCs w:val="26"/>
              </w:rPr>
              <w:t>for</w:t>
            </w:r>
            <w:proofErr w:type="spellEnd"/>
            <w:r w:rsidRPr="003B7FBC">
              <w:rPr>
                <w:rFonts w:eastAsia="Calibri" w:cs="Times New Roman"/>
                <w:i/>
                <w:sz w:val="26"/>
                <w:szCs w:val="26"/>
              </w:rPr>
              <w:t xml:space="preserve"> Consumer </w:t>
            </w:r>
            <w:proofErr w:type="spellStart"/>
            <w:r w:rsidRPr="003B7FBC">
              <w:rPr>
                <w:rFonts w:eastAsia="Calibri" w:cs="Times New Roman"/>
                <w:i/>
                <w:sz w:val="26"/>
                <w:szCs w:val="26"/>
              </w:rPr>
              <w:t>Complaints</w:t>
            </w:r>
            <w:proofErr w:type="spellEnd"/>
            <w:r w:rsidRPr="003B7FBC">
              <w:rPr>
                <w:rFonts w:eastAsia="Calibri" w:cs="Times New Roman"/>
                <w:i/>
                <w:sz w:val="26"/>
                <w:szCs w:val="26"/>
              </w:rPr>
              <w:t xml:space="preserve"> </w:t>
            </w:r>
            <w:proofErr w:type="spellStart"/>
            <w:r w:rsidRPr="003B7FBC">
              <w:rPr>
                <w:rFonts w:eastAsia="Calibri" w:cs="Times New Roman"/>
                <w:i/>
                <w:sz w:val="26"/>
                <w:szCs w:val="26"/>
              </w:rPr>
              <w:t>Boards</w:t>
            </w:r>
            <w:proofErr w:type="spellEnd"/>
            <w:r w:rsidRPr="003B7FBC">
              <w:rPr>
                <w:rFonts w:eastAsia="Calibri" w:cs="Times New Roman"/>
                <w:i/>
                <w:sz w:val="26"/>
                <w:szCs w:val="26"/>
              </w:rPr>
              <w:t>)</w:t>
            </w:r>
            <w:r w:rsidRPr="003B7FBC">
              <w:rPr>
                <w:rFonts w:eastAsia="Calibri" w:cs="Times New Roman"/>
                <w:sz w:val="26"/>
                <w:szCs w:val="26"/>
              </w:rPr>
              <w:t xml:space="preserve">, kas ir </w:t>
            </w:r>
            <w:proofErr w:type="spellStart"/>
            <w:r w:rsidRPr="003B7FBC">
              <w:rPr>
                <w:rFonts w:eastAsia="Calibri" w:cs="Times New Roman"/>
                <w:i/>
                <w:sz w:val="26"/>
                <w:szCs w:val="26"/>
              </w:rPr>
              <w:t>umbrella</w:t>
            </w:r>
            <w:proofErr w:type="spellEnd"/>
            <w:r w:rsidRPr="003B7FBC">
              <w:rPr>
                <w:rFonts w:eastAsia="Calibri" w:cs="Times New Roman"/>
                <w:i/>
                <w:sz w:val="26"/>
                <w:szCs w:val="26"/>
              </w:rPr>
              <w:t xml:space="preserve"> </w:t>
            </w:r>
            <w:proofErr w:type="spellStart"/>
            <w:r w:rsidRPr="003B7FBC">
              <w:rPr>
                <w:rFonts w:eastAsia="Calibri" w:cs="Times New Roman"/>
                <w:i/>
                <w:sz w:val="26"/>
                <w:szCs w:val="26"/>
              </w:rPr>
              <w:t>organisation</w:t>
            </w:r>
            <w:proofErr w:type="spellEnd"/>
            <w:r w:rsidRPr="003B7FBC">
              <w:rPr>
                <w:rFonts w:eastAsia="Calibri" w:cs="Times New Roman"/>
                <w:sz w:val="26"/>
                <w:szCs w:val="26"/>
              </w:rPr>
              <w:t xml:space="preserve"> un apvieno 44 uzņēmēju asociāciju izveidotas sūdzību izskatīšanas komisijas (finansētas galvenokārt no nozares līdzekļiem vai speciāli šim mērķim izveidotiem fondiem, kā arī atsevišķos gadījumos ir gan valsts, gan privāti finansētas komisijas).</w:t>
            </w:r>
          </w:p>
          <w:p w:rsidR="0076348E" w:rsidRPr="003B7FBC" w:rsidRDefault="0076348E" w:rsidP="0076348E">
            <w:pPr>
              <w:ind w:right="23"/>
              <w:jc w:val="both"/>
              <w:rPr>
                <w:rFonts w:eastAsia="Times New Roman" w:cs="Times New Roman"/>
                <w:color w:val="000000"/>
                <w:sz w:val="26"/>
                <w:szCs w:val="26"/>
                <w:lang w:eastAsia="lv-LV"/>
              </w:rPr>
            </w:pPr>
            <w:r w:rsidRPr="003B7FBC">
              <w:rPr>
                <w:rFonts w:eastAsia="Times New Roman" w:cs="Times New Roman"/>
                <w:color w:val="000000"/>
                <w:sz w:val="26"/>
                <w:szCs w:val="26"/>
                <w:lang w:eastAsia="lv-LV"/>
              </w:rPr>
              <w:t>Regulējuma mērķis ir ieviest direktīvas 2013/11/ES prasības un veicināt patērētāju tiesību aizsardzību, nodrošinot patērētājiem iespēju īstenot un aizsargāt savas likumīgās tiesības, izmantojot neatkarīgus, ātrus, efektīvus un taisnīgus ārpustiesas strīdu risināšanas veidus.</w:t>
            </w:r>
          </w:p>
          <w:p w:rsidR="0076348E" w:rsidRPr="003B7FBC" w:rsidRDefault="0076348E" w:rsidP="0076348E">
            <w:pPr>
              <w:ind w:right="23" w:firstLine="346"/>
              <w:jc w:val="both"/>
              <w:rPr>
                <w:rFonts w:eastAsia="Times New Roman" w:cs="Times New Roman"/>
                <w:color w:val="000000"/>
                <w:sz w:val="26"/>
                <w:szCs w:val="26"/>
                <w:lang w:eastAsia="lv-LV"/>
              </w:rPr>
            </w:pPr>
            <w:r w:rsidRPr="003B7FBC">
              <w:rPr>
                <w:rFonts w:eastAsia="Times New Roman" w:cs="Times New Roman"/>
                <w:color w:val="000000"/>
                <w:sz w:val="26"/>
                <w:szCs w:val="26"/>
                <w:lang w:eastAsia="lv-LV"/>
              </w:rPr>
              <w:t xml:space="preserve"> Grozījums PTAL 6.panta desmitajā daļā (likumprojekta 1.pants) tiek veikts, lai novērstu pretrunas ar likumprojektā ietvertajām tiesību normām, kas regulēs strīdu izskatīšanu Patērētāju strīdu risināšanas komisijā (tālāk tekstā – Komisija). Pašreiz spēkā esošā PTAL 6.panta redakcija   nosaka, ka, ja starp ražotāju, pārdevēju vai pakalpojuma sniedzēju un patērētāju rodas strīds par to, vai noslēgtajā līgumā ietvertie noteikumi ir netaisnīgi, jebkurai no līgumslēdzējām pusēm ir tiesības vērsties tiesā, bet patērētājs ir tiesīgs vērsties arī PTAC. Ņemot vērā, ka līguma slēdzēju pušu tiesības strīda gadījumā vērsties tiesā nosaka Civilprocesa likums, kā arī       patērētāja individuālos strīdus par netaisnīgiem līguma ir plānots skatīt Komisijā, ir secināms, ka šis panta daļas saglabāšana nav lietderīga. PTAC tiek saglabātas tiesības pieņemt lēmumu par netaisnīgiem līguma noteikumiem patērētāju kolektīvo interešu aizsardzības ietvaros.  </w:t>
            </w:r>
          </w:p>
          <w:p w:rsidR="0076348E" w:rsidRPr="003B7FBC" w:rsidRDefault="0076348E" w:rsidP="0076348E">
            <w:pPr>
              <w:ind w:right="23" w:firstLine="346"/>
              <w:jc w:val="both"/>
              <w:rPr>
                <w:rFonts w:eastAsia="Times New Roman" w:cs="Times New Roman"/>
                <w:color w:val="000000"/>
                <w:sz w:val="26"/>
                <w:szCs w:val="26"/>
                <w:lang w:eastAsia="lv-LV"/>
              </w:rPr>
            </w:pPr>
            <w:r w:rsidRPr="003B7FBC">
              <w:rPr>
                <w:rFonts w:eastAsia="Times New Roman" w:cs="Times New Roman"/>
                <w:color w:val="000000"/>
                <w:sz w:val="26"/>
                <w:szCs w:val="26"/>
                <w:lang w:eastAsia="lv-LV"/>
              </w:rPr>
              <w:t xml:space="preserve">Saskaņā ar likumprojekta 2.pantu </w:t>
            </w:r>
            <w:r w:rsidRPr="003B7FBC">
              <w:rPr>
                <w:rFonts w:eastAsia="Times New Roman" w:cs="Times New Roman"/>
                <w:sz w:val="26"/>
                <w:szCs w:val="26"/>
                <w:lang w:eastAsia="lv-LV"/>
              </w:rPr>
              <w:t>PTAL 13.panta trešajā daļā tiek svītroti vārdi „</w:t>
            </w:r>
            <w:r w:rsidRPr="003B7FBC">
              <w:rPr>
                <w:rFonts w:cs="Times New Roman"/>
                <w:sz w:val="26"/>
                <w:szCs w:val="26"/>
              </w:rPr>
              <w:t xml:space="preserve">normatīvajos aktos noteiktajā kārtībā organizētā ekspertīzē”. Šāds svītrojums izdarīts ņemot vērā, ka tiek svītrots PTAL 27.panta trešā daļa, kas paredz ministru kabinetam deleģējumu apstiprināt noteikumus, kas nosaka, kārtību, kādā piesakāms un izskatāms patērētāja prasījums par līguma noteikumiem neatbilstošu preci vai pakalpojumu  un organizējama preces vai pakalpojuma ekspertīze. </w:t>
            </w:r>
          </w:p>
          <w:p w:rsidR="0076348E" w:rsidRPr="003B7FBC" w:rsidRDefault="0076348E" w:rsidP="0076348E">
            <w:pPr>
              <w:ind w:right="23" w:firstLine="346"/>
              <w:jc w:val="both"/>
              <w:rPr>
                <w:rFonts w:eastAsia="Times New Roman" w:cs="Times New Roman"/>
                <w:sz w:val="26"/>
                <w:szCs w:val="26"/>
                <w:lang w:eastAsia="lv-LV"/>
              </w:rPr>
            </w:pPr>
            <w:r w:rsidRPr="003B7FBC">
              <w:rPr>
                <w:rFonts w:eastAsia="Times New Roman" w:cs="Times New Roman"/>
                <w:color w:val="000000"/>
                <w:sz w:val="26"/>
                <w:szCs w:val="26"/>
                <w:lang w:eastAsia="lv-LV"/>
              </w:rPr>
              <w:lastRenderedPageBreak/>
              <w:t xml:space="preserve">Saskaņā ar likumprojekta 3.pantu tiek precizēta panta redakcija, lai nodrošinātu normas atbilstību </w:t>
            </w:r>
            <w:r w:rsidRPr="003B7FBC">
              <w:rPr>
                <w:rFonts w:eastAsia="Times New Roman" w:cs="Times New Roman"/>
                <w:sz w:val="26"/>
                <w:szCs w:val="26"/>
                <w:lang w:eastAsia="lv-LV"/>
              </w:rPr>
              <w:t xml:space="preserve"> Eiropas Parlamenta un Padomes 2011.gada 25.oktobra direktīvas</w:t>
            </w:r>
            <w:r w:rsidRPr="003B7FBC">
              <w:rPr>
                <w:rFonts w:cs="Times New Roman"/>
                <w:sz w:val="26"/>
                <w:szCs w:val="26"/>
              </w:rPr>
              <w:t xml:space="preserve"> 2011/83/ES par patērētāju tiesībām un ar ko groza Padomes Direktīvu 93/13/EEK un Eiropas Parlamenta un Padomes Direktīvu 1999/44/EK un atceļ Padomes Direktīvu 85/577/EEK un Eiropas Parlamenta un Padomes Direktīvu 97/7/EK  (tālāk tekstā – Direktīva 2011/83/ES) Direktīvas 5.panta 3.punktam. </w:t>
            </w:r>
          </w:p>
          <w:p w:rsidR="0076348E" w:rsidRPr="003B7FBC" w:rsidRDefault="0076348E" w:rsidP="0076348E">
            <w:pPr>
              <w:ind w:right="23" w:firstLine="346"/>
              <w:jc w:val="both"/>
              <w:rPr>
                <w:rFonts w:eastAsia="Times New Roman" w:cs="Times New Roman"/>
                <w:color w:val="000000"/>
                <w:sz w:val="26"/>
                <w:szCs w:val="26"/>
                <w:lang w:eastAsia="lv-LV"/>
              </w:rPr>
            </w:pPr>
            <w:r w:rsidRPr="003B7FBC">
              <w:rPr>
                <w:rFonts w:eastAsia="Times New Roman" w:cs="Times New Roman"/>
                <w:sz w:val="26"/>
                <w:szCs w:val="26"/>
                <w:lang w:eastAsia="lv-LV"/>
              </w:rPr>
              <w:t xml:space="preserve"> </w:t>
            </w:r>
            <w:r w:rsidRPr="003B7FBC">
              <w:rPr>
                <w:rFonts w:eastAsia="Times New Roman" w:cs="Times New Roman"/>
                <w:color w:val="000000"/>
                <w:sz w:val="26"/>
                <w:szCs w:val="26"/>
                <w:lang w:eastAsia="lv-LV"/>
              </w:rPr>
              <w:t>Saskaņā ar likumprojekta 4.pantu (PTAL 19.</w:t>
            </w:r>
            <w:r w:rsidRPr="003B7FBC">
              <w:rPr>
                <w:rFonts w:eastAsia="Times New Roman" w:cs="Times New Roman"/>
                <w:color w:val="000000"/>
                <w:sz w:val="26"/>
                <w:szCs w:val="26"/>
                <w:vertAlign w:val="superscript"/>
                <w:lang w:eastAsia="lv-LV"/>
              </w:rPr>
              <w:t>1</w:t>
            </w:r>
            <w:r w:rsidRPr="003B7FBC">
              <w:rPr>
                <w:rFonts w:eastAsia="Times New Roman" w:cs="Times New Roman"/>
                <w:color w:val="000000"/>
                <w:sz w:val="26"/>
                <w:szCs w:val="26"/>
                <w:lang w:eastAsia="lv-LV"/>
              </w:rPr>
              <w:t xml:space="preserve"> pants) pārdevējs vai pakalpojuma sniedzējs informē patērētāju par vienu vai vairākiem PTAC mājas lapā publicētajiem ārpustiesas strīdu risinātājiem, pie kuriem patērētājs strīda gadījumā var vērsties ar iesniegumu. Informācijā norāda arī ārpustiesas strīdu risinātāja mājas lapas adresi. Minēto informāciju pārdevējam vai pakalpojuma sniedzējam ir pienākums sniegt skaidrā, saprotamā un viegli pieejamā veidā savā mājas lapā (ja tāda ir) vai līgumu noteikumos (ja tādi ir). </w:t>
            </w:r>
            <w:r w:rsidRPr="003B7FBC">
              <w:rPr>
                <w:rFonts w:eastAsia="Times New Roman" w:cs="Times New Roman"/>
                <w:color w:val="000000" w:themeColor="text1"/>
                <w:sz w:val="26"/>
                <w:szCs w:val="26"/>
                <w:lang w:eastAsia="lv-LV"/>
              </w:rPr>
              <w:t>Ar šo pantu tiek pārņemtas</w:t>
            </w:r>
            <w:r w:rsidRPr="003B7FBC">
              <w:rPr>
                <w:rFonts w:eastAsia="Times New Roman" w:cs="Times New Roman"/>
                <w:color w:val="000000"/>
                <w:sz w:val="26"/>
                <w:szCs w:val="26"/>
                <w:lang w:eastAsia="lv-LV"/>
              </w:rPr>
              <w:t xml:space="preserve"> </w:t>
            </w:r>
            <w:r w:rsidRPr="003B7FBC">
              <w:rPr>
                <w:rFonts w:eastAsia="Times New Roman" w:cs="Times New Roman"/>
                <w:color w:val="000000" w:themeColor="text1"/>
                <w:sz w:val="26"/>
                <w:szCs w:val="26"/>
                <w:lang w:eastAsia="lv-LV"/>
              </w:rPr>
              <w:t xml:space="preserve">direktīvas 2013/11/ES 13.panta prasības, kas nosaka </w:t>
            </w:r>
            <w:r w:rsidRPr="003B7FBC">
              <w:rPr>
                <w:rFonts w:cs="Times New Roman"/>
                <w:sz w:val="26"/>
                <w:szCs w:val="26"/>
              </w:rPr>
              <w:t>dalībvalstīm pienākumu nodrošina, lai pārdevēji vai pakalpojuma sniedzēji informētu patērētājus par ārpustiesas strīdus risināšanas iespējām.</w:t>
            </w:r>
          </w:p>
          <w:p w:rsidR="0076348E" w:rsidRPr="003B7FBC" w:rsidRDefault="0076348E" w:rsidP="0076348E">
            <w:pPr>
              <w:ind w:right="23" w:firstLine="346"/>
              <w:jc w:val="both"/>
              <w:rPr>
                <w:rFonts w:eastAsia="Times New Roman" w:cs="Times New Roman"/>
                <w:color w:val="000000"/>
                <w:sz w:val="26"/>
                <w:szCs w:val="26"/>
                <w:lang w:eastAsia="lv-LV"/>
              </w:rPr>
            </w:pPr>
            <w:r w:rsidRPr="003B7FBC">
              <w:rPr>
                <w:rFonts w:eastAsia="Times New Roman" w:cs="Times New Roman"/>
                <w:color w:val="000000"/>
                <w:sz w:val="26"/>
                <w:szCs w:val="26"/>
                <w:lang w:eastAsia="lv-LV"/>
              </w:rPr>
              <w:t xml:space="preserve">     Grozījums PTAL 25.panta ceturtās daļas 4.punktā  (likumprojekta 5.pants) tiek veikts, lai novērstu pretrunas ar likumprojektā ietvertajām tiesību normām, kas regulēs strīdu izskatīšanu Komisijā. Saskaņā ar PTAL 25.panta ceturtās daļas ceturto punktu PTAC ir tiesības izdot administratīvo aktu, ar kuru tiek pieprasīta patērētāja likumīgās prasības izpilde, kas izriet no strīdiem par līguma noteikumiem neatbilstošu preci vai pakalpojumu. Ka jau ir norādīts anotācijas </w:t>
            </w:r>
            <w:proofErr w:type="spellStart"/>
            <w:r w:rsidRPr="003B7FBC">
              <w:rPr>
                <w:rFonts w:eastAsia="Times New Roman" w:cs="Times New Roman"/>
                <w:color w:val="000000"/>
                <w:sz w:val="26"/>
                <w:szCs w:val="26"/>
                <w:lang w:eastAsia="lv-LV"/>
              </w:rPr>
              <w:t>I.sadaļas</w:t>
            </w:r>
            <w:proofErr w:type="spellEnd"/>
            <w:r w:rsidRPr="003B7FBC">
              <w:rPr>
                <w:rFonts w:eastAsia="Times New Roman" w:cs="Times New Roman"/>
                <w:color w:val="000000"/>
                <w:sz w:val="26"/>
                <w:szCs w:val="26"/>
                <w:lang w:eastAsia="lv-LV"/>
              </w:rPr>
              <w:t xml:space="preserve"> 2.punktā, patērētāju un pārdevēja vai pakalpojuma sniedzēja strīdu risināšana administratīvā procesa ietvaros ir neefektīva un nav piemērota privāttiesisku strīdu risināšanai. Līdz ar to ir plānots, ka patērētāju individuālos strīdus, t.sk. strīdus par līguma noteikumiem neatbilstošu preci vai pakalpojumu, risinās Komisija, kura varēs lemt par patērētāju prasību likumīgumu.   </w:t>
            </w:r>
          </w:p>
          <w:p w:rsidR="0076348E" w:rsidRPr="003B7FBC" w:rsidRDefault="0076348E" w:rsidP="0076348E">
            <w:pPr>
              <w:ind w:right="23" w:firstLine="346"/>
              <w:jc w:val="both"/>
              <w:rPr>
                <w:rFonts w:eastAsia="Times New Roman" w:cs="Times New Roman"/>
                <w:color w:val="000000"/>
                <w:sz w:val="26"/>
                <w:szCs w:val="26"/>
                <w:lang w:eastAsia="lv-LV"/>
              </w:rPr>
            </w:pPr>
            <w:r w:rsidRPr="003B7FBC">
              <w:rPr>
                <w:rFonts w:eastAsia="Times New Roman" w:cs="Times New Roman"/>
                <w:color w:val="000000"/>
                <w:sz w:val="26"/>
                <w:szCs w:val="26"/>
                <w:lang w:eastAsia="lv-LV"/>
              </w:rPr>
              <w:t>PTAL tiek papildināts ar PTAL 25.panta ceturtās daļas 4.</w:t>
            </w:r>
            <w:r w:rsidRPr="003B7FBC">
              <w:rPr>
                <w:rFonts w:eastAsia="Times New Roman" w:cs="Times New Roman"/>
                <w:color w:val="000000"/>
                <w:sz w:val="26"/>
                <w:szCs w:val="26"/>
                <w:vertAlign w:val="superscript"/>
                <w:lang w:eastAsia="lv-LV"/>
              </w:rPr>
              <w:t>2</w:t>
            </w:r>
            <w:r w:rsidRPr="003B7FBC">
              <w:rPr>
                <w:rFonts w:eastAsia="Times New Roman" w:cs="Times New Roman"/>
                <w:color w:val="000000"/>
                <w:sz w:val="26"/>
                <w:szCs w:val="26"/>
                <w:lang w:eastAsia="lv-LV"/>
              </w:rPr>
              <w:t xml:space="preserve">punktu (likumprojekta </w:t>
            </w:r>
            <w:r w:rsidRPr="003B7FBC">
              <w:rPr>
                <w:rFonts w:eastAsia="Times New Roman" w:cs="Times New Roman"/>
                <w:b/>
                <w:color w:val="000000"/>
                <w:sz w:val="26"/>
                <w:szCs w:val="26"/>
                <w:lang w:eastAsia="lv-LV"/>
              </w:rPr>
              <w:t>5</w:t>
            </w:r>
            <w:r w:rsidRPr="003B7FBC">
              <w:rPr>
                <w:rFonts w:eastAsia="Times New Roman" w:cs="Times New Roman"/>
                <w:color w:val="000000"/>
                <w:sz w:val="26"/>
                <w:szCs w:val="26"/>
                <w:lang w:eastAsia="lv-LV"/>
              </w:rPr>
              <w:t xml:space="preserve">.pants), lai nostiprinātu pienākumu PTAC sniegt nepieciešamo atbalstu Komisijas darba nodrošināšanai, ņemot vērā, ka Komisijas administratīvo funkciju izpildi veiks PTAC.   </w:t>
            </w:r>
          </w:p>
          <w:p w:rsidR="0076348E" w:rsidRPr="003B7FBC" w:rsidRDefault="0076348E" w:rsidP="0076348E">
            <w:pPr>
              <w:jc w:val="both"/>
              <w:rPr>
                <w:rFonts w:eastAsia="Calibri" w:cs="Times New Roman"/>
                <w:sz w:val="26"/>
                <w:szCs w:val="26"/>
              </w:rPr>
            </w:pPr>
            <w:r w:rsidRPr="003B7FBC">
              <w:rPr>
                <w:rFonts w:eastAsia="Calibri" w:cs="Times New Roman"/>
                <w:sz w:val="26"/>
                <w:szCs w:val="26"/>
              </w:rPr>
              <w:t xml:space="preserve">     Grozījums PTAL 26.panta sestajā, septītajā, astotajā un devītajā  daļā (likumprojekta 6.pants) tiek veikts, lai novērstu pretrunas ar likumprojektā ietvertajām tiesību normām, kas regulēs strīdu izskatīšanu Komisijā un precizētu PTAC vai citas iestādes, kuras kompetencē ir attiecīgās jomas uzraudzība un kontrole, rīcību gadījumos, kad saņemts patērētāja iesniegums.</w:t>
            </w:r>
          </w:p>
          <w:p w:rsidR="0076348E" w:rsidRPr="003B7FBC" w:rsidRDefault="0076348E" w:rsidP="0076348E">
            <w:pPr>
              <w:jc w:val="both"/>
              <w:rPr>
                <w:rFonts w:eastAsia="Calibri" w:cs="Times New Roman"/>
                <w:sz w:val="26"/>
                <w:szCs w:val="26"/>
              </w:rPr>
            </w:pPr>
            <w:r w:rsidRPr="003B7FBC">
              <w:rPr>
                <w:rFonts w:eastAsia="Calibri" w:cs="Times New Roman"/>
                <w:sz w:val="26"/>
                <w:szCs w:val="26"/>
              </w:rPr>
              <w:t xml:space="preserve">Likumprojekta 6.pants  paredz svītrot tās  PTAL 26.panta daļas, kas paredz PTAC vai citas  iestādes, kuras kompetencē ir attiecīgās jomas uzraudzība un kontrole, rīcību ar patērētāja iesniegumu par strīdu ar </w:t>
            </w:r>
            <w:r w:rsidRPr="003B7FBC">
              <w:rPr>
                <w:rFonts w:eastAsia="Calibri" w:cs="Times New Roman"/>
                <w:sz w:val="26"/>
                <w:szCs w:val="26"/>
              </w:rPr>
              <w:lastRenderedPageBreak/>
              <w:t xml:space="preserve">pārdevēja vai pakalpojuma sniedzēju. Tā kā strīdu risināšana ietilps Komisijas kompetencē funkciju dublēšana nav nepieciešama. </w:t>
            </w:r>
          </w:p>
          <w:p w:rsidR="0076348E" w:rsidRPr="003B7FBC" w:rsidRDefault="0076348E" w:rsidP="0076348E">
            <w:pPr>
              <w:ind w:firstLine="353"/>
              <w:jc w:val="both"/>
              <w:rPr>
                <w:rFonts w:eastAsia="Calibri" w:cs="Times New Roman"/>
                <w:sz w:val="26"/>
                <w:szCs w:val="26"/>
              </w:rPr>
            </w:pPr>
            <w:r w:rsidRPr="003B7FBC">
              <w:rPr>
                <w:rFonts w:eastAsia="Calibri" w:cs="Times New Roman"/>
                <w:sz w:val="26"/>
                <w:szCs w:val="26"/>
              </w:rPr>
              <w:t xml:space="preserve"> Likumprojekta </w:t>
            </w:r>
            <w:r w:rsidRPr="003B7FBC">
              <w:rPr>
                <w:rFonts w:eastAsia="Calibri" w:cs="Times New Roman"/>
                <w:b/>
                <w:sz w:val="26"/>
                <w:szCs w:val="26"/>
              </w:rPr>
              <w:t>7.</w:t>
            </w:r>
            <w:r w:rsidRPr="003B7FBC">
              <w:rPr>
                <w:rFonts w:eastAsia="Calibri" w:cs="Times New Roman"/>
                <w:sz w:val="26"/>
                <w:szCs w:val="26"/>
              </w:rPr>
              <w:t xml:space="preserve">panta grozījums paredz trīs jaunu nodaļu izveidi, kas nosaka patērētāja un pārdevēja vai pakalpojuma sniedzēja strīdu risināšanu kārtību, Komisijas institucionālo statusi un uzbūvi, kā arī patērētāja un pārdevēja vai pakalpojuma sniedzēja strīda risināšanu Komisijā. </w:t>
            </w:r>
          </w:p>
          <w:p w:rsidR="0076348E" w:rsidRPr="003B7FBC" w:rsidRDefault="0076348E" w:rsidP="0076348E">
            <w:pPr>
              <w:ind w:firstLine="353"/>
              <w:jc w:val="both"/>
              <w:rPr>
                <w:rFonts w:cs="Times New Roman"/>
                <w:sz w:val="26"/>
                <w:szCs w:val="26"/>
              </w:rPr>
            </w:pPr>
            <w:r w:rsidRPr="003B7FBC">
              <w:rPr>
                <w:rFonts w:eastAsia="Calibri" w:cs="Times New Roman"/>
                <w:sz w:val="26"/>
                <w:szCs w:val="26"/>
              </w:rPr>
              <w:t>VI.</w:t>
            </w:r>
            <w:r w:rsidRPr="003B7FBC">
              <w:rPr>
                <w:rFonts w:eastAsia="Calibri" w:cs="Times New Roman"/>
                <w:sz w:val="26"/>
                <w:szCs w:val="26"/>
                <w:vertAlign w:val="superscript"/>
              </w:rPr>
              <w:t>1</w:t>
            </w:r>
            <w:r w:rsidRPr="003B7FBC">
              <w:rPr>
                <w:rFonts w:eastAsia="Calibri" w:cs="Times New Roman"/>
                <w:sz w:val="26"/>
                <w:szCs w:val="26"/>
              </w:rPr>
              <w:t xml:space="preserve">nodaļa nosaka kārtību kādā risināmi strīdi starp patērētāju un pārdevēju vai pakalpojuma sniedzēju. Likumprojektā tiek paredzēts vispārīgs princips, ka patērētāja strīdi ar patērētāju un pārdevēju vai pakalpojuma sniedzēju ir risināmi pārrunu ceļā, lai panāktu vienošanos par strīdu, kā arī minimālās prasības, kas būtu patērētājam un pārdevējam vai pakalpojuma sniedzējam jāievēro risinot savstarpējos strīdus. Gadījumos, kad pārrunas nedot cerēto rezultātu, patērētājam ir tiesības vērsties pie pārdevēja vai pakalpojuma sniedzēja ar rakstveida iesniegumu, savukārt pārdevējam vai pakalpojuma sniedzējam ir jāsniedz uz to pamatota atbilde. Iesniegums var tikt noformēts arī elektroniski, un tam nav nepieciešamas elektroniskais paraksts. Atbildi uz iesniegumus sniedz pēc iespējās tādā formā, kādā tas ir saņemts no patērētāja. Ja pusēm neizdodas strīdu atrisināt pārrunu vai sarakstes ceļā, tad patērētājam ir tiesības vērsties: 1)  </w:t>
            </w:r>
            <w:r w:rsidRPr="003B7FBC">
              <w:rPr>
                <w:rFonts w:cs="Times New Roman"/>
                <w:sz w:val="26"/>
                <w:szCs w:val="26"/>
              </w:rPr>
              <w:t xml:space="preserve"> PTAC,  lai saņemtu </w:t>
            </w:r>
            <w:r w:rsidRPr="003B7FBC">
              <w:rPr>
                <w:rFonts w:eastAsia="Times New Roman" w:cs="Times New Roman"/>
                <w:color w:val="000000" w:themeColor="text1"/>
                <w:sz w:val="26"/>
                <w:szCs w:val="26"/>
                <w:lang w:eastAsia="lv-LV"/>
              </w:rPr>
              <w:t>palīdzību patērētājam strīda risināšanā</w:t>
            </w:r>
            <w:r w:rsidRPr="003B7FBC">
              <w:rPr>
                <w:rFonts w:cs="Times New Roman"/>
                <w:sz w:val="26"/>
                <w:szCs w:val="26"/>
              </w:rPr>
              <w:t>; 2)  pie ārpustiesas patērētāju strīdu risinātāja, ja attiecīgajā jomā tāds ir izveidots</w:t>
            </w:r>
            <w:r w:rsidRPr="003B7FBC">
              <w:rPr>
                <w:rFonts w:cs="Times New Roman"/>
                <w:bCs/>
                <w:sz w:val="26"/>
                <w:szCs w:val="26"/>
              </w:rPr>
              <w:t>; 3)</w:t>
            </w:r>
            <w:r w:rsidRPr="003B7FBC">
              <w:rPr>
                <w:rFonts w:cs="Times New Roman"/>
                <w:sz w:val="26"/>
                <w:szCs w:val="26"/>
              </w:rPr>
              <w:t xml:space="preserve"> </w:t>
            </w:r>
            <w:r w:rsidRPr="003B7FBC">
              <w:rPr>
                <w:rFonts w:eastAsia="Times New Roman" w:cs="Times New Roman"/>
                <w:color w:val="000000" w:themeColor="text1"/>
                <w:sz w:val="26"/>
                <w:szCs w:val="26"/>
                <w:lang w:eastAsia="lv-LV"/>
              </w:rPr>
              <w:t xml:space="preserve">Patērētāju strīdu risināšanas komisijā, ja </w:t>
            </w:r>
            <w:r w:rsidRPr="003B7FBC">
              <w:rPr>
                <w:rFonts w:cs="Times New Roman"/>
                <w:sz w:val="26"/>
                <w:szCs w:val="26"/>
              </w:rPr>
              <w:t>Patērētāju tiesību aizsardzības centrā</w:t>
            </w:r>
            <w:r w:rsidRPr="003B7FBC">
              <w:rPr>
                <w:rFonts w:eastAsia="Times New Roman" w:cs="Times New Roman"/>
                <w:color w:val="000000" w:themeColor="text1"/>
                <w:sz w:val="26"/>
                <w:szCs w:val="26"/>
                <w:lang w:eastAsia="lv-LV"/>
              </w:rPr>
              <w:t xml:space="preserve"> palīdzība patērētāja strīda risināšanā nav sekmīga un </w:t>
            </w:r>
            <w:r w:rsidRPr="003B7FBC">
              <w:rPr>
                <w:rFonts w:cs="Times New Roman"/>
                <w:sz w:val="26"/>
                <w:szCs w:val="26"/>
              </w:rPr>
              <w:t xml:space="preserve">attiecīgajā jomā ir iespējams sasaukt </w:t>
            </w:r>
            <w:r w:rsidRPr="003B7FBC">
              <w:rPr>
                <w:rFonts w:eastAsia="Times New Roman" w:cs="Times New Roman"/>
                <w:color w:val="000000" w:themeColor="text1"/>
                <w:sz w:val="26"/>
                <w:szCs w:val="26"/>
                <w:lang w:eastAsia="lv-LV"/>
              </w:rPr>
              <w:t>Patērētāju strīdu risināšanas komisijas</w:t>
            </w:r>
            <w:r w:rsidRPr="003B7FBC">
              <w:rPr>
                <w:rFonts w:cs="Times New Roman"/>
                <w:bCs/>
                <w:sz w:val="26"/>
                <w:szCs w:val="26"/>
              </w:rPr>
              <w:t xml:space="preserve"> sastāvu strīda izskatīšanai; </w:t>
            </w:r>
            <w:r w:rsidRPr="003B7FBC">
              <w:rPr>
                <w:rFonts w:cs="Times New Roman"/>
                <w:sz w:val="26"/>
                <w:szCs w:val="26"/>
              </w:rPr>
              <w:t xml:space="preserve">vai 4) vispārējās jurisdikcijas tiesā. </w:t>
            </w:r>
          </w:p>
          <w:p w:rsidR="0076348E" w:rsidRPr="003B7FBC" w:rsidRDefault="0076348E" w:rsidP="0076348E">
            <w:pPr>
              <w:ind w:firstLine="353"/>
              <w:jc w:val="both"/>
              <w:rPr>
                <w:rFonts w:cs="Times New Roman"/>
                <w:sz w:val="26"/>
                <w:szCs w:val="26"/>
              </w:rPr>
            </w:pPr>
            <w:r w:rsidRPr="003B7FBC">
              <w:rPr>
                <w:rFonts w:cs="Times New Roman"/>
                <w:sz w:val="26"/>
                <w:szCs w:val="26"/>
              </w:rPr>
              <w:t xml:space="preserve">Saskaņā ar likumprojektu PTAC vairs neizdos administratīvos aktus patērētāju individuālo strīdu gadījumā, bet turpinās sniegt palīdzību strīdu risināšanā, kas pēdējo gadu laikā ir pierādījies kā viens no efektīvākajiem strīdu risināšana veidiem (skat. Tabula Nr.1). </w:t>
            </w:r>
            <w:r w:rsidRPr="003B7FBC">
              <w:rPr>
                <w:rFonts w:cs="Times New Roman"/>
                <w:noProof/>
                <w:sz w:val="26"/>
                <w:szCs w:val="26"/>
                <w:lang w:eastAsia="lv-LV"/>
              </w:rPr>
              <w:lastRenderedPageBreak/>
              <w:drawing>
                <wp:inline distT="0" distB="0" distL="0" distR="0" wp14:anchorId="1AF8FB75" wp14:editId="5CD38008">
                  <wp:extent cx="4675239" cy="2905432"/>
                  <wp:effectExtent l="0" t="0" r="1143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348E" w:rsidRPr="003B7FBC" w:rsidRDefault="0076348E" w:rsidP="0076348E">
            <w:pPr>
              <w:ind w:firstLine="353"/>
              <w:jc w:val="both"/>
              <w:rPr>
                <w:rFonts w:eastAsia="Times New Roman" w:cs="Times New Roman"/>
                <w:bCs/>
                <w:sz w:val="26"/>
                <w:szCs w:val="26"/>
                <w:lang w:eastAsia="lv-LV"/>
              </w:rPr>
            </w:pPr>
            <w:r w:rsidRPr="003B7FBC">
              <w:rPr>
                <w:rFonts w:cs="Times New Roman"/>
                <w:sz w:val="26"/>
                <w:szCs w:val="26"/>
              </w:rPr>
              <w:t xml:space="preserve">Sniedzot palīdzību patērētājam strīdu risināšanā PTAC jau šobrīd darbojas kā  mediators, kurš iegūst informāciju no strīda pusēm, kā arī mēģina panākt vienošanos pušu starpā. Šādas darbības atbilst </w:t>
            </w:r>
            <w:r w:rsidRPr="003B7FBC">
              <w:rPr>
                <w:rFonts w:eastAsia="Times New Roman" w:cs="Times New Roman"/>
                <w:bCs/>
                <w:sz w:val="26"/>
                <w:szCs w:val="26"/>
                <w:lang w:eastAsia="lv-LV"/>
              </w:rPr>
              <w:t xml:space="preserve"> direktīvas 2013/11/ES mērķim. Līdz ar to jomās, kurās nebūs izveidots patērētāju ārpustiesas strīdu risinātājs „universālā” ārpustiesas strīdu risinātāja funkcijas nodrošinās PTAC. </w:t>
            </w:r>
            <w:r w:rsidRPr="003B7FBC">
              <w:rPr>
                <w:rFonts w:cs="Times New Roman"/>
                <w:sz w:val="26"/>
                <w:szCs w:val="26"/>
              </w:rPr>
              <w:t xml:space="preserve"> PTAC arī turpinās sniegt konsultācijas patērētājiem par to tiesībām, kā līdz šim. Līdz ar to, izņemot administratīvo aktu izdošanu, kas atbilstoši tabulā Nr.1 sastāda nelielu daļu no PTAC funkcijām patērētāju individuālo strīdu risināšanā,  PTAC funkcijas paliks nemainīgas.</w:t>
            </w:r>
          </w:p>
          <w:p w:rsidR="0076348E" w:rsidRPr="003B7FBC" w:rsidRDefault="0076348E" w:rsidP="0076348E">
            <w:pPr>
              <w:ind w:firstLine="353"/>
              <w:jc w:val="both"/>
              <w:rPr>
                <w:rFonts w:cs="Times New Roman"/>
                <w:bCs/>
                <w:sz w:val="26"/>
                <w:szCs w:val="26"/>
              </w:rPr>
            </w:pPr>
            <w:r w:rsidRPr="003B7FBC">
              <w:rPr>
                <w:rFonts w:eastAsia="Times New Roman" w:cs="Times New Roman"/>
                <w:bCs/>
                <w:sz w:val="26"/>
                <w:szCs w:val="26"/>
                <w:lang w:eastAsia="lv-LV"/>
              </w:rPr>
              <w:t>J</w:t>
            </w:r>
            <w:r w:rsidRPr="003B7FBC">
              <w:rPr>
                <w:rFonts w:eastAsia="Times New Roman" w:cs="Times New Roman"/>
                <w:color w:val="000000" w:themeColor="text1"/>
                <w:sz w:val="26"/>
                <w:szCs w:val="26"/>
                <w:lang w:eastAsia="lv-LV"/>
              </w:rPr>
              <w:t xml:space="preserve">a </w:t>
            </w:r>
            <w:r w:rsidRPr="003B7FBC">
              <w:rPr>
                <w:rFonts w:cs="Times New Roman"/>
                <w:sz w:val="26"/>
                <w:szCs w:val="26"/>
              </w:rPr>
              <w:t>Patērētāju tiesību aizsardzības centrā</w:t>
            </w:r>
            <w:r w:rsidRPr="003B7FBC">
              <w:rPr>
                <w:rFonts w:eastAsia="Times New Roman" w:cs="Times New Roman"/>
                <w:color w:val="000000" w:themeColor="text1"/>
                <w:sz w:val="26"/>
                <w:szCs w:val="26"/>
                <w:lang w:eastAsia="lv-LV"/>
              </w:rPr>
              <w:t xml:space="preserve"> palīdzība patērētāja strīda risināšanā nebūs sekmīga un </w:t>
            </w:r>
            <w:r w:rsidRPr="003B7FBC">
              <w:rPr>
                <w:rFonts w:cs="Times New Roman"/>
                <w:sz w:val="26"/>
                <w:szCs w:val="26"/>
              </w:rPr>
              <w:t xml:space="preserve">attiecīgajā jomā ir iespējams sasaukt </w:t>
            </w:r>
            <w:r w:rsidRPr="003B7FBC">
              <w:rPr>
                <w:rFonts w:eastAsia="Times New Roman" w:cs="Times New Roman"/>
                <w:color w:val="000000" w:themeColor="text1"/>
                <w:sz w:val="26"/>
                <w:szCs w:val="26"/>
                <w:lang w:eastAsia="lv-LV"/>
              </w:rPr>
              <w:t>Patērētāju strīdu risināšanas komisijas</w:t>
            </w:r>
            <w:r w:rsidRPr="003B7FBC">
              <w:rPr>
                <w:rFonts w:cs="Times New Roman"/>
                <w:bCs/>
                <w:sz w:val="26"/>
                <w:szCs w:val="26"/>
              </w:rPr>
              <w:t xml:space="preserve"> sastāvu strīda izskatīšanai patērētājam būs tiesības vērsties Patērētāju strīdu risināšanas komisijā, kas 3 vai vairāku locekļu sastāvā izskatīs un lems par patērētāja strīdu vai pie attiecīgās jomas ārpustiesas strīdu risinātāja. </w:t>
            </w:r>
          </w:p>
          <w:p w:rsidR="0076348E" w:rsidRPr="003B7FBC" w:rsidRDefault="0076348E" w:rsidP="0076348E">
            <w:pPr>
              <w:ind w:firstLine="353"/>
              <w:jc w:val="both"/>
              <w:rPr>
                <w:rFonts w:eastAsia="Times New Roman" w:cs="Times New Roman"/>
                <w:bCs/>
                <w:sz w:val="26"/>
                <w:szCs w:val="26"/>
                <w:lang w:eastAsia="lv-LV"/>
              </w:rPr>
            </w:pPr>
            <w:r w:rsidRPr="003B7FBC">
              <w:rPr>
                <w:rFonts w:cs="Times New Roman"/>
                <w:bCs/>
                <w:sz w:val="26"/>
                <w:szCs w:val="26"/>
              </w:rPr>
              <w:t xml:space="preserve">Kā līdz šim, arī turpmāk patērētājs varēs vērsties uzriez vispārējās jurisdikcijas tiesā, ja tas uzskata šādu soli par nepieciešamu un samērīgu savu tiesību aizsardzībai. </w:t>
            </w:r>
          </w:p>
          <w:p w:rsidR="0076348E" w:rsidRPr="003B7FBC" w:rsidRDefault="0076348E" w:rsidP="0076348E">
            <w:pPr>
              <w:ind w:firstLine="353"/>
              <w:jc w:val="both"/>
              <w:rPr>
                <w:rFonts w:eastAsia="Calibri" w:cs="Times New Roman"/>
                <w:bCs/>
                <w:sz w:val="26"/>
                <w:szCs w:val="26"/>
              </w:rPr>
            </w:pPr>
            <w:r w:rsidRPr="003B7FBC">
              <w:rPr>
                <w:rFonts w:eastAsia="Calibri" w:cs="Times New Roman"/>
                <w:sz w:val="26"/>
                <w:szCs w:val="26"/>
              </w:rPr>
              <w:t>VI.</w:t>
            </w:r>
            <w:r w:rsidRPr="003B7FBC">
              <w:rPr>
                <w:rFonts w:eastAsia="Calibri" w:cs="Times New Roman"/>
                <w:sz w:val="26"/>
                <w:szCs w:val="26"/>
                <w:vertAlign w:val="superscript"/>
              </w:rPr>
              <w:t>2</w:t>
            </w:r>
            <w:r w:rsidRPr="003B7FBC">
              <w:rPr>
                <w:rFonts w:eastAsia="Calibri" w:cs="Times New Roman"/>
                <w:sz w:val="26"/>
                <w:szCs w:val="26"/>
              </w:rPr>
              <w:t xml:space="preserve">nodaļa nosaka Komisijas institucionālo statusi un uzbūvi. Likumprojekts paredz, ka </w:t>
            </w:r>
            <w:r w:rsidRPr="003B7FBC">
              <w:rPr>
                <w:rFonts w:eastAsia="Calibri" w:cs="Times New Roman"/>
                <w:bCs/>
                <w:sz w:val="26"/>
                <w:szCs w:val="26"/>
              </w:rPr>
              <w:t>Komisija ir neatkarīga koleģiāla lēmējinstitūcija, kas darbojas pie PTAC un, kas, pamatojoties uz patērētāja iesniegumu, risina strīdu starp patērētāju un pārdevēju vai pakalpojuma sniedzēju.</w:t>
            </w:r>
            <w:r w:rsidRPr="003B7FBC">
              <w:rPr>
                <w:rFonts w:eastAsia="Calibri" w:cs="Times New Roman"/>
                <w:bCs/>
                <w:sz w:val="26"/>
                <w:szCs w:val="26"/>
                <w:lang w:eastAsia="lv-LV"/>
              </w:rPr>
              <w:t xml:space="preserve"> </w:t>
            </w:r>
            <w:r w:rsidRPr="003B7FBC">
              <w:rPr>
                <w:rFonts w:eastAsia="Calibri" w:cs="Times New Roman"/>
                <w:bCs/>
                <w:sz w:val="26"/>
                <w:szCs w:val="26"/>
              </w:rPr>
              <w:t xml:space="preserve">Komisija ir ārpustiesas strīdu risinātājs saskaņā ar likumprojektu  „Patērētāju ārpustiesas strīdu risinātāju likums” un savā darbībā ievēro likumprojektā „Patērētāju ārpustiesas strīdu risinātāju likums” noteiktās  prasības ārpustiesas strīdu risinātājiem un to darbības principus, kā arī šo likumu. </w:t>
            </w:r>
          </w:p>
          <w:p w:rsidR="0076348E" w:rsidRPr="003B7FBC" w:rsidRDefault="0076348E" w:rsidP="0076348E">
            <w:pPr>
              <w:ind w:firstLine="353"/>
              <w:jc w:val="both"/>
              <w:rPr>
                <w:rFonts w:eastAsia="Calibri" w:cs="Times New Roman"/>
                <w:sz w:val="26"/>
                <w:szCs w:val="26"/>
              </w:rPr>
            </w:pPr>
            <w:r w:rsidRPr="003B7FBC">
              <w:rPr>
                <w:rFonts w:eastAsia="Calibri" w:cs="Times New Roman"/>
                <w:sz w:val="26"/>
                <w:szCs w:val="26"/>
              </w:rPr>
              <w:t xml:space="preserve">Komisija </w:t>
            </w:r>
            <w:r w:rsidRPr="003B7FBC">
              <w:rPr>
                <w:rFonts w:eastAsia="Calibri" w:cs="Times New Roman"/>
                <w:color w:val="000000" w:themeColor="text1"/>
                <w:sz w:val="26"/>
                <w:szCs w:val="26"/>
              </w:rPr>
              <w:t xml:space="preserve">strīda izskatīšanā un lēmumu pieņemšanā ir </w:t>
            </w:r>
            <w:r w:rsidRPr="003B7FBC">
              <w:rPr>
                <w:rFonts w:eastAsia="Calibri" w:cs="Times New Roman"/>
                <w:sz w:val="26"/>
                <w:szCs w:val="26"/>
              </w:rPr>
              <w:t xml:space="preserve">neatkarīga un objektīva. Komisijas locekļu  pienākums ir būt neitrāliem, </w:t>
            </w:r>
            <w:r w:rsidRPr="003B7FBC">
              <w:rPr>
                <w:rFonts w:eastAsia="Calibri" w:cs="Times New Roman"/>
                <w:sz w:val="26"/>
                <w:szCs w:val="26"/>
              </w:rPr>
              <w:lastRenderedPageBreak/>
              <w:t>nepārstāvot vai neaizstāvot kādu no strīda pusēm vai organizācijas intereses, kurā tie sastāv. Lēmumi ir jāpieņem objektīvi, balstoties uz normatīvajiem aktiem un mērķi panāk pēc iespējas  pusēm apmierinošāku strīda risinājumu. Šie paši principi ir attiecināmi uz PTAC darbinieku, ja viņš pilda Komisijas locekļa pienākumus. PTAC darbiniekam pildot komisijas locekļa pienākumus norādījumus nevar dot ne PTAC direktors, ne ekonomikas ministrs, ne arī citas personas.</w:t>
            </w:r>
          </w:p>
          <w:p w:rsidR="0076348E" w:rsidRPr="003B7FBC" w:rsidRDefault="0076348E" w:rsidP="0076348E">
            <w:pPr>
              <w:ind w:firstLine="353"/>
              <w:jc w:val="both"/>
              <w:rPr>
                <w:rFonts w:eastAsia="Calibri" w:cs="Times New Roman"/>
                <w:sz w:val="26"/>
                <w:szCs w:val="26"/>
              </w:rPr>
            </w:pPr>
            <w:r w:rsidRPr="003B7FBC">
              <w:rPr>
                <w:rFonts w:eastAsia="Calibri" w:cs="Times New Roman"/>
                <w:sz w:val="26"/>
                <w:szCs w:val="26"/>
              </w:rPr>
              <w:t>Atbilstoši direktīvai 2013/11/ES (preambulas 32.punkts)  ārpustiesas strīdu risinātājam ir jābūt neatkarīgam no personām, kas varētu būt ieinteresētas strīda iznākumā, un tas nevar būt interešu konfliktā, kas ārpustiesas strīdu risinātāju varētu traucēt godīgā, objektīvā un neatkarīgā veidā pieņemt lēmumu. Saskaņā ar likumprojektu „Patērētāju ārpustiesas strīdu risinātāju likums”, ārpustiesas strīdu risinātāju var uzskatīt par neatkarīgu un objektīvu, ja ir ievēroti likumprojektā minētie kritēriji, kā arī, ja ir ievēroti noteikumi, kas regulē personas, kura vada ārpustiesas strīdu risināšanu, rīcību apstākļos, kuri ietekmē vai var ietekmēt to neatkarību vai objektivitāti, vai apstākļos, kuros ārpustiesas strīda risināšana ietekmē vai var ietekmēt tās radinieku vai darījumu partneru personiskās vai mantiskās intereses.</w:t>
            </w:r>
          </w:p>
          <w:p w:rsidR="0076348E" w:rsidRPr="003B7FBC" w:rsidRDefault="0076348E" w:rsidP="0076348E">
            <w:pPr>
              <w:jc w:val="both"/>
              <w:rPr>
                <w:rFonts w:eastAsia="Calibri" w:cs="Times New Roman"/>
                <w:bCs/>
                <w:sz w:val="26"/>
                <w:szCs w:val="26"/>
              </w:rPr>
            </w:pPr>
            <w:r w:rsidRPr="003B7FBC">
              <w:rPr>
                <w:rFonts w:eastAsia="Calibri" w:cs="Times New Roman"/>
                <w:sz w:val="26"/>
                <w:szCs w:val="26"/>
              </w:rPr>
              <w:t xml:space="preserve">      Likumprojekts nosaka, ka </w:t>
            </w:r>
            <w:r w:rsidRPr="003B7FBC">
              <w:rPr>
                <w:rFonts w:eastAsia="Calibri" w:cs="Times New Roman"/>
                <w:bCs/>
                <w:sz w:val="26"/>
                <w:szCs w:val="26"/>
              </w:rPr>
              <w:t xml:space="preserve">Komisija sastāv no Komisijas priekšsēdētāja un Komisijas locekļiem. Komisijas locekļi ir PTAL 22.pantā minēto patērētāju tiesību aizsardzības biedrību un komersantu biedrību pārstāvji, kuri ir speciālisti jomā, kurā izskata strīdu. Patērētāju tiesība aizsardzības centra darbinieks var pildīt Komisijas locekļa pienākumus aizstājot Komisijas sastāvā patērētāju tiesību aizsardzības biedrības  pārstāvi. Šāda iespēja paredzēta gadījumos, ja konkrētā strīda risināšanai nav iespējams piesaistīt patērētāju tiesību aizsardzības biedrības  pārstāvi, kas būtu speciālisti jomā, kurā izskata strīdu. </w:t>
            </w:r>
          </w:p>
          <w:p w:rsidR="00D02FF3" w:rsidRPr="003B7FBC" w:rsidRDefault="0076348E" w:rsidP="0076348E">
            <w:pPr>
              <w:ind w:firstLine="353"/>
              <w:jc w:val="both"/>
              <w:rPr>
                <w:rFonts w:eastAsia="Calibri" w:cs="Times New Roman"/>
                <w:bCs/>
                <w:sz w:val="26"/>
                <w:szCs w:val="26"/>
              </w:rPr>
            </w:pPr>
            <w:r w:rsidRPr="003B7FBC">
              <w:rPr>
                <w:rFonts w:eastAsia="Calibri" w:cs="Times New Roman"/>
                <w:bCs/>
                <w:sz w:val="26"/>
                <w:szCs w:val="26"/>
              </w:rPr>
              <w:t xml:space="preserve">Saskaņā ar likumprojektu PTAC </w:t>
            </w:r>
            <w:r w:rsidR="003A2C13" w:rsidRPr="003B7FBC">
              <w:rPr>
                <w:rFonts w:eastAsia="Calibri" w:cs="Times New Roman"/>
                <w:bCs/>
                <w:sz w:val="26"/>
                <w:szCs w:val="26"/>
              </w:rPr>
              <w:t>sastāda</w:t>
            </w:r>
            <w:r w:rsidRPr="003B7FBC">
              <w:rPr>
                <w:rFonts w:eastAsia="Calibri" w:cs="Times New Roman"/>
                <w:bCs/>
                <w:sz w:val="26"/>
                <w:szCs w:val="26"/>
              </w:rPr>
              <w:t xml:space="preserve"> Komisijas locekļu sarakstu, savukārt </w:t>
            </w:r>
            <w:r w:rsidR="00EB6951" w:rsidRPr="003B7FBC">
              <w:rPr>
                <w:rFonts w:eastAsia="Calibri" w:cs="Times New Roman"/>
                <w:bCs/>
                <w:sz w:val="26"/>
                <w:szCs w:val="26"/>
              </w:rPr>
              <w:t xml:space="preserve">pēc PTAC direktora priekšlikuma </w:t>
            </w:r>
            <w:r w:rsidRPr="003B7FBC">
              <w:rPr>
                <w:rFonts w:eastAsia="Calibri" w:cs="Times New Roman"/>
                <w:bCs/>
                <w:sz w:val="26"/>
                <w:szCs w:val="26"/>
              </w:rPr>
              <w:t xml:space="preserve">ekonomikas ministrs </w:t>
            </w:r>
            <w:r w:rsidR="00EB6951" w:rsidRPr="003B7FBC">
              <w:rPr>
                <w:rFonts w:eastAsia="Calibri" w:cs="Times New Roman"/>
                <w:bCs/>
                <w:sz w:val="26"/>
                <w:szCs w:val="26"/>
              </w:rPr>
              <w:t xml:space="preserve">sastāda </w:t>
            </w:r>
            <w:r w:rsidRPr="003B7FBC">
              <w:rPr>
                <w:rFonts w:eastAsia="Calibri" w:cs="Times New Roman"/>
                <w:bCs/>
                <w:sz w:val="26"/>
                <w:szCs w:val="26"/>
              </w:rPr>
              <w:t>Komisijas priekšsēdētāju sarakstu (PTAL 26.</w:t>
            </w:r>
            <w:r w:rsidRPr="003B7FBC">
              <w:rPr>
                <w:rFonts w:eastAsia="Calibri" w:cs="Times New Roman"/>
                <w:bCs/>
                <w:sz w:val="26"/>
                <w:szCs w:val="26"/>
                <w:vertAlign w:val="superscript"/>
              </w:rPr>
              <w:t>4</w:t>
            </w:r>
            <w:r w:rsidRPr="003B7FBC">
              <w:rPr>
                <w:rFonts w:eastAsia="Calibri" w:cs="Times New Roman"/>
                <w:bCs/>
                <w:sz w:val="26"/>
                <w:szCs w:val="26"/>
              </w:rPr>
              <w:t xml:space="preserve">pants). </w:t>
            </w:r>
            <w:r w:rsidR="00EB6951" w:rsidRPr="003B7FBC">
              <w:rPr>
                <w:rFonts w:eastAsia="Calibri" w:cs="Times New Roman"/>
                <w:bCs/>
                <w:sz w:val="26"/>
                <w:szCs w:val="26"/>
              </w:rPr>
              <w:t xml:space="preserve">Ievērojot likumā izvirzītās prasības </w:t>
            </w:r>
            <w:r w:rsidR="009B6C8B" w:rsidRPr="003B7FBC">
              <w:rPr>
                <w:rFonts w:eastAsia="Calibri" w:cs="Times New Roman"/>
                <w:bCs/>
                <w:sz w:val="26"/>
                <w:szCs w:val="26"/>
              </w:rPr>
              <w:t>Komisijas loceklim</w:t>
            </w:r>
            <w:r w:rsidR="00843E11" w:rsidRPr="003B7FBC">
              <w:rPr>
                <w:rFonts w:eastAsia="Calibri" w:cs="Times New Roman"/>
                <w:bCs/>
                <w:sz w:val="26"/>
                <w:szCs w:val="26"/>
              </w:rPr>
              <w:t>,</w:t>
            </w:r>
            <w:r w:rsidR="009B6C8B" w:rsidRPr="003B7FBC">
              <w:rPr>
                <w:rFonts w:eastAsia="Calibri" w:cs="Times New Roman"/>
                <w:bCs/>
                <w:sz w:val="26"/>
                <w:szCs w:val="26"/>
              </w:rPr>
              <w:t xml:space="preserve"> </w:t>
            </w:r>
            <w:r w:rsidR="00EB6951" w:rsidRPr="003B7FBC">
              <w:rPr>
                <w:rFonts w:eastAsia="Calibri" w:cs="Times New Roman"/>
                <w:bCs/>
                <w:sz w:val="26"/>
                <w:szCs w:val="26"/>
              </w:rPr>
              <w:t xml:space="preserve">biedrība deleģē pārstāvi un informē par to PTAC. Pēc biedrības lūguma Komisijas loceklis var tikt arī svītrots no saraksta. </w:t>
            </w:r>
            <w:r w:rsidR="00126B8F" w:rsidRPr="003B7FBC">
              <w:rPr>
                <w:rFonts w:eastAsia="Calibri" w:cs="Times New Roman"/>
                <w:bCs/>
                <w:sz w:val="26"/>
                <w:szCs w:val="26"/>
              </w:rPr>
              <w:t>Biedrību deleģēto pārstāvju</w:t>
            </w:r>
            <w:r w:rsidR="00D02FF3" w:rsidRPr="003B7FBC">
              <w:rPr>
                <w:rFonts w:eastAsia="Calibri" w:cs="Times New Roman"/>
                <w:bCs/>
                <w:sz w:val="26"/>
                <w:szCs w:val="26"/>
              </w:rPr>
              <w:t xml:space="preserve"> iekļaušana </w:t>
            </w:r>
            <w:r w:rsidR="00126B8F" w:rsidRPr="003B7FBC">
              <w:rPr>
                <w:rFonts w:eastAsia="Calibri" w:cs="Times New Roman"/>
                <w:bCs/>
                <w:sz w:val="26"/>
                <w:szCs w:val="26"/>
              </w:rPr>
              <w:t>sarakstā un saraksta aktualizēšana</w:t>
            </w:r>
            <w:r w:rsidR="00D02FF3" w:rsidRPr="003B7FBC">
              <w:rPr>
                <w:rFonts w:eastAsia="Calibri" w:cs="Times New Roman"/>
                <w:bCs/>
                <w:sz w:val="26"/>
                <w:szCs w:val="26"/>
              </w:rPr>
              <w:t xml:space="preserve"> nav uzskatāmas par administratīvo aktu</w:t>
            </w:r>
            <w:r w:rsidR="00126B8F" w:rsidRPr="003B7FBC">
              <w:rPr>
                <w:rFonts w:eastAsia="Calibri" w:cs="Times New Roman"/>
                <w:bCs/>
                <w:sz w:val="26"/>
                <w:szCs w:val="26"/>
              </w:rPr>
              <w:t xml:space="preserve"> ņemot vērā, ka atrašanās sarakstā ir brīvprātīga.</w:t>
            </w:r>
            <w:r w:rsidR="00D02FF3" w:rsidRPr="003B7FBC">
              <w:rPr>
                <w:rFonts w:eastAsia="Calibri" w:cs="Times New Roman"/>
                <w:bCs/>
                <w:sz w:val="26"/>
                <w:szCs w:val="26"/>
              </w:rPr>
              <w:t xml:space="preserve"> </w:t>
            </w:r>
            <w:r w:rsidR="009B6C8B" w:rsidRPr="003B7FBC">
              <w:rPr>
                <w:rFonts w:eastAsia="Calibri" w:cs="Times New Roman"/>
                <w:bCs/>
                <w:sz w:val="26"/>
                <w:szCs w:val="26"/>
              </w:rPr>
              <w:t xml:space="preserve">Tas pats attiecināms uz personas iekļaušanu komisijas priekšsēdētāju sarakstā un saraksta aktualizēšanu. </w:t>
            </w:r>
          </w:p>
          <w:p w:rsidR="00D02FF3" w:rsidRPr="003B7FBC" w:rsidRDefault="0076348E" w:rsidP="0076348E">
            <w:pPr>
              <w:ind w:firstLine="353"/>
              <w:jc w:val="both"/>
              <w:rPr>
                <w:rFonts w:eastAsia="Calibri" w:cs="Times New Roman"/>
                <w:sz w:val="26"/>
                <w:szCs w:val="26"/>
              </w:rPr>
            </w:pPr>
            <w:r w:rsidRPr="003B7FBC">
              <w:rPr>
                <w:rFonts w:eastAsia="Calibri" w:cs="Times New Roman"/>
                <w:sz w:val="26"/>
                <w:szCs w:val="26"/>
              </w:rPr>
              <w:t>Tā pat arī likumprojekts  nosaka Komisijas priekšsēdētāju un locekļu kandidātiem izvirzāmās prasības.</w:t>
            </w:r>
            <w:r w:rsidRPr="003B7FBC">
              <w:rPr>
                <w:rFonts w:eastAsia="Calibri" w:cs="Times New Roman"/>
                <w:bCs/>
                <w:sz w:val="26"/>
                <w:szCs w:val="26"/>
              </w:rPr>
              <w:t xml:space="preserve"> P</w:t>
            </w:r>
            <w:r w:rsidRPr="003B7FBC">
              <w:rPr>
                <w:rFonts w:eastAsia="Calibri" w:cs="Times New Roman"/>
                <w:sz w:val="26"/>
                <w:szCs w:val="26"/>
              </w:rPr>
              <w:t xml:space="preserve">ar Komisijas priekšsēdētāju un Komisijas locekli var iecelt personu, kura pārvalda latviešu valodu (vismaz C līmeņa 1.pakāpē saskaņā ar 2009.gada 7.jūlija Ministru kabineta noteikumiem Nr. 733 „Noteikumi par valsts valodas zināšanu apjomu un valsts valodas prasmes pārbaudes kārtību profesionālo un </w:t>
            </w:r>
            <w:r w:rsidRPr="003B7FBC">
              <w:rPr>
                <w:rFonts w:eastAsia="Calibri" w:cs="Times New Roman"/>
                <w:sz w:val="26"/>
                <w:szCs w:val="26"/>
              </w:rPr>
              <w:lastRenderedPageBreak/>
              <w:t>amata pienākumu veikšanai, pastāvīgās uzturēšanās atļaujas saņemšanai un Eiropas Savienības pastāvīgā iedzīvotāja statusa iegūšanai un valsts nodevu par valsts valodas prasmes pārbaudi”).</w:t>
            </w:r>
          </w:p>
          <w:p w:rsidR="0076348E" w:rsidRPr="003B7FBC" w:rsidRDefault="0076348E" w:rsidP="0076348E">
            <w:pPr>
              <w:ind w:firstLine="353"/>
              <w:jc w:val="both"/>
              <w:rPr>
                <w:rFonts w:eastAsia="Calibri" w:cs="Times New Roman"/>
                <w:bCs/>
                <w:sz w:val="26"/>
                <w:szCs w:val="26"/>
              </w:rPr>
            </w:pPr>
            <w:r w:rsidRPr="003B7FBC">
              <w:rPr>
                <w:rFonts w:eastAsia="Calibri" w:cs="Times New Roman"/>
                <w:bCs/>
                <w:sz w:val="26"/>
                <w:szCs w:val="26"/>
              </w:rPr>
              <w:t xml:space="preserve"> </w:t>
            </w:r>
            <w:r w:rsidRPr="003B7FBC">
              <w:rPr>
                <w:rFonts w:eastAsia="Calibri" w:cs="Times New Roman"/>
                <w:sz w:val="26"/>
                <w:szCs w:val="26"/>
              </w:rPr>
              <w:t>Ņemot vērā, ka Komisija nepieņem administratīvos aktus Administratīvā procesa likuma izpratnē, neveic uzraudzības, kontroles, izziņas vai sodīšanas funkcijas, kā arī Komisijai nav tiesības rīkoties ar valsts vai pašvaldības mantu, tai skaitā finanšu līdzekļiem, tad tās sastāvā esošie komersantu biedrību pārstāvji nav uzskatāmi par valsts amatpersonām likuma „Par interešu konflikta novēršanu valsts amatpersonu darbībā”.</w:t>
            </w:r>
            <w:r w:rsidRPr="003B7FBC">
              <w:rPr>
                <w:rFonts w:eastAsia="Calibri" w:cs="Times New Roman"/>
                <w:bCs/>
                <w:sz w:val="26"/>
                <w:szCs w:val="26"/>
              </w:rPr>
              <w:t xml:space="preserve">     </w:t>
            </w:r>
          </w:p>
          <w:p w:rsidR="0076348E" w:rsidRPr="003B7FBC" w:rsidRDefault="0076348E" w:rsidP="0076348E">
            <w:pPr>
              <w:ind w:firstLine="353"/>
              <w:jc w:val="both"/>
              <w:rPr>
                <w:rFonts w:eastAsia="Calibri" w:cs="Times New Roman"/>
                <w:bCs/>
                <w:sz w:val="26"/>
                <w:szCs w:val="26"/>
              </w:rPr>
            </w:pPr>
            <w:r w:rsidRPr="003B7FBC">
              <w:rPr>
                <w:rFonts w:eastAsia="Calibri" w:cs="Times New Roman"/>
                <w:sz w:val="26"/>
                <w:szCs w:val="26"/>
              </w:rPr>
              <w:t>Likumprojekts nosaka</w:t>
            </w:r>
            <w:r w:rsidRPr="003B7FBC">
              <w:rPr>
                <w:rFonts w:eastAsia="Calibri" w:cs="Times New Roman"/>
                <w:bCs/>
                <w:sz w:val="26"/>
                <w:szCs w:val="26"/>
              </w:rPr>
              <w:t>, ka PTAC pilda Komisijas sekretariāta funkcijas, kura uzdevums ir nodrošināt nepieciešamo atbalstu Komisijas veiksmīgai darbībai.</w:t>
            </w:r>
            <w:r w:rsidR="00633C0E" w:rsidRPr="003B7FBC">
              <w:rPr>
                <w:rFonts w:eastAsia="Calibri" w:cs="Times New Roman"/>
                <w:bCs/>
                <w:sz w:val="26"/>
                <w:szCs w:val="26"/>
              </w:rPr>
              <w:t xml:space="preserve"> Ņemot vērā, ka Komisijas lēmums ir </w:t>
            </w:r>
            <w:r w:rsidR="00843E11" w:rsidRPr="003B7FBC">
              <w:rPr>
                <w:rFonts w:eastAsia="Calibri" w:cs="Times New Roman"/>
                <w:bCs/>
                <w:sz w:val="26"/>
                <w:szCs w:val="26"/>
              </w:rPr>
              <w:t>rekomendējoša rakstura</w:t>
            </w:r>
            <w:r w:rsidR="00633C0E" w:rsidRPr="003B7FBC">
              <w:rPr>
                <w:rFonts w:eastAsia="Calibri" w:cs="Times New Roman"/>
                <w:bCs/>
                <w:sz w:val="26"/>
                <w:szCs w:val="26"/>
              </w:rPr>
              <w:t>,</w:t>
            </w:r>
            <w:r w:rsidR="00843E11" w:rsidRPr="003B7FBC">
              <w:rPr>
                <w:rFonts w:eastAsia="Calibri" w:cs="Times New Roman"/>
                <w:bCs/>
                <w:sz w:val="26"/>
                <w:szCs w:val="26"/>
              </w:rPr>
              <w:t xml:space="preserve"> arī</w:t>
            </w:r>
            <w:r w:rsidR="00633C0E" w:rsidRPr="003B7FBC">
              <w:rPr>
                <w:rFonts w:eastAsia="Calibri" w:cs="Times New Roman"/>
                <w:bCs/>
                <w:sz w:val="26"/>
                <w:szCs w:val="26"/>
              </w:rPr>
              <w:t xml:space="preserve"> Komisijas sekretariāta veiktās procesuālās darbības nav apstrīdamas vai pārsūdzamas Administratīvā procesa likumā noteiktajā kārtībā.</w:t>
            </w:r>
          </w:p>
          <w:p w:rsidR="0076348E" w:rsidRPr="003B7FBC" w:rsidRDefault="0076348E" w:rsidP="0076348E">
            <w:pPr>
              <w:ind w:firstLine="353"/>
              <w:jc w:val="both"/>
              <w:rPr>
                <w:rFonts w:eastAsia="Calibri" w:cs="Times New Roman"/>
                <w:bCs/>
                <w:sz w:val="26"/>
                <w:szCs w:val="26"/>
              </w:rPr>
            </w:pPr>
            <w:r w:rsidRPr="003B7FBC">
              <w:rPr>
                <w:rFonts w:eastAsia="Calibri" w:cs="Times New Roman"/>
                <w:sz w:val="26"/>
                <w:szCs w:val="26"/>
              </w:rPr>
              <w:t>VI.</w:t>
            </w:r>
            <w:r w:rsidRPr="003B7FBC">
              <w:rPr>
                <w:rFonts w:eastAsia="Calibri" w:cs="Times New Roman"/>
                <w:sz w:val="26"/>
                <w:szCs w:val="26"/>
                <w:vertAlign w:val="superscript"/>
              </w:rPr>
              <w:t>2</w:t>
            </w:r>
            <w:r w:rsidRPr="003B7FBC">
              <w:rPr>
                <w:rFonts w:eastAsia="Calibri" w:cs="Times New Roman"/>
                <w:sz w:val="26"/>
                <w:szCs w:val="26"/>
              </w:rPr>
              <w:t>nodaļa nosaka</w:t>
            </w:r>
            <w:r w:rsidRPr="003B7FBC">
              <w:rPr>
                <w:rFonts w:eastAsia="Calibri" w:cs="Times New Roman"/>
                <w:bCs/>
                <w:sz w:val="26"/>
                <w:szCs w:val="26"/>
              </w:rPr>
              <w:t xml:space="preserve"> </w:t>
            </w:r>
            <w:r w:rsidRPr="003B7FBC">
              <w:rPr>
                <w:rFonts w:eastAsia="Calibri" w:cs="Times New Roman"/>
                <w:sz w:val="26"/>
                <w:szCs w:val="26"/>
              </w:rPr>
              <w:t>patērētāja un pārdevēja vai pakalpojuma sniedzēja strīda risināšanas kārtību Komisijā.</w:t>
            </w:r>
            <w:r w:rsidRPr="003B7FBC">
              <w:rPr>
                <w:rFonts w:eastAsia="Calibri" w:cs="Times New Roman"/>
                <w:bCs/>
                <w:sz w:val="26"/>
                <w:szCs w:val="26"/>
              </w:rPr>
              <w:t xml:space="preserve">  </w:t>
            </w:r>
          </w:p>
          <w:p w:rsidR="0076348E" w:rsidRPr="003B7FBC" w:rsidRDefault="0076348E" w:rsidP="0076348E">
            <w:pPr>
              <w:ind w:firstLine="353"/>
              <w:jc w:val="both"/>
              <w:rPr>
                <w:rFonts w:eastAsia="Calibri" w:cs="Times New Roman"/>
                <w:bCs/>
                <w:sz w:val="26"/>
                <w:szCs w:val="26"/>
              </w:rPr>
            </w:pPr>
            <w:r w:rsidRPr="003B7FBC">
              <w:rPr>
                <w:rFonts w:eastAsia="Calibri" w:cs="Times New Roman"/>
                <w:bCs/>
                <w:sz w:val="26"/>
                <w:szCs w:val="26"/>
              </w:rPr>
              <w:t>Komisija risina patērētāja strīdu ar ražotāju, pārdevēju vai pakalpojuma sniedzēju, ja patērētājam neizdodas atrisināt strīdu ar pārdevēju vai pakalpojuma sniedzēju pārrunu ceļā, un ja patērētājs ir iesniedzis iesniegumu par strīda izskatīšanu atbilstoši likuma 26.</w:t>
            </w:r>
            <w:r w:rsidRPr="003B7FBC">
              <w:rPr>
                <w:rFonts w:eastAsia="Calibri" w:cs="Times New Roman"/>
                <w:bCs/>
                <w:sz w:val="26"/>
                <w:szCs w:val="26"/>
                <w:vertAlign w:val="superscript"/>
              </w:rPr>
              <w:t>8</w:t>
            </w:r>
            <w:r w:rsidRPr="003B7FBC">
              <w:rPr>
                <w:rFonts w:eastAsia="Calibri" w:cs="Times New Roman"/>
                <w:bCs/>
                <w:sz w:val="26"/>
                <w:szCs w:val="26"/>
              </w:rPr>
              <w:t xml:space="preserve">pantā noteiktajām prasībām.       </w:t>
            </w:r>
          </w:p>
          <w:p w:rsidR="0076348E" w:rsidRPr="003B7FBC" w:rsidRDefault="0076348E" w:rsidP="0076348E">
            <w:pPr>
              <w:ind w:firstLine="353"/>
              <w:jc w:val="both"/>
              <w:rPr>
                <w:rFonts w:eastAsia="Calibri" w:cs="Times New Roman"/>
                <w:bCs/>
                <w:sz w:val="26"/>
                <w:szCs w:val="26"/>
              </w:rPr>
            </w:pPr>
            <w:r w:rsidRPr="003B7FBC">
              <w:rPr>
                <w:rFonts w:eastAsia="Calibri" w:cs="Times New Roman"/>
                <w:sz w:val="26"/>
                <w:szCs w:val="26"/>
              </w:rPr>
              <w:t>Saskaņā ar likumprojektu Komisija ir tiesīga risināt jebkuru strīdu, kas izriet no patērētāja un pārdevēja vai pakalpojuma sniedzēja līgumsaistībām saistībā ar preces pirkuma vai pakalpojuma līgumu, izņemot likumprojekta 5.pantā noteiktos strīdus (likuma 26.</w:t>
            </w:r>
            <w:r w:rsidRPr="003B7FBC">
              <w:rPr>
                <w:rFonts w:eastAsia="Calibri" w:cs="Times New Roman"/>
                <w:sz w:val="26"/>
                <w:szCs w:val="26"/>
                <w:vertAlign w:val="superscript"/>
              </w:rPr>
              <w:t>3</w:t>
            </w:r>
            <w:r w:rsidRPr="003B7FBC">
              <w:rPr>
                <w:rFonts w:eastAsia="Calibri" w:cs="Times New Roman"/>
                <w:sz w:val="26"/>
                <w:szCs w:val="26"/>
              </w:rPr>
              <w:t>panta piektā daļa).</w:t>
            </w:r>
          </w:p>
          <w:p w:rsidR="0076348E" w:rsidRPr="003B7FBC" w:rsidRDefault="0076348E" w:rsidP="0076348E">
            <w:pPr>
              <w:jc w:val="both"/>
              <w:rPr>
                <w:rFonts w:eastAsia="Calibri" w:cs="Times New Roman"/>
                <w:bCs/>
                <w:sz w:val="26"/>
                <w:szCs w:val="26"/>
              </w:rPr>
            </w:pPr>
            <w:r w:rsidRPr="003B7FBC">
              <w:rPr>
                <w:rFonts w:eastAsia="Calibri" w:cs="Times New Roman"/>
                <w:bCs/>
                <w:sz w:val="26"/>
                <w:szCs w:val="26"/>
              </w:rPr>
              <w:t xml:space="preserve">      Komisija ir tiesīga atteikties risināt patērētāja strīdu ar pārdevēju vai pakalpojuma sniedzēju, ja: </w:t>
            </w:r>
          </w:p>
          <w:p w:rsidR="0076348E" w:rsidRPr="003B7FBC" w:rsidRDefault="0076348E" w:rsidP="0076348E">
            <w:pPr>
              <w:jc w:val="both"/>
              <w:rPr>
                <w:rFonts w:eastAsia="Calibri" w:cs="Times New Roman"/>
                <w:sz w:val="26"/>
                <w:szCs w:val="26"/>
                <w:lang w:eastAsia="lv-LV"/>
              </w:rPr>
            </w:pPr>
            <w:r w:rsidRPr="003B7FBC">
              <w:rPr>
                <w:rFonts w:eastAsia="Calibri" w:cs="Times New Roman"/>
                <w:sz w:val="26"/>
                <w:szCs w:val="26"/>
                <w:lang w:eastAsia="lv-LV"/>
              </w:rPr>
              <w:t xml:space="preserve">1) patērētājs nav vērsies pie pārdevēja vai pakalpojuma sniedzēja, lai strīdu atrisinātu pārrunu ceļā; </w:t>
            </w:r>
          </w:p>
          <w:p w:rsidR="0076348E" w:rsidRPr="003B7FBC" w:rsidRDefault="0076348E" w:rsidP="0076348E">
            <w:pPr>
              <w:jc w:val="both"/>
              <w:rPr>
                <w:rFonts w:eastAsia="Calibri" w:cs="Times New Roman"/>
                <w:sz w:val="26"/>
                <w:szCs w:val="26"/>
                <w:lang w:eastAsia="lv-LV"/>
              </w:rPr>
            </w:pPr>
            <w:r w:rsidRPr="003B7FBC">
              <w:rPr>
                <w:rFonts w:eastAsia="Calibri" w:cs="Times New Roman"/>
                <w:sz w:val="26"/>
                <w:szCs w:val="26"/>
                <w:lang w:eastAsia="lv-LV"/>
              </w:rPr>
              <w:t xml:space="preserve">2) strīds ir nenozīmīgs vai sīkumains; </w:t>
            </w:r>
          </w:p>
          <w:p w:rsidR="0076348E" w:rsidRPr="003B7FBC" w:rsidRDefault="0076348E" w:rsidP="0076348E">
            <w:pPr>
              <w:jc w:val="both"/>
              <w:rPr>
                <w:rFonts w:eastAsia="Calibri" w:cs="Times New Roman"/>
                <w:sz w:val="26"/>
                <w:szCs w:val="26"/>
                <w:lang w:eastAsia="lv-LV"/>
              </w:rPr>
            </w:pPr>
            <w:r w:rsidRPr="003B7FBC">
              <w:rPr>
                <w:rFonts w:eastAsia="Calibri" w:cs="Times New Roman"/>
                <w:sz w:val="26"/>
                <w:szCs w:val="26"/>
                <w:lang w:eastAsia="lv-LV"/>
              </w:rPr>
              <w:t>3) strīdu izskata vai ir izskatījis cits ārpustiesas strīdu risinātājs vai tiesa, kā arī, ja strīda risināšana ietilpst cita ārpustiesas strīdu risinātāja kompetencē;</w:t>
            </w:r>
          </w:p>
          <w:p w:rsidR="0076348E" w:rsidRPr="003B7FBC" w:rsidRDefault="0076348E" w:rsidP="0076348E">
            <w:pPr>
              <w:jc w:val="both"/>
              <w:rPr>
                <w:rFonts w:eastAsia="Calibri" w:cs="Times New Roman"/>
                <w:sz w:val="26"/>
                <w:szCs w:val="26"/>
                <w:lang w:eastAsia="lv-LV"/>
              </w:rPr>
            </w:pPr>
            <w:r w:rsidRPr="003B7FBC">
              <w:rPr>
                <w:rFonts w:eastAsia="Calibri" w:cs="Times New Roman"/>
                <w:sz w:val="26"/>
                <w:szCs w:val="26"/>
                <w:lang w:eastAsia="lv-LV"/>
              </w:rPr>
              <w:t xml:space="preserve">4) strīds ir </w:t>
            </w:r>
            <w:r w:rsidRPr="003B7FBC">
              <w:rPr>
                <w:rFonts w:eastAsia="Calibri" w:cs="Times New Roman"/>
                <w:bCs/>
                <w:color w:val="000000"/>
                <w:sz w:val="26"/>
                <w:szCs w:val="26"/>
                <w:lang w:eastAsia="lv-LV"/>
              </w:rPr>
              <w:t xml:space="preserve">par preci vai pakalpojumu, kura cena nepārsniedz 20 </w:t>
            </w:r>
            <w:proofErr w:type="spellStart"/>
            <w:r w:rsidRPr="003B7FBC">
              <w:rPr>
                <w:rFonts w:eastAsia="Calibri" w:cs="Times New Roman"/>
                <w:bCs/>
                <w:i/>
                <w:color w:val="000000"/>
                <w:sz w:val="26"/>
                <w:szCs w:val="26"/>
                <w:lang w:eastAsia="lv-LV"/>
              </w:rPr>
              <w:t>euro</w:t>
            </w:r>
            <w:proofErr w:type="spellEnd"/>
            <w:r w:rsidRPr="003B7FBC">
              <w:rPr>
                <w:rFonts w:eastAsia="Calibri" w:cs="Times New Roman"/>
                <w:bCs/>
                <w:color w:val="000000"/>
                <w:sz w:val="26"/>
                <w:szCs w:val="26"/>
                <w:lang w:eastAsia="lv-LV"/>
              </w:rPr>
              <w:t xml:space="preserve"> vai  par preci vai pakalpojumu, kura cena pārsniedz 14 000 </w:t>
            </w:r>
            <w:proofErr w:type="spellStart"/>
            <w:r w:rsidRPr="003B7FBC">
              <w:rPr>
                <w:rFonts w:eastAsia="Calibri" w:cs="Times New Roman"/>
                <w:bCs/>
                <w:i/>
                <w:color w:val="000000"/>
                <w:sz w:val="26"/>
                <w:szCs w:val="26"/>
                <w:lang w:eastAsia="lv-LV"/>
              </w:rPr>
              <w:t>euro</w:t>
            </w:r>
            <w:proofErr w:type="spellEnd"/>
            <w:r w:rsidRPr="003B7FBC">
              <w:rPr>
                <w:rFonts w:eastAsia="Calibri" w:cs="Times New Roman"/>
                <w:sz w:val="26"/>
                <w:szCs w:val="26"/>
                <w:lang w:eastAsia="lv-LV"/>
              </w:rPr>
              <w:t>;</w:t>
            </w:r>
          </w:p>
          <w:p w:rsidR="0076348E" w:rsidRPr="003B7FBC" w:rsidRDefault="0076348E" w:rsidP="0076348E">
            <w:pPr>
              <w:jc w:val="both"/>
              <w:rPr>
                <w:rFonts w:eastAsia="Calibri" w:cs="Times New Roman"/>
                <w:sz w:val="26"/>
                <w:szCs w:val="26"/>
                <w:lang w:eastAsia="lv-LV"/>
              </w:rPr>
            </w:pPr>
            <w:r w:rsidRPr="003B7FBC">
              <w:rPr>
                <w:rFonts w:eastAsia="Calibri" w:cs="Times New Roman"/>
                <w:sz w:val="26"/>
                <w:szCs w:val="26"/>
                <w:lang w:eastAsia="lv-LV"/>
              </w:rPr>
              <w:t>5) strīda risināšana radītu nopietnus traucējumus Komisijas efektīvai darbībai;</w:t>
            </w:r>
          </w:p>
          <w:p w:rsidR="0076348E" w:rsidRPr="003B7FBC" w:rsidRDefault="0076348E" w:rsidP="0076348E">
            <w:pPr>
              <w:jc w:val="both"/>
              <w:rPr>
                <w:rFonts w:eastAsia="Calibri" w:cs="Times New Roman"/>
                <w:sz w:val="26"/>
                <w:szCs w:val="26"/>
                <w:lang w:eastAsia="lv-LV"/>
              </w:rPr>
            </w:pPr>
            <w:r w:rsidRPr="003B7FBC">
              <w:rPr>
                <w:rFonts w:eastAsia="Calibri" w:cs="Times New Roman"/>
                <w:sz w:val="26"/>
                <w:szCs w:val="26"/>
                <w:lang w:eastAsia="lv-LV"/>
              </w:rPr>
              <w:t>6) strīds ir par veselības aprūpes pakalpojumiem;</w:t>
            </w:r>
          </w:p>
          <w:p w:rsidR="0076348E" w:rsidRPr="003B7FBC" w:rsidRDefault="0076348E" w:rsidP="0076348E">
            <w:pPr>
              <w:jc w:val="both"/>
              <w:rPr>
                <w:rFonts w:eastAsia="Calibri" w:cs="Times New Roman"/>
                <w:sz w:val="26"/>
                <w:szCs w:val="26"/>
                <w:lang w:eastAsia="lv-LV"/>
              </w:rPr>
            </w:pPr>
            <w:r w:rsidRPr="003B7FBC">
              <w:rPr>
                <w:rFonts w:eastAsia="Calibri" w:cs="Times New Roman"/>
                <w:sz w:val="26"/>
                <w:szCs w:val="26"/>
                <w:lang w:eastAsia="lv-LV"/>
              </w:rPr>
              <w:t>7) strīds ir par juridiskajiem pakalpojumiem;</w:t>
            </w:r>
          </w:p>
          <w:p w:rsidR="0076348E" w:rsidRPr="003B7FBC" w:rsidRDefault="0076348E" w:rsidP="0076348E">
            <w:pPr>
              <w:jc w:val="both"/>
              <w:rPr>
                <w:rFonts w:eastAsia="Calibri" w:cs="Times New Roman"/>
                <w:sz w:val="26"/>
                <w:szCs w:val="26"/>
                <w:lang w:eastAsia="lv-LV"/>
              </w:rPr>
            </w:pPr>
            <w:r w:rsidRPr="003B7FBC">
              <w:rPr>
                <w:rFonts w:eastAsia="Calibri" w:cs="Times New Roman"/>
                <w:sz w:val="26"/>
                <w:szCs w:val="26"/>
                <w:lang w:eastAsia="lv-LV"/>
              </w:rPr>
              <w:t>8) strīds ir par dzīvojamo telpu, tās pārvaldīšanu vai komunālajiem pakalpojumiem;</w:t>
            </w:r>
          </w:p>
          <w:p w:rsidR="0076348E" w:rsidRPr="003B7FBC" w:rsidRDefault="0076348E" w:rsidP="0076348E">
            <w:pPr>
              <w:jc w:val="both"/>
              <w:rPr>
                <w:rFonts w:eastAsia="Calibri" w:cs="Times New Roman"/>
                <w:color w:val="000000"/>
                <w:sz w:val="26"/>
                <w:szCs w:val="26"/>
                <w:lang w:eastAsia="lv-LV"/>
              </w:rPr>
            </w:pPr>
            <w:r w:rsidRPr="003B7FBC">
              <w:rPr>
                <w:rFonts w:eastAsia="Calibri" w:cs="Times New Roman"/>
                <w:color w:val="000000"/>
                <w:sz w:val="26"/>
                <w:szCs w:val="26"/>
                <w:lang w:eastAsia="lv-LV"/>
              </w:rPr>
              <w:t>9) strīds ir par zaudējumiem, maksājuma dokumentiem vai parāda piedziņu;</w:t>
            </w:r>
          </w:p>
          <w:p w:rsidR="0076348E" w:rsidRPr="003B7FBC" w:rsidRDefault="0076348E" w:rsidP="0076348E">
            <w:pPr>
              <w:jc w:val="both"/>
              <w:rPr>
                <w:rFonts w:eastAsia="Calibri" w:cs="Times New Roman"/>
                <w:color w:val="000000"/>
                <w:sz w:val="26"/>
                <w:szCs w:val="26"/>
                <w:lang w:eastAsia="lv-LV"/>
              </w:rPr>
            </w:pPr>
            <w:r w:rsidRPr="003B7FBC">
              <w:rPr>
                <w:rFonts w:eastAsia="Calibri" w:cs="Times New Roman"/>
                <w:color w:val="000000"/>
                <w:sz w:val="26"/>
                <w:szCs w:val="26"/>
                <w:lang w:eastAsia="lv-LV"/>
              </w:rPr>
              <w:lastRenderedPageBreak/>
              <w:t xml:space="preserve">10) pasludināta pārdevējs vai pakalpojuma sniedzēja maksātnespēja; </w:t>
            </w:r>
          </w:p>
          <w:p w:rsidR="0076348E" w:rsidRPr="003B7FBC" w:rsidRDefault="0076348E" w:rsidP="0076348E">
            <w:pPr>
              <w:jc w:val="both"/>
              <w:rPr>
                <w:rFonts w:eastAsia="Calibri" w:cs="Times New Roman"/>
                <w:color w:val="000000"/>
                <w:sz w:val="26"/>
                <w:szCs w:val="26"/>
                <w:lang w:eastAsia="lv-LV"/>
              </w:rPr>
            </w:pPr>
            <w:r w:rsidRPr="003B7FBC">
              <w:rPr>
                <w:rFonts w:eastAsia="Calibri" w:cs="Times New Roman"/>
                <w:color w:val="000000"/>
                <w:sz w:val="26"/>
                <w:szCs w:val="26"/>
                <w:lang w:eastAsia="lv-LV"/>
              </w:rPr>
              <w:t xml:space="preserve">11) </w:t>
            </w:r>
            <w:r w:rsidRPr="003B7FBC">
              <w:rPr>
                <w:rFonts w:eastAsia="Calibri" w:cs="Times New Roman"/>
                <w:bCs/>
                <w:color w:val="000000"/>
                <w:sz w:val="26"/>
                <w:szCs w:val="26"/>
                <w:lang w:eastAsia="lv-LV"/>
              </w:rPr>
              <w:t>kopš iesnieguma iesniegšanas dienas pārdevējam vai pakalpojuma sniedzējam ir pagājis vairāk kā viens gads.</w:t>
            </w:r>
          </w:p>
          <w:p w:rsidR="0076348E" w:rsidRPr="003B7FBC" w:rsidRDefault="0076348E" w:rsidP="0076348E">
            <w:pPr>
              <w:jc w:val="both"/>
              <w:rPr>
                <w:rFonts w:eastAsia="Times New Roman" w:cs="Times New Roman"/>
                <w:bCs/>
                <w:i/>
                <w:color w:val="000000"/>
                <w:sz w:val="26"/>
                <w:szCs w:val="26"/>
                <w:lang w:eastAsia="lv-LV"/>
              </w:rPr>
            </w:pPr>
            <w:r w:rsidRPr="003B7FBC">
              <w:rPr>
                <w:rFonts w:eastAsia="Times New Roman" w:cs="Times New Roman"/>
                <w:bCs/>
                <w:sz w:val="26"/>
                <w:szCs w:val="26"/>
                <w:lang w:eastAsia="lv-LV"/>
              </w:rPr>
              <w:t xml:space="preserve">     </w:t>
            </w:r>
            <w:r w:rsidRPr="003B7FBC">
              <w:rPr>
                <w:rFonts w:eastAsia="Times New Roman" w:cs="Times New Roman"/>
                <w:sz w:val="26"/>
                <w:szCs w:val="26"/>
                <w:lang w:eastAsia="lv-LV"/>
              </w:rPr>
              <w:t xml:space="preserve">Lai novērstu to, ka risinot strīdus par mazas vērtības precēm vai pakalpojumiem, iestādei ir jāizlieto resursi, kuri krietni pārsniedz preces vai pakalpojuma cenu (saskaņā ar PTAC sniegto informāciju vienas sūdzības izskatīšana pašreizējā procesā iestādei rada izdevumus vidēji 100 </w:t>
            </w:r>
            <w:proofErr w:type="spellStart"/>
            <w:r w:rsidRPr="003B7FBC">
              <w:rPr>
                <w:rFonts w:eastAsia="Times New Roman" w:cs="Times New Roman"/>
                <w:i/>
                <w:sz w:val="26"/>
                <w:szCs w:val="26"/>
                <w:lang w:eastAsia="lv-LV"/>
              </w:rPr>
              <w:t>euro</w:t>
            </w:r>
            <w:proofErr w:type="spellEnd"/>
            <w:r w:rsidRPr="003B7FBC">
              <w:rPr>
                <w:rFonts w:eastAsia="Times New Roman" w:cs="Times New Roman"/>
                <w:i/>
                <w:sz w:val="26"/>
                <w:szCs w:val="26"/>
                <w:lang w:eastAsia="lv-LV"/>
              </w:rPr>
              <w:t xml:space="preserve"> </w:t>
            </w:r>
            <w:r w:rsidRPr="003B7FBC">
              <w:rPr>
                <w:rFonts w:eastAsia="Times New Roman" w:cs="Times New Roman"/>
                <w:sz w:val="26"/>
                <w:szCs w:val="26"/>
                <w:lang w:eastAsia="lv-LV"/>
              </w:rPr>
              <w:t xml:space="preserve">apmērā), likumprojektā ir noteikts, ka netiek izskatītas patērētāju sūdzības par individuālu strīdu ar pārdevēju vai pakalpojuma sniedzēju par precēm vai pakalpojumiem, kuru cena nepārsniedz 20  </w:t>
            </w:r>
            <w:proofErr w:type="spellStart"/>
            <w:r w:rsidRPr="003B7FBC">
              <w:rPr>
                <w:rFonts w:eastAsia="Times New Roman" w:cs="Times New Roman"/>
                <w:i/>
                <w:sz w:val="26"/>
                <w:szCs w:val="26"/>
                <w:lang w:eastAsia="lv-LV"/>
              </w:rPr>
              <w:t>euro</w:t>
            </w:r>
            <w:proofErr w:type="spellEnd"/>
            <w:r w:rsidRPr="003B7FBC">
              <w:rPr>
                <w:rFonts w:eastAsia="Times New Roman" w:cs="Times New Roman"/>
                <w:sz w:val="26"/>
                <w:szCs w:val="26"/>
                <w:lang w:eastAsia="lv-LV"/>
              </w:rPr>
              <w:t xml:space="preserve"> (līdzīga summa ir noteikta arī citās ES dalībvalstīs, piemēram, Igaunijā), kā arī, ņemot vērā, ka strīdi par precēm vai pakalpojumiem, kuru cena pārsniedz 14 000 </w:t>
            </w:r>
            <w:proofErr w:type="spellStart"/>
            <w:r w:rsidRPr="003B7FBC">
              <w:rPr>
                <w:rFonts w:eastAsia="Times New Roman" w:cs="Times New Roman"/>
                <w:i/>
                <w:sz w:val="26"/>
                <w:szCs w:val="26"/>
                <w:lang w:eastAsia="lv-LV"/>
              </w:rPr>
              <w:t>euro</w:t>
            </w:r>
            <w:proofErr w:type="spellEnd"/>
            <w:r w:rsidRPr="003B7FBC">
              <w:rPr>
                <w:rFonts w:eastAsia="Times New Roman" w:cs="Times New Roman"/>
                <w:i/>
                <w:sz w:val="26"/>
                <w:szCs w:val="26"/>
                <w:lang w:eastAsia="lv-LV"/>
              </w:rPr>
              <w:t xml:space="preserve">, </w:t>
            </w:r>
            <w:r w:rsidRPr="003B7FBC">
              <w:rPr>
                <w:rFonts w:eastAsia="Times New Roman" w:cs="Times New Roman"/>
                <w:sz w:val="26"/>
                <w:szCs w:val="26"/>
                <w:lang w:eastAsia="lv-LV"/>
              </w:rPr>
              <w:t xml:space="preserve">atbilstošāk būtu risināmi tiesā, likumprojekts nosaka, ka Komisija nerisina strīdus </w:t>
            </w:r>
            <w:r w:rsidRPr="003B7FBC">
              <w:rPr>
                <w:rFonts w:eastAsia="Times New Roman" w:cs="Times New Roman"/>
                <w:bCs/>
                <w:color w:val="000000"/>
                <w:sz w:val="26"/>
                <w:szCs w:val="26"/>
                <w:lang w:eastAsia="lv-LV"/>
              </w:rPr>
              <w:t xml:space="preserve">par preci vai pakalpojumu, kura cena pārsniedz 14 000 </w:t>
            </w:r>
            <w:proofErr w:type="spellStart"/>
            <w:r w:rsidRPr="003B7FBC">
              <w:rPr>
                <w:rFonts w:eastAsia="Times New Roman" w:cs="Times New Roman"/>
                <w:bCs/>
                <w:i/>
                <w:color w:val="000000"/>
                <w:sz w:val="26"/>
                <w:szCs w:val="26"/>
                <w:lang w:eastAsia="lv-LV"/>
              </w:rPr>
              <w:t>euro</w:t>
            </w:r>
            <w:proofErr w:type="spellEnd"/>
            <w:r w:rsidRPr="003B7FBC">
              <w:rPr>
                <w:rFonts w:eastAsia="Times New Roman" w:cs="Times New Roman"/>
                <w:bCs/>
                <w:i/>
                <w:color w:val="000000"/>
                <w:sz w:val="26"/>
                <w:szCs w:val="26"/>
                <w:lang w:eastAsia="lv-LV"/>
              </w:rPr>
              <w:t>.</w:t>
            </w:r>
          </w:p>
          <w:p w:rsidR="0076348E" w:rsidRPr="003B7FBC" w:rsidRDefault="0076348E" w:rsidP="0076348E">
            <w:pPr>
              <w:jc w:val="both"/>
              <w:rPr>
                <w:rFonts w:eastAsia="Times New Roman" w:cs="Times New Roman"/>
                <w:sz w:val="26"/>
                <w:szCs w:val="26"/>
                <w:lang w:eastAsia="lv-LV"/>
              </w:rPr>
            </w:pPr>
            <w:r w:rsidRPr="003B7FBC">
              <w:rPr>
                <w:rFonts w:eastAsia="Times New Roman" w:cs="Times New Roman"/>
                <w:bCs/>
                <w:i/>
                <w:color w:val="000000"/>
                <w:sz w:val="26"/>
                <w:szCs w:val="26"/>
                <w:lang w:eastAsia="lv-LV"/>
              </w:rPr>
              <w:t xml:space="preserve">     </w:t>
            </w:r>
            <w:r w:rsidRPr="003B7FBC">
              <w:rPr>
                <w:rFonts w:eastAsia="Times New Roman" w:cs="Times New Roman"/>
                <w:sz w:val="26"/>
                <w:szCs w:val="26"/>
                <w:lang w:eastAsia="lv-LV"/>
              </w:rPr>
              <w:t xml:space="preserve">Saskaņā ar likumprojektu Komisija nerisina strīdus jomās, kurās to specifikas vai sarežģītības dēļ būtu atbilstošāk, ka tos risina konkrētajā nozarē izveidots ārpustiesas strīdu risinātājs (piemēram, veselības aprūpes pakalpojumu jomā - Pacientu </w:t>
            </w:r>
            <w:proofErr w:type="spellStart"/>
            <w:r w:rsidRPr="003B7FBC">
              <w:rPr>
                <w:rFonts w:eastAsia="Times New Roman" w:cs="Times New Roman"/>
                <w:sz w:val="26"/>
                <w:szCs w:val="26"/>
                <w:lang w:eastAsia="lv-LV"/>
              </w:rPr>
              <w:t>ombuds</w:t>
            </w:r>
            <w:proofErr w:type="spellEnd"/>
            <w:r w:rsidRPr="003B7FBC">
              <w:rPr>
                <w:rFonts w:eastAsia="Times New Roman" w:cs="Times New Roman"/>
                <w:sz w:val="26"/>
                <w:szCs w:val="26"/>
                <w:lang w:eastAsia="lv-LV"/>
              </w:rPr>
              <w:t xml:space="preserve">) vai tiesa, kā arī gadījumos, kad </w:t>
            </w:r>
            <w:r w:rsidRPr="003B7FBC">
              <w:rPr>
                <w:rFonts w:eastAsia="Times New Roman" w:cs="Times New Roman"/>
                <w:bCs/>
                <w:sz w:val="26"/>
                <w:szCs w:val="26"/>
                <w:lang w:eastAsia="lv-LV"/>
              </w:rPr>
              <w:t>strīda risināšana radītu nopietnus traucējumus Komisijas efektīvai darbībai. S</w:t>
            </w:r>
            <w:r w:rsidRPr="003B7FBC">
              <w:rPr>
                <w:rFonts w:eastAsia="Times New Roman" w:cs="Times New Roman"/>
                <w:sz w:val="26"/>
                <w:szCs w:val="26"/>
                <w:lang w:eastAsia="lv-LV"/>
              </w:rPr>
              <w:t>askaņā ar direktīvas 2013/11/ES preambulas 25.punktu ārpustiesas strīdu risinātājiem jādod tiesības atteikties  izskatīt strīdus konkrētos apstākļos, piemēram, ja strīds ir pārāk sarežģīts un to tādēļ varētu labāk izšķirt tiesā. Minētā norma attiecas, piemēram, uz gadījumiem, kad ir zināms, ka pārdevējs vai pakalpojumu sniedzējs ir maksātnespējīgs, vai uz citiem apstākļiem, kad strīda risināšana varētu prasīt pārmērīgus ārpustiesas strīdu risinātāja resursus.</w:t>
            </w:r>
          </w:p>
          <w:p w:rsidR="0076348E" w:rsidRPr="003B7FBC" w:rsidRDefault="0076348E" w:rsidP="0076348E">
            <w:pPr>
              <w:jc w:val="both"/>
              <w:rPr>
                <w:rFonts w:eastAsia="Calibri" w:cs="Times New Roman"/>
                <w:bCs/>
                <w:sz w:val="26"/>
                <w:szCs w:val="26"/>
              </w:rPr>
            </w:pPr>
            <w:r w:rsidRPr="003B7FBC">
              <w:rPr>
                <w:rFonts w:eastAsia="Calibri" w:cs="Times New Roman"/>
                <w:bCs/>
                <w:sz w:val="26"/>
                <w:szCs w:val="26"/>
              </w:rPr>
              <w:t>Savukārt, patērētāja un pārdevēja vai pakalpojuma sniedzēja strīdu par zaudējumiem, maksājuma dokumentiem vai parāda piedziņu izskata tiesa Civilprocesa likumā noteiktajā kārtībā (PTAL 26.</w:t>
            </w:r>
            <w:r w:rsidRPr="003B7FBC">
              <w:rPr>
                <w:rFonts w:eastAsia="Calibri" w:cs="Times New Roman"/>
                <w:bCs/>
                <w:sz w:val="26"/>
                <w:szCs w:val="26"/>
                <w:vertAlign w:val="superscript"/>
              </w:rPr>
              <w:t>3</w:t>
            </w:r>
            <w:r w:rsidRPr="003B7FBC">
              <w:rPr>
                <w:rFonts w:eastAsia="Calibri" w:cs="Times New Roman"/>
                <w:bCs/>
                <w:sz w:val="26"/>
                <w:szCs w:val="26"/>
              </w:rPr>
              <w:t xml:space="preserve">pants). </w:t>
            </w:r>
            <w:r w:rsidRPr="003B7FBC">
              <w:rPr>
                <w:rFonts w:eastAsia="Calibri" w:cs="Times New Roman"/>
                <w:sz w:val="26"/>
                <w:szCs w:val="26"/>
              </w:rPr>
              <w:t xml:space="preserve">Ja strīds nav Komisijas kompetencēs saskaņā ar  </w:t>
            </w:r>
            <w:r w:rsidRPr="003B7FBC">
              <w:rPr>
                <w:rFonts w:eastAsia="Calibri" w:cs="Times New Roman"/>
                <w:bCs/>
                <w:sz w:val="26"/>
                <w:szCs w:val="26"/>
              </w:rPr>
              <w:t>PTAL 26.</w:t>
            </w:r>
            <w:r w:rsidRPr="003B7FBC">
              <w:rPr>
                <w:rFonts w:eastAsia="Calibri" w:cs="Times New Roman"/>
                <w:bCs/>
                <w:sz w:val="26"/>
                <w:szCs w:val="26"/>
                <w:vertAlign w:val="superscript"/>
              </w:rPr>
              <w:t>3</w:t>
            </w:r>
            <w:r w:rsidRPr="003B7FBC">
              <w:rPr>
                <w:rFonts w:eastAsia="Calibri" w:cs="Times New Roman"/>
                <w:bCs/>
                <w:sz w:val="26"/>
                <w:szCs w:val="26"/>
              </w:rPr>
              <w:t>pantu,</w:t>
            </w:r>
            <w:r w:rsidRPr="003B7FBC">
              <w:rPr>
                <w:rFonts w:eastAsia="Calibri" w:cs="Times New Roman"/>
                <w:sz w:val="26"/>
                <w:szCs w:val="26"/>
              </w:rPr>
              <w:t xml:space="preserve"> Komisijas sekretariāts par to informē patērētāju. </w:t>
            </w:r>
          </w:p>
          <w:p w:rsidR="0076348E" w:rsidRPr="003B7FBC" w:rsidRDefault="0076348E" w:rsidP="0076348E">
            <w:pPr>
              <w:ind w:firstLine="353"/>
              <w:jc w:val="both"/>
              <w:rPr>
                <w:rFonts w:eastAsia="Calibri" w:cs="Times New Roman"/>
                <w:bCs/>
                <w:sz w:val="26"/>
                <w:szCs w:val="26"/>
              </w:rPr>
            </w:pPr>
            <w:r w:rsidRPr="003B7FBC">
              <w:rPr>
                <w:rFonts w:eastAsia="Calibri" w:cs="Times New Roman"/>
                <w:bCs/>
                <w:sz w:val="26"/>
                <w:szCs w:val="26"/>
              </w:rPr>
              <w:t>Pirms strīds tiek skatīts Komisijas sēdē, Komisijas sekretārs veic sagatavošanās darbu, kuras ietvaros iegūst no pusēm informāciju, kas nepieciešama strīda risināšanai (PTAL 26.</w:t>
            </w:r>
            <w:r w:rsidRPr="003B7FBC">
              <w:rPr>
                <w:rFonts w:eastAsia="Calibri" w:cs="Times New Roman"/>
                <w:bCs/>
                <w:sz w:val="26"/>
                <w:szCs w:val="26"/>
                <w:vertAlign w:val="superscript"/>
              </w:rPr>
              <w:t>9</w:t>
            </w:r>
            <w:r w:rsidRPr="003B7FBC">
              <w:rPr>
                <w:rFonts w:eastAsia="Calibri" w:cs="Times New Roman"/>
                <w:bCs/>
                <w:sz w:val="26"/>
                <w:szCs w:val="26"/>
              </w:rPr>
              <w:t xml:space="preserve">pants). </w:t>
            </w:r>
          </w:p>
          <w:p w:rsidR="0076348E" w:rsidRPr="003B7FBC" w:rsidRDefault="0076348E" w:rsidP="0076348E">
            <w:pPr>
              <w:ind w:firstLine="353"/>
              <w:jc w:val="both"/>
              <w:rPr>
                <w:rFonts w:eastAsia="Calibri" w:cs="Times New Roman"/>
                <w:sz w:val="26"/>
                <w:szCs w:val="26"/>
              </w:rPr>
            </w:pPr>
            <w:r w:rsidRPr="003B7FBC">
              <w:rPr>
                <w:rFonts w:eastAsia="Calibri" w:cs="Times New Roman"/>
                <w:bCs/>
                <w:sz w:val="26"/>
                <w:szCs w:val="26"/>
              </w:rPr>
              <w:t>Konkrētas lietas vai vairāku lietu izskatīšanai Komisijas sekretariāts uzaicina komisijas sastāvu ne mazāk kā trīs personu sastāvā, nodrošinot, ka komisijas sastāvā ir vienāds skaits patērētāju tiesību aizsardzības biedrību un komersantu biedrību pārstāvju (PTAL 26.</w:t>
            </w:r>
            <w:r w:rsidRPr="003B7FBC">
              <w:rPr>
                <w:rFonts w:eastAsia="Calibri" w:cs="Times New Roman"/>
                <w:bCs/>
                <w:sz w:val="26"/>
                <w:szCs w:val="26"/>
                <w:vertAlign w:val="superscript"/>
              </w:rPr>
              <w:t>10</w:t>
            </w:r>
            <w:r w:rsidRPr="003B7FBC">
              <w:rPr>
                <w:rFonts w:eastAsia="Calibri" w:cs="Times New Roman"/>
                <w:bCs/>
                <w:sz w:val="26"/>
                <w:szCs w:val="26"/>
              </w:rPr>
              <w:t xml:space="preserve">pants). </w:t>
            </w:r>
          </w:p>
          <w:p w:rsidR="0076348E" w:rsidRPr="003B7FBC" w:rsidRDefault="0076348E" w:rsidP="0076348E">
            <w:pPr>
              <w:jc w:val="both"/>
              <w:rPr>
                <w:rFonts w:eastAsia="Calibri" w:cs="Times New Roman"/>
                <w:bCs/>
                <w:sz w:val="26"/>
                <w:szCs w:val="26"/>
              </w:rPr>
            </w:pPr>
            <w:r w:rsidRPr="003B7FBC">
              <w:rPr>
                <w:rFonts w:eastAsia="Calibri" w:cs="Times New Roman"/>
                <w:bCs/>
                <w:sz w:val="26"/>
                <w:szCs w:val="26"/>
              </w:rPr>
              <w:t xml:space="preserve">       Saskaņā ar likumprojektu Komisija  strīdus izskata rakstveida procesā. Ja nepieciešams, Komisijas locekļi var lemt par strīda izskatīšanu mutvārdu procesā (PTAL 26.</w:t>
            </w:r>
            <w:r w:rsidRPr="003B7FBC">
              <w:rPr>
                <w:rFonts w:eastAsia="Calibri" w:cs="Times New Roman"/>
                <w:bCs/>
                <w:sz w:val="26"/>
                <w:szCs w:val="26"/>
                <w:vertAlign w:val="superscript"/>
              </w:rPr>
              <w:t>12</w:t>
            </w:r>
            <w:r w:rsidRPr="003B7FBC">
              <w:rPr>
                <w:rFonts w:eastAsia="Calibri" w:cs="Times New Roman"/>
                <w:bCs/>
                <w:sz w:val="26"/>
                <w:szCs w:val="26"/>
              </w:rPr>
              <w:t xml:space="preserve">pants). Abām strīdā iesaistītajām pusēm ir vienādas tiesības izklāstīt savu viedokli un </w:t>
            </w:r>
            <w:r w:rsidRPr="003B7FBC">
              <w:rPr>
                <w:rFonts w:eastAsia="Calibri" w:cs="Times New Roman"/>
                <w:bCs/>
                <w:sz w:val="26"/>
                <w:szCs w:val="26"/>
              </w:rPr>
              <w:lastRenderedPageBreak/>
              <w:t xml:space="preserve">aizstāvēt savas tiesības. Strīda izskatīšanas laikā jebkura strīdā iesaistītā puse var pieaicināt ekspertu atzinuma sniegšanai.  Ja kāda no strīdā iesaistītajām pusēm vēlas uzaicināt ekspertu vai veikt citas darbības, kuru mērķis ir pierādījumu iegūšana, izdevumus sedz tā strīdā iesaistītā puse, kura ierosinājusi šādas darbības. Ja ražotājs, pārdevējs vai pakalpojuma sniedzējs nesniedz atbildi, strīdu izskata, pamatojoties uz patērētāja sniegto informāciju. </w:t>
            </w:r>
          </w:p>
          <w:p w:rsidR="0076348E" w:rsidRPr="003B7FBC" w:rsidRDefault="0076348E" w:rsidP="0076348E">
            <w:pPr>
              <w:jc w:val="both"/>
              <w:rPr>
                <w:rFonts w:eastAsia="Calibri" w:cs="Times New Roman"/>
                <w:bCs/>
                <w:sz w:val="26"/>
                <w:szCs w:val="26"/>
              </w:rPr>
            </w:pPr>
            <w:r w:rsidRPr="003B7FBC">
              <w:rPr>
                <w:rFonts w:eastAsia="Calibri" w:cs="Times New Roman"/>
                <w:bCs/>
                <w:sz w:val="26"/>
                <w:szCs w:val="26"/>
              </w:rPr>
              <w:t xml:space="preserve">       Saskaņā ar likumprojektu Komisija izskata strīdu deviņdesmit dienu laikā no dienas, kad ir saņemti visi lēmuma pieņemšanai nepieciešamie dokumenti. Sarežģītu strīdu gadījumā Komisijas sekretariāts ir tiesīgs pagarināt minēto termiņu (PTAL 26.</w:t>
            </w:r>
            <w:r w:rsidRPr="003B7FBC">
              <w:rPr>
                <w:rFonts w:eastAsia="Calibri" w:cs="Times New Roman"/>
                <w:bCs/>
                <w:sz w:val="26"/>
                <w:szCs w:val="26"/>
                <w:vertAlign w:val="superscript"/>
              </w:rPr>
              <w:t>11</w:t>
            </w:r>
            <w:r w:rsidRPr="003B7FBC">
              <w:rPr>
                <w:rFonts w:eastAsia="Calibri" w:cs="Times New Roman"/>
                <w:bCs/>
                <w:sz w:val="26"/>
                <w:szCs w:val="26"/>
              </w:rPr>
              <w:t>pants).</w:t>
            </w:r>
            <w:r w:rsidRPr="003B7FBC">
              <w:rPr>
                <w:rFonts w:eastAsia="Times New Roman" w:cs="Times New Roman"/>
                <w:bCs/>
                <w:sz w:val="26"/>
                <w:szCs w:val="26"/>
                <w:lang w:eastAsia="lv-LV"/>
              </w:rPr>
              <w:t xml:space="preserve"> Par sarežģītiem strīdiem uzskatāmi strīdi, kur izvērtēšanai un lēmuma pieņemšanai ir nepieciešams  pieprasīt vai iepazīties ar liela apjoma informāciju par strīda faktiskajiem apstākļiem (piemēram, strīdu par būvniecības pakalpojumiem). Tāpat par sarežģītiem uzskatāmi strīdi, kuros lēmuma pieņemšanai ir nepieciešams saņemt citu ekspertu slēdzienu.</w:t>
            </w:r>
            <w:r w:rsidRPr="003B7FBC">
              <w:rPr>
                <w:rFonts w:eastAsia="Calibri" w:cs="Times New Roman"/>
                <w:bCs/>
                <w:sz w:val="26"/>
                <w:szCs w:val="26"/>
              </w:rPr>
              <w:t xml:space="preserve">        Saskaņā ar likumprojektu (PTAL 26.</w:t>
            </w:r>
            <w:r w:rsidRPr="003B7FBC">
              <w:rPr>
                <w:rFonts w:eastAsia="Calibri" w:cs="Times New Roman"/>
                <w:bCs/>
                <w:sz w:val="26"/>
                <w:szCs w:val="26"/>
                <w:vertAlign w:val="superscript"/>
              </w:rPr>
              <w:t>8</w:t>
            </w:r>
            <w:r w:rsidRPr="003B7FBC">
              <w:rPr>
                <w:rFonts w:eastAsia="Calibri" w:cs="Times New Roman"/>
                <w:bCs/>
                <w:sz w:val="26"/>
                <w:szCs w:val="26"/>
              </w:rPr>
              <w:t>panta pirmā daļa) Komisija pēc lietas izskatīšanu pieņem lēmumu. Komisija lēmumus pieņem ar vienkāršu balsu vairākumu. Komisijas loceklis, kas piedalījies lietas izskatīšanā, nav tiesīgs atturēties no balsošanas. Ar minēto lēmumu Komisija lemj, vai patērētāja prasība ir pamatota un vai pārdevējam vai pakalpojuma sniedzējam ir jāizpilda patērētāja prasība. Komisijas lēmums par strīda izskatīšanu stājas spēkā ar tā paziņošanas brīdi un tiek nosūtīts strīdā iesaistītajām pusēm piecu darbadienu laikā.</w:t>
            </w:r>
          </w:p>
          <w:p w:rsidR="0076348E" w:rsidRPr="003B7FBC" w:rsidRDefault="0076348E" w:rsidP="0076348E">
            <w:pPr>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       Likumprojekts paredz, ka Komisijas lēmumi ir rekomendējoša rakstura un tie nav apstrīdami vai pārsūdzami Administratīvā procesa likumā noteiktajā kārtībā Komisijas lēmums nav uzskatāms par administratīvo aktu, jo Komisija saskaņā ar likumprojektu nav iestāde, bet gan neatkarīga uz likuma pamata izveidota institūcija, kas risina civiltiesiskus strīdus starp patērētāju un pārdevēju vai pakalpojuma sniedzēju. Komisija nedarbojas publisko tiesību jomā, nepilda deleģētas valsts pārvaldes funkcijas, kā arī Komisijas pieņemtais lēmums neuzliek adresātam tiesisku pienākumu pildīt lēmumu. </w:t>
            </w:r>
            <w:r w:rsidRPr="003B7FBC">
              <w:rPr>
                <w:rFonts w:eastAsia="Calibri" w:cs="Times New Roman"/>
                <w:sz w:val="26"/>
                <w:szCs w:val="26"/>
              </w:rPr>
              <w:t xml:space="preserve"> </w:t>
            </w:r>
          </w:p>
          <w:p w:rsidR="0076348E" w:rsidRPr="003B7FBC" w:rsidRDefault="0076348E" w:rsidP="0076348E">
            <w:pPr>
              <w:ind w:firstLine="495"/>
              <w:jc w:val="both"/>
              <w:rPr>
                <w:rFonts w:cs="Times New Roman"/>
                <w:sz w:val="26"/>
                <w:szCs w:val="26"/>
              </w:rPr>
            </w:pPr>
            <w:r w:rsidRPr="003B7FBC">
              <w:rPr>
                <w:rFonts w:eastAsia="Times New Roman" w:cs="Times New Roman"/>
                <w:bCs/>
                <w:sz w:val="26"/>
                <w:szCs w:val="26"/>
                <w:lang w:eastAsia="lv-LV"/>
              </w:rPr>
              <w:t xml:space="preserve">Likumprojekts paredz, ka Komisijas lēmums ir brīvprātīgi izpildāms </w:t>
            </w:r>
            <w:r w:rsidRPr="003B7FBC">
              <w:rPr>
                <w:rFonts w:eastAsia="Times New Roman" w:cs="Times New Roman"/>
                <w:sz w:val="26"/>
                <w:szCs w:val="26"/>
                <w:lang w:eastAsia="lv-LV"/>
              </w:rPr>
              <w:t>trīsdesmit dienu laikā, izņemot gadījumus, ja Komisijas lēmumā ir noteikts garāks lēmuma izpildes termiņš. Ja Komisijas lēmumā uzdots pārdevējam vai pakalpojumu sniedzējam veikt darbības patērētāja prasības izpildei, pārdevējs vai pakalpojumu sniedzējs informē Komisijas sekretariātu par veiktajām darbībām. Saskaņā ar Likumprojektu</w:t>
            </w:r>
            <w:r w:rsidRPr="003B7FBC">
              <w:rPr>
                <w:rFonts w:cs="Times New Roman"/>
                <w:sz w:val="26"/>
                <w:szCs w:val="26"/>
              </w:rPr>
              <w:t xml:space="preserve"> Komisijas sekretariāts ir tiesīgs ievietot aktuālo informāciju par Komisijas lēmumu izpildi Patērētāju tiesību aizsardzības centra interneta tīmekļa vietnē. Lēmuma publicēšanas mērķis ir informēt sabiedrību par tiem pārdevējiem vai pakalpojuma sniedzējiem, kas   ilgstoši (vairāk par 30 dienām) nepilda komisijas lēmumu („melnais saraksts”), kā arī veicināt lēmuma labprātīgu izpildi </w:t>
            </w:r>
            <w:r w:rsidRPr="003B7FBC">
              <w:rPr>
                <w:rFonts w:cs="Times New Roman"/>
                <w:sz w:val="26"/>
                <w:szCs w:val="26"/>
              </w:rPr>
              <w:lastRenderedPageBreak/>
              <w:t xml:space="preserve">. Informācija par neizpildīto lēmumu tiktu publicēta pēc vajadzības ņemot vērā strīda rakstu, izpildes kavējuma ilgumu, kā arī citus faktorus, kas varētu būt par iemeslu sabiedrības informēšanai. Plānots, ka PTAC mājas lapā varētu tikt publicēta attiecīgā pārdevēja vai pakalpojuma sniedzēja firma, informācija par neizpildītā lēmuma veidu, neizpildīto lēmumu skaits un tml. informācija. Pēc lēmuma labprātīgas izpildes informācija par neizpildi tikt svītrots no saraksta. </w:t>
            </w:r>
          </w:p>
          <w:p w:rsidR="0076348E" w:rsidRPr="003B7FBC" w:rsidRDefault="0076348E" w:rsidP="0076348E">
            <w:pPr>
              <w:ind w:firstLine="353"/>
              <w:jc w:val="both"/>
              <w:rPr>
                <w:rFonts w:eastAsia="Times New Roman" w:cs="Times New Roman"/>
                <w:sz w:val="26"/>
                <w:szCs w:val="26"/>
                <w:lang w:eastAsia="lv-LV"/>
              </w:rPr>
            </w:pPr>
            <w:r w:rsidRPr="003B7FBC">
              <w:rPr>
                <w:rFonts w:eastAsia="Times New Roman" w:cs="Times New Roman"/>
                <w:sz w:val="26"/>
                <w:szCs w:val="26"/>
                <w:lang w:eastAsia="lv-LV"/>
              </w:rPr>
              <w:t>Strīdā iesaistītā puse pēc Komisijas lēmuma par strīda izskatīšanu stāšanās likumīgā spēkā nav tiesīgs no jauna iesniegt Komisijai iesniegumu par strīda izskatīšanu par to pašu priekšmetu un uz tā paša pamata. Jebkurā gadījumā Komisijā lēmums neliedz pusēm tiesības strīdu risināt tiesā, ja pēc lēmuma pieņemšanas kāda no pusēm joprojām uzskata, ka strīds nav atrisināts.</w:t>
            </w:r>
          </w:p>
          <w:p w:rsidR="0076348E" w:rsidRPr="003B7FBC" w:rsidRDefault="0076348E" w:rsidP="0076348E">
            <w:pPr>
              <w:ind w:firstLine="353"/>
              <w:jc w:val="both"/>
              <w:rPr>
                <w:rFonts w:eastAsia="Times New Roman" w:cs="Times New Roman"/>
                <w:bCs/>
                <w:sz w:val="26"/>
                <w:szCs w:val="26"/>
                <w:lang w:eastAsia="lv-LV"/>
              </w:rPr>
            </w:pPr>
            <w:r w:rsidRPr="003B7FBC">
              <w:rPr>
                <w:rFonts w:eastAsia="Times New Roman" w:cs="Times New Roman"/>
                <w:bCs/>
                <w:sz w:val="26"/>
                <w:szCs w:val="26"/>
                <w:lang w:eastAsia="lv-LV"/>
              </w:rPr>
              <w:t xml:space="preserve">Likumprojekta 8.pants paredz svītrot PTAL 27.panta trešo daļu, jo </w:t>
            </w:r>
            <w:r w:rsidRPr="003B7FBC">
              <w:rPr>
                <w:rFonts w:cs="Times New Roman"/>
                <w:sz w:val="26"/>
                <w:szCs w:val="26"/>
              </w:rPr>
              <w:t>šī likuma 7.pants paredz jaunu patērētāju strīdus risināšanas kārtību.</w:t>
            </w:r>
          </w:p>
          <w:p w:rsidR="0076348E" w:rsidRPr="003B7FBC" w:rsidRDefault="0076348E" w:rsidP="0076348E">
            <w:pPr>
              <w:rPr>
                <w:rFonts w:eastAsia="Times New Roman" w:cs="Times New Roman"/>
                <w:sz w:val="26"/>
                <w:szCs w:val="26"/>
                <w:lang w:eastAsia="lv-LV"/>
              </w:rPr>
            </w:pPr>
          </w:p>
        </w:tc>
      </w:tr>
      <w:tr w:rsidR="0076348E" w:rsidRPr="003B7FBC" w:rsidTr="0076348E">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spacing w:before="100" w:beforeAutospacing="1" w:after="100" w:afterAutospacing="1"/>
              <w:jc w:val="center"/>
              <w:rPr>
                <w:rFonts w:eastAsia="Times New Roman" w:cs="Times New Roman"/>
                <w:sz w:val="26"/>
                <w:szCs w:val="26"/>
                <w:lang w:eastAsia="lv-LV"/>
              </w:rPr>
            </w:pPr>
            <w:r w:rsidRPr="003B7FBC">
              <w:rPr>
                <w:rFonts w:eastAsia="Times New Roman" w:cs="Times New Roman"/>
                <w:sz w:val="26"/>
                <w:szCs w:val="26"/>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jc w:val="both"/>
              <w:rPr>
                <w:rFonts w:eastAsia="Calibri" w:cs="Times New Roman"/>
                <w:sz w:val="26"/>
                <w:szCs w:val="26"/>
              </w:rPr>
            </w:pPr>
            <w:r w:rsidRPr="003B7FBC">
              <w:rPr>
                <w:rFonts w:eastAsia="Calibri" w:cs="Times New Roman"/>
                <w:sz w:val="26"/>
                <w:szCs w:val="26"/>
              </w:rPr>
              <w:t xml:space="preserve">        Projekts izstrādāts sadarbībā ar PTAC. Likumprojekta izstrādes procesā notikušas konsultācijas ar kompetentajām valsts iestādēm, kas veic uzraudzību konkrētās jomās -  Zemkopības ministriju, Pārtikas un veterināro dienestu, Valsts augu aizsardzības dienestu, Valsts tehniskās uzraudzības aģentūru, Finanšu ministriju, Valsts ieņēmumu dienesta Akcīzes pārvaldi, VSIA „Latvijas proves birojs”, Veselības ministriju, Veselības inspekciju, Valsts policiju u.c.</w:t>
            </w:r>
          </w:p>
          <w:p w:rsidR="0076348E" w:rsidRPr="003B7FBC" w:rsidRDefault="0076348E" w:rsidP="0076348E">
            <w:pPr>
              <w:jc w:val="both"/>
              <w:rPr>
                <w:rFonts w:eastAsia="Times New Roman" w:cs="Times New Roman"/>
                <w:sz w:val="26"/>
                <w:szCs w:val="26"/>
                <w:lang w:eastAsia="lv-LV"/>
              </w:rPr>
            </w:pPr>
            <w:r w:rsidRPr="003B7FBC">
              <w:rPr>
                <w:rFonts w:eastAsia="Calibri" w:cs="Times New Roman"/>
                <w:sz w:val="26"/>
                <w:szCs w:val="26"/>
              </w:rPr>
              <w:t>Likumprojekts nosūtīts saskaņošanai iesaistītajām patērētāju tiesību aizsardzības un uzņēmēju interešu aizstāvības nevalstiskajām organizācijām (Latvijas Patērētāju interešu aizstāvības asociācija, Latvijas Darba devēju konfederācija, Latvijas Tirgotāju asociācija,  Mazo un vidējo uzņēmumu apvienība, Latvijas Komercbanku asociācija, Latvijas Informācijas un komunikācijas tehnoloģiju asociācija, Latvijas Tirdzniecības un Rūpniecības kamera, Latvijas pašvaldību savienībai, Latvijas Apdrošinātāju asociācija, Latvijas telekomunikāciju asociācija, Auto asociācija, Kosmētiķu un kosmetologu asociācija, Profesionālo pirotehniķu un pirotehnikas tirgotāju asociācija, Latvijas viesnīcu un restorānu asociācija, Būvmateriālu ražotāju asociācija, Latvijas logu un durvju ražotāju asociācija, Latvijas Zvērinātu advokātu padome).</w:t>
            </w:r>
          </w:p>
        </w:tc>
      </w:tr>
      <w:tr w:rsidR="0076348E" w:rsidRPr="003B7FBC" w:rsidTr="0076348E">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spacing w:before="100" w:beforeAutospacing="1" w:after="100" w:afterAutospacing="1"/>
              <w:jc w:val="center"/>
              <w:rPr>
                <w:rFonts w:eastAsia="Times New Roman" w:cs="Times New Roman"/>
                <w:sz w:val="26"/>
                <w:szCs w:val="26"/>
                <w:lang w:eastAsia="lv-LV"/>
              </w:rPr>
            </w:pPr>
            <w:r w:rsidRPr="003B7FBC">
              <w:rPr>
                <w:rFonts w:eastAsia="Times New Roman" w:cs="Times New Roman"/>
                <w:sz w:val="26"/>
                <w:szCs w:val="26"/>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spacing w:before="100" w:beforeAutospacing="1" w:after="100" w:afterAutospacing="1"/>
              <w:rPr>
                <w:rFonts w:eastAsia="Times New Roman" w:cs="Times New Roman"/>
                <w:sz w:val="26"/>
                <w:szCs w:val="26"/>
                <w:lang w:eastAsia="lv-LV"/>
              </w:rPr>
            </w:pPr>
            <w:r w:rsidRPr="003B7FBC">
              <w:rPr>
                <w:rFonts w:eastAsia="Times New Roman" w:cs="Times New Roman"/>
                <w:sz w:val="26"/>
                <w:szCs w:val="26"/>
                <w:lang w:eastAsia="lv-LV"/>
              </w:rPr>
              <w:t>Nav</w:t>
            </w:r>
          </w:p>
        </w:tc>
      </w:tr>
    </w:tbl>
    <w:p w:rsidR="0076348E" w:rsidRPr="003B7FBC" w:rsidRDefault="0076348E" w:rsidP="0076348E">
      <w:pPr>
        <w:spacing w:before="100" w:beforeAutospacing="1" w:after="100" w:afterAutospacing="1"/>
        <w:rPr>
          <w:rFonts w:eastAsia="Times New Roman" w:cs="Times New Roman"/>
          <w:sz w:val="26"/>
          <w:szCs w:val="26"/>
          <w:lang w:eastAsia="lv-LV"/>
        </w:rPr>
      </w:pPr>
      <w:r w:rsidRPr="003B7FBC">
        <w:rPr>
          <w:rFonts w:eastAsia="Times New Roman" w:cs="Times New Roman"/>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848"/>
        <w:gridCol w:w="5862"/>
      </w:tblGrid>
      <w:tr w:rsidR="0076348E" w:rsidRPr="003B7FBC" w:rsidTr="0076348E">
        <w:trPr>
          <w:trHeight w:val="44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6348E" w:rsidRPr="003B7FBC" w:rsidRDefault="0076348E" w:rsidP="0076348E">
            <w:pPr>
              <w:spacing w:before="100" w:beforeAutospacing="1" w:after="100" w:afterAutospacing="1"/>
              <w:jc w:val="center"/>
              <w:rPr>
                <w:rFonts w:eastAsia="Times New Roman" w:cs="Times New Roman"/>
                <w:b/>
                <w:bCs/>
                <w:sz w:val="26"/>
                <w:szCs w:val="26"/>
                <w:lang w:eastAsia="lv-LV"/>
              </w:rPr>
            </w:pPr>
            <w:r w:rsidRPr="003B7FBC">
              <w:rPr>
                <w:rFonts w:eastAsia="Times New Roman" w:cs="Times New Roman"/>
                <w:b/>
                <w:bCs/>
                <w:sz w:val="26"/>
                <w:szCs w:val="26"/>
                <w:lang w:eastAsia="lv-LV"/>
              </w:rPr>
              <w:t>II. Tiesību akta projekta ietekme uz sabiedrību, tautsaimniecības attīstību un administratīvo slogu</w:t>
            </w:r>
          </w:p>
        </w:tc>
      </w:tr>
      <w:tr w:rsidR="0076348E" w:rsidRPr="003B7FBC" w:rsidTr="0076348E">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 xml:space="preserve">Sabiedrības </w:t>
            </w:r>
            <w:proofErr w:type="spellStart"/>
            <w:r w:rsidRPr="003B7FBC">
              <w:rPr>
                <w:rFonts w:eastAsia="Times New Roman" w:cs="Times New Roman"/>
                <w:sz w:val="26"/>
                <w:szCs w:val="26"/>
                <w:lang w:eastAsia="lv-LV"/>
              </w:rPr>
              <w:t>mērķgrupas</w:t>
            </w:r>
            <w:proofErr w:type="spellEnd"/>
            <w:r w:rsidRPr="003B7FBC">
              <w:rPr>
                <w:rFonts w:eastAsia="Times New Roman" w:cs="Times New Roman"/>
                <w:sz w:val="26"/>
                <w:szCs w:val="26"/>
                <w:lang w:eastAsia="lv-LV"/>
              </w:rPr>
              <w:t xml:space="preserve">, </w:t>
            </w:r>
            <w:r w:rsidRPr="003B7FBC">
              <w:rPr>
                <w:rFonts w:eastAsia="Times New Roman" w:cs="Times New Roman"/>
                <w:sz w:val="26"/>
                <w:szCs w:val="26"/>
                <w:lang w:eastAsia="lv-LV"/>
              </w:rPr>
              <w:lastRenderedPageBreak/>
              <w:t>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jc w:val="both"/>
              <w:rPr>
                <w:rFonts w:eastAsia="Times New Roman" w:cs="Times New Roman"/>
                <w:sz w:val="26"/>
                <w:szCs w:val="26"/>
                <w:lang w:eastAsia="lv-LV"/>
              </w:rPr>
            </w:pPr>
            <w:r w:rsidRPr="003B7FBC">
              <w:rPr>
                <w:rFonts w:eastAsia="Calibri" w:cs="Times New Roman"/>
                <w:sz w:val="26"/>
                <w:szCs w:val="26"/>
              </w:rPr>
              <w:lastRenderedPageBreak/>
              <w:t xml:space="preserve">Patērētāji (~ 2 miljoni Latvijas iedzīvotāju, kā arī, </w:t>
            </w:r>
            <w:r w:rsidRPr="003B7FBC">
              <w:rPr>
                <w:rFonts w:eastAsia="Calibri" w:cs="Times New Roman"/>
                <w:sz w:val="26"/>
                <w:szCs w:val="26"/>
              </w:rPr>
              <w:lastRenderedPageBreak/>
              <w:t>ņemot vērā direktīvas 2013/11/ES mērķi – vienota Eiropas Savienības iekšējā tirgus izveidi – direktīvas ieviešana Latvijā skars arī ~ 503 miljonus ES patērētāju).</w:t>
            </w:r>
          </w:p>
        </w:tc>
      </w:tr>
      <w:tr w:rsidR="0076348E" w:rsidRPr="003B7FBC" w:rsidTr="0076348E">
        <w:trPr>
          <w:trHeight w:val="408"/>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ind w:firstLine="395"/>
              <w:jc w:val="both"/>
              <w:rPr>
                <w:rFonts w:eastAsia="Times New Roman" w:cs="Times New Roman"/>
                <w:sz w:val="26"/>
                <w:szCs w:val="26"/>
                <w:lang w:eastAsia="lv-LV"/>
              </w:rPr>
            </w:pPr>
            <w:r w:rsidRPr="003B7FBC">
              <w:rPr>
                <w:rFonts w:eastAsia="Times New Roman" w:cs="Times New Roman"/>
                <w:sz w:val="26"/>
                <w:szCs w:val="26"/>
                <w:lang w:eastAsia="lv-LV"/>
              </w:rPr>
              <w:t>Likumprojektam nav tiešas finansiālas ietekmes uz patērētājiem, jo šobrīd nav informācijas par jaunu tiesisko pienākumu uzlikšanas pārdevējiem vai pakalpojumu sniedzējiem tiešu saistību ar preču vai pakalpojumu izmaksu sadārdzināšanos. Teorētiski ir pieļaujams, ka tādu jaunu prasību ieviešana, kā informācijas sniegšana vai patērētājiem piedāvājamo līgumu projektu pārskatīšana atbilstoši likumprojektā paredzētajām prasībām var sadārdzināt to preču pārdošanas vai pakalpojumu sniegšanas izmaksas, uz kuriem šī prasība ir attiecināta.</w:t>
            </w:r>
            <w:r w:rsidR="003C316C" w:rsidRPr="003B7FBC">
              <w:rPr>
                <w:rFonts w:eastAsia="Times New Roman" w:cs="Times New Roman"/>
                <w:sz w:val="26"/>
                <w:szCs w:val="26"/>
                <w:lang w:eastAsia="lv-LV"/>
              </w:rPr>
              <w:t xml:space="preserve"> Ja arī šādas izmaksas rastos, tās būtu nebūtiskas.</w:t>
            </w:r>
            <w:r w:rsidRPr="003B7FBC">
              <w:rPr>
                <w:rFonts w:eastAsia="Times New Roman" w:cs="Times New Roman"/>
                <w:sz w:val="26"/>
                <w:szCs w:val="26"/>
                <w:lang w:eastAsia="lv-LV"/>
              </w:rPr>
              <w:t xml:space="preserve"> </w:t>
            </w:r>
          </w:p>
          <w:p w:rsidR="0076348E" w:rsidRPr="003B7FBC" w:rsidRDefault="0076348E" w:rsidP="0076348E">
            <w:pPr>
              <w:ind w:firstLine="395"/>
              <w:jc w:val="both"/>
              <w:rPr>
                <w:rFonts w:eastAsia="Times New Roman" w:cs="Times New Roman"/>
                <w:sz w:val="26"/>
                <w:szCs w:val="26"/>
                <w:lang w:eastAsia="lv-LV"/>
              </w:rPr>
            </w:pPr>
            <w:r w:rsidRPr="003B7FBC">
              <w:rPr>
                <w:rFonts w:eastAsia="Times New Roman" w:cs="Times New Roman"/>
                <w:sz w:val="26"/>
                <w:szCs w:val="26"/>
                <w:lang w:eastAsia="lv-LV"/>
              </w:rPr>
              <w:t xml:space="preserve">Likumprojektam nav būtiskas finansiālas ietekmes uz tiesu sistēmu noslodzi. Risinot patērētāju individuālos strīdus 2013.gadā PTAC sniedza 776 konsultācijas, kā arī 282 gadījumos sniedz palīdzību strīdu risināšanā. 2013.gadā PTAC izdeva 20 lēmumus (administratīvos aktus) attiecībā uz patērētāju individuālajiem strīdiem, no kuriem 2 lēmumi tika pārsūdzēti administratīvajā tiesā. Tā kā likumprojekta ietvaros ir paredzēts, ka patērētāju individuālo strīdu gadījumā PTAC vairs neizdos administratīvos aktus, </w:t>
            </w:r>
            <w:r w:rsidRPr="003B7FBC">
              <w:rPr>
                <w:rFonts w:cs="Times New Roman"/>
                <w:sz w:val="26"/>
                <w:szCs w:val="26"/>
              </w:rPr>
              <w:t>nav paredzama būtiska ietekme uz vispārējās jurisdikcijas tiesu noslodzi</w:t>
            </w:r>
            <w:r w:rsidRPr="003B7FBC">
              <w:rPr>
                <w:rFonts w:eastAsia="Times New Roman" w:cs="Times New Roman"/>
                <w:sz w:val="26"/>
                <w:szCs w:val="26"/>
                <w:lang w:eastAsia="lv-LV"/>
              </w:rPr>
              <w:t>.</w:t>
            </w:r>
          </w:p>
          <w:p w:rsidR="0076348E" w:rsidRPr="003B7FBC" w:rsidRDefault="0076348E" w:rsidP="0076348E">
            <w:pPr>
              <w:ind w:firstLine="354"/>
              <w:rPr>
                <w:rFonts w:eastAsia="Times New Roman" w:cs="Times New Roman"/>
                <w:sz w:val="26"/>
                <w:szCs w:val="26"/>
                <w:lang w:eastAsia="lv-LV"/>
              </w:rPr>
            </w:pPr>
            <w:r w:rsidRPr="003B7FBC">
              <w:rPr>
                <w:rFonts w:eastAsia="Times New Roman" w:cs="Times New Roman"/>
                <w:sz w:val="26"/>
                <w:szCs w:val="26"/>
                <w:lang w:eastAsia="lv-LV"/>
              </w:rPr>
              <w:t>Citas sabiedrības grupas projekts finansiāli neietekmē.</w:t>
            </w:r>
          </w:p>
          <w:p w:rsidR="0076348E" w:rsidRPr="003B7FBC" w:rsidRDefault="003C316C" w:rsidP="0076348E">
            <w:pPr>
              <w:ind w:firstLine="397"/>
              <w:jc w:val="both"/>
              <w:rPr>
                <w:rFonts w:eastAsia="Times New Roman" w:cs="Times New Roman"/>
                <w:sz w:val="26"/>
                <w:szCs w:val="26"/>
                <w:lang w:eastAsia="lv-LV"/>
              </w:rPr>
            </w:pPr>
            <w:r w:rsidRPr="003B7FBC">
              <w:rPr>
                <w:rFonts w:eastAsia="Times New Roman" w:cs="Times New Roman"/>
                <w:sz w:val="26"/>
                <w:szCs w:val="26"/>
                <w:lang w:eastAsia="lv-LV"/>
              </w:rPr>
              <w:t xml:space="preserve">Likumprojekts kopumā radīs pozitīvu ietekmi uz tautsaimniecību. </w:t>
            </w:r>
            <w:r w:rsidR="0076348E" w:rsidRPr="003B7FBC">
              <w:rPr>
                <w:rFonts w:eastAsia="Times New Roman" w:cs="Times New Roman"/>
                <w:sz w:val="26"/>
                <w:szCs w:val="26"/>
                <w:lang w:eastAsia="lv-LV"/>
              </w:rPr>
              <w:t>Pēc likumprojekta stāšanās spēkā patērētājiem un uzņēmējiem būs pieejams ātrāks un efektīvs ārpustiesas strīdu risināšanas mehānisms</w:t>
            </w:r>
            <w:r w:rsidRPr="003B7FBC">
              <w:rPr>
                <w:rFonts w:eastAsia="Times New Roman" w:cs="Times New Roman"/>
                <w:sz w:val="26"/>
                <w:szCs w:val="26"/>
                <w:lang w:eastAsia="lv-LV"/>
              </w:rPr>
              <w:t>, kas tādējādi samazina abu pušu strīdu risināšanas izmaksas</w:t>
            </w:r>
            <w:r w:rsidR="0044598C" w:rsidRPr="003B7FBC">
              <w:rPr>
                <w:rFonts w:eastAsia="Times New Roman" w:cs="Times New Roman"/>
                <w:sz w:val="26"/>
                <w:szCs w:val="26"/>
                <w:lang w:eastAsia="lv-LV"/>
              </w:rPr>
              <w:t>.</w:t>
            </w:r>
            <w:r w:rsidR="0076348E" w:rsidRPr="003B7FBC">
              <w:rPr>
                <w:rFonts w:eastAsia="Times New Roman" w:cs="Times New Roman"/>
                <w:sz w:val="26"/>
                <w:szCs w:val="26"/>
                <w:lang w:eastAsia="lv-LV"/>
              </w:rPr>
              <w:t xml:space="preserve"> </w:t>
            </w:r>
          </w:p>
          <w:p w:rsidR="0076348E" w:rsidRPr="003B7FBC" w:rsidRDefault="0076348E" w:rsidP="0044598C">
            <w:pPr>
              <w:ind w:firstLine="354"/>
              <w:jc w:val="both"/>
              <w:rPr>
                <w:rFonts w:eastAsia="Times New Roman" w:cs="Times New Roman"/>
                <w:sz w:val="26"/>
                <w:szCs w:val="26"/>
                <w:lang w:eastAsia="lv-LV"/>
              </w:rPr>
            </w:pPr>
            <w:r w:rsidRPr="003B7FBC">
              <w:rPr>
                <w:rFonts w:eastAsia="Times New Roman" w:cs="Times New Roman"/>
                <w:sz w:val="26"/>
                <w:szCs w:val="26"/>
                <w:lang w:eastAsia="lv-LV"/>
              </w:rPr>
              <w:t xml:space="preserve">Likumprojekta pieņemšana veicinās patērētāju tiesību aizsardzību, patērētājiem noslēdzot līgumus ar pārdevēju vai pakalpojuma sniedzēju. </w:t>
            </w:r>
          </w:p>
          <w:p w:rsidR="003C316C" w:rsidRPr="003B7FBC" w:rsidRDefault="003C316C" w:rsidP="003C316C">
            <w:pPr>
              <w:ind w:firstLine="354"/>
              <w:rPr>
                <w:rFonts w:eastAsia="Times New Roman" w:cs="Times New Roman"/>
                <w:sz w:val="26"/>
                <w:szCs w:val="26"/>
                <w:lang w:eastAsia="lv-LV"/>
              </w:rPr>
            </w:pPr>
          </w:p>
        </w:tc>
      </w:tr>
      <w:tr w:rsidR="0076348E" w:rsidRPr="003B7FBC" w:rsidTr="0076348E">
        <w:trPr>
          <w:trHeight w:val="408"/>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76348E" w:rsidRPr="003B7FBC" w:rsidRDefault="002F72BA" w:rsidP="0076348E">
            <w:pPr>
              <w:rPr>
                <w:rFonts w:eastAsia="Times New Roman" w:cs="Times New Roman"/>
                <w:sz w:val="26"/>
                <w:szCs w:val="26"/>
                <w:lang w:eastAsia="lv-LV"/>
              </w:rPr>
            </w:pPr>
            <w:r w:rsidRPr="003B7FBC">
              <w:rPr>
                <w:rFonts w:eastAsia="Times New Roman" w:cs="Times New Roman"/>
                <w:sz w:val="26"/>
                <w:szCs w:val="26"/>
                <w:lang w:eastAsia="lv-LV"/>
              </w:rPr>
              <w:t>Projekts šo jomu neskar</w:t>
            </w:r>
          </w:p>
        </w:tc>
      </w:tr>
      <w:tr w:rsidR="0076348E" w:rsidRPr="003B7FBC" w:rsidTr="0076348E">
        <w:trPr>
          <w:trHeight w:val="276"/>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76348E" w:rsidRPr="003B7FBC" w:rsidRDefault="00EF77D8" w:rsidP="0076348E">
            <w:pPr>
              <w:spacing w:before="100" w:beforeAutospacing="1" w:after="100" w:afterAutospacing="1"/>
              <w:rPr>
                <w:rFonts w:eastAsia="Times New Roman" w:cs="Times New Roman"/>
                <w:sz w:val="26"/>
                <w:szCs w:val="26"/>
                <w:lang w:eastAsia="lv-LV"/>
              </w:rPr>
            </w:pPr>
            <w:r w:rsidRPr="003B7FBC">
              <w:rPr>
                <w:rFonts w:eastAsia="Times New Roman" w:cs="Times New Roman"/>
                <w:sz w:val="26"/>
                <w:szCs w:val="26"/>
                <w:lang w:eastAsia="lv-LV"/>
              </w:rPr>
              <w:t>Nav</w:t>
            </w:r>
          </w:p>
        </w:tc>
      </w:tr>
    </w:tbl>
    <w:p w:rsidR="00EF77D8" w:rsidRPr="003B7FBC" w:rsidRDefault="0076348E" w:rsidP="0076348E">
      <w:pPr>
        <w:spacing w:before="100" w:beforeAutospacing="1" w:after="100" w:afterAutospacing="1"/>
        <w:rPr>
          <w:rFonts w:eastAsia="Times New Roman" w:cs="Times New Roman"/>
          <w:sz w:val="26"/>
          <w:szCs w:val="26"/>
          <w:lang w:eastAsia="lv-LV"/>
        </w:rPr>
      </w:pPr>
      <w:r w:rsidRPr="003B7FBC">
        <w:rPr>
          <w:rFonts w:eastAsia="Times New Roman" w:cs="Times New Roman"/>
          <w:sz w:val="26"/>
          <w:szCs w:val="26"/>
          <w:lang w:eastAsia="lv-LV"/>
        </w:rPr>
        <w:t> </w:t>
      </w:r>
    </w:p>
    <w:tbl>
      <w:tblPr>
        <w:tblpPr w:leftFromText="180" w:rightFromText="180" w:vertAnchor="text" w:tblpY="1"/>
        <w:tblOverlap w:val="never"/>
        <w:tblW w:w="5044" w:type="pct"/>
        <w:tblCellSpacing w:w="20" w:type="dxa"/>
        <w:tblBorders>
          <w:top w:val="inset" w:sz="6" w:space="0" w:color="000000" w:themeColor="text1"/>
          <w:left w:val="inset" w:sz="6" w:space="0" w:color="000000" w:themeColor="text1"/>
          <w:bottom w:val="inset" w:sz="6" w:space="0" w:color="000000" w:themeColor="text1"/>
          <w:right w:val="inset" w:sz="6" w:space="0" w:color="000000" w:themeColor="text1"/>
          <w:insideH w:val="inset" w:sz="6" w:space="0" w:color="000000" w:themeColor="text1"/>
          <w:insideV w:val="inset" w:sz="6" w:space="0" w:color="000000" w:themeColor="text1"/>
        </w:tblBorders>
        <w:tblCellMar>
          <w:top w:w="30" w:type="dxa"/>
          <w:left w:w="30" w:type="dxa"/>
          <w:bottom w:w="30" w:type="dxa"/>
          <w:right w:w="30" w:type="dxa"/>
        </w:tblCellMar>
        <w:tblLook w:val="04A0" w:firstRow="1" w:lastRow="0" w:firstColumn="1" w:lastColumn="0" w:noHBand="0" w:noVBand="1"/>
      </w:tblPr>
      <w:tblGrid>
        <w:gridCol w:w="2411"/>
        <w:gridCol w:w="1324"/>
        <w:gridCol w:w="1904"/>
        <w:gridCol w:w="1221"/>
        <w:gridCol w:w="1221"/>
        <w:gridCol w:w="1241"/>
      </w:tblGrid>
      <w:tr w:rsidR="00EF77D8" w:rsidRPr="003B7FBC" w:rsidTr="00C174CB">
        <w:trPr>
          <w:tblCellSpacing w:w="20" w:type="dxa"/>
        </w:trPr>
        <w:tc>
          <w:tcPr>
            <w:tcW w:w="5000" w:type="pct"/>
            <w:gridSpan w:val="6"/>
            <w:hideMark/>
          </w:tcPr>
          <w:p w:rsidR="00EF77D8" w:rsidRPr="003B7FBC" w:rsidRDefault="00EF77D8" w:rsidP="00551BFD">
            <w:pPr>
              <w:jc w:val="center"/>
              <w:rPr>
                <w:rFonts w:eastAsia="Times New Roman" w:cs="Times New Roman"/>
                <w:b/>
                <w:bCs/>
                <w:sz w:val="26"/>
                <w:szCs w:val="26"/>
                <w:lang w:eastAsia="lv-LV"/>
              </w:rPr>
            </w:pPr>
            <w:r w:rsidRPr="003B7FBC">
              <w:rPr>
                <w:rFonts w:eastAsia="Times New Roman" w:cs="Times New Roman"/>
                <w:b/>
                <w:bCs/>
                <w:sz w:val="26"/>
                <w:szCs w:val="26"/>
                <w:lang w:eastAsia="lv-LV"/>
              </w:rPr>
              <w:lastRenderedPageBreak/>
              <w:t>III. Tiesību akta projekta ietekme uz valsts budžetu un pašvaldību budžetiem</w:t>
            </w:r>
          </w:p>
        </w:tc>
      </w:tr>
      <w:tr w:rsidR="00EF77D8" w:rsidRPr="003B7FBC" w:rsidTr="00C174CB">
        <w:trPr>
          <w:tblCellSpacing w:w="20" w:type="dxa"/>
        </w:trPr>
        <w:tc>
          <w:tcPr>
            <w:tcW w:w="1347" w:type="pct"/>
            <w:vMerge w:val="restart"/>
            <w:vAlign w:val="center"/>
            <w:hideMark/>
          </w:tcPr>
          <w:p w:rsidR="00EF77D8" w:rsidRPr="003B7FBC" w:rsidRDefault="00EF77D8" w:rsidP="00551BFD">
            <w:pPr>
              <w:jc w:val="center"/>
              <w:rPr>
                <w:rFonts w:eastAsia="Times New Roman" w:cs="Times New Roman"/>
                <w:b/>
                <w:bCs/>
                <w:sz w:val="26"/>
                <w:szCs w:val="26"/>
                <w:lang w:eastAsia="lv-LV"/>
              </w:rPr>
            </w:pPr>
            <w:r w:rsidRPr="003B7FBC">
              <w:rPr>
                <w:rFonts w:eastAsia="Times New Roman" w:cs="Times New Roman"/>
                <w:b/>
                <w:bCs/>
                <w:sz w:val="26"/>
                <w:szCs w:val="26"/>
                <w:lang w:eastAsia="lv-LV"/>
              </w:rPr>
              <w:t>Rādītāji</w:t>
            </w:r>
          </w:p>
        </w:tc>
        <w:tc>
          <w:tcPr>
            <w:tcW w:w="0" w:type="auto"/>
            <w:gridSpan w:val="2"/>
            <w:vMerge w:val="restart"/>
            <w:vAlign w:val="center"/>
            <w:hideMark/>
          </w:tcPr>
          <w:p w:rsidR="00EF77D8" w:rsidRPr="003B7FBC" w:rsidRDefault="00EF77D8" w:rsidP="00551BFD">
            <w:pPr>
              <w:jc w:val="center"/>
              <w:rPr>
                <w:rFonts w:eastAsia="Times New Roman" w:cs="Times New Roman"/>
                <w:b/>
                <w:bCs/>
                <w:sz w:val="26"/>
                <w:szCs w:val="26"/>
                <w:lang w:eastAsia="lv-LV"/>
              </w:rPr>
            </w:pPr>
            <w:r w:rsidRPr="003B7FBC">
              <w:rPr>
                <w:rFonts w:eastAsia="Times New Roman" w:cs="Times New Roman"/>
                <w:b/>
                <w:bCs/>
                <w:sz w:val="26"/>
                <w:szCs w:val="26"/>
                <w:lang w:eastAsia="lv-LV"/>
              </w:rPr>
              <w:t>2014.</w:t>
            </w:r>
          </w:p>
        </w:tc>
        <w:tc>
          <w:tcPr>
            <w:tcW w:w="0" w:type="auto"/>
            <w:gridSpan w:val="3"/>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 xml:space="preserve">Turpmākie trīs gadi (tūkst. </w:t>
            </w:r>
            <w:proofErr w:type="spellStart"/>
            <w:r w:rsidRPr="003B7FBC">
              <w:rPr>
                <w:rFonts w:eastAsia="Times New Roman" w:cs="Times New Roman"/>
                <w:i/>
                <w:sz w:val="26"/>
                <w:szCs w:val="26"/>
                <w:lang w:eastAsia="lv-LV"/>
              </w:rPr>
              <w:t>euro</w:t>
            </w:r>
            <w:proofErr w:type="spellEnd"/>
            <w:r w:rsidRPr="003B7FBC">
              <w:rPr>
                <w:rFonts w:eastAsia="Times New Roman" w:cs="Times New Roman"/>
                <w:sz w:val="26"/>
                <w:szCs w:val="26"/>
                <w:lang w:eastAsia="lv-LV"/>
              </w:rPr>
              <w:t>)</w:t>
            </w:r>
          </w:p>
        </w:tc>
      </w:tr>
      <w:tr w:rsidR="00EF77D8" w:rsidRPr="003B7FBC" w:rsidTr="00C174CB">
        <w:trPr>
          <w:tblCellSpacing w:w="20" w:type="dxa"/>
        </w:trPr>
        <w:tc>
          <w:tcPr>
            <w:tcW w:w="0" w:type="auto"/>
            <w:vMerge/>
            <w:vAlign w:val="center"/>
            <w:hideMark/>
          </w:tcPr>
          <w:p w:rsidR="00EF77D8" w:rsidRPr="003B7FBC" w:rsidRDefault="00EF77D8" w:rsidP="00551BFD">
            <w:pPr>
              <w:rPr>
                <w:rFonts w:eastAsia="Times New Roman" w:cs="Times New Roman"/>
                <w:b/>
                <w:bCs/>
                <w:sz w:val="26"/>
                <w:szCs w:val="26"/>
                <w:lang w:eastAsia="lv-LV"/>
              </w:rPr>
            </w:pPr>
          </w:p>
        </w:tc>
        <w:tc>
          <w:tcPr>
            <w:tcW w:w="0" w:type="auto"/>
            <w:gridSpan w:val="2"/>
            <w:vMerge/>
            <w:vAlign w:val="center"/>
            <w:hideMark/>
          </w:tcPr>
          <w:p w:rsidR="00EF77D8" w:rsidRPr="003B7FBC" w:rsidRDefault="00EF77D8" w:rsidP="00551BFD">
            <w:pPr>
              <w:rPr>
                <w:rFonts w:eastAsia="Times New Roman" w:cs="Times New Roman"/>
                <w:b/>
                <w:bCs/>
                <w:sz w:val="26"/>
                <w:szCs w:val="26"/>
                <w:lang w:eastAsia="lv-LV"/>
              </w:rPr>
            </w:pPr>
          </w:p>
        </w:tc>
        <w:tc>
          <w:tcPr>
            <w:tcW w:w="0" w:type="auto"/>
            <w:vAlign w:val="center"/>
            <w:hideMark/>
          </w:tcPr>
          <w:p w:rsidR="00EF77D8" w:rsidRPr="003B7FBC" w:rsidRDefault="00EF77D8" w:rsidP="00551BFD">
            <w:pPr>
              <w:jc w:val="center"/>
              <w:rPr>
                <w:rFonts w:eastAsia="Times New Roman" w:cs="Times New Roman"/>
                <w:b/>
                <w:bCs/>
                <w:sz w:val="26"/>
                <w:szCs w:val="26"/>
                <w:lang w:eastAsia="lv-LV"/>
              </w:rPr>
            </w:pPr>
            <w:r w:rsidRPr="003B7FBC">
              <w:rPr>
                <w:rFonts w:eastAsia="Times New Roman" w:cs="Times New Roman"/>
                <w:b/>
                <w:bCs/>
                <w:sz w:val="26"/>
                <w:szCs w:val="26"/>
                <w:lang w:eastAsia="lv-LV"/>
              </w:rPr>
              <w:t>2015.</w:t>
            </w:r>
          </w:p>
        </w:tc>
        <w:tc>
          <w:tcPr>
            <w:tcW w:w="0" w:type="auto"/>
            <w:vAlign w:val="center"/>
            <w:hideMark/>
          </w:tcPr>
          <w:p w:rsidR="00EF77D8" w:rsidRPr="003B7FBC" w:rsidRDefault="00EF77D8" w:rsidP="00551BFD">
            <w:pPr>
              <w:jc w:val="center"/>
              <w:rPr>
                <w:rFonts w:eastAsia="Times New Roman" w:cs="Times New Roman"/>
                <w:b/>
                <w:bCs/>
                <w:sz w:val="26"/>
                <w:szCs w:val="26"/>
                <w:lang w:eastAsia="lv-LV"/>
              </w:rPr>
            </w:pPr>
            <w:r w:rsidRPr="003B7FBC">
              <w:rPr>
                <w:rFonts w:eastAsia="Times New Roman" w:cs="Times New Roman"/>
                <w:b/>
                <w:bCs/>
                <w:sz w:val="26"/>
                <w:szCs w:val="26"/>
                <w:lang w:eastAsia="lv-LV"/>
              </w:rPr>
              <w:t>2016.</w:t>
            </w:r>
          </w:p>
        </w:tc>
        <w:tc>
          <w:tcPr>
            <w:tcW w:w="0" w:type="auto"/>
            <w:vAlign w:val="center"/>
            <w:hideMark/>
          </w:tcPr>
          <w:p w:rsidR="00EF77D8" w:rsidRPr="003B7FBC" w:rsidRDefault="00EF77D8" w:rsidP="00551BFD">
            <w:pPr>
              <w:jc w:val="center"/>
              <w:rPr>
                <w:rFonts w:eastAsia="Times New Roman" w:cs="Times New Roman"/>
                <w:b/>
                <w:bCs/>
                <w:sz w:val="26"/>
                <w:szCs w:val="26"/>
                <w:lang w:eastAsia="lv-LV"/>
              </w:rPr>
            </w:pPr>
            <w:r w:rsidRPr="003B7FBC">
              <w:rPr>
                <w:rFonts w:eastAsia="Times New Roman" w:cs="Times New Roman"/>
                <w:b/>
                <w:bCs/>
                <w:sz w:val="26"/>
                <w:szCs w:val="26"/>
                <w:lang w:eastAsia="lv-LV"/>
              </w:rPr>
              <w:t>2017.</w:t>
            </w:r>
          </w:p>
        </w:tc>
      </w:tr>
      <w:tr w:rsidR="00EF77D8" w:rsidRPr="003B7FBC" w:rsidTr="00C174CB">
        <w:trPr>
          <w:tblCellSpacing w:w="20" w:type="dxa"/>
        </w:trPr>
        <w:tc>
          <w:tcPr>
            <w:tcW w:w="0" w:type="auto"/>
            <w:vMerge/>
            <w:vAlign w:val="center"/>
            <w:hideMark/>
          </w:tcPr>
          <w:p w:rsidR="00EF77D8" w:rsidRPr="003B7FBC" w:rsidRDefault="00EF77D8" w:rsidP="00551BFD">
            <w:pPr>
              <w:rPr>
                <w:rFonts w:eastAsia="Times New Roman" w:cs="Times New Roman"/>
                <w:b/>
                <w:bCs/>
                <w:sz w:val="26"/>
                <w:szCs w:val="26"/>
                <w:lang w:eastAsia="lv-LV"/>
              </w:rPr>
            </w:pPr>
          </w:p>
        </w:tc>
        <w:tc>
          <w:tcPr>
            <w:tcW w:w="0" w:type="auto"/>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Saskaņā ar valsts budžetu kārtējam gadam</w:t>
            </w:r>
          </w:p>
        </w:tc>
        <w:tc>
          <w:tcPr>
            <w:tcW w:w="0" w:type="auto"/>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Izmaiņas kārtējā gadā, salīdzinot ar budžetu kārtējam gadam</w:t>
            </w:r>
          </w:p>
        </w:tc>
        <w:tc>
          <w:tcPr>
            <w:tcW w:w="0" w:type="auto"/>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Izmaiņas, salīdzinot ar 2014.gadu</w:t>
            </w:r>
          </w:p>
        </w:tc>
        <w:tc>
          <w:tcPr>
            <w:tcW w:w="0" w:type="auto"/>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Izmaiņas, salīdzinot ar 2014.gadu</w:t>
            </w:r>
          </w:p>
        </w:tc>
        <w:tc>
          <w:tcPr>
            <w:tcW w:w="0" w:type="auto"/>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Izmaiņas, salīdzinot ar 2014.gadu</w:t>
            </w:r>
          </w:p>
        </w:tc>
      </w:tr>
      <w:tr w:rsidR="00EF77D8" w:rsidRPr="003B7FBC" w:rsidTr="00C174CB">
        <w:trPr>
          <w:tblCellSpacing w:w="20" w:type="dxa"/>
        </w:trPr>
        <w:tc>
          <w:tcPr>
            <w:tcW w:w="1347" w:type="pct"/>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1</w:t>
            </w:r>
          </w:p>
        </w:tc>
        <w:tc>
          <w:tcPr>
            <w:tcW w:w="0" w:type="auto"/>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2</w:t>
            </w:r>
          </w:p>
        </w:tc>
        <w:tc>
          <w:tcPr>
            <w:tcW w:w="0" w:type="auto"/>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3</w:t>
            </w:r>
          </w:p>
        </w:tc>
        <w:tc>
          <w:tcPr>
            <w:tcW w:w="0" w:type="auto"/>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4</w:t>
            </w:r>
          </w:p>
        </w:tc>
        <w:tc>
          <w:tcPr>
            <w:tcW w:w="0" w:type="auto"/>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5</w:t>
            </w:r>
          </w:p>
        </w:tc>
        <w:tc>
          <w:tcPr>
            <w:tcW w:w="0" w:type="auto"/>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6</w:t>
            </w: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1. Budžeta ieņēmumi:</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r>
      <w:tr w:rsidR="00EF77D8" w:rsidRPr="003B7FBC" w:rsidTr="00C174CB">
        <w:trPr>
          <w:trHeight w:val="1138"/>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1.1. valsts pamatbudžets, tai skaitā ieņēmumi no maksas pakalpojumiem un citi pašu ieņēmumi</w:t>
            </w: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1.3. pašvaldību budžets</w:t>
            </w: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2. Budžeta izdevumi:</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177,9</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123,03</w:t>
            </w: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2.1. valsts pamatbudžets</w:t>
            </w: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177,9</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123,03</w:t>
            </w: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2.2. valsts speciālais budžets</w:t>
            </w: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2.3. pašvaldību budžets</w:t>
            </w: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r>
      <w:tr w:rsidR="00EF77D8" w:rsidRPr="003B7FBC" w:rsidTr="00C174CB">
        <w:trPr>
          <w:trHeight w:val="363"/>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3. Finansiālā ietekme:</w:t>
            </w:r>
          </w:p>
        </w:tc>
        <w:tc>
          <w:tcPr>
            <w:tcW w:w="0" w:type="auto"/>
            <w:hideMark/>
          </w:tcPr>
          <w:p w:rsidR="00EF77D8" w:rsidRPr="003B7FBC" w:rsidRDefault="00EF77D8" w:rsidP="00551BFD">
            <w:pPr>
              <w:jc w:val="center"/>
              <w:rPr>
                <w:rFonts w:eastAsia="Calibri" w:cs="Times New Roman"/>
                <w:sz w:val="26"/>
                <w:szCs w:val="26"/>
              </w:rPr>
            </w:pPr>
            <w:r w:rsidRPr="003B7FBC">
              <w:rPr>
                <w:rFonts w:eastAsia="Calibri" w:cs="Times New Roman"/>
                <w:sz w:val="26"/>
                <w:szCs w:val="26"/>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-177,9</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-123,03</w:t>
            </w: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3.1. valsts pamatbudžets</w:t>
            </w: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-177,9</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-123,03</w:t>
            </w: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3.2. speciālais budžets</w:t>
            </w: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3.3. pašvaldību budžets</w:t>
            </w: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4. Finanšu līdzekļi papildu izdevumu finansēšanai</w:t>
            </w:r>
          </w:p>
        </w:tc>
        <w:tc>
          <w:tcPr>
            <w:tcW w:w="0" w:type="auto"/>
            <w:hideMark/>
          </w:tcPr>
          <w:p w:rsidR="00EF77D8" w:rsidRPr="003B7FBC" w:rsidRDefault="00EF77D8" w:rsidP="00551BFD">
            <w:pPr>
              <w:jc w:val="center"/>
              <w:rPr>
                <w:rFonts w:eastAsia="Calibri" w:cs="Times New Roman"/>
                <w:sz w:val="26"/>
                <w:szCs w:val="26"/>
              </w:rPr>
            </w:pPr>
            <w:r w:rsidRPr="003B7FBC">
              <w:rPr>
                <w:rFonts w:eastAsia="Calibri" w:cs="Times New Roman"/>
                <w:sz w:val="26"/>
                <w:szCs w:val="26"/>
              </w:rPr>
              <w:t>0</w:t>
            </w:r>
          </w:p>
        </w:tc>
        <w:tc>
          <w:tcPr>
            <w:tcW w:w="0" w:type="auto"/>
            <w:hideMark/>
          </w:tcPr>
          <w:p w:rsidR="00EF77D8" w:rsidRPr="003B7FBC" w:rsidRDefault="00EF77D8" w:rsidP="00551BFD">
            <w:pPr>
              <w:jc w:val="center"/>
              <w:rPr>
                <w:rFonts w:eastAsia="Calibri" w:cs="Times New Roman"/>
                <w:sz w:val="26"/>
                <w:szCs w:val="26"/>
              </w:rPr>
            </w:pPr>
            <w:r w:rsidRPr="003B7FBC">
              <w:rPr>
                <w:rFonts w:eastAsia="Calibri" w:cs="Times New Roman"/>
                <w:sz w:val="26"/>
                <w:szCs w:val="26"/>
              </w:rPr>
              <w:t>0</w:t>
            </w:r>
          </w:p>
        </w:tc>
        <w:tc>
          <w:tcPr>
            <w:tcW w:w="0" w:type="auto"/>
            <w:hideMark/>
          </w:tcPr>
          <w:p w:rsidR="00EF77D8" w:rsidRPr="003B7FBC" w:rsidRDefault="00EF77D8" w:rsidP="00551BFD">
            <w:pPr>
              <w:jc w:val="center"/>
              <w:rPr>
                <w:rFonts w:eastAsia="Calibri" w:cs="Times New Roman"/>
                <w:sz w:val="26"/>
                <w:szCs w:val="26"/>
              </w:rPr>
            </w:pPr>
            <w:r w:rsidRPr="003B7FBC">
              <w:rPr>
                <w:rFonts w:eastAsia="Calibri" w:cs="Times New Roman"/>
                <w:sz w:val="26"/>
                <w:szCs w:val="26"/>
              </w:rPr>
              <w:t>0</w:t>
            </w:r>
          </w:p>
        </w:tc>
        <w:tc>
          <w:tcPr>
            <w:tcW w:w="0" w:type="auto"/>
            <w:hideMark/>
          </w:tcPr>
          <w:p w:rsidR="00EF77D8" w:rsidRPr="003B7FBC" w:rsidRDefault="00EF77D8" w:rsidP="00551BFD">
            <w:pPr>
              <w:jc w:val="center"/>
              <w:rPr>
                <w:rFonts w:eastAsia="Calibri" w:cs="Times New Roman"/>
                <w:sz w:val="26"/>
                <w:szCs w:val="26"/>
              </w:rPr>
            </w:pPr>
            <w:r w:rsidRPr="003B7FBC">
              <w:rPr>
                <w:rFonts w:eastAsia="Calibri" w:cs="Times New Roman"/>
                <w:sz w:val="26"/>
                <w:szCs w:val="26"/>
              </w:rPr>
              <w:t>0</w:t>
            </w:r>
          </w:p>
        </w:tc>
        <w:tc>
          <w:tcPr>
            <w:tcW w:w="0" w:type="auto"/>
            <w:hideMark/>
          </w:tcPr>
          <w:p w:rsidR="00EF77D8" w:rsidRPr="003B7FBC" w:rsidRDefault="00EF77D8" w:rsidP="00551BFD">
            <w:pPr>
              <w:jc w:val="center"/>
              <w:rPr>
                <w:rFonts w:eastAsia="Calibri" w:cs="Times New Roman"/>
                <w:sz w:val="26"/>
                <w:szCs w:val="26"/>
              </w:rPr>
            </w:pPr>
            <w:r w:rsidRPr="003B7FBC">
              <w:rPr>
                <w:rFonts w:eastAsia="Calibri" w:cs="Times New Roman"/>
                <w:sz w:val="26"/>
                <w:szCs w:val="26"/>
              </w:rPr>
              <w:t>0</w:t>
            </w: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 xml:space="preserve">5. Precizēta </w:t>
            </w:r>
            <w:r w:rsidRPr="003B7FBC">
              <w:rPr>
                <w:rFonts w:eastAsia="Times New Roman" w:cs="Times New Roman"/>
                <w:sz w:val="26"/>
                <w:szCs w:val="26"/>
                <w:lang w:eastAsia="lv-LV"/>
              </w:rPr>
              <w:lastRenderedPageBreak/>
              <w:t>finansiālā ietekme:</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lastRenderedPageBreak/>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c>
          <w:tcPr>
            <w:tcW w:w="0" w:type="auto"/>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0</w:t>
            </w: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lastRenderedPageBreak/>
              <w:t>5.1. valsts pamatbudžets</w:t>
            </w:r>
          </w:p>
        </w:tc>
        <w:tc>
          <w:tcPr>
            <w:tcW w:w="0" w:type="auto"/>
            <w:vAlign w:val="center"/>
          </w:tcPr>
          <w:p w:rsidR="00EF77D8" w:rsidRPr="003B7FBC" w:rsidRDefault="00EF77D8" w:rsidP="00551BFD">
            <w:pP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5.2. speciālais budžets</w:t>
            </w:r>
          </w:p>
        </w:tc>
        <w:tc>
          <w:tcPr>
            <w:tcW w:w="0" w:type="auto"/>
            <w:vAlign w:val="center"/>
          </w:tcPr>
          <w:p w:rsidR="00EF77D8" w:rsidRPr="003B7FBC" w:rsidRDefault="00EF77D8" w:rsidP="00551BFD">
            <w:pP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5.3. pašvaldību budžets</w:t>
            </w:r>
          </w:p>
        </w:tc>
        <w:tc>
          <w:tcPr>
            <w:tcW w:w="0" w:type="auto"/>
            <w:vAlign w:val="center"/>
          </w:tcPr>
          <w:p w:rsidR="00EF77D8" w:rsidRPr="003B7FBC" w:rsidRDefault="00EF77D8" w:rsidP="00551BFD">
            <w:pP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c>
          <w:tcPr>
            <w:tcW w:w="0" w:type="auto"/>
          </w:tcPr>
          <w:p w:rsidR="00EF77D8" w:rsidRPr="003B7FBC" w:rsidRDefault="00EF77D8" w:rsidP="00551BFD">
            <w:pPr>
              <w:jc w:val="center"/>
              <w:rPr>
                <w:rFonts w:eastAsia="Times New Roman" w:cs="Times New Roman"/>
                <w:sz w:val="26"/>
                <w:szCs w:val="26"/>
                <w:lang w:eastAsia="lv-LV"/>
              </w:rPr>
            </w:pP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6. Detalizēts ieņēmumu un izdevu</w:t>
            </w:r>
            <w:r w:rsidRPr="003B7FBC">
              <w:rPr>
                <w:rFonts w:eastAsia="Times New Roman" w:cs="Times New Roman"/>
                <w:sz w:val="26"/>
                <w:szCs w:val="26"/>
                <w:lang w:eastAsia="lv-LV"/>
              </w:rPr>
              <w:softHyphen/>
              <w:t>mu aprēķins:</w:t>
            </w:r>
          </w:p>
        </w:tc>
        <w:tc>
          <w:tcPr>
            <w:tcW w:w="0" w:type="auto"/>
            <w:gridSpan w:val="5"/>
            <w:vMerge w:val="restart"/>
          </w:tcPr>
          <w:p w:rsidR="00EF77D8" w:rsidRPr="003B7FBC" w:rsidRDefault="00EF77D8" w:rsidP="00551BFD">
            <w:pPr>
              <w:rPr>
                <w:rFonts w:eastAsia="Calibri" w:cs="Times New Roman"/>
                <w:b/>
                <w:sz w:val="26"/>
                <w:szCs w:val="26"/>
              </w:rPr>
            </w:pPr>
            <w:r w:rsidRPr="003B7FBC">
              <w:rPr>
                <w:rFonts w:eastAsia="Times New Roman" w:cs="Times New Roman"/>
                <w:b/>
                <w:sz w:val="26"/>
                <w:szCs w:val="26"/>
                <w:lang w:eastAsia="lv-LV"/>
              </w:rPr>
              <w:t>Nepieciešamais finansējumu Patērētāju strīdu risināšanas komisijas darbības nodrošināšanai</w:t>
            </w:r>
            <w:r w:rsidRPr="003B7FBC">
              <w:rPr>
                <w:rFonts w:eastAsia="Times New Roman" w:cs="Times New Roman"/>
                <w:sz w:val="26"/>
                <w:szCs w:val="26"/>
                <w:lang w:eastAsia="lv-LV"/>
              </w:rPr>
              <w:t xml:space="preserve">: </w:t>
            </w:r>
          </w:p>
          <w:p w:rsidR="00EF77D8" w:rsidRPr="003B7FBC" w:rsidRDefault="00EF77D8" w:rsidP="00551BFD">
            <w:pPr>
              <w:rPr>
                <w:rFonts w:eastAsia="Calibri" w:cs="Times New Roman"/>
                <w:sz w:val="26"/>
                <w:szCs w:val="26"/>
              </w:rPr>
            </w:pPr>
          </w:p>
          <w:p w:rsidR="00EF77D8" w:rsidRPr="003B7FBC" w:rsidRDefault="00EF77D8" w:rsidP="00551BFD">
            <w:pPr>
              <w:rPr>
                <w:rFonts w:eastAsia="Times New Roman" w:cs="Times New Roman"/>
                <w:b/>
                <w:bCs/>
                <w:sz w:val="26"/>
                <w:szCs w:val="26"/>
                <w:lang w:eastAsia="lv-LV"/>
              </w:rPr>
            </w:pPr>
            <w:r w:rsidRPr="003B7FBC">
              <w:rPr>
                <w:rFonts w:eastAsia="Times New Roman" w:cs="Times New Roman"/>
                <w:b/>
                <w:bCs/>
                <w:sz w:val="26"/>
                <w:szCs w:val="26"/>
                <w:lang w:eastAsia="lv-LV"/>
              </w:rPr>
              <w:t xml:space="preserve">I. Atlīdzība </w:t>
            </w:r>
          </w:p>
          <w:p w:rsidR="00EF77D8" w:rsidRPr="003B7FBC" w:rsidRDefault="00EF77D8" w:rsidP="00551BFD">
            <w:pPr>
              <w:contextualSpacing/>
              <w:rPr>
                <w:rFonts w:eastAsia="Times New Roman" w:cs="Times New Roman"/>
                <w:b/>
                <w:bCs/>
                <w:sz w:val="26"/>
                <w:szCs w:val="26"/>
                <w:lang w:eastAsia="lv-LV"/>
              </w:rPr>
            </w:pPr>
          </w:p>
          <w:p w:rsidR="00EF77D8" w:rsidRPr="003B7FBC" w:rsidRDefault="00EF77D8" w:rsidP="00551BFD">
            <w:pPr>
              <w:rPr>
                <w:rFonts w:eastAsia="Times New Roman" w:cs="Times New Roman"/>
                <w:b/>
                <w:bCs/>
                <w:sz w:val="26"/>
                <w:szCs w:val="26"/>
                <w:lang w:eastAsia="lv-LV"/>
              </w:rPr>
            </w:pPr>
            <w:r w:rsidRPr="003B7FBC">
              <w:rPr>
                <w:rFonts w:eastAsia="Times New Roman" w:cs="Times New Roman"/>
                <w:b/>
                <w:bCs/>
                <w:sz w:val="26"/>
                <w:szCs w:val="26"/>
                <w:lang w:eastAsia="lv-LV"/>
              </w:rPr>
              <w:t xml:space="preserve">1) Priekšsēdētāja (u) atalgojums </w:t>
            </w:r>
          </w:p>
          <w:p w:rsidR="00EF77D8" w:rsidRPr="003B7FBC" w:rsidRDefault="00EF77D8" w:rsidP="00EF77D8">
            <w:pPr>
              <w:pStyle w:val="ListParagraph"/>
              <w:numPr>
                <w:ilvl w:val="0"/>
                <w:numId w:val="3"/>
              </w:numPr>
              <w:spacing w:after="0" w:line="240" w:lineRule="auto"/>
              <w:ind w:left="0"/>
              <w:rPr>
                <w:rFonts w:ascii="Times New Roman" w:eastAsia="Times New Roman" w:hAnsi="Times New Roman" w:cs="Times New Roman"/>
                <w:bCs/>
                <w:sz w:val="26"/>
                <w:szCs w:val="26"/>
                <w:lang w:eastAsia="lv-LV"/>
              </w:rPr>
            </w:pPr>
            <w:r w:rsidRPr="003B7FBC">
              <w:rPr>
                <w:rFonts w:ascii="Times New Roman" w:eastAsia="Times New Roman" w:hAnsi="Times New Roman" w:cs="Times New Roman"/>
                <w:bCs/>
                <w:sz w:val="26"/>
                <w:szCs w:val="26"/>
                <w:lang w:eastAsia="lv-LV"/>
              </w:rPr>
              <w:t xml:space="preserve">- Atlīdzība pielīdzināma 21 amata saimei,  V A līmenim, 12. algu grupa, 1.kategorijai, EUR 1253; </w:t>
            </w:r>
          </w:p>
          <w:p w:rsidR="00EF77D8" w:rsidRPr="003B7FBC" w:rsidRDefault="00EF77D8" w:rsidP="00EF77D8">
            <w:pPr>
              <w:pStyle w:val="ListParagraph"/>
              <w:numPr>
                <w:ilvl w:val="0"/>
                <w:numId w:val="3"/>
              </w:numPr>
              <w:spacing w:after="0" w:line="240" w:lineRule="auto"/>
              <w:ind w:left="0"/>
              <w:rPr>
                <w:rFonts w:ascii="Times New Roman" w:eastAsia="Times New Roman" w:hAnsi="Times New Roman" w:cs="Times New Roman"/>
                <w:bCs/>
                <w:sz w:val="26"/>
                <w:szCs w:val="26"/>
                <w:lang w:eastAsia="lv-LV"/>
              </w:rPr>
            </w:pPr>
            <w:r w:rsidRPr="003B7FBC">
              <w:rPr>
                <w:rFonts w:ascii="Times New Roman" w:eastAsia="Times New Roman" w:hAnsi="Times New Roman" w:cs="Times New Roman"/>
                <w:bCs/>
                <w:sz w:val="26"/>
                <w:szCs w:val="26"/>
                <w:lang w:eastAsia="lv-LV"/>
              </w:rPr>
              <w:t xml:space="preserve">- </w:t>
            </w:r>
            <w:r w:rsidRPr="003B7FBC">
              <w:rPr>
                <w:rFonts w:ascii="Times New Roman" w:eastAsia="Times New Roman" w:hAnsi="Times New Roman" w:cs="Times New Roman"/>
                <w:sz w:val="26"/>
                <w:szCs w:val="26"/>
                <w:lang w:eastAsia="lv-LV"/>
              </w:rPr>
              <w:t xml:space="preserve"> Sociālās apdrošināšanas iemaksas  EUR 1253 x 23,59% =EUR 1548,58 </w:t>
            </w:r>
            <w:proofErr w:type="spellStart"/>
            <w:r w:rsidRPr="003B7FBC">
              <w:rPr>
                <w:rFonts w:ascii="Times New Roman" w:eastAsia="Times New Roman" w:hAnsi="Times New Roman" w:cs="Times New Roman"/>
                <w:sz w:val="26"/>
                <w:szCs w:val="26"/>
                <w:lang w:eastAsia="lv-LV"/>
              </w:rPr>
              <w:t>mēn</w:t>
            </w:r>
            <w:proofErr w:type="spellEnd"/>
            <w:r w:rsidRPr="003B7FBC">
              <w:rPr>
                <w:rFonts w:ascii="Times New Roman" w:eastAsia="Times New Roman" w:hAnsi="Times New Roman" w:cs="Times New Roman"/>
                <w:sz w:val="26"/>
                <w:szCs w:val="26"/>
                <w:lang w:eastAsia="lv-LV"/>
              </w:rPr>
              <w:t xml:space="preserve">.; </w:t>
            </w:r>
          </w:p>
          <w:p w:rsidR="00EF77D8" w:rsidRPr="003B7FBC" w:rsidRDefault="00EF77D8" w:rsidP="00EF77D8">
            <w:pPr>
              <w:pStyle w:val="ListParagraph"/>
              <w:numPr>
                <w:ilvl w:val="0"/>
                <w:numId w:val="3"/>
              </w:numPr>
              <w:spacing w:after="0" w:line="240" w:lineRule="auto"/>
              <w:ind w:left="0"/>
              <w:rPr>
                <w:rFonts w:ascii="Times New Roman" w:eastAsia="Times New Roman" w:hAnsi="Times New Roman" w:cs="Times New Roman"/>
                <w:bCs/>
                <w:sz w:val="26"/>
                <w:szCs w:val="26"/>
                <w:lang w:eastAsia="lv-LV"/>
              </w:rPr>
            </w:pPr>
            <w:r w:rsidRPr="003B7FBC">
              <w:rPr>
                <w:rFonts w:ascii="Times New Roman" w:eastAsia="Times New Roman" w:hAnsi="Times New Roman" w:cs="Times New Roman"/>
                <w:sz w:val="26"/>
                <w:szCs w:val="26"/>
                <w:lang w:eastAsia="lv-LV"/>
              </w:rPr>
              <w:t>- Vidēji 2016.gadā 167 stundas/</w:t>
            </w:r>
            <w:proofErr w:type="spellStart"/>
            <w:r w:rsidRPr="003B7FBC">
              <w:rPr>
                <w:rFonts w:ascii="Times New Roman" w:eastAsia="Times New Roman" w:hAnsi="Times New Roman" w:cs="Times New Roman"/>
                <w:sz w:val="26"/>
                <w:szCs w:val="26"/>
                <w:lang w:eastAsia="lv-LV"/>
              </w:rPr>
              <w:t>mēn</w:t>
            </w:r>
            <w:proofErr w:type="spellEnd"/>
            <w:r w:rsidRPr="003B7FBC">
              <w:rPr>
                <w:rFonts w:ascii="Times New Roman" w:eastAsia="Times New Roman" w:hAnsi="Times New Roman" w:cs="Times New Roman"/>
                <w:sz w:val="26"/>
                <w:szCs w:val="26"/>
                <w:lang w:eastAsia="lv-LV"/>
              </w:rPr>
              <w:t>. EUR 1549/167 = EUR 9,28;</w:t>
            </w:r>
          </w:p>
          <w:p w:rsidR="00EF77D8" w:rsidRPr="003B7FBC" w:rsidRDefault="00EF77D8" w:rsidP="00EF77D8">
            <w:pPr>
              <w:pStyle w:val="ListParagraph"/>
              <w:numPr>
                <w:ilvl w:val="0"/>
                <w:numId w:val="3"/>
              </w:numPr>
              <w:spacing w:after="0" w:line="240" w:lineRule="auto"/>
              <w:ind w:left="0"/>
              <w:rPr>
                <w:rFonts w:ascii="Times New Roman" w:eastAsia="Times New Roman" w:hAnsi="Times New Roman" w:cs="Times New Roman"/>
                <w:bCs/>
                <w:sz w:val="26"/>
                <w:szCs w:val="26"/>
                <w:lang w:eastAsia="lv-LV"/>
              </w:rPr>
            </w:pPr>
            <w:r w:rsidRPr="003B7FBC">
              <w:rPr>
                <w:rFonts w:ascii="Times New Roman" w:eastAsia="Times New Roman" w:hAnsi="Times New Roman" w:cs="Times New Roman"/>
                <w:sz w:val="26"/>
                <w:szCs w:val="26"/>
                <w:lang w:eastAsia="lv-LV"/>
              </w:rPr>
              <w:t>- Atlīdzība par 1 lietas izskatīšana (</w:t>
            </w:r>
            <w:proofErr w:type="spellStart"/>
            <w:r w:rsidRPr="003B7FBC">
              <w:rPr>
                <w:rFonts w:ascii="Times New Roman" w:eastAsia="Times New Roman" w:hAnsi="Times New Roman" w:cs="Times New Roman"/>
                <w:sz w:val="26"/>
                <w:szCs w:val="26"/>
                <w:lang w:eastAsia="lv-LV"/>
              </w:rPr>
              <w:t>apt</w:t>
            </w:r>
            <w:proofErr w:type="spellEnd"/>
            <w:r w:rsidRPr="003B7FBC">
              <w:rPr>
                <w:rFonts w:ascii="Times New Roman" w:eastAsia="Times New Roman" w:hAnsi="Times New Roman" w:cs="Times New Roman"/>
                <w:sz w:val="26"/>
                <w:szCs w:val="26"/>
                <w:lang w:eastAsia="lv-LV"/>
              </w:rPr>
              <w:t>. 13h), 13 x EUR 9,28 =  EUR 120,64;</w:t>
            </w:r>
          </w:p>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 xml:space="preserve">- Paredzēto lietu skaits  gadā – 300; </w:t>
            </w:r>
          </w:p>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 xml:space="preserve">Atlīdzība par lietu izskatīšanu kopā, 120,64x300 = </w:t>
            </w:r>
            <w:r w:rsidRPr="003B7FBC">
              <w:rPr>
                <w:rFonts w:eastAsia="Times New Roman" w:cs="Times New Roman"/>
                <w:b/>
                <w:sz w:val="26"/>
                <w:szCs w:val="26"/>
                <w:lang w:eastAsia="lv-LV"/>
              </w:rPr>
              <w:t>EUR 36 192</w:t>
            </w:r>
          </w:p>
          <w:p w:rsidR="00EF77D8" w:rsidRPr="003B7FBC" w:rsidRDefault="00EF77D8" w:rsidP="00551BFD">
            <w:pPr>
              <w:rPr>
                <w:rFonts w:eastAsia="Times New Roman" w:cs="Times New Roman"/>
                <w:b/>
                <w:sz w:val="26"/>
                <w:szCs w:val="26"/>
                <w:lang w:eastAsia="lv-LV"/>
              </w:rPr>
            </w:pPr>
          </w:p>
          <w:p w:rsidR="00EF77D8" w:rsidRPr="003B7FBC" w:rsidRDefault="00EF77D8" w:rsidP="00551BFD">
            <w:pPr>
              <w:rPr>
                <w:rFonts w:eastAsia="Times New Roman" w:cs="Times New Roman"/>
                <w:b/>
                <w:bCs/>
                <w:sz w:val="26"/>
                <w:szCs w:val="26"/>
                <w:lang w:eastAsia="lv-LV"/>
              </w:rPr>
            </w:pPr>
            <w:r w:rsidRPr="003B7FBC">
              <w:rPr>
                <w:rFonts w:eastAsia="Times New Roman" w:cs="Times New Roman"/>
                <w:b/>
                <w:sz w:val="26"/>
                <w:szCs w:val="26"/>
                <w:lang w:eastAsia="lv-LV"/>
              </w:rPr>
              <w:t>Kopā: EUR 36 192</w:t>
            </w:r>
          </w:p>
          <w:p w:rsidR="00EF77D8" w:rsidRPr="003B7FBC" w:rsidRDefault="00EF77D8" w:rsidP="00551BFD">
            <w:pPr>
              <w:rPr>
                <w:rFonts w:eastAsia="Times New Roman" w:cs="Times New Roman"/>
                <w:b/>
                <w:sz w:val="26"/>
                <w:szCs w:val="26"/>
                <w:lang w:eastAsia="lv-LV"/>
              </w:rPr>
            </w:pPr>
            <w:r w:rsidRPr="003B7FBC">
              <w:rPr>
                <w:rFonts w:eastAsia="Times New Roman" w:cs="Times New Roman"/>
                <w:b/>
                <w:sz w:val="26"/>
                <w:szCs w:val="26"/>
                <w:lang w:eastAsia="lv-LV"/>
              </w:rPr>
              <w:t>2) Patērētāju tiesību aizsardzības biedrību finansējums par dalību Komisijas sēdēs:</w:t>
            </w:r>
          </w:p>
          <w:p w:rsidR="00EF77D8" w:rsidRPr="003B7FBC" w:rsidRDefault="00EF77D8" w:rsidP="00551BFD">
            <w:pPr>
              <w:rPr>
                <w:rFonts w:eastAsia="Times New Roman" w:cs="Times New Roman"/>
                <w:b/>
                <w:bCs/>
                <w:sz w:val="26"/>
                <w:szCs w:val="26"/>
                <w:lang w:eastAsia="lv-LV"/>
              </w:rPr>
            </w:pPr>
            <w:r w:rsidRPr="003B7FBC">
              <w:rPr>
                <w:rFonts w:eastAsia="Times New Roman" w:cs="Times New Roman"/>
                <w:b/>
                <w:sz w:val="26"/>
                <w:szCs w:val="26"/>
                <w:lang w:eastAsia="lv-LV"/>
              </w:rPr>
              <w:t xml:space="preserve">- </w:t>
            </w:r>
            <w:r w:rsidRPr="003B7FBC">
              <w:rPr>
                <w:rFonts w:eastAsia="Times New Roman" w:cs="Times New Roman"/>
                <w:sz w:val="26"/>
                <w:szCs w:val="26"/>
                <w:lang w:eastAsia="lv-LV"/>
              </w:rPr>
              <w:t>Atlīdzība pielīdzināma 10. amata saimei, III līmenim, 10. algu grupa , 1.kategorija, EUR 894</w:t>
            </w:r>
          </w:p>
          <w:p w:rsidR="00EF77D8" w:rsidRPr="003B7FBC" w:rsidRDefault="00EF77D8" w:rsidP="00551BFD">
            <w:pPr>
              <w:rPr>
                <w:rFonts w:eastAsia="Times New Roman" w:cs="Times New Roman"/>
                <w:sz w:val="26"/>
                <w:szCs w:val="26"/>
                <w:lang w:eastAsia="lv-LV"/>
              </w:rPr>
            </w:pPr>
            <w:r w:rsidRPr="003B7FBC">
              <w:rPr>
                <w:rFonts w:eastAsia="Times New Roman" w:cs="Times New Roman"/>
                <w:b/>
                <w:sz w:val="26"/>
                <w:szCs w:val="26"/>
                <w:lang w:eastAsia="lv-LV"/>
              </w:rPr>
              <w:t xml:space="preserve">- </w:t>
            </w:r>
            <w:r w:rsidRPr="003B7FBC">
              <w:rPr>
                <w:rFonts w:eastAsia="Times New Roman" w:cs="Times New Roman"/>
                <w:sz w:val="26"/>
                <w:szCs w:val="26"/>
                <w:lang w:eastAsia="lv-LV"/>
              </w:rPr>
              <w:t xml:space="preserve"> Sociālās apdrošināšanas iemaksas  EUR 894 x 23,59% =EUR 1104,89 </w:t>
            </w:r>
            <w:proofErr w:type="spellStart"/>
            <w:r w:rsidRPr="003B7FBC">
              <w:rPr>
                <w:rFonts w:eastAsia="Times New Roman" w:cs="Times New Roman"/>
                <w:sz w:val="26"/>
                <w:szCs w:val="26"/>
                <w:lang w:eastAsia="lv-LV"/>
              </w:rPr>
              <w:t>mēn</w:t>
            </w:r>
            <w:proofErr w:type="spellEnd"/>
            <w:r w:rsidRPr="003B7FBC">
              <w:rPr>
                <w:rFonts w:eastAsia="Times New Roman" w:cs="Times New Roman"/>
                <w:sz w:val="26"/>
                <w:szCs w:val="26"/>
                <w:lang w:eastAsia="lv-LV"/>
              </w:rPr>
              <w:t>.;</w:t>
            </w:r>
          </w:p>
          <w:p w:rsidR="00EF77D8" w:rsidRPr="003B7FBC" w:rsidRDefault="00EF77D8" w:rsidP="00551BFD">
            <w:pPr>
              <w:rPr>
                <w:rFonts w:eastAsia="Times New Roman" w:cs="Times New Roman"/>
                <w:b/>
                <w:sz w:val="26"/>
                <w:szCs w:val="26"/>
                <w:lang w:eastAsia="lv-LV"/>
              </w:rPr>
            </w:pPr>
            <w:r w:rsidRPr="003B7FBC">
              <w:rPr>
                <w:rFonts w:eastAsia="Times New Roman" w:cs="Times New Roman"/>
                <w:sz w:val="26"/>
                <w:szCs w:val="26"/>
                <w:lang w:eastAsia="lv-LV"/>
              </w:rPr>
              <w:t>- Vidēji 2016.gadā 167stundas/</w:t>
            </w:r>
            <w:proofErr w:type="spellStart"/>
            <w:r w:rsidRPr="003B7FBC">
              <w:rPr>
                <w:rFonts w:eastAsia="Times New Roman" w:cs="Times New Roman"/>
                <w:sz w:val="26"/>
                <w:szCs w:val="26"/>
                <w:lang w:eastAsia="lv-LV"/>
              </w:rPr>
              <w:t>mēn</w:t>
            </w:r>
            <w:proofErr w:type="spellEnd"/>
            <w:r w:rsidRPr="003B7FBC">
              <w:rPr>
                <w:rFonts w:eastAsia="Times New Roman" w:cs="Times New Roman"/>
                <w:sz w:val="26"/>
                <w:szCs w:val="26"/>
                <w:lang w:eastAsia="lv-LV"/>
              </w:rPr>
              <w:t xml:space="preserve">. EUR 1104,89/167= </w:t>
            </w:r>
            <w:r w:rsidRPr="003B7FBC">
              <w:rPr>
                <w:rFonts w:eastAsia="Times New Roman" w:cs="Times New Roman"/>
                <w:b/>
                <w:sz w:val="26"/>
                <w:szCs w:val="26"/>
                <w:lang w:eastAsia="lv-LV"/>
              </w:rPr>
              <w:t>EUR 6,62</w:t>
            </w:r>
          </w:p>
          <w:p w:rsidR="00EF77D8" w:rsidRPr="003B7FBC" w:rsidRDefault="00EF77D8" w:rsidP="00EF77D8">
            <w:pPr>
              <w:pStyle w:val="ListParagraph"/>
              <w:numPr>
                <w:ilvl w:val="0"/>
                <w:numId w:val="3"/>
              </w:numPr>
              <w:spacing w:after="0" w:line="240" w:lineRule="auto"/>
              <w:ind w:left="0"/>
              <w:rPr>
                <w:rFonts w:ascii="Times New Roman" w:eastAsia="Times New Roman" w:hAnsi="Times New Roman" w:cs="Times New Roman"/>
                <w:bCs/>
                <w:sz w:val="26"/>
                <w:szCs w:val="26"/>
                <w:lang w:eastAsia="lv-LV"/>
              </w:rPr>
            </w:pPr>
            <w:r w:rsidRPr="003B7FBC">
              <w:rPr>
                <w:rFonts w:ascii="Times New Roman" w:eastAsia="Times New Roman" w:hAnsi="Times New Roman" w:cs="Times New Roman"/>
                <w:sz w:val="26"/>
                <w:szCs w:val="26"/>
                <w:lang w:eastAsia="lv-LV"/>
              </w:rPr>
              <w:t>-  Atlīdzība par 1 lietas izskatīšana (</w:t>
            </w:r>
            <w:proofErr w:type="spellStart"/>
            <w:r w:rsidRPr="003B7FBC">
              <w:rPr>
                <w:rFonts w:ascii="Times New Roman" w:eastAsia="Times New Roman" w:hAnsi="Times New Roman" w:cs="Times New Roman"/>
                <w:sz w:val="26"/>
                <w:szCs w:val="26"/>
                <w:lang w:eastAsia="lv-LV"/>
              </w:rPr>
              <w:t>apt</w:t>
            </w:r>
            <w:proofErr w:type="spellEnd"/>
            <w:r w:rsidRPr="003B7FBC">
              <w:rPr>
                <w:rFonts w:ascii="Times New Roman" w:eastAsia="Times New Roman" w:hAnsi="Times New Roman" w:cs="Times New Roman"/>
                <w:sz w:val="26"/>
                <w:szCs w:val="26"/>
                <w:lang w:eastAsia="lv-LV"/>
              </w:rPr>
              <w:t xml:space="preserve">. 13h), 13 x EUR 6,62 = EUR 86,06;  </w:t>
            </w:r>
          </w:p>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- 1-3 eksperti katrā sēdē (vidēji 2);</w:t>
            </w:r>
          </w:p>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 xml:space="preserve">Atlīdzība par lietu izskatīšanu kopā, 86,04x300x2 = </w:t>
            </w:r>
            <w:r w:rsidRPr="003B7FBC">
              <w:rPr>
                <w:rFonts w:eastAsia="Times New Roman" w:cs="Times New Roman"/>
                <w:b/>
                <w:sz w:val="26"/>
                <w:szCs w:val="26"/>
                <w:lang w:eastAsia="lv-LV"/>
              </w:rPr>
              <w:t>EUR 51636</w:t>
            </w:r>
          </w:p>
          <w:p w:rsidR="00EF77D8" w:rsidRPr="003B7FBC" w:rsidRDefault="00EF77D8" w:rsidP="00551BFD">
            <w:pPr>
              <w:rPr>
                <w:rFonts w:eastAsia="Times New Roman" w:cs="Times New Roman"/>
                <w:b/>
                <w:bCs/>
                <w:sz w:val="26"/>
                <w:szCs w:val="26"/>
                <w:lang w:eastAsia="lv-LV"/>
              </w:rPr>
            </w:pPr>
          </w:p>
          <w:p w:rsidR="00EF77D8" w:rsidRPr="003B7FBC" w:rsidRDefault="00EF77D8" w:rsidP="00551BFD">
            <w:pPr>
              <w:rPr>
                <w:rFonts w:eastAsia="Times New Roman" w:cs="Times New Roman"/>
                <w:b/>
                <w:bCs/>
                <w:sz w:val="26"/>
                <w:szCs w:val="26"/>
                <w:lang w:eastAsia="lv-LV"/>
              </w:rPr>
            </w:pPr>
            <w:r w:rsidRPr="003B7FBC">
              <w:rPr>
                <w:rFonts w:eastAsia="Times New Roman" w:cs="Times New Roman"/>
                <w:b/>
                <w:sz w:val="26"/>
                <w:szCs w:val="26"/>
                <w:lang w:eastAsia="lv-LV"/>
              </w:rPr>
              <w:t>Kopā: EUR 51636</w:t>
            </w:r>
          </w:p>
          <w:p w:rsidR="00EF77D8" w:rsidRPr="003B7FBC" w:rsidRDefault="00EF77D8" w:rsidP="00551BFD">
            <w:pPr>
              <w:rPr>
                <w:rFonts w:eastAsia="Times New Roman" w:cs="Times New Roman"/>
                <w:b/>
                <w:bCs/>
                <w:sz w:val="26"/>
                <w:szCs w:val="26"/>
                <w:lang w:eastAsia="lv-LV"/>
              </w:rPr>
            </w:pPr>
          </w:p>
          <w:p w:rsidR="00EF77D8" w:rsidRPr="003B7FBC" w:rsidRDefault="00EF77D8" w:rsidP="00551BFD">
            <w:pPr>
              <w:rPr>
                <w:rFonts w:eastAsia="Times New Roman" w:cs="Times New Roman"/>
                <w:sz w:val="26"/>
                <w:szCs w:val="26"/>
                <w:lang w:eastAsia="lv-LV"/>
              </w:rPr>
            </w:pPr>
            <w:r w:rsidRPr="003B7FBC">
              <w:rPr>
                <w:rFonts w:eastAsia="Times New Roman" w:cs="Times New Roman"/>
                <w:b/>
                <w:bCs/>
                <w:sz w:val="26"/>
                <w:szCs w:val="26"/>
                <w:lang w:eastAsia="lv-LV"/>
              </w:rPr>
              <w:t>3)</w:t>
            </w:r>
            <w:r w:rsidRPr="003B7FBC">
              <w:rPr>
                <w:rFonts w:eastAsia="Times New Roman" w:cs="Times New Roman"/>
                <w:sz w:val="26"/>
                <w:szCs w:val="26"/>
                <w:lang w:eastAsia="lv-LV"/>
              </w:rPr>
              <w:t xml:space="preserve"> PTAC papildus izmaksas:</w:t>
            </w:r>
          </w:p>
          <w:p w:rsidR="00EF77D8" w:rsidRPr="003B7FBC" w:rsidRDefault="00EF77D8" w:rsidP="00551BFD">
            <w:pPr>
              <w:contextualSpacing/>
              <w:rPr>
                <w:rFonts w:eastAsia="Times New Roman" w:cs="Times New Roman"/>
                <w:sz w:val="26"/>
                <w:szCs w:val="26"/>
                <w:lang w:eastAsia="lv-LV"/>
              </w:rPr>
            </w:pPr>
            <w:r w:rsidRPr="003B7FBC">
              <w:rPr>
                <w:rFonts w:eastAsia="Times New Roman" w:cs="Times New Roman"/>
                <w:b/>
                <w:sz w:val="26"/>
                <w:szCs w:val="26"/>
                <w:lang w:eastAsia="lv-LV"/>
              </w:rPr>
              <w:t>- Lietvedība 1 darbinieks</w:t>
            </w:r>
            <w:r w:rsidRPr="003B7FBC">
              <w:rPr>
                <w:rFonts w:eastAsia="Times New Roman" w:cs="Times New Roman"/>
                <w:sz w:val="26"/>
                <w:szCs w:val="26"/>
                <w:lang w:eastAsia="lv-LV"/>
              </w:rPr>
              <w:t xml:space="preserve">: 18.1.I amatu saime, 7. algu grupa, EUR 788 x 12 = EUR 9 456 + EUR 945 (10% prēmijas) + EUR 394 (atvaļinājuma pabalsts) = EUR 10 795, sociālās </w:t>
            </w:r>
            <w:r w:rsidRPr="003B7FBC">
              <w:rPr>
                <w:rFonts w:eastAsia="Times New Roman" w:cs="Times New Roman"/>
                <w:sz w:val="26"/>
                <w:szCs w:val="26"/>
                <w:lang w:eastAsia="lv-LV"/>
              </w:rPr>
              <w:lastRenderedPageBreak/>
              <w:t xml:space="preserve">apdrošināšanas iemaksas 23,59%= EUR 2546, apdrošināšana EUR 213,00 </w:t>
            </w:r>
          </w:p>
          <w:p w:rsidR="00EF77D8" w:rsidRPr="003B7FBC" w:rsidRDefault="00EF77D8" w:rsidP="00551BFD">
            <w:pPr>
              <w:contextualSpacing/>
              <w:rPr>
                <w:rFonts w:eastAsia="Times New Roman" w:cs="Times New Roman"/>
                <w:b/>
                <w:sz w:val="26"/>
                <w:szCs w:val="26"/>
                <w:lang w:eastAsia="lv-LV"/>
              </w:rPr>
            </w:pPr>
          </w:p>
          <w:p w:rsidR="00EF77D8" w:rsidRPr="003B7FBC" w:rsidRDefault="00EF77D8" w:rsidP="00551BFD">
            <w:pPr>
              <w:contextualSpacing/>
              <w:rPr>
                <w:rFonts w:eastAsia="Times New Roman" w:cs="Times New Roman"/>
                <w:b/>
                <w:sz w:val="26"/>
                <w:szCs w:val="26"/>
                <w:lang w:eastAsia="lv-LV"/>
              </w:rPr>
            </w:pPr>
            <w:r w:rsidRPr="003B7FBC">
              <w:rPr>
                <w:rFonts w:eastAsia="Times New Roman" w:cs="Times New Roman"/>
                <w:b/>
                <w:sz w:val="26"/>
                <w:szCs w:val="26"/>
                <w:lang w:eastAsia="lv-LV"/>
              </w:rPr>
              <w:t>Kopā: EUR 13554</w:t>
            </w:r>
          </w:p>
          <w:p w:rsidR="00EF77D8" w:rsidRPr="003B7FBC" w:rsidRDefault="00EF77D8" w:rsidP="00551BFD">
            <w:pPr>
              <w:contextualSpacing/>
              <w:rPr>
                <w:rFonts w:eastAsia="Times New Roman" w:cs="Times New Roman"/>
                <w:b/>
                <w:bCs/>
                <w:sz w:val="26"/>
                <w:szCs w:val="26"/>
                <w:lang w:eastAsia="lv-LV"/>
              </w:rPr>
            </w:pPr>
            <w:r w:rsidRPr="003B7FBC">
              <w:rPr>
                <w:rFonts w:eastAsia="Times New Roman" w:cs="Times New Roman"/>
                <w:b/>
                <w:sz w:val="26"/>
                <w:szCs w:val="26"/>
                <w:lang w:eastAsia="lv-LV"/>
              </w:rPr>
              <w:br/>
            </w:r>
            <w:r w:rsidRPr="003B7FBC">
              <w:rPr>
                <w:rFonts w:eastAsia="Times New Roman" w:cs="Times New Roman"/>
                <w:b/>
                <w:bCs/>
                <w:sz w:val="26"/>
                <w:szCs w:val="26"/>
                <w:lang w:eastAsia="lv-LV"/>
              </w:rPr>
              <w:t xml:space="preserve">- Piemaksa 3 PTAC darbiniekam </w:t>
            </w:r>
            <w:r w:rsidRPr="003B7FBC">
              <w:rPr>
                <w:rFonts w:eastAsia="Times New Roman" w:cs="Times New Roman"/>
                <w:bCs/>
                <w:sz w:val="26"/>
                <w:szCs w:val="26"/>
                <w:lang w:eastAsia="lv-LV"/>
              </w:rPr>
              <w:t>par piedalīšanos komitejas sēdē, papildus darbu sēžu sagatavošanā, līgumu slēgšanā u.c.</w:t>
            </w:r>
            <w:r w:rsidRPr="003B7FBC">
              <w:rPr>
                <w:rFonts w:eastAsia="Times New Roman" w:cs="Times New Roman"/>
                <w:sz w:val="26"/>
                <w:szCs w:val="26"/>
                <w:lang w:eastAsia="lv-LV"/>
              </w:rPr>
              <w:t xml:space="preserve"> - 10% no atalgojuma 21.amatu saimei, 9.algu grupai – EUR 1228 (ar darba devēja sociālo nodokli) =  EUR 368 *12 = EUR 4416,</w:t>
            </w:r>
            <w:r w:rsidRPr="003B7FBC">
              <w:rPr>
                <w:rFonts w:eastAsia="Times New Roman" w:cs="Times New Roman"/>
                <w:b/>
                <w:sz w:val="26"/>
                <w:szCs w:val="26"/>
                <w:lang w:eastAsia="lv-LV"/>
              </w:rPr>
              <w:t xml:space="preserve"> </w:t>
            </w:r>
          </w:p>
          <w:p w:rsidR="00EF77D8" w:rsidRPr="003B7FBC" w:rsidRDefault="00EF77D8" w:rsidP="00551BFD">
            <w:pPr>
              <w:contextualSpacing/>
              <w:rPr>
                <w:rFonts w:eastAsia="Times New Roman" w:cs="Times New Roman"/>
                <w:b/>
                <w:sz w:val="26"/>
                <w:szCs w:val="26"/>
                <w:lang w:eastAsia="lv-LV"/>
              </w:rPr>
            </w:pPr>
            <w:r w:rsidRPr="003B7FBC">
              <w:rPr>
                <w:rFonts w:eastAsia="Times New Roman" w:cs="Times New Roman"/>
                <w:b/>
                <w:sz w:val="26"/>
                <w:szCs w:val="26"/>
                <w:lang w:eastAsia="lv-LV"/>
              </w:rPr>
              <w:t>Kopā: EUR 13248</w:t>
            </w:r>
          </w:p>
          <w:p w:rsidR="00EF77D8" w:rsidRPr="003B7FBC" w:rsidRDefault="00EF77D8" w:rsidP="00551BFD">
            <w:pPr>
              <w:contextualSpacing/>
              <w:rPr>
                <w:rFonts w:eastAsia="Times New Roman" w:cs="Times New Roman"/>
                <w:b/>
                <w:bCs/>
                <w:sz w:val="26"/>
                <w:szCs w:val="26"/>
                <w:lang w:eastAsia="lv-LV"/>
              </w:rPr>
            </w:pPr>
          </w:p>
          <w:p w:rsidR="00EF77D8" w:rsidRPr="003B7FBC" w:rsidRDefault="00EF77D8" w:rsidP="00551BFD">
            <w:pPr>
              <w:contextualSpacing/>
              <w:rPr>
                <w:rFonts w:eastAsia="Times New Roman" w:cs="Times New Roman"/>
                <w:b/>
                <w:bCs/>
                <w:sz w:val="26"/>
                <w:szCs w:val="26"/>
                <w:lang w:eastAsia="lv-LV"/>
              </w:rPr>
            </w:pPr>
            <w:r w:rsidRPr="003B7FBC">
              <w:rPr>
                <w:rFonts w:eastAsia="Times New Roman" w:cs="Times New Roman"/>
                <w:b/>
                <w:bCs/>
                <w:sz w:val="26"/>
                <w:szCs w:val="26"/>
                <w:u w:val="single"/>
                <w:lang w:eastAsia="lv-LV"/>
              </w:rPr>
              <w:t>Kopā (atlīdzības izmaksas):</w:t>
            </w:r>
            <w:r w:rsidRPr="003B7FBC">
              <w:rPr>
                <w:rFonts w:eastAsia="Times New Roman" w:cs="Times New Roman"/>
                <w:sz w:val="26"/>
                <w:szCs w:val="26"/>
                <w:lang w:eastAsia="lv-LV"/>
              </w:rPr>
              <w:t xml:space="preserve"> </w:t>
            </w:r>
            <w:r w:rsidRPr="003B7FBC">
              <w:rPr>
                <w:rFonts w:eastAsia="Times New Roman" w:cs="Times New Roman"/>
                <w:b/>
                <w:sz w:val="26"/>
                <w:szCs w:val="26"/>
                <w:lang w:eastAsia="lv-LV"/>
              </w:rPr>
              <w:t xml:space="preserve">36 192+51636+13554++13248= </w:t>
            </w:r>
            <w:r w:rsidRPr="003B7FBC">
              <w:rPr>
                <w:rFonts w:eastAsia="Times New Roman" w:cs="Times New Roman"/>
                <w:b/>
                <w:bCs/>
                <w:sz w:val="26"/>
                <w:szCs w:val="26"/>
                <w:lang w:eastAsia="lv-LV"/>
              </w:rPr>
              <w:t xml:space="preserve">EUR 114630 </w:t>
            </w:r>
          </w:p>
          <w:p w:rsidR="00EF77D8" w:rsidRPr="003B7FBC" w:rsidRDefault="00EF77D8" w:rsidP="00551BFD">
            <w:pPr>
              <w:rPr>
                <w:rFonts w:eastAsia="Times New Roman" w:cs="Times New Roman"/>
                <w:b/>
                <w:bCs/>
                <w:sz w:val="26"/>
                <w:szCs w:val="26"/>
                <w:lang w:eastAsia="lv-LV"/>
              </w:rPr>
            </w:pPr>
          </w:p>
          <w:p w:rsidR="00EF77D8" w:rsidRPr="003B7FBC" w:rsidRDefault="00EF77D8" w:rsidP="00551BFD">
            <w:pPr>
              <w:rPr>
                <w:rFonts w:eastAsia="Times New Roman" w:cs="Times New Roman"/>
                <w:b/>
                <w:bCs/>
                <w:sz w:val="26"/>
                <w:szCs w:val="26"/>
                <w:lang w:eastAsia="lv-LV"/>
              </w:rPr>
            </w:pPr>
            <w:r w:rsidRPr="003B7FBC">
              <w:rPr>
                <w:rFonts w:eastAsia="Times New Roman" w:cs="Times New Roman"/>
                <w:b/>
                <w:bCs/>
                <w:sz w:val="26"/>
                <w:szCs w:val="26"/>
                <w:lang w:eastAsia="lv-LV"/>
              </w:rPr>
              <w:t xml:space="preserve">II.  Uzturēšanas izdevumi </w:t>
            </w:r>
          </w:p>
          <w:p w:rsidR="00EF77D8" w:rsidRPr="003B7FBC" w:rsidRDefault="00EF77D8" w:rsidP="00551BFD">
            <w:pPr>
              <w:jc w:val="both"/>
              <w:rPr>
                <w:rFonts w:eastAsia="Times New Roman" w:cs="Times New Roman"/>
                <w:b/>
                <w:bCs/>
                <w:sz w:val="26"/>
                <w:szCs w:val="26"/>
                <w:lang w:eastAsia="lv-LV"/>
              </w:rPr>
            </w:pPr>
            <w:r w:rsidRPr="003B7FBC">
              <w:rPr>
                <w:rFonts w:eastAsia="Times New Roman" w:cs="Times New Roman"/>
                <w:sz w:val="26"/>
                <w:szCs w:val="26"/>
                <w:lang w:eastAsia="lv-LV"/>
              </w:rPr>
              <w:t xml:space="preserve">Telekomunikāciju pakalpojumi, ieskaitot internetu EUR 75 x 12 </w:t>
            </w:r>
            <w:proofErr w:type="spellStart"/>
            <w:r w:rsidRPr="003B7FBC">
              <w:rPr>
                <w:rFonts w:eastAsia="Times New Roman" w:cs="Times New Roman"/>
                <w:sz w:val="26"/>
                <w:szCs w:val="26"/>
                <w:lang w:eastAsia="lv-LV"/>
              </w:rPr>
              <w:t>mēn</w:t>
            </w:r>
            <w:proofErr w:type="spellEnd"/>
            <w:r w:rsidRPr="003B7FBC">
              <w:rPr>
                <w:rFonts w:eastAsia="Times New Roman" w:cs="Times New Roman"/>
                <w:sz w:val="26"/>
                <w:szCs w:val="26"/>
                <w:lang w:eastAsia="lv-LV"/>
              </w:rPr>
              <w:t xml:space="preserve"> = EUR 900, kancelejas piederumi – (EUR 10 x 12 </w:t>
            </w:r>
            <w:proofErr w:type="spellStart"/>
            <w:r w:rsidRPr="003B7FBC">
              <w:rPr>
                <w:rFonts w:eastAsia="Times New Roman" w:cs="Times New Roman"/>
                <w:sz w:val="26"/>
                <w:szCs w:val="26"/>
                <w:lang w:eastAsia="lv-LV"/>
              </w:rPr>
              <w:t>mēn</w:t>
            </w:r>
            <w:proofErr w:type="spellEnd"/>
            <w:r w:rsidRPr="003B7FBC">
              <w:rPr>
                <w:rFonts w:eastAsia="Times New Roman" w:cs="Times New Roman"/>
                <w:sz w:val="26"/>
                <w:szCs w:val="26"/>
                <w:lang w:eastAsia="lv-LV"/>
              </w:rPr>
              <w:t xml:space="preserve">.) x 5 </w:t>
            </w:r>
            <w:proofErr w:type="spellStart"/>
            <w:r w:rsidRPr="003B7FBC">
              <w:rPr>
                <w:rFonts w:eastAsia="Times New Roman" w:cs="Times New Roman"/>
                <w:sz w:val="26"/>
                <w:szCs w:val="26"/>
                <w:lang w:eastAsia="lv-LV"/>
              </w:rPr>
              <w:t>cilv</w:t>
            </w:r>
            <w:proofErr w:type="spellEnd"/>
            <w:r w:rsidRPr="003B7FBC">
              <w:rPr>
                <w:rFonts w:eastAsia="Times New Roman" w:cs="Times New Roman"/>
                <w:sz w:val="26"/>
                <w:szCs w:val="26"/>
                <w:lang w:eastAsia="lv-LV"/>
              </w:rPr>
              <w:t xml:space="preserve">. = EUR 600, biroja tehnikas materiāli (kasetes, remonti u.c.) EUR 5 x 12 </w:t>
            </w:r>
            <w:proofErr w:type="spellStart"/>
            <w:r w:rsidRPr="003B7FBC">
              <w:rPr>
                <w:rFonts w:eastAsia="Times New Roman" w:cs="Times New Roman"/>
                <w:sz w:val="26"/>
                <w:szCs w:val="26"/>
                <w:lang w:eastAsia="lv-LV"/>
              </w:rPr>
              <w:t>mēn</w:t>
            </w:r>
            <w:proofErr w:type="spellEnd"/>
            <w:r w:rsidRPr="003B7FBC">
              <w:rPr>
                <w:rFonts w:eastAsia="Times New Roman" w:cs="Times New Roman"/>
                <w:sz w:val="26"/>
                <w:szCs w:val="26"/>
                <w:lang w:eastAsia="lv-LV"/>
              </w:rPr>
              <w:t xml:space="preserve">. x 5 </w:t>
            </w:r>
            <w:proofErr w:type="spellStart"/>
            <w:r w:rsidRPr="003B7FBC">
              <w:rPr>
                <w:rFonts w:eastAsia="Times New Roman" w:cs="Times New Roman"/>
                <w:sz w:val="26"/>
                <w:szCs w:val="26"/>
                <w:lang w:eastAsia="lv-LV"/>
              </w:rPr>
              <w:t>cilv</w:t>
            </w:r>
            <w:proofErr w:type="spellEnd"/>
            <w:r w:rsidRPr="003B7FBC">
              <w:rPr>
                <w:rFonts w:eastAsia="Times New Roman" w:cs="Times New Roman"/>
                <w:sz w:val="26"/>
                <w:szCs w:val="26"/>
                <w:lang w:eastAsia="lv-LV"/>
              </w:rPr>
              <w:t xml:space="preserve">. = EUR 300, pasta pakalpojumi EUR 300 x 12 </w:t>
            </w:r>
            <w:proofErr w:type="spellStart"/>
            <w:r w:rsidRPr="003B7FBC">
              <w:rPr>
                <w:rFonts w:eastAsia="Times New Roman" w:cs="Times New Roman"/>
                <w:sz w:val="26"/>
                <w:szCs w:val="26"/>
                <w:lang w:eastAsia="lv-LV"/>
              </w:rPr>
              <w:t>mēn</w:t>
            </w:r>
            <w:proofErr w:type="spellEnd"/>
            <w:r w:rsidRPr="003B7FBC">
              <w:rPr>
                <w:rFonts w:eastAsia="Times New Roman" w:cs="Times New Roman"/>
                <w:sz w:val="26"/>
                <w:szCs w:val="26"/>
                <w:lang w:eastAsia="lv-LV"/>
              </w:rPr>
              <w:t>. = EUR 3600, 2 darba krēsli EUR 130 x 2 = EUR 260, 8 apmeklētāju krēsli - EUR 50 x 8 = EUR 400, datorprogramma lietu uzskaitei - EUR 21 500, ikgadējā datorprogrammas uzturēšana -  EUR 3000</w:t>
            </w:r>
            <w:r w:rsidRPr="003B7FBC">
              <w:rPr>
                <w:rFonts w:eastAsia="Times New Roman" w:cs="Times New Roman"/>
                <w:sz w:val="26"/>
                <w:szCs w:val="26"/>
                <w:lang w:eastAsia="lv-LV"/>
              </w:rPr>
              <w:br/>
            </w:r>
          </w:p>
          <w:p w:rsidR="00EF77D8" w:rsidRPr="003B7FBC" w:rsidRDefault="00EF77D8" w:rsidP="00551BFD">
            <w:pPr>
              <w:jc w:val="both"/>
              <w:rPr>
                <w:rFonts w:eastAsia="Times New Roman" w:cs="Times New Roman"/>
                <w:b/>
                <w:bCs/>
                <w:sz w:val="26"/>
                <w:szCs w:val="26"/>
                <w:lang w:eastAsia="lv-LV"/>
              </w:rPr>
            </w:pPr>
            <w:r w:rsidRPr="003B7FBC">
              <w:rPr>
                <w:rFonts w:eastAsia="Times New Roman" w:cs="Times New Roman"/>
                <w:b/>
                <w:bCs/>
                <w:sz w:val="26"/>
                <w:szCs w:val="26"/>
                <w:u w:val="single"/>
                <w:lang w:eastAsia="lv-LV"/>
              </w:rPr>
              <w:t>Kopā (uzturēšanas izdevumi):</w:t>
            </w:r>
            <w:r w:rsidRPr="003B7FBC">
              <w:rPr>
                <w:rFonts w:eastAsia="Times New Roman" w:cs="Times New Roman"/>
                <w:b/>
                <w:bCs/>
                <w:sz w:val="26"/>
                <w:szCs w:val="26"/>
                <w:lang w:eastAsia="lv-LV"/>
              </w:rPr>
              <w:t xml:space="preserve"> 2016.gadā – EUR 57520</w:t>
            </w:r>
          </w:p>
          <w:p w:rsidR="00EF77D8" w:rsidRPr="003B7FBC" w:rsidRDefault="00EF77D8" w:rsidP="00551BFD">
            <w:pPr>
              <w:jc w:val="both"/>
              <w:rPr>
                <w:rFonts w:eastAsia="Times New Roman" w:cs="Times New Roman"/>
                <w:b/>
                <w:sz w:val="26"/>
                <w:szCs w:val="26"/>
                <w:u w:val="single"/>
                <w:lang w:eastAsia="lv-LV"/>
              </w:rPr>
            </w:pPr>
            <w:r w:rsidRPr="003B7FBC">
              <w:rPr>
                <w:rFonts w:eastAsia="Times New Roman" w:cs="Times New Roman"/>
                <w:b/>
                <w:sz w:val="26"/>
                <w:szCs w:val="26"/>
                <w:lang w:eastAsia="lv-LV"/>
              </w:rPr>
              <w:t>2017.gadā  - EUR 8 400</w:t>
            </w:r>
          </w:p>
          <w:p w:rsidR="00EF77D8" w:rsidRPr="003B7FBC" w:rsidRDefault="00EF77D8" w:rsidP="00551BFD">
            <w:pPr>
              <w:rPr>
                <w:rFonts w:eastAsia="Times New Roman" w:cs="Times New Roman"/>
                <w:b/>
                <w:sz w:val="26"/>
                <w:szCs w:val="26"/>
                <w:lang w:eastAsia="lv-LV"/>
              </w:rPr>
            </w:pPr>
          </w:p>
          <w:p w:rsidR="00EF77D8" w:rsidRPr="003B7FBC" w:rsidRDefault="00EF77D8" w:rsidP="00551BFD">
            <w:pPr>
              <w:rPr>
                <w:rFonts w:eastAsia="Times New Roman" w:cs="Times New Roman"/>
                <w:b/>
                <w:bCs/>
                <w:sz w:val="26"/>
                <w:szCs w:val="26"/>
                <w:lang w:eastAsia="lv-LV"/>
              </w:rPr>
            </w:pPr>
            <w:r w:rsidRPr="003B7FBC">
              <w:rPr>
                <w:rFonts w:eastAsia="Times New Roman" w:cs="Times New Roman"/>
                <w:b/>
                <w:bCs/>
                <w:sz w:val="26"/>
                <w:szCs w:val="26"/>
                <w:lang w:eastAsia="lv-LV"/>
              </w:rPr>
              <w:t xml:space="preserve">III. Kapitālie izdevumi </w:t>
            </w:r>
            <w:r w:rsidRPr="003B7FBC">
              <w:rPr>
                <w:rFonts w:eastAsia="Times New Roman" w:cs="Times New Roman"/>
                <w:sz w:val="26"/>
                <w:szCs w:val="26"/>
                <w:lang w:eastAsia="lv-LV"/>
              </w:rPr>
              <w:br/>
              <w:t xml:space="preserve"> 2 datori ar </w:t>
            </w:r>
            <w:proofErr w:type="spellStart"/>
            <w:r w:rsidRPr="003B7FBC">
              <w:rPr>
                <w:rFonts w:eastAsia="Times New Roman" w:cs="Times New Roman"/>
                <w:sz w:val="26"/>
                <w:szCs w:val="26"/>
                <w:lang w:eastAsia="lv-LV"/>
              </w:rPr>
              <w:t>programnodrošinājumu</w:t>
            </w:r>
            <w:proofErr w:type="spellEnd"/>
            <w:r w:rsidRPr="003B7FBC">
              <w:rPr>
                <w:rFonts w:eastAsia="Times New Roman" w:cs="Times New Roman"/>
                <w:sz w:val="26"/>
                <w:szCs w:val="26"/>
                <w:lang w:eastAsia="lv-LV"/>
              </w:rPr>
              <w:t xml:space="preserve"> un 1 drukas iekārta  - </w:t>
            </w:r>
            <w:r w:rsidRPr="003B7FBC">
              <w:rPr>
                <w:rFonts w:eastAsia="Times New Roman" w:cs="Times New Roman"/>
                <w:bCs/>
                <w:sz w:val="26"/>
                <w:szCs w:val="26"/>
                <w:lang w:eastAsia="lv-LV"/>
              </w:rPr>
              <w:t>EUR 3 500</w:t>
            </w:r>
            <w:r w:rsidRPr="003B7FBC">
              <w:rPr>
                <w:rFonts w:eastAsia="Times New Roman" w:cs="Times New Roman"/>
                <w:sz w:val="26"/>
                <w:szCs w:val="26"/>
                <w:lang w:eastAsia="lv-LV"/>
              </w:rPr>
              <w:t xml:space="preserve">,  sapulču galds EUR 600, 2 darba galdi EUR 300 x 2 = EUR 600, 3 dokumentu skapji EUR 350 EUR x 3 = EUR 1050                           </w:t>
            </w:r>
          </w:p>
          <w:p w:rsidR="00EF77D8" w:rsidRPr="003B7FBC" w:rsidRDefault="00EF77D8" w:rsidP="00551BFD">
            <w:pPr>
              <w:rPr>
                <w:rFonts w:eastAsia="Times New Roman" w:cs="Times New Roman"/>
                <w:b/>
                <w:bCs/>
                <w:sz w:val="26"/>
                <w:szCs w:val="26"/>
                <w:u w:val="single"/>
                <w:lang w:eastAsia="lv-LV"/>
              </w:rPr>
            </w:pPr>
          </w:p>
          <w:p w:rsidR="00EF77D8" w:rsidRPr="003B7FBC" w:rsidRDefault="00EF77D8" w:rsidP="00551BFD">
            <w:pPr>
              <w:rPr>
                <w:rFonts w:eastAsia="Times New Roman" w:cs="Times New Roman"/>
                <w:b/>
                <w:bCs/>
                <w:sz w:val="26"/>
                <w:szCs w:val="26"/>
                <w:lang w:eastAsia="lv-LV"/>
              </w:rPr>
            </w:pPr>
            <w:r w:rsidRPr="003B7FBC">
              <w:rPr>
                <w:rFonts w:eastAsia="Times New Roman" w:cs="Times New Roman"/>
                <w:b/>
                <w:bCs/>
                <w:sz w:val="26"/>
                <w:szCs w:val="26"/>
                <w:u w:val="single"/>
                <w:lang w:eastAsia="lv-LV"/>
              </w:rPr>
              <w:t>Kopā (kapitālie izdevumi) 2016.gadā:</w:t>
            </w:r>
            <w:r w:rsidRPr="003B7FBC">
              <w:rPr>
                <w:rFonts w:eastAsia="Times New Roman" w:cs="Times New Roman"/>
                <w:sz w:val="26"/>
                <w:szCs w:val="26"/>
                <w:lang w:eastAsia="lv-LV"/>
              </w:rPr>
              <w:t xml:space="preserve"> </w:t>
            </w:r>
            <w:r w:rsidRPr="003B7FBC">
              <w:rPr>
                <w:rFonts w:eastAsia="Times New Roman" w:cs="Times New Roman"/>
                <w:b/>
                <w:bCs/>
                <w:sz w:val="26"/>
                <w:szCs w:val="26"/>
                <w:lang w:eastAsia="lv-LV"/>
              </w:rPr>
              <w:t>EUR 5750</w:t>
            </w:r>
            <w:r w:rsidRPr="003B7FBC">
              <w:rPr>
                <w:rFonts w:eastAsia="Times New Roman" w:cs="Times New Roman"/>
                <w:sz w:val="26"/>
                <w:szCs w:val="26"/>
                <w:lang w:eastAsia="lv-LV"/>
              </w:rPr>
              <w:br/>
            </w:r>
          </w:p>
          <w:p w:rsidR="00EF77D8" w:rsidRPr="003B7FBC" w:rsidRDefault="00EF77D8" w:rsidP="00551BFD">
            <w:pPr>
              <w:jc w:val="both"/>
              <w:rPr>
                <w:rFonts w:eastAsia="Times New Roman" w:cs="Times New Roman"/>
                <w:b/>
                <w:bCs/>
                <w:sz w:val="26"/>
                <w:szCs w:val="26"/>
                <w:lang w:eastAsia="lv-LV"/>
              </w:rPr>
            </w:pPr>
            <w:r w:rsidRPr="003B7FBC">
              <w:rPr>
                <w:rFonts w:eastAsia="Times New Roman" w:cs="Times New Roman"/>
                <w:b/>
                <w:bCs/>
                <w:sz w:val="26"/>
                <w:szCs w:val="26"/>
                <w:lang w:eastAsia="lv-LV"/>
              </w:rPr>
              <w:t xml:space="preserve">2017.gadā un turpmākajos gados </w:t>
            </w:r>
            <w:r w:rsidRPr="003B7FBC">
              <w:rPr>
                <w:rFonts w:eastAsia="Times New Roman" w:cs="Times New Roman"/>
                <w:bCs/>
                <w:sz w:val="26"/>
                <w:szCs w:val="26"/>
                <w:lang w:eastAsia="lv-LV"/>
              </w:rPr>
              <w:t xml:space="preserve">budžeta izdevumi Komisijas darbības nodrošināšanai samazināsies kapitālo izdevumu pozīcijā un veidos kopā veidos </w:t>
            </w:r>
            <w:r w:rsidRPr="003B7FBC">
              <w:rPr>
                <w:rFonts w:eastAsia="Times New Roman" w:cs="Times New Roman"/>
                <w:b/>
                <w:bCs/>
                <w:sz w:val="26"/>
                <w:szCs w:val="26"/>
                <w:lang w:eastAsia="lv-LV"/>
              </w:rPr>
              <w:t xml:space="preserve">EUR </w:t>
            </w:r>
            <w:r w:rsidRPr="003B7FBC">
              <w:rPr>
                <w:rFonts w:eastAsia="Times New Roman" w:cs="Times New Roman"/>
                <w:b/>
                <w:sz w:val="26"/>
                <w:szCs w:val="26"/>
                <w:lang w:eastAsia="lv-LV"/>
              </w:rPr>
              <w:t xml:space="preserve">123 030 </w:t>
            </w:r>
            <w:r w:rsidRPr="003B7FBC">
              <w:rPr>
                <w:rFonts w:eastAsia="Times New Roman" w:cs="Times New Roman"/>
                <w:b/>
                <w:bCs/>
                <w:sz w:val="26"/>
                <w:szCs w:val="26"/>
                <w:lang w:eastAsia="lv-LV"/>
              </w:rPr>
              <w:t>gadā.</w:t>
            </w: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6.1. detalizēts ieņēmumu aprēķins</w:t>
            </w:r>
          </w:p>
        </w:tc>
        <w:tc>
          <w:tcPr>
            <w:tcW w:w="0" w:type="auto"/>
            <w:gridSpan w:val="5"/>
            <w:vMerge/>
            <w:vAlign w:val="center"/>
            <w:hideMark/>
          </w:tcPr>
          <w:p w:rsidR="00EF77D8" w:rsidRPr="003B7FBC" w:rsidRDefault="00EF77D8" w:rsidP="00551BFD">
            <w:pPr>
              <w:rPr>
                <w:rFonts w:eastAsia="Times New Roman" w:cs="Times New Roman"/>
                <w:b/>
                <w:bCs/>
                <w:sz w:val="26"/>
                <w:szCs w:val="26"/>
                <w:lang w:eastAsia="lv-LV"/>
              </w:rPr>
            </w:pP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6.2. detalizēts izdevumu aprēķins</w:t>
            </w:r>
          </w:p>
        </w:tc>
        <w:tc>
          <w:tcPr>
            <w:tcW w:w="0" w:type="auto"/>
            <w:gridSpan w:val="5"/>
            <w:vMerge/>
            <w:vAlign w:val="center"/>
            <w:hideMark/>
          </w:tcPr>
          <w:p w:rsidR="00EF77D8" w:rsidRPr="003B7FBC" w:rsidRDefault="00EF77D8" w:rsidP="00551BFD">
            <w:pPr>
              <w:rPr>
                <w:rFonts w:eastAsia="Times New Roman" w:cs="Times New Roman"/>
                <w:b/>
                <w:bCs/>
                <w:sz w:val="26"/>
                <w:szCs w:val="26"/>
                <w:lang w:eastAsia="lv-LV"/>
              </w:rPr>
            </w:pPr>
          </w:p>
        </w:tc>
      </w:tr>
      <w:tr w:rsidR="00EF77D8" w:rsidRPr="003B7FBC" w:rsidTr="00C174CB">
        <w:trPr>
          <w:tblCellSpacing w:w="20" w:type="dxa"/>
        </w:trPr>
        <w:tc>
          <w:tcPr>
            <w:tcW w:w="1347" w:type="pct"/>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lastRenderedPageBreak/>
              <w:t>7. Cita informācija</w:t>
            </w:r>
          </w:p>
        </w:tc>
        <w:tc>
          <w:tcPr>
            <w:tcW w:w="0" w:type="auto"/>
            <w:gridSpan w:val="5"/>
            <w:hideMark/>
          </w:tcPr>
          <w:p w:rsidR="00EF77D8" w:rsidRPr="003B7FBC" w:rsidRDefault="00EF77D8" w:rsidP="00551BFD">
            <w:pPr>
              <w:jc w:val="both"/>
              <w:rPr>
                <w:rFonts w:eastAsia="Times New Roman" w:cs="Times New Roman"/>
                <w:sz w:val="26"/>
                <w:szCs w:val="26"/>
                <w:lang w:eastAsia="lv-LV"/>
              </w:rPr>
            </w:pPr>
            <w:r w:rsidRPr="003B7FBC">
              <w:rPr>
                <w:rFonts w:cs="Times New Roman"/>
                <w:sz w:val="26"/>
                <w:szCs w:val="26"/>
              </w:rPr>
              <w:t>Jautājumu par valsts budžeta līdzekļu piešķiršanu Ekonomikas ministrijai (Patērētāju tiesību aizsardzības centram) 2016. un turpmākajos gados skatīs Ministru kabinetā kopā ar visu ministriju un centrālo valsts iestāžu jauno politikas iniciatīvu pieprasījumiem.</w:t>
            </w:r>
          </w:p>
        </w:tc>
      </w:tr>
    </w:tbl>
    <w:p w:rsidR="0076348E" w:rsidRPr="003B7FBC" w:rsidRDefault="0076348E" w:rsidP="0076348E">
      <w:pPr>
        <w:spacing w:before="100" w:beforeAutospacing="1" w:after="100" w:afterAutospacing="1"/>
        <w:rPr>
          <w:rFonts w:eastAsia="Times New Roman" w:cs="Times New Roman"/>
          <w:sz w:val="26"/>
          <w:szCs w:val="26"/>
          <w:lang w:eastAsia="lv-LV"/>
        </w:rPr>
      </w:pPr>
      <w:r w:rsidRPr="003B7FBC">
        <w:rPr>
          <w:rFonts w:eastAsia="Times New Roman" w:cs="Times New Roman"/>
          <w:sz w:val="26"/>
          <w:szCs w:val="26"/>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666"/>
        <w:gridCol w:w="6044"/>
      </w:tblGrid>
      <w:tr w:rsidR="0076348E" w:rsidRPr="003B7FBC" w:rsidTr="0076348E">
        <w:trPr>
          <w:trHeight w:val="36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6348E" w:rsidRPr="003B7FBC" w:rsidRDefault="0076348E" w:rsidP="0076348E">
            <w:pPr>
              <w:spacing w:before="100" w:beforeAutospacing="1" w:after="100" w:afterAutospacing="1"/>
              <w:jc w:val="center"/>
              <w:rPr>
                <w:rFonts w:eastAsia="Times New Roman" w:cs="Times New Roman"/>
                <w:b/>
                <w:bCs/>
                <w:sz w:val="26"/>
                <w:szCs w:val="26"/>
                <w:lang w:eastAsia="lv-LV"/>
              </w:rPr>
            </w:pPr>
            <w:r w:rsidRPr="003B7FBC">
              <w:rPr>
                <w:rFonts w:eastAsia="Times New Roman" w:cs="Times New Roman"/>
                <w:b/>
                <w:bCs/>
                <w:sz w:val="26"/>
                <w:szCs w:val="26"/>
                <w:lang w:eastAsia="lv-LV"/>
              </w:rPr>
              <w:lastRenderedPageBreak/>
              <w:t>IV. Tiesību akta projekta ietekme uz spēkā esošo tiesību normu sistēmu</w:t>
            </w:r>
          </w:p>
        </w:tc>
      </w:tr>
      <w:tr w:rsidR="0076348E" w:rsidRPr="003B7FBC" w:rsidTr="0076348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EF77D8" w:rsidRPr="003B7FBC" w:rsidRDefault="00EF77D8" w:rsidP="00EF77D8">
            <w:pPr>
              <w:ind w:right="115"/>
              <w:jc w:val="both"/>
              <w:rPr>
                <w:rFonts w:eastAsia="Times New Roman" w:cs="Times New Roman"/>
                <w:bCs/>
                <w:sz w:val="26"/>
                <w:szCs w:val="26"/>
                <w:lang w:eastAsia="lv-LV"/>
              </w:rPr>
            </w:pPr>
            <w:r w:rsidRPr="003B7FBC">
              <w:rPr>
                <w:rFonts w:eastAsia="Times New Roman" w:cs="Times New Roman"/>
                <w:sz w:val="26"/>
                <w:szCs w:val="26"/>
                <w:lang w:eastAsia="lv-LV"/>
              </w:rPr>
              <w:t xml:space="preserve">       Lai </w:t>
            </w:r>
            <w:r w:rsidRPr="003B7FBC">
              <w:rPr>
                <w:rFonts w:eastAsia="Times New Roman" w:cs="Times New Roman"/>
                <w:bCs/>
                <w:sz w:val="26"/>
                <w:szCs w:val="26"/>
                <w:lang w:eastAsia="lv-LV"/>
              </w:rPr>
              <w:t>nodrošinātu patērētāju ārpustiesas strīdu risināšanas mehānisma atbilstību direktīvas 2013/11/ES, kā arī starptautiskajām prasībām likumprojekts tiek virzīts vienlaikus ar likumprojektu „Patērētāju ārpustiesas strīdu risinātāju likums”.</w:t>
            </w:r>
            <w:r w:rsidRPr="003B7FBC">
              <w:rPr>
                <w:rFonts w:eastAsia="Calibri" w:cs="Times New Roman"/>
                <w:color w:val="000000"/>
                <w:sz w:val="26"/>
                <w:szCs w:val="26"/>
              </w:rPr>
              <w:t xml:space="preserve"> Par tiesību projekta izstrādi atbildīgā institūcija – Ekonomikas ministrija.</w:t>
            </w:r>
          </w:p>
          <w:p w:rsidR="00EF77D8" w:rsidRPr="003B7FBC" w:rsidRDefault="00EF77D8" w:rsidP="00EF77D8">
            <w:pPr>
              <w:jc w:val="both"/>
              <w:rPr>
                <w:rFonts w:eastAsia="Times New Roman" w:cs="Times New Roman"/>
                <w:sz w:val="26"/>
                <w:szCs w:val="26"/>
                <w:lang w:eastAsia="lv-LV"/>
              </w:rPr>
            </w:pPr>
            <w:r w:rsidRPr="003B7FBC">
              <w:rPr>
                <w:rFonts w:eastAsia="Times New Roman" w:cs="Times New Roman"/>
                <w:sz w:val="26"/>
                <w:szCs w:val="26"/>
                <w:lang w:eastAsia="lv-LV"/>
              </w:rPr>
              <w:t xml:space="preserve">       Pēc likumprojekta pieņemšanas spēku zaudēs </w:t>
            </w:r>
            <w:r w:rsidRPr="003B7FBC">
              <w:rPr>
                <w:rFonts w:eastAsia="Times New Roman" w:cs="Times New Roman"/>
                <w:bCs/>
                <w:sz w:val="26"/>
                <w:szCs w:val="26"/>
                <w:lang w:eastAsia="lv-LV"/>
              </w:rPr>
              <w:t>Ministru kabineta 2006.gada 1.augusta noteikumi Nr.631 „Kārtība, kādā piesakāms un izskatāms patērētāja prasījums par līguma noteikumiem neatbilstošu preci vai pakalpojumu”</w:t>
            </w:r>
            <w:r w:rsidRPr="003B7FBC">
              <w:rPr>
                <w:rFonts w:eastAsia="Times New Roman" w:cs="Times New Roman"/>
                <w:sz w:val="26"/>
                <w:szCs w:val="26"/>
                <w:lang w:eastAsia="lv-LV"/>
              </w:rPr>
              <w:t xml:space="preserve">, kas izdoti uz Patērētāju tiesību aizsardzības likuma 27.panta trešajā daļā noteiktā deleģējuma pamata. </w:t>
            </w:r>
          </w:p>
          <w:p w:rsidR="0076348E" w:rsidRPr="003B7FBC" w:rsidRDefault="008E37C1" w:rsidP="0044598C">
            <w:pPr>
              <w:ind w:firstLine="394"/>
              <w:jc w:val="both"/>
              <w:rPr>
                <w:rFonts w:eastAsia="Times New Roman" w:cs="Times New Roman"/>
                <w:sz w:val="26"/>
                <w:szCs w:val="26"/>
                <w:lang w:eastAsia="lv-LV"/>
              </w:rPr>
            </w:pPr>
            <w:r w:rsidRPr="003B7FBC">
              <w:rPr>
                <w:rFonts w:eastAsia="Times New Roman" w:cs="Times New Roman"/>
                <w:sz w:val="26"/>
                <w:szCs w:val="26"/>
                <w:lang w:eastAsia="lv-LV"/>
              </w:rPr>
              <w:t>Likumprojekta 26.</w:t>
            </w:r>
            <w:r w:rsidRPr="003B7FBC">
              <w:rPr>
                <w:rFonts w:eastAsia="Times New Roman" w:cs="Times New Roman"/>
                <w:sz w:val="26"/>
                <w:szCs w:val="26"/>
                <w:vertAlign w:val="superscript"/>
                <w:lang w:eastAsia="lv-LV"/>
              </w:rPr>
              <w:t>7</w:t>
            </w:r>
            <w:r w:rsidRPr="003B7FBC">
              <w:rPr>
                <w:rFonts w:eastAsia="Times New Roman" w:cs="Times New Roman"/>
                <w:sz w:val="26"/>
                <w:szCs w:val="26"/>
                <w:lang w:eastAsia="lv-LV"/>
              </w:rPr>
              <w:t xml:space="preserve">panta otrā un trešā daļa ir paredzēts deleģējums Ministru kabinetam izdot noteikumus, kas nosaka </w:t>
            </w:r>
            <w:r w:rsidR="00317A42" w:rsidRPr="003B7FBC">
              <w:rPr>
                <w:rFonts w:cs="Times New Roman"/>
                <w:sz w:val="26"/>
                <w:szCs w:val="26"/>
              </w:rPr>
              <w:t>Komisijas priekšsēdētāja a</w:t>
            </w:r>
            <w:r w:rsidRPr="003B7FBC">
              <w:rPr>
                <w:rFonts w:cs="Times New Roman"/>
                <w:sz w:val="26"/>
                <w:szCs w:val="26"/>
              </w:rPr>
              <w:t xml:space="preserve">tlīdzības apmēru un izmaksas kārtību par </w:t>
            </w:r>
            <w:r w:rsidRPr="003B7FBC">
              <w:rPr>
                <w:rFonts w:cs="Times New Roman"/>
                <w:color w:val="000000" w:themeColor="text1"/>
                <w:sz w:val="26"/>
                <w:szCs w:val="26"/>
              </w:rPr>
              <w:t>dalību Komisijas sēdē</w:t>
            </w:r>
            <w:r w:rsidR="00317A42" w:rsidRPr="003B7FBC">
              <w:rPr>
                <w:rFonts w:cs="Times New Roman"/>
                <w:color w:val="000000" w:themeColor="text1"/>
                <w:sz w:val="26"/>
                <w:szCs w:val="26"/>
              </w:rPr>
              <w:t xml:space="preserve">, kā arī </w:t>
            </w:r>
            <w:r w:rsidR="00CA7326" w:rsidRPr="003B7FBC">
              <w:rPr>
                <w:rFonts w:cs="Times New Roman"/>
                <w:color w:val="000000" w:themeColor="text1"/>
                <w:sz w:val="26"/>
                <w:szCs w:val="26"/>
              </w:rPr>
              <w:t xml:space="preserve">Finanšu piešķiršanas un izlietojuma uzraudzības noteikumus par līdzdalību patērētāju strīdu risināšanā un patērētāju ārpustiesas strīdu risināšanas mehānismu izmantošanas veicināšanā. </w:t>
            </w:r>
          </w:p>
        </w:tc>
      </w:tr>
      <w:tr w:rsidR="0076348E" w:rsidRPr="003B7FBC" w:rsidTr="0076348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76348E" w:rsidRPr="003B7FBC" w:rsidRDefault="00EF77D8" w:rsidP="0076348E">
            <w:pPr>
              <w:rPr>
                <w:rFonts w:eastAsia="Times New Roman" w:cs="Times New Roman"/>
                <w:sz w:val="26"/>
                <w:szCs w:val="26"/>
                <w:lang w:eastAsia="lv-LV"/>
              </w:rPr>
            </w:pPr>
            <w:r w:rsidRPr="003B7FBC">
              <w:rPr>
                <w:rFonts w:eastAsia="Times New Roman" w:cs="Times New Roman"/>
                <w:sz w:val="26"/>
                <w:szCs w:val="26"/>
                <w:lang w:eastAsia="lv-LV"/>
              </w:rPr>
              <w:t>Ekonomikas ministrija</w:t>
            </w:r>
          </w:p>
        </w:tc>
      </w:tr>
      <w:tr w:rsidR="0076348E" w:rsidRPr="003B7FBC" w:rsidTr="0076348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76348E" w:rsidRPr="003B7FBC" w:rsidRDefault="00EF77D8" w:rsidP="0076348E">
            <w:pPr>
              <w:spacing w:before="100" w:beforeAutospacing="1" w:after="100" w:afterAutospacing="1"/>
              <w:rPr>
                <w:rFonts w:eastAsia="Times New Roman" w:cs="Times New Roman"/>
                <w:sz w:val="26"/>
                <w:szCs w:val="26"/>
                <w:lang w:eastAsia="lv-LV"/>
              </w:rPr>
            </w:pPr>
            <w:r w:rsidRPr="003B7FBC">
              <w:rPr>
                <w:rFonts w:eastAsia="Times New Roman" w:cs="Times New Roman"/>
                <w:sz w:val="26"/>
                <w:szCs w:val="26"/>
                <w:lang w:eastAsia="lv-LV"/>
              </w:rPr>
              <w:t>Nav</w:t>
            </w:r>
          </w:p>
        </w:tc>
      </w:tr>
    </w:tbl>
    <w:p w:rsidR="00EF77D8" w:rsidRPr="003B7FBC" w:rsidRDefault="00EF77D8" w:rsidP="0076348E">
      <w:pPr>
        <w:spacing w:before="100" w:beforeAutospacing="1" w:after="100" w:afterAutospacing="1"/>
        <w:rPr>
          <w:rFonts w:eastAsia="Times New Roman" w:cs="Times New Roman"/>
          <w:sz w:val="26"/>
          <w:szCs w:val="26"/>
          <w:lang w:eastAsia="lv-LV"/>
        </w:rPr>
      </w:pPr>
    </w:p>
    <w:tbl>
      <w:tblPr>
        <w:tblW w:w="9271" w:type="dxa"/>
        <w:jc w:val="center"/>
        <w:tblCellSpacing w:w="20" w:type="dxa"/>
        <w:tblInd w:w="28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01"/>
        <w:gridCol w:w="3620"/>
        <w:gridCol w:w="5150"/>
      </w:tblGrid>
      <w:tr w:rsidR="00EF77D8" w:rsidRPr="003B7FBC" w:rsidTr="00C174CB">
        <w:trPr>
          <w:tblCellSpacing w:w="20" w:type="dxa"/>
          <w:jc w:val="center"/>
        </w:trPr>
        <w:tc>
          <w:tcPr>
            <w:tcW w:w="9271" w:type="dxa"/>
            <w:gridSpan w:val="3"/>
            <w:hideMark/>
          </w:tcPr>
          <w:p w:rsidR="00EF77D8" w:rsidRPr="003B7FBC" w:rsidRDefault="00EF77D8" w:rsidP="00551BFD">
            <w:pPr>
              <w:jc w:val="both"/>
              <w:rPr>
                <w:rFonts w:eastAsia="Times New Roman" w:cs="Times New Roman"/>
                <w:b/>
                <w:bCs/>
                <w:sz w:val="26"/>
                <w:szCs w:val="26"/>
                <w:lang w:eastAsia="lv-LV"/>
              </w:rPr>
            </w:pPr>
            <w:r w:rsidRPr="003B7FBC">
              <w:rPr>
                <w:rFonts w:eastAsia="Times New Roman" w:cs="Times New Roman"/>
                <w:b/>
                <w:bCs/>
                <w:sz w:val="26"/>
                <w:szCs w:val="26"/>
                <w:lang w:eastAsia="lv-LV"/>
              </w:rPr>
              <w:t>V. Tiesību akta projekta atbilstība Latvijas Republikas starptautiskajām saistībām</w:t>
            </w:r>
          </w:p>
        </w:tc>
      </w:tr>
      <w:tr w:rsidR="00EF77D8" w:rsidRPr="003B7FBC" w:rsidTr="00C174CB">
        <w:trPr>
          <w:tblCellSpacing w:w="20" w:type="dxa"/>
          <w:jc w:val="center"/>
        </w:trPr>
        <w:tc>
          <w:tcPr>
            <w:tcW w:w="426" w:type="dxa"/>
            <w:hideMark/>
          </w:tcPr>
          <w:p w:rsidR="00EF77D8" w:rsidRPr="003B7FBC" w:rsidRDefault="00EF77D8" w:rsidP="00551BFD">
            <w:pPr>
              <w:tabs>
                <w:tab w:val="left" w:pos="2628"/>
              </w:tabs>
              <w:jc w:val="both"/>
              <w:rPr>
                <w:rFonts w:eastAsia="Times New Roman" w:cs="Times New Roman"/>
                <w:iCs/>
                <w:sz w:val="26"/>
                <w:szCs w:val="26"/>
                <w:lang w:eastAsia="lv-LV"/>
              </w:rPr>
            </w:pPr>
            <w:r w:rsidRPr="003B7FBC">
              <w:rPr>
                <w:rFonts w:eastAsia="Times New Roman" w:cs="Times New Roman"/>
                <w:iCs/>
                <w:sz w:val="26"/>
                <w:szCs w:val="26"/>
                <w:lang w:eastAsia="lv-LV"/>
              </w:rPr>
              <w:t>1.</w:t>
            </w:r>
          </w:p>
        </w:tc>
        <w:tc>
          <w:tcPr>
            <w:tcW w:w="3643" w:type="dxa"/>
            <w:hideMark/>
          </w:tcPr>
          <w:p w:rsidR="00EF77D8" w:rsidRPr="003B7FBC" w:rsidRDefault="00EF77D8" w:rsidP="00551BFD">
            <w:pPr>
              <w:tabs>
                <w:tab w:val="left" w:pos="2628"/>
              </w:tabs>
              <w:jc w:val="both"/>
              <w:rPr>
                <w:rFonts w:eastAsia="Times New Roman" w:cs="Times New Roman"/>
                <w:iCs/>
                <w:sz w:val="26"/>
                <w:szCs w:val="26"/>
                <w:lang w:eastAsia="lv-LV"/>
              </w:rPr>
            </w:pPr>
            <w:r w:rsidRPr="003B7FBC">
              <w:rPr>
                <w:rFonts w:eastAsia="Times New Roman" w:cs="Times New Roman"/>
                <w:sz w:val="26"/>
                <w:szCs w:val="26"/>
                <w:lang w:eastAsia="lv-LV"/>
              </w:rPr>
              <w:t>Saistības pret Eiropas Savienību</w:t>
            </w:r>
          </w:p>
        </w:tc>
        <w:tc>
          <w:tcPr>
            <w:tcW w:w="5202" w:type="dxa"/>
          </w:tcPr>
          <w:p w:rsidR="00EF77D8" w:rsidRPr="003B7FBC" w:rsidRDefault="00EF77D8" w:rsidP="00551BFD">
            <w:pPr>
              <w:ind w:right="34"/>
              <w:jc w:val="both"/>
              <w:rPr>
                <w:rFonts w:eastAsia="Times New Roman" w:cs="Times New Roman"/>
                <w:bCs/>
                <w:color w:val="000000"/>
                <w:sz w:val="26"/>
                <w:szCs w:val="26"/>
                <w:lang w:eastAsia="lv-LV"/>
              </w:rPr>
            </w:pPr>
            <w:r w:rsidRPr="003B7FBC">
              <w:rPr>
                <w:rFonts w:eastAsia="Times New Roman" w:cs="Times New Roman"/>
                <w:color w:val="000000"/>
                <w:sz w:val="26"/>
                <w:szCs w:val="26"/>
                <w:lang w:eastAsia="lv-LV"/>
              </w:rPr>
              <w:t xml:space="preserve">Eiropas Parlamenta un Padomes 2013.gada 21.maija direktīvu 2013/11/ES  </w:t>
            </w:r>
            <w:r w:rsidRPr="003B7FBC">
              <w:rPr>
                <w:rFonts w:eastAsia="Times New Roman" w:cs="Times New Roman"/>
                <w:i/>
                <w:color w:val="000000"/>
                <w:sz w:val="26"/>
                <w:szCs w:val="26"/>
                <w:lang w:eastAsia="lv-LV"/>
              </w:rPr>
              <w:t>par patērētāju strīdu alternatīvu izšķiršanu  un ar ko groza Regulu (EK) Nr. 2006/2004 un Direktīvu 2009/22/EK</w:t>
            </w:r>
            <w:r w:rsidRPr="003B7FBC">
              <w:rPr>
                <w:rFonts w:eastAsia="Times New Roman" w:cs="Times New Roman"/>
                <w:bCs/>
                <w:color w:val="000000"/>
                <w:sz w:val="26"/>
                <w:szCs w:val="26"/>
                <w:lang w:eastAsia="lv-LV"/>
              </w:rPr>
              <w:t>, kas ir piemērojama no 2015.gada 9.jūlija.</w:t>
            </w:r>
          </w:p>
          <w:p w:rsidR="00EF77D8" w:rsidRPr="003B7FBC" w:rsidRDefault="00EF77D8" w:rsidP="00551BFD">
            <w:pPr>
              <w:ind w:right="34"/>
              <w:jc w:val="both"/>
              <w:rPr>
                <w:rFonts w:eastAsia="Times New Roman" w:cs="Times New Roman"/>
                <w:bCs/>
                <w:color w:val="000000"/>
                <w:sz w:val="26"/>
                <w:szCs w:val="26"/>
                <w:lang w:eastAsia="lv-LV"/>
              </w:rPr>
            </w:pPr>
          </w:p>
        </w:tc>
      </w:tr>
      <w:tr w:rsidR="00EF77D8" w:rsidRPr="003B7FBC" w:rsidTr="00C174CB">
        <w:trPr>
          <w:tblCellSpacing w:w="20" w:type="dxa"/>
          <w:jc w:val="center"/>
        </w:trPr>
        <w:tc>
          <w:tcPr>
            <w:tcW w:w="426" w:type="dxa"/>
            <w:hideMark/>
          </w:tcPr>
          <w:p w:rsidR="00EF77D8" w:rsidRPr="003B7FBC" w:rsidRDefault="00EF77D8" w:rsidP="00551BFD">
            <w:pPr>
              <w:tabs>
                <w:tab w:val="left" w:pos="2628"/>
              </w:tabs>
              <w:jc w:val="both"/>
              <w:rPr>
                <w:rFonts w:eastAsia="Times New Roman" w:cs="Times New Roman"/>
                <w:iCs/>
                <w:sz w:val="26"/>
                <w:szCs w:val="26"/>
                <w:lang w:eastAsia="lv-LV"/>
              </w:rPr>
            </w:pPr>
            <w:r w:rsidRPr="003B7FBC">
              <w:rPr>
                <w:rFonts w:eastAsia="Times New Roman" w:cs="Times New Roman"/>
                <w:iCs/>
                <w:sz w:val="26"/>
                <w:szCs w:val="26"/>
                <w:lang w:eastAsia="lv-LV"/>
              </w:rPr>
              <w:t>2.</w:t>
            </w:r>
          </w:p>
        </w:tc>
        <w:tc>
          <w:tcPr>
            <w:tcW w:w="3643" w:type="dxa"/>
            <w:hideMark/>
          </w:tcPr>
          <w:p w:rsidR="00EF77D8" w:rsidRPr="003B7FBC" w:rsidRDefault="00EF77D8" w:rsidP="00551BFD">
            <w:pPr>
              <w:tabs>
                <w:tab w:val="left" w:pos="2628"/>
              </w:tabs>
              <w:jc w:val="both"/>
              <w:rPr>
                <w:rFonts w:eastAsia="Times New Roman" w:cs="Times New Roman"/>
                <w:iCs/>
                <w:sz w:val="26"/>
                <w:szCs w:val="26"/>
                <w:lang w:eastAsia="lv-LV"/>
              </w:rPr>
            </w:pPr>
            <w:r w:rsidRPr="003B7FBC">
              <w:rPr>
                <w:rFonts w:eastAsia="Times New Roman" w:cs="Times New Roman"/>
                <w:sz w:val="26"/>
                <w:szCs w:val="26"/>
                <w:lang w:eastAsia="lv-LV"/>
              </w:rPr>
              <w:t>Citas starptautiskās saistības</w:t>
            </w:r>
          </w:p>
        </w:tc>
        <w:tc>
          <w:tcPr>
            <w:tcW w:w="5202" w:type="dxa"/>
            <w:hideMark/>
          </w:tcPr>
          <w:p w:rsidR="00EF77D8" w:rsidRPr="003B7FBC" w:rsidRDefault="00B20595" w:rsidP="00551BFD">
            <w:pPr>
              <w:tabs>
                <w:tab w:val="left" w:pos="2628"/>
              </w:tabs>
              <w:jc w:val="both"/>
              <w:rPr>
                <w:rFonts w:eastAsia="Times New Roman" w:cs="Times New Roman"/>
                <w:iCs/>
                <w:sz w:val="26"/>
                <w:szCs w:val="26"/>
                <w:lang w:eastAsia="lv-LV"/>
              </w:rPr>
            </w:pPr>
            <w:r w:rsidRPr="003B7FBC">
              <w:rPr>
                <w:rFonts w:eastAsia="Times New Roman" w:cs="Times New Roman"/>
                <w:iCs/>
                <w:sz w:val="26"/>
                <w:szCs w:val="26"/>
                <w:lang w:eastAsia="lv-LV"/>
              </w:rPr>
              <w:t>Projekts šo jomu neskar</w:t>
            </w:r>
          </w:p>
        </w:tc>
      </w:tr>
      <w:tr w:rsidR="00EF77D8" w:rsidRPr="003B7FBC" w:rsidTr="00C174CB">
        <w:trPr>
          <w:tblCellSpacing w:w="20" w:type="dxa"/>
          <w:jc w:val="center"/>
        </w:trPr>
        <w:tc>
          <w:tcPr>
            <w:tcW w:w="426" w:type="dxa"/>
            <w:hideMark/>
          </w:tcPr>
          <w:p w:rsidR="00EF77D8" w:rsidRPr="003B7FBC" w:rsidRDefault="00EF77D8" w:rsidP="00551BFD">
            <w:pPr>
              <w:tabs>
                <w:tab w:val="left" w:pos="2628"/>
              </w:tabs>
              <w:jc w:val="both"/>
              <w:rPr>
                <w:rFonts w:eastAsia="Times New Roman" w:cs="Times New Roman"/>
                <w:iCs/>
                <w:sz w:val="26"/>
                <w:szCs w:val="26"/>
                <w:lang w:eastAsia="lv-LV"/>
              </w:rPr>
            </w:pPr>
            <w:r w:rsidRPr="003B7FBC">
              <w:rPr>
                <w:rFonts w:eastAsia="Times New Roman" w:cs="Times New Roman"/>
                <w:iCs/>
                <w:sz w:val="26"/>
                <w:szCs w:val="26"/>
                <w:lang w:eastAsia="lv-LV"/>
              </w:rPr>
              <w:t>3.</w:t>
            </w:r>
          </w:p>
        </w:tc>
        <w:tc>
          <w:tcPr>
            <w:tcW w:w="3643" w:type="dxa"/>
            <w:hideMark/>
          </w:tcPr>
          <w:p w:rsidR="00EF77D8" w:rsidRPr="003B7FBC" w:rsidRDefault="00EF77D8" w:rsidP="00551BFD">
            <w:pPr>
              <w:tabs>
                <w:tab w:val="left" w:pos="2628"/>
              </w:tabs>
              <w:jc w:val="both"/>
              <w:rPr>
                <w:rFonts w:eastAsia="Times New Roman" w:cs="Times New Roman"/>
                <w:sz w:val="26"/>
                <w:szCs w:val="26"/>
                <w:lang w:eastAsia="lv-LV"/>
              </w:rPr>
            </w:pPr>
            <w:r w:rsidRPr="003B7FBC">
              <w:rPr>
                <w:rFonts w:eastAsia="Times New Roman" w:cs="Times New Roman"/>
                <w:sz w:val="26"/>
                <w:szCs w:val="26"/>
                <w:lang w:eastAsia="lv-LV"/>
              </w:rPr>
              <w:t>Cita informācija</w:t>
            </w:r>
          </w:p>
        </w:tc>
        <w:tc>
          <w:tcPr>
            <w:tcW w:w="5202" w:type="dxa"/>
            <w:hideMark/>
          </w:tcPr>
          <w:p w:rsidR="00EF77D8" w:rsidRPr="003B7FBC" w:rsidRDefault="00EF77D8" w:rsidP="00A14A18">
            <w:pPr>
              <w:tabs>
                <w:tab w:val="left" w:pos="2628"/>
              </w:tabs>
              <w:jc w:val="both"/>
              <w:rPr>
                <w:rFonts w:eastAsia="Times New Roman" w:cs="Times New Roman"/>
                <w:iCs/>
                <w:sz w:val="26"/>
                <w:szCs w:val="26"/>
                <w:lang w:eastAsia="lv-LV"/>
              </w:rPr>
            </w:pPr>
            <w:r w:rsidRPr="003B7FBC">
              <w:rPr>
                <w:rFonts w:eastAsia="Times New Roman" w:cs="Times New Roman"/>
                <w:iCs/>
                <w:sz w:val="26"/>
                <w:szCs w:val="26"/>
                <w:lang w:eastAsia="lv-LV"/>
              </w:rPr>
              <w:t>Nav</w:t>
            </w:r>
          </w:p>
        </w:tc>
      </w:tr>
    </w:tbl>
    <w:p w:rsidR="0076348E" w:rsidRPr="003B7FBC" w:rsidRDefault="0076348E" w:rsidP="0076348E">
      <w:pPr>
        <w:spacing w:before="100" w:beforeAutospacing="1" w:after="100" w:afterAutospacing="1"/>
        <w:rPr>
          <w:rFonts w:eastAsia="Times New Roman" w:cs="Times New Roman"/>
          <w:sz w:val="26"/>
          <w:szCs w:val="26"/>
          <w:lang w:eastAsia="lv-LV"/>
        </w:rPr>
      </w:pPr>
    </w:p>
    <w:tbl>
      <w:tblPr>
        <w:tblW w:w="9425" w:type="dxa"/>
        <w:jc w:val="center"/>
        <w:tblCellSpacing w:w="20" w:type="dxa"/>
        <w:tblInd w:w="9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firstRow="1" w:lastRow="0" w:firstColumn="1" w:lastColumn="0" w:noHBand="0" w:noVBand="1"/>
      </w:tblPr>
      <w:tblGrid>
        <w:gridCol w:w="2049"/>
        <w:gridCol w:w="2003"/>
        <w:gridCol w:w="1932"/>
        <w:gridCol w:w="3441"/>
      </w:tblGrid>
      <w:tr w:rsidR="00EF77D8" w:rsidRPr="003B7FBC" w:rsidTr="00C174CB">
        <w:trPr>
          <w:trHeight w:val="523"/>
          <w:tblCellSpacing w:w="20" w:type="dxa"/>
          <w:jc w:val="center"/>
        </w:trPr>
        <w:tc>
          <w:tcPr>
            <w:tcW w:w="9425" w:type="dxa"/>
            <w:gridSpan w:val="4"/>
            <w:vAlign w:val="center"/>
            <w:hideMark/>
          </w:tcPr>
          <w:p w:rsidR="00EF77D8" w:rsidRPr="003B7FBC" w:rsidRDefault="00EF77D8" w:rsidP="00551BFD">
            <w:pPr>
              <w:jc w:val="center"/>
              <w:rPr>
                <w:rFonts w:eastAsia="Times New Roman" w:cs="Times New Roman"/>
                <w:b/>
                <w:bCs/>
                <w:sz w:val="26"/>
                <w:szCs w:val="26"/>
                <w:lang w:eastAsia="lv-LV"/>
              </w:rPr>
            </w:pPr>
            <w:r w:rsidRPr="003B7FBC">
              <w:rPr>
                <w:rFonts w:eastAsia="Times New Roman" w:cs="Times New Roman"/>
                <w:b/>
                <w:bCs/>
                <w:sz w:val="26"/>
                <w:szCs w:val="26"/>
                <w:lang w:eastAsia="lv-LV"/>
              </w:rPr>
              <w:lastRenderedPageBreak/>
              <w:t xml:space="preserve">1.tabula </w:t>
            </w:r>
          </w:p>
          <w:p w:rsidR="00EF77D8" w:rsidRPr="003B7FBC" w:rsidRDefault="00EF77D8" w:rsidP="00551BFD">
            <w:pPr>
              <w:jc w:val="center"/>
              <w:rPr>
                <w:rFonts w:eastAsia="Times New Roman" w:cs="Times New Roman"/>
                <w:b/>
                <w:bCs/>
                <w:i/>
                <w:sz w:val="26"/>
                <w:szCs w:val="26"/>
                <w:lang w:eastAsia="lv-LV"/>
              </w:rPr>
            </w:pPr>
            <w:r w:rsidRPr="003B7FBC">
              <w:rPr>
                <w:rFonts w:eastAsia="Times New Roman" w:cs="Times New Roman"/>
                <w:b/>
                <w:bCs/>
                <w:sz w:val="26"/>
                <w:szCs w:val="26"/>
                <w:lang w:eastAsia="lv-LV"/>
              </w:rPr>
              <w:t>Tiesību akta projekta atbilstība ES tiesību aktiem</w:t>
            </w:r>
          </w:p>
        </w:tc>
      </w:tr>
      <w:tr w:rsidR="00EF77D8" w:rsidRPr="003B7FBC" w:rsidTr="00C174CB">
        <w:trPr>
          <w:trHeight w:val="163"/>
          <w:tblCellSpacing w:w="20" w:type="dxa"/>
          <w:jc w:val="center"/>
        </w:trPr>
        <w:tc>
          <w:tcPr>
            <w:tcW w:w="9425" w:type="dxa"/>
            <w:gridSpan w:val="4"/>
            <w:vAlign w:val="center"/>
          </w:tcPr>
          <w:p w:rsidR="00EF77D8" w:rsidRPr="003B7FBC" w:rsidRDefault="00EF77D8" w:rsidP="00551BFD">
            <w:pPr>
              <w:rPr>
                <w:rFonts w:eastAsia="Times New Roman" w:cs="Times New Roman"/>
                <w:i/>
                <w:sz w:val="26"/>
                <w:szCs w:val="26"/>
                <w:lang w:eastAsia="lv-LV"/>
              </w:rPr>
            </w:pPr>
          </w:p>
        </w:tc>
      </w:tr>
      <w:tr w:rsidR="00EF77D8" w:rsidRPr="003B7FBC" w:rsidTr="00C174CB">
        <w:trPr>
          <w:trHeight w:val="165"/>
          <w:tblCellSpacing w:w="20" w:type="dxa"/>
          <w:jc w:val="center"/>
        </w:trPr>
        <w:tc>
          <w:tcPr>
            <w:tcW w:w="2006" w:type="dxa"/>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A</w:t>
            </w:r>
          </w:p>
        </w:tc>
        <w:tc>
          <w:tcPr>
            <w:tcW w:w="2001" w:type="dxa"/>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B</w:t>
            </w:r>
          </w:p>
        </w:tc>
        <w:tc>
          <w:tcPr>
            <w:tcW w:w="1939" w:type="dxa"/>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C</w:t>
            </w:r>
          </w:p>
        </w:tc>
        <w:tc>
          <w:tcPr>
            <w:tcW w:w="3479" w:type="dxa"/>
            <w:vAlign w:val="center"/>
            <w:hideMark/>
          </w:tcPr>
          <w:p w:rsidR="00EF77D8" w:rsidRPr="003B7FBC" w:rsidRDefault="00EF77D8" w:rsidP="00551BFD">
            <w:pPr>
              <w:jc w:val="center"/>
              <w:rPr>
                <w:rFonts w:eastAsia="Times New Roman" w:cs="Times New Roman"/>
                <w:sz w:val="26"/>
                <w:szCs w:val="26"/>
                <w:lang w:eastAsia="lv-LV"/>
              </w:rPr>
            </w:pPr>
            <w:r w:rsidRPr="003B7FBC">
              <w:rPr>
                <w:rFonts w:eastAsia="Times New Roman" w:cs="Times New Roman"/>
                <w:sz w:val="26"/>
                <w:szCs w:val="26"/>
                <w:lang w:eastAsia="lv-LV"/>
              </w:rPr>
              <w:t>D</w:t>
            </w:r>
          </w:p>
        </w:tc>
      </w:tr>
      <w:tr w:rsidR="00EF77D8" w:rsidRPr="003B7FBC" w:rsidTr="00C174CB">
        <w:trPr>
          <w:trHeight w:val="552"/>
          <w:tblCellSpacing w:w="20" w:type="dxa"/>
          <w:jc w:val="center"/>
        </w:trPr>
        <w:tc>
          <w:tcPr>
            <w:tcW w:w="2006" w:type="dxa"/>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 xml:space="preserve">Direktīvas 2013/11/ES 13.pants </w:t>
            </w:r>
          </w:p>
        </w:tc>
        <w:tc>
          <w:tcPr>
            <w:tcW w:w="2001" w:type="dxa"/>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3.panta pirmā, otrā un trešā daļa</w:t>
            </w:r>
          </w:p>
        </w:tc>
        <w:tc>
          <w:tcPr>
            <w:tcW w:w="1939" w:type="dxa"/>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Ieviests pilnībā.</w:t>
            </w:r>
          </w:p>
          <w:p w:rsidR="00EF77D8" w:rsidRPr="003B7FBC" w:rsidRDefault="00EF77D8" w:rsidP="00551BFD">
            <w:pPr>
              <w:rPr>
                <w:rFonts w:eastAsia="Times New Roman" w:cs="Times New Roman"/>
                <w:sz w:val="26"/>
                <w:szCs w:val="26"/>
                <w:lang w:eastAsia="lv-LV"/>
              </w:rPr>
            </w:pPr>
          </w:p>
        </w:tc>
        <w:tc>
          <w:tcPr>
            <w:tcW w:w="3479" w:type="dxa"/>
            <w:hideMark/>
          </w:tcPr>
          <w:p w:rsidR="00EF77D8" w:rsidRPr="003B7FBC" w:rsidRDefault="00EF77D8" w:rsidP="00551BFD">
            <w:pPr>
              <w:jc w:val="both"/>
              <w:rPr>
                <w:rFonts w:eastAsia="Times New Roman" w:cs="Times New Roman"/>
                <w:sz w:val="26"/>
                <w:szCs w:val="26"/>
                <w:lang w:eastAsia="lv-LV"/>
              </w:rPr>
            </w:pPr>
            <w:r w:rsidRPr="003B7FBC">
              <w:rPr>
                <w:rFonts w:eastAsia="Times New Roman" w:cs="Times New Roman"/>
                <w:sz w:val="26"/>
                <w:szCs w:val="26"/>
                <w:lang w:eastAsia="lv-LV"/>
              </w:rPr>
              <w:t>Stingrākas prasības nav paredzētas.</w:t>
            </w:r>
          </w:p>
        </w:tc>
      </w:tr>
      <w:tr w:rsidR="00EF77D8" w:rsidRPr="003B7FBC" w:rsidTr="00C174CB">
        <w:trPr>
          <w:trHeight w:val="552"/>
          <w:tblCellSpacing w:w="20" w:type="dxa"/>
          <w:jc w:val="center"/>
        </w:trPr>
        <w:tc>
          <w:tcPr>
            <w:tcW w:w="2006" w:type="dxa"/>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Direktīvas 2013/11/ES 3.pants 3.punkts</w:t>
            </w:r>
          </w:p>
        </w:tc>
        <w:tc>
          <w:tcPr>
            <w:tcW w:w="2001" w:type="dxa"/>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3.panta ceturtā daļa</w:t>
            </w:r>
          </w:p>
        </w:tc>
        <w:tc>
          <w:tcPr>
            <w:tcW w:w="1939" w:type="dxa"/>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Ieviests pilnībā.</w:t>
            </w:r>
          </w:p>
          <w:p w:rsidR="00EF77D8" w:rsidRPr="003B7FBC" w:rsidRDefault="00EF77D8" w:rsidP="00551BFD">
            <w:pPr>
              <w:rPr>
                <w:rFonts w:eastAsia="Times New Roman" w:cs="Times New Roman"/>
                <w:sz w:val="26"/>
                <w:szCs w:val="26"/>
                <w:lang w:eastAsia="lv-LV"/>
              </w:rPr>
            </w:pPr>
          </w:p>
        </w:tc>
        <w:tc>
          <w:tcPr>
            <w:tcW w:w="3479" w:type="dxa"/>
          </w:tcPr>
          <w:p w:rsidR="00EF77D8" w:rsidRPr="003B7FBC" w:rsidRDefault="00EF77D8" w:rsidP="00551BFD">
            <w:pPr>
              <w:jc w:val="both"/>
              <w:rPr>
                <w:rFonts w:eastAsia="Times New Roman" w:cs="Times New Roman"/>
                <w:sz w:val="26"/>
                <w:szCs w:val="26"/>
                <w:lang w:eastAsia="lv-LV"/>
              </w:rPr>
            </w:pPr>
            <w:r w:rsidRPr="003B7FBC">
              <w:rPr>
                <w:rFonts w:eastAsia="Times New Roman" w:cs="Times New Roman"/>
                <w:sz w:val="26"/>
                <w:szCs w:val="26"/>
                <w:lang w:eastAsia="lv-LV"/>
              </w:rPr>
              <w:t>Stingrākas prasības nav paredzētas.</w:t>
            </w:r>
          </w:p>
        </w:tc>
      </w:tr>
      <w:tr w:rsidR="00EF77D8" w:rsidRPr="003B7FBC" w:rsidTr="00C174CB">
        <w:trPr>
          <w:trHeight w:val="552"/>
          <w:tblCellSpacing w:w="20" w:type="dxa"/>
          <w:jc w:val="center"/>
        </w:trPr>
        <w:tc>
          <w:tcPr>
            <w:tcW w:w="2006" w:type="dxa"/>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Direktīvas 2013/11/ES 5.pants 3.punkts</w:t>
            </w:r>
          </w:p>
        </w:tc>
        <w:tc>
          <w:tcPr>
            <w:tcW w:w="2001" w:type="dxa"/>
          </w:tcPr>
          <w:p w:rsidR="00EF77D8" w:rsidRPr="003B7FBC" w:rsidRDefault="00EF77D8" w:rsidP="007060C3">
            <w:pPr>
              <w:rPr>
                <w:rFonts w:eastAsia="Times New Roman" w:cs="Times New Roman"/>
                <w:sz w:val="26"/>
                <w:szCs w:val="26"/>
                <w:lang w:eastAsia="lv-LV"/>
              </w:rPr>
            </w:pPr>
            <w:r w:rsidRPr="003B7FBC">
              <w:rPr>
                <w:rFonts w:eastAsia="Times New Roman" w:cs="Times New Roman"/>
                <w:sz w:val="26"/>
                <w:szCs w:val="26"/>
                <w:lang w:eastAsia="lv-LV"/>
              </w:rPr>
              <w:t>6.pants (</w:t>
            </w:r>
            <w:r w:rsidRPr="003B7FBC">
              <w:rPr>
                <w:rFonts w:cs="Times New Roman"/>
                <w:sz w:val="26"/>
                <w:szCs w:val="26"/>
              </w:rPr>
              <w:t>26.</w:t>
            </w:r>
            <w:r w:rsidR="00A14A18" w:rsidRPr="003B7FBC">
              <w:rPr>
                <w:rFonts w:cs="Times New Roman"/>
                <w:sz w:val="26"/>
                <w:szCs w:val="26"/>
                <w:vertAlign w:val="superscript"/>
              </w:rPr>
              <w:t>1</w:t>
            </w:r>
            <w:r w:rsidR="00A14A18" w:rsidRPr="003B7FBC">
              <w:rPr>
                <w:rFonts w:cs="Times New Roman"/>
                <w:sz w:val="26"/>
                <w:szCs w:val="26"/>
              </w:rPr>
              <w:t xml:space="preserve">panta </w:t>
            </w:r>
            <w:r w:rsidR="007060C3" w:rsidRPr="003B7FBC">
              <w:rPr>
                <w:rFonts w:cs="Times New Roman"/>
                <w:sz w:val="26"/>
                <w:szCs w:val="26"/>
              </w:rPr>
              <w:t xml:space="preserve">desmitā </w:t>
            </w:r>
            <w:r w:rsidRPr="003B7FBC">
              <w:rPr>
                <w:rFonts w:cs="Times New Roman"/>
                <w:sz w:val="26"/>
                <w:szCs w:val="26"/>
              </w:rPr>
              <w:t>daļa)</w:t>
            </w:r>
          </w:p>
        </w:tc>
        <w:tc>
          <w:tcPr>
            <w:tcW w:w="1939" w:type="dxa"/>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Ieviests pilnībā.</w:t>
            </w:r>
          </w:p>
          <w:p w:rsidR="00EF77D8" w:rsidRPr="003B7FBC" w:rsidRDefault="00EF77D8" w:rsidP="00551BFD">
            <w:pPr>
              <w:rPr>
                <w:rFonts w:eastAsia="Times New Roman" w:cs="Times New Roman"/>
                <w:sz w:val="26"/>
                <w:szCs w:val="26"/>
                <w:lang w:eastAsia="lv-LV"/>
              </w:rPr>
            </w:pPr>
          </w:p>
        </w:tc>
        <w:tc>
          <w:tcPr>
            <w:tcW w:w="3479" w:type="dxa"/>
          </w:tcPr>
          <w:p w:rsidR="00EF77D8" w:rsidRPr="003B7FBC" w:rsidRDefault="00EF77D8" w:rsidP="00551BFD">
            <w:pPr>
              <w:jc w:val="both"/>
              <w:rPr>
                <w:rFonts w:eastAsia="Times New Roman" w:cs="Times New Roman"/>
                <w:sz w:val="26"/>
                <w:szCs w:val="26"/>
                <w:lang w:eastAsia="lv-LV"/>
              </w:rPr>
            </w:pPr>
            <w:r w:rsidRPr="003B7FBC">
              <w:rPr>
                <w:rFonts w:eastAsia="Times New Roman" w:cs="Times New Roman"/>
                <w:sz w:val="26"/>
                <w:szCs w:val="26"/>
                <w:lang w:eastAsia="lv-LV"/>
              </w:rPr>
              <w:t>Stingrākas prasības nav paredzētas.</w:t>
            </w:r>
          </w:p>
        </w:tc>
      </w:tr>
      <w:tr w:rsidR="00EF77D8" w:rsidRPr="003B7FBC" w:rsidTr="00C174CB">
        <w:trPr>
          <w:trHeight w:val="281"/>
          <w:tblCellSpacing w:w="20" w:type="dxa"/>
          <w:jc w:val="center"/>
        </w:trPr>
        <w:tc>
          <w:tcPr>
            <w:tcW w:w="2006" w:type="dxa"/>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Kā ir izmantota ES tiesību aktā paredzētā rīcības brīvība dalībvalstij pārņemt vai ieviest noteiktas ES tiesību akta normas.</w:t>
            </w:r>
          </w:p>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t>Kādēļ?</w:t>
            </w:r>
          </w:p>
        </w:tc>
        <w:tc>
          <w:tcPr>
            <w:tcW w:w="7419" w:type="dxa"/>
            <w:gridSpan w:val="3"/>
            <w:hideMark/>
          </w:tcPr>
          <w:p w:rsidR="00EF77D8" w:rsidRPr="003B7FBC" w:rsidRDefault="00EF77D8" w:rsidP="00551BFD">
            <w:pPr>
              <w:jc w:val="both"/>
              <w:rPr>
                <w:rFonts w:eastAsia="Times New Roman" w:cs="Times New Roman"/>
                <w:iCs/>
                <w:sz w:val="26"/>
                <w:szCs w:val="26"/>
                <w:lang w:eastAsia="lv-LV"/>
              </w:rPr>
            </w:pPr>
            <w:r w:rsidRPr="003B7FBC">
              <w:rPr>
                <w:rFonts w:eastAsia="Calibri" w:cs="Times New Roman"/>
                <w:iCs/>
                <w:sz w:val="26"/>
                <w:szCs w:val="26"/>
              </w:rPr>
              <w:t xml:space="preserve">     Saskaņā ar direktīvas 2013/11/ES 2.panta 3.punktu ES dalībvalstis ir tiesīgas saglabāt vai ieviest augstākas patērētāju tiesību aizsardzības normas, lai nodrošinātu augstāku patērētāju tiesību aizsardzības līmeni</w:t>
            </w:r>
            <w:r w:rsidRPr="003B7FBC">
              <w:rPr>
                <w:rFonts w:eastAsia="Times New Roman" w:cs="Times New Roman"/>
                <w:iCs/>
                <w:sz w:val="26"/>
                <w:szCs w:val="26"/>
                <w:lang w:eastAsia="lv-LV"/>
              </w:rPr>
              <w:t>. Likumprojektā nav noteiktas prasības papildus tām, kas noteiktas direktīvā 2013/11/ES.</w:t>
            </w:r>
          </w:p>
          <w:p w:rsidR="00EF77D8" w:rsidRPr="003B7FBC" w:rsidRDefault="00EF77D8" w:rsidP="00551BFD">
            <w:pPr>
              <w:ind w:right="6"/>
              <w:jc w:val="both"/>
              <w:rPr>
                <w:rFonts w:eastAsia="Times New Roman" w:cs="Times New Roman"/>
                <w:sz w:val="26"/>
                <w:szCs w:val="26"/>
                <w:lang w:eastAsia="lv-LV"/>
              </w:rPr>
            </w:pPr>
            <w:r w:rsidRPr="003B7FBC">
              <w:rPr>
                <w:rFonts w:eastAsia="Times New Roman" w:cs="Times New Roman"/>
                <w:sz w:val="26"/>
                <w:szCs w:val="26"/>
                <w:lang w:eastAsia="lv-LV"/>
              </w:rPr>
              <w:t xml:space="preserve">     </w:t>
            </w:r>
          </w:p>
        </w:tc>
      </w:tr>
      <w:tr w:rsidR="00EF77D8" w:rsidRPr="003B7FBC" w:rsidTr="00C174CB">
        <w:trPr>
          <w:trHeight w:val="913"/>
          <w:tblCellSpacing w:w="20" w:type="dxa"/>
          <w:jc w:val="center"/>
        </w:trPr>
        <w:tc>
          <w:tcPr>
            <w:tcW w:w="2006" w:type="dxa"/>
            <w:vAlign w:val="center"/>
            <w:hideMark/>
          </w:tcPr>
          <w:p w:rsidR="00EF77D8" w:rsidRPr="003B7FBC" w:rsidRDefault="00EF77D8" w:rsidP="00551BFD">
            <w:pPr>
              <w:rPr>
                <w:rFonts w:eastAsia="Times New Roman" w:cs="Times New Roman"/>
                <w:i/>
                <w:sz w:val="26"/>
                <w:szCs w:val="26"/>
                <w:lang w:eastAsia="lv-LV"/>
              </w:rPr>
            </w:pPr>
            <w:r w:rsidRPr="003B7FBC">
              <w:rPr>
                <w:rFonts w:eastAsia="Times New Roman" w:cs="Times New Roman"/>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419" w:type="dxa"/>
            <w:gridSpan w:val="3"/>
            <w:hideMark/>
          </w:tcPr>
          <w:p w:rsidR="00EF77D8" w:rsidRPr="003B7FBC" w:rsidRDefault="00B20595" w:rsidP="00551BFD">
            <w:pPr>
              <w:rPr>
                <w:rFonts w:eastAsia="Times New Roman" w:cs="Times New Roman"/>
                <w:sz w:val="26"/>
                <w:szCs w:val="26"/>
                <w:lang w:eastAsia="lv-LV"/>
              </w:rPr>
            </w:pPr>
            <w:r w:rsidRPr="003B7FBC">
              <w:rPr>
                <w:rFonts w:eastAsia="Times New Roman" w:cs="Times New Roman"/>
                <w:iCs/>
                <w:sz w:val="26"/>
                <w:szCs w:val="26"/>
                <w:lang w:eastAsia="lv-LV"/>
              </w:rPr>
              <w:t>Projekts šo jomu neskar</w:t>
            </w:r>
          </w:p>
        </w:tc>
      </w:tr>
      <w:tr w:rsidR="00EF77D8" w:rsidRPr="003B7FBC" w:rsidTr="00C174CB">
        <w:trPr>
          <w:trHeight w:val="382"/>
          <w:tblCellSpacing w:w="20" w:type="dxa"/>
          <w:jc w:val="center"/>
        </w:trPr>
        <w:tc>
          <w:tcPr>
            <w:tcW w:w="2006" w:type="dxa"/>
            <w:hideMark/>
          </w:tcPr>
          <w:p w:rsidR="00EF77D8" w:rsidRPr="003B7FBC" w:rsidRDefault="00EF77D8" w:rsidP="00551BFD">
            <w:pPr>
              <w:rPr>
                <w:rFonts w:eastAsia="Times New Roman" w:cs="Times New Roman"/>
                <w:sz w:val="26"/>
                <w:szCs w:val="26"/>
                <w:lang w:eastAsia="lv-LV"/>
              </w:rPr>
            </w:pPr>
            <w:r w:rsidRPr="003B7FBC">
              <w:rPr>
                <w:rFonts w:eastAsia="Times New Roman" w:cs="Times New Roman"/>
                <w:sz w:val="26"/>
                <w:szCs w:val="26"/>
                <w:lang w:eastAsia="lv-LV"/>
              </w:rPr>
              <w:lastRenderedPageBreak/>
              <w:t>Cita informācija</w:t>
            </w:r>
          </w:p>
        </w:tc>
        <w:tc>
          <w:tcPr>
            <w:tcW w:w="7419" w:type="dxa"/>
            <w:gridSpan w:val="3"/>
            <w:hideMark/>
          </w:tcPr>
          <w:p w:rsidR="00EF77D8" w:rsidRPr="003B7FBC" w:rsidRDefault="00EF77D8" w:rsidP="00551BFD">
            <w:pPr>
              <w:jc w:val="both"/>
              <w:rPr>
                <w:rFonts w:eastAsia="Times New Roman" w:cs="Times New Roman"/>
                <w:i/>
                <w:sz w:val="26"/>
                <w:szCs w:val="26"/>
                <w:lang w:eastAsia="lv-LV"/>
              </w:rPr>
            </w:pPr>
            <w:r w:rsidRPr="003B7FBC">
              <w:rPr>
                <w:rFonts w:eastAsia="Times New Roman" w:cs="Times New Roman"/>
                <w:sz w:val="26"/>
                <w:szCs w:val="26"/>
                <w:lang w:eastAsia="lv-LV"/>
              </w:rPr>
              <w:t xml:space="preserve">     Nav</w:t>
            </w:r>
          </w:p>
        </w:tc>
      </w:tr>
    </w:tbl>
    <w:p w:rsidR="0076348E" w:rsidRPr="003B7FBC" w:rsidRDefault="0076348E" w:rsidP="0076348E">
      <w:pPr>
        <w:spacing w:before="100" w:beforeAutospacing="1" w:after="100" w:afterAutospacing="1"/>
        <w:rPr>
          <w:rFonts w:eastAsia="Times New Roman" w:cs="Times New Roman"/>
          <w:sz w:val="26"/>
          <w:szCs w:val="26"/>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757"/>
        <w:gridCol w:w="5953"/>
      </w:tblGrid>
      <w:tr w:rsidR="0076348E" w:rsidRPr="003B7FBC" w:rsidTr="0076348E">
        <w:trPr>
          <w:trHeight w:val="336"/>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6348E" w:rsidRPr="003B7FBC" w:rsidRDefault="0076348E" w:rsidP="0076348E">
            <w:pPr>
              <w:spacing w:before="100" w:beforeAutospacing="1" w:after="100" w:afterAutospacing="1"/>
              <w:jc w:val="center"/>
              <w:rPr>
                <w:rFonts w:eastAsia="Times New Roman" w:cs="Times New Roman"/>
                <w:b/>
                <w:bCs/>
                <w:sz w:val="26"/>
                <w:szCs w:val="26"/>
                <w:lang w:eastAsia="lv-LV"/>
              </w:rPr>
            </w:pPr>
            <w:r w:rsidRPr="003B7FBC">
              <w:rPr>
                <w:rFonts w:eastAsia="Times New Roman" w:cs="Times New Roman"/>
                <w:b/>
                <w:bCs/>
                <w:sz w:val="26"/>
                <w:szCs w:val="26"/>
                <w:lang w:eastAsia="lv-LV"/>
              </w:rPr>
              <w:t>VI. Sabiedrības līdzdalība un komunikācijas aktivitātes</w:t>
            </w:r>
          </w:p>
        </w:tc>
      </w:tr>
      <w:tr w:rsidR="0076348E" w:rsidRPr="003B7FBC" w:rsidTr="0076348E">
        <w:trPr>
          <w:trHeight w:val="43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76348E" w:rsidRPr="003B7FBC" w:rsidRDefault="00C174CB" w:rsidP="00C174CB">
            <w:pPr>
              <w:jc w:val="both"/>
              <w:rPr>
                <w:rFonts w:eastAsia="Calibri" w:cs="Times New Roman"/>
                <w:sz w:val="26"/>
                <w:szCs w:val="26"/>
              </w:rPr>
            </w:pPr>
            <w:r w:rsidRPr="003B7FBC">
              <w:rPr>
                <w:rFonts w:eastAsia="Calibri" w:cs="Times New Roman"/>
                <w:sz w:val="26"/>
                <w:szCs w:val="26"/>
              </w:rPr>
              <w:t xml:space="preserve">        Likumprojekta izstrādes procesā notikušas konsultācijas ar patērētāju tiesību aizsardzības un uzņēmēju interešu aizstāvības nevalstiskajām organizācijām (Latvijas Patērētāju interešu aizstāvības asociācija, Latvijas Darba devēju konfederācija, Latvijas Tirgotāju asociācija,  Mazo un vidējo uzņēmumu apvienība, Latvijas Komercbanku asociācija, Latvijas Informācijas un komunikācijas tehnoloģiju asociācija, Latvijas Tirdzniecības un Rūpniecības kamera, Latvijas pašvaldību savienībai, Latvijas Apdrošinātāju asociācija, Latvijas telekomunikāciju asociācija, Auto asociācija, Kosmētiķu un kosmetologu asociācija, Profesionālo pirotehniķu un pirotehnikas tirgotāju asociācija, Latvijas viesnīcu un restorānu asociācija, Būvmateriālu ražotāju asociācija, Latvijas logu un durvju ražotāju asociācija, Latvijas Zvērinātu advokātu padome).</w:t>
            </w:r>
          </w:p>
          <w:p w:rsidR="00B20595" w:rsidRPr="003B7FBC" w:rsidRDefault="00B20595" w:rsidP="00B20595">
            <w:pPr>
              <w:ind w:firstLine="445"/>
              <w:jc w:val="both"/>
              <w:rPr>
                <w:rFonts w:eastAsia="Calibri" w:cs="Times New Roman"/>
                <w:sz w:val="26"/>
                <w:szCs w:val="26"/>
              </w:rPr>
            </w:pPr>
            <w:r w:rsidRPr="003B7FBC">
              <w:rPr>
                <w:rFonts w:eastAsia="Calibri" w:cs="Times New Roman"/>
                <w:sz w:val="26"/>
                <w:szCs w:val="26"/>
              </w:rPr>
              <w:t>Likumprojekts ir publicēts Ekonomikas ministrijas mājas lapā.</w:t>
            </w:r>
          </w:p>
        </w:tc>
      </w:tr>
      <w:tr w:rsidR="0076348E" w:rsidRPr="003B7FBC" w:rsidTr="0076348E">
        <w:trPr>
          <w:trHeight w:val="264"/>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76348E" w:rsidRPr="003B7FBC" w:rsidRDefault="00B20595" w:rsidP="0076348E">
            <w:pPr>
              <w:rPr>
                <w:rFonts w:eastAsia="Times New Roman" w:cs="Times New Roman"/>
                <w:sz w:val="26"/>
                <w:szCs w:val="26"/>
                <w:lang w:eastAsia="lv-LV"/>
              </w:rPr>
            </w:pPr>
            <w:r w:rsidRPr="003B7FBC">
              <w:rPr>
                <w:rFonts w:eastAsia="Times New Roman" w:cs="Times New Roman"/>
                <w:sz w:val="26"/>
                <w:szCs w:val="26"/>
                <w:lang w:eastAsia="lv-LV"/>
              </w:rPr>
              <w:t xml:space="preserve">Projekts šo jomu neskar </w:t>
            </w:r>
          </w:p>
        </w:tc>
      </w:tr>
      <w:tr w:rsidR="0076348E" w:rsidRPr="003B7FBC" w:rsidTr="0076348E">
        <w:trPr>
          <w:trHeight w:val="37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76348E" w:rsidRPr="003B7FBC" w:rsidRDefault="00B20595" w:rsidP="00C174CB">
            <w:pPr>
              <w:rPr>
                <w:rFonts w:eastAsia="Times New Roman" w:cs="Times New Roman"/>
                <w:sz w:val="26"/>
                <w:szCs w:val="26"/>
                <w:lang w:eastAsia="lv-LV"/>
              </w:rPr>
            </w:pPr>
            <w:r w:rsidRPr="003B7FBC">
              <w:rPr>
                <w:rFonts w:eastAsia="Times New Roman" w:cs="Times New Roman"/>
                <w:sz w:val="26"/>
                <w:szCs w:val="26"/>
                <w:lang w:eastAsia="lv-LV"/>
              </w:rPr>
              <w:t>Projekts šo jomu neskar</w:t>
            </w:r>
          </w:p>
        </w:tc>
      </w:tr>
      <w:tr w:rsidR="0076348E" w:rsidRPr="003B7FBC" w:rsidTr="0076348E">
        <w:trPr>
          <w:trHeight w:val="37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76348E" w:rsidRPr="003B7FBC" w:rsidRDefault="00EF77D8" w:rsidP="0076348E">
            <w:pPr>
              <w:spacing w:before="100" w:beforeAutospacing="1" w:after="100" w:afterAutospacing="1"/>
              <w:rPr>
                <w:rFonts w:eastAsia="Times New Roman" w:cs="Times New Roman"/>
                <w:sz w:val="26"/>
                <w:szCs w:val="26"/>
                <w:lang w:eastAsia="lv-LV"/>
              </w:rPr>
            </w:pPr>
            <w:r w:rsidRPr="003B7FBC">
              <w:rPr>
                <w:rFonts w:eastAsia="Times New Roman" w:cs="Times New Roman"/>
                <w:sz w:val="26"/>
                <w:szCs w:val="26"/>
                <w:lang w:eastAsia="lv-LV"/>
              </w:rPr>
              <w:t>Nav</w:t>
            </w:r>
          </w:p>
        </w:tc>
      </w:tr>
    </w:tbl>
    <w:p w:rsidR="0076348E" w:rsidRPr="003B7FBC" w:rsidRDefault="0076348E" w:rsidP="0076348E">
      <w:pPr>
        <w:spacing w:before="100" w:beforeAutospacing="1" w:after="100" w:afterAutospacing="1"/>
        <w:rPr>
          <w:rFonts w:eastAsia="Times New Roman" w:cs="Times New Roman"/>
          <w:sz w:val="26"/>
          <w:szCs w:val="26"/>
          <w:lang w:eastAsia="lv-LV"/>
        </w:rPr>
      </w:pPr>
      <w:r w:rsidRPr="003B7FBC">
        <w:rPr>
          <w:rFonts w:eastAsia="Times New Roman" w:cs="Times New Roman"/>
          <w:sz w:val="26"/>
          <w:szCs w:val="26"/>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3484"/>
        <w:gridCol w:w="5226"/>
      </w:tblGrid>
      <w:tr w:rsidR="0076348E" w:rsidRPr="003B7FBC" w:rsidTr="0076348E">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6348E" w:rsidRPr="003B7FBC" w:rsidRDefault="0076348E" w:rsidP="0076348E">
            <w:pPr>
              <w:spacing w:before="100" w:beforeAutospacing="1" w:after="100" w:afterAutospacing="1"/>
              <w:jc w:val="center"/>
              <w:rPr>
                <w:rFonts w:eastAsia="Times New Roman" w:cs="Times New Roman"/>
                <w:b/>
                <w:bCs/>
                <w:sz w:val="26"/>
                <w:szCs w:val="26"/>
                <w:lang w:eastAsia="lv-LV"/>
              </w:rPr>
            </w:pPr>
            <w:r w:rsidRPr="003B7FBC">
              <w:rPr>
                <w:rFonts w:eastAsia="Times New Roman" w:cs="Times New Roman"/>
                <w:b/>
                <w:bCs/>
                <w:sz w:val="26"/>
                <w:szCs w:val="26"/>
                <w:lang w:eastAsia="lv-LV"/>
              </w:rPr>
              <w:t>VII. Tiesību akta projekta izpildes nodrošināšana un tās ietekme uz institūcijām</w:t>
            </w:r>
          </w:p>
        </w:tc>
      </w:tr>
      <w:tr w:rsidR="0076348E" w:rsidRPr="003B7FBC" w:rsidTr="0076348E">
        <w:trPr>
          <w:trHeight w:val="336"/>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76348E" w:rsidRPr="003B7FBC" w:rsidRDefault="00C174CB" w:rsidP="0076348E">
            <w:pPr>
              <w:rPr>
                <w:rFonts w:eastAsia="Times New Roman" w:cs="Times New Roman"/>
                <w:sz w:val="26"/>
                <w:szCs w:val="26"/>
                <w:lang w:eastAsia="lv-LV"/>
              </w:rPr>
            </w:pPr>
            <w:r w:rsidRPr="003B7FBC">
              <w:rPr>
                <w:rFonts w:eastAsia="Times New Roman" w:cs="Times New Roman"/>
                <w:bCs/>
                <w:sz w:val="26"/>
                <w:szCs w:val="26"/>
                <w:lang w:eastAsia="lv-LV"/>
              </w:rPr>
              <w:t>Projekta izpildi nodrošina Patērētāju tiesību aizsardzības centrs un Ekonomikas ministrija.</w:t>
            </w:r>
          </w:p>
        </w:tc>
      </w:tr>
      <w:tr w:rsidR="0076348E" w:rsidRPr="003B7FBC" w:rsidTr="0076348E">
        <w:trPr>
          <w:trHeight w:val="36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 xml:space="preserve">Projekta izpildes ietekme uz pārvaldes funkcijām un institucionālo struktūru. </w:t>
            </w:r>
          </w:p>
          <w:p w:rsidR="0076348E" w:rsidRPr="003B7FBC" w:rsidRDefault="0076348E" w:rsidP="0076348E">
            <w:pPr>
              <w:spacing w:before="100" w:beforeAutospacing="1" w:after="100" w:afterAutospacing="1"/>
              <w:rPr>
                <w:rFonts w:eastAsia="Times New Roman" w:cs="Times New Roman"/>
                <w:sz w:val="26"/>
                <w:szCs w:val="26"/>
                <w:lang w:eastAsia="lv-LV"/>
              </w:rPr>
            </w:pPr>
            <w:r w:rsidRPr="003B7FBC">
              <w:rPr>
                <w:rFonts w:eastAsia="Times New Roman" w:cs="Times New Roman"/>
                <w:sz w:val="26"/>
                <w:szCs w:val="26"/>
                <w:lang w:eastAsia="lv-LV"/>
              </w:rPr>
              <w:t xml:space="preserve">Jaunu institūciju izveide, esošu institūciju likvidācija vai reorganizācija, to ietekme uz </w:t>
            </w:r>
            <w:r w:rsidRPr="003B7FBC">
              <w:rPr>
                <w:rFonts w:eastAsia="Times New Roman" w:cs="Times New Roman"/>
                <w:sz w:val="26"/>
                <w:szCs w:val="26"/>
                <w:lang w:eastAsia="lv-LV"/>
              </w:rPr>
              <w:lastRenderedPageBreak/>
              <w:t>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76348E" w:rsidRPr="003B7FBC" w:rsidRDefault="00C174CB" w:rsidP="0076348E">
            <w:pPr>
              <w:rPr>
                <w:rFonts w:eastAsia="Times New Roman" w:cs="Times New Roman"/>
                <w:sz w:val="26"/>
                <w:szCs w:val="26"/>
                <w:lang w:eastAsia="lv-LV"/>
              </w:rPr>
            </w:pPr>
            <w:r w:rsidRPr="003B7FBC">
              <w:rPr>
                <w:rFonts w:eastAsia="Times New Roman" w:cs="Times New Roman"/>
                <w:bCs/>
                <w:sz w:val="26"/>
                <w:szCs w:val="26"/>
                <w:lang w:eastAsia="lv-LV"/>
              </w:rPr>
              <w:lastRenderedPageBreak/>
              <w:t>Pārvaldes funkcijas nemainās. Projekts neparedz veidot jaunas valsts institūcijas.</w:t>
            </w:r>
          </w:p>
        </w:tc>
      </w:tr>
      <w:tr w:rsidR="0076348E" w:rsidRPr="003B7FBC" w:rsidTr="0076348E">
        <w:trPr>
          <w:trHeight w:val="31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76348E" w:rsidRPr="003B7FBC" w:rsidRDefault="0076348E" w:rsidP="0076348E">
            <w:pPr>
              <w:rPr>
                <w:rFonts w:eastAsia="Times New Roman" w:cs="Times New Roman"/>
                <w:sz w:val="26"/>
                <w:szCs w:val="26"/>
                <w:lang w:eastAsia="lv-LV"/>
              </w:rPr>
            </w:pPr>
            <w:r w:rsidRPr="003B7FBC">
              <w:rPr>
                <w:rFonts w:eastAsia="Times New Roman" w:cs="Times New Roman"/>
                <w:sz w:val="26"/>
                <w:szCs w:val="26"/>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76348E" w:rsidRPr="003B7FBC" w:rsidRDefault="00C174CB" w:rsidP="0076348E">
            <w:pPr>
              <w:spacing w:before="100" w:beforeAutospacing="1" w:after="100" w:afterAutospacing="1"/>
              <w:rPr>
                <w:rFonts w:eastAsia="Times New Roman" w:cs="Times New Roman"/>
                <w:sz w:val="26"/>
                <w:szCs w:val="26"/>
                <w:lang w:eastAsia="lv-LV"/>
              </w:rPr>
            </w:pPr>
            <w:r w:rsidRPr="003B7FBC">
              <w:rPr>
                <w:rFonts w:eastAsia="Times New Roman" w:cs="Times New Roman"/>
                <w:sz w:val="26"/>
                <w:szCs w:val="26"/>
                <w:lang w:eastAsia="lv-LV"/>
              </w:rPr>
              <w:t>Nav</w:t>
            </w:r>
          </w:p>
        </w:tc>
      </w:tr>
    </w:tbl>
    <w:p w:rsidR="0076348E" w:rsidRPr="003B7FBC" w:rsidRDefault="0076348E" w:rsidP="003B7FBC">
      <w:pPr>
        <w:tabs>
          <w:tab w:val="left" w:pos="6804"/>
        </w:tabs>
        <w:rPr>
          <w:rFonts w:eastAsia="Times New Roman" w:cs="Times New Roman"/>
          <w:sz w:val="26"/>
          <w:szCs w:val="26"/>
          <w:lang w:eastAsia="lv-LV"/>
        </w:rPr>
      </w:pPr>
    </w:p>
    <w:tbl>
      <w:tblPr>
        <w:tblW w:w="0" w:type="auto"/>
        <w:tblLook w:val="04A0" w:firstRow="1" w:lastRow="0" w:firstColumn="1" w:lastColumn="0" w:noHBand="0" w:noVBand="1"/>
      </w:tblPr>
      <w:tblGrid>
        <w:gridCol w:w="108"/>
        <w:gridCol w:w="4535"/>
        <w:gridCol w:w="427"/>
        <w:gridCol w:w="3452"/>
        <w:gridCol w:w="765"/>
      </w:tblGrid>
      <w:tr w:rsidR="0076348E" w:rsidRPr="003B7FBC" w:rsidTr="001C7360">
        <w:tc>
          <w:tcPr>
            <w:tcW w:w="4643" w:type="dxa"/>
            <w:gridSpan w:val="2"/>
          </w:tcPr>
          <w:p w:rsidR="0076348E" w:rsidRPr="003B7FBC" w:rsidRDefault="0076348E" w:rsidP="0076348E">
            <w:pPr>
              <w:jc w:val="both"/>
              <w:rPr>
                <w:rFonts w:eastAsia="Times New Roman" w:cs="Times New Roman"/>
                <w:sz w:val="26"/>
                <w:szCs w:val="26"/>
                <w:lang w:eastAsia="lv-LV"/>
              </w:rPr>
            </w:pPr>
          </w:p>
          <w:p w:rsidR="0076348E" w:rsidRPr="003B7FBC" w:rsidRDefault="0076348E" w:rsidP="0076348E">
            <w:pPr>
              <w:jc w:val="both"/>
              <w:rPr>
                <w:rFonts w:eastAsia="Times New Roman" w:cs="Times New Roman"/>
                <w:sz w:val="26"/>
                <w:szCs w:val="26"/>
                <w:lang w:eastAsia="lv-LV"/>
              </w:rPr>
            </w:pPr>
            <w:r w:rsidRPr="003B7FBC">
              <w:rPr>
                <w:rFonts w:eastAsia="Times New Roman" w:cs="Times New Roman"/>
                <w:sz w:val="26"/>
                <w:szCs w:val="26"/>
                <w:lang w:eastAsia="lv-LV"/>
              </w:rPr>
              <w:t>Iesniedzējs:</w:t>
            </w:r>
          </w:p>
        </w:tc>
        <w:tc>
          <w:tcPr>
            <w:tcW w:w="4644" w:type="dxa"/>
            <w:gridSpan w:val="3"/>
          </w:tcPr>
          <w:p w:rsidR="0076348E" w:rsidRPr="003B7FBC" w:rsidRDefault="0076348E" w:rsidP="0076348E">
            <w:pPr>
              <w:jc w:val="right"/>
              <w:rPr>
                <w:rFonts w:eastAsia="Times New Roman" w:cs="Times New Roman"/>
                <w:sz w:val="26"/>
                <w:szCs w:val="26"/>
                <w:lang w:eastAsia="lv-LV"/>
              </w:rPr>
            </w:pPr>
          </w:p>
        </w:tc>
      </w:tr>
      <w:tr w:rsidR="0076348E" w:rsidRPr="003B7FBC" w:rsidTr="001C7360">
        <w:tc>
          <w:tcPr>
            <w:tcW w:w="4643" w:type="dxa"/>
            <w:gridSpan w:val="2"/>
          </w:tcPr>
          <w:p w:rsidR="0076348E" w:rsidRPr="003B7FBC" w:rsidRDefault="0076348E" w:rsidP="0076348E">
            <w:pPr>
              <w:jc w:val="both"/>
              <w:rPr>
                <w:rFonts w:eastAsia="Times New Roman" w:cs="Times New Roman"/>
                <w:sz w:val="26"/>
                <w:szCs w:val="26"/>
                <w:lang w:eastAsia="lv-LV"/>
              </w:rPr>
            </w:pPr>
          </w:p>
          <w:p w:rsidR="0076348E" w:rsidRPr="003B7FBC" w:rsidRDefault="0076348E" w:rsidP="0076348E">
            <w:pPr>
              <w:jc w:val="both"/>
              <w:rPr>
                <w:rFonts w:eastAsia="Times New Roman" w:cs="Times New Roman"/>
                <w:sz w:val="26"/>
                <w:szCs w:val="26"/>
                <w:lang w:eastAsia="lv-LV"/>
              </w:rPr>
            </w:pPr>
            <w:r w:rsidRPr="003B7FBC">
              <w:rPr>
                <w:rFonts w:eastAsia="Times New Roman" w:cs="Times New Roman"/>
                <w:sz w:val="26"/>
                <w:szCs w:val="26"/>
                <w:lang w:eastAsia="lv-LV"/>
              </w:rPr>
              <w:t>ekonomikas ministre</w:t>
            </w:r>
          </w:p>
        </w:tc>
        <w:tc>
          <w:tcPr>
            <w:tcW w:w="4644" w:type="dxa"/>
            <w:gridSpan w:val="3"/>
          </w:tcPr>
          <w:p w:rsidR="0076348E" w:rsidRPr="003B7FBC" w:rsidRDefault="0076348E" w:rsidP="0076348E">
            <w:pPr>
              <w:ind w:firstLine="2161"/>
              <w:rPr>
                <w:rFonts w:eastAsia="Times New Roman" w:cs="Times New Roman"/>
                <w:sz w:val="26"/>
                <w:szCs w:val="26"/>
                <w:lang w:eastAsia="lv-LV"/>
              </w:rPr>
            </w:pPr>
            <w:proofErr w:type="spellStart"/>
            <w:r w:rsidRPr="003B7FBC">
              <w:rPr>
                <w:rFonts w:eastAsia="Times New Roman" w:cs="Times New Roman"/>
                <w:color w:val="000000"/>
                <w:sz w:val="26"/>
                <w:szCs w:val="26"/>
                <w:lang w:eastAsia="lv-LV"/>
              </w:rPr>
              <w:t>D.Reizniece-Ozola</w:t>
            </w:r>
            <w:proofErr w:type="spellEnd"/>
            <w:r w:rsidRPr="003B7FBC">
              <w:rPr>
                <w:rFonts w:eastAsia="Times New Roman" w:cs="Times New Roman"/>
                <w:sz w:val="26"/>
                <w:szCs w:val="26"/>
                <w:lang w:eastAsia="lv-LV"/>
              </w:rPr>
              <w:t xml:space="preserve"> </w:t>
            </w:r>
          </w:p>
        </w:tc>
      </w:tr>
      <w:tr w:rsidR="001C7360" w:rsidRPr="00A234B4" w:rsidTr="001C7360">
        <w:trPr>
          <w:gridBefore w:val="1"/>
          <w:gridAfter w:val="1"/>
          <w:wBefore w:w="108" w:type="dxa"/>
          <w:wAfter w:w="765" w:type="dxa"/>
        </w:trPr>
        <w:tc>
          <w:tcPr>
            <w:tcW w:w="4962" w:type="dxa"/>
            <w:gridSpan w:val="2"/>
          </w:tcPr>
          <w:p w:rsidR="001C7360" w:rsidRDefault="001C7360" w:rsidP="001C7360">
            <w:pPr>
              <w:ind w:left="-108"/>
              <w:jc w:val="both"/>
              <w:rPr>
                <w:rFonts w:eastAsia="Times New Roman" w:cs="Times New Roman"/>
                <w:color w:val="000000"/>
                <w:szCs w:val="28"/>
                <w:lang w:eastAsia="lv-LV"/>
              </w:rPr>
            </w:pPr>
          </w:p>
          <w:p w:rsidR="001C7360" w:rsidRDefault="001C7360" w:rsidP="001C7360">
            <w:pPr>
              <w:ind w:left="-108"/>
              <w:jc w:val="both"/>
              <w:rPr>
                <w:rFonts w:eastAsia="Times New Roman" w:cs="Times New Roman"/>
                <w:color w:val="000000"/>
                <w:szCs w:val="28"/>
                <w:lang w:eastAsia="lv-LV"/>
              </w:rPr>
            </w:pPr>
          </w:p>
          <w:p w:rsidR="001C7360" w:rsidRPr="00A234B4" w:rsidRDefault="001C7360" w:rsidP="001C7360">
            <w:pPr>
              <w:ind w:left="-108"/>
              <w:jc w:val="both"/>
              <w:rPr>
                <w:rFonts w:eastAsia="Times New Roman" w:cs="Times New Roman"/>
                <w:color w:val="000000"/>
                <w:szCs w:val="28"/>
                <w:lang w:eastAsia="lv-LV"/>
              </w:rPr>
            </w:pPr>
            <w:r w:rsidRPr="00A234B4">
              <w:rPr>
                <w:rFonts w:eastAsia="Times New Roman" w:cs="Times New Roman"/>
                <w:color w:val="000000"/>
                <w:szCs w:val="28"/>
                <w:lang w:eastAsia="lv-LV"/>
              </w:rPr>
              <w:t xml:space="preserve">Vīza: </w:t>
            </w:r>
          </w:p>
          <w:p w:rsidR="001C7360" w:rsidRPr="00A234B4" w:rsidRDefault="001C7360" w:rsidP="001C7360">
            <w:pPr>
              <w:ind w:left="-108"/>
              <w:jc w:val="both"/>
              <w:rPr>
                <w:rFonts w:eastAsia="Times New Roman" w:cs="Times New Roman"/>
                <w:color w:val="000000"/>
                <w:szCs w:val="28"/>
                <w:lang w:eastAsia="lv-LV"/>
              </w:rPr>
            </w:pPr>
            <w:r w:rsidRPr="00A234B4">
              <w:rPr>
                <w:rFonts w:eastAsia="Times New Roman" w:cs="Times New Roman"/>
                <w:color w:val="000000"/>
                <w:szCs w:val="28"/>
                <w:lang w:eastAsia="lv-LV"/>
              </w:rPr>
              <w:t>valsts sekretāra pienākumu izpildītāj</w:t>
            </w:r>
            <w:r w:rsidR="00AE3D9E">
              <w:rPr>
                <w:rFonts w:eastAsia="Times New Roman" w:cs="Times New Roman"/>
                <w:color w:val="000000"/>
                <w:szCs w:val="28"/>
                <w:lang w:eastAsia="lv-LV"/>
              </w:rPr>
              <w:t>s</w:t>
            </w:r>
            <w:r w:rsidRPr="00A234B4">
              <w:rPr>
                <w:rFonts w:eastAsia="Times New Roman" w:cs="Times New Roman"/>
                <w:color w:val="000000"/>
                <w:szCs w:val="28"/>
                <w:lang w:eastAsia="lv-LV"/>
              </w:rPr>
              <w:t>, valsts sekretāra vietnie</w:t>
            </w:r>
            <w:r w:rsidR="00AE3D9E">
              <w:rPr>
                <w:rFonts w:eastAsia="Times New Roman" w:cs="Times New Roman"/>
                <w:color w:val="000000"/>
                <w:szCs w:val="28"/>
                <w:lang w:eastAsia="lv-LV"/>
              </w:rPr>
              <w:t>ks</w:t>
            </w:r>
          </w:p>
          <w:p w:rsidR="001C7360" w:rsidRPr="00A234B4" w:rsidRDefault="001C7360" w:rsidP="001C7360">
            <w:pPr>
              <w:ind w:left="-108"/>
              <w:jc w:val="both"/>
              <w:rPr>
                <w:rFonts w:eastAsia="Times New Roman" w:cs="Times New Roman"/>
                <w:color w:val="000000"/>
                <w:szCs w:val="28"/>
                <w:lang w:eastAsia="lv-LV"/>
              </w:rPr>
            </w:pPr>
          </w:p>
        </w:tc>
        <w:tc>
          <w:tcPr>
            <w:tcW w:w="3452" w:type="dxa"/>
          </w:tcPr>
          <w:p w:rsidR="001C7360" w:rsidRPr="00A234B4" w:rsidRDefault="001C7360" w:rsidP="001C7360">
            <w:pPr>
              <w:spacing w:after="120"/>
              <w:ind w:left="-108"/>
              <w:jc w:val="both"/>
              <w:rPr>
                <w:rFonts w:eastAsia="Times New Roman" w:cs="Times New Roman"/>
                <w:color w:val="000000"/>
                <w:szCs w:val="28"/>
                <w:lang w:eastAsia="lv-LV"/>
              </w:rPr>
            </w:pPr>
          </w:p>
          <w:p w:rsidR="001C7360" w:rsidRPr="00A234B4" w:rsidRDefault="001C7360" w:rsidP="001C7360">
            <w:pPr>
              <w:spacing w:after="120"/>
              <w:ind w:left="-108"/>
              <w:jc w:val="right"/>
              <w:rPr>
                <w:rFonts w:eastAsia="Times New Roman" w:cs="Times New Roman"/>
                <w:color w:val="000000"/>
                <w:szCs w:val="28"/>
                <w:lang w:eastAsia="lv-LV"/>
              </w:rPr>
            </w:pPr>
          </w:p>
          <w:p w:rsidR="001C7360" w:rsidRPr="00A234B4" w:rsidRDefault="00AE3D9E" w:rsidP="00AE3D9E">
            <w:pPr>
              <w:spacing w:after="120"/>
              <w:ind w:left="-108"/>
              <w:jc w:val="right"/>
              <w:rPr>
                <w:rFonts w:eastAsia="Times New Roman" w:cs="Times New Roman"/>
                <w:color w:val="000000"/>
                <w:szCs w:val="28"/>
                <w:lang w:eastAsia="lv-LV"/>
              </w:rPr>
            </w:pPr>
            <w:r>
              <w:rPr>
                <w:rFonts w:eastAsia="Times New Roman" w:cs="Times New Roman"/>
                <w:color w:val="000000"/>
                <w:szCs w:val="28"/>
                <w:lang w:eastAsia="lv-LV"/>
              </w:rPr>
              <w:t>J</w:t>
            </w:r>
            <w:r w:rsidR="001C7360" w:rsidRPr="00A234B4">
              <w:rPr>
                <w:rFonts w:eastAsia="Times New Roman" w:cs="Times New Roman"/>
                <w:color w:val="000000"/>
                <w:szCs w:val="28"/>
                <w:lang w:eastAsia="lv-LV"/>
              </w:rPr>
              <w:t>.</w:t>
            </w:r>
            <w:r>
              <w:rPr>
                <w:rFonts w:eastAsia="Times New Roman" w:cs="Times New Roman"/>
                <w:color w:val="000000"/>
                <w:szCs w:val="28"/>
                <w:lang w:eastAsia="lv-LV"/>
              </w:rPr>
              <w:t>Spiridonovs</w:t>
            </w:r>
          </w:p>
        </w:tc>
      </w:tr>
    </w:tbl>
    <w:p w:rsidR="0076348E" w:rsidRDefault="0076348E" w:rsidP="0076348E">
      <w:pPr>
        <w:rPr>
          <w:rFonts w:cs="Times New Roman"/>
          <w:sz w:val="20"/>
          <w:szCs w:val="20"/>
        </w:rPr>
      </w:pPr>
    </w:p>
    <w:p w:rsidR="0076348E" w:rsidRDefault="0076348E" w:rsidP="0076348E">
      <w:pPr>
        <w:rPr>
          <w:rFonts w:cs="Times New Roman"/>
          <w:sz w:val="20"/>
          <w:szCs w:val="20"/>
        </w:rPr>
      </w:pPr>
    </w:p>
    <w:p w:rsidR="0076348E" w:rsidRDefault="0076348E" w:rsidP="0076348E">
      <w:pPr>
        <w:rPr>
          <w:rFonts w:cs="Times New Roman"/>
          <w:sz w:val="20"/>
          <w:szCs w:val="20"/>
        </w:rPr>
      </w:pPr>
    </w:p>
    <w:p w:rsidR="0076348E" w:rsidRPr="00FA5C3F" w:rsidRDefault="0076348E" w:rsidP="0076348E">
      <w:pPr>
        <w:rPr>
          <w:rFonts w:eastAsia="Times New Roman" w:cs="Times New Roman"/>
          <w:sz w:val="20"/>
          <w:szCs w:val="20"/>
          <w:lang w:eastAsia="lv-LV"/>
        </w:rPr>
      </w:pPr>
      <w:r w:rsidRPr="00FA5C3F">
        <w:rPr>
          <w:rFonts w:cs="Times New Roman"/>
          <w:sz w:val="20"/>
          <w:szCs w:val="20"/>
        </w:rPr>
        <w:fldChar w:fldCharType="begin"/>
      </w:r>
      <w:r w:rsidRPr="00FA5C3F">
        <w:rPr>
          <w:rFonts w:cs="Times New Roman"/>
          <w:sz w:val="20"/>
          <w:szCs w:val="20"/>
        </w:rPr>
        <w:instrText xml:space="preserve"> DATE   \* MERGEFORMAT </w:instrText>
      </w:r>
      <w:r w:rsidRPr="00FA5C3F">
        <w:rPr>
          <w:rFonts w:cs="Times New Roman"/>
          <w:sz w:val="20"/>
          <w:szCs w:val="20"/>
        </w:rPr>
        <w:fldChar w:fldCharType="separate"/>
      </w:r>
      <w:r w:rsidR="00AE3D9E" w:rsidRPr="00AE3D9E">
        <w:rPr>
          <w:rFonts w:eastAsia="Times New Roman" w:cs="Times New Roman"/>
          <w:noProof/>
          <w:sz w:val="20"/>
          <w:szCs w:val="20"/>
          <w:lang w:eastAsia="lv-LV"/>
        </w:rPr>
        <w:t>02.03.2015</w:t>
      </w:r>
      <w:r w:rsidRPr="00FA5C3F">
        <w:rPr>
          <w:rFonts w:eastAsia="Times New Roman" w:cs="Times New Roman"/>
          <w:noProof/>
          <w:sz w:val="20"/>
          <w:szCs w:val="20"/>
          <w:lang w:eastAsia="lv-LV"/>
        </w:rPr>
        <w:fldChar w:fldCharType="end"/>
      </w:r>
      <w:r w:rsidRPr="00FA5C3F">
        <w:rPr>
          <w:rFonts w:eastAsia="Times New Roman" w:cs="Times New Roman"/>
          <w:sz w:val="20"/>
          <w:szCs w:val="20"/>
          <w:lang w:eastAsia="lv-LV"/>
        </w:rPr>
        <w:t xml:space="preserve"> </w:t>
      </w:r>
      <w:r w:rsidRPr="00FA5C3F">
        <w:rPr>
          <w:rFonts w:eastAsia="Times New Roman" w:cs="Times New Roman"/>
          <w:sz w:val="20"/>
          <w:szCs w:val="20"/>
          <w:lang w:eastAsia="lv-LV"/>
        </w:rPr>
        <w:fldChar w:fldCharType="begin"/>
      </w:r>
      <w:r w:rsidRPr="00FA5C3F">
        <w:rPr>
          <w:rFonts w:eastAsia="Times New Roman" w:cs="Times New Roman"/>
          <w:sz w:val="20"/>
          <w:szCs w:val="20"/>
          <w:lang w:eastAsia="lv-LV"/>
        </w:rPr>
        <w:instrText xml:space="preserve"> TIME  \@ "HH:mm"  \* MERGEFORMAT </w:instrText>
      </w:r>
      <w:r w:rsidRPr="00FA5C3F">
        <w:rPr>
          <w:rFonts w:eastAsia="Times New Roman" w:cs="Times New Roman"/>
          <w:sz w:val="20"/>
          <w:szCs w:val="20"/>
          <w:lang w:eastAsia="lv-LV"/>
        </w:rPr>
        <w:fldChar w:fldCharType="separate"/>
      </w:r>
      <w:r w:rsidR="00AE3D9E">
        <w:rPr>
          <w:rFonts w:eastAsia="Times New Roman" w:cs="Times New Roman"/>
          <w:noProof/>
          <w:sz w:val="20"/>
          <w:szCs w:val="20"/>
          <w:lang w:eastAsia="lv-LV"/>
        </w:rPr>
        <w:t>13:21</w:t>
      </w:r>
      <w:r w:rsidRPr="00FA5C3F">
        <w:rPr>
          <w:rFonts w:eastAsia="Times New Roman" w:cs="Times New Roman"/>
          <w:sz w:val="20"/>
          <w:szCs w:val="20"/>
          <w:lang w:eastAsia="lv-LV"/>
        </w:rPr>
        <w:fldChar w:fldCharType="end"/>
      </w:r>
      <w:bookmarkStart w:id="4" w:name="_GoBack"/>
      <w:bookmarkEnd w:id="4"/>
    </w:p>
    <w:p w:rsidR="0076348E" w:rsidRPr="00FA5C3F" w:rsidRDefault="0076348E" w:rsidP="0076348E">
      <w:pPr>
        <w:rPr>
          <w:rFonts w:eastAsia="Times New Roman" w:cs="Times New Roman"/>
          <w:sz w:val="20"/>
          <w:szCs w:val="20"/>
          <w:lang w:eastAsia="lv-LV"/>
        </w:rPr>
      </w:pPr>
      <w:r w:rsidRPr="00FA5C3F">
        <w:rPr>
          <w:rFonts w:cs="Times New Roman"/>
          <w:sz w:val="20"/>
          <w:szCs w:val="20"/>
        </w:rPr>
        <w:fldChar w:fldCharType="begin"/>
      </w:r>
      <w:r w:rsidRPr="00FA5C3F">
        <w:rPr>
          <w:rFonts w:cs="Times New Roman"/>
          <w:sz w:val="20"/>
          <w:szCs w:val="20"/>
        </w:rPr>
        <w:instrText xml:space="preserve"> NUMWORDS   \* MERGEFORMAT </w:instrText>
      </w:r>
      <w:r w:rsidRPr="00FA5C3F">
        <w:rPr>
          <w:rFonts w:cs="Times New Roman"/>
          <w:sz w:val="20"/>
          <w:szCs w:val="20"/>
        </w:rPr>
        <w:fldChar w:fldCharType="separate"/>
      </w:r>
      <w:r w:rsidR="00AE3D9E" w:rsidRPr="00AE3D9E">
        <w:rPr>
          <w:rFonts w:eastAsia="Times New Roman" w:cs="Times New Roman"/>
          <w:noProof/>
          <w:sz w:val="20"/>
          <w:szCs w:val="20"/>
          <w:lang w:eastAsia="lv-LV"/>
        </w:rPr>
        <w:t>6666</w:t>
      </w:r>
      <w:r w:rsidRPr="00FA5C3F">
        <w:rPr>
          <w:rFonts w:eastAsia="Times New Roman" w:cs="Times New Roman"/>
          <w:noProof/>
          <w:sz w:val="20"/>
          <w:szCs w:val="20"/>
          <w:lang w:eastAsia="lv-LV"/>
        </w:rPr>
        <w:fldChar w:fldCharType="end"/>
      </w:r>
    </w:p>
    <w:p w:rsidR="0076348E" w:rsidRPr="00FA5C3F" w:rsidRDefault="0076348E" w:rsidP="0076348E">
      <w:pPr>
        <w:rPr>
          <w:rFonts w:eastAsia="Times New Roman" w:cs="Times New Roman"/>
          <w:sz w:val="20"/>
          <w:szCs w:val="20"/>
          <w:lang w:eastAsia="lv-LV"/>
        </w:rPr>
      </w:pPr>
      <w:r w:rsidRPr="00FA5C3F">
        <w:rPr>
          <w:rFonts w:eastAsia="Times New Roman" w:cs="Times New Roman"/>
          <w:sz w:val="20"/>
          <w:szCs w:val="20"/>
          <w:lang w:eastAsia="lv-LV"/>
        </w:rPr>
        <w:t>D.Brūklītis</w:t>
      </w:r>
    </w:p>
    <w:p w:rsidR="0076348E" w:rsidRPr="00FA5C3F" w:rsidRDefault="00AE3D9E" w:rsidP="0076348E">
      <w:pPr>
        <w:tabs>
          <w:tab w:val="center" w:pos="4535"/>
        </w:tabs>
        <w:rPr>
          <w:rFonts w:cs="Times New Roman"/>
          <w:szCs w:val="28"/>
        </w:rPr>
      </w:pPr>
      <w:hyperlink r:id="rId9" w:history="1">
        <w:r w:rsidR="0076348E" w:rsidRPr="00FA5C3F">
          <w:rPr>
            <w:rFonts w:eastAsia="Times New Roman" w:cs="Times New Roman"/>
            <w:color w:val="0000FF" w:themeColor="hyperlink"/>
            <w:sz w:val="20"/>
            <w:szCs w:val="20"/>
            <w:u w:val="single"/>
            <w:lang w:eastAsia="lv-LV"/>
          </w:rPr>
          <w:t>Didzis.Bruklitis@em.gov.lv</w:t>
        </w:r>
      </w:hyperlink>
      <w:r w:rsidR="0076348E" w:rsidRPr="00FA5C3F">
        <w:rPr>
          <w:rFonts w:eastAsia="Times New Roman" w:cs="Times New Roman"/>
          <w:sz w:val="20"/>
          <w:szCs w:val="20"/>
          <w:lang w:eastAsia="lv-LV"/>
        </w:rPr>
        <w:t>; 67013274</w:t>
      </w:r>
      <w:r w:rsidR="0076348E" w:rsidRPr="00FA5C3F">
        <w:rPr>
          <w:rFonts w:cs="Times New Roman"/>
          <w:szCs w:val="28"/>
        </w:rPr>
        <w:tab/>
      </w:r>
    </w:p>
    <w:p w:rsidR="0076348E" w:rsidRPr="008E2E95" w:rsidRDefault="0076348E" w:rsidP="0076348E">
      <w:pPr>
        <w:suppressAutoHyphens/>
        <w:rPr>
          <w:rFonts w:eastAsia="Times New Roman" w:cs="Times New Roman"/>
          <w:sz w:val="24"/>
          <w:szCs w:val="24"/>
          <w:lang w:eastAsia="lv-LV"/>
        </w:rPr>
      </w:pPr>
    </w:p>
    <w:p w:rsidR="0076348E" w:rsidRPr="00C53AD5" w:rsidRDefault="0076348E" w:rsidP="0076348E">
      <w:pPr>
        <w:tabs>
          <w:tab w:val="left" w:pos="0"/>
        </w:tabs>
        <w:jc w:val="both"/>
        <w:rPr>
          <w:rFonts w:eastAsia="Times New Roman" w:cs="Times New Roman"/>
          <w:color w:val="000000"/>
          <w:sz w:val="24"/>
          <w:szCs w:val="24"/>
          <w:lang w:eastAsia="lv-LV"/>
        </w:rPr>
      </w:pPr>
      <w:bookmarkStart w:id="5" w:name="c"/>
      <w:bookmarkEnd w:id="5"/>
    </w:p>
    <w:p w:rsidR="0076348E" w:rsidRPr="00C53AD5" w:rsidRDefault="0076348E" w:rsidP="0076348E">
      <w:pPr>
        <w:tabs>
          <w:tab w:val="left" w:pos="0"/>
        </w:tabs>
        <w:jc w:val="both"/>
        <w:rPr>
          <w:rFonts w:eastAsia="Times New Roman" w:cs="Times New Roman"/>
          <w:color w:val="000000"/>
          <w:sz w:val="24"/>
          <w:szCs w:val="24"/>
          <w:lang w:eastAsia="lv-LV"/>
        </w:rPr>
      </w:pPr>
    </w:p>
    <w:p w:rsidR="0076348E" w:rsidRPr="00C53AD5" w:rsidRDefault="0076348E" w:rsidP="0076348E">
      <w:pPr>
        <w:rPr>
          <w:rFonts w:cs="Times New Roman"/>
          <w:sz w:val="24"/>
          <w:szCs w:val="24"/>
        </w:rPr>
      </w:pPr>
    </w:p>
    <w:p w:rsidR="0076348E" w:rsidRPr="00C53AD5" w:rsidRDefault="0076348E" w:rsidP="0076348E"/>
    <w:p w:rsidR="00993426" w:rsidRDefault="00993426"/>
    <w:sectPr w:rsidR="00993426" w:rsidSect="00C174CB">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9B" w:rsidRDefault="0008339B">
      <w:r>
        <w:separator/>
      </w:r>
    </w:p>
  </w:endnote>
  <w:endnote w:type="continuationSeparator" w:id="0">
    <w:p w:rsidR="0008339B" w:rsidRDefault="0008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27850"/>
      <w:docPartObj>
        <w:docPartGallery w:val="Page Numbers (Bottom of Page)"/>
        <w:docPartUnique/>
      </w:docPartObj>
    </w:sdtPr>
    <w:sdtEndPr>
      <w:rPr>
        <w:noProof/>
      </w:rPr>
    </w:sdtEndPr>
    <w:sdtContent>
      <w:p w:rsidR="0076348E" w:rsidRPr="00B72FC9" w:rsidRDefault="0076348E" w:rsidP="0076348E">
        <w:pPr>
          <w:tabs>
            <w:tab w:val="center" w:pos="4153"/>
            <w:tab w:val="right" w:pos="8306"/>
          </w:tabs>
          <w:jc w:val="both"/>
          <w:rPr>
            <w:rFonts w:eastAsia="Times New Roman" w:cs="Times New Roman"/>
            <w:sz w:val="24"/>
            <w:szCs w:val="24"/>
            <w:lang w:val="x-none" w:eastAsia="x-none"/>
          </w:rPr>
        </w:pPr>
        <w:r w:rsidRPr="00B72FC9">
          <w:rPr>
            <w:sz w:val="20"/>
            <w:szCs w:val="20"/>
          </w:rPr>
          <w:fldChar w:fldCharType="begin"/>
        </w:r>
        <w:r w:rsidRPr="00B72FC9">
          <w:rPr>
            <w:sz w:val="20"/>
            <w:szCs w:val="20"/>
          </w:rPr>
          <w:instrText xml:space="preserve"> FILENAME   \* MERGEFORMAT </w:instrText>
        </w:r>
        <w:r w:rsidRPr="00B72FC9">
          <w:rPr>
            <w:sz w:val="20"/>
            <w:szCs w:val="20"/>
          </w:rPr>
          <w:fldChar w:fldCharType="separate"/>
        </w:r>
        <w:r w:rsidR="00AE3D9E">
          <w:rPr>
            <w:noProof/>
            <w:sz w:val="20"/>
            <w:szCs w:val="20"/>
          </w:rPr>
          <w:t>EMAnot_020315_PTAL</w:t>
        </w:r>
        <w:r w:rsidRPr="00B72FC9">
          <w:rPr>
            <w:sz w:val="20"/>
            <w:szCs w:val="20"/>
          </w:rPr>
          <w:fldChar w:fldCharType="end"/>
        </w:r>
        <w:r w:rsidRPr="00B72FC9">
          <w:rPr>
            <w:sz w:val="20"/>
            <w:szCs w:val="20"/>
          </w:rPr>
          <w:t>;</w:t>
        </w:r>
        <w:r>
          <w:t xml:space="preserve"> </w:t>
        </w:r>
        <w:r w:rsidRPr="008C24B5">
          <w:rPr>
            <w:rFonts w:eastAsia="Times New Roman" w:cs="Times New Roman"/>
            <w:sz w:val="20"/>
            <w:szCs w:val="20"/>
            <w:lang w:val="x-none" w:eastAsia="x-none"/>
          </w:rPr>
          <w:t>Likumprojekta „</w:t>
        </w:r>
        <w:r>
          <w:rPr>
            <w:rFonts w:eastAsia="Times New Roman" w:cs="Times New Roman"/>
            <w:sz w:val="20"/>
            <w:szCs w:val="20"/>
            <w:lang w:eastAsia="x-none"/>
          </w:rPr>
          <w:t>Grozījumi Patērētāju tiesību aizsardzības likumā</w:t>
        </w:r>
        <w:r w:rsidRPr="008C24B5">
          <w:rPr>
            <w:rFonts w:eastAsia="Times New Roman" w:cs="Times New Roman"/>
            <w:sz w:val="20"/>
            <w:szCs w:val="20"/>
            <w:lang w:val="x-none" w:eastAsia="x-none"/>
          </w:rPr>
          <w:t>” sākotnēj</w:t>
        </w:r>
        <w:r>
          <w:rPr>
            <w:rFonts w:eastAsia="Times New Roman" w:cs="Times New Roman"/>
            <w:sz w:val="20"/>
            <w:szCs w:val="20"/>
            <w:lang w:val="x-none" w:eastAsia="x-none"/>
          </w:rPr>
          <w:t>ās ietekmes ziņojums (anotācija</w:t>
        </w:r>
        <w:r>
          <w:rPr>
            <w:rFonts w:eastAsia="Times New Roman" w:cs="Times New Roman"/>
            <w:sz w:val="20"/>
            <w:szCs w:val="20"/>
            <w:lang w:eastAsia="x-none"/>
          </w:rPr>
          <w:t>)</w:t>
        </w:r>
        <w:r w:rsidRPr="008C24B5">
          <w:rPr>
            <w:rFonts w:eastAsia="Times New Roman" w:cs="Times New Roman"/>
            <w:sz w:val="20"/>
            <w:szCs w:val="20"/>
            <w:lang w:eastAsia="x-none"/>
          </w:rPr>
          <w:t xml:space="preserve"> </w:t>
        </w:r>
      </w:p>
    </w:sdtContent>
  </w:sdt>
  <w:p w:rsidR="0076348E" w:rsidRDefault="00763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8E" w:rsidRPr="00E033A0" w:rsidRDefault="0076348E">
    <w:pPr>
      <w:pStyle w:val="Footer"/>
      <w:rPr>
        <w:sz w:val="20"/>
        <w:szCs w:val="20"/>
      </w:rPr>
    </w:pPr>
    <w:r w:rsidRPr="00E033A0">
      <w:rPr>
        <w:sz w:val="20"/>
        <w:szCs w:val="20"/>
      </w:rPr>
      <w:fldChar w:fldCharType="begin"/>
    </w:r>
    <w:r w:rsidRPr="00E033A0">
      <w:rPr>
        <w:sz w:val="20"/>
        <w:szCs w:val="20"/>
      </w:rPr>
      <w:instrText xml:space="preserve"> FILENAME   \* MERGEFORMAT </w:instrText>
    </w:r>
    <w:r w:rsidRPr="00E033A0">
      <w:rPr>
        <w:sz w:val="20"/>
        <w:szCs w:val="20"/>
      </w:rPr>
      <w:fldChar w:fldCharType="separate"/>
    </w:r>
    <w:r w:rsidR="00AE3D9E">
      <w:rPr>
        <w:noProof/>
        <w:sz w:val="20"/>
        <w:szCs w:val="20"/>
      </w:rPr>
      <w:t>EMAnot_020315_PTAL</w:t>
    </w:r>
    <w:r w:rsidRPr="00E033A0">
      <w:rPr>
        <w:sz w:val="20"/>
        <w:szCs w:val="20"/>
      </w:rPr>
      <w:fldChar w:fldCharType="end"/>
    </w:r>
    <w:r w:rsidRPr="00E033A0">
      <w:rPr>
        <w:sz w:val="20"/>
        <w:szCs w:val="20"/>
      </w:rPr>
      <w:t xml:space="preserve">; </w:t>
    </w:r>
    <w:r w:rsidRPr="00E033A0">
      <w:rPr>
        <w:rFonts w:eastAsia="Times New Roman" w:cs="Times New Roman"/>
        <w:sz w:val="20"/>
        <w:szCs w:val="20"/>
        <w:lang w:val="x-none" w:eastAsia="x-none"/>
      </w:rPr>
      <w:t>Likumprojekta „</w:t>
    </w:r>
    <w:r w:rsidRPr="00E033A0">
      <w:rPr>
        <w:rFonts w:eastAsia="Times New Roman" w:cs="Times New Roman"/>
        <w:sz w:val="20"/>
        <w:szCs w:val="20"/>
        <w:lang w:eastAsia="x-none"/>
      </w:rPr>
      <w:t>Grozījumi Patērētāju tiesību aizsardzības likumā</w:t>
    </w:r>
    <w:r w:rsidRPr="00E033A0">
      <w:rPr>
        <w:rFonts w:eastAsia="Times New Roman" w:cs="Times New Roman"/>
        <w:sz w:val="20"/>
        <w:szCs w:val="20"/>
        <w:lang w:val="x-none" w:eastAsia="x-none"/>
      </w:rPr>
      <w:t>” sākotnējās ietekmes ziņojums (anotācija</w:t>
    </w:r>
    <w:r w:rsidRPr="00E033A0">
      <w:rPr>
        <w:rFonts w:eastAsia="Times New Roman" w:cs="Times New Roman"/>
        <w:sz w:val="20"/>
        <w:szCs w:val="20"/>
        <w:lang w:eastAsia="x-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9B" w:rsidRDefault="0008339B">
      <w:r>
        <w:separator/>
      </w:r>
    </w:p>
  </w:footnote>
  <w:footnote w:type="continuationSeparator" w:id="0">
    <w:p w:rsidR="0008339B" w:rsidRDefault="00083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90265"/>
      <w:docPartObj>
        <w:docPartGallery w:val="Page Numbers (Top of Page)"/>
        <w:docPartUnique/>
      </w:docPartObj>
    </w:sdtPr>
    <w:sdtEndPr>
      <w:rPr>
        <w:noProof/>
      </w:rPr>
    </w:sdtEndPr>
    <w:sdtContent>
      <w:p w:rsidR="0076348E" w:rsidRDefault="0076348E">
        <w:pPr>
          <w:pStyle w:val="Header"/>
          <w:jc w:val="center"/>
        </w:pPr>
        <w:r>
          <w:fldChar w:fldCharType="begin"/>
        </w:r>
        <w:r>
          <w:instrText xml:space="preserve"> PAGE   \* MERGEFORMAT </w:instrText>
        </w:r>
        <w:r>
          <w:fldChar w:fldCharType="separate"/>
        </w:r>
        <w:r w:rsidR="00AE3D9E">
          <w:rPr>
            <w:noProof/>
          </w:rPr>
          <w:t>24</w:t>
        </w:r>
        <w:r>
          <w:rPr>
            <w:noProof/>
          </w:rPr>
          <w:fldChar w:fldCharType="end"/>
        </w:r>
      </w:p>
    </w:sdtContent>
  </w:sdt>
  <w:p w:rsidR="0076348E" w:rsidRDefault="00763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E6C"/>
    <w:multiLevelType w:val="hybridMultilevel"/>
    <w:tmpl w:val="EC3C7696"/>
    <w:lvl w:ilvl="0" w:tplc="D950736E">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A1E291E"/>
    <w:multiLevelType w:val="hybridMultilevel"/>
    <w:tmpl w:val="2B723C0E"/>
    <w:lvl w:ilvl="0" w:tplc="161EF7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499431A"/>
    <w:multiLevelType w:val="hybridMultilevel"/>
    <w:tmpl w:val="3D0A23AC"/>
    <w:lvl w:ilvl="0" w:tplc="161EF7F0">
      <w:numFmt w:val="bullet"/>
      <w:lvlText w:val="-"/>
      <w:lvlJc w:val="left"/>
      <w:pPr>
        <w:ind w:left="860" w:hanging="360"/>
      </w:pPr>
      <w:rPr>
        <w:rFonts w:ascii="Times New Roman" w:eastAsia="Times New Roman" w:hAnsi="Times New Roman" w:cs="Times New Roman" w:hint="default"/>
      </w:rPr>
    </w:lvl>
    <w:lvl w:ilvl="1" w:tplc="04260003">
      <w:start w:val="1"/>
      <w:numFmt w:val="bullet"/>
      <w:lvlText w:val="o"/>
      <w:lvlJc w:val="left"/>
      <w:pPr>
        <w:ind w:left="1580" w:hanging="360"/>
      </w:pPr>
      <w:rPr>
        <w:rFonts w:ascii="Courier New" w:hAnsi="Courier New" w:cs="Courier New" w:hint="default"/>
      </w:rPr>
    </w:lvl>
    <w:lvl w:ilvl="2" w:tplc="04260005">
      <w:start w:val="1"/>
      <w:numFmt w:val="bullet"/>
      <w:lvlText w:val=""/>
      <w:lvlJc w:val="left"/>
      <w:pPr>
        <w:ind w:left="2300" w:hanging="360"/>
      </w:pPr>
      <w:rPr>
        <w:rFonts w:ascii="Wingdings" w:hAnsi="Wingdings" w:hint="default"/>
      </w:rPr>
    </w:lvl>
    <w:lvl w:ilvl="3" w:tplc="04260001">
      <w:start w:val="1"/>
      <w:numFmt w:val="bullet"/>
      <w:lvlText w:val=""/>
      <w:lvlJc w:val="left"/>
      <w:pPr>
        <w:ind w:left="3020" w:hanging="360"/>
      </w:pPr>
      <w:rPr>
        <w:rFonts w:ascii="Symbol" w:hAnsi="Symbol" w:hint="default"/>
      </w:rPr>
    </w:lvl>
    <w:lvl w:ilvl="4" w:tplc="04260003">
      <w:start w:val="1"/>
      <w:numFmt w:val="bullet"/>
      <w:lvlText w:val="o"/>
      <w:lvlJc w:val="left"/>
      <w:pPr>
        <w:ind w:left="3740" w:hanging="360"/>
      </w:pPr>
      <w:rPr>
        <w:rFonts w:ascii="Courier New" w:hAnsi="Courier New" w:cs="Courier New" w:hint="default"/>
      </w:rPr>
    </w:lvl>
    <w:lvl w:ilvl="5" w:tplc="04260005">
      <w:start w:val="1"/>
      <w:numFmt w:val="bullet"/>
      <w:lvlText w:val=""/>
      <w:lvlJc w:val="left"/>
      <w:pPr>
        <w:ind w:left="4460" w:hanging="360"/>
      </w:pPr>
      <w:rPr>
        <w:rFonts w:ascii="Wingdings" w:hAnsi="Wingdings" w:hint="default"/>
      </w:rPr>
    </w:lvl>
    <w:lvl w:ilvl="6" w:tplc="04260001">
      <w:start w:val="1"/>
      <w:numFmt w:val="bullet"/>
      <w:lvlText w:val=""/>
      <w:lvlJc w:val="left"/>
      <w:pPr>
        <w:ind w:left="5180" w:hanging="360"/>
      </w:pPr>
      <w:rPr>
        <w:rFonts w:ascii="Symbol" w:hAnsi="Symbol" w:hint="default"/>
      </w:rPr>
    </w:lvl>
    <w:lvl w:ilvl="7" w:tplc="04260003">
      <w:start w:val="1"/>
      <w:numFmt w:val="bullet"/>
      <w:lvlText w:val="o"/>
      <w:lvlJc w:val="left"/>
      <w:pPr>
        <w:ind w:left="5900" w:hanging="360"/>
      </w:pPr>
      <w:rPr>
        <w:rFonts w:ascii="Courier New" w:hAnsi="Courier New" w:cs="Courier New" w:hint="default"/>
      </w:rPr>
    </w:lvl>
    <w:lvl w:ilvl="8" w:tplc="04260005">
      <w:start w:val="1"/>
      <w:numFmt w:val="bullet"/>
      <w:lvlText w:val=""/>
      <w:lvlJc w:val="left"/>
      <w:pPr>
        <w:ind w:left="66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8E"/>
    <w:rsid w:val="000426AD"/>
    <w:rsid w:val="0008339B"/>
    <w:rsid w:val="00120C60"/>
    <w:rsid w:val="00124AFD"/>
    <w:rsid w:val="00126B8F"/>
    <w:rsid w:val="00150F6A"/>
    <w:rsid w:val="001517C2"/>
    <w:rsid w:val="001C7360"/>
    <w:rsid w:val="002D7C60"/>
    <w:rsid w:val="002F3337"/>
    <w:rsid w:val="002F72BA"/>
    <w:rsid w:val="00301A1C"/>
    <w:rsid w:val="00317A42"/>
    <w:rsid w:val="00356ABA"/>
    <w:rsid w:val="00365944"/>
    <w:rsid w:val="00383934"/>
    <w:rsid w:val="00394727"/>
    <w:rsid w:val="003A2C13"/>
    <w:rsid w:val="003B7FBC"/>
    <w:rsid w:val="003C316C"/>
    <w:rsid w:val="0044598C"/>
    <w:rsid w:val="00455E39"/>
    <w:rsid w:val="00481331"/>
    <w:rsid w:val="004974D6"/>
    <w:rsid w:val="004C1AB4"/>
    <w:rsid w:val="00514C3E"/>
    <w:rsid w:val="00550B5E"/>
    <w:rsid w:val="005626C1"/>
    <w:rsid w:val="005D3430"/>
    <w:rsid w:val="00633C0E"/>
    <w:rsid w:val="007060C3"/>
    <w:rsid w:val="0076348E"/>
    <w:rsid w:val="00843E11"/>
    <w:rsid w:val="00847B2F"/>
    <w:rsid w:val="00847CD7"/>
    <w:rsid w:val="00860893"/>
    <w:rsid w:val="008E37C1"/>
    <w:rsid w:val="00993426"/>
    <w:rsid w:val="009B6C8B"/>
    <w:rsid w:val="009C257F"/>
    <w:rsid w:val="009D0BBC"/>
    <w:rsid w:val="00A02CF4"/>
    <w:rsid w:val="00A14A18"/>
    <w:rsid w:val="00A411E2"/>
    <w:rsid w:val="00AC3777"/>
    <w:rsid w:val="00AE3D9E"/>
    <w:rsid w:val="00B20595"/>
    <w:rsid w:val="00B76404"/>
    <w:rsid w:val="00BC1691"/>
    <w:rsid w:val="00C174CB"/>
    <w:rsid w:val="00C342A9"/>
    <w:rsid w:val="00CA7326"/>
    <w:rsid w:val="00CF2CDA"/>
    <w:rsid w:val="00D02FF3"/>
    <w:rsid w:val="00DA40DB"/>
    <w:rsid w:val="00E27086"/>
    <w:rsid w:val="00EB6951"/>
    <w:rsid w:val="00EF77D8"/>
    <w:rsid w:val="00F5788C"/>
    <w:rsid w:val="00FD5066"/>
    <w:rsid w:val="00FE01BE"/>
    <w:rsid w:val="00FF70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8E"/>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76348E"/>
    <w:pPr>
      <w:tabs>
        <w:tab w:val="center" w:pos="4153"/>
        <w:tab w:val="right" w:pos="8306"/>
      </w:tabs>
    </w:pPr>
  </w:style>
  <w:style w:type="character" w:customStyle="1" w:styleId="HeaderChar">
    <w:name w:val="Header Char"/>
    <w:basedOn w:val="DefaultParagraphFont"/>
    <w:link w:val="Header"/>
    <w:uiPriority w:val="99"/>
    <w:rsid w:val="0076348E"/>
  </w:style>
  <w:style w:type="paragraph" w:styleId="Footer">
    <w:name w:val="footer"/>
    <w:basedOn w:val="Normal"/>
    <w:link w:val="FooterChar"/>
    <w:uiPriority w:val="99"/>
    <w:unhideWhenUsed/>
    <w:rsid w:val="0076348E"/>
    <w:pPr>
      <w:tabs>
        <w:tab w:val="center" w:pos="4153"/>
        <w:tab w:val="right" w:pos="8306"/>
      </w:tabs>
    </w:pPr>
  </w:style>
  <w:style w:type="character" w:customStyle="1" w:styleId="FooterChar">
    <w:name w:val="Footer Char"/>
    <w:basedOn w:val="DefaultParagraphFont"/>
    <w:link w:val="Footer"/>
    <w:uiPriority w:val="99"/>
    <w:rsid w:val="0076348E"/>
  </w:style>
  <w:style w:type="paragraph" w:styleId="BalloonText">
    <w:name w:val="Balloon Text"/>
    <w:basedOn w:val="Normal"/>
    <w:link w:val="BalloonTextChar"/>
    <w:uiPriority w:val="99"/>
    <w:semiHidden/>
    <w:unhideWhenUsed/>
    <w:rsid w:val="0076348E"/>
    <w:rPr>
      <w:rFonts w:ascii="Tahoma" w:hAnsi="Tahoma" w:cs="Tahoma"/>
      <w:sz w:val="16"/>
      <w:szCs w:val="16"/>
    </w:rPr>
  </w:style>
  <w:style w:type="character" w:customStyle="1" w:styleId="BalloonTextChar">
    <w:name w:val="Balloon Text Char"/>
    <w:basedOn w:val="DefaultParagraphFont"/>
    <w:link w:val="BalloonText"/>
    <w:uiPriority w:val="99"/>
    <w:semiHidden/>
    <w:rsid w:val="0076348E"/>
    <w:rPr>
      <w:rFonts w:ascii="Tahoma" w:hAnsi="Tahoma" w:cs="Tahoma"/>
      <w:sz w:val="16"/>
      <w:szCs w:val="16"/>
    </w:rPr>
  </w:style>
  <w:style w:type="character" w:styleId="CommentReference">
    <w:name w:val="annotation reference"/>
    <w:basedOn w:val="DefaultParagraphFont"/>
    <w:uiPriority w:val="99"/>
    <w:semiHidden/>
    <w:unhideWhenUsed/>
    <w:rsid w:val="00CA7326"/>
    <w:rPr>
      <w:sz w:val="16"/>
      <w:szCs w:val="16"/>
    </w:rPr>
  </w:style>
  <w:style w:type="paragraph" w:styleId="CommentText">
    <w:name w:val="annotation text"/>
    <w:basedOn w:val="Normal"/>
    <w:link w:val="CommentTextChar"/>
    <w:uiPriority w:val="99"/>
    <w:semiHidden/>
    <w:unhideWhenUsed/>
    <w:rsid w:val="00CA7326"/>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A732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F2CDA"/>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CF2CDA"/>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8E"/>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76348E"/>
    <w:pPr>
      <w:tabs>
        <w:tab w:val="center" w:pos="4153"/>
        <w:tab w:val="right" w:pos="8306"/>
      </w:tabs>
    </w:pPr>
  </w:style>
  <w:style w:type="character" w:customStyle="1" w:styleId="HeaderChar">
    <w:name w:val="Header Char"/>
    <w:basedOn w:val="DefaultParagraphFont"/>
    <w:link w:val="Header"/>
    <w:uiPriority w:val="99"/>
    <w:rsid w:val="0076348E"/>
  </w:style>
  <w:style w:type="paragraph" w:styleId="Footer">
    <w:name w:val="footer"/>
    <w:basedOn w:val="Normal"/>
    <w:link w:val="FooterChar"/>
    <w:uiPriority w:val="99"/>
    <w:unhideWhenUsed/>
    <w:rsid w:val="0076348E"/>
    <w:pPr>
      <w:tabs>
        <w:tab w:val="center" w:pos="4153"/>
        <w:tab w:val="right" w:pos="8306"/>
      </w:tabs>
    </w:pPr>
  </w:style>
  <w:style w:type="character" w:customStyle="1" w:styleId="FooterChar">
    <w:name w:val="Footer Char"/>
    <w:basedOn w:val="DefaultParagraphFont"/>
    <w:link w:val="Footer"/>
    <w:uiPriority w:val="99"/>
    <w:rsid w:val="0076348E"/>
  </w:style>
  <w:style w:type="paragraph" w:styleId="BalloonText">
    <w:name w:val="Balloon Text"/>
    <w:basedOn w:val="Normal"/>
    <w:link w:val="BalloonTextChar"/>
    <w:uiPriority w:val="99"/>
    <w:semiHidden/>
    <w:unhideWhenUsed/>
    <w:rsid w:val="0076348E"/>
    <w:rPr>
      <w:rFonts w:ascii="Tahoma" w:hAnsi="Tahoma" w:cs="Tahoma"/>
      <w:sz w:val="16"/>
      <w:szCs w:val="16"/>
    </w:rPr>
  </w:style>
  <w:style w:type="character" w:customStyle="1" w:styleId="BalloonTextChar">
    <w:name w:val="Balloon Text Char"/>
    <w:basedOn w:val="DefaultParagraphFont"/>
    <w:link w:val="BalloonText"/>
    <w:uiPriority w:val="99"/>
    <w:semiHidden/>
    <w:rsid w:val="0076348E"/>
    <w:rPr>
      <w:rFonts w:ascii="Tahoma" w:hAnsi="Tahoma" w:cs="Tahoma"/>
      <w:sz w:val="16"/>
      <w:szCs w:val="16"/>
    </w:rPr>
  </w:style>
  <w:style w:type="character" w:styleId="CommentReference">
    <w:name w:val="annotation reference"/>
    <w:basedOn w:val="DefaultParagraphFont"/>
    <w:uiPriority w:val="99"/>
    <w:semiHidden/>
    <w:unhideWhenUsed/>
    <w:rsid w:val="00CA7326"/>
    <w:rPr>
      <w:sz w:val="16"/>
      <w:szCs w:val="16"/>
    </w:rPr>
  </w:style>
  <w:style w:type="paragraph" w:styleId="CommentText">
    <w:name w:val="annotation text"/>
    <w:basedOn w:val="Normal"/>
    <w:link w:val="CommentTextChar"/>
    <w:uiPriority w:val="99"/>
    <w:semiHidden/>
    <w:unhideWhenUsed/>
    <w:rsid w:val="00CA7326"/>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A732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F2CDA"/>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CF2CDA"/>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4268">
      <w:bodyDiv w:val="1"/>
      <w:marLeft w:val="0"/>
      <w:marRight w:val="0"/>
      <w:marTop w:val="0"/>
      <w:marBottom w:val="0"/>
      <w:divBdr>
        <w:top w:val="none" w:sz="0" w:space="0" w:color="auto"/>
        <w:left w:val="none" w:sz="0" w:space="0" w:color="auto"/>
        <w:bottom w:val="none" w:sz="0" w:space="0" w:color="auto"/>
        <w:right w:val="none" w:sz="0" w:space="0" w:color="auto"/>
      </w:divBdr>
      <w:divsChild>
        <w:div w:id="595677506">
          <w:marLeft w:val="0"/>
          <w:marRight w:val="0"/>
          <w:marTop w:val="0"/>
          <w:marBottom w:val="0"/>
          <w:divBdr>
            <w:top w:val="none" w:sz="0" w:space="0" w:color="auto"/>
            <w:left w:val="none" w:sz="0" w:space="0" w:color="auto"/>
            <w:bottom w:val="none" w:sz="0" w:space="0" w:color="auto"/>
            <w:right w:val="none" w:sz="0" w:space="0" w:color="auto"/>
          </w:divBdr>
        </w:div>
        <w:div w:id="213871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dzis.Bruklitis@em.gov.lv"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Sheet1!$A$27</c:f>
              <c:strCache>
                <c:ptCount val="1"/>
                <c:pt idx="0">
                  <c:v>Sniegta konsultācija vai informācija</c:v>
                </c:pt>
              </c:strCache>
            </c:strRef>
          </c:tx>
          <c:invertIfNegative val="0"/>
          <c:dLbls>
            <c:showLegendKey val="0"/>
            <c:showVal val="1"/>
            <c:showCatName val="0"/>
            <c:showSerName val="0"/>
            <c:showPercent val="0"/>
            <c:showBubbleSize val="0"/>
            <c:showLeaderLines val="0"/>
          </c:dLbls>
          <c:cat>
            <c:strRef>
              <c:f>Sheet1!$B$26:$E$26</c:f>
              <c:strCache>
                <c:ptCount val="4"/>
                <c:pt idx="0">
                  <c:v>2011</c:v>
                </c:pt>
                <c:pt idx="1">
                  <c:v>2012</c:v>
                </c:pt>
                <c:pt idx="2">
                  <c:v>2013</c:v>
                </c:pt>
                <c:pt idx="3">
                  <c:v>2014 (līdz 31.08.)</c:v>
                </c:pt>
              </c:strCache>
            </c:strRef>
          </c:cat>
          <c:val>
            <c:numRef>
              <c:f>Sheet1!$B$27:$E$27</c:f>
              <c:numCache>
                <c:formatCode>General</c:formatCode>
                <c:ptCount val="4"/>
                <c:pt idx="0">
                  <c:v>1116</c:v>
                </c:pt>
                <c:pt idx="1">
                  <c:v>1178</c:v>
                </c:pt>
                <c:pt idx="2">
                  <c:v>1470</c:v>
                </c:pt>
                <c:pt idx="3">
                  <c:v>776</c:v>
                </c:pt>
              </c:numCache>
            </c:numRef>
          </c:val>
        </c:ser>
        <c:ser>
          <c:idx val="1"/>
          <c:order val="1"/>
          <c:tx>
            <c:strRef>
              <c:f>Sheet1!$A$28</c:f>
              <c:strCache>
                <c:ptCount val="1"/>
                <c:pt idx="0">
                  <c:v>Sniegta palīdzība strīda risināšanā</c:v>
                </c:pt>
              </c:strCache>
            </c:strRef>
          </c:tx>
          <c:invertIfNegative val="0"/>
          <c:dLbls>
            <c:showLegendKey val="0"/>
            <c:showVal val="1"/>
            <c:showCatName val="0"/>
            <c:showSerName val="0"/>
            <c:showPercent val="0"/>
            <c:showBubbleSize val="0"/>
            <c:showLeaderLines val="0"/>
          </c:dLbls>
          <c:cat>
            <c:strRef>
              <c:f>Sheet1!$B$26:$E$26</c:f>
              <c:strCache>
                <c:ptCount val="4"/>
                <c:pt idx="0">
                  <c:v>2011</c:v>
                </c:pt>
                <c:pt idx="1">
                  <c:v>2012</c:v>
                </c:pt>
                <c:pt idx="2">
                  <c:v>2013</c:v>
                </c:pt>
                <c:pt idx="3">
                  <c:v>2014 (līdz 31.08.)</c:v>
                </c:pt>
              </c:strCache>
            </c:strRef>
          </c:cat>
          <c:val>
            <c:numRef>
              <c:f>Sheet1!$B$28:$E$28</c:f>
              <c:numCache>
                <c:formatCode>General</c:formatCode>
                <c:ptCount val="4"/>
                <c:pt idx="0">
                  <c:v>391</c:v>
                </c:pt>
                <c:pt idx="1">
                  <c:v>413</c:v>
                </c:pt>
                <c:pt idx="2">
                  <c:v>448</c:v>
                </c:pt>
                <c:pt idx="3">
                  <c:v>282</c:v>
                </c:pt>
              </c:numCache>
            </c:numRef>
          </c:val>
        </c:ser>
        <c:ser>
          <c:idx val="2"/>
          <c:order val="2"/>
          <c:tx>
            <c:strRef>
              <c:f>Sheet1!$A$29</c:f>
              <c:strCache>
                <c:ptCount val="1"/>
                <c:pt idx="0">
                  <c:v>Pieņemti lēmumi</c:v>
                </c:pt>
              </c:strCache>
            </c:strRef>
          </c:tx>
          <c:invertIfNegative val="0"/>
          <c:dLbls>
            <c:showLegendKey val="0"/>
            <c:showVal val="1"/>
            <c:showCatName val="0"/>
            <c:showSerName val="0"/>
            <c:showPercent val="0"/>
            <c:showBubbleSize val="0"/>
            <c:showLeaderLines val="0"/>
          </c:dLbls>
          <c:cat>
            <c:strRef>
              <c:f>Sheet1!$B$26:$E$26</c:f>
              <c:strCache>
                <c:ptCount val="4"/>
                <c:pt idx="0">
                  <c:v>2011</c:v>
                </c:pt>
                <c:pt idx="1">
                  <c:v>2012</c:v>
                </c:pt>
                <c:pt idx="2">
                  <c:v>2013</c:v>
                </c:pt>
                <c:pt idx="3">
                  <c:v>2014 (līdz 31.08.)</c:v>
                </c:pt>
              </c:strCache>
            </c:strRef>
          </c:cat>
          <c:val>
            <c:numRef>
              <c:f>Sheet1!$B$29:$E$29</c:f>
              <c:numCache>
                <c:formatCode>General</c:formatCode>
                <c:ptCount val="4"/>
                <c:pt idx="0">
                  <c:v>266</c:v>
                </c:pt>
                <c:pt idx="1">
                  <c:v>227</c:v>
                </c:pt>
                <c:pt idx="2">
                  <c:v>65</c:v>
                </c:pt>
                <c:pt idx="3">
                  <c:v>20</c:v>
                </c:pt>
              </c:numCache>
            </c:numRef>
          </c:val>
        </c:ser>
        <c:dLbls>
          <c:showLegendKey val="0"/>
          <c:showVal val="0"/>
          <c:showCatName val="0"/>
          <c:showSerName val="0"/>
          <c:showPercent val="0"/>
          <c:showBubbleSize val="0"/>
        </c:dLbls>
        <c:gapWidth val="150"/>
        <c:axId val="180574080"/>
        <c:axId val="200604672"/>
      </c:barChart>
      <c:catAx>
        <c:axId val="180574080"/>
        <c:scaling>
          <c:orientation val="minMax"/>
        </c:scaling>
        <c:delete val="0"/>
        <c:axPos val="b"/>
        <c:majorTickMark val="out"/>
        <c:minorTickMark val="none"/>
        <c:tickLblPos val="nextTo"/>
        <c:crossAx val="200604672"/>
        <c:crosses val="autoZero"/>
        <c:auto val="1"/>
        <c:lblAlgn val="ctr"/>
        <c:lblOffset val="100"/>
        <c:noMultiLvlLbl val="0"/>
      </c:catAx>
      <c:valAx>
        <c:axId val="200604672"/>
        <c:scaling>
          <c:orientation val="minMax"/>
        </c:scaling>
        <c:delete val="0"/>
        <c:axPos val="l"/>
        <c:majorGridlines/>
        <c:numFmt formatCode="General" sourceLinked="1"/>
        <c:majorTickMark val="out"/>
        <c:minorTickMark val="none"/>
        <c:tickLblPos val="nextTo"/>
        <c:crossAx val="180574080"/>
        <c:crosses val="autoZero"/>
        <c:crossBetween val="between"/>
      </c:valAx>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24</Pages>
  <Words>6774</Words>
  <Characters>46680</Characters>
  <Application>Microsoft Office Word</Application>
  <DocSecurity>0</DocSecurity>
  <Lines>1261</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Didzis Brūklītis</dc:creator>
  <cp:lastModifiedBy>Didzis Brūklītis</cp:lastModifiedBy>
  <cp:revision>10</cp:revision>
  <cp:lastPrinted>2015-02-25T10:25:00Z</cp:lastPrinted>
  <dcterms:created xsi:type="dcterms:W3CDTF">2015-02-26T08:27:00Z</dcterms:created>
  <dcterms:modified xsi:type="dcterms:W3CDTF">2015-03-02T11:21:00Z</dcterms:modified>
</cp:coreProperties>
</file>