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98" w:rsidRPr="007C05F4" w:rsidRDefault="00595198" w:rsidP="00595198">
      <w:pPr>
        <w:spacing w:after="0" w:line="240" w:lineRule="auto"/>
        <w:jc w:val="center"/>
        <w:outlineLvl w:val="0"/>
        <w:rPr>
          <w:rFonts w:ascii="Times New Roman" w:eastAsia="Times New Roman" w:hAnsi="Times New Roman" w:cs="Times New Roman"/>
          <w:b/>
          <w:sz w:val="24"/>
          <w:szCs w:val="24"/>
          <w:lang w:eastAsia="lv-LV"/>
        </w:rPr>
      </w:pPr>
      <w:bookmarkStart w:id="0" w:name="_GoBack"/>
      <w:bookmarkEnd w:id="0"/>
      <w:r w:rsidRPr="007C05F4">
        <w:rPr>
          <w:rFonts w:ascii="Times New Roman" w:eastAsia="Times New Roman" w:hAnsi="Times New Roman" w:cs="Times New Roman"/>
          <w:b/>
          <w:sz w:val="24"/>
          <w:szCs w:val="24"/>
          <w:lang w:eastAsia="lv-LV"/>
        </w:rPr>
        <w:t xml:space="preserve">Likumprojekta „Grozījumi Civilprocesa likumā” sākotnējās ietekmes novērtējuma </w:t>
      </w:r>
      <w:smartTag w:uri="schemas-tilde-lv/tildestengine" w:element="veidnes">
        <w:smartTagPr>
          <w:attr w:name="id" w:val="-1"/>
          <w:attr w:name="baseform" w:val="ziņojums"/>
          <w:attr w:name="text" w:val="ziņojums"/>
        </w:smartTagPr>
        <w:r w:rsidRPr="007C05F4">
          <w:rPr>
            <w:rFonts w:ascii="Times New Roman" w:eastAsia="Times New Roman" w:hAnsi="Times New Roman" w:cs="Times New Roman"/>
            <w:b/>
            <w:sz w:val="24"/>
            <w:szCs w:val="24"/>
            <w:lang w:eastAsia="lv-LV"/>
          </w:rPr>
          <w:t>ziņojums</w:t>
        </w:r>
      </w:smartTag>
      <w:r w:rsidRPr="007C05F4">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Y="149"/>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372"/>
        <w:gridCol w:w="20"/>
        <w:gridCol w:w="6497"/>
      </w:tblGrid>
      <w:tr w:rsidR="00595198" w:rsidRPr="007C05F4" w:rsidTr="005006E9">
        <w:trPr>
          <w:trHeight w:val="412"/>
        </w:trPr>
        <w:tc>
          <w:tcPr>
            <w:tcW w:w="9200" w:type="dxa"/>
            <w:gridSpan w:val="4"/>
            <w:vAlign w:val="center"/>
          </w:tcPr>
          <w:p w:rsidR="00595198" w:rsidRPr="007C05F4" w:rsidRDefault="00595198" w:rsidP="005006E9">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 Tiesību akta projekta izstrādes nepieciešamība</w:t>
            </w:r>
          </w:p>
        </w:tc>
      </w:tr>
      <w:tr w:rsidR="00595198" w:rsidRPr="007C05F4" w:rsidTr="005006E9">
        <w:trPr>
          <w:trHeight w:val="630"/>
        </w:trPr>
        <w:tc>
          <w:tcPr>
            <w:tcW w:w="311" w:type="dxa"/>
          </w:tcPr>
          <w:p w:rsidR="00595198" w:rsidRPr="007C05F4" w:rsidRDefault="00595198" w:rsidP="005006E9">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72" w:type="dxa"/>
          </w:tcPr>
          <w:p w:rsidR="00595198" w:rsidRPr="007C05F4" w:rsidRDefault="00595198" w:rsidP="005006E9">
            <w:pPr>
              <w:spacing w:after="0" w:line="240" w:lineRule="auto"/>
              <w:ind w:hanging="10"/>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Pamatojums</w:t>
            </w:r>
          </w:p>
        </w:tc>
        <w:tc>
          <w:tcPr>
            <w:tcW w:w="6517" w:type="dxa"/>
            <w:gridSpan w:val="2"/>
          </w:tcPr>
          <w:p w:rsidR="00F17440" w:rsidRPr="00F17440" w:rsidRDefault="00270A1E" w:rsidP="00D65DD0">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 xml:space="preserve">Grozījumi Civilprocesa likumā sagatavoti </w:t>
            </w:r>
            <w:r w:rsidR="00614B9E">
              <w:rPr>
                <w:rFonts w:ascii="Times New Roman" w:hAnsi="Times New Roman" w:cs="Times New Roman"/>
                <w:sz w:val="24"/>
                <w:szCs w:val="24"/>
              </w:rPr>
              <w:t>biedrības „</w:t>
            </w:r>
            <w:r w:rsidR="00F17440" w:rsidRPr="00F17440">
              <w:rPr>
                <w:rFonts w:ascii="Times New Roman" w:hAnsi="Times New Roman" w:cs="Times New Roman"/>
                <w:sz w:val="24"/>
                <w:szCs w:val="24"/>
              </w:rPr>
              <w:t>Latvijas Komercbanku asociācija</w:t>
            </w:r>
            <w:r w:rsidR="00614B9E">
              <w:rPr>
                <w:rFonts w:ascii="Times New Roman" w:hAnsi="Times New Roman" w:cs="Times New Roman"/>
                <w:sz w:val="24"/>
                <w:szCs w:val="24"/>
              </w:rPr>
              <w:t>”</w:t>
            </w:r>
            <w:r w:rsidR="00F17440" w:rsidRPr="00F17440">
              <w:rPr>
                <w:rFonts w:ascii="Times New Roman" w:hAnsi="Times New Roman" w:cs="Times New Roman"/>
                <w:sz w:val="24"/>
                <w:szCs w:val="24"/>
              </w:rPr>
              <w:t xml:space="preserve"> un Latvijas Zvērinātu tiesu izpildītāju padomes kopīgi izveidota</w:t>
            </w:r>
            <w:r>
              <w:rPr>
                <w:rFonts w:ascii="Times New Roman" w:hAnsi="Times New Roman" w:cs="Times New Roman"/>
                <w:sz w:val="24"/>
                <w:szCs w:val="24"/>
              </w:rPr>
              <w:t>s</w:t>
            </w:r>
            <w:r w:rsidR="00F17440" w:rsidRPr="00F17440">
              <w:rPr>
                <w:rFonts w:ascii="Times New Roman" w:hAnsi="Times New Roman" w:cs="Times New Roman"/>
                <w:sz w:val="24"/>
                <w:szCs w:val="24"/>
              </w:rPr>
              <w:t xml:space="preserve"> zvērinātu tiesu izpildītāju un </w:t>
            </w:r>
            <w:r>
              <w:rPr>
                <w:rFonts w:ascii="Times New Roman" w:hAnsi="Times New Roman" w:cs="Times New Roman"/>
                <w:sz w:val="24"/>
                <w:szCs w:val="24"/>
              </w:rPr>
              <w:t>kredītiestāžu</w:t>
            </w:r>
            <w:r w:rsidR="00F17440" w:rsidRPr="00F17440">
              <w:rPr>
                <w:rFonts w:ascii="Times New Roman" w:hAnsi="Times New Roman" w:cs="Times New Roman"/>
                <w:sz w:val="24"/>
                <w:szCs w:val="24"/>
              </w:rPr>
              <w:t xml:space="preserve"> datu elektroniskās apmaiņas projekta darba grupa</w:t>
            </w:r>
            <w:r>
              <w:rPr>
                <w:rFonts w:ascii="Times New Roman" w:hAnsi="Times New Roman" w:cs="Times New Roman"/>
                <w:sz w:val="24"/>
                <w:szCs w:val="24"/>
              </w:rPr>
              <w:t>s ietvaros</w:t>
            </w:r>
            <w:r w:rsidR="00F17440" w:rsidRPr="00F17440">
              <w:rPr>
                <w:rFonts w:ascii="Times New Roman" w:hAnsi="Times New Roman" w:cs="Times New Roman"/>
                <w:sz w:val="24"/>
                <w:szCs w:val="24"/>
              </w:rPr>
              <w:t xml:space="preserve"> sadarbībā ar Tiesu administrāciju</w:t>
            </w:r>
            <w:r>
              <w:rPr>
                <w:rFonts w:ascii="Times New Roman" w:hAnsi="Times New Roman" w:cs="Times New Roman"/>
                <w:sz w:val="24"/>
                <w:szCs w:val="24"/>
              </w:rPr>
              <w:t>.</w:t>
            </w:r>
            <w:r w:rsidR="00F17440" w:rsidRPr="00F17440">
              <w:rPr>
                <w:rFonts w:ascii="Times New Roman" w:hAnsi="Times New Roman" w:cs="Times New Roman"/>
                <w:sz w:val="24"/>
                <w:szCs w:val="24"/>
              </w:rPr>
              <w:t xml:space="preserve"> </w:t>
            </w:r>
            <w:r w:rsidR="00614B9E">
              <w:rPr>
                <w:rFonts w:ascii="Times New Roman" w:hAnsi="Times New Roman" w:cs="Times New Roman"/>
                <w:sz w:val="24"/>
                <w:szCs w:val="24"/>
              </w:rPr>
              <w:t>Minētā darba grupa</w:t>
            </w:r>
            <w:r>
              <w:rPr>
                <w:rFonts w:ascii="Times New Roman" w:hAnsi="Times New Roman" w:cs="Times New Roman"/>
                <w:sz w:val="24"/>
                <w:szCs w:val="24"/>
              </w:rPr>
              <w:t xml:space="preserve"> </w:t>
            </w:r>
            <w:r w:rsidR="00614B9E">
              <w:rPr>
                <w:rFonts w:ascii="Times New Roman" w:hAnsi="Times New Roman" w:cs="Times New Roman"/>
                <w:sz w:val="24"/>
                <w:szCs w:val="24"/>
              </w:rPr>
              <w:t>izveidota ar mērķi</w:t>
            </w:r>
            <w:r>
              <w:rPr>
                <w:rFonts w:ascii="Times New Roman" w:hAnsi="Times New Roman" w:cs="Times New Roman"/>
                <w:sz w:val="24"/>
                <w:szCs w:val="24"/>
              </w:rPr>
              <w:t xml:space="preserve"> </w:t>
            </w:r>
            <w:r w:rsidR="00614B9E">
              <w:rPr>
                <w:rFonts w:ascii="Times New Roman" w:hAnsi="Times New Roman" w:cs="Times New Roman"/>
                <w:sz w:val="24"/>
                <w:szCs w:val="24"/>
              </w:rPr>
              <w:t>izvērtēt iespēju ieviest datu elektronis</w:t>
            </w:r>
            <w:r w:rsidR="00F17440" w:rsidRPr="00F17440">
              <w:rPr>
                <w:rFonts w:ascii="Times New Roman" w:hAnsi="Times New Roman" w:cs="Times New Roman"/>
                <w:sz w:val="24"/>
                <w:szCs w:val="24"/>
              </w:rPr>
              <w:t xml:space="preserve">kas </w:t>
            </w:r>
            <w:r w:rsidR="00614B9E">
              <w:rPr>
                <w:rFonts w:ascii="Times New Roman" w:hAnsi="Times New Roman" w:cs="Times New Roman"/>
                <w:sz w:val="24"/>
                <w:szCs w:val="24"/>
              </w:rPr>
              <w:t xml:space="preserve">apmaiņas sistēmu starp kredītiestādēm un zvērinātiem tiesu izpildītājiem. </w:t>
            </w:r>
          </w:p>
        </w:tc>
      </w:tr>
      <w:tr w:rsidR="00595198" w:rsidRPr="007C05F4" w:rsidTr="005006E9">
        <w:trPr>
          <w:trHeight w:val="472"/>
        </w:trPr>
        <w:tc>
          <w:tcPr>
            <w:tcW w:w="311" w:type="dxa"/>
          </w:tcPr>
          <w:p w:rsidR="00595198" w:rsidRPr="007C05F4" w:rsidRDefault="00595198" w:rsidP="005006E9">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2.</w:t>
            </w:r>
          </w:p>
        </w:tc>
        <w:tc>
          <w:tcPr>
            <w:tcW w:w="2372" w:type="dxa"/>
          </w:tcPr>
          <w:p w:rsidR="00595198" w:rsidRPr="007C05F4" w:rsidRDefault="00595198" w:rsidP="005006E9">
            <w:pPr>
              <w:tabs>
                <w:tab w:val="left" w:pos="170"/>
              </w:tabs>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17" w:type="dxa"/>
            <w:gridSpan w:val="2"/>
          </w:tcPr>
          <w:p w:rsidR="00BF7678" w:rsidRDefault="00BF7678" w:rsidP="00D65DD0">
            <w:pPr>
              <w:spacing w:after="0" w:line="240" w:lineRule="auto"/>
              <w:ind w:firstLine="299"/>
              <w:jc w:val="both"/>
              <w:rPr>
                <w:rFonts w:ascii="Times New Roman" w:hAnsi="Times New Roman" w:cs="Times New Roman"/>
                <w:iCs/>
                <w:sz w:val="24"/>
                <w:szCs w:val="24"/>
              </w:rPr>
            </w:pPr>
            <w:r>
              <w:rPr>
                <w:rFonts w:ascii="Times New Roman" w:hAnsi="Times New Roman" w:cs="Times New Roman"/>
                <w:sz w:val="24"/>
                <w:szCs w:val="24"/>
              </w:rPr>
              <w:t>Atbilstoši Tiesu izpildītāju likuma 2. pantam tiesu un citu institūciju nolēmumu izpildi veic zvērināti tiesu izpildītāji.</w:t>
            </w:r>
            <w:r w:rsidRPr="00923413">
              <w:rPr>
                <w:rFonts w:ascii="Times New Roman" w:hAnsi="Times New Roman" w:cs="Times New Roman"/>
                <w:iCs/>
                <w:sz w:val="24"/>
                <w:szCs w:val="24"/>
              </w:rPr>
              <w:t xml:space="preserve"> </w:t>
            </w:r>
          </w:p>
          <w:p w:rsidR="00BF7678" w:rsidRDefault="00BF7678" w:rsidP="00D65DD0">
            <w:pPr>
              <w:spacing w:after="0" w:line="240" w:lineRule="auto"/>
              <w:ind w:firstLine="299"/>
              <w:jc w:val="both"/>
              <w:rPr>
                <w:rFonts w:ascii="Times New Roman" w:hAnsi="Times New Roman" w:cs="Times New Roman"/>
                <w:iCs/>
                <w:sz w:val="24"/>
                <w:szCs w:val="24"/>
              </w:rPr>
            </w:pPr>
            <w:r w:rsidRPr="00923413">
              <w:rPr>
                <w:rFonts w:ascii="Times New Roman" w:hAnsi="Times New Roman" w:cs="Times New Roman"/>
                <w:iCs/>
                <w:sz w:val="24"/>
                <w:szCs w:val="24"/>
              </w:rPr>
              <w:t xml:space="preserve">Saskaņā ar Tiesu izpildītāju likuma 41. pantu, veicot amata darbības, zvērināts tiesu izpildītājs ir tiesīgs ar amata pienākumu pildīšanu saistīto </w:t>
            </w:r>
            <w:r w:rsidRPr="00923413">
              <w:rPr>
                <w:rFonts w:ascii="Times New Roman" w:hAnsi="Times New Roman" w:cs="Times New Roman"/>
                <w:bCs/>
                <w:iCs/>
                <w:sz w:val="24"/>
                <w:szCs w:val="24"/>
              </w:rPr>
              <w:t>nepieciešamo informāciju motivēti pieprasīt no valsts un pašvaldību iestādēm un institūcijām</w:t>
            </w:r>
            <w:r w:rsidRPr="00923413">
              <w:rPr>
                <w:rFonts w:ascii="Times New Roman" w:hAnsi="Times New Roman" w:cs="Times New Roman"/>
                <w:iCs/>
                <w:sz w:val="24"/>
                <w:szCs w:val="24"/>
              </w:rPr>
              <w:t>, kā arī no visām fiziskajām un juridiskajām personām, ciktāl to neierobežo speciālās tiesību normas. Tiesu izpildītāju likuma 45. panta pirmā daļa paredz, ka zvērināti tiesu izpildītāji pēc savas iniciatīvas veic visus likumā noteiktos pasākumus un izmanto visus likumā paredzētos līdzekļus un metodes, lai ātri un kvalitatīvi pildītu tiesas un citu institūciju nolēmumus. Savukārt otrā daļa paredz, ka zvērināts tiesu izpildītājs, pildot amata darbības, piemēro Civilprocesa likumu un citus normatīvos aktus, kā arī ievēro Latvijas Zvērinātu tiesu izpildītāju padomes apstiprināto metodiku un tiesu prakses atziņas. Tādējādi materiālās tiesību normas paredz, ka zvērinātam tiesu izpildītājam jāveic visas nepieciešamās darbības, lai ātri un efektīvi izpildītu amata darbības, tai skaitā pieprasot no iestādēm nepieciešamo informāciju par uz parādnieka vārda atvērtiem kontiem kredītiestādēs, kuros varētu atrasties noguldījumi.</w:t>
            </w:r>
          </w:p>
          <w:p w:rsidR="00BF7678" w:rsidRDefault="00201344" w:rsidP="004D307B">
            <w:pPr>
              <w:spacing w:after="0" w:line="240" w:lineRule="auto"/>
              <w:ind w:firstLine="299"/>
              <w:jc w:val="both"/>
              <w:rPr>
                <w:rFonts w:ascii="Times New Roman" w:hAnsi="Times New Roman" w:cs="Times New Roman"/>
                <w:iCs/>
                <w:sz w:val="24"/>
                <w:szCs w:val="24"/>
              </w:rPr>
            </w:pPr>
            <w:r w:rsidRPr="00201344">
              <w:rPr>
                <w:rFonts w:ascii="Times New Roman" w:hAnsi="Times New Roman" w:cs="Times New Roman"/>
                <w:color w:val="000000"/>
                <w:sz w:val="24"/>
                <w:szCs w:val="24"/>
              </w:rPr>
              <w:t>Zvērināts tiesu izpildītājs pēc tam, kad izpildu lieta ir ievesta pret attiecīgo parādnieku, drīkst piemērot dažādus piespiedu izpildes līdzekļus, ievērojot piedzinēja norādījumu.</w:t>
            </w:r>
            <w:r>
              <w:rPr>
                <w:rFonts w:ascii="Arial" w:hAnsi="Arial" w:cs="Arial"/>
                <w:color w:val="000000"/>
                <w:sz w:val="21"/>
                <w:szCs w:val="21"/>
              </w:rPr>
              <w:t xml:space="preserve"> </w:t>
            </w:r>
            <w:r w:rsidR="00BF7678" w:rsidRPr="00923413">
              <w:rPr>
                <w:rFonts w:ascii="Times New Roman" w:hAnsi="Times New Roman" w:cs="Times New Roman"/>
                <w:iCs/>
                <w:sz w:val="24"/>
                <w:szCs w:val="24"/>
              </w:rPr>
              <w:t>Lai veiktu piespiedu izpildi, zvērināts tiesu izpildītājs pret parādniekiem ir tiesīgs piemērot Civilprocesa likuma 557. pantā noteiktos piespiedu izpildes līdzekļus, tai skaitā, piedziņas vēršanu uz naudu, kas parādniekam pienākas no citām personām (darba samaksu, tai pielīdzinātiem maksājumiem, citiem parādnieka ienākumiem, noguldījumiem kredītiestādēs).</w:t>
            </w:r>
            <w:r w:rsidR="00BF7678" w:rsidRPr="00DB52F4">
              <w:rPr>
                <w:rFonts w:ascii="Times New Roman" w:hAnsi="Times New Roman" w:cs="Times New Roman"/>
                <w:sz w:val="24"/>
                <w:szCs w:val="24"/>
              </w:rPr>
              <w:t xml:space="preserve"> Civilprocesa likuma 72. nodaļa „Piedziņas vēršana uz darba samaksu, tai pielīdzinātajiem maksājumiem un citām naudas summām” precizē kārtību, kādā minētais piespiedu izpildes līdzeklis piemērojams.</w:t>
            </w:r>
          </w:p>
          <w:p w:rsidR="00BF7678" w:rsidRPr="002E7F31" w:rsidRDefault="00BF7678" w:rsidP="00D65DD0">
            <w:pPr>
              <w:spacing w:after="0" w:line="240" w:lineRule="auto"/>
              <w:ind w:firstLine="299"/>
              <w:jc w:val="both"/>
              <w:rPr>
                <w:rFonts w:ascii="Times New Roman" w:hAnsi="Times New Roman" w:cs="Times New Roman"/>
                <w:sz w:val="24"/>
                <w:szCs w:val="24"/>
              </w:rPr>
            </w:pPr>
            <w:r w:rsidRPr="002E7F31">
              <w:rPr>
                <w:rFonts w:ascii="Times New Roman" w:hAnsi="Times New Roman" w:cs="Times New Roman"/>
                <w:sz w:val="24"/>
                <w:szCs w:val="24"/>
              </w:rPr>
              <w:t xml:space="preserve">Vispārīgo tiesisko pamatu zvērināta tiesu izpildītāja rīcībai, dodot rīkojumus un veicot informācijas pieprasījumus attiecībā uz parādnieka mantisko stāvokli, nosaka Tiesu izpildītāju likuma 41. pants un </w:t>
            </w:r>
            <w:r>
              <w:rPr>
                <w:rFonts w:ascii="Times New Roman" w:hAnsi="Times New Roman" w:cs="Times New Roman"/>
                <w:sz w:val="24"/>
                <w:szCs w:val="24"/>
              </w:rPr>
              <w:t xml:space="preserve">Civilprocesa likuma 551. pants. </w:t>
            </w:r>
            <w:r w:rsidRPr="002E7F31">
              <w:rPr>
                <w:rFonts w:ascii="Times New Roman" w:hAnsi="Times New Roman" w:cs="Times New Roman"/>
                <w:sz w:val="24"/>
                <w:szCs w:val="24"/>
              </w:rPr>
              <w:t xml:space="preserve">Proti, saskaņā ar Tiesu izpildītāju likuma 41. pantu, veicot amata darbības, zvērināts tiesu izpildītājs ir tiesīgs ar amata pienākumu pildīšanu saistīto nepieciešamo informāciju motivēti pieprasīt no valsts un </w:t>
            </w:r>
            <w:r w:rsidRPr="002E7F31">
              <w:rPr>
                <w:rFonts w:ascii="Times New Roman" w:hAnsi="Times New Roman" w:cs="Times New Roman"/>
                <w:sz w:val="24"/>
                <w:szCs w:val="24"/>
              </w:rPr>
              <w:lastRenderedPageBreak/>
              <w:t>pašvaldību iestādēm un institūcijām, kā arī no visām fiziskajām un juridiskajām personām, ciktāl to neierobežo speciālās tiesību normas. Savukārt Civilprocesa likuma 551. panta pirmā daļa nosaka, ka tiesu izpildītāja prasības un rīkojumi, izpildot tiesu un citu institūciju nolēmumus, ir obligāti fiziskajām un juridiskajām personām visā valsts teritorijā.</w:t>
            </w:r>
          </w:p>
          <w:p w:rsidR="00BF7678" w:rsidRDefault="00BF7678" w:rsidP="004D307B">
            <w:pPr>
              <w:spacing w:after="0" w:line="240" w:lineRule="auto"/>
              <w:ind w:firstLine="299"/>
              <w:jc w:val="both"/>
              <w:rPr>
                <w:rFonts w:ascii="Times New Roman" w:hAnsi="Times New Roman" w:cs="Times New Roman"/>
                <w:iCs/>
                <w:sz w:val="24"/>
                <w:szCs w:val="24"/>
              </w:rPr>
            </w:pPr>
            <w:r w:rsidRPr="002E7F31">
              <w:rPr>
                <w:rFonts w:ascii="Times New Roman" w:hAnsi="Times New Roman" w:cs="Times New Roman"/>
                <w:sz w:val="24"/>
                <w:szCs w:val="24"/>
              </w:rPr>
              <w:t>Zvērināts tiesu izpildītājs, saņemot izpildei izpildu dokumentu, pārbauda parādnieka mantisko stāvokli, nosūtot pieprasījumus uz reģistriem, kuros tiek uzkrāta informācija par fizisko personu ienākumiem vai mantisko stāvokli, kā arī informācija par fiziskās personas statusu, proti, vai konkrētā persona ir dzīva, mirusi, kāds ir tās ģimenes stāvoklis, kā arī citas ziņas. Tiesu izpildītājs ir tiesīgs nepastarpināti pieprasīt ziņas par parādnieka īpašumiem un ienākumiem no visiem valsts nozīmes reģistriem, kā arī kredītiestādēm un citām trešajām personām.</w:t>
            </w:r>
          </w:p>
          <w:p w:rsidR="003917B3" w:rsidRPr="003917B3" w:rsidRDefault="00BF7678" w:rsidP="004D307B">
            <w:pPr>
              <w:spacing w:after="0" w:line="240" w:lineRule="auto"/>
              <w:ind w:firstLine="299"/>
              <w:jc w:val="both"/>
              <w:rPr>
                <w:rFonts w:ascii="Times New Roman" w:hAnsi="Times New Roman" w:cs="Times New Roman"/>
                <w:color w:val="000000"/>
                <w:sz w:val="24"/>
                <w:szCs w:val="24"/>
              </w:rPr>
            </w:pPr>
            <w:r w:rsidRPr="00187446">
              <w:rPr>
                <w:rFonts w:ascii="Times New Roman" w:hAnsi="Times New Roman" w:cs="Times New Roman"/>
                <w:sz w:val="24"/>
                <w:szCs w:val="24"/>
              </w:rPr>
              <w:t xml:space="preserve">Atbilstoši Civilprocesa likuma 599. panta trešajai daļai, ja </w:t>
            </w:r>
            <w:r w:rsidR="0080640B">
              <w:rPr>
                <w:rFonts w:ascii="Times New Roman" w:hAnsi="Times New Roman" w:cs="Times New Roman"/>
                <w:sz w:val="24"/>
                <w:szCs w:val="24"/>
              </w:rPr>
              <w:t xml:space="preserve">parādniekam ir noguldījums kredītiestādē, </w:t>
            </w:r>
            <w:r w:rsidRPr="00187446">
              <w:rPr>
                <w:rFonts w:ascii="Times New Roman" w:hAnsi="Times New Roman" w:cs="Times New Roman"/>
                <w:sz w:val="24"/>
                <w:szCs w:val="24"/>
              </w:rPr>
              <w:t xml:space="preserve">zvērināts tiesu izpildītājs nosūta kredītiestādei rīkojumu ar norādi veikt minēto naudas līdzekļu apķīlāšanu </w:t>
            </w:r>
            <w:r w:rsidR="00341468">
              <w:rPr>
                <w:rFonts w:ascii="Times New Roman" w:hAnsi="Times New Roman" w:cs="Times New Roman"/>
                <w:sz w:val="24"/>
                <w:szCs w:val="24"/>
              </w:rPr>
              <w:t>piedzenamās</w:t>
            </w:r>
            <w:r w:rsidRPr="00187446">
              <w:rPr>
                <w:rFonts w:ascii="Times New Roman" w:hAnsi="Times New Roman" w:cs="Times New Roman"/>
                <w:sz w:val="24"/>
                <w:szCs w:val="24"/>
              </w:rPr>
              <w:t xml:space="preserve"> summas un sprieduma izpildes izdevumu apmērā un to pārskaitīšanu </w:t>
            </w:r>
            <w:r w:rsidR="00341468">
              <w:rPr>
                <w:rFonts w:ascii="Times New Roman" w:hAnsi="Times New Roman" w:cs="Times New Roman"/>
                <w:sz w:val="24"/>
                <w:szCs w:val="24"/>
              </w:rPr>
              <w:t xml:space="preserve">zvērināta </w:t>
            </w:r>
            <w:r w:rsidRPr="00187446">
              <w:rPr>
                <w:rFonts w:ascii="Times New Roman" w:hAnsi="Times New Roman" w:cs="Times New Roman"/>
                <w:sz w:val="24"/>
                <w:szCs w:val="24"/>
              </w:rPr>
              <w:t>tiesu izpildītāja depozīta kontā.</w:t>
            </w:r>
            <w:r w:rsidR="00341468">
              <w:rPr>
                <w:rFonts w:ascii="Times New Roman" w:hAnsi="Times New Roman" w:cs="Times New Roman"/>
                <w:sz w:val="24"/>
                <w:szCs w:val="24"/>
              </w:rPr>
              <w:t xml:space="preserve"> Vienlaikus atbilstoši minētajai tiesību normai, dodot rīkojumu kredītiestādei, naudas līdzekļu apķīlāšana veicama, ievērojot Civilprocesa likuma 1. pielikuma 3</w:t>
            </w:r>
            <w:r w:rsidR="00341468" w:rsidRPr="00C95BE6">
              <w:rPr>
                <w:rFonts w:ascii="Times New Roman" w:hAnsi="Times New Roman" w:cs="Times New Roman"/>
                <w:sz w:val="24"/>
                <w:szCs w:val="24"/>
              </w:rPr>
              <w:t xml:space="preserve">. punktā noteiktos ierobežojumus attiecībā uz parādnieku, proti, parādniekam saglabājot </w:t>
            </w:r>
            <w:r w:rsidR="00341468" w:rsidRPr="003917B3">
              <w:rPr>
                <w:rFonts w:ascii="Times New Roman" w:hAnsi="Times New Roman" w:cs="Times New Roman"/>
                <w:sz w:val="24"/>
                <w:szCs w:val="24"/>
              </w:rPr>
              <w:t>līdzekļus vienas minimālās mēneša algas apmēr</w:t>
            </w:r>
            <w:r w:rsidR="00C95BE6" w:rsidRPr="003917B3">
              <w:rPr>
                <w:rFonts w:ascii="Times New Roman" w:hAnsi="Times New Roman" w:cs="Times New Roman"/>
                <w:sz w:val="24"/>
                <w:szCs w:val="24"/>
              </w:rPr>
              <w:t xml:space="preserve">ā, bet </w:t>
            </w:r>
            <w:r w:rsidR="00C95BE6" w:rsidRPr="003917B3">
              <w:rPr>
                <w:rFonts w:ascii="Times New Roman" w:hAnsi="Times New Roman" w:cs="Times New Roman"/>
                <w:color w:val="000000"/>
                <w:sz w:val="24"/>
                <w:szCs w:val="24"/>
              </w:rPr>
              <w:t xml:space="preserve"> uzturlīdzekļu piedziņas lietās - 50% no minimālās mēnešalgas.</w:t>
            </w:r>
            <w:r w:rsidR="000845A3" w:rsidRPr="003917B3">
              <w:rPr>
                <w:rFonts w:ascii="Times New Roman" w:hAnsi="Times New Roman" w:cs="Times New Roman"/>
                <w:color w:val="000000"/>
                <w:sz w:val="24"/>
                <w:szCs w:val="24"/>
              </w:rPr>
              <w:t xml:space="preserve">  Kredītiestādes pienākums ir kontrolēt, ka parādniekam reizi mēnesī ir pieejama attiecīgā summa.</w:t>
            </w:r>
            <w:r w:rsidR="003917B3" w:rsidRPr="003917B3">
              <w:rPr>
                <w:rFonts w:ascii="Times New Roman" w:hAnsi="Times New Roman" w:cs="Times New Roman"/>
                <w:color w:val="000000"/>
                <w:sz w:val="24"/>
                <w:szCs w:val="24"/>
              </w:rPr>
              <w:t xml:space="preserve"> Ja kredītiestādes kontā neatrodas visa piedzenamā summa, kontam tiek saglabāts apķīlājums un tehnisku iemeslu dēļ kredītiestādes klientiem pēc konta apķīlāšanas bieži vien nav iespējams pašiem rīkoties ar internetbanku vai izņemt naudu bankomātos, jo kredītiestādes nevar garantēt, ka parādnieks izlietos tikai tam saglabātos naudas līdzekļus mini</w:t>
            </w:r>
            <w:r w:rsidR="003917B3">
              <w:rPr>
                <w:rFonts w:ascii="Times New Roman" w:hAnsi="Times New Roman" w:cs="Times New Roman"/>
                <w:color w:val="000000"/>
                <w:sz w:val="24"/>
                <w:szCs w:val="24"/>
              </w:rPr>
              <w:t xml:space="preserve">mālās mēneša darba algas vai 50% </w:t>
            </w:r>
            <w:r w:rsidR="003917B3" w:rsidRPr="003917B3">
              <w:rPr>
                <w:rFonts w:ascii="Times New Roman" w:hAnsi="Times New Roman" w:cs="Times New Roman"/>
                <w:color w:val="000000"/>
                <w:sz w:val="24"/>
                <w:szCs w:val="24"/>
              </w:rPr>
              <w:t>no minimālās darba algas apmērā (atkarībā no piedziņas veida). Tādēļ parādnieks, kura konts apķīlāts, saglabātos naudas līdzekļus var saņemt tikai skaidrā naudā jebkurā bankas filiālē.</w:t>
            </w:r>
          </w:p>
          <w:p w:rsidR="00313312" w:rsidRPr="003917B3" w:rsidRDefault="00313312" w:rsidP="000845A3">
            <w:pPr>
              <w:spacing w:after="0" w:line="240" w:lineRule="auto"/>
              <w:jc w:val="both"/>
              <w:rPr>
                <w:rFonts w:ascii="Times New Roman" w:hAnsi="Times New Roman" w:cs="Times New Roman"/>
                <w:sz w:val="24"/>
                <w:szCs w:val="24"/>
              </w:rPr>
            </w:pPr>
          </w:p>
          <w:p w:rsidR="00341468" w:rsidRPr="00313312" w:rsidRDefault="00341468" w:rsidP="004D307B">
            <w:pPr>
              <w:spacing w:after="0" w:line="240" w:lineRule="auto"/>
              <w:ind w:firstLine="299"/>
              <w:jc w:val="both"/>
              <w:rPr>
                <w:rFonts w:ascii="Times New Roman" w:hAnsi="Times New Roman" w:cs="Times New Roman"/>
                <w:sz w:val="24"/>
                <w:szCs w:val="24"/>
              </w:rPr>
            </w:pPr>
            <w:r w:rsidRPr="00313312">
              <w:rPr>
                <w:rFonts w:ascii="Times New Roman" w:hAnsi="Times New Roman" w:cs="Times New Roman"/>
                <w:sz w:val="24"/>
                <w:szCs w:val="24"/>
              </w:rPr>
              <w:t>Kārtībā, kādā šobrīd tiek īstenots piespiedu izpildes līdzeklis –</w:t>
            </w:r>
            <w:r w:rsidR="004D307B">
              <w:rPr>
                <w:rFonts w:ascii="Times New Roman" w:hAnsi="Times New Roman" w:cs="Times New Roman"/>
                <w:sz w:val="24"/>
                <w:szCs w:val="24"/>
              </w:rPr>
              <w:t xml:space="preserve"> </w:t>
            </w:r>
            <w:r w:rsidRPr="00313312">
              <w:rPr>
                <w:rFonts w:ascii="Times New Roman" w:hAnsi="Times New Roman" w:cs="Times New Roman"/>
                <w:sz w:val="24"/>
                <w:szCs w:val="24"/>
              </w:rPr>
              <w:t>piedziņas vēršana uz parādnieka noguldījumiem kredītiestādēs – ir konstatējamas vairākas nepilnības.</w:t>
            </w:r>
          </w:p>
          <w:p w:rsidR="00341468" w:rsidRPr="002E7F31" w:rsidRDefault="00341468" w:rsidP="004D307B">
            <w:pPr>
              <w:spacing w:after="0" w:line="240" w:lineRule="auto"/>
              <w:ind w:firstLine="299"/>
              <w:jc w:val="both"/>
              <w:rPr>
                <w:rFonts w:ascii="Times New Roman" w:hAnsi="Times New Roman" w:cs="Times New Roman"/>
                <w:sz w:val="24"/>
                <w:szCs w:val="24"/>
              </w:rPr>
            </w:pPr>
            <w:r w:rsidRPr="002E7F31">
              <w:rPr>
                <w:rFonts w:ascii="Times New Roman" w:hAnsi="Times New Roman" w:cs="Times New Roman"/>
                <w:sz w:val="24"/>
                <w:szCs w:val="24"/>
              </w:rPr>
              <w:t>Tiesu un citu institūciju nolēmumu izpildes efektivitāte ir neatraujami saistīta ar ātru un ērtu minēto nolēmumu izpildei nepieciešamās informācijas iegūšanu. Proti, sekmīgas nolēmuma izpildes pamatnosacījums ir informācijas par parādnieka mantisko stāvokli ieguve. Jo ātrāka ir ziņu ieguves metode un pilnīgāka iegūtā informācija, jo lielāka iespēja nodrošināt izpildi.</w:t>
            </w:r>
            <w:r w:rsidR="00354A7C">
              <w:rPr>
                <w:rFonts w:ascii="Times New Roman" w:hAnsi="Times New Roman" w:cs="Times New Roman"/>
                <w:sz w:val="24"/>
                <w:szCs w:val="24"/>
              </w:rPr>
              <w:t xml:space="preserve"> Šā brīža informācijas ieguves kārtība no kredītiestādēm ir laikietilpīga un finansiāli dārga, ņemot vērā apstākli</w:t>
            </w:r>
            <w:r w:rsidR="008E3FBD">
              <w:rPr>
                <w:rFonts w:ascii="Times New Roman" w:hAnsi="Times New Roman" w:cs="Times New Roman"/>
                <w:sz w:val="24"/>
                <w:szCs w:val="24"/>
              </w:rPr>
              <w:t>,</w:t>
            </w:r>
            <w:r w:rsidR="00354A7C">
              <w:rPr>
                <w:rFonts w:ascii="Times New Roman" w:hAnsi="Times New Roman" w:cs="Times New Roman"/>
                <w:sz w:val="24"/>
                <w:szCs w:val="24"/>
              </w:rPr>
              <w:t xml:space="preserve"> ka zvērinātu tiesu izpildītāju rīkojumi tiek gatavoti un apstrādāti manuāli, turklāt sarakste tiek organizēta rakstveidā, izmantojot pasta pakalpojumus. </w:t>
            </w:r>
          </w:p>
          <w:p w:rsidR="003917B3" w:rsidRDefault="00E134F2" w:rsidP="004D307B">
            <w:pPr>
              <w:spacing w:after="0" w:line="240" w:lineRule="auto"/>
              <w:ind w:firstLine="299"/>
              <w:jc w:val="both"/>
              <w:rPr>
                <w:rFonts w:ascii="Times New Roman" w:hAnsi="Times New Roman" w:cs="Times New Roman"/>
                <w:color w:val="000000"/>
                <w:sz w:val="24"/>
                <w:szCs w:val="24"/>
              </w:rPr>
            </w:pPr>
            <w:r w:rsidRPr="00E134F2">
              <w:rPr>
                <w:rFonts w:ascii="Times New Roman" w:hAnsi="Times New Roman" w:cs="Times New Roman"/>
                <w:color w:val="000000"/>
                <w:sz w:val="24"/>
                <w:szCs w:val="24"/>
              </w:rPr>
              <w:lastRenderedPageBreak/>
              <w:t xml:space="preserve">Ja zvērināts tiesu izpildītājs konkrēti zina, kurā kredītiestādē parādnieks ir atvēris kontu, tad rīkojums par kontā esošo līdzekļu apķīlāšanu tiek sūtīts tieši šai kredītiestādei. Taču vairumā gadījumu piedzinēja rīcībā šādu ziņu nav. </w:t>
            </w:r>
            <w:r w:rsidR="00091AFD" w:rsidRPr="00E134F2">
              <w:rPr>
                <w:rFonts w:ascii="Times New Roman" w:hAnsi="Times New Roman" w:cs="Times New Roman"/>
                <w:iCs/>
                <w:sz w:val="24"/>
                <w:szCs w:val="24"/>
              </w:rPr>
              <w:t>Ņemot vērā apstākli, ka uzsākot piedziņas vēršanu uz parādniekam</w:t>
            </w:r>
            <w:r w:rsidR="00091AFD">
              <w:rPr>
                <w:rFonts w:ascii="Times New Roman" w:hAnsi="Times New Roman" w:cs="Times New Roman"/>
                <w:iCs/>
                <w:sz w:val="24"/>
                <w:szCs w:val="24"/>
              </w:rPr>
              <w:t xml:space="preserve"> piederošiem </w:t>
            </w:r>
            <w:r w:rsidR="00091AFD" w:rsidRPr="00923413">
              <w:rPr>
                <w:rFonts w:ascii="Times New Roman" w:hAnsi="Times New Roman" w:cs="Times New Roman"/>
                <w:iCs/>
                <w:sz w:val="24"/>
                <w:szCs w:val="24"/>
              </w:rPr>
              <w:t>naudas līdzekļiem un noguldījumiem kredītiestādēs, zvērināts tiesu izpildītājs nolēmuma izpildes sākumā nezina, kurās kredītiestādēs parādnieks ir atvēris bankas kontus</w:t>
            </w:r>
            <w:r w:rsidR="00091AFD">
              <w:rPr>
                <w:rFonts w:ascii="Times New Roman" w:hAnsi="Times New Roman" w:cs="Times New Roman"/>
                <w:iCs/>
                <w:sz w:val="24"/>
                <w:szCs w:val="24"/>
              </w:rPr>
              <w:t>,</w:t>
            </w:r>
            <w:r w:rsidR="00091AFD" w:rsidRPr="00923413">
              <w:rPr>
                <w:rFonts w:ascii="Times New Roman" w:hAnsi="Times New Roman" w:cs="Times New Roman"/>
                <w:iCs/>
                <w:sz w:val="24"/>
                <w:szCs w:val="24"/>
              </w:rPr>
              <w:t xml:space="preserve"> lai netiktu nesamērīgi palielināti sprieduma izpildes izdevumi parādniekam, zvērināti tiesu izpildītāji rīkojumu apķīlāt parādnieka iespējamos naudas līdzekļus kredītiestādē sūta tikai uz populārākajām kredītiestādēm, nepārbaudot visas Latvijas Republikā reģistrētās kredītiestādes.</w:t>
            </w:r>
          </w:p>
          <w:p w:rsidR="00D47F55" w:rsidRPr="00C17DE0" w:rsidRDefault="003917B3" w:rsidP="004D307B">
            <w:pPr>
              <w:spacing w:after="0" w:line="240" w:lineRule="auto"/>
              <w:ind w:firstLine="299"/>
              <w:jc w:val="both"/>
              <w:rPr>
                <w:rFonts w:ascii="Times New Roman" w:hAnsi="Times New Roman" w:cs="Times New Roman"/>
                <w:sz w:val="24"/>
                <w:szCs w:val="24"/>
              </w:rPr>
            </w:pPr>
            <w:r w:rsidRPr="00201344">
              <w:rPr>
                <w:rFonts w:ascii="Times New Roman" w:hAnsi="Times New Roman" w:cs="Times New Roman"/>
                <w:color w:val="000000"/>
                <w:sz w:val="24"/>
                <w:szCs w:val="24"/>
              </w:rPr>
              <w:t xml:space="preserve">Tā iemesla dēļ, ka zvērinātam tiesu izpildītājam </w:t>
            </w:r>
            <w:r w:rsidR="00CD6905">
              <w:rPr>
                <w:rFonts w:ascii="Times New Roman" w:hAnsi="Times New Roman" w:cs="Times New Roman"/>
                <w:color w:val="000000"/>
                <w:sz w:val="24"/>
                <w:szCs w:val="24"/>
              </w:rPr>
              <w:t xml:space="preserve">nav </w:t>
            </w:r>
            <w:r w:rsidRPr="00201344">
              <w:rPr>
                <w:rFonts w:ascii="Times New Roman" w:hAnsi="Times New Roman" w:cs="Times New Roman"/>
                <w:color w:val="000000"/>
                <w:sz w:val="24"/>
                <w:szCs w:val="24"/>
              </w:rPr>
              <w:t>informācijas par to,</w:t>
            </w:r>
            <w:r w:rsidRPr="00201344">
              <w:rPr>
                <w:rFonts w:ascii="Times New Roman" w:hAnsi="Times New Roman" w:cs="Times New Roman"/>
                <w:iCs/>
                <w:sz w:val="24"/>
                <w:szCs w:val="24"/>
              </w:rPr>
              <w:t xml:space="preserve"> kurās kredītiestādēs parādnieks ir atvēris kontu, visām kredītiestādēm vienlaicīgi tiek dots identiska satura rīkojums par naudas līdzekļu apķīlāšanu un </w:t>
            </w:r>
            <w:r w:rsidR="00F737F2">
              <w:rPr>
                <w:rFonts w:ascii="Times New Roman" w:hAnsi="Times New Roman" w:cs="Times New Roman"/>
                <w:iCs/>
                <w:sz w:val="24"/>
                <w:szCs w:val="24"/>
              </w:rPr>
              <w:t xml:space="preserve">vienlaicīgi </w:t>
            </w:r>
            <w:r w:rsidRPr="00201344">
              <w:rPr>
                <w:rFonts w:ascii="Times New Roman" w:hAnsi="Times New Roman" w:cs="Times New Roman"/>
                <w:iCs/>
                <w:sz w:val="24"/>
                <w:szCs w:val="24"/>
              </w:rPr>
              <w:t>pārskaitīšanu uz zvērināta tiesu izpildītāja depozīta kontu. Minētā rezultātā, ja parādniekam ir noguldījumi vairākās kredītiestādēs, praksē var veidoties situācijas, kurās tiek apķīlāta (pārskaitīta uz zvērināta tiesu izpildītāja depozīta kontu) summa</w:t>
            </w:r>
            <w:r w:rsidR="007B0CFF">
              <w:rPr>
                <w:rFonts w:ascii="Times New Roman" w:hAnsi="Times New Roman" w:cs="Times New Roman"/>
                <w:iCs/>
                <w:sz w:val="24"/>
                <w:szCs w:val="24"/>
              </w:rPr>
              <w:t xml:space="preserve">, kas </w:t>
            </w:r>
            <w:r w:rsidR="00E43DE0">
              <w:rPr>
                <w:rFonts w:ascii="Times New Roman" w:hAnsi="Times New Roman" w:cs="Times New Roman"/>
                <w:iCs/>
                <w:sz w:val="24"/>
                <w:szCs w:val="24"/>
              </w:rPr>
              <w:t>ir</w:t>
            </w:r>
            <w:r w:rsidR="007B0CFF" w:rsidRPr="00201344">
              <w:rPr>
                <w:rFonts w:ascii="Times New Roman" w:hAnsi="Times New Roman" w:cs="Times New Roman"/>
                <w:iCs/>
                <w:sz w:val="24"/>
                <w:szCs w:val="24"/>
              </w:rPr>
              <w:t xml:space="preserve"> lielāka </w:t>
            </w:r>
            <w:r w:rsidRPr="00201344">
              <w:rPr>
                <w:rFonts w:ascii="Times New Roman" w:hAnsi="Times New Roman" w:cs="Times New Roman"/>
                <w:iCs/>
                <w:sz w:val="24"/>
                <w:szCs w:val="24"/>
              </w:rPr>
              <w:t>nekā piedzenamā parāda apmērs</w:t>
            </w:r>
            <w:r w:rsidR="001D5C95">
              <w:rPr>
                <w:rFonts w:ascii="Times New Roman" w:hAnsi="Times New Roman" w:cs="Times New Roman"/>
                <w:iCs/>
                <w:sz w:val="24"/>
                <w:szCs w:val="24"/>
              </w:rPr>
              <w:t>.</w:t>
            </w:r>
            <w:r w:rsidR="001D5C95" w:rsidRPr="00201344" w:rsidDel="001D5C95">
              <w:rPr>
                <w:rFonts w:ascii="Times New Roman" w:hAnsi="Times New Roman" w:cs="Times New Roman"/>
                <w:iCs/>
                <w:sz w:val="24"/>
                <w:szCs w:val="24"/>
              </w:rPr>
              <w:t xml:space="preserve"> </w:t>
            </w:r>
            <w:r w:rsidR="007B0CFF">
              <w:rPr>
                <w:rFonts w:ascii="Times New Roman" w:hAnsi="Times New Roman" w:cs="Times New Roman"/>
                <w:iCs/>
                <w:sz w:val="24"/>
                <w:szCs w:val="24"/>
              </w:rPr>
              <w:t>Ņ</w:t>
            </w:r>
            <w:r w:rsidR="00F737F2">
              <w:rPr>
                <w:rFonts w:ascii="Times New Roman" w:hAnsi="Times New Roman" w:cs="Times New Roman"/>
                <w:iCs/>
                <w:sz w:val="24"/>
                <w:szCs w:val="24"/>
              </w:rPr>
              <w:t>emot v</w:t>
            </w:r>
            <w:r w:rsidR="001D5C95">
              <w:rPr>
                <w:rFonts w:ascii="Times New Roman" w:hAnsi="Times New Roman" w:cs="Times New Roman"/>
                <w:iCs/>
                <w:sz w:val="24"/>
                <w:szCs w:val="24"/>
              </w:rPr>
              <w:t>ērā apstākli, ka naudas līdzekļi</w:t>
            </w:r>
            <w:r w:rsidR="00F737F2">
              <w:rPr>
                <w:rFonts w:ascii="Times New Roman" w:hAnsi="Times New Roman" w:cs="Times New Roman"/>
                <w:iCs/>
                <w:sz w:val="24"/>
                <w:szCs w:val="24"/>
              </w:rPr>
              <w:t xml:space="preserve"> ir jau pārskaitīti uz zvērināta ti</w:t>
            </w:r>
            <w:r w:rsidR="00C17DE0">
              <w:rPr>
                <w:rFonts w:ascii="Times New Roman" w:hAnsi="Times New Roman" w:cs="Times New Roman"/>
                <w:iCs/>
                <w:sz w:val="24"/>
                <w:szCs w:val="24"/>
              </w:rPr>
              <w:t>esu izpildītāja depozīta kontu,</w:t>
            </w:r>
            <w:r w:rsidR="00F737F2">
              <w:rPr>
                <w:rFonts w:ascii="Times New Roman" w:hAnsi="Times New Roman" w:cs="Times New Roman"/>
                <w:iCs/>
                <w:sz w:val="24"/>
                <w:szCs w:val="24"/>
              </w:rPr>
              <w:t xml:space="preserve"> pār</w:t>
            </w:r>
            <w:r w:rsidR="008E3FBD">
              <w:rPr>
                <w:rFonts w:ascii="Times New Roman" w:hAnsi="Times New Roman" w:cs="Times New Roman"/>
                <w:iCs/>
                <w:sz w:val="24"/>
                <w:szCs w:val="24"/>
              </w:rPr>
              <w:t xml:space="preserve"> </w:t>
            </w:r>
            <w:r w:rsidR="00F737F2">
              <w:rPr>
                <w:rFonts w:ascii="Times New Roman" w:hAnsi="Times New Roman" w:cs="Times New Roman"/>
                <w:iCs/>
                <w:sz w:val="24"/>
                <w:szCs w:val="24"/>
              </w:rPr>
              <w:t xml:space="preserve">mēru apķīlāto līdzekļu atgriešanai parādniekam jāveic naudas līdzekļu pārskaitījums no zvērināta tiesu izpildītāja depozīta konta </w:t>
            </w:r>
            <w:r w:rsidR="00A96C7D">
              <w:rPr>
                <w:rFonts w:ascii="Times New Roman" w:hAnsi="Times New Roman" w:cs="Times New Roman"/>
                <w:iCs/>
                <w:sz w:val="24"/>
                <w:szCs w:val="24"/>
              </w:rPr>
              <w:t>V</w:t>
            </w:r>
            <w:r w:rsidR="00F67197">
              <w:rPr>
                <w:rFonts w:ascii="Times New Roman" w:hAnsi="Times New Roman" w:cs="Times New Roman"/>
                <w:iCs/>
                <w:sz w:val="24"/>
                <w:szCs w:val="24"/>
              </w:rPr>
              <w:t xml:space="preserve">alsts kasē </w:t>
            </w:r>
            <w:r w:rsidR="00F737F2">
              <w:rPr>
                <w:rFonts w:ascii="Times New Roman" w:hAnsi="Times New Roman" w:cs="Times New Roman"/>
                <w:iCs/>
                <w:sz w:val="24"/>
                <w:szCs w:val="24"/>
              </w:rPr>
              <w:t xml:space="preserve">uz parādnieka kontu kredītiestādē, tādējādi </w:t>
            </w:r>
            <w:r w:rsidRPr="00201344">
              <w:rPr>
                <w:rFonts w:ascii="Times New Roman" w:hAnsi="Times New Roman" w:cs="Times New Roman"/>
                <w:iCs/>
                <w:sz w:val="24"/>
                <w:szCs w:val="24"/>
              </w:rPr>
              <w:t>pār</w:t>
            </w:r>
            <w:r w:rsidR="008E3FBD">
              <w:rPr>
                <w:rFonts w:ascii="Times New Roman" w:hAnsi="Times New Roman" w:cs="Times New Roman"/>
                <w:iCs/>
                <w:sz w:val="24"/>
                <w:szCs w:val="24"/>
              </w:rPr>
              <w:t xml:space="preserve"> </w:t>
            </w:r>
            <w:r w:rsidRPr="00201344">
              <w:rPr>
                <w:rFonts w:ascii="Times New Roman" w:hAnsi="Times New Roman" w:cs="Times New Roman"/>
                <w:iCs/>
                <w:sz w:val="24"/>
                <w:szCs w:val="24"/>
              </w:rPr>
              <w:t xml:space="preserve">mēru apķīlātās summas atgriešana </w:t>
            </w:r>
            <w:r w:rsidRPr="00A96C7D">
              <w:rPr>
                <w:rFonts w:ascii="Times New Roman" w:hAnsi="Times New Roman" w:cs="Times New Roman"/>
                <w:iCs/>
                <w:sz w:val="24"/>
                <w:szCs w:val="24"/>
              </w:rPr>
              <w:t>parādniekam</w:t>
            </w:r>
            <w:r w:rsidR="001D5C95" w:rsidRPr="00A96C7D">
              <w:rPr>
                <w:rFonts w:ascii="Times New Roman" w:hAnsi="Times New Roman" w:cs="Times New Roman"/>
                <w:iCs/>
                <w:sz w:val="24"/>
                <w:szCs w:val="24"/>
              </w:rPr>
              <w:t xml:space="preserve"> gan minētā nodrošināšanai nepieciešamā laika patēriņa dēļ </w:t>
            </w:r>
            <w:r w:rsidR="0036536E" w:rsidRPr="00F67197">
              <w:rPr>
                <w:rFonts w:ascii="Times New Roman" w:hAnsi="Times New Roman" w:cs="Times New Roman"/>
                <w:iCs/>
                <w:sz w:val="24"/>
                <w:szCs w:val="24"/>
              </w:rPr>
              <w:t>(saņemto depozītu summu pārbaude</w:t>
            </w:r>
            <w:r w:rsidR="00A96C7D">
              <w:rPr>
                <w:rFonts w:ascii="Times New Roman" w:hAnsi="Times New Roman" w:cs="Times New Roman"/>
                <w:iCs/>
                <w:sz w:val="24"/>
                <w:szCs w:val="24"/>
              </w:rPr>
              <w:t>, maksājuma uzdevuma sagatavošana</w:t>
            </w:r>
            <w:r w:rsidR="0036536E" w:rsidRPr="00A96C7D">
              <w:rPr>
                <w:rFonts w:ascii="Times New Roman" w:hAnsi="Times New Roman" w:cs="Times New Roman"/>
                <w:iCs/>
                <w:sz w:val="24"/>
                <w:szCs w:val="24"/>
              </w:rPr>
              <w:t xml:space="preserve">), </w:t>
            </w:r>
            <w:r w:rsidR="001D5C95" w:rsidRPr="00A96C7D">
              <w:rPr>
                <w:rFonts w:ascii="Times New Roman" w:hAnsi="Times New Roman" w:cs="Times New Roman"/>
                <w:iCs/>
                <w:sz w:val="24"/>
                <w:szCs w:val="24"/>
              </w:rPr>
              <w:t xml:space="preserve">gan </w:t>
            </w:r>
            <w:r w:rsidR="0036536E" w:rsidRPr="00A96C7D">
              <w:rPr>
                <w:rFonts w:ascii="Times New Roman" w:hAnsi="Times New Roman" w:cs="Times New Roman"/>
                <w:iCs/>
                <w:sz w:val="24"/>
                <w:szCs w:val="24"/>
              </w:rPr>
              <w:t>kred</w:t>
            </w:r>
            <w:r w:rsidR="005B405E">
              <w:rPr>
                <w:rFonts w:ascii="Times New Roman" w:hAnsi="Times New Roman" w:cs="Times New Roman"/>
                <w:iCs/>
                <w:sz w:val="24"/>
                <w:szCs w:val="24"/>
              </w:rPr>
              <w:t>ītiestāžu iekšējo noteikumu dēļ</w:t>
            </w:r>
            <w:r w:rsidR="0036536E">
              <w:rPr>
                <w:rFonts w:ascii="Trebuchet MS" w:hAnsi="Trebuchet MS"/>
                <w:color w:val="454545"/>
                <w:sz w:val="18"/>
                <w:szCs w:val="18"/>
              </w:rPr>
              <w:t xml:space="preserve"> </w:t>
            </w:r>
            <w:r w:rsidRPr="0036536E">
              <w:rPr>
                <w:rFonts w:ascii="Times New Roman" w:hAnsi="Times New Roman" w:cs="Times New Roman"/>
                <w:iCs/>
                <w:sz w:val="24"/>
                <w:szCs w:val="24"/>
              </w:rPr>
              <w:t>var</w:t>
            </w:r>
            <w:r w:rsidRPr="00201344">
              <w:rPr>
                <w:rFonts w:ascii="Times New Roman" w:hAnsi="Times New Roman" w:cs="Times New Roman"/>
                <w:iCs/>
                <w:sz w:val="24"/>
                <w:szCs w:val="24"/>
              </w:rPr>
              <w:t xml:space="preserve"> prasīt vairākas dienas</w:t>
            </w:r>
            <w:r w:rsidR="005B405E">
              <w:rPr>
                <w:rFonts w:ascii="Times New Roman" w:hAnsi="Times New Roman" w:cs="Times New Roman"/>
                <w:iCs/>
                <w:sz w:val="24"/>
                <w:szCs w:val="24"/>
              </w:rPr>
              <w:t xml:space="preserve">. </w:t>
            </w:r>
            <w:r w:rsidR="005B405E" w:rsidRPr="005B405E">
              <w:rPr>
                <w:rFonts w:ascii="Times New Roman" w:hAnsi="Times New Roman" w:cs="Times New Roman"/>
                <w:iCs/>
                <w:sz w:val="24"/>
                <w:szCs w:val="24"/>
              </w:rPr>
              <w:t>(</w:t>
            </w:r>
            <w:r w:rsidR="00D47F55">
              <w:rPr>
                <w:rFonts w:ascii="Times New Roman" w:hAnsi="Times New Roman" w:cs="Times New Roman"/>
                <w:iCs/>
                <w:sz w:val="24"/>
                <w:szCs w:val="24"/>
              </w:rPr>
              <w:t xml:space="preserve">Saskaņā ar Ministru kabineta 2012. gada 5. jūnija noteikumiem Nr. 387 „Kārtība, kādā Valsts kase nodrošina maksājumu pakalpojumu sniegšanu” </w:t>
            </w:r>
            <w:r w:rsidR="005B405E" w:rsidRPr="005B405E">
              <w:rPr>
                <w:rFonts w:ascii="Times New Roman" w:hAnsi="Times New Roman" w:cs="Times New Roman"/>
                <w:sz w:val="24"/>
                <w:szCs w:val="24"/>
              </w:rPr>
              <w:t>Valsts kase pieņem un izpilda maksājuma rīkojumus, ieskaitot saņēmēja maksājumu pakalpojumu sniedzēja kontā ne vēlāk kā līdz nākamās darbdienas beigām pēc to saņemšanas Valsts kasē.</w:t>
            </w:r>
            <w:r w:rsidR="005B405E" w:rsidRPr="001F510B">
              <w:rPr>
                <w:rFonts w:ascii="Times New Roman" w:hAnsi="Times New Roman" w:cs="Times New Roman"/>
                <w:sz w:val="24"/>
                <w:szCs w:val="24"/>
              </w:rPr>
              <w:t xml:space="preserve"> Uz kārtējo darbdienu tiek attiecināti visi izpildei nosūtītie maksājuma rīkojumi, kuri Valsts kasē ir saņemti līdz plkst.15.30. </w:t>
            </w:r>
            <w:r w:rsidR="00D47F55">
              <w:rPr>
                <w:rFonts w:ascii="Times New Roman" w:hAnsi="Times New Roman" w:cs="Times New Roman"/>
                <w:sz w:val="24"/>
                <w:szCs w:val="24"/>
              </w:rPr>
              <w:t>L</w:t>
            </w:r>
            <w:r w:rsidR="005B405E">
              <w:rPr>
                <w:rFonts w:ascii="Times New Roman" w:hAnsi="Times New Roman" w:cs="Times New Roman"/>
                <w:sz w:val="24"/>
                <w:szCs w:val="24"/>
              </w:rPr>
              <w:t xml:space="preserve">aika ziņā </w:t>
            </w:r>
            <w:r w:rsidR="005B405E" w:rsidRPr="00C17DE0">
              <w:rPr>
                <w:rFonts w:ascii="Times New Roman" w:hAnsi="Times New Roman" w:cs="Times New Roman"/>
                <w:sz w:val="24"/>
                <w:szCs w:val="24"/>
              </w:rPr>
              <w:t>vēlāk saņemtie rīkojumi tiek uzskatīti par saņemtiem nākamajā darbdienā.</w:t>
            </w:r>
            <w:r w:rsidR="005B405E" w:rsidRPr="00C17DE0">
              <w:rPr>
                <w:rFonts w:ascii="Times New Roman" w:hAnsi="Times New Roman" w:cs="Times New Roman"/>
                <w:iCs/>
                <w:sz w:val="24"/>
                <w:szCs w:val="24"/>
              </w:rPr>
              <w:t xml:space="preserve"> Tāpat iekšzemes pārskaitījumi starp dažādām kredītiestādēm, n</w:t>
            </w:r>
            <w:r w:rsidR="005B405E" w:rsidRPr="00C17DE0">
              <w:rPr>
                <w:rFonts w:ascii="Times New Roman" w:hAnsi="Times New Roman" w:cs="Times New Roman"/>
                <w:sz w:val="24"/>
                <w:szCs w:val="24"/>
              </w:rPr>
              <w:t>audas līdzekļu nodošana saņēmēja kredītiestādes rīcībā tiek nodrošināta tajā pašā darba dienā tikai gadījumā, ja maksājuma uzdevums kredītiestādē iesniegts līdz konkrētam laikam (klīringa process).)</w:t>
            </w:r>
            <w:r w:rsidR="008E3FBD">
              <w:rPr>
                <w:rFonts w:ascii="Times New Roman" w:hAnsi="Times New Roman" w:cs="Times New Roman"/>
                <w:sz w:val="24"/>
                <w:szCs w:val="24"/>
              </w:rPr>
              <w:t>.</w:t>
            </w:r>
          </w:p>
          <w:p w:rsidR="002E7F31" w:rsidRPr="000845A3" w:rsidRDefault="00201344" w:rsidP="004D307B">
            <w:pPr>
              <w:spacing w:after="0" w:line="240" w:lineRule="auto"/>
              <w:ind w:firstLine="299"/>
              <w:jc w:val="both"/>
              <w:rPr>
                <w:rFonts w:ascii="Times New Roman" w:hAnsi="Times New Roman" w:cs="Times New Roman"/>
                <w:sz w:val="24"/>
                <w:szCs w:val="24"/>
              </w:rPr>
            </w:pPr>
            <w:r w:rsidRPr="00201344">
              <w:rPr>
                <w:rFonts w:ascii="Times New Roman" w:hAnsi="Times New Roman" w:cs="Times New Roman"/>
                <w:iCs/>
                <w:sz w:val="24"/>
                <w:szCs w:val="24"/>
              </w:rPr>
              <w:t xml:space="preserve">Turklāt šādā gadījumā katrā kredītiestādē parādniekam tiek saglabāti </w:t>
            </w:r>
            <w:r w:rsidR="00294958">
              <w:rPr>
                <w:rFonts w:ascii="Times New Roman" w:hAnsi="Times New Roman" w:cs="Times New Roman"/>
                <w:iCs/>
                <w:sz w:val="24"/>
                <w:szCs w:val="24"/>
              </w:rPr>
              <w:t>līdzekļi</w:t>
            </w:r>
            <w:r w:rsidRPr="00201344">
              <w:rPr>
                <w:rFonts w:ascii="Times New Roman" w:hAnsi="Times New Roman" w:cs="Times New Roman"/>
                <w:iCs/>
                <w:sz w:val="24"/>
                <w:szCs w:val="24"/>
              </w:rPr>
              <w:t xml:space="preserve"> vienas minimālās mēnešalgas apmērā</w:t>
            </w:r>
            <w:r w:rsidR="00C95BE6">
              <w:rPr>
                <w:rFonts w:ascii="Times New Roman" w:hAnsi="Times New Roman" w:cs="Times New Roman"/>
                <w:iCs/>
                <w:sz w:val="24"/>
                <w:szCs w:val="24"/>
              </w:rPr>
              <w:t xml:space="preserve"> (</w:t>
            </w:r>
            <w:r w:rsidR="00C95BE6" w:rsidRPr="00C95BE6">
              <w:rPr>
                <w:rFonts w:ascii="Times New Roman" w:hAnsi="Times New Roman" w:cs="Times New Roman"/>
                <w:color w:val="000000"/>
                <w:sz w:val="24"/>
                <w:szCs w:val="24"/>
              </w:rPr>
              <w:t>uzturlīdzekļu piedziņas lietās - 50% no minimālās mēnešalgas</w:t>
            </w:r>
            <w:r w:rsidR="00C95BE6">
              <w:rPr>
                <w:rFonts w:ascii="Times New Roman" w:hAnsi="Times New Roman" w:cs="Times New Roman"/>
                <w:color w:val="000000"/>
                <w:sz w:val="24"/>
                <w:szCs w:val="24"/>
              </w:rPr>
              <w:t>)</w:t>
            </w:r>
            <w:r w:rsidRPr="00201344">
              <w:rPr>
                <w:rFonts w:ascii="Times New Roman" w:hAnsi="Times New Roman" w:cs="Times New Roman"/>
                <w:iCs/>
                <w:sz w:val="24"/>
                <w:szCs w:val="24"/>
              </w:rPr>
              <w:t xml:space="preserve">, kas atzīstams </w:t>
            </w:r>
            <w:r w:rsidR="002B3951">
              <w:rPr>
                <w:rFonts w:ascii="Times New Roman" w:hAnsi="Times New Roman" w:cs="Times New Roman"/>
                <w:iCs/>
                <w:sz w:val="24"/>
                <w:szCs w:val="24"/>
              </w:rPr>
              <w:t>p</w:t>
            </w:r>
            <w:r w:rsidRPr="00201344">
              <w:rPr>
                <w:rFonts w:ascii="Times New Roman" w:hAnsi="Times New Roman" w:cs="Times New Roman"/>
                <w:iCs/>
                <w:sz w:val="24"/>
                <w:szCs w:val="24"/>
              </w:rPr>
              <w:t xml:space="preserve">ar neatbilstošu Civilprocesa likuma 599. panta trešajā daļā ietvertās normas mērķim un </w:t>
            </w:r>
            <w:r w:rsidR="00C95BE6">
              <w:rPr>
                <w:rFonts w:ascii="Times New Roman" w:hAnsi="Times New Roman" w:cs="Times New Roman"/>
                <w:iCs/>
                <w:sz w:val="24"/>
                <w:szCs w:val="24"/>
              </w:rPr>
              <w:t xml:space="preserve">būtiski </w:t>
            </w:r>
            <w:r w:rsidRPr="00201344">
              <w:rPr>
                <w:rFonts w:ascii="Times New Roman" w:hAnsi="Times New Roman" w:cs="Times New Roman"/>
                <w:iCs/>
                <w:sz w:val="24"/>
                <w:szCs w:val="24"/>
              </w:rPr>
              <w:t>kaitē izpildes procesa interesēm.</w:t>
            </w:r>
          </w:p>
          <w:p w:rsidR="00341468" w:rsidRDefault="00341468" w:rsidP="004D307B">
            <w:pPr>
              <w:spacing w:after="0" w:line="240" w:lineRule="auto"/>
              <w:ind w:firstLine="299"/>
              <w:jc w:val="both"/>
              <w:rPr>
                <w:rFonts w:ascii="Times New Roman" w:hAnsi="Times New Roman" w:cs="Times New Roman"/>
                <w:sz w:val="24"/>
                <w:szCs w:val="24"/>
              </w:rPr>
            </w:pPr>
          </w:p>
          <w:p w:rsidR="00187446" w:rsidRPr="00187446" w:rsidRDefault="00091AFD" w:rsidP="004D307B">
            <w:pPr>
              <w:spacing w:after="0" w:line="240" w:lineRule="auto"/>
              <w:ind w:firstLine="299"/>
              <w:jc w:val="both"/>
              <w:rPr>
                <w:rFonts w:ascii="Times New Roman" w:hAnsi="Times New Roman" w:cs="Times New Roman"/>
                <w:sz w:val="24"/>
                <w:szCs w:val="24"/>
              </w:rPr>
            </w:pPr>
            <w:r w:rsidRPr="00294958">
              <w:rPr>
                <w:rFonts w:ascii="Times New Roman" w:hAnsi="Times New Roman" w:cs="Times New Roman"/>
                <w:sz w:val="24"/>
                <w:szCs w:val="24"/>
              </w:rPr>
              <w:t xml:space="preserve">Saskaņā ar Tiesu izpildītāju likuma 2. pantu zvērināti tiesu izpildītāji veic tiesu un citu institūciju nolēmumu izpildi, kā arī </w:t>
            </w:r>
            <w:r w:rsidRPr="00294958">
              <w:rPr>
                <w:rFonts w:ascii="Times New Roman" w:hAnsi="Times New Roman" w:cs="Times New Roman"/>
                <w:sz w:val="24"/>
                <w:szCs w:val="24"/>
              </w:rPr>
              <w:lastRenderedPageBreak/>
              <w:t xml:space="preserve">citas likumā noteiktās darbības, savukārt atbilstoši minētā likuma 5. pantam zvērināti tiesu izpildītāji amata darbībā ir pielīdzināti valsts amatpersonām. Nodrošinot tiesas sprieduma un citu likumā noteikto valsts institūciju lēmumu piespiedu izpildi, zvērināti tiesu izpildītāji realizē valsts noteiktu funkciju. Ņemot vērā minēto, kā arī lai maksimāli optimizētu un paātrinātu izpildes procesa nodrošināšanai nepieciešamās informācijas ieguvi, tādējādi </w:t>
            </w:r>
            <w:r w:rsidRPr="00294958">
              <w:rPr>
                <w:rFonts w:ascii="Times New Roman" w:hAnsi="Times New Roman" w:cs="Times New Roman"/>
                <w:iCs/>
                <w:sz w:val="24"/>
                <w:szCs w:val="24"/>
              </w:rPr>
              <w:t>būtiski atvieglojot nolēmumu izpildes veikšanu,</w:t>
            </w:r>
            <w:r w:rsidRPr="00294958">
              <w:rPr>
                <w:rFonts w:ascii="Times New Roman" w:hAnsi="Times New Roman" w:cs="Times New Roman"/>
                <w:sz w:val="24"/>
                <w:szCs w:val="24"/>
              </w:rPr>
              <w:t xml:space="preserve"> </w:t>
            </w:r>
            <w:r w:rsidR="00DB4A54" w:rsidRPr="00294958">
              <w:rPr>
                <w:rFonts w:ascii="Times New Roman" w:hAnsi="Times New Roman" w:cs="Times New Roman"/>
                <w:sz w:val="24"/>
                <w:szCs w:val="24"/>
              </w:rPr>
              <w:t>paredzams risinājums</w:t>
            </w:r>
            <w:r w:rsidR="00DB4A54">
              <w:rPr>
                <w:rFonts w:ascii="Times New Roman" w:hAnsi="Times New Roman" w:cs="Times New Roman"/>
                <w:sz w:val="24"/>
                <w:szCs w:val="24"/>
              </w:rPr>
              <w:t xml:space="preserve"> </w:t>
            </w:r>
            <w:r w:rsidR="00EF4248">
              <w:rPr>
                <w:rFonts w:ascii="Times New Roman" w:hAnsi="Times New Roman" w:cs="Times New Roman"/>
                <w:sz w:val="24"/>
                <w:szCs w:val="24"/>
              </w:rPr>
              <w:t>datu par parādnieka noguldījumiem kredītiestādēs apmaiņu starp kredītiestādēm un zvērinātiem tiesu izpildītājiem, kā arī zvērinātu tiesu izpildītāju rīkojumu par naudas līdzekļu apķīlāšanu organizēt elektroniski.</w:t>
            </w:r>
          </w:p>
          <w:p w:rsidR="00187446" w:rsidRDefault="00187446" w:rsidP="004D307B">
            <w:pPr>
              <w:spacing w:after="0" w:line="240" w:lineRule="auto"/>
              <w:ind w:firstLine="299"/>
              <w:jc w:val="both"/>
              <w:rPr>
                <w:rFonts w:ascii="Times New Roman" w:hAnsi="Times New Roman" w:cs="Times New Roman"/>
                <w:sz w:val="24"/>
                <w:szCs w:val="24"/>
              </w:rPr>
            </w:pPr>
          </w:p>
          <w:p w:rsidR="00354A7C" w:rsidRDefault="00F50D6A" w:rsidP="004D307B">
            <w:pPr>
              <w:spacing w:after="0" w:line="240" w:lineRule="auto"/>
              <w:ind w:firstLine="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w:t>
            </w:r>
            <w:r w:rsidR="003952DE" w:rsidRPr="003952DE">
              <w:rPr>
                <w:rFonts w:ascii="Times New Roman" w:eastAsia="Times New Roman" w:hAnsi="Times New Roman" w:cs="Times New Roman"/>
                <w:sz w:val="24"/>
                <w:szCs w:val="24"/>
              </w:rPr>
              <w:t xml:space="preserve"> paredz ieviest no šobrīd spēkā esošās kārtības funkcionāli atšķirīgu datu apmaiņas modeli starp zvērinātiem tiesu </w:t>
            </w:r>
            <w:r w:rsidR="00EA6DBF" w:rsidRPr="003952DE">
              <w:rPr>
                <w:rFonts w:ascii="Times New Roman" w:eastAsia="Times New Roman" w:hAnsi="Times New Roman" w:cs="Times New Roman"/>
                <w:sz w:val="24"/>
                <w:szCs w:val="24"/>
              </w:rPr>
              <w:t>izpildīt</w:t>
            </w:r>
            <w:r w:rsidR="00EA6DBF">
              <w:rPr>
                <w:rFonts w:ascii="Times New Roman" w:eastAsia="Times New Roman" w:hAnsi="Times New Roman" w:cs="Times New Roman"/>
                <w:sz w:val="24"/>
                <w:szCs w:val="24"/>
              </w:rPr>
              <w:t>ā</w:t>
            </w:r>
            <w:r w:rsidR="00EA6DBF" w:rsidRPr="003952DE">
              <w:rPr>
                <w:rFonts w:ascii="Times New Roman" w:eastAsia="Times New Roman" w:hAnsi="Times New Roman" w:cs="Times New Roman"/>
                <w:sz w:val="24"/>
                <w:szCs w:val="24"/>
              </w:rPr>
              <w:t xml:space="preserve">jiem </w:t>
            </w:r>
            <w:r w:rsidR="003952DE" w:rsidRPr="003952DE">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kredītiestādēm</w:t>
            </w:r>
            <w:r w:rsidR="003952DE" w:rsidRPr="003952DE">
              <w:rPr>
                <w:rFonts w:ascii="Times New Roman" w:eastAsia="Times New Roman" w:hAnsi="Times New Roman" w:cs="Times New Roman"/>
                <w:sz w:val="24"/>
                <w:szCs w:val="24"/>
              </w:rPr>
              <w:t xml:space="preserve">. Piedāvātais risinājums paredz noteikt iespēju sprieduma izpildes nodrošināšanai nepieciešamo datu apmaiņu organizēt elektroniski starp Izpildu lietu reģistra informācijas sistēmu un kredītiestāžu informācijas sistēmām. Šāda </w:t>
            </w:r>
            <w:r w:rsidRPr="00F50D6A">
              <w:rPr>
                <w:rFonts w:ascii="Times New Roman" w:eastAsia="Times New Roman" w:hAnsi="Times New Roman" w:cs="Times New Roman"/>
                <w:sz w:val="24"/>
                <w:szCs w:val="24"/>
              </w:rPr>
              <w:t xml:space="preserve">sadarbības modeļa ieviešana </w:t>
            </w:r>
            <w:r w:rsidR="003952DE" w:rsidRPr="00F50D6A">
              <w:rPr>
                <w:rFonts w:ascii="Times New Roman" w:eastAsia="Times New Roman" w:hAnsi="Times New Roman" w:cs="Times New Roman"/>
                <w:sz w:val="24"/>
                <w:szCs w:val="24"/>
              </w:rPr>
              <w:t>paātrinātu informācija</w:t>
            </w:r>
            <w:r w:rsidR="00CD6905">
              <w:rPr>
                <w:rFonts w:ascii="Times New Roman" w:eastAsia="Times New Roman" w:hAnsi="Times New Roman" w:cs="Times New Roman"/>
                <w:sz w:val="24"/>
                <w:szCs w:val="24"/>
              </w:rPr>
              <w:t>s</w:t>
            </w:r>
            <w:r w:rsidR="003952DE" w:rsidRPr="00F50D6A">
              <w:rPr>
                <w:rFonts w:ascii="Times New Roman" w:eastAsia="Times New Roman" w:hAnsi="Times New Roman" w:cs="Times New Roman"/>
                <w:sz w:val="24"/>
                <w:szCs w:val="24"/>
              </w:rPr>
              <w:t xml:space="preserve"> apmaiņu, </w:t>
            </w:r>
            <w:r w:rsidRPr="00F50D6A">
              <w:rPr>
                <w:rFonts w:ascii="Times New Roman" w:eastAsia="Times New Roman" w:hAnsi="Times New Roman" w:cs="Times New Roman"/>
                <w:sz w:val="24"/>
                <w:szCs w:val="24"/>
              </w:rPr>
              <w:t>nodrošinātu</w:t>
            </w:r>
            <w:r w:rsidRPr="00F50D6A">
              <w:rPr>
                <w:rFonts w:ascii="Times New Roman" w:hAnsi="Times New Roman" w:cs="Times New Roman"/>
                <w:sz w:val="24"/>
              </w:rPr>
              <w:t xml:space="preserve"> ērtāku un ekonomiskāku informācijas ieguves veidu, ietaupot </w:t>
            </w:r>
            <w:r w:rsidRPr="00F50D6A">
              <w:rPr>
                <w:rFonts w:ascii="Times New Roman" w:eastAsia="Times New Roman" w:hAnsi="Times New Roman" w:cs="Times New Roman"/>
                <w:sz w:val="24"/>
                <w:szCs w:val="24"/>
              </w:rPr>
              <w:t>gan zvērinātu tiesu izpildītāju un kredītiestāžu</w:t>
            </w:r>
            <w:r w:rsidRPr="00F50D6A">
              <w:rPr>
                <w:rFonts w:ascii="Times New Roman" w:hAnsi="Times New Roman" w:cs="Times New Roman"/>
                <w:sz w:val="24"/>
              </w:rPr>
              <w:t xml:space="preserve"> cilvēka darba resursus</w:t>
            </w:r>
            <w:r w:rsidRPr="00F50D6A">
              <w:rPr>
                <w:rFonts w:ascii="Times New Roman" w:eastAsia="Times New Roman" w:hAnsi="Times New Roman" w:cs="Times New Roman"/>
                <w:sz w:val="24"/>
                <w:szCs w:val="24"/>
              </w:rPr>
              <w:t xml:space="preserve"> </w:t>
            </w:r>
            <w:r w:rsidRPr="00F50D6A">
              <w:rPr>
                <w:rFonts w:ascii="Times New Roman" w:hAnsi="Times New Roman" w:cs="Times New Roman"/>
                <w:sz w:val="24"/>
              </w:rPr>
              <w:t>(pieprasījumu sagatavošana, nosūtīšana, reģistra informācijas pārbaude, atbildes vēstules sagatavošana un nosūtīšana)</w:t>
            </w:r>
            <w:r w:rsidR="003952DE" w:rsidRPr="00F50D6A">
              <w:rPr>
                <w:rFonts w:ascii="Times New Roman" w:eastAsia="Times New Roman" w:hAnsi="Times New Roman" w:cs="Times New Roman"/>
                <w:sz w:val="24"/>
                <w:szCs w:val="24"/>
              </w:rPr>
              <w:t xml:space="preserve">, </w:t>
            </w:r>
            <w:r w:rsidRPr="00F50D6A">
              <w:rPr>
                <w:rFonts w:ascii="Times New Roman" w:eastAsia="Times New Roman" w:hAnsi="Times New Roman" w:cs="Times New Roman"/>
                <w:sz w:val="24"/>
                <w:szCs w:val="24"/>
              </w:rPr>
              <w:t xml:space="preserve">gan </w:t>
            </w:r>
            <w:r w:rsidRPr="00F50D6A">
              <w:rPr>
                <w:rFonts w:ascii="Times New Roman" w:hAnsi="Times New Roman" w:cs="Times New Roman"/>
                <w:sz w:val="24"/>
              </w:rPr>
              <w:t>naudas (kancelejas un pasta izdevumi) resursus,</w:t>
            </w:r>
            <w:r w:rsidRPr="00F50D6A">
              <w:rPr>
                <w:rFonts w:ascii="Times New Roman" w:eastAsia="Times New Roman" w:hAnsi="Times New Roman" w:cs="Times New Roman"/>
                <w:sz w:val="24"/>
                <w:szCs w:val="24"/>
              </w:rPr>
              <w:t xml:space="preserve"> </w:t>
            </w:r>
            <w:r w:rsidR="003952DE" w:rsidRPr="00F50D6A">
              <w:rPr>
                <w:rFonts w:ascii="Times New Roman" w:eastAsia="Times New Roman" w:hAnsi="Times New Roman" w:cs="Times New Roman"/>
                <w:sz w:val="24"/>
                <w:szCs w:val="24"/>
              </w:rPr>
              <w:t>samazinātu manuālo kļūdu skaitu, kā arī nodrošinātu efektīvu rīku parādnieku noguldījumu nepamatotas apķīlāšanas novēršanai.</w:t>
            </w:r>
          </w:p>
          <w:p w:rsidR="003D7A3F" w:rsidRPr="003D7A3F" w:rsidRDefault="003D7A3F" w:rsidP="004D307B">
            <w:pPr>
              <w:spacing w:after="0" w:line="240" w:lineRule="auto"/>
              <w:ind w:firstLine="299"/>
              <w:jc w:val="both"/>
              <w:rPr>
                <w:rFonts w:ascii="Times New Roman" w:hAnsi="Times New Roman"/>
                <w:sz w:val="24"/>
                <w:szCs w:val="24"/>
              </w:rPr>
            </w:pPr>
            <w:r>
              <w:rPr>
                <w:rFonts w:ascii="Times New Roman" w:hAnsi="Times New Roman"/>
                <w:sz w:val="24"/>
                <w:szCs w:val="24"/>
              </w:rPr>
              <w:t xml:space="preserve">Zvērinātu tiesu izpildītāju rīkojumu sagatavošanu un kredītiestāžu datu saņemšanu </w:t>
            </w:r>
            <w:r w:rsidRPr="007C05F4">
              <w:rPr>
                <w:rFonts w:ascii="Times New Roman" w:hAnsi="Times New Roman"/>
                <w:sz w:val="24"/>
                <w:szCs w:val="24"/>
              </w:rPr>
              <w:t xml:space="preserve">plānots veidot </w:t>
            </w:r>
            <w:r>
              <w:rPr>
                <w:rFonts w:ascii="Times New Roman" w:hAnsi="Times New Roman"/>
                <w:sz w:val="24"/>
                <w:szCs w:val="24"/>
              </w:rPr>
              <w:t>caur Izpildu lietu reģistru</w:t>
            </w:r>
            <w:r w:rsidRPr="007C05F4">
              <w:rPr>
                <w:rFonts w:ascii="Times New Roman" w:hAnsi="Times New Roman"/>
                <w:sz w:val="24"/>
                <w:szCs w:val="24"/>
              </w:rPr>
              <w:t>. Tiesu izpildītāju likuma 156.</w:t>
            </w:r>
            <w:r w:rsidRPr="007C05F4">
              <w:rPr>
                <w:rFonts w:ascii="Times New Roman" w:hAnsi="Times New Roman"/>
                <w:sz w:val="24"/>
                <w:szCs w:val="24"/>
                <w:vertAlign w:val="superscript"/>
              </w:rPr>
              <w:t>1</w:t>
            </w:r>
            <w:r w:rsidRPr="007C05F4">
              <w:rPr>
                <w:rFonts w:ascii="Times New Roman" w:hAnsi="Times New Roman"/>
                <w:sz w:val="24"/>
                <w:szCs w:val="24"/>
              </w:rPr>
              <w:t> pants paredz, ka zvērināti tiesu izpildītāji, veicot amata darbības, lieto Izpildu lietu reģistru. Izpildu lietu reģistrs ir valsts informācijas sistēma. Saskaņā ar Tiesu izpildītāju likuma 156.</w:t>
            </w:r>
            <w:r w:rsidRPr="007C05F4">
              <w:rPr>
                <w:rFonts w:ascii="Times New Roman" w:hAnsi="Times New Roman"/>
                <w:sz w:val="24"/>
                <w:szCs w:val="24"/>
                <w:vertAlign w:val="superscript"/>
              </w:rPr>
              <w:t>1</w:t>
            </w:r>
            <w:r w:rsidRPr="007C05F4">
              <w:rPr>
                <w:rFonts w:ascii="Times New Roman" w:hAnsi="Times New Roman"/>
                <w:sz w:val="24"/>
                <w:szCs w:val="24"/>
              </w:rPr>
              <w:t> panta otro daļu Izpildu lietu reģistra un tā programmnodrošinājuma īpašniece ir Latvijas valsts. Reģistra pārzinis un turētājs ir Tiesu administrācija.</w:t>
            </w:r>
          </w:p>
          <w:p w:rsidR="00BC5B7F" w:rsidRPr="003952DE" w:rsidRDefault="00BC5B7F" w:rsidP="004D307B">
            <w:pPr>
              <w:spacing w:after="0" w:line="240" w:lineRule="auto"/>
              <w:ind w:firstLine="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apstākli, ka, lai uzsāktu datu apstrādes sadarbību likumprojektā paredzētajā kārtībā, </w:t>
            </w:r>
            <w:r w:rsidR="003D7A3F">
              <w:rPr>
                <w:rFonts w:ascii="Times New Roman" w:eastAsia="Times New Roman" w:hAnsi="Times New Roman" w:cs="Times New Roman"/>
                <w:sz w:val="24"/>
                <w:szCs w:val="24"/>
              </w:rPr>
              <w:t>nepieciešams izstrādāt attiecīgu datu apmaiņas funkcionalitāti kredītiestāžu lokālajās informācijas sistēmās, kas saistīts ar finanšu līdzekļu ieguldījumu</w:t>
            </w:r>
            <w:r>
              <w:rPr>
                <w:rFonts w:ascii="Times New Roman" w:eastAsia="Times New Roman" w:hAnsi="Times New Roman" w:cs="Times New Roman"/>
                <w:sz w:val="24"/>
                <w:szCs w:val="24"/>
              </w:rPr>
              <w:t>, a</w:t>
            </w:r>
            <w:r w:rsidRPr="003952DE">
              <w:rPr>
                <w:rFonts w:ascii="Times New Roman" w:eastAsia="Times New Roman" w:hAnsi="Times New Roman" w:cs="Times New Roman"/>
                <w:sz w:val="24"/>
                <w:szCs w:val="24"/>
              </w:rPr>
              <w:t xml:space="preserve">tbilstoši </w:t>
            </w:r>
            <w:r>
              <w:rPr>
                <w:rFonts w:ascii="Times New Roman" w:eastAsia="Times New Roman" w:hAnsi="Times New Roman" w:cs="Times New Roman"/>
                <w:sz w:val="24"/>
                <w:szCs w:val="24"/>
              </w:rPr>
              <w:t xml:space="preserve">likumprojektā </w:t>
            </w:r>
            <w:r w:rsidRPr="003952DE">
              <w:rPr>
                <w:rFonts w:ascii="Times New Roman" w:eastAsia="Times New Roman" w:hAnsi="Times New Roman" w:cs="Times New Roman"/>
                <w:sz w:val="24"/>
                <w:szCs w:val="24"/>
              </w:rPr>
              <w:t xml:space="preserve">plānotajai iecerei datu apmaiņas organizēšana elektroniski plānots attiecināt uz tām kredītiestādēm, kuras būs noslēgušas vienošanos par datu </w:t>
            </w:r>
            <w:r w:rsidR="00700777" w:rsidRPr="003952DE">
              <w:rPr>
                <w:rFonts w:ascii="Times New Roman" w:eastAsia="Times New Roman" w:hAnsi="Times New Roman" w:cs="Times New Roman"/>
                <w:sz w:val="24"/>
                <w:szCs w:val="24"/>
              </w:rPr>
              <w:t>elektronisk</w:t>
            </w:r>
            <w:r w:rsidR="00700777">
              <w:rPr>
                <w:rFonts w:ascii="Times New Roman" w:eastAsia="Times New Roman" w:hAnsi="Times New Roman" w:cs="Times New Roman"/>
                <w:sz w:val="24"/>
                <w:szCs w:val="24"/>
              </w:rPr>
              <w:t>u</w:t>
            </w:r>
            <w:r w:rsidR="00700777" w:rsidRPr="003952DE">
              <w:rPr>
                <w:rFonts w:ascii="Times New Roman" w:eastAsia="Times New Roman" w:hAnsi="Times New Roman" w:cs="Times New Roman"/>
                <w:sz w:val="24"/>
                <w:szCs w:val="24"/>
              </w:rPr>
              <w:t xml:space="preserve"> </w:t>
            </w:r>
            <w:r w:rsidRPr="003952DE">
              <w:rPr>
                <w:rFonts w:ascii="Times New Roman" w:eastAsia="Times New Roman" w:hAnsi="Times New Roman" w:cs="Times New Roman"/>
                <w:sz w:val="24"/>
                <w:szCs w:val="24"/>
              </w:rPr>
              <w:t xml:space="preserve">apmaiņu ar Izpildu lietu reģistra turētāju – Tiesu administrāciju. </w:t>
            </w:r>
            <w:r w:rsidR="00700777">
              <w:rPr>
                <w:rFonts w:ascii="Times New Roman" w:eastAsia="Times New Roman" w:hAnsi="Times New Roman" w:cs="Times New Roman"/>
                <w:sz w:val="24"/>
                <w:szCs w:val="24"/>
              </w:rPr>
              <w:t xml:space="preserve">Attiecībā uz datu ieguvi no tām kredītiestādēm, kas nebūs noslēgušas </w:t>
            </w:r>
            <w:r w:rsidR="00700777" w:rsidRPr="003952DE">
              <w:rPr>
                <w:rFonts w:ascii="Times New Roman" w:eastAsia="Times New Roman" w:hAnsi="Times New Roman" w:cs="Times New Roman"/>
                <w:sz w:val="24"/>
                <w:szCs w:val="24"/>
              </w:rPr>
              <w:t xml:space="preserve">vienošanos par datu </w:t>
            </w:r>
            <w:r w:rsidR="00700777">
              <w:rPr>
                <w:rFonts w:ascii="Times New Roman" w:eastAsia="Times New Roman" w:hAnsi="Times New Roman" w:cs="Times New Roman"/>
                <w:sz w:val="24"/>
                <w:szCs w:val="24"/>
              </w:rPr>
              <w:t xml:space="preserve">elektronisku </w:t>
            </w:r>
            <w:r w:rsidR="00700777" w:rsidRPr="003952DE">
              <w:rPr>
                <w:rFonts w:ascii="Times New Roman" w:eastAsia="Times New Roman" w:hAnsi="Times New Roman" w:cs="Times New Roman"/>
                <w:sz w:val="24"/>
                <w:szCs w:val="24"/>
              </w:rPr>
              <w:t>apmaiņu</w:t>
            </w:r>
            <w:r w:rsidR="00700777">
              <w:rPr>
                <w:rFonts w:ascii="Times New Roman" w:eastAsia="Times New Roman" w:hAnsi="Times New Roman" w:cs="Times New Roman"/>
                <w:sz w:val="24"/>
                <w:szCs w:val="24"/>
              </w:rPr>
              <w:t>, likumprojekts saglabā šobrīd Civilprocesa likumā esošo regulējumu.</w:t>
            </w:r>
          </w:p>
          <w:p w:rsidR="00F50D6A" w:rsidRDefault="00F50D6A" w:rsidP="00700777">
            <w:pPr>
              <w:spacing w:after="0" w:line="240" w:lineRule="auto"/>
              <w:jc w:val="both"/>
              <w:rPr>
                <w:rFonts w:ascii="Times New Roman" w:eastAsia="Times New Roman" w:hAnsi="Times New Roman" w:cs="Times New Roman"/>
                <w:sz w:val="24"/>
                <w:szCs w:val="24"/>
              </w:rPr>
            </w:pPr>
          </w:p>
          <w:p w:rsidR="003952DE" w:rsidRPr="003952DE" w:rsidRDefault="003952DE" w:rsidP="00D65DD0">
            <w:pPr>
              <w:spacing w:after="0" w:line="240" w:lineRule="auto"/>
              <w:ind w:firstLine="299"/>
              <w:jc w:val="both"/>
              <w:rPr>
                <w:rFonts w:ascii="Times New Roman" w:eastAsia="Times New Roman" w:hAnsi="Times New Roman" w:cs="Times New Roman"/>
                <w:sz w:val="24"/>
                <w:szCs w:val="24"/>
              </w:rPr>
            </w:pPr>
            <w:r w:rsidRPr="003952DE">
              <w:rPr>
                <w:rFonts w:ascii="Times New Roman" w:eastAsia="Times New Roman" w:hAnsi="Times New Roman" w:cs="Times New Roman"/>
                <w:sz w:val="24"/>
                <w:szCs w:val="24"/>
              </w:rPr>
              <w:t>Ņemot vērā minēto, iesniegti priekšlikumi paredz veikt grozījumus Civilprocesa likumā:</w:t>
            </w:r>
          </w:p>
          <w:p w:rsidR="003952DE" w:rsidRDefault="003952DE" w:rsidP="003952DE">
            <w:pPr>
              <w:numPr>
                <w:ilvl w:val="0"/>
                <w:numId w:val="3"/>
              </w:numPr>
              <w:spacing w:after="0" w:line="240" w:lineRule="auto"/>
              <w:jc w:val="both"/>
              <w:rPr>
                <w:rFonts w:ascii="Times New Roman" w:eastAsia="Times New Roman" w:hAnsi="Times New Roman" w:cs="Times New Roman"/>
                <w:sz w:val="24"/>
                <w:szCs w:val="24"/>
              </w:rPr>
            </w:pPr>
            <w:r w:rsidRPr="003952DE">
              <w:rPr>
                <w:rFonts w:ascii="Times New Roman" w:eastAsia="Times New Roman" w:hAnsi="Times New Roman" w:cs="Times New Roman"/>
                <w:sz w:val="24"/>
                <w:szCs w:val="24"/>
              </w:rPr>
              <w:t xml:space="preserve">šobrīd Civilprocesa likumā noteikto kārtību, kādā tiek nodrošināta parādniekam piederošo naudas līdzekļu </w:t>
            </w:r>
            <w:r w:rsidRPr="003952DE">
              <w:rPr>
                <w:rFonts w:ascii="Times New Roman" w:eastAsia="Times New Roman" w:hAnsi="Times New Roman" w:cs="Times New Roman"/>
                <w:sz w:val="24"/>
                <w:szCs w:val="24"/>
              </w:rPr>
              <w:lastRenderedPageBreak/>
              <w:t>kredītiestādēs apķīlāšana un piedziņas vēršana uz to (Civilprocesa likuma 142. un 599. pants), attiecinot tikai uz tām kredītiestādēm, kas nav noslēgušas vienošanos par elektronisko datu apmaiņu;</w:t>
            </w:r>
          </w:p>
          <w:p w:rsidR="00812A45" w:rsidRPr="003952DE" w:rsidRDefault="003952DE" w:rsidP="003952DE">
            <w:pPr>
              <w:numPr>
                <w:ilvl w:val="0"/>
                <w:numId w:val="3"/>
              </w:numPr>
              <w:spacing w:after="0" w:line="240" w:lineRule="auto"/>
              <w:jc w:val="both"/>
              <w:rPr>
                <w:rFonts w:ascii="Times New Roman" w:eastAsia="Times New Roman" w:hAnsi="Times New Roman" w:cs="Times New Roman"/>
                <w:sz w:val="24"/>
                <w:szCs w:val="24"/>
              </w:rPr>
            </w:pPr>
            <w:r w:rsidRPr="003952DE">
              <w:rPr>
                <w:rFonts w:ascii="Times New Roman" w:hAnsi="Times New Roman" w:cs="Times New Roman"/>
                <w:sz w:val="24"/>
                <w:szCs w:val="24"/>
              </w:rPr>
              <w:t>papildinot Civilprocesa likumu ar jaunu 599.</w:t>
            </w:r>
            <w:r w:rsidRPr="003952DE">
              <w:rPr>
                <w:rFonts w:ascii="Times New Roman" w:hAnsi="Times New Roman" w:cs="Times New Roman"/>
                <w:sz w:val="24"/>
                <w:szCs w:val="24"/>
                <w:vertAlign w:val="superscript"/>
              </w:rPr>
              <w:t>1</w:t>
            </w:r>
            <w:r w:rsidRPr="003952DE">
              <w:rPr>
                <w:rFonts w:ascii="Times New Roman" w:hAnsi="Times New Roman" w:cs="Times New Roman"/>
                <w:sz w:val="24"/>
                <w:szCs w:val="24"/>
              </w:rPr>
              <w:t> pantu, kas nosaka lēmuma par prasības nodrošināšanu izpildes un piedziņas procesa kārtību attiecībā uz tām kredītiestādēm, kuras noslēgušas līgumu ar Tiesu administrāciju par rīkojumu pieņemšanu un datu apmaiņu elektroniskā formā.</w:t>
            </w:r>
          </w:p>
          <w:p w:rsidR="00AB68F3" w:rsidRDefault="00AB68F3" w:rsidP="005006E9">
            <w:pPr>
              <w:keepNext/>
              <w:spacing w:after="0" w:line="240" w:lineRule="auto"/>
              <w:ind w:firstLine="442"/>
              <w:jc w:val="both"/>
              <w:rPr>
                <w:rFonts w:ascii="Times New Roman" w:hAnsi="Times New Roman" w:cs="Times New Roman"/>
                <w:sz w:val="24"/>
                <w:szCs w:val="24"/>
              </w:rPr>
            </w:pPr>
          </w:p>
          <w:p w:rsidR="005006E9" w:rsidRPr="00767D08" w:rsidRDefault="005006E9" w:rsidP="004D307B">
            <w:pPr>
              <w:keepNext/>
              <w:spacing w:after="0" w:line="240" w:lineRule="auto"/>
              <w:ind w:firstLine="299"/>
              <w:jc w:val="both"/>
              <w:rPr>
                <w:rFonts w:ascii="Times New Roman" w:hAnsi="Times New Roman" w:cs="Times New Roman"/>
                <w:b/>
                <w:bCs/>
                <w:sz w:val="24"/>
                <w:szCs w:val="24"/>
              </w:rPr>
            </w:pPr>
            <w:r w:rsidRPr="00767D08">
              <w:rPr>
                <w:rFonts w:ascii="Times New Roman" w:hAnsi="Times New Roman" w:cs="Times New Roman"/>
                <w:sz w:val="24"/>
                <w:szCs w:val="24"/>
              </w:rPr>
              <w:t xml:space="preserve">Ar likumprojektu plānotais datu apmaiņas modelis paredz ka zvērināts tiesu izpildītājs kredītiestādēm secīgi </w:t>
            </w:r>
            <w:r w:rsidR="00D743D1" w:rsidRPr="00767D08">
              <w:rPr>
                <w:rFonts w:ascii="Times New Roman" w:hAnsi="Times New Roman" w:cs="Times New Roman"/>
                <w:sz w:val="24"/>
                <w:szCs w:val="24"/>
              </w:rPr>
              <w:t>dod divu veidu rīkojumus</w:t>
            </w:r>
            <w:r w:rsidRPr="00767D08">
              <w:rPr>
                <w:rFonts w:ascii="Times New Roman" w:hAnsi="Times New Roman" w:cs="Times New Roman"/>
                <w:sz w:val="24"/>
                <w:szCs w:val="24"/>
              </w:rPr>
              <w:t xml:space="preserve"> (šobrīd – viens rīkojums par naudas līdzekļu apķīlāšanu un pārskaitīšanu zvērināta tiesu izpildītāja depozīta kontā)</w:t>
            </w:r>
            <w:r w:rsidR="00D743D1" w:rsidRPr="00767D08">
              <w:rPr>
                <w:rFonts w:ascii="Times New Roman" w:hAnsi="Times New Roman" w:cs="Times New Roman"/>
                <w:sz w:val="24"/>
                <w:szCs w:val="24"/>
              </w:rPr>
              <w:t>:</w:t>
            </w:r>
          </w:p>
          <w:p w:rsidR="005006E9" w:rsidRPr="00767D08" w:rsidRDefault="00D743D1" w:rsidP="004D307B">
            <w:pPr>
              <w:keepNext/>
              <w:spacing w:after="0" w:line="240" w:lineRule="auto"/>
              <w:ind w:firstLine="299"/>
              <w:jc w:val="both"/>
              <w:rPr>
                <w:rFonts w:ascii="Times New Roman" w:hAnsi="Times New Roman" w:cs="Times New Roman"/>
                <w:sz w:val="24"/>
                <w:szCs w:val="24"/>
              </w:rPr>
            </w:pPr>
            <w:r w:rsidRPr="00767D08">
              <w:rPr>
                <w:rFonts w:ascii="Times New Roman" w:hAnsi="Times New Roman" w:cs="Times New Roman"/>
                <w:b/>
                <w:bCs/>
                <w:sz w:val="24"/>
                <w:szCs w:val="24"/>
              </w:rPr>
              <w:t>1.</w:t>
            </w:r>
            <w:r w:rsidR="005006E9" w:rsidRPr="00767D08">
              <w:rPr>
                <w:rFonts w:ascii="Times New Roman" w:hAnsi="Times New Roman" w:cs="Times New Roman"/>
                <w:b/>
                <w:bCs/>
                <w:sz w:val="24"/>
                <w:szCs w:val="24"/>
              </w:rPr>
              <w:t> rīkojums</w:t>
            </w:r>
            <w:r w:rsidRPr="00767D08">
              <w:rPr>
                <w:rFonts w:ascii="Times New Roman" w:hAnsi="Times New Roman" w:cs="Times New Roman"/>
                <w:sz w:val="24"/>
                <w:szCs w:val="24"/>
              </w:rPr>
              <w:t>, uzsākot piedziņu</w:t>
            </w:r>
            <w:r w:rsidR="005006E9" w:rsidRPr="00767D08">
              <w:rPr>
                <w:rFonts w:ascii="Times New Roman" w:hAnsi="Times New Roman" w:cs="Times New Roman"/>
                <w:sz w:val="24"/>
                <w:szCs w:val="24"/>
              </w:rPr>
              <w:t> - </w:t>
            </w:r>
            <w:r w:rsidRPr="00767D08">
              <w:rPr>
                <w:rFonts w:ascii="Times New Roman" w:hAnsi="Times New Roman" w:cs="Times New Roman"/>
                <w:sz w:val="24"/>
                <w:szCs w:val="24"/>
              </w:rPr>
              <w:t xml:space="preserve">visām </w:t>
            </w:r>
            <w:r w:rsidR="005006E9" w:rsidRPr="00767D08">
              <w:rPr>
                <w:rFonts w:ascii="Times New Roman" w:hAnsi="Times New Roman" w:cs="Times New Roman"/>
                <w:sz w:val="24"/>
                <w:szCs w:val="24"/>
              </w:rPr>
              <w:t>kredītiestādēm</w:t>
            </w:r>
            <w:r w:rsidRPr="00767D08">
              <w:rPr>
                <w:rFonts w:ascii="Times New Roman" w:hAnsi="Times New Roman" w:cs="Times New Roman"/>
                <w:sz w:val="24"/>
                <w:szCs w:val="24"/>
              </w:rPr>
              <w:t xml:space="preserve"> </w:t>
            </w:r>
            <w:r w:rsidR="005006E9" w:rsidRPr="00767D08">
              <w:rPr>
                <w:rFonts w:ascii="Times New Roman" w:hAnsi="Times New Roman" w:cs="Times New Roman"/>
                <w:sz w:val="24"/>
                <w:szCs w:val="24"/>
              </w:rPr>
              <w:t>prasība</w:t>
            </w:r>
            <w:r w:rsidRPr="00767D08">
              <w:rPr>
                <w:rFonts w:ascii="Times New Roman" w:hAnsi="Times New Roman" w:cs="Times New Roman"/>
                <w:sz w:val="24"/>
                <w:szCs w:val="24"/>
              </w:rPr>
              <w:t xml:space="preserve"> par </w:t>
            </w:r>
            <w:r w:rsidR="005006E9" w:rsidRPr="00767D08">
              <w:rPr>
                <w:rFonts w:ascii="Times New Roman" w:hAnsi="Times New Roman" w:cs="Times New Roman"/>
                <w:sz w:val="24"/>
                <w:szCs w:val="24"/>
              </w:rPr>
              <w:t>parādniekam piederošu noguldījumu apķīlāšanu zvērināta tiesu izpildītāja rīkojumā norādītās summas apmērā līdz tālāku norādījumu saņemšanai</w:t>
            </w:r>
            <w:r w:rsidRPr="00767D08">
              <w:rPr>
                <w:rFonts w:ascii="Times New Roman" w:hAnsi="Times New Roman" w:cs="Times New Roman"/>
                <w:sz w:val="24"/>
                <w:szCs w:val="24"/>
              </w:rPr>
              <w:t>;</w:t>
            </w:r>
          </w:p>
          <w:p w:rsidR="005006E9" w:rsidRPr="00767D08" w:rsidRDefault="00D743D1" w:rsidP="004D307B">
            <w:pPr>
              <w:keepNext/>
              <w:spacing w:after="0" w:line="240" w:lineRule="auto"/>
              <w:ind w:firstLine="299"/>
              <w:jc w:val="both"/>
              <w:rPr>
                <w:rFonts w:ascii="Times New Roman" w:hAnsi="Times New Roman" w:cs="Times New Roman"/>
                <w:sz w:val="24"/>
                <w:szCs w:val="24"/>
              </w:rPr>
            </w:pPr>
            <w:r w:rsidRPr="00767D08">
              <w:rPr>
                <w:rFonts w:ascii="Times New Roman" w:hAnsi="Times New Roman" w:cs="Times New Roman"/>
                <w:b/>
                <w:bCs/>
                <w:sz w:val="24"/>
                <w:szCs w:val="24"/>
              </w:rPr>
              <w:t>2.</w:t>
            </w:r>
            <w:r w:rsidR="005006E9" w:rsidRPr="00767D08">
              <w:rPr>
                <w:rFonts w:ascii="Times New Roman" w:hAnsi="Times New Roman" w:cs="Times New Roman"/>
                <w:b/>
                <w:bCs/>
                <w:sz w:val="24"/>
                <w:szCs w:val="24"/>
              </w:rPr>
              <w:t> rīkojums</w:t>
            </w:r>
            <w:r w:rsidR="005006E9" w:rsidRPr="00767D08">
              <w:rPr>
                <w:rFonts w:ascii="Times New Roman" w:hAnsi="Times New Roman" w:cs="Times New Roman"/>
                <w:bCs/>
                <w:sz w:val="24"/>
                <w:szCs w:val="24"/>
              </w:rPr>
              <w:t xml:space="preserve"> </w:t>
            </w:r>
            <w:r w:rsidR="002758F0">
              <w:rPr>
                <w:rFonts w:ascii="Times New Roman" w:hAnsi="Times New Roman" w:cs="Times New Roman"/>
                <w:sz w:val="24"/>
                <w:szCs w:val="24"/>
              </w:rPr>
              <w:t>triju</w:t>
            </w:r>
            <w:r w:rsidR="005006E9" w:rsidRPr="00767D08">
              <w:rPr>
                <w:rFonts w:ascii="Times New Roman" w:hAnsi="Times New Roman" w:cs="Times New Roman"/>
                <w:sz w:val="24"/>
                <w:szCs w:val="24"/>
              </w:rPr>
              <w:t xml:space="preserve"> darba dienu laikā pēc </w:t>
            </w:r>
            <w:r w:rsidR="005006E9" w:rsidRPr="00767D08">
              <w:rPr>
                <w:rFonts w:ascii="Times New Roman" w:hAnsi="Times New Roman" w:cs="Times New Roman"/>
                <w:bCs/>
                <w:sz w:val="24"/>
                <w:szCs w:val="24"/>
              </w:rPr>
              <w:t>kredītiestāžu informācijas saņemšanas un izvērtēšanas </w:t>
            </w:r>
            <w:r w:rsidR="005006E9" w:rsidRPr="00767D08">
              <w:rPr>
                <w:rFonts w:ascii="Times New Roman" w:hAnsi="Times New Roman" w:cs="Times New Roman"/>
                <w:sz w:val="24"/>
                <w:szCs w:val="24"/>
              </w:rPr>
              <w:t>- </w:t>
            </w:r>
            <w:r w:rsidRPr="00767D08">
              <w:rPr>
                <w:rFonts w:ascii="Times New Roman" w:hAnsi="Times New Roman" w:cs="Times New Roman"/>
                <w:sz w:val="24"/>
                <w:szCs w:val="24"/>
              </w:rPr>
              <w:t xml:space="preserve">katrai bankai individuāli </w:t>
            </w:r>
            <w:r w:rsidR="005006E9" w:rsidRPr="00767D08">
              <w:rPr>
                <w:rFonts w:ascii="Times New Roman" w:hAnsi="Times New Roman" w:cs="Times New Roman"/>
                <w:sz w:val="24"/>
                <w:szCs w:val="24"/>
              </w:rPr>
              <w:t>dota prasība par:</w:t>
            </w:r>
          </w:p>
          <w:p w:rsidR="005006E9" w:rsidRPr="00767D08" w:rsidRDefault="005006E9" w:rsidP="004D307B">
            <w:pPr>
              <w:keepNext/>
              <w:spacing w:after="0" w:line="240" w:lineRule="auto"/>
              <w:ind w:firstLine="299"/>
              <w:jc w:val="both"/>
              <w:rPr>
                <w:rFonts w:ascii="Times New Roman" w:hAnsi="Times New Roman" w:cs="Times New Roman"/>
                <w:sz w:val="24"/>
                <w:szCs w:val="24"/>
              </w:rPr>
            </w:pPr>
            <w:r w:rsidRPr="00767D08">
              <w:rPr>
                <w:rFonts w:ascii="Times New Roman" w:hAnsi="Times New Roman" w:cs="Times New Roman"/>
                <w:sz w:val="24"/>
                <w:szCs w:val="24"/>
              </w:rPr>
              <w:t>- </w:t>
            </w:r>
            <w:r w:rsidR="00D743D1" w:rsidRPr="00767D08">
              <w:rPr>
                <w:rFonts w:ascii="Times New Roman" w:hAnsi="Times New Roman" w:cs="Times New Roman"/>
                <w:sz w:val="24"/>
                <w:szCs w:val="24"/>
              </w:rPr>
              <w:t xml:space="preserve">konkrēta apjoma naudas līdzekļu pārskaitīšanu uz </w:t>
            </w:r>
            <w:r w:rsidRPr="00767D08">
              <w:rPr>
                <w:rFonts w:ascii="Times New Roman" w:hAnsi="Times New Roman" w:cs="Times New Roman"/>
                <w:sz w:val="24"/>
                <w:szCs w:val="24"/>
              </w:rPr>
              <w:t>zvērināta tiesu izpildītāja</w:t>
            </w:r>
            <w:r w:rsidR="00D743D1" w:rsidRPr="00767D08">
              <w:rPr>
                <w:rFonts w:ascii="Times New Roman" w:hAnsi="Times New Roman" w:cs="Times New Roman"/>
                <w:sz w:val="24"/>
                <w:szCs w:val="24"/>
              </w:rPr>
              <w:t xml:space="preserve"> depozīta kontu</w:t>
            </w:r>
            <w:r w:rsidRPr="00767D08">
              <w:rPr>
                <w:rFonts w:ascii="Times New Roman" w:hAnsi="Times New Roman" w:cs="Times New Roman"/>
                <w:sz w:val="24"/>
                <w:szCs w:val="24"/>
              </w:rPr>
              <w:t xml:space="preserve"> līdz piedzenamās summas un sprieduma izpildes izdevumu dzēšanai;</w:t>
            </w:r>
          </w:p>
          <w:p w:rsidR="005006E9" w:rsidRPr="00767D08" w:rsidRDefault="005006E9" w:rsidP="004D307B">
            <w:pPr>
              <w:keepNext/>
              <w:spacing w:after="0" w:line="240" w:lineRule="auto"/>
              <w:ind w:firstLine="299"/>
              <w:jc w:val="both"/>
              <w:rPr>
                <w:rFonts w:ascii="Times New Roman" w:hAnsi="Times New Roman" w:cs="Times New Roman"/>
                <w:sz w:val="24"/>
                <w:szCs w:val="24"/>
              </w:rPr>
            </w:pPr>
            <w:r w:rsidRPr="00767D08">
              <w:rPr>
                <w:rFonts w:ascii="Times New Roman" w:hAnsi="Times New Roman" w:cs="Times New Roman"/>
                <w:sz w:val="24"/>
                <w:szCs w:val="24"/>
              </w:rPr>
              <w:t>- konkrēta apjoma naudas līdzekļu pārskaitīšanu uz zvērināta tiesu izpildītāja depozīta kontu, saglabājot attiecībā uz parādnieku naudas līdzekļus likumā noteiktajā apmērā;</w:t>
            </w:r>
          </w:p>
          <w:p w:rsidR="00D743D1" w:rsidRPr="00767D08" w:rsidRDefault="005006E9" w:rsidP="004D307B">
            <w:pPr>
              <w:keepNext/>
              <w:spacing w:after="0" w:line="240" w:lineRule="auto"/>
              <w:ind w:firstLine="299"/>
              <w:jc w:val="both"/>
              <w:rPr>
                <w:rFonts w:ascii="Times New Roman" w:hAnsi="Times New Roman" w:cs="Times New Roman"/>
                <w:sz w:val="24"/>
                <w:szCs w:val="24"/>
              </w:rPr>
            </w:pPr>
            <w:r w:rsidRPr="00767D08">
              <w:rPr>
                <w:rFonts w:ascii="Times New Roman" w:hAnsi="Times New Roman" w:cs="Times New Roman"/>
                <w:sz w:val="24"/>
                <w:szCs w:val="24"/>
              </w:rPr>
              <w:t>- par iepriekš dotā rīkojuma atcelšanu.</w:t>
            </w:r>
          </w:p>
          <w:p w:rsidR="00D940A6" w:rsidRPr="00D940A6" w:rsidRDefault="00767D08" w:rsidP="004D307B">
            <w:pPr>
              <w:pStyle w:val="Sarakstarindkopa"/>
              <w:spacing w:after="0" w:line="240" w:lineRule="auto"/>
              <w:ind w:left="0" w:firstLine="299"/>
              <w:jc w:val="both"/>
              <w:textAlignment w:val="baseline"/>
              <w:rPr>
                <w:rFonts w:ascii="Times New Roman" w:eastAsia="Times New Roman" w:hAnsi="Times New Roman"/>
                <w:color w:val="000000"/>
                <w:sz w:val="24"/>
                <w:szCs w:val="24"/>
                <w:lang w:eastAsia="lv-LV"/>
              </w:rPr>
            </w:pPr>
            <w:r w:rsidRPr="00767D08">
              <w:rPr>
                <w:rFonts w:ascii="Times New Roman" w:hAnsi="Times New Roman"/>
                <w:sz w:val="24"/>
                <w:szCs w:val="24"/>
              </w:rPr>
              <w:t xml:space="preserve">Tādējādi atbilstoši likumprojektā paredzētajai kārtībai </w:t>
            </w:r>
            <w:r w:rsidR="00D940A6">
              <w:rPr>
                <w:rFonts w:ascii="Times New Roman" w:hAnsi="Times New Roman"/>
                <w:sz w:val="24"/>
                <w:szCs w:val="24"/>
              </w:rPr>
              <w:t>paredzēts, ka zvērināts tiesu izpildītājs, uzsākot konkrētā piespiedu izpildes līdzekļa piemērošan</w:t>
            </w:r>
            <w:r w:rsidR="00D940A6" w:rsidRPr="00D940A6">
              <w:rPr>
                <w:rFonts w:ascii="Times New Roman" w:hAnsi="Times New Roman"/>
                <w:sz w:val="24"/>
                <w:szCs w:val="24"/>
              </w:rPr>
              <w:t xml:space="preserve">u, </w:t>
            </w:r>
            <w:r w:rsidR="00CD6905" w:rsidRPr="00D940A6">
              <w:rPr>
                <w:rFonts w:ascii="Times New Roman" w:hAnsi="Times New Roman"/>
                <w:sz w:val="24"/>
                <w:szCs w:val="24"/>
              </w:rPr>
              <w:t>Izpild</w:t>
            </w:r>
            <w:r w:rsidR="00CD6905">
              <w:rPr>
                <w:rFonts w:ascii="Times New Roman" w:hAnsi="Times New Roman"/>
                <w:sz w:val="24"/>
                <w:szCs w:val="24"/>
              </w:rPr>
              <w:t>u</w:t>
            </w:r>
            <w:r w:rsidR="00CD6905" w:rsidRPr="00D940A6">
              <w:rPr>
                <w:rFonts w:ascii="Times New Roman" w:hAnsi="Times New Roman"/>
                <w:sz w:val="24"/>
                <w:szCs w:val="24"/>
              </w:rPr>
              <w:t xml:space="preserve"> </w:t>
            </w:r>
            <w:r w:rsidR="00D940A6" w:rsidRPr="00D940A6">
              <w:rPr>
                <w:rFonts w:ascii="Times New Roman" w:hAnsi="Times New Roman"/>
                <w:sz w:val="24"/>
                <w:szCs w:val="24"/>
              </w:rPr>
              <w:t>lietu reģistrā i</w:t>
            </w:r>
            <w:r w:rsidR="00D940A6" w:rsidRPr="00D940A6">
              <w:rPr>
                <w:rFonts w:ascii="Times New Roman" w:eastAsia="Times New Roman" w:hAnsi="Times New Roman"/>
                <w:color w:val="000000"/>
                <w:sz w:val="24"/>
                <w:szCs w:val="24"/>
                <w:lang w:eastAsia="lv-LV"/>
              </w:rPr>
              <w:t>zveido informācijas pieprasīšanas rīkojumu par parādnieka finanšu līdzekļu pietiekamību piedzenamās summas apmērā un par piedzenamās summas apķīlāšanu</w:t>
            </w:r>
            <w:r w:rsidR="001E6DF9">
              <w:rPr>
                <w:rFonts w:ascii="Times New Roman" w:eastAsia="Times New Roman" w:hAnsi="Times New Roman"/>
                <w:color w:val="000000"/>
                <w:sz w:val="24"/>
                <w:szCs w:val="24"/>
                <w:lang w:eastAsia="lv-LV"/>
              </w:rPr>
              <w:t xml:space="preserve"> (5</w:t>
            </w:r>
            <w:r w:rsidR="00F82DA2">
              <w:rPr>
                <w:rFonts w:ascii="Times New Roman" w:eastAsia="Times New Roman" w:hAnsi="Times New Roman"/>
                <w:color w:val="000000"/>
                <w:sz w:val="24"/>
                <w:szCs w:val="24"/>
                <w:lang w:eastAsia="lv-LV"/>
              </w:rPr>
              <w:t>9</w:t>
            </w:r>
            <w:r w:rsidR="001E6DF9">
              <w:rPr>
                <w:rFonts w:ascii="Times New Roman" w:eastAsia="Times New Roman" w:hAnsi="Times New Roman"/>
                <w:color w:val="000000"/>
                <w:sz w:val="24"/>
                <w:szCs w:val="24"/>
                <w:lang w:eastAsia="lv-LV"/>
              </w:rPr>
              <w:t>9.</w:t>
            </w:r>
            <w:r w:rsidR="001E6DF9" w:rsidRPr="001E6DF9">
              <w:rPr>
                <w:rFonts w:ascii="Times New Roman" w:eastAsia="Times New Roman" w:hAnsi="Times New Roman"/>
                <w:color w:val="000000"/>
                <w:sz w:val="24"/>
                <w:szCs w:val="24"/>
                <w:vertAlign w:val="superscript"/>
                <w:lang w:eastAsia="lv-LV"/>
              </w:rPr>
              <w:t>1</w:t>
            </w:r>
            <w:r w:rsidR="001E6DF9">
              <w:rPr>
                <w:rFonts w:ascii="Times New Roman" w:eastAsia="Times New Roman" w:hAnsi="Times New Roman"/>
                <w:color w:val="000000"/>
                <w:sz w:val="24"/>
                <w:szCs w:val="24"/>
                <w:lang w:eastAsia="lv-LV"/>
              </w:rPr>
              <w:t> panta otrā daļa)</w:t>
            </w:r>
            <w:r w:rsidR="00D940A6" w:rsidRPr="00D940A6">
              <w:rPr>
                <w:rFonts w:ascii="Times New Roman" w:eastAsia="Times New Roman" w:hAnsi="Times New Roman"/>
                <w:color w:val="000000"/>
                <w:sz w:val="24"/>
                <w:szCs w:val="24"/>
                <w:lang w:eastAsia="lv-LV"/>
              </w:rPr>
              <w:t>.</w:t>
            </w:r>
            <w:r w:rsidR="00D940A6">
              <w:rPr>
                <w:rFonts w:ascii="Times New Roman" w:eastAsia="Times New Roman" w:hAnsi="Times New Roman"/>
                <w:color w:val="000000"/>
                <w:sz w:val="24"/>
                <w:szCs w:val="24"/>
                <w:lang w:eastAsia="lv-LV"/>
              </w:rPr>
              <w:t xml:space="preserve"> Līdz tālāku rīkojumu saņemšanai parādnieka naudas līdzekļi tiek saglabāti kredītiestādes kontā.</w:t>
            </w:r>
            <w:r w:rsidR="00831E12">
              <w:rPr>
                <w:rFonts w:ascii="Times New Roman" w:eastAsia="Times New Roman" w:hAnsi="Times New Roman"/>
                <w:color w:val="000000"/>
                <w:sz w:val="24"/>
                <w:szCs w:val="24"/>
                <w:lang w:eastAsia="lv-LV"/>
              </w:rPr>
              <w:t xml:space="preserve"> </w:t>
            </w:r>
            <w:r w:rsidR="007C5056">
              <w:rPr>
                <w:rFonts w:ascii="Times New Roman" w:eastAsia="Times New Roman" w:hAnsi="Times New Roman"/>
                <w:color w:val="000000"/>
                <w:sz w:val="24"/>
                <w:szCs w:val="24"/>
                <w:lang w:eastAsia="lv-LV"/>
              </w:rPr>
              <w:t xml:space="preserve">Līdz ar to, ja zvērināta tiesu izpildītāja rīkojums par noguldījumu apķīlāšanu </w:t>
            </w:r>
            <w:r w:rsidR="001F510B">
              <w:rPr>
                <w:rFonts w:ascii="Times New Roman" w:eastAsia="Times New Roman" w:hAnsi="Times New Roman"/>
                <w:color w:val="000000"/>
                <w:sz w:val="24"/>
                <w:szCs w:val="24"/>
                <w:lang w:eastAsia="lv-LV"/>
              </w:rPr>
              <w:t xml:space="preserve">tālākā izpildes procesā </w:t>
            </w:r>
            <w:r w:rsidR="007C5056">
              <w:rPr>
                <w:rFonts w:ascii="Times New Roman" w:eastAsia="Times New Roman" w:hAnsi="Times New Roman"/>
                <w:color w:val="000000"/>
                <w:sz w:val="24"/>
                <w:szCs w:val="24"/>
                <w:lang w:eastAsia="lv-LV"/>
              </w:rPr>
              <w:t xml:space="preserve">atceļams (piemēram, izpildu lietā piedzenamā summa ir pilnībā segta, izmantojot citus piespiedu izpildes līdzekļus), nav nepieciešams veikt </w:t>
            </w:r>
            <w:r w:rsidR="007C5056">
              <w:rPr>
                <w:rFonts w:ascii="Times New Roman" w:hAnsi="Times New Roman"/>
                <w:iCs/>
                <w:sz w:val="24"/>
                <w:szCs w:val="24"/>
              </w:rPr>
              <w:t xml:space="preserve">pārmēru apķīlāto līdzekļu pārskaitījumu no zvērināta tiesu izpildītāja depozīta konta Valsts kasē uz parādnieka kontu kredītiestādē, nodrošinot parādniekam ātrāku </w:t>
            </w:r>
            <w:r w:rsidR="001F510B">
              <w:rPr>
                <w:rFonts w:ascii="Times New Roman" w:hAnsi="Times New Roman"/>
                <w:iCs/>
                <w:sz w:val="24"/>
                <w:szCs w:val="24"/>
              </w:rPr>
              <w:t xml:space="preserve">faktisku </w:t>
            </w:r>
            <w:r w:rsidR="007C5056">
              <w:rPr>
                <w:rFonts w:ascii="Times New Roman" w:hAnsi="Times New Roman"/>
                <w:iCs/>
                <w:sz w:val="24"/>
                <w:szCs w:val="24"/>
              </w:rPr>
              <w:t xml:space="preserve">piekļuvi saviem naudas līdzekļiem. </w:t>
            </w:r>
          </w:p>
          <w:p w:rsidR="005336DF" w:rsidRDefault="00D940A6" w:rsidP="004D307B">
            <w:pPr>
              <w:keepNext/>
              <w:spacing w:after="0" w:line="240" w:lineRule="auto"/>
              <w:ind w:firstLine="299"/>
              <w:jc w:val="both"/>
              <w:rPr>
                <w:rFonts w:ascii="Times New Roman" w:hAnsi="Times New Roman" w:cs="Times New Roman"/>
                <w:sz w:val="24"/>
                <w:szCs w:val="24"/>
              </w:rPr>
            </w:pPr>
            <w:r w:rsidRPr="00C3304E">
              <w:rPr>
                <w:rFonts w:ascii="Times New Roman" w:hAnsi="Times New Roman" w:cs="Times New Roman"/>
                <w:sz w:val="24"/>
                <w:szCs w:val="24"/>
              </w:rPr>
              <w:t xml:space="preserve">Par </w:t>
            </w:r>
            <w:r w:rsidR="007C5056">
              <w:rPr>
                <w:rFonts w:ascii="Times New Roman" w:hAnsi="Times New Roman" w:cs="Times New Roman"/>
                <w:sz w:val="24"/>
                <w:szCs w:val="24"/>
              </w:rPr>
              <w:t xml:space="preserve">zvērināta </w:t>
            </w:r>
            <w:r w:rsidRPr="00C3304E">
              <w:rPr>
                <w:rFonts w:ascii="Times New Roman" w:hAnsi="Times New Roman" w:cs="Times New Roman"/>
                <w:sz w:val="24"/>
                <w:szCs w:val="24"/>
              </w:rPr>
              <w:t>tiesu izpildītāja rīkojuma saņemšanu kredītiestāde nosūta paziņojumu Izpildu lietu reģistram</w:t>
            </w:r>
            <w:r w:rsidR="008C2554">
              <w:rPr>
                <w:rFonts w:ascii="Times New Roman" w:hAnsi="Times New Roman" w:cs="Times New Roman"/>
                <w:sz w:val="24"/>
                <w:szCs w:val="24"/>
              </w:rPr>
              <w:t xml:space="preserve"> (</w:t>
            </w:r>
            <w:r w:rsidR="008C2554">
              <w:rPr>
                <w:rFonts w:ascii="Times New Roman" w:eastAsia="Times New Roman" w:hAnsi="Times New Roman"/>
                <w:color w:val="000000"/>
                <w:sz w:val="24"/>
                <w:szCs w:val="24"/>
                <w:lang w:eastAsia="lv-LV"/>
              </w:rPr>
              <w:t>5</w:t>
            </w:r>
            <w:r w:rsidR="00F82DA2">
              <w:rPr>
                <w:rFonts w:ascii="Times New Roman" w:eastAsia="Times New Roman" w:hAnsi="Times New Roman"/>
                <w:color w:val="000000"/>
                <w:sz w:val="24"/>
                <w:szCs w:val="24"/>
                <w:lang w:eastAsia="lv-LV"/>
              </w:rPr>
              <w:t>9</w:t>
            </w:r>
            <w:r w:rsidR="008C2554">
              <w:rPr>
                <w:rFonts w:ascii="Times New Roman" w:eastAsia="Times New Roman" w:hAnsi="Times New Roman"/>
                <w:color w:val="000000"/>
                <w:sz w:val="24"/>
                <w:szCs w:val="24"/>
                <w:lang w:eastAsia="lv-LV"/>
              </w:rPr>
              <w:t>9.</w:t>
            </w:r>
            <w:r w:rsidR="008C2554" w:rsidRPr="001E6DF9">
              <w:rPr>
                <w:rFonts w:ascii="Times New Roman" w:eastAsia="Times New Roman" w:hAnsi="Times New Roman"/>
                <w:color w:val="000000"/>
                <w:sz w:val="24"/>
                <w:szCs w:val="24"/>
                <w:vertAlign w:val="superscript"/>
                <w:lang w:eastAsia="lv-LV"/>
              </w:rPr>
              <w:t>1</w:t>
            </w:r>
            <w:r w:rsidR="008C2554">
              <w:rPr>
                <w:rFonts w:ascii="Times New Roman" w:eastAsia="Times New Roman" w:hAnsi="Times New Roman"/>
                <w:color w:val="000000"/>
                <w:sz w:val="24"/>
                <w:szCs w:val="24"/>
                <w:lang w:eastAsia="lv-LV"/>
              </w:rPr>
              <w:t> panta trešā daļa)</w:t>
            </w:r>
            <w:r w:rsidRPr="00C3304E">
              <w:rPr>
                <w:rFonts w:ascii="Times New Roman" w:hAnsi="Times New Roman" w:cs="Times New Roman"/>
                <w:sz w:val="24"/>
                <w:szCs w:val="24"/>
              </w:rPr>
              <w:t>.</w:t>
            </w:r>
            <w:r>
              <w:rPr>
                <w:rFonts w:ascii="Times New Roman" w:hAnsi="Times New Roman" w:cs="Times New Roman"/>
                <w:sz w:val="24"/>
                <w:szCs w:val="24"/>
              </w:rPr>
              <w:t xml:space="preserve"> Šāda prasība likumprojektā ietverta, jo, nesaņemot informāciju no kredītiestādes par rīkojuma saņemšanu, zvērināts tiesu izpildītājs nevar būt pārliecināts, vai rīkojums kredītiestādē vispār saņemts un vai ir uzsākta tā izpilde.</w:t>
            </w:r>
          </w:p>
          <w:p w:rsidR="005336DF" w:rsidRDefault="005336DF" w:rsidP="004D307B">
            <w:pPr>
              <w:keepNext/>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 xml:space="preserve">Pēc rīkojuma saņemšanas izpildei kredītiestāde vienas darba </w:t>
            </w:r>
            <w:r>
              <w:rPr>
                <w:rFonts w:ascii="Times New Roman" w:hAnsi="Times New Roman" w:cs="Times New Roman"/>
                <w:sz w:val="24"/>
                <w:szCs w:val="24"/>
              </w:rPr>
              <w:lastRenderedPageBreak/>
              <w:t>dienas laikā zvērinātam tiesu izpildītājam sniedz informāciju par:</w:t>
            </w:r>
          </w:p>
          <w:p w:rsidR="005336DF" w:rsidRDefault="005336DF" w:rsidP="004D307B">
            <w:pPr>
              <w:keepNext/>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 </w:t>
            </w:r>
            <w:r w:rsidRPr="00C3304E">
              <w:rPr>
                <w:rFonts w:ascii="Times New Roman" w:hAnsi="Times New Roman" w:cs="Times New Roman"/>
                <w:sz w:val="24"/>
                <w:szCs w:val="24"/>
              </w:rPr>
              <w:t>apķīlātās summas apmēru</w:t>
            </w:r>
            <w:r>
              <w:rPr>
                <w:rFonts w:ascii="Times New Roman" w:hAnsi="Times New Roman" w:cs="Times New Roman"/>
                <w:sz w:val="24"/>
                <w:szCs w:val="24"/>
              </w:rPr>
              <w:t>;</w:t>
            </w:r>
          </w:p>
          <w:p w:rsidR="005336DF" w:rsidRDefault="005336DF" w:rsidP="004D307B">
            <w:pPr>
              <w:keepNext/>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 </w:t>
            </w:r>
            <w:r w:rsidRPr="00C3304E">
              <w:rPr>
                <w:rFonts w:ascii="Times New Roman" w:hAnsi="Times New Roman" w:cs="Times New Roman"/>
                <w:sz w:val="24"/>
                <w:szCs w:val="24"/>
              </w:rPr>
              <w:t>to, ka rīkojuma saņemšanas dienā parādnieka kontā kredītiestādē nav pieejamu naudas līdzekļu</w:t>
            </w:r>
            <w:r>
              <w:rPr>
                <w:rFonts w:ascii="Times New Roman" w:hAnsi="Times New Roman" w:cs="Times New Roman"/>
                <w:sz w:val="24"/>
                <w:szCs w:val="24"/>
              </w:rPr>
              <w:t>.</w:t>
            </w:r>
          </w:p>
          <w:p w:rsidR="005336DF" w:rsidRPr="005336DF" w:rsidRDefault="005336DF" w:rsidP="004D307B">
            <w:pPr>
              <w:keepNext/>
              <w:spacing w:after="0" w:line="240" w:lineRule="auto"/>
              <w:ind w:firstLine="299"/>
              <w:jc w:val="both"/>
              <w:rPr>
                <w:rFonts w:ascii="Times New Roman" w:hAnsi="Times New Roman" w:cs="Times New Roman"/>
                <w:sz w:val="24"/>
                <w:szCs w:val="24"/>
              </w:rPr>
            </w:pPr>
            <w:r w:rsidRPr="005336DF">
              <w:rPr>
                <w:rFonts w:ascii="Times New Roman" w:hAnsi="Times New Roman" w:cs="Times New Roman"/>
                <w:sz w:val="24"/>
                <w:szCs w:val="24"/>
              </w:rPr>
              <w:t>Izpildot zvērināta tiesu izpildītāj</w:t>
            </w:r>
            <w:r w:rsidR="007362BC">
              <w:rPr>
                <w:rFonts w:ascii="Times New Roman" w:hAnsi="Times New Roman" w:cs="Times New Roman"/>
                <w:sz w:val="24"/>
                <w:szCs w:val="24"/>
              </w:rPr>
              <w:t>a</w:t>
            </w:r>
            <w:r w:rsidRPr="005336DF">
              <w:rPr>
                <w:rFonts w:ascii="Times New Roman" w:hAnsi="Times New Roman" w:cs="Times New Roman"/>
                <w:sz w:val="24"/>
                <w:szCs w:val="24"/>
              </w:rPr>
              <w:t xml:space="preserve"> rīkojumu (1. rīkojums)</w:t>
            </w:r>
            <w:r w:rsidR="00CD6905">
              <w:rPr>
                <w:rFonts w:ascii="Times New Roman" w:hAnsi="Times New Roman" w:cs="Times New Roman"/>
                <w:sz w:val="24"/>
                <w:szCs w:val="24"/>
              </w:rPr>
              <w:t>,</w:t>
            </w:r>
            <w:r w:rsidRPr="005336DF">
              <w:rPr>
                <w:rFonts w:ascii="Times New Roman" w:hAnsi="Times New Roman" w:cs="Times New Roman"/>
                <w:sz w:val="24"/>
                <w:szCs w:val="24"/>
              </w:rPr>
              <w:t xml:space="preserve"> kredītiestāde s</w:t>
            </w:r>
            <w:r w:rsidRPr="005336DF">
              <w:rPr>
                <w:rFonts w:ascii="Times New Roman" w:eastAsia="Times New Roman" w:hAnsi="Times New Roman" w:cs="Times New Roman"/>
                <w:color w:val="000000"/>
                <w:sz w:val="24"/>
                <w:szCs w:val="24"/>
                <w:lang w:eastAsia="lv-LV"/>
              </w:rPr>
              <w:t xml:space="preserve">niedz atbildi zvērinātam tiesu izpildītājam par konta esamību un apķīlātās summas apmēru. </w:t>
            </w:r>
            <w:r w:rsidR="000053A0">
              <w:rPr>
                <w:rFonts w:ascii="Times New Roman" w:eastAsia="Times New Roman" w:hAnsi="Times New Roman" w:cs="Times New Roman"/>
                <w:color w:val="000000"/>
                <w:sz w:val="24"/>
                <w:szCs w:val="24"/>
                <w:lang w:eastAsia="lv-LV"/>
              </w:rPr>
              <w:t>J</w:t>
            </w:r>
            <w:r w:rsidRPr="005336DF">
              <w:rPr>
                <w:rFonts w:ascii="Times New Roman" w:eastAsia="Times New Roman" w:hAnsi="Times New Roman" w:cs="Times New Roman"/>
                <w:color w:val="000000"/>
                <w:sz w:val="24"/>
                <w:szCs w:val="24"/>
                <w:lang w:eastAsia="lv-LV"/>
              </w:rPr>
              <w:t>a konta atlikums ir lielāks, kā piedzenamā summa, kredītiestāde nesniedz informāciju par parādnieka kontā esošo naudas līdzekļu kopējo apmēru.</w:t>
            </w:r>
          </w:p>
          <w:p w:rsidR="00767D08" w:rsidRPr="00767D08" w:rsidRDefault="00C236D8" w:rsidP="004D307B">
            <w:pPr>
              <w:keepNext/>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Ziņu saņemšana no kredītiestādes par to, vai parādniekam ir konts kredītiestādē un vai tajā ir apķīlājami naudas līdzekļi, ir būtiska, lai ievērotu Civilprocesa likuma</w:t>
            </w:r>
            <w:r w:rsidR="00D471B3">
              <w:rPr>
                <w:rFonts w:ascii="Times New Roman" w:hAnsi="Times New Roman" w:cs="Times New Roman"/>
                <w:sz w:val="24"/>
                <w:szCs w:val="24"/>
              </w:rPr>
              <w:t xml:space="preserve"> </w:t>
            </w:r>
            <w:r>
              <w:rPr>
                <w:rFonts w:ascii="Times New Roman" w:hAnsi="Times New Roman" w:cs="Times New Roman"/>
                <w:sz w:val="24"/>
                <w:szCs w:val="24"/>
              </w:rPr>
              <w:t xml:space="preserve">570. panta trešajā daļā un 572. pantā </w:t>
            </w:r>
            <w:r w:rsidR="00D471B3">
              <w:rPr>
                <w:rFonts w:ascii="Times New Roman" w:hAnsi="Times New Roman" w:cs="Times New Roman"/>
                <w:sz w:val="24"/>
                <w:szCs w:val="24"/>
              </w:rPr>
              <w:t>noteikto piespiedu izpildes līdzekļu piemērošanas secību. Saskaņā ar Civilprocesa likuma 570. panta trešo daļu piedziņas vēršana uz parādnieka – fiziskas personas – nekustamo īpašumu pieļaujama, ja piemērojot citus piespiedu izpildes līdzekļus, piedzinēja prasījumu saprātīgā termiņā nav iespējams apmierināt. Tāpat atbilstoši Civilprocesa likuma 572. pantam piedziņu no parādnieka – juridiskās personas - pēc izpildu dokumentiem tiesu izpildītājs vispirms vērš uz juridiskās personas naudas līdzekļiem, kuri atrodas kredītiestādēs. Tādējādi, n</w:t>
            </w:r>
            <w:r w:rsidR="005336DF">
              <w:rPr>
                <w:rFonts w:ascii="Times New Roman" w:hAnsi="Times New Roman" w:cs="Times New Roman"/>
                <w:sz w:val="24"/>
                <w:szCs w:val="24"/>
              </w:rPr>
              <w:t>esaņemot informāciju no kredītiestādes par to, ka rīkojumu ir iespējams izpildīt, zvērināts tiesu izpildītājs nepamatoti var veikt tālākas darbības parāda piedziņai</w:t>
            </w:r>
            <w:r w:rsidR="00D471B3">
              <w:rPr>
                <w:rFonts w:ascii="Times New Roman" w:hAnsi="Times New Roman" w:cs="Times New Roman"/>
                <w:sz w:val="24"/>
                <w:szCs w:val="24"/>
              </w:rPr>
              <w:t>, vēršot piedziņu uz parādnieka kustamo mantu un nekustamo īpašumu, neievērojot Civilprocesa likumā noteikto regulējumu.</w:t>
            </w:r>
          </w:p>
          <w:p w:rsidR="00767D08" w:rsidRPr="00767D08" w:rsidRDefault="008C7EE1" w:rsidP="004D307B">
            <w:pPr>
              <w:keepNext/>
              <w:spacing w:after="0" w:line="240" w:lineRule="auto"/>
              <w:ind w:firstLine="29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Kredītiestāde nesniedz informāciju par to, ka parādniekam konkrētajā kredītiestādē konta nav (</w:t>
            </w:r>
            <w:r w:rsidR="00AA3364">
              <w:rPr>
                <w:rFonts w:ascii="Times New Roman" w:eastAsia="Times New Roman" w:hAnsi="Times New Roman"/>
                <w:color w:val="000000"/>
                <w:sz w:val="24"/>
                <w:szCs w:val="24"/>
                <w:lang w:eastAsia="lv-LV"/>
              </w:rPr>
              <w:t>599</w:t>
            </w:r>
            <w:r>
              <w:rPr>
                <w:rFonts w:ascii="Times New Roman" w:eastAsia="Times New Roman" w:hAnsi="Times New Roman"/>
                <w:color w:val="000000"/>
                <w:sz w:val="24"/>
                <w:szCs w:val="24"/>
                <w:lang w:eastAsia="lv-LV"/>
              </w:rPr>
              <w:t>.</w:t>
            </w:r>
            <w:r w:rsidRPr="001E6DF9">
              <w:rPr>
                <w:rFonts w:ascii="Times New Roman" w:eastAsia="Times New Roman" w:hAnsi="Times New Roman"/>
                <w:color w:val="000000"/>
                <w:sz w:val="24"/>
                <w:szCs w:val="24"/>
                <w:vertAlign w:val="superscript"/>
                <w:lang w:eastAsia="lv-LV"/>
              </w:rPr>
              <w:t>1</w:t>
            </w:r>
            <w:r>
              <w:rPr>
                <w:rFonts w:ascii="Times New Roman" w:eastAsia="Times New Roman" w:hAnsi="Times New Roman"/>
                <w:color w:val="000000"/>
                <w:sz w:val="24"/>
                <w:szCs w:val="24"/>
                <w:lang w:eastAsia="lv-LV"/>
              </w:rPr>
              <w:t xml:space="preserve"> panta ceturtā daļa). </w:t>
            </w:r>
            <w:r w:rsidR="00C74330">
              <w:rPr>
                <w:rFonts w:ascii="Times New Roman" w:eastAsia="Times New Roman" w:hAnsi="Times New Roman"/>
                <w:color w:val="000000"/>
                <w:sz w:val="24"/>
                <w:szCs w:val="24"/>
                <w:lang w:eastAsia="lv-LV"/>
              </w:rPr>
              <w:t>Ja saņemts kredītiestādes paziņojums par rīkojuma saņemšanu, un līdz ar to nepastāv šaubas par to, ka tas saņemts izpildei, tālākas informācijas nesniegšana liecina par to, ka parādniekam kredītiestādē konta nav.</w:t>
            </w:r>
          </w:p>
          <w:p w:rsidR="00767D08" w:rsidRDefault="0027293E" w:rsidP="004D307B">
            <w:pPr>
              <w:keepNext/>
              <w:spacing w:after="0" w:line="240" w:lineRule="auto"/>
              <w:ind w:firstLine="299"/>
              <w:jc w:val="both"/>
              <w:rPr>
                <w:rFonts w:ascii="Times New Roman" w:eastAsia="Times New Roman" w:hAnsi="Times New Roman"/>
                <w:color w:val="000000"/>
                <w:sz w:val="24"/>
                <w:szCs w:val="24"/>
                <w:lang w:eastAsia="lv-LV"/>
              </w:rPr>
            </w:pPr>
            <w:r w:rsidRPr="00C3304E">
              <w:rPr>
                <w:rFonts w:ascii="Times New Roman" w:hAnsi="Times New Roman" w:cs="Times New Roman"/>
                <w:sz w:val="24"/>
                <w:szCs w:val="24"/>
              </w:rPr>
              <w:t xml:space="preserve">Līdz turpmākam </w:t>
            </w:r>
            <w:r w:rsidR="001F510B">
              <w:rPr>
                <w:rFonts w:ascii="Times New Roman" w:hAnsi="Times New Roman" w:cs="Times New Roman"/>
                <w:sz w:val="24"/>
                <w:szCs w:val="24"/>
              </w:rPr>
              <w:t xml:space="preserve">zvērināta </w:t>
            </w:r>
            <w:r w:rsidRPr="00C3304E">
              <w:rPr>
                <w:rFonts w:ascii="Times New Roman" w:hAnsi="Times New Roman" w:cs="Times New Roman"/>
                <w:sz w:val="24"/>
                <w:szCs w:val="24"/>
              </w:rPr>
              <w:t xml:space="preserve">tiesu izpildītāja rīkojumam </w:t>
            </w:r>
            <w:r>
              <w:rPr>
                <w:rFonts w:ascii="Times New Roman" w:hAnsi="Times New Roman" w:cs="Times New Roman"/>
                <w:sz w:val="24"/>
                <w:szCs w:val="24"/>
              </w:rPr>
              <w:t xml:space="preserve">(2. rīkojums) </w:t>
            </w:r>
            <w:r w:rsidRPr="00C3304E">
              <w:rPr>
                <w:rFonts w:ascii="Times New Roman" w:hAnsi="Times New Roman" w:cs="Times New Roman"/>
                <w:sz w:val="24"/>
                <w:szCs w:val="24"/>
              </w:rPr>
              <w:t>ir aizliegts apķīlāto summu izmaksāt citai personai, kā</w:t>
            </w:r>
            <w:r>
              <w:rPr>
                <w:rFonts w:ascii="Times New Roman" w:hAnsi="Times New Roman" w:cs="Times New Roman"/>
                <w:sz w:val="24"/>
                <w:szCs w:val="24"/>
              </w:rPr>
              <w:t xml:space="preserve"> arī parādniekam ar to rīkoties (</w:t>
            </w:r>
            <w:r w:rsidR="00AA3364">
              <w:rPr>
                <w:rFonts w:ascii="Times New Roman" w:eastAsia="Times New Roman" w:hAnsi="Times New Roman"/>
                <w:color w:val="000000"/>
                <w:sz w:val="24"/>
                <w:szCs w:val="24"/>
                <w:lang w:eastAsia="lv-LV"/>
              </w:rPr>
              <w:t>599</w:t>
            </w:r>
            <w:r>
              <w:rPr>
                <w:rFonts w:ascii="Times New Roman" w:eastAsia="Times New Roman" w:hAnsi="Times New Roman"/>
                <w:color w:val="000000"/>
                <w:sz w:val="24"/>
                <w:szCs w:val="24"/>
                <w:lang w:eastAsia="lv-LV"/>
              </w:rPr>
              <w:t>.</w:t>
            </w:r>
            <w:r w:rsidRPr="001E6DF9">
              <w:rPr>
                <w:rFonts w:ascii="Times New Roman" w:eastAsia="Times New Roman" w:hAnsi="Times New Roman"/>
                <w:color w:val="000000"/>
                <w:sz w:val="24"/>
                <w:szCs w:val="24"/>
                <w:vertAlign w:val="superscript"/>
                <w:lang w:eastAsia="lv-LV"/>
              </w:rPr>
              <w:t>1</w:t>
            </w:r>
            <w:r>
              <w:rPr>
                <w:rFonts w:ascii="Times New Roman" w:eastAsia="Times New Roman" w:hAnsi="Times New Roman"/>
                <w:color w:val="000000"/>
                <w:sz w:val="24"/>
                <w:szCs w:val="24"/>
                <w:lang w:eastAsia="lv-LV"/>
              </w:rPr>
              <w:t xml:space="preserve"> panta piektā daļa). </w:t>
            </w:r>
            <w:r w:rsidR="004635F0">
              <w:rPr>
                <w:rFonts w:ascii="Times New Roman" w:eastAsia="Times New Roman" w:hAnsi="Times New Roman"/>
                <w:color w:val="000000"/>
                <w:sz w:val="24"/>
                <w:szCs w:val="24"/>
                <w:lang w:eastAsia="lv-LV"/>
              </w:rPr>
              <w:t>Šāda</w:t>
            </w:r>
            <w:r w:rsidR="00C231F6">
              <w:rPr>
                <w:rFonts w:ascii="Times New Roman" w:eastAsia="Times New Roman" w:hAnsi="Times New Roman"/>
                <w:color w:val="000000"/>
                <w:sz w:val="24"/>
                <w:szCs w:val="24"/>
                <w:lang w:eastAsia="lv-LV"/>
              </w:rPr>
              <w:t>s</w:t>
            </w:r>
            <w:r w:rsidR="004635F0">
              <w:rPr>
                <w:rFonts w:ascii="Times New Roman" w:eastAsia="Times New Roman" w:hAnsi="Times New Roman"/>
                <w:color w:val="000000"/>
                <w:sz w:val="24"/>
                <w:szCs w:val="24"/>
                <w:lang w:eastAsia="lv-LV"/>
              </w:rPr>
              <w:t xml:space="preserve"> prasība</w:t>
            </w:r>
            <w:r w:rsidR="00C231F6">
              <w:rPr>
                <w:rFonts w:ascii="Times New Roman" w:eastAsia="Times New Roman" w:hAnsi="Times New Roman"/>
                <w:color w:val="000000"/>
                <w:sz w:val="24"/>
                <w:szCs w:val="24"/>
                <w:lang w:eastAsia="lv-LV"/>
              </w:rPr>
              <w:t>s iekļaušana</w:t>
            </w:r>
            <w:r w:rsidR="004635F0">
              <w:rPr>
                <w:rFonts w:ascii="Times New Roman" w:eastAsia="Times New Roman" w:hAnsi="Times New Roman"/>
                <w:color w:val="000000"/>
                <w:sz w:val="24"/>
                <w:szCs w:val="24"/>
                <w:lang w:eastAsia="lv-LV"/>
              </w:rPr>
              <w:t xml:space="preserve"> </w:t>
            </w:r>
            <w:r w:rsidR="005578A9">
              <w:rPr>
                <w:rFonts w:ascii="Times New Roman" w:eastAsia="Times New Roman" w:hAnsi="Times New Roman"/>
                <w:color w:val="000000"/>
                <w:sz w:val="24"/>
                <w:szCs w:val="24"/>
                <w:lang w:eastAsia="lv-LV"/>
              </w:rPr>
              <w:t xml:space="preserve">ļauj </w:t>
            </w:r>
            <w:r w:rsidR="004635F0">
              <w:rPr>
                <w:rFonts w:ascii="Times New Roman" w:eastAsia="Times New Roman" w:hAnsi="Times New Roman"/>
                <w:color w:val="000000"/>
                <w:sz w:val="24"/>
                <w:szCs w:val="24"/>
                <w:lang w:eastAsia="lv-LV"/>
              </w:rPr>
              <w:t xml:space="preserve">zvērinātam tiesu </w:t>
            </w:r>
            <w:r w:rsidR="00EA6DBF">
              <w:rPr>
                <w:rFonts w:ascii="Times New Roman" w:eastAsia="Times New Roman" w:hAnsi="Times New Roman"/>
                <w:color w:val="000000"/>
                <w:sz w:val="24"/>
                <w:szCs w:val="24"/>
                <w:lang w:eastAsia="lv-LV"/>
              </w:rPr>
              <w:t xml:space="preserve">izpildītājam </w:t>
            </w:r>
            <w:r w:rsidR="005578A9">
              <w:rPr>
                <w:rFonts w:ascii="Times New Roman" w:eastAsia="Times New Roman" w:hAnsi="Times New Roman"/>
                <w:color w:val="000000"/>
                <w:sz w:val="24"/>
                <w:szCs w:val="24"/>
                <w:lang w:eastAsia="lv-LV"/>
              </w:rPr>
              <w:t>gūt pārliecību, ka naudas līdzekļi kredītiestādes paziņotajā apmērā ir rezervēti izpildes procesa vajadzībām, un plānot tālākas darbības parāda piedziņai.</w:t>
            </w:r>
          </w:p>
          <w:p w:rsidR="00AB68F3" w:rsidRPr="00AB68F3" w:rsidRDefault="005578A9" w:rsidP="004D307B">
            <w:pPr>
              <w:pStyle w:val="Sarakstarindkopa"/>
              <w:spacing w:after="0" w:line="240" w:lineRule="auto"/>
              <w:ind w:left="16" w:firstLine="299"/>
              <w:jc w:val="both"/>
              <w:textAlignment w:val="baseline"/>
              <w:rPr>
                <w:rFonts w:ascii="Times New Roman" w:eastAsia="Times New Roman" w:hAnsi="Times New Roman"/>
                <w:color w:val="000000"/>
                <w:sz w:val="24"/>
                <w:szCs w:val="24"/>
                <w:lang w:eastAsia="lv-LV"/>
              </w:rPr>
            </w:pPr>
            <w:r w:rsidRPr="00AB68F3">
              <w:rPr>
                <w:rFonts w:ascii="Times New Roman" w:eastAsia="Times New Roman" w:hAnsi="Times New Roman"/>
                <w:color w:val="000000"/>
                <w:sz w:val="24"/>
                <w:szCs w:val="24"/>
                <w:lang w:eastAsia="lv-LV"/>
              </w:rPr>
              <w:t xml:space="preserve">Atbilstoši likumprojektā paredzētajam </w:t>
            </w:r>
            <w:r w:rsidR="00AB68F3">
              <w:rPr>
                <w:rFonts w:ascii="Times New Roman" w:eastAsia="Times New Roman" w:hAnsi="Times New Roman"/>
                <w:color w:val="000000"/>
                <w:sz w:val="24"/>
                <w:szCs w:val="24"/>
                <w:lang w:eastAsia="lv-LV"/>
              </w:rPr>
              <w:t>(5</w:t>
            </w:r>
            <w:r w:rsidR="00C14C97">
              <w:rPr>
                <w:rFonts w:ascii="Times New Roman" w:eastAsia="Times New Roman" w:hAnsi="Times New Roman"/>
                <w:color w:val="000000"/>
                <w:sz w:val="24"/>
                <w:szCs w:val="24"/>
                <w:lang w:eastAsia="lv-LV"/>
              </w:rPr>
              <w:t>9</w:t>
            </w:r>
            <w:r w:rsidR="00AB68F3">
              <w:rPr>
                <w:rFonts w:ascii="Times New Roman" w:eastAsia="Times New Roman" w:hAnsi="Times New Roman"/>
                <w:color w:val="000000"/>
                <w:sz w:val="24"/>
                <w:szCs w:val="24"/>
                <w:lang w:eastAsia="lv-LV"/>
              </w:rPr>
              <w:t>9.</w:t>
            </w:r>
            <w:r w:rsidR="00AB68F3" w:rsidRPr="001E6DF9">
              <w:rPr>
                <w:rFonts w:ascii="Times New Roman" w:eastAsia="Times New Roman" w:hAnsi="Times New Roman"/>
                <w:color w:val="000000"/>
                <w:sz w:val="24"/>
                <w:szCs w:val="24"/>
                <w:vertAlign w:val="superscript"/>
                <w:lang w:eastAsia="lv-LV"/>
              </w:rPr>
              <w:t>1</w:t>
            </w:r>
            <w:r w:rsidR="00AB68F3">
              <w:rPr>
                <w:rFonts w:ascii="Times New Roman" w:eastAsia="Times New Roman" w:hAnsi="Times New Roman"/>
                <w:color w:val="000000"/>
                <w:sz w:val="24"/>
                <w:szCs w:val="24"/>
                <w:lang w:eastAsia="lv-LV"/>
              </w:rPr>
              <w:t> panta sestā daļa) zvērināts tiesu izpildītājs, v</w:t>
            </w:r>
            <w:r w:rsidR="00AB68F3" w:rsidRPr="00AB68F3">
              <w:rPr>
                <w:rFonts w:ascii="Times New Roman" w:eastAsia="Times New Roman" w:hAnsi="Times New Roman"/>
                <w:color w:val="000000"/>
                <w:sz w:val="24"/>
                <w:szCs w:val="24"/>
                <w:lang w:eastAsia="lv-LV"/>
              </w:rPr>
              <w:t>adoties pēc saņemtās informācijas</w:t>
            </w:r>
            <w:r w:rsidR="00AB68F3">
              <w:rPr>
                <w:rFonts w:ascii="Times New Roman" w:eastAsia="Times New Roman" w:hAnsi="Times New Roman"/>
                <w:color w:val="000000"/>
                <w:sz w:val="24"/>
                <w:szCs w:val="24"/>
                <w:lang w:eastAsia="lv-LV"/>
              </w:rPr>
              <w:t>,</w:t>
            </w:r>
            <w:r w:rsidR="00AB68F3" w:rsidRPr="00AB68F3">
              <w:rPr>
                <w:rFonts w:ascii="Times New Roman" w:eastAsia="Times New Roman" w:hAnsi="Times New Roman"/>
                <w:color w:val="000000"/>
                <w:sz w:val="24"/>
                <w:szCs w:val="24"/>
                <w:lang w:eastAsia="lv-LV"/>
              </w:rPr>
              <w:t xml:space="preserve"> </w:t>
            </w:r>
            <w:r w:rsidR="002758F0">
              <w:rPr>
                <w:rFonts w:ascii="Times New Roman" w:eastAsia="Times New Roman" w:hAnsi="Times New Roman"/>
                <w:color w:val="000000"/>
                <w:sz w:val="24"/>
                <w:szCs w:val="24"/>
                <w:lang w:eastAsia="lv-LV"/>
              </w:rPr>
              <w:t>triju</w:t>
            </w:r>
            <w:r w:rsidR="00AB68F3">
              <w:rPr>
                <w:rFonts w:ascii="Times New Roman" w:eastAsia="Times New Roman" w:hAnsi="Times New Roman"/>
                <w:color w:val="000000"/>
                <w:sz w:val="24"/>
                <w:szCs w:val="24"/>
                <w:lang w:eastAsia="lv-LV"/>
              </w:rPr>
              <w:t xml:space="preserve"> darba dienu laikā </w:t>
            </w:r>
            <w:r w:rsidR="00AB68F3" w:rsidRPr="00AB68F3">
              <w:rPr>
                <w:rFonts w:ascii="Times New Roman" w:eastAsia="Times New Roman" w:hAnsi="Times New Roman"/>
                <w:color w:val="000000"/>
                <w:sz w:val="24"/>
                <w:szCs w:val="24"/>
                <w:lang w:eastAsia="lv-LV"/>
              </w:rPr>
              <w:t xml:space="preserve">izveido individualizētus rīkojumus kredītiestādēm par </w:t>
            </w:r>
            <w:r w:rsidR="00AB68F3" w:rsidRPr="00AB68F3">
              <w:rPr>
                <w:rFonts w:ascii="Times New Roman" w:hAnsi="Times New Roman"/>
                <w:sz w:val="24"/>
                <w:szCs w:val="24"/>
              </w:rPr>
              <w:t xml:space="preserve">konkrēta apjoma naudas līdzekļu pārskaitīšanu uz zvērināta tiesu izpildītāja depozīta kontu, </w:t>
            </w:r>
            <w:r w:rsidR="00AB68F3" w:rsidRPr="00AB68F3">
              <w:rPr>
                <w:rFonts w:ascii="Times New Roman" w:hAnsi="Times New Roman"/>
                <w:color w:val="000000"/>
                <w:sz w:val="24"/>
                <w:szCs w:val="24"/>
              </w:rPr>
              <w:t xml:space="preserve">izlemj, kurā kredītiestādē </w:t>
            </w:r>
            <w:r w:rsidR="00AB68F3" w:rsidRPr="00AB68F3">
              <w:rPr>
                <w:rFonts w:ascii="Times New Roman" w:hAnsi="Times New Roman"/>
                <w:sz w:val="24"/>
                <w:szCs w:val="24"/>
              </w:rPr>
              <w:t>parādniekam saglabājami brīvi pieejami naudas līdzekļi likumā noteiktajā apmērā vai dod rīkojumu par iepriekš dotā rīkojuma atcelšanu.</w:t>
            </w:r>
          </w:p>
          <w:p w:rsidR="005578A9" w:rsidRPr="004635F0" w:rsidRDefault="00F64FC2" w:rsidP="004D307B">
            <w:pPr>
              <w:keepNext/>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Vienlaikus l</w:t>
            </w:r>
            <w:r w:rsidRPr="00D743D1">
              <w:rPr>
                <w:rFonts w:ascii="Times New Roman" w:hAnsi="Times New Roman" w:cs="Times New Roman"/>
                <w:sz w:val="24"/>
                <w:szCs w:val="24"/>
              </w:rPr>
              <w:t>ikumprojektā ietvertā 5</w:t>
            </w:r>
            <w:r w:rsidR="00C14C97">
              <w:rPr>
                <w:rFonts w:ascii="Times New Roman" w:hAnsi="Times New Roman" w:cs="Times New Roman"/>
                <w:sz w:val="24"/>
                <w:szCs w:val="24"/>
              </w:rPr>
              <w:t>9</w:t>
            </w:r>
            <w:r w:rsidRPr="00D743D1">
              <w:rPr>
                <w:rFonts w:ascii="Times New Roman" w:hAnsi="Times New Roman" w:cs="Times New Roman"/>
                <w:sz w:val="24"/>
                <w:szCs w:val="24"/>
              </w:rPr>
              <w:t>9.</w:t>
            </w:r>
            <w:r w:rsidRPr="00D743D1">
              <w:rPr>
                <w:rFonts w:ascii="Times New Roman" w:hAnsi="Times New Roman" w:cs="Times New Roman"/>
                <w:sz w:val="24"/>
                <w:szCs w:val="24"/>
                <w:vertAlign w:val="superscript"/>
              </w:rPr>
              <w:t>1</w:t>
            </w:r>
            <w:r w:rsidRPr="00D743D1">
              <w:rPr>
                <w:rFonts w:ascii="Times New Roman" w:hAnsi="Times New Roman" w:cs="Times New Roman"/>
                <w:sz w:val="24"/>
                <w:szCs w:val="24"/>
              </w:rPr>
              <w:t xml:space="preserve">panta sestā daļa cita starp nosaka prasību saglabāt attiecībā uz parādnieku naudas līdzekļus Civilprocesa likuma 1. pielikuma 3. punktā noteiktajā apmērā. Atzīstams, ka, nepastāvot nekādiem ieturējuma apmēra </w:t>
            </w:r>
            <w:r w:rsidRPr="00D743D1">
              <w:rPr>
                <w:rFonts w:ascii="Times New Roman" w:hAnsi="Times New Roman" w:cs="Times New Roman"/>
                <w:sz w:val="24"/>
                <w:szCs w:val="24"/>
              </w:rPr>
              <w:lastRenderedPageBreak/>
              <w:t>ierobežojumiem, varētu rasties situācija, kurā pēc ieturējumu izdarīšanas parādniekam nepaliek nekāds darba samaksas vai tai pielīdzināto maksājumu pārpalikums. Lai to nepieļautu, Civilprocesa likuma 599. pantā šobrīd spēkā esošajā redakcijā ir noteikts konkrēts naudas līdzekļu apmērs, kas saglabājams pēc ieturējumu izdarīšanas atbilstoši izpildu dokumentam. Ar likumprojektu tiek nostiprināts, ka identiska prasība tiek saglabāta arī attiecībā uz tiem gadījumiem, kad piedziņas vēršana uz noguldījumiem kredītiestādēs tiks organizēta datu elektroniskas apmaiņas ietvaros.</w:t>
            </w:r>
          </w:p>
          <w:p w:rsidR="0027293E" w:rsidRDefault="00F64FC2" w:rsidP="004D307B">
            <w:pPr>
              <w:keepNext/>
              <w:spacing w:after="0" w:line="240" w:lineRule="auto"/>
              <w:ind w:firstLine="283"/>
              <w:jc w:val="both"/>
              <w:rPr>
                <w:rFonts w:ascii="Times New Roman" w:hAnsi="Times New Roman" w:cs="Times New Roman"/>
                <w:sz w:val="24"/>
                <w:szCs w:val="24"/>
              </w:rPr>
            </w:pPr>
            <w:r w:rsidRPr="00B76876">
              <w:rPr>
                <w:rFonts w:ascii="Times New Roman" w:hAnsi="Times New Roman" w:cs="Times New Roman"/>
                <w:sz w:val="24"/>
                <w:szCs w:val="24"/>
              </w:rPr>
              <w:t>Šāds piespiedu izpildes līdzekļa – piedziņas vēršana uz noguldījumiem kredītiestādēs </w:t>
            </w:r>
            <w:r w:rsidR="004D307B" w:rsidRPr="00B76876">
              <w:rPr>
                <w:rFonts w:ascii="Times New Roman" w:hAnsi="Times New Roman" w:cs="Times New Roman"/>
                <w:sz w:val="24"/>
                <w:szCs w:val="24"/>
              </w:rPr>
              <w:t>–</w:t>
            </w:r>
            <w:r w:rsidRPr="00B76876">
              <w:rPr>
                <w:rFonts w:ascii="Times New Roman" w:hAnsi="Times New Roman" w:cs="Times New Roman"/>
                <w:sz w:val="24"/>
                <w:szCs w:val="24"/>
              </w:rPr>
              <w:t xml:space="preserve"> piemērošanas modelis atzīstams par efektīvu un samērīgu gan, raugoties no izpildes efektivitātes viedokļa, gan </w:t>
            </w:r>
            <w:r w:rsidR="00B76876" w:rsidRPr="00B76876">
              <w:rPr>
                <w:rFonts w:ascii="Times New Roman" w:hAnsi="Times New Roman" w:cs="Times New Roman"/>
                <w:sz w:val="24"/>
                <w:szCs w:val="24"/>
              </w:rPr>
              <w:t xml:space="preserve">kredītiestāžu </w:t>
            </w:r>
            <w:r w:rsidRPr="00B76876">
              <w:rPr>
                <w:rFonts w:ascii="Times New Roman" w:hAnsi="Times New Roman" w:cs="Times New Roman"/>
                <w:sz w:val="24"/>
                <w:szCs w:val="24"/>
              </w:rPr>
              <w:t>klientu (parādnieku)</w:t>
            </w:r>
            <w:r w:rsidR="00B76876" w:rsidRPr="00B76876">
              <w:rPr>
                <w:rFonts w:ascii="Times New Roman" w:hAnsi="Times New Roman" w:cs="Times New Roman"/>
                <w:sz w:val="24"/>
                <w:szCs w:val="24"/>
              </w:rPr>
              <w:t xml:space="preserve"> interešu aizsardzības viedokļa.</w:t>
            </w:r>
          </w:p>
          <w:p w:rsidR="00471F46" w:rsidRDefault="00597D53" w:rsidP="004D307B">
            <w:pPr>
              <w:pStyle w:val="Paraststmeklis"/>
              <w:spacing w:before="0" w:beforeAutospacing="0" w:after="0" w:afterAutospacing="0"/>
              <w:ind w:firstLine="283"/>
              <w:jc w:val="both"/>
              <w:textAlignment w:val="baseline"/>
              <w:rPr>
                <w:color w:val="000000"/>
              </w:rPr>
            </w:pPr>
            <w:r w:rsidRPr="00C3304E">
              <w:t xml:space="preserve">Informācijas par </w:t>
            </w:r>
            <w:r w:rsidR="001F510B">
              <w:t xml:space="preserve">zvērināta </w:t>
            </w:r>
            <w:r w:rsidRPr="00C3304E">
              <w:t xml:space="preserve">tiesu izpildītāja sagatavotajiem rīkojumiem un aktuālajām parāda un sprieduma izpildes izdevumu summām, kā arī informācijas par kredītiestāžu apķīlātajām un pārskaitītajām summām automātiska apmaiņa starp Izpildu lietu reģistru un kredītiestādēm notiek vismaz vienu reizi </w:t>
            </w:r>
            <w:r>
              <w:t>katru darba dienu (</w:t>
            </w:r>
            <w:r>
              <w:rPr>
                <w:color w:val="000000"/>
              </w:rPr>
              <w:t>5</w:t>
            </w:r>
            <w:r w:rsidR="00C14C97">
              <w:rPr>
                <w:color w:val="000000"/>
              </w:rPr>
              <w:t>9</w:t>
            </w:r>
            <w:r>
              <w:rPr>
                <w:color w:val="000000"/>
              </w:rPr>
              <w:t>9.</w:t>
            </w:r>
            <w:r w:rsidRPr="001E6DF9">
              <w:rPr>
                <w:color w:val="000000"/>
                <w:vertAlign w:val="superscript"/>
              </w:rPr>
              <w:t>1</w:t>
            </w:r>
            <w:r>
              <w:rPr>
                <w:color w:val="000000"/>
              </w:rPr>
              <w:t xml:space="preserve"> panta astotā daļa). Tādējādi pastāvīgi tiek nodrošināta iespēja konkrēto piespiedu izpildes līdzekli piemērot, ņemot vērā aktuālo situāciju. </w:t>
            </w:r>
            <w:r w:rsidR="00641E30">
              <w:rPr>
                <w:color w:val="000000"/>
              </w:rPr>
              <w:t>Vienlaikus</w:t>
            </w:r>
            <w:r>
              <w:rPr>
                <w:color w:val="000000"/>
              </w:rPr>
              <w:t xml:space="preserve"> a</w:t>
            </w:r>
            <w:r>
              <w:t>r likumprojektu paredzēts, ka zvērinātam tiesu izpildītājam ir nepārtraukti pieejama aktuālā informācija par parādniekam apķīlāto naudas līdzekļu apmēru un attiecīgi noteikts pienākums sekot līdzi kredītiestāžu sniegtajai informācijai par apķīlāto līdzekļu apmēru un aktualizē</w:t>
            </w:r>
            <w:r w:rsidRPr="00C3304E">
              <w:t>t piedzenamās summas vai vei</w:t>
            </w:r>
            <w:r>
              <w:t>kt</w:t>
            </w:r>
            <w:r w:rsidRPr="00C3304E">
              <w:t xml:space="preserve"> citas izmaiņas </w:t>
            </w:r>
            <w:r>
              <w:t>kredītiestādēm dotajos</w:t>
            </w:r>
            <w:r w:rsidRPr="00C3304E">
              <w:t xml:space="preserve"> rīkojumos, </w:t>
            </w:r>
            <w:r w:rsidRPr="00471F46">
              <w:t>nodrošinot, lai depozīta kontā no kredītiestādēm saņemto naudas līdzekļu kopsumma nepārsniegtu parāda summas un sprieduma izpildes izdevumu segšanai nepieciešamo apmēru (</w:t>
            </w:r>
            <w:r w:rsidRPr="00471F46">
              <w:rPr>
                <w:color w:val="000000"/>
              </w:rPr>
              <w:t>5</w:t>
            </w:r>
            <w:r w:rsidR="00C14C97">
              <w:rPr>
                <w:color w:val="000000"/>
              </w:rPr>
              <w:t>9</w:t>
            </w:r>
            <w:r w:rsidRPr="00471F46">
              <w:rPr>
                <w:color w:val="000000"/>
              </w:rPr>
              <w:t>9.</w:t>
            </w:r>
            <w:r w:rsidRPr="00471F46">
              <w:rPr>
                <w:color w:val="000000"/>
                <w:vertAlign w:val="superscript"/>
              </w:rPr>
              <w:t>1</w:t>
            </w:r>
            <w:r w:rsidRPr="00471F46">
              <w:rPr>
                <w:color w:val="000000"/>
              </w:rPr>
              <w:t> panta septītā daļa)</w:t>
            </w:r>
            <w:r w:rsidRPr="00471F46">
              <w:t xml:space="preserve">. </w:t>
            </w:r>
            <w:r w:rsidRPr="00471F46">
              <w:rPr>
                <w:color w:val="000000"/>
              </w:rPr>
              <w:t xml:space="preserve">Pilnas rīkojuma apmaksas gadījumā, </w:t>
            </w:r>
            <w:r w:rsidR="00471F46" w:rsidRPr="00471F46">
              <w:rPr>
                <w:color w:val="000000"/>
              </w:rPr>
              <w:t>klienta konti</w:t>
            </w:r>
            <w:r w:rsidRPr="00471F46">
              <w:rPr>
                <w:color w:val="000000"/>
              </w:rPr>
              <w:t xml:space="preserve"> </w:t>
            </w:r>
            <w:r w:rsidR="00471F46" w:rsidRPr="00471F46">
              <w:rPr>
                <w:color w:val="000000"/>
              </w:rPr>
              <w:t xml:space="preserve">atbrīvojami </w:t>
            </w:r>
            <w:r w:rsidRPr="00471F46">
              <w:rPr>
                <w:color w:val="000000"/>
              </w:rPr>
              <w:t>no bloķējošiem ierobežojumiem.</w:t>
            </w:r>
            <w:r w:rsidR="00471F46" w:rsidRPr="00471F46">
              <w:rPr>
                <w:color w:val="000000"/>
              </w:rPr>
              <w:t xml:space="preserve"> Savukārt daļējas apmaksas gadījumā samazināmi finanšu līdzekļus apķīlājošie ierobežojumi par tādu summu, kāda tikusi pārskaitīta uz zvērināta tiesu izpildītāja kontu.</w:t>
            </w:r>
          </w:p>
          <w:p w:rsidR="00597D53" w:rsidRPr="00471F46" w:rsidRDefault="00471F46" w:rsidP="004D307B">
            <w:pPr>
              <w:pStyle w:val="Paraststmeklis"/>
              <w:spacing w:before="0" w:beforeAutospacing="0" w:after="0" w:afterAutospacing="0"/>
              <w:ind w:firstLine="299"/>
              <w:jc w:val="both"/>
              <w:textAlignment w:val="baseline"/>
            </w:pPr>
            <w:r>
              <w:t xml:space="preserve">Vienlaikus pieļaujot iespēju, ka izpildu lietā vienlaikus var tikt piemēroti vairāki piespiedu izpildes līdzekļi (piemēram, arī ieturējumi no parādniekam izmaksājamās darba samaksas), kā arī parāda nomaksai līdzekļus zvērināta tiesu izpildītāja kontā var ieskaitīt gan pats parādnieks, gan cita persona viņa vietā, likumprojektā noteikta prasība zvērinātam tiesu izpildītājam gadījumā, ja </w:t>
            </w:r>
            <w:r w:rsidRPr="00C3304E">
              <w:t xml:space="preserve">saņemtā naudas līdzekļu kopsumma pārsniedz parāda summas un sprieduma izpildes izdevumu segšanai nepieciešamo apmēru, </w:t>
            </w:r>
            <w:r w:rsidR="001F510B">
              <w:t xml:space="preserve">zvērināts </w:t>
            </w:r>
            <w:r w:rsidRPr="00C3304E">
              <w:t>tiesu izpildītājs atmaksā parādniekam pār mēru apķīlātās summas</w:t>
            </w:r>
            <w:r>
              <w:t xml:space="preserve"> (</w:t>
            </w:r>
            <w:r w:rsidRPr="00471F46">
              <w:rPr>
                <w:color w:val="000000"/>
              </w:rPr>
              <w:t>5</w:t>
            </w:r>
            <w:r w:rsidR="00C14C97">
              <w:rPr>
                <w:color w:val="000000"/>
              </w:rPr>
              <w:t>9</w:t>
            </w:r>
            <w:r w:rsidRPr="00471F46">
              <w:rPr>
                <w:color w:val="000000"/>
              </w:rPr>
              <w:t>9.</w:t>
            </w:r>
            <w:r w:rsidRPr="00471F46">
              <w:rPr>
                <w:color w:val="000000"/>
                <w:vertAlign w:val="superscript"/>
              </w:rPr>
              <w:t>1</w:t>
            </w:r>
            <w:r w:rsidRPr="00471F46">
              <w:rPr>
                <w:color w:val="000000"/>
              </w:rPr>
              <w:t> panta septītā daļa)</w:t>
            </w:r>
            <w:r>
              <w:rPr>
                <w:color w:val="000000"/>
              </w:rPr>
              <w:t>.</w:t>
            </w:r>
          </w:p>
          <w:p w:rsidR="00DB52F4" w:rsidRDefault="00A56913" w:rsidP="004D307B">
            <w:pPr>
              <w:spacing w:after="0" w:line="240" w:lineRule="auto"/>
              <w:ind w:firstLine="299"/>
              <w:jc w:val="both"/>
              <w:rPr>
                <w:rFonts w:ascii="Times New Roman" w:hAnsi="Times New Roman" w:cs="Times New Roman"/>
                <w:sz w:val="24"/>
                <w:szCs w:val="24"/>
              </w:rPr>
            </w:pPr>
            <w:r w:rsidRPr="00A56913">
              <w:rPr>
                <w:rFonts w:ascii="Times New Roman" w:hAnsi="Times New Roman" w:cs="Times New Roman"/>
                <w:sz w:val="24"/>
                <w:szCs w:val="24"/>
              </w:rPr>
              <w:t>Zv</w:t>
            </w:r>
            <w:r>
              <w:rPr>
                <w:rFonts w:ascii="Times New Roman" w:hAnsi="Times New Roman" w:cs="Times New Roman"/>
                <w:sz w:val="24"/>
                <w:szCs w:val="24"/>
              </w:rPr>
              <w:t xml:space="preserve">ērinātu tiesu izpildītāju </w:t>
            </w:r>
            <w:r w:rsidR="00E72616">
              <w:rPr>
                <w:rFonts w:ascii="Times New Roman" w:hAnsi="Times New Roman" w:cs="Times New Roman"/>
                <w:sz w:val="24"/>
                <w:szCs w:val="24"/>
              </w:rPr>
              <w:t>rīkojumu un kredītiestāžu sniegtās informācijas apstrādei likumprojektā noteikti atšķirīgi termiņi – zvērināta tiesu izpildītāja rīkojuma apstrādei kredītiestādē un atbildes sniegšanai uz to – </w:t>
            </w:r>
            <w:r w:rsidR="00C14C97">
              <w:rPr>
                <w:rFonts w:ascii="Times New Roman" w:hAnsi="Times New Roman" w:cs="Times New Roman"/>
                <w:sz w:val="24"/>
                <w:szCs w:val="24"/>
              </w:rPr>
              <w:t xml:space="preserve">viena </w:t>
            </w:r>
            <w:r w:rsidR="00E72616">
              <w:rPr>
                <w:rFonts w:ascii="Times New Roman" w:hAnsi="Times New Roman" w:cs="Times New Roman"/>
                <w:sz w:val="24"/>
                <w:szCs w:val="24"/>
              </w:rPr>
              <w:t>darba</w:t>
            </w:r>
            <w:r w:rsidR="00C14C97">
              <w:rPr>
                <w:rFonts w:ascii="Times New Roman" w:hAnsi="Times New Roman" w:cs="Times New Roman"/>
                <w:sz w:val="24"/>
                <w:szCs w:val="24"/>
              </w:rPr>
              <w:t xml:space="preserve"> </w:t>
            </w:r>
            <w:r w:rsidR="00E72616">
              <w:rPr>
                <w:rFonts w:ascii="Times New Roman" w:hAnsi="Times New Roman" w:cs="Times New Roman"/>
                <w:sz w:val="24"/>
                <w:szCs w:val="24"/>
              </w:rPr>
              <w:t>diena, bet kredītiestāžu sniegto datu apstrādei un precizējoša satura rīkojumu došanai</w:t>
            </w:r>
            <w:r w:rsidR="00D13BED">
              <w:rPr>
                <w:rFonts w:ascii="Times New Roman" w:hAnsi="Times New Roman" w:cs="Times New Roman"/>
                <w:sz w:val="24"/>
                <w:szCs w:val="24"/>
              </w:rPr>
              <w:t xml:space="preserve"> </w:t>
            </w:r>
            <w:r w:rsidR="00E72616">
              <w:rPr>
                <w:rFonts w:ascii="Times New Roman" w:hAnsi="Times New Roman" w:cs="Times New Roman"/>
                <w:sz w:val="24"/>
                <w:szCs w:val="24"/>
              </w:rPr>
              <w:t xml:space="preserve">– </w:t>
            </w:r>
            <w:r w:rsidR="002758F0">
              <w:rPr>
                <w:rFonts w:ascii="Times New Roman" w:hAnsi="Times New Roman" w:cs="Times New Roman"/>
                <w:sz w:val="24"/>
                <w:szCs w:val="24"/>
              </w:rPr>
              <w:t>trīs</w:t>
            </w:r>
            <w:r w:rsidR="00E72616">
              <w:rPr>
                <w:rFonts w:ascii="Times New Roman" w:hAnsi="Times New Roman" w:cs="Times New Roman"/>
                <w:sz w:val="24"/>
                <w:szCs w:val="24"/>
              </w:rPr>
              <w:t xml:space="preserve"> </w:t>
            </w:r>
            <w:r w:rsidR="00E72616">
              <w:rPr>
                <w:rFonts w:ascii="Times New Roman" w:hAnsi="Times New Roman" w:cs="Times New Roman"/>
                <w:sz w:val="24"/>
                <w:szCs w:val="24"/>
              </w:rPr>
              <w:lastRenderedPageBreak/>
              <w:t>darba</w:t>
            </w:r>
            <w:r w:rsidR="00C14C97">
              <w:rPr>
                <w:rFonts w:ascii="Times New Roman" w:hAnsi="Times New Roman" w:cs="Times New Roman"/>
                <w:sz w:val="24"/>
                <w:szCs w:val="24"/>
              </w:rPr>
              <w:t xml:space="preserve"> </w:t>
            </w:r>
            <w:r w:rsidR="00E72616">
              <w:rPr>
                <w:rFonts w:ascii="Times New Roman" w:hAnsi="Times New Roman" w:cs="Times New Roman"/>
                <w:sz w:val="24"/>
                <w:szCs w:val="24"/>
              </w:rPr>
              <w:t xml:space="preserve">dienas. Minētais pamatojams ar apstākli, ka zvērināta tiesu izpildītāja rīkojuma apstrāde </w:t>
            </w:r>
            <w:r w:rsidR="00C54B1A">
              <w:rPr>
                <w:rFonts w:ascii="Times New Roman" w:hAnsi="Times New Roman" w:cs="Times New Roman"/>
                <w:sz w:val="24"/>
                <w:szCs w:val="24"/>
              </w:rPr>
              <w:t xml:space="preserve">kredītiestādē </w:t>
            </w:r>
            <w:r w:rsidR="00E72616">
              <w:rPr>
                <w:rFonts w:ascii="Times New Roman" w:hAnsi="Times New Roman" w:cs="Times New Roman"/>
                <w:sz w:val="24"/>
                <w:szCs w:val="24"/>
              </w:rPr>
              <w:t xml:space="preserve">plānota pilnībā automatizētā formā, neiesaistot </w:t>
            </w:r>
            <w:r w:rsidR="00D77746">
              <w:rPr>
                <w:rFonts w:ascii="Times New Roman" w:hAnsi="Times New Roman" w:cs="Times New Roman"/>
                <w:sz w:val="24"/>
                <w:szCs w:val="24"/>
              </w:rPr>
              <w:t>procesā tieši kredītiestāžu darbiniekus. Savukārt kredītiestāžu sniegto datu izvērtēšanu zvērināta tiesu izpildītāja birojā iespējams nodrošināt vienīgi manuāli, ko, ievērojot būtisku izpildu lietu skaitu, objektīvi nav iespējams nodrošināt vienas darba dienas laikā.</w:t>
            </w:r>
          </w:p>
          <w:p w:rsidR="0001180D" w:rsidRPr="0001180D" w:rsidRDefault="0001180D" w:rsidP="004D307B">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Šādu pašu apsvērumu dēļ likumprojektā atrunāts gadījums, kad</w:t>
            </w:r>
            <w:r w:rsidRPr="00C3304E">
              <w:rPr>
                <w:rFonts w:ascii="Times New Roman" w:hAnsi="Times New Roman" w:cs="Times New Roman"/>
                <w:sz w:val="24"/>
                <w:szCs w:val="24"/>
              </w:rPr>
              <w:t xml:space="preserve"> automātiska informācijas apmaiņa nav iespējama un jāveic manuāla rīkojumu apstrāde</w:t>
            </w:r>
            <w:r>
              <w:rPr>
                <w:rFonts w:ascii="Times New Roman" w:hAnsi="Times New Roman" w:cs="Times New Roman"/>
                <w:sz w:val="24"/>
                <w:szCs w:val="24"/>
              </w:rPr>
              <w:t xml:space="preserve"> (piemēram, tehnisku iemeslu dēļ, interneta resursu pārrāvuma dēļ u.c.). Šādā gadījumā</w:t>
            </w:r>
            <w:r w:rsidRPr="00C3304E">
              <w:rPr>
                <w:rFonts w:ascii="Times New Roman" w:hAnsi="Times New Roman" w:cs="Times New Roman"/>
                <w:sz w:val="24"/>
                <w:szCs w:val="24"/>
              </w:rPr>
              <w:t xml:space="preserve"> informācijas apmaiņa par kredītiestādes apķīlātājām un pārskaitītajām summām veicama trīs darba dienu laikā no apstrādājamā rīkojuma saņemšanas</w:t>
            </w:r>
            <w:r>
              <w:rPr>
                <w:rFonts w:ascii="Times New Roman" w:hAnsi="Times New Roman" w:cs="Times New Roman"/>
                <w:sz w:val="24"/>
                <w:szCs w:val="24"/>
              </w:rPr>
              <w:t xml:space="preserve"> (</w:t>
            </w:r>
            <w:r w:rsidRPr="00471F46">
              <w:rPr>
                <w:rFonts w:ascii="Times New Roman" w:eastAsia="Times New Roman" w:hAnsi="Times New Roman" w:cs="Times New Roman"/>
                <w:color w:val="000000"/>
                <w:sz w:val="24"/>
                <w:szCs w:val="24"/>
                <w:lang w:eastAsia="lv-LV"/>
              </w:rPr>
              <w:t>5</w:t>
            </w:r>
            <w:r w:rsidR="00C14C97">
              <w:rPr>
                <w:rFonts w:ascii="Times New Roman" w:eastAsia="Times New Roman" w:hAnsi="Times New Roman" w:cs="Times New Roman"/>
                <w:color w:val="000000"/>
                <w:sz w:val="24"/>
                <w:szCs w:val="24"/>
                <w:lang w:eastAsia="lv-LV"/>
              </w:rPr>
              <w:t>9</w:t>
            </w:r>
            <w:r w:rsidRPr="00471F46">
              <w:rPr>
                <w:rFonts w:ascii="Times New Roman" w:eastAsia="Times New Roman" w:hAnsi="Times New Roman" w:cs="Times New Roman"/>
                <w:color w:val="000000"/>
                <w:sz w:val="24"/>
                <w:szCs w:val="24"/>
                <w:lang w:eastAsia="lv-LV"/>
              </w:rPr>
              <w:t>9.</w:t>
            </w:r>
            <w:r w:rsidRPr="00471F46">
              <w:rPr>
                <w:rFonts w:ascii="Times New Roman" w:eastAsia="Times New Roman" w:hAnsi="Times New Roman" w:cs="Times New Roman"/>
                <w:color w:val="000000"/>
                <w:sz w:val="24"/>
                <w:szCs w:val="24"/>
                <w:vertAlign w:val="superscript"/>
                <w:lang w:eastAsia="lv-LV"/>
              </w:rPr>
              <w:t>1</w:t>
            </w:r>
            <w:r w:rsidRPr="00471F46">
              <w:rPr>
                <w:rFonts w:ascii="Times New Roman" w:eastAsia="Times New Roman" w:hAnsi="Times New Roman" w:cs="Times New Roman"/>
                <w:color w:val="000000"/>
                <w:sz w:val="24"/>
                <w:szCs w:val="24"/>
                <w:lang w:eastAsia="lv-LV"/>
              </w:rPr>
              <w:t xml:space="preserve"> panta </w:t>
            </w:r>
            <w:r>
              <w:rPr>
                <w:rFonts w:ascii="Times New Roman" w:eastAsia="Times New Roman" w:hAnsi="Times New Roman" w:cs="Times New Roman"/>
                <w:color w:val="000000"/>
                <w:sz w:val="24"/>
                <w:szCs w:val="24"/>
                <w:lang w:eastAsia="lv-LV"/>
              </w:rPr>
              <w:t>astotā</w:t>
            </w:r>
            <w:r w:rsidRPr="00471F46">
              <w:rPr>
                <w:rFonts w:ascii="Times New Roman" w:eastAsia="Times New Roman" w:hAnsi="Times New Roman" w:cs="Times New Roman"/>
                <w:color w:val="000000"/>
                <w:sz w:val="24"/>
                <w:szCs w:val="24"/>
                <w:lang w:eastAsia="lv-LV"/>
              </w:rPr>
              <w:t xml:space="preserve"> daļa</w:t>
            </w:r>
            <w:r>
              <w:rPr>
                <w:rFonts w:ascii="Times New Roman" w:eastAsia="Times New Roman" w:hAnsi="Times New Roman" w:cs="Times New Roman"/>
                <w:color w:val="000000"/>
                <w:sz w:val="24"/>
                <w:szCs w:val="24"/>
                <w:lang w:eastAsia="lv-LV"/>
              </w:rPr>
              <w:t>).</w:t>
            </w:r>
          </w:p>
          <w:p w:rsidR="006745B1" w:rsidRDefault="00D25371" w:rsidP="004D307B">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Likumprojekts nosaka, ka, s</w:t>
            </w:r>
            <w:r w:rsidRPr="00C3304E">
              <w:rPr>
                <w:rFonts w:ascii="Times New Roman" w:hAnsi="Times New Roman" w:cs="Times New Roman"/>
                <w:sz w:val="24"/>
                <w:szCs w:val="24"/>
              </w:rPr>
              <w:t>aņemot vairākus rīkojumus par piedziņas vēršanu uz parādnieka noguldījumiem vai šo noguldījumu apķīlāšanu, kredītiestāde izpilda tos secībā, kādā tie i</w:t>
            </w:r>
            <w:r>
              <w:rPr>
                <w:rFonts w:ascii="Times New Roman" w:hAnsi="Times New Roman" w:cs="Times New Roman"/>
                <w:sz w:val="24"/>
                <w:szCs w:val="24"/>
              </w:rPr>
              <w:t>evietoti Izpildu lietu reģistrā (</w:t>
            </w:r>
            <w:r w:rsidRPr="00471F46">
              <w:rPr>
                <w:rFonts w:ascii="Times New Roman" w:eastAsia="Times New Roman" w:hAnsi="Times New Roman" w:cs="Times New Roman"/>
                <w:color w:val="000000"/>
                <w:sz w:val="24"/>
                <w:szCs w:val="24"/>
                <w:lang w:eastAsia="lv-LV"/>
              </w:rPr>
              <w:t>5</w:t>
            </w:r>
            <w:r w:rsidR="00C14C97">
              <w:rPr>
                <w:rFonts w:ascii="Times New Roman" w:eastAsia="Times New Roman" w:hAnsi="Times New Roman" w:cs="Times New Roman"/>
                <w:color w:val="000000"/>
                <w:sz w:val="24"/>
                <w:szCs w:val="24"/>
                <w:lang w:eastAsia="lv-LV"/>
              </w:rPr>
              <w:t>9</w:t>
            </w:r>
            <w:r w:rsidRPr="00471F46">
              <w:rPr>
                <w:rFonts w:ascii="Times New Roman" w:eastAsia="Times New Roman" w:hAnsi="Times New Roman" w:cs="Times New Roman"/>
                <w:color w:val="000000"/>
                <w:sz w:val="24"/>
                <w:szCs w:val="24"/>
                <w:lang w:eastAsia="lv-LV"/>
              </w:rPr>
              <w:t>9.</w:t>
            </w:r>
            <w:r w:rsidRPr="00471F46">
              <w:rPr>
                <w:rFonts w:ascii="Times New Roman" w:eastAsia="Times New Roman" w:hAnsi="Times New Roman" w:cs="Times New Roman"/>
                <w:color w:val="000000"/>
                <w:sz w:val="24"/>
                <w:szCs w:val="24"/>
                <w:vertAlign w:val="superscript"/>
                <w:lang w:eastAsia="lv-LV"/>
              </w:rPr>
              <w:t>1</w:t>
            </w:r>
            <w:r w:rsidRPr="00471F46">
              <w:rPr>
                <w:rFonts w:ascii="Times New Roman" w:eastAsia="Times New Roman" w:hAnsi="Times New Roman" w:cs="Times New Roman"/>
                <w:color w:val="000000"/>
                <w:sz w:val="24"/>
                <w:szCs w:val="24"/>
                <w:lang w:eastAsia="lv-LV"/>
              </w:rPr>
              <w:t xml:space="preserve"> panta </w:t>
            </w:r>
            <w:r>
              <w:rPr>
                <w:rFonts w:ascii="Times New Roman" w:eastAsia="Times New Roman" w:hAnsi="Times New Roman" w:cs="Times New Roman"/>
                <w:color w:val="000000"/>
                <w:sz w:val="24"/>
                <w:szCs w:val="24"/>
                <w:lang w:eastAsia="lv-LV"/>
              </w:rPr>
              <w:t>devītā</w:t>
            </w:r>
            <w:r w:rsidRPr="00471F46">
              <w:rPr>
                <w:rFonts w:ascii="Times New Roman" w:eastAsia="Times New Roman" w:hAnsi="Times New Roman" w:cs="Times New Roman"/>
                <w:color w:val="000000"/>
                <w:sz w:val="24"/>
                <w:szCs w:val="24"/>
                <w:lang w:eastAsia="lv-LV"/>
              </w:rPr>
              <w:t xml:space="preserve"> daļa</w:t>
            </w:r>
            <w:r>
              <w:rPr>
                <w:rFonts w:ascii="Times New Roman" w:eastAsia="Times New Roman" w:hAnsi="Times New Roman" w:cs="Times New Roman"/>
                <w:color w:val="000000"/>
                <w:sz w:val="24"/>
                <w:szCs w:val="24"/>
                <w:lang w:eastAsia="lv-LV"/>
              </w:rPr>
              <w:t xml:space="preserve">). Šādas normas iekļaušana pamatojama ar apstākli, ka vienlaikus parāda piedziņa pret vienu un to pašu parādnieku var tikt veikta pēc vairākiem izpildu dokumentiem, kas izpildē atrodas pie dažādiem zvērinātiem tiesu </w:t>
            </w:r>
            <w:r w:rsidR="00EA6DBF">
              <w:rPr>
                <w:rFonts w:ascii="Times New Roman" w:eastAsia="Times New Roman" w:hAnsi="Times New Roman" w:cs="Times New Roman"/>
                <w:color w:val="000000"/>
                <w:sz w:val="24"/>
                <w:szCs w:val="24"/>
                <w:lang w:eastAsia="lv-LV"/>
              </w:rPr>
              <w:t>izpildītājiem</w:t>
            </w:r>
            <w:r>
              <w:rPr>
                <w:rFonts w:ascii="Times New Roman" w:eastAsia="Times New Roman" w:hAnsi="Times New Roman" w:cs="Times New Roman"/>
                <w:color w:val="000000"/>
                <w:sz w:val="24"/>
                <w:szCs w:val="24"/>
                <w:lang w:eastAsia="lv-LV"/>
              </w:rPr>
              <w:t>. Ņemot vērā minēto, j</w:t>
            </w:r>
            <w:r w:rsidRPr="00D25371">
              <w:rPr>
                <w:rFonts w:ascii="Times New Roman" w:hAnsi="Times New Roman" w:cs="Times New Roman"/>
                <w:sz w:val="24"/>
                <w:szCs w:val="24"/>
              </w:rPr>
              <w:t xml:space="preserve">a kredītiestāde normatīvajos aktos noteiktajā kārtībā saņēmusi </w:t>
            </w:r>
            <w:r>
              <w:rPr>
                <w:rFonts w:ascii="Times New Roman" w:hAnsi="Times New Roman" w:cs="Times New Roman"/>
                <w:sz w:val="24"/>
                <w:szCs w:val="24"/>
              </w:rPr>
              <w:t>vairāku</w:t>
            </w:r>
            <w:r w:rsidRPr="00D25371">
              <w:rPr>
                <w:rFonts w:ascii="Times New Roman" w:hAnsi="Times New Roman" w:cs="Times New Roman"/>
                <w:sz w:val="24"/>
                <w:szCs w:val="24"/>
              </w:rPr>
              <w:t xml:space="preserve"> zvērināt</w:t>
            </w:r>
            <w:r>
              <w:rPr>
                <w:rFonts w:ascii="Times New Roman" w:hAnsi="Times New Roman" w:cs="Times New Roman"/>
                <w:sz w:val="24"/>
                <w:szCs w:val="24"/>
              </w:rPr>
              <w:t>u tiesu izpildītāju</w:t>
            </w:r>
            <w:r w:rsidRPr="00D25371">
              <w:rPr>
                <w:rFonts w:ascii="Times New Roman" w:hAnsi="Times New Roman" w:cs="Times New Roman"/>
                <w:sz w:val="24"/>
                <w:szCs w:val="24"/>
              </w:rPr>
              <w:t xml:space="preserve"> rīkojumu</w:t>
            </w:r>
            <w:r>
              <w:rPr>
                <w:rFonts w:ascii="Times New Roman" w:hAnsi="Times New Roman" w:cs="Times New Roman"/>
                <w:sz w:val="24"/>
                <w:szCs w:val="24"/>
              </w:rPr>
              <w:t xml:space="preserve">s </w:t>
            </w:r>
            <w:r w:rsidRPr="00D25371">
              <w:rPr>
                <w:rFonts w:ascii="Times New Roman" w:hAnsi="Times New Roman" w:cs="Times New Roman"/>
                <w:sz w:val="24"/>
                <w:szCs w:val="24"/>
              </w:rPr>
              <w:t xml:space="preserve">par piedziņas vēršanu uz kredītiestādes kontā esošiem parādnieka naudas līdzekļiem, saņemtie rīkojumi izpildāmi hronoloģiskā secībā pēc to saņemšanas kredītiestādē. Vispirms izpildāms tas zvērināta tiesu izpildītāja rīkojums, kurš </w:t>
            </w:r>
            <w:r>
              <w:rPr>
                <w:rFonts w:ascii="Times New Roman" w:hAnsi="Times New Roman" w:cs="Times New Roman"/>
                <w:sz w:val="24"/>
                <w:szCs w:val="24"/>
              </w:rPr>
              <w:t xml:space="preserve">Izpildu lietu reģistrā </w:t>
            </w:r>
            <w:r w:rsidRPr="00D25371">
              <w:rPr>
                <w:rFonts w:ascii="Times New Roman" w:hAnsi="Times New Roman" w:cs="Times New Roman"/>
                <w:sz w:val="24"/>
                <w:szCs w:val="24"/>
              </w:rPr>
              <w:t xml:space="preserve">laikā ziņā </w:t>
            </w:r>
            <w:r>
              <w:rPr>
                <w:rFonts w:ascii="Times New Roman" w:hAnsi="Times New Roman" w:cs="Times New Roman"/>
                <w:sz w:val="24"/>
                <w:szCs w:val="24"/>
              </w:rPr>
              <w:t xml:space="preserve">ievietots </w:t>
            </w:r>
            <w:r w:rsidRPr="00D25371">
              <w:rPr>
                <w:rFonts w:ascii="Times New Roman" w:hAnsi="Times New Roman" w:cs="Times New Roman"/>
                <w:sz w:val="24"/>
                <w:szCs w:val="24"/>
              </w:rPr>
              <w:t>agrāk.</w:t>
            </w:r>
          </w:p>
          <w:p w:rsidR="00E349C6" w:rsidRPr="00D25371" w:rsidRDefault="00E349C6" w:rsidP="004D307B">
            <w:pPr>
              <w:spacing w:after="0" w:line="240" w:lineRule="auto"/>
              <w:ind w:firstLine="299"/>
              <w:jc w:val="both"/>
              <w:rPr>
                <w:rFonts w:ascii="Times New Roman" w:hAnsi="Times New Roman" w:cs="Times New Roman"/>
                <w:sz w:val="24"/>
                <w:szCs w:val="24"/>
              </w:rPr>
            </w:pPr>
          </w:p>
          <w:p w:rsidR="00D25371" w:rsidRDefault="00D25371" w:rsidP="004D307B">
            <w:pPr>
              <w:spacing w:after="0" w:line="240" w:lineRule="auto"/>
              <w:ind w:firstLine="299"/>
              <w:jc w:val="both"/>
              <w:rPr>
                <w:rFonts w:ascii="Times New Roman" w:hAnsi="Times New Roman" w:cs="Times New Roman"/>
                <w:sz w:val="24"/>
                <w:szCs w:val="24"/>
              </w:rPr>
            </w:pPr>
            <w:r w:rsidRPr="00D25371">
              <w:rPr>
                <w:rFonts w:ascii="Times New Roman" w:hAnsi="Times New Roman" w:cs="Times New Roman"/>
                <w:sz w:val="24"/>
                <w:szCs w:val="24"/>
              </w:rPr>
              <w:t xml:space="preserve">Ar likumprojektu paredzētais </w:t>
            </w:r>
            <w:r w:rsidR="002E7F31" w:rsidRPr="00D25371">
              <w:rPr>
                <w:rFonts w:ascii="Times New Roman" w:hAnsi="Times New Roman" w:cs="Times New Roman"/>
                <w:sz w:val="24"/>
                <w:szCs w:val="24"/>
              </w:rPr>
              <w:t>regulējums</w:t>
            </w:r>
            <w:r w:rsidRPr="00D25371">
              <w:rPr>
                <w:rFonts w:ascii="Times New Roman" w:hAnsi="Times New Roman" w:cs="Times New Roman"/>
                <w:sz w:val="24"/>
                <w:szCs w:val="24"/>
              </w:rPr>
              <w:t xml:space="preserve"> parādniekam </w:t>
            </w:r>
            <w:r w:rsidR="002E7F31" w:rsidRPr="00D25371">
              <w:rPr>
                <w:rFonts w:ascii="Times New Roman" w:hAnsi="Times New Roman" w:cs="Times New Roman"/>
                <w:sz w:val="24"/>
                <w:szCs w:val="24"/>
              </w:rPr>
              <w:t>nerada papildus ierobežojumus</w:t>
            </w:r>
            <w:r>
              <w:rPr>
                <w:rFonts w:ascii="Times New Roman" w:hAnsi="Times New Roman" w:cs="Times New Roman"/>
                <w:sz w:val="24"/>
                <w:szCs w:val="24"/>
              </w:rPr>
              <w:t xml:space="preserve"> salīdzinājumā ar šobrīd spēkā esošo kārtību, kāda noteikta piedziņas vēršanai uz parādniekam piederošiem naudas līdzekļiem kredītiestādēs.</w:t>
            </w:r>
          </w:p>
          <w:p w:rsidR="00E349C6" w:rsidRDefault="00E349C6" w:rsidP="004D307B">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P</w:t>
            </w:r>
            <w:r w:rsidR="002E7F31" w:rsidRPr="00187446">
              <w:rPr>
                <w:rFonts w:ascii="Times New Roman" w:hAnsi="Times New Roman" w:cs="Times New Roman"/>
                <w:sz w:val="24"/>
                <w:szCs w:val="24"/>
              </w:rPr>
              <w:t>raksē objektīvu iemeslu dēļ nav iespējams pilnībā novērst situācijas, kad, vēršot piedziņu uz parādnieka naudas līdzekļiem kredītiestādēs, cita starp tiek apķīlātas arī tādas naudas summas, uz kurām saskaņā ar Civilprocesa likuma normām piedziņa nedrīkst tikt vērsta</w:t>
            </w:r>
            <w:r>
              <w:rPr>
                <w:rFonts w:ascii="Times New Roman" w:hAnsi="Times New Roman" w:cs="Times New Roman"/>
                <w:sz w:val="24"/>
                <w:szCs w:val="24"/>
              </w:rPr>
              <w:t xml:space="preserve"> </w:t>
            </w:r>
            <w:r w:rsidRPr="00E349C6">
              <w:rPr>
                <w:rFonts w:ascii="Times New Roman" w:hAnsi="Times New Roman" w:cs="Times New Roman"/>
                <w:sz w:val="24"/>
                <w:szCs w:val="24"/>
              </w:rPr>
              <w:t>(Civilprocesa likuma 596. pants)</w:t>
            </w:r>
            <w:r w:rsidR="002E7F31" w:rsidRPr="00E349C6">
              <w:rPr>
                <w:rFonts w:ascii="Times New Roman" w:hAnsi="Times New Roman" w:cs="Times New Roman"/>
                <w:sz w:val="24"/>
                <w:szCs w:val="24"/>
              </w:rPr>
              <w:t>.</w:t>
            </w:r>
            <w:r w:rsidR="002E7F31" w:rsidRPr="00187446">
              <w:rPr>
                <w:rFonts w:ascii="Times New Roman" w:hAnsi="Times New Roman" w:cs="Times New Roman"/>
                <w:sz w:val="24"/>
                <w:szCs w:val="24"/>
              </w:rPr>
              <w:t xml:space="preserve"> Precīza informācija par parādnieka kredītiestādes kontā esošo naudas līdzekļu izcelsmi ir zināma vienīgi pašam parādniekam. </w:t>
            </w:r>
            <w:r w:rsidRPr="00E349C6">
              <w:rPr>
                <w:rFonts w:ascii="Times New Roman" w:hAnsi="Times New Roman" w:cs="Times New Roman"/>
                <w:sz w:val="24"/>
                <w:szCs w:val="24"/>
              </w:rPr>
              <w:t xml:space="preserve">Piedziņas vēršanu uz naudas līdzekļiem, uz kuriem nevar vērst piedziņu, </w:t>
            </w:r>
            <w:r w:rsidR="002E7F31" w:rsidRPr="00E349C6">
              <w:rPr>
                <w:rFonts w:ascii="Times New Roman" w:hAnsi="Times New Roman" w:cs="Times New Roman"/>
                <w:sz w:val="24"/>
                <w:szCs w:val="24"/>
              </w:rPr>
              <w:t xml:space="preserve">iespējams novērst, ja parādnieks laicīgi zvērinātam tiesu </w:t>
            </w:r>
            <w:r w:rsidR="00EA6DBF" w:rsidRPr="00E349C6">
              <w:rPr>
                <w:rFonts w:ascii="Times New Roman" w:hAnsi="Times New Roman" w:cs="Times New Roman"/>
                <w:sz w:val="24"/>
                <w:szCs w:val="24"/>
              </w:rPr>
              <w:t>izpildīt</w:t>
            </w:r>
            <w:r w:rsidR="00EA6DBF">
              <w:rPr>
                <w:rFonts w:ascii="Times New Roman" w:hAnsi="Times New Roman" w:cs="Times New Roman"/>
                <w:sz w:val="24"/>
                <w:szCs w:val="24"/>
              </w:rPr>
              <w:t>ā</w:t>
            </w:r>
            <w:r w:rsidR="00EA6DBF" w:rsidRPr="00E349C6">
              <w:rPr>
                <w:rFonts w:ascii="Times New Roman" w:hAnsi="Times New Roman" w:cs="Times New Roman"/>
                <w:sz w:val="24"/>
                <w:szCs w:val="24"/>
              </w:rPr>
              <w:t>jam</w:t>
            </w:r>
            <w:r w:rsidR="00EA6DBF" w:rsidRPr="00187446">
              <w:rPr>
                <w:rFonts w:ascii="Times New Roman" w:hAnsi="Times New Roman" w:cs="Times New Roman"/>
                <w:sz w:val="24"/>
                <w:szCs w:val="24"/>
              </w:rPr>
              <w:t xml:space="preserve"> </w:t>
            </w:r>
            <w:r w:rsidR="002E7F31" w:rsidRPr="00187446">
              <w:rPr>
                <w:rFonts w:ascii="Times New Roman" w:hAnsi="Times New Roman" w:cs="Times New Roman"/>
                <w:sz w:val="24"/>
                <w:szCs w:val="24"/>
              </w:rPr>
              <w:t>iesnie</w:t>
            </w:r>
            <w:r>
              <w:rPr>
                <w:rFonts w:ascii="Times New Roman" w:hAnsi="Times New Roman" w:cs="Times New Roman"/>
                <w:sz w:val="24"/>
                <w:szCs w:val="24"/>
              </w:rPr>
              <w:t>dz minēto informāciju, aktīvi interesējoties par savu izpildu lietu un izpildot Civilprocesa likumā parādniekam noteiktos pienākumus.</w:t>
            </w:r>
          </w:p>
          <w:p w:rsidR="002E7F31" w:rsidRPr="00187446" w:rsidRDefault="00E349C6" w:rsidP="004D307B">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A</w:t>
            </w:r>
            <w:r w:rsidR="002E7F31" w:rsidRPr="00187446">
              <w:rPr>
                <w:rFonts w:ascii="Times New Roman" w:hAnsi="Times New Roman" w:cs="Times New Roman"/>
                <w:sz w:val="24"/>
                <w:szCs w:val="24"/>
              </w:rPr>
              <w:t xml:space="preserve">tzīstams, ka </w:t>
            </w:r>
            <w:r>
              <w:rPr>
                <w:rFonts w:ascii="Times New Roman" w:hAnsi="Times New Roman" w:cs="Times New Roman"/>
                <w:sz w:val="24"/>
                <w:szCs w:val="24"/>
              </w:rPr>
              <w:t xml:space="preserve">nav </w:t>
            </w:r>
            <w:r w:rsidR="002E7F31" w:rsidRPr="00187446">
              <w:rPr>
                <w:rFonts w:ascii="Times New Roman" w:hAnsi="Times New Roman" w:cs="Times New Roman"/>
                <w:sz w:val="24"/>
                <w:szCs w:val="24"/>
              </w:rPr>
              <w:t xml:space="preserve">samērīgi uzlikt zvērinātam tiesu izpildītājam pienākumu katru reizi pirms rīkojuma došanas </w:t>
            </w:r>
            <w:r w:rsidR="000C5B7D">
              <w:rPr>
                <w:rFonts w:ascii="Times New Roman" w:hAnsi="Times New Roman" w:cs="Times New Roman"/>
                <w:sz w:val="24"/>
                <w:szCs w:val="24"/>
              </w:rPr>
              <w:t xml:space="preserve">kredītiestādei par naudas līdzekļu apķīlāšanu </w:t>
            </w:r>
            <w:r w:rsidR="002E7F31" w:rsidRPr="00187446">
              <w:rPr>
                <w:rFonts w:ascii="Times New Roman" w:hAnsi="Times New Roman" w:cs="Times New Roman"/>
                <w:sz w:val="24"/>
                <w:szCs w:val="24"/>
              </w:rPr>
              <w:t xml:space="preserve">iegūt informāciju par to, kādi naudas līdzekļi konkrētajā kontā tiek </w:t>
            </w:r>
            <w:r w:rsidR="000C5B7D">
              <w:rPr>
                <w:rFonts w:ascii="Times New Roman" w:hAnsi="Times New Roman" w:cs="Times New Roman"/>
                <w:sz w:val="24"/>
                <w:szCs w:val="24"/>
              </w:rPr>
              <w:t>uzkrāti</w:t>
            </w:r>
            <w:r w:rsidR="002E7F31" w:rsidRPr="00187446">
              <w:rPr>
                <w:rFonts w:ascii="Times New Roman" w:hAnsi="Times New Roman" w:cs="Times New Roman"/>
                <w:sz w:val="24"/>
                <w:szCs w:val="24"/>
              </w:rPr>
              <w:t xml:space="preserve">. Šāda kārtība paildzinātu nepieciešamo piespiedu izpildes līdzekļu piemērošanu, </w:t>
            </w:r>
            <w:r w:rsidR="000C5B7D">
              <w:rPr>
                <w:rFonts w:ascii="Times New Roman" w:hAnsi="Times New Roman" w:cs="Times New Roman"/>
                <w:sz w:val="24"/>
                <w:szCs w:val="24"/>
              </w:rPr>
              <w:t>un būtiski kavētu</w:t>
            </w:r>
            <w:r w:rsidR="002E7F31" w:rsidRPr="00187446">
              <w:rPr>
                <w:rFonts w:ascii="Times New Roman" w:hAnsi="Times New Roman" w:cs="Times New Roman"/>
                <w:sz w:val="24"/>
                <w:szCs w:val="24"/>
              </w:rPr>
              <w:t xml:space="preserve"> vai pat </w:t>
            </w:r>
            <w:r w:rsidR="000C5B7D">
              <w:rPr>
                <w:rFonts w:ascii="Times New Roman" w:hAnsi="Times New Roman" w:cs="Times New Roman"/>
                <w:sz w:val="24"/>
                <w:szCs w:val="24"/>
              </w:rPr>
              <w:t xml:space="preserve">padarītu neiespējamu </w:t>
            </w:r>
            <w:r w:rsidR="002E7F31" w:rsidRPr="00187446">
              <w:rPr>
                <w:rFonts w:ascii="Times New Roman" w:hAnsi="Times New Roman" w:cs="Times New Roman"/>
                <w:sz w:val="24"/>
                <w:szCs w:val="24"/>
              </w:rPr>
              <w:t>sprieduma izpildi</w:t>
            </w:r>
            <w:r w:rsidR="000C5B7D">
              <w:rPr>
                <w:rFonts w:ascii="Times New Roman" w:hAnsi="Times New Roman" w:cs="Times New Roman"/>
                <w:sz w:val="24"/>
                <w:szCs w:val="24"/>
              </w:rPr>
              <w:t xml:space="preserve"> vispār.</w:t>
            </w:r>
          </w:p>
          <w:p w:rsidR="000C5B7D" w:rsidRDefault="002E7F31" w:rsidP="004D307B">
            <w:pPr>
              <w:spacing w:after="0" w:line="240" w:lineRule="auto"/>
              <w:ind w:firstLine="299"/>
              <w:jc w:val="both"/>
              <w:rPr>
                <w:rFonts w:ascii="Times New Roman" w:hAnsi="Times New Roman" w:cs="Times New Roman"/>
                <w:sz w:val="24"/>
                <w:szCs w:val="24"/>
              </w:rPr>
            </w:pPr>
            <w:r w:rsidRPr="00187446">
              <w:rPr>
                <w:rFonts w:ascii="Times New Roman" w:hAnsi="Times New Roman" w:cs="Times New Roman"/>
                <w:sz w:val="24"/>
                <w:szCs w:val="24"/>
              </w:rPr>
              <w:t xml:space="preserve">Sprieduma izpildes procesa ietvaros ir būtiska procesa </w:t>
            </w:r>
            <w:r w:rsidRPr="00187446">
              <w:rPr>
                <w:rFonts w:ascii="Times New Roman" w:hAnsi="Times New Roman" w:cs="Times New Roman"/>
                <w:sz w:val="24"/>
                <w:szCs w:val="24"/>
              </w:rPr>
              <w:lastRenderedPageBreak/>
              <w:t xml:space="preserve">dalībnieku aktīva līdzdarbība savu tiesību un likumisko interešu aizsardzībai. </w:t>
            </w:r>
            <w:r>
              <w:rPr>
                <w:rFonts w:ascii="Times New Roman" w:hAnsi="Times New Roman" w:cs="Times New Roman"/>
                <w:sz w:val="24"/>
                <w:szCs w:val="24"/>
              </w:rPr>
              <w:t>P</w:t>
            </w:r>
            <w:r w:rsidRPr="00187446">
              <w:rPr>
                <w:rFonts w:ascii="Times New Roman" w:hAnsi="Times New Roman" w:cs="Times New Roman"/>
                <w:sz w:val="24"/>
                <w:szCs w:val="24"/>
              </w:rPr>
              <w:t>roblēma risināma, sadarbojoties zvērinātam tiesu izpildītājam un parādniekam. Proti, gadījumā, ja parādnieks nav laikus paziņojis zvērinātam tiesu izpildītājam par saviem ienākumu veidiem un, izpildot zvērināta tiesu izpildītāja rīkojumu, kredītiestāde ir apķīlājusi arī tādas summas, uz kurām piedziņa nav vēršama</w:t>
            </w:r>
            <w:r w:rsidR="000C5B7D">
              <w:rPr>
                <w:rFonts w:ascii="Times New Roman" w:hAnsi="Times New Roman" w:cs="Times New Roman"/>
                <w:sz w:val="24"/>
                <w:szCs w:val="24"/>
              </w:rPr>
              <w:t>, piemēram, valsts sociālais pabalsts</w:t>
            </w:r>
            <w:r w:rsidRPr="00187446">
              <w:rPr>
                <w:rFonts w:ascii="Times New Roman" w:hAnsi="Times New Roman" w:cs="Times New Roman"/>
                <w:sz w:val="24"/>
                <w:szCs w:val="24"/>
              </w:rPr>
              <w:t xml:space="preserve">, parādniekam </w:t>
            </w:r>
            <w:r w:rsidR="000C5B7D">
              <w:rPr>
                <w:rFonts w:ascii="Times New Roman" w:hAnsi="Times New Roman" w:cs="Times New Roman"/>
                <w:sz w:val="24"/>
                <w:szCs w:val="24"/>
              </w:rPr>
              <w:t xml:space="preserve">ir </w:t>
            </w:r>
            <w:r w:rsidRPr="00187446">
              <w:rPr>
                <w:rFonts w:ascii="Times New Roman" w:hAnsi="Times New Roman" w:cs="Times New Roman"/>
                <w:sz w:val="24"/>
                <w:szCs w:val="24"/>
              </w:rPr>
              <w:t xml:space="preserve">jāsazinās ar konkrēto </w:t>
            </w:r>
            <w:r w:rsidR="000C5B7D">
              <w:rPr>
                <w:rFonts w:ascii="Times New Roman" w:hAnsi="Times New Roman" w:cs="Times New Roman"/>
                <w:sz w:val="24"/>
                <w:szCs w:val="24"/>
              </w:rPr>
              <w:t xml:space="preserve">zvērinātu </w:t>
            </w:r>
            <w:r w:rsidRPr="00187446">
              <w:rPr>
                <w:rFonts w:ascii="Times New Roman" w:hAnsi="Times New Roman" w:cs="Times New Roman"/>
                <w:sz w:val="24"/>
                <w:szCs w:val="24"/>
              </w:rPr>
              <w:t>tiesu izpildītāju, lai sniegtu precīzu informāciju par naudas summām, kādas konkrētā kredīti</w:t>
            </w:r>
            <w:r w:rsidR="000C5B7D">
              <w:rPr>
                <w:rFonts w:ascii="Times New Roman" w:hAnsi="Times New Roman" w:cs="Times New Roman"/>
                <w:sz w:val="24"/>
                <w:szCs w:val="24"/>
              </w:rPr>
              <w:t xml:space="preserve">estādes kontā tiek ieskaitītas, </w:t>
            </w:r>
            <w:r w:rsidRPr="00187446">
              <w:rPr>
                <w:rFonts w:ascii="Times New Roman" w:hAnsi="Times New Roman" w:cs="Times New Roman"/>
                <w:sz w:val="24"/>
                <w:szCs w:val="24"/>
              </w:rPr>
              <w:t>un risinātu izveidojušos situāciju.</w:t>
            </w:r>
            <w:r>
              <w:rPr>
                <w:rFonts w:ascii="Times New Roman" w:hAnsi="Times New Roman" w:cs="Times New Roman"/>
                <w:sz w:val="24"/>
                <w:szCs w:val="24"/>
              </w:rPr>
              <w:t xml:space="preserve"> </w:t>
            </w:r>
          </w:p>
          <w:p w:rsidR="00BB4016" w:rsidRDefault="00BB4016" w:rsidP="00BB4016">
            <w:pPr>
              <w:spacing w:after="0" w:line="240" w:lineRule="auto"/>
              <w:ind w:firstLine="301"/>
              <w:jc w:val="both"/>
              <w:rPr>
                <w:rFonts w:ascii="Times New Roman" w:hAnsi="Times New Roman" w:cs="Times New Roman"/>
                <w:sz w:val="24"/>
                <w:szCs w:val="24"/>
              </w:rPr>
            </w:pPr>
          </w:p>
          <w:p w:rsidR="009F0495" w:rsidRDefault="009F0495" w:rsidP="004D307B">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Izpildes nodrošināšanai nepieciešamās informācija</w:t>
            </w:r>
            <w:r w:rsidR="00C54B1A">
              <w:rPr>
                <w:rFonts w:ascii="Times New Roman" w:hAnsi="Times New Roman" w:cs="Times New Roman"/>
                <w:sz w:val="24"/>
                <w:szCs w:val="24"/>
              </w:rPr>
              <w:t>s</w:t>
            </w:r>
            <w:r>
              <w:rPr>
                <w:rFonts w:ascii="Times New Roman" w:hAnsi="Times New Roman" w:cs="Times New Roman"/>
                <w:sz w:val="24"/>
                <w:szCs w:val="24"/>
              </w:rPr>
              <w:t xml:space="preserve"> apmaiņa elektroniskā formā caur Izpildu lietu reģistru atzīstama par drošu datu apmaiņas sistēmu. Datu nodošana un saņemšana caur Izpildu lietu reģistru ļauj rīkojuma saņēmējam – kredītiestādei gūt pārliecību par to:</w:t>
            </w:r>
          </w:p>
          <w:p w:rsidR="009F0495" w:rsidRDefault="009F0495" w:rsidP="004D307B">
            <w:pPr>
              <w:spacing w:after="0" w:line="240" w:lineRule="auto"/>
              <w:ind w:firstLine="299"/>
              <w:jc w:val="both"/>
              <w:rPr>
                <w:rFonts w:ascii="Times New Roman" w:hAnsi="Times New Roman"/>
                <w:sz w:val="24"/>
                <w:szCs w:val="24"/>
              </w:rPr>
            </w:pPr>
            <w:r>
              <w:rPr>
                <w:rFonts w:ascii="Times New Roman" w:hAnsi="Times New Roman" w:cs="Times New Roman"/>
                <w:sz w:val="24"/>
                <w:szCs w:val="24"/>
              </w:rPr>
              <w:t>- </w:t>
            </w:r>
            <w:r w:rsidRPr="000472A9">
              <w:rPr>
                <w:rFonts w:ascii="Times New Roman" w:hAnsi="Times New Roman"/>
                <w:sz w:val="24"/>
                <w:szCs w:val="24"/>
              </w:rPr>
              <w:t xml:space="preserve">vai informācijas pieprasītājs ir </w:t>
            </w:r>
            <w:r>
              <w:rPr>
                <w:rFonts w:ascii="Times New Roman" w:hAnsi="Times New Roman"/>
                <w:sz w:val="24"/>
                <w:szCs w:val="24"/>
              </w:rPr>
              <w:t xml:space="preserve">zvērināts </w:t>
            </w:r>
            <w:r w:rsidRPr="000472A9">
              <w:rPr>
                <w:rFonts w:ascii="Times New Roman" w:hAnsi="Times New Roman"/>
                <w:sz w:val="24"/>
                <w:szCs w:val="24"/>
              </w:rPr>
              <w:t>tiesu izpildītājs</w:t>
            </w:r>
            <w:r>
              <w:rPr>
                <w:rFonts w:ascii="Times New Roman" w:hAnsi="Times New Roman"/>
                <w:sz w:val="24"/>
                <w:szCs w:val="24"/>
              </w:rPr>
              <w:t>;</w:t>
            </w:r>
          </w:p>
          <w:p w:rsidR="009F0495" w:rsidRDefault="009F0495" w:rsidP="004D307B">
            <w:pPr>
              <w:spacing w:after="0" w:line="240" w:lineRule="auto"/>
              <w:ind w:firstLine="299"/>
              <w:jc w:val="both"/>
              <w:rPr>
                <w:rFonts w:ascii="Times New Roman" w:hAnsi="Times New Roman" w:cs="Times New Roman"/>
                <w:sz w:val="24"/>
                <w:szCs w:val="24"/>
              </w:rPr>
            </w:pPr>
            <w:r>
              <w:rPr>
                <w:rFonts w:ascii="Times New Roman" w:hAnsi="Times New Roman"/>
                <w:sz w:val="24"/>
                <w:szCs w:val="24"/>
              </w:rPr>
              <w:t>- </w:t>
            </w:r>
            <w:r w:rsidRPr="000472A9">
              <w:rPr>
                <w:rFonts w:ascii="Times New Roman" w:hAnsi="Times New Roman"/>
                <w:sz w:val="24"/>
                <w:szCs w:val="24"/>
              </w:rPr>
              <w:t xml:space="preserve">ka </w:t>
            </w:r>
            <w:r>
              <w:rPr>
                <w:rFonts w:ascii="Times New Roman" w:hAnsi="Times New Roman"/>
                <w:sz w:val="24"/>
                <w:szCs w:val="24"/>
              </w:rPr>
              <w:t xml:space="preserve">zvērināta </w:t>
            </w:r>
            <w:r w:rsidRPr="000472A9">
              <w:rPr>
                <w:rFonts w:ascii="Times New Roman" w:hAnsi="Times New Roman"/>
                <w:sz w:val="24"/>
                <w:szCs w:val="24"/>
              </w:rPr>
              <w:t xml:space="preserve">tiesu izpildītāja lietvedībā ir izpildu lieta par parāda piedziņu no konkrētā kredītiestādes klienta (jo arī </w:t>
            </w:r>
            <w:r w:rsidR="003B696F">
              <w:rPr>
                <w:rFonts w:ascii="Times New Roman" w:hAnsi="Times New Roman"/>
                <w:sz w:val="24"/>
                <w:szCs w:val="24"/>
              </w:rPr>
              <w:t xml:space="preserve">zvērinātam </w:t>
            </w:r>
            <w:r w:rsidRPr="000472A9">
              <w:rPr>
                <w:rFonts w:ascii="Times New Roman" w:hAnsi="Times New Roman"/>
                <w:sz w:val="24"/>
                <w:szCs w:val="24"/>
              </w:rPr>
              <w:t>tiesu izpildītājam nav tiesību pieprasīt jebkāda veida informāciju par jebkuru personu)</w:t>
            </w:r>
            <w:r w:rsidR="003B696F">
              <w:rPr>
                <w:rFonts w:ascii="Times New Roman" w:hAnsi="Times New Roman"/>
                <w:sz w:val="24"/>
                <w:szCs w:val="24"/>
              </w:rPr>
              <w:t>.</w:t>
            </w:r>
          </w:p>
          <w:p w:rsidR="00812A45" w:rsidRPr="00EF5922" w:rsidRDefault="003B696F" w:rsidP="004904DD">
            <w:pPr>
              <w:spacing w:after="0" w:line="240" w:lineRule="auto"/>
              <w:ind w:firstLine="299"/>
              <w:jc w:val="both"/>
              <w:rPr>
                <w:rFonts w:ascii="Times New Roman" w:hAnsi="Times New Roman" w:cs="Times New Roman"/>
                <w:sz w:val="24"/>
                <w:szCs w:val="24"/>
              </w:rPr>
            </w:pPr>
            <w:r w:rsidRPr="009A6E91">
              <w:rPr>
                <w:rFonts w:ascii="Times New Roman" w:hAnsi="Times New Roman" w:cs="Times New Roman"/>
                <w:sz w:val="24"/>
                <w:szCs w:val="24"/>
              </w:rPr>
              <w:t xml:space="preserve">Papildus tam </w:t>
            </w:r>
            <w:r>
              <w:rPr>
                <w:rFonts w:ascii="Times New Roman" w:hAnsi="Times New Roman" w:cs="Times New Roman"/>
                <w:sz w:val="24"/>
                <w:szCs w:val="24"/>
              </w:rPr>
              <w:t>norādāms</w:t>
            </w:r>
            <w:r w:rsidRPr="009A6E91">
              <w:rPr>
                <w:rFonts w:ascii="Times New Roman" w:hAnsi="Times New Roman" w:cs="Times New Roman"/>
                <w:sz w:val="24"/>
                <w:szCs w:val="24"/>
              </w:rPr>
              <w:t>, ka Tiesu izpildītāju likuma 52. panta pirmā daļa stingri noteic, ka zvērināts tiesu izpildītājs, viņa palīgs un darbinieki nedrīkst izpaust trešajai personai ziņas par sastādītajiem aktiem un veiktajām amata darbībām, kā arī ziņas, kas iegūtas, veicot zvērināta tiesu izpildītāja profesionālo darbību. Šis noteikums ir spēkā arī pēc tam, kad viņi ir atstājuši savu amatu. Tiesu izpildītāju likuma 52. panta otrā daļa izsmeļoši noteic, kādos gadījumos un kādām personām zvērināts tiesu izpildītājs ir tiesīgs sniegt ziņas par veiktajām amata darbībām un sagatavotajiem aktiem. Tādējādi, izņemot Tiesu izpildītāju likuma 52. panta otrajā daļā noteiktos gadījumus, zvērināts tiesu izpildītājs vai viņa palīgi un darbinieki nav tiesīgi sniegt trešajām personām</w:t>
            </w:r>
            <w:r>
              <w:rPr>
                <w:rFonts w:ascii="Times New Roman" w:hAnsi="Times New Roman" w:cs="Times New Roman"/>
                <w:sz w:val="24"/>
                <w:szCs w:val="24"/>
              </w:rPr>
              <w:t xml:space="preserve"> nekādas</w:t>
            </w:r>
            <w:r w:rsidRPr="009A6E91">
              <w:rPr>
                <w:rFonts w:ascii="Times New Roman" w:hAnsi="Times New Roman" w:cs="Times New Roman"/>
                <w:sz w:val="24"/>
                <w:szCs w:val="24"/>
              </w:rPr>
              <w:t xml:space="preserve"> ziņas, kas iegūtas amata darbību ietvaros, tai skaitā ziņas, kas tiktu iegūtas no </w:t>
            </w:r>
            <w:r>
              <w:rPr>
                <w:rFonts w:ascii="Times New Roman" w:hAnsi="Times New Roman" w:cs="Times New Roman"/>
                <w:sz w:val="24"/>
                <w:szCs w:val="24"/>
              </w:rPr>
              <w:t>kredītiestādēm, vēršot piedziņu uz parādnieka noguldījumiem kredītiestādēs.</w:t>
            </w:r>
          </w:p>
        </w:tc>
      </w:tr>
      <w:tr w:rsidR="00595198" w:rsidRPr="007C05F4" w:rsidTr="005006E9">
        <w:trPr>
          <w:trHeight w:val="1071"/>
        </w:trPr>
        <w:tc>
          <w:tcPr>
            <w:tcW w:w="311" w:type="dxa"/>
          </w:tcPr>
          <w:p w:rsidR="00595198" w:rsidRPr="007C05F4" w:rsidRDefault="00595198" w:rsidP="005006E9">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72" w:type="dxa"/>
          </w:tcPr>
          <w:p w:rsidR="00595198" w:rsidRPr="007C05F4" w:rsidRDefault="00595198" w:rsidP="005006E9">
            <w:pPr>
              <w:spacing w:after="0" w:line="240" w:lineRule="auto"/>
              <w:ind w:right="182"/>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izstrādē iesaistītās institūcijas</w:t>
            </w:r>
          </w:p>
        </w:tc>
        <w:tc>
          <w:tcPr>
            <w:tcW w:w="6517" w:type="dxa"/>
            <w:gridSpan w:val="2"/>
          </w:tcPr>
          <w:p w:rsidR="00595198" w:rsidRPr="00242307" w:rsidRDefault="007B682A" w:rsidP="005006E9">
            <w:pPr>
              <w:spacing w:after="0" w:line="240" w:lineRule="auto"/>
              <w:ind w:firstLine="29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Latvijas Komercbanku asociācija un </w:t>
            </w:r>
            <w:r w:rsidR="00595198" w:rsidRPr="007C05F4">
              <w:rPr>
                <w:rFonts w:ascii="Times New Roman" w:eastAsia="Times New Roman" w:hAnsi="Times New Roman" w:cs="Times New Roman"/>
                <w:sz w:val="24"/>
                <w:szCs w:val="24"/>
                <w:lang w:eastAsia="lv-LV"/>
              </w:rPr>
              <w:t>Latvijas Zvēri</w:t>
            </w:r>
            <w:r>
              <w:rPr>
                <w:rFonts w:ascii="Times New Roman" w:eastAsia="Times New Roman" w:hAnsi="Times New Roman" w:cs="Times New Roman"/>
                <w:sz w:val="24"/>
                <w:szCs w:val="24"/>
                <w:lang w:eastAsia="lv-LV"/>
              </w:rPr>
              <w:t>nātu tiesu izpildītāju padome.</w:t>
            </w:r>
          </w:p>
          <w:p w:rsidR="00595198" w:rsidRPr="00A53153" w:rsidRDefault="00595198" w:rsidP="005006E9">
            <w:pPr>
              <w:spacing w:after="0" w:line="240" w:lineRule="auto"/>
              <w:ind w:firstLine="299"/>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Likumprojekts izskatīts un </w:t>
            </w:r>
            <w:r w:rsidR="007B682A">
              <w:rPr>
                <w:rFonts w:ascii="Times New Roman" w:eastAsia="Times New Roman" w:hAnsi="Times New Roman" w:cs="Times New Roman"/>
                <w:sz w:val="24"/>
                <w:szCs w:val="24"/>
                <w:lang w:eastAsia="lv-LV"/>
              </w:rPr>
              <w:t xml:space="preserve">konceptuāli </w:t>
            </w:r>
            <w:r w:rsidRPr="007C05F4">
              <w:rPr>
                <w:rFonts w:ascii="Times New Roman" w:eastAsia="Times New Roman" w:hAnsi="Times New Roman" w:cs="Times New Roman"/>
                <w:sz w:val="24"/>
                <w:szCs w:val="24"/>
                <w:lang w:eastAsia="lv-LV"/>
              </w:rPr>
              <w:t>atbalstīts ar tieslietu ministra 2014. gada 23. maija rīkojumu Nr. 1-1/208 iz</w:t>
            </w:r>
            <w:r w:rsidRPr="00EF5922">
              <w:rPr>
                <w:rFonts w:ascii="Times New Roman" w:eastAsia="Times New Roman" w:hAnsi="Times New Roman" w:cs="Times New Roman"/>
                <w:sz w:val="24"/>
                <w:szCs w:val="24"/>
                <w:lang w:eastAsia="lv-LV"/>
              </w:rPr>
              <w:t xml:space="preserve">veidotajā pastāvīgajā darba grupā Civilprocesa likuma grozījumu izstrādei. </w:t>
            </w:r>
            <w:r w:rsidRPr="00A53153">
              <w:rPr>
                <w:rFonts w:ascii="Times New Roman" w:eastAsia="Calibri" w:hAnsi="Times New Roman" w:cs="Times New Roman"/>
                <w:sz w:val="24"/>
                <w:szCs w:val="24"/>
              </w:rPr>
              <w:t>Minētajā darba grupā iekļauti pārstāvji no Tieslietu ministrijas, visu līmeņu tiesu instancēm, Latvijas Zvērinātu tiesu izpildītāju padomes, kā arī zvērinātu advokātu un augstskolu akadēmiskā personāla vidus.</w:t>
            </w:r>
          </w:p>
        </w:tc>
      </w:tr>
      <w:tr w:rsidR="00595198" w:rsidRPr="007C05F4" w:rsidTr="005006E9">
        <w:trPr>
          <w:trHeight w:val="230"/>
        </w:trPr>
        <w:tc>
          <w:tcPr>
            <w:tcW w:w="311" w:type="dxa"/>
          </w:tcPr>
          <w:p w:rsidR="00595198" w:rsidRPr="007C05F4" w:rsidRDefault="00595198" w:rsidP="005006E9">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4.</w:t>
            </w:r>
          </w:p>
        </w:tc>
        <w:tc>
          <w:tcPr>
            <w:tcW w:w="2372" w:type="dxa"/>
          </w:tcPr>
          <w:p w:rsidR="00595198" w:rsidRPr="00EF5922" w:rsidRDefault="00595198" w:rsidP="005006E9">
            <w:pPr>
              <w:spacing w:after="0" w:line="240" w:lineRule="auto"/>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517" w:type="dxa"/>
            <w:gridSpan w:val="2"/>
          </w:tcPr>
          <w:p w:rsidR="00595198" w:rsidRPr="00A53153" w:rsidRDefault="00595198" w:rsidP="005006E9">
            <w:pPr>
              <w:spacing w:after="0" w:line="240" w:lineRule="auto"/>
              <w:jc w:val="both"/>
              <w:rPr>
                <w:rFonts w:ascii="Times New Roman" w:eastAsia="Times New Roman" w:hAnsi="Times New Roman" w:cs="Times New Roman"/>
                <w:bCs/>
                <w:sz w:val="24"/>
                <w:szCs w:val="24"/>
                <w:lang w:eastAsia="lv-LV"/>
              </w:rPr>
            </w:pPr>
            <w:r w:rsidRPr="00A53153">
              <w:rPr>
                <w:rFonts w:ascii="Times New Roman" w:eastAsia="Times New Roman" w:hAnsi="Times New Roman" w:cs="Times New Roman"/>
                <w:bCs/>
                <w:sz w:val="24"/>
                <w:szCs w:val="24"/>
                <w:lang w:eastAsia="lv-LV"/>
              </w:rPr>
              <w:t>Nav.</w:t>
            </w:r>
          </w:p>
        </w:tc>
      </w:tr>
      <w:tr w:rsidR="002B3951" w:rsidRPr="007C05F4" w:rsidTr="002B3951">
        <w:trPr>
          <w:trHeight w:val="230"/>
        </w:trPr>
        <w:tc>
          <w:tcPr>
            <w:tcW w:w="9200" w:type="dxa"/>
            <w:gridSpan w:val="4"/>
            <w:tcBorders>
              <w:left w:val="nil"/>
              <w:right w:val="nil"/>
            </w:tcBorders>
          </w:tcPr>
          <w:p w:rsidR="002B3951" w:rsidRPr="00A53153" w:rsidRDefault="002B3951" w:rsidP="005006E9">
            <w:pPr>
              <w:spacing w:after="0" w:line="240" w:lineRule="auto"/>
              <w:jc w:val="both"/>
              <w:rPr>
                <w:rFonts w:ascii="Times New Roman" w:eastAsia="Times New Roman" w:hAnsi="Times New Roman" w:cs="Times New Roman"/>
                <w:bCs/>
                <w:sz w:val="24"/>
                <w:szCs w:val="24"/>
                <w:lang w:eastAsia="lv-LV"/>
              </w:rPr>
            </w:pPr>
          </w:p>
        </w:tc>
      </w:tr>
      <w:tr w:rsidR="00595198" w:rsidRPr="007C05F4" w:rsidTr="005006E9">
        <w:tc>
          <w:tcPr>
            <w:tcW w:w="9200" w:type="dxa"/>
            <w:gridSpan w:val="4"/>
            <w:vAlign w:val="center"/>
          </w:tcPr>
          <w:p w:rsidR="00595198" w:rsidRPr="007C05F4" w:rsidRDefault="00595198" w:rsidP="005006E9">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95198" w:rsidRPr="007C05F4" w:rsidTr="005006E9">
        <w:trPr>
          <w:trHeight w:val="467"/>
        </w:trPr>
        <w:tc>
          <w:tcPr>
            <w:tcW w:w="311" w:type="dxa"/>
          </w:tcPr>
          <w:p w:rsidR="00595198" w:rsidRPr="007C05F4" w:rsidRDefault="00595198" w:rsidP="005006E9">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92" w:type="dxa"/>
            <w:gridSpan w:val="2"/>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Sabiedrības mērķgrupas, kuras </w:t>
            </w:r>
            <w:r w:rsidRPr="00242307">
              <w:rPr>
                <w:rFonts w:ascii="Times New Roman" w:eastAsia="Times New Roman" w:hAnsi="Times New Roman" w:cs="Times New Roman"/>
                <w:b/>
                <w:sz w:val="24"/>
                <w:szCs w:val="24"/>
                <w:lang w:eastAsia="lv-LV"/>
              </w:rPr>
              <w:lastRenderedPageBreak/>
              <w:t>tiesiskais regulējums ietekmē vai varētu ietekmēt</w:t>
            </w:r>
          </w:p>
        </w:tc>
        <w:tc>
          <w:tcPr>
            <w:tcW w:w="6497" w:type="dxa"/>
          </w:tcPr>
          <w:p w:rsidR="007B682A" w:rsidRDefault="007B682A" w:rsidP="007B682A">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w:t>
            </w:r>
            <w:r w:rsidR="00595198" w:rsidRPr="00346D99">
              <w:rPr>
                <w:rFonts w:ascii="Times New Roman" w:eastAsia="Times New Roman" w:hAnsi="Times New Roman" w:cs="Times New Roman"/>
                <w:sz w:val="24"/>
                <w:szCs w:val="24"/>
                <w:lang w:eastAsia="lv-LV"/>
              </w:rPr>
              <w:t xml:space="preserve">ikumprojekts attiecas uz zvērinātiem tiesu izpildītājiem, kuriem turpmāk būs pienākums </w:t>
            </w:r>
            <w:r w:rsidR="00E84C28">
              <w:rPr>
                <w:rFonts w:ascii="Times New Roman" w:eastAsia="Times New Roman" w:hAnsi="Times New Roman" w:cs="Times New Roman"/>
                <w:sz w:val="24"/>
                <w:szCs w:val="24"/>
                <w:lang w:eastAsia="lv-LV"/>
              </w:rPr>
              <w:t xml:space="preserve">īstenot piespiedu izpildes līdzekli – </w:t>
            </w:r>
            <w:r w:rsidR="00E84C28">
              <w:rPr>
                <w:rFonts w:ascii="Times New Roman" w:eastAsia="Times New Roman" w:hAnsi="Times New Roman" w:cs="Times New Roman"/>
                <w:sz w:val="24"/>
                <w:szCs w:val="24"/>
                <w:lang w:eastAsia="lv-LV"/>
              </w:rPr>
              <w:lastRenderedPageBreak/>
              <w:t xml:space="preserve">piedziņas vēršana uz noguldījumiem kredītiestādes – likumprojektā noteiktajā kārtībā. </w:t>
            </w:r>
            <w:r w:rsidR="00595198" w:rsidRPr="00346D99">
              <w:rPr>
                <w:rFonts w:ascii="Times New Roman" w:eastAsia="Times New Roman" w:hAnsi="Times New Roman" w:cs="Times New Roman"/>
                <w:sz w:val="24"/>
                <w:szCs w:val="24"/>
                <w:lang w:eastAsia="lv-LV"/>
              </w:rPr>
              <w:t>Atbilstoši Ministru kabineta 2010. gada 19. janvāra noteikumiem Nr. 66 „</w:t>
            </w:r>
            <w:r w:rsidR="00595198" w:rsidRPr="007C05F4">
              <w:rPr>
                <w:rFonts w:ascii="Times New Roman" w:hAnsi="Times New Roman" w:cs="Times New Roman"/>
                <w:bCs/>
                <w:sz w:val="24"/>
                <w:szCs w:val="24"/>
              </w:rPr>
              <w:t>Noteikumi par zvērinātu tiesu izpildītāju skaitu, viņu amata vietām, iecirkņiem un to robežām”</w:t>
            </w:r>
            <w:r w:rsidR="00595198" w:rsidRPr="007C05F4">
              <w:rPr>
                <w:rFonts w:ascii="Times New Roman" w:eastAsia="Times New Roman" w:hAnsi="Times New Roman" w:cs="Times New Roman"/>
                <w:sz w:val="24"/>
                <w:szCs w:val="24"/>
                <w:lang w:eastAsia="lv-LV"/>
              </w:rPr>
              <w:t xml:space="preserve"> maksimālais zvērinātu tiesu izpildītāju skaits ir 116.</w:t>
            </w:r>
          </w:p>
          <w:p w:rsidR="00595198" w:rsidRDefault="00595198" w:rsidP="00E878E4">
            <w:pPr>
              <w:spacing w:after="0" w:line="240" w:lineRule="auto"/>
              <w:ind w:left="5"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Tāpat likumprojekts attiecas uz </w:t>
            </w:r>
            <w:r w:rsidR="007B682A">
              <w:rPr>
                <w:rFonts w:ascii="Times New Roman" w:eastAsia="Times New Roman" w:hAnsi="Times New Roman" w:cs="Times New Roman"/>
                <w:sz w:val="24"/>
                <w:szCs w:val="24"/>
                <w:lang w:eastAsia="lv-LV"/>
              </w:rPr>
              <w:t xml:space="preserve">kredītiestādēm, kuras </w:t>
            </w:r>
            <w:r w:rsidR="00E878E4">
              <w:rPr>
                <w:rFonts w:ascii="Times New Roman" w:eastAsia="Times New Roman" w:hAnsi="Times New Roman" w:cs="Times New Roman"/>
                <w:sz w:val="24"/>
                <w:szCs w:val="24"/>
                <w:lang w:eastAsia="lv-LV"/>
              </w:rPr>
              <w:t xml:space="preserve">izvēlēsies iespēju </w:t>
            </w:r>
            <w:r w:rsidR="00E84C28">
              <w:rPr>
                <w:rFonts w:ascii="Times New Roman" w:eastAsia="Times New Roman" w:hAnsi="Times New Roman" w:cs="Times New Roman"/>
                <w:sz w:val="24"/>
                <w:szCs w:val="24"/>
                <w:lang w:eastAsia="lv-LV"/>
              </w:rPr>
              <w:t xml:space="preserve">slēgt ar Tiesu administrāciju vienošanos par datu apmaiņu elektroniskā forma. </w:t>
            </w:r>
            <w:r w:rsidR="00D24F23">
              <w:rPr>
                <w:rFonts w:ascii="Times New Roman" w:eastAsia="Times New Roman" w:hAnsi="Times New Roman" w:cs="Times New Roman"/>
                <w:sz w:val="24"/>
                <w:szCs w:val="24"/>
                <w:lang w:eastAsia="lv-LV"/>
              </w:rPr>
              <w:t>Atbilstoši Latvijas Bankas mājas lapā publicētajai informācijai 2015. gada janvārī Latvijā reģistrēta 21 kredītiestāde (</w:t>
            </w:r>
            <w:hyperlink r:id="rId11" w:history="1">
              <w:r w:rsidR="00D24F23" w:rsidRPr="00913DAB">
                <w:rPr>
                  <w:rStyle w:val="Hipersaite"/>
                  <w:rFonts w:ascii="Times New Roman" w:eastAsia="Times New Roman" w:hAnsi="Times New Roman" w:cs="Times New Roman"/>
                  <w:sz w:val="24"/>
                  <w:szCs w:val="24"/>
                  <w:lang w:eastAsia="lv-LV"/>
                </w:rPr>
                <w:t>http://www.bank.lv/publikacijas/gada-parskats/6-latvijas-republika-registreto-kreditiestazu-saraksts/2173</w:t>
              </w:r>
            </w:hyperlink>
            <w:r w:rsidR="00D24F23">
              <w:rPr>
                <w:rFonts w:ascii="Times New Roman" w:eastAsia="Times New Roman" w:hAnsi="Times New Roman" w:cs="Times New Roman"/>
                <w:sz w:val="24"/>
                <w:szCs w:val="24"/>
                <w:lang w:eastAsia="lv-LV"/>
              </w:rPr>
              <w:t xml:space="preserve">). </w:t>
            </w:r>
          </w:p>
          <w:p w:rsidR="00505407" w:rsidRPr="00242307" w:rsidRDefault="008830A1" w:rsidP="00C54B1A">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gan izpildu lietu </w:t>
            </w:r>
            <w:r w:rsidR="00C54B1A">
              <w:rPr>
                <w:rFonts w:ascii="Times New Roman" w:eastAsia="Times New Roman" w:hAnsi="Times New Roman" w:cs="Times New Roman"/>
                <w:sz w:val="24"/>
                <w:szCs w:val="24"/>
                <w:lang w:eastAsia="lv-LV"/>
              </w:rPr>
              <w:t xml:space="preserve">dalībnieki </w:t>
            </w:r>
            <w:r>
              <w:rPr>
                <w:rFonts w:ascii="Times New Roman" w:eastAsia="Times New Roman" w:hAnsi="Times New Roman" w:cs="Times New Roman"/>
                <w:sz w:val="24"/>
                <w:szCs w:val="24"/>
                <w:lang w:eastAsia="lv-LV"/>
              </w:rPr>
              <w:t xml:space="preserve">(piedzinēji, parādnieki) nav likumprojekta tiešā mērķauditorija, likumprojekts netieši ietekmē izpildu lietu dalībniekus, jo tajā ietvertais regulējums samazina sprieduma izpildes izdevumu apmēru. </w:t>
            </w:r>
            <w:r w:rsidR="00404738">
              <w:rPr>
                <w:rFonts w:ascii="Times New Roman" w:eastAsia="Times New Roman" w:hAnsi="Times New Roman" w:cs="Times New Roman"/>
                <w:sz w:val="24"/>
                <w:szCs w:val="24"/>
                <w:lang w:eastAsia="lv-LV"/>
              </w:rPr>
              <w:t xml:space="preserve">Piedzinēju un parādnieku skaitlisko apmēru nav iespējams noteikt. </w:t>
            </w:r>
          </w:p>
        </w:tc>
      </w:tr>
      <w:tr w:rsidR="00595198" w:rsidRPr="007C05F4" w:rsidTr="005006E9">
        <w:trPr>
          <w:trHeight w:val="275"/>
        </w:trPr>
        <w:tc>
          <w:tcPr>
            <w:tcW w:w="311" w:type="dxa"/>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2.</w:t>
            </w:r>
          </w:p>
        </w:tc>
        <w:tc>
          <w:tcPr>
            <w:tcW w:w="2392" w:type="dxa"/>
            <w:gridSpan w:val="2"/>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Tiesiskā regulējuma ietekme uz tautsaimniecību un administratīvo slogu</w:t>
            </w:r>
          </w:p>
        </w:tc>
        <w:tc>
          <w:tcPr>
            <w:tcW w:w="6497" w:type="dxa"/>
          </w:tcPr>
          <w:p w:rsidR="00595198" w:rsidRPr="00242307" w:rsidRDefault="00595198" w:rsidP="005006E9">
            <w:pPr>
              <w:spacing w:after="0" w:line="240" w:lineRule="auto"/>
              <w:ind w:firstLine="431"/>
              <w:jc w:val="both"/>
              <w:rPr>
                <w:rFonts w:ascii="Times New Roman" w:hAnsi="Times New Roman"/>
                <w:sz w:val="24"/>
                <w:szCs w:val="24"/>
              </w:rPr>
            </w:pPr>
            <w:r w:rsidRPr="00ED28EF">
              <w:rPr>
                <w:rFonts w:ascii="Times New Roman" w:eastAsia="Times New Roman" w:hAnsi="Times New Roman" w:cs="Times New Roman"/>
                <w:sz w:val="24"/>
                <w:szCs w:val="24"/>
                <w:lang w:eastAsia="lv-LV"/>
              </w:rPr>
              <w:t>Likumprojektā ietvertajam tiesiskajam regulējumam ir pozitīva ietekme uz tautsaimniecību.</w:t>
            </w:r>
            <w:r>
              <w:rPr>
                <w:rFonts w:ascii="Times New Roman" w:eastAsia="Times New Roman" w:hAnsi="Times New Roman" w:cs="Times New Roman"/>
                <w:sz w:val="24"/>
                <w:szCs w:val="24"/>
                <w:lang w:eastAsia="lv-LV"/>
              </w:rPr>
              <w:t xml:space="preserve"> </w:t>
            </w:r>
            <w:r w:rsidR="006B11A1">
              <w:rPr>
                <w:rFonts w:ascii="Times New Roman" w:eastAsia="Times New Roman" w:hAnsi="Times New Roman" w:cs="Times New Roman"/>
                <w:sz w:val="24"/>
                <w:szCs w:val="24"/>
                <w:lang w:eastAsia="lv-LV"/>
              </w:rPr>
              <w:t>Ieviešot praksē a</w:t>
            </w:r>
            <w:r w:rsidRPr="00F7522D">
              <w:rPr>
                <w:rFonts w:ascii="Times New Roman" w:eastAsia="Times New Roman" w:hAnsi="Times New Roman" w:cs="Times New Roman"/>
                <w:sz w:val="24"/>
                <w:szCs w:val="24"/>
                <w:lang w:eastAsia="lv-LV"/>
              </w:rPr>
              <w:t xml:space="preserve">r likumprojektu </w:t>
            </w:r>
            <w:r w:rsidR="006B11A1">
              <w:rPr>
                <w:rFonts w:ascii="Times New Roman" w:eastAsia="Times New Roman" w:hAnsi="Times New Roman" w:cs="Times New Roman"/>
                <w:sz w:val="24"/>
                <w:szCs w:val="24"/>
                <w:lang w:eastAsia="lv-LV"/>
              </w:rPr>
              <w:t>paredzēto kārtību piedziņas vēršanai un parādnieka noguldījumiem kredītiestādēs</w:t>
            </w:r>
            <w:r>
              <w:rPr>
                <w:rFonts w:ascii="Times New Roman" w:eastAsia="Times New Roman" w:hAnsi="Times New Roman" w:cs="Times New Roman"/>
                <w:sz w:val="24"/>
                <w:szCs w:val="24"/>
                <w:lang w:eastAsia="lv-LV"/>
              </w:rPr>
              <w:t>,</w:t>
            </w:r>
            <w:r w:rsidRPr="00F7522D">
              <w:rPr>
                <w:rFonts w:ascii="Times New Roman" w:eastAsia="Times New Roman" w:hAnsi="Times New Roman" w:cs="Times New Roman"/>
                <w:sz w:val="24"/>
                <w:szCs w:val="24"/>
                <w:lang w:eastAsia="lv-LV"/>
              </w:rPr>
              <w:t xml:space="preserve"> </w:t>
            </w:r>
            <w:r w:rsidR="00CE2A82">
              <w:rPr>
                <w:rFonts w:ascii="Times New Roman" w:eastAsia="Times New Roman" w:hAnsi="Times New Roman" w:cs="Times New Roman"/>
                <w:sz w:val="24"/>
                <w:szCs w:val="24"/>
                <w:lang w:eastAsia="lv-LV"/>
              </w:rPr>
              <w:t xml:space="preserve">paredzams, ka tiks </w:t>
            </w:r>
            <w:r w:rsidR="006B11A1">
              <w:rPr>
                <w:rFonts w:ascii="Times New Roman" w:eastAsia="Times New Roman" w:hAnsi="Times New Roman" w:cs="Times New Roman"/>
                <w:sz w:val="24"/>
                <w:szCs w:val="24"/>
                <w:lang w:eastAsia="lv-LV"/>
              </w:rPr>
              <w:t>paaugstināta</w:t>
            </w:r>
            <w:r w:rsidRPr="00F7522D">
              <w:rPr>
                <w:rFonts w:ascii="Times New Roman" w:eastAsia="Times New Roman" w:hAnsi="Times New Roman" w:cs="Times New Roman"/>
                <w:sz w:val="24"/>
                <w:szCs w:val="24"/>
                <w:lang w:eastAsia="lv-LV"/>
              </w:rPr>
              <w:t xml:space="preserve"> </w:t>
            </w:r>
            <w:r w:rsidRPr="00F7522D">
              <w:rPr>
                <w:rFonts w:ascii="Times New Roman" w:hAnsi="Times New Roman" w:cs="Times New Roman"/>
                <w:sz w:val="24"/>
                <w:szCs w:val="24"/>
              </w:rPr>
              <w:t xml:space="preserve">spriedumu izpildes </w:t>
            </w:r>
            <w:r w:rsidR="006B11A1">
              <w:rPr>
                <w:rFonts w:ascii="Times New Roman" w:hAnsi="Times New Roman" w:cs="Times New Roman"/>
                <w:sz w:val="24"/>
                <w:szCs w:val="24"/>
              </w:rPr>
              <w:t>efektivit</w:t>
            </w:r>
            <w:r w:rsidR="00CE2A82">
              <w:rPr>
                <w:rFonts w:ascii="Times New Roman" w:hAnsi="Times New Roman" w:cs="Times New Roman"/>
                <w:sz w:val="24"/>
                <w:szCs w:val="24"/>
              </w:rPr>
              <w:t>āte</w:t>
            </w:r>
            <w:r w:rsidR="006B11A1">
              <w:rPr>
                <w:rFonts w:ascii="Times New Roman" w:hAnsi="Times New Roman" w:cs="Times New Roman"/>
                <w:sz w:val="24"/>
                <w:szCs w:val="24"/>
              </w:rPr>
              <w:t xml:space="preserve"> un tādējādi </w:t>
            </w:r>
            <w:r w:rsidR="00C54B1A">
              <w:rPr>
                <w:rFonts w:ascii="Times New Roman" w:hAnsi="Times New Roman" w:cs="Times New Roman"/>
                <w:sz w:val="24"/>
                <w:szCs w:val="24"/>
              </w:rPr>
              <w:t xml:space="preserve">palielināts </w:t>
            </w:r>
            <w:r w:rsidR="006B11A1">
              <w:rPr>
                <w:rFonts w:ascii="Times New Roman" w:hAnsi="Times New Roman" w:cs="Times New Roman"/>
                <w:sz w:val="24"/>
                <w:szCs w:val="24"/>
              </w:rPr>
              <w:t xml:space="preserve">tās ietvaros </w:t>
            </w:r>
            <w:r w:rsidR="006B11A1">
              <w:rPr>
                <w:rFonts w:ascii="Times New Roman" w:hAnsi="Times New Roman"/>
                <w:sz w:val="24"/>
                <w:szCs w:val="24"/>
              </w:rPr>
              <w:t>piedzīto naudas līdzekļu apmērs</w:t>
            </w:r>
            <w:r w:rsidRPr="00F7522D">
              <w:rPr>
                <w:rFonts w:ascii="Times New Roman" w:hAnsi="Times New Roman"/>
                <w:sz w:val="24"/>
                <w:szCs w:val="24"/>
              </w:rPr>
              <w:t>, kas savukārt nodrošinās augstāku kreditor</w:t>
            </w:r>
            <w:r>
              <w:rPr>
                <w:rFonts w:ascii="Times New Roman" w:hAnsi="Times New Roman"/>
                <w:sz w:val="24"/>
                <w:szCs w:val="24"/>
              </w:rPr>
              <w:t>u interešu aizsardzības līmeni.</w:t>
            </w:r>
          </w:p>
          <w:p w:rsidR="008830A1" w:rsidRDefault="002A317E" w:rsidP="00466D45">
            <w:pPr>
              <w:spacing w:after="0" w:line="240" w:lineRule="auto"/>
              <w:ind w:firstLine="416"/>
              <w:jc w:val="both"/>
              <w:rPr>
                <w:rFonts w:ascii="Times New Roman" w:hAnsi="Times New Roman" w:cs="Times New Roman"/>
                <w:sz w:val="24"/>
                <w:szCs w:val="24"/>
              </w:rPr>
            </w:pPr>
            <w:r w:rsidRPr="004120C5">
              <w:rPr>
                <w:rFonts w:ascii="Times New Roman" w:eastAsia="Times New Roman" w:hAnsi="Times New Roman" w:cs="Times New Roman"/>
                <w:sz w:val="24"/>
                <w:szCs w:val="24"/>
                <w:lang w:eastAsia="lv-LV"/>
              </w:rPr>
              <w:t xml:space="preserve">Ieviešot datu apmaiņu elektroniskā formā </w:t>
            </w:r>
            <w:r w:rsidR="004120C5" w:rsidRPr="004120C5">
              <w:rPr>
                <w:rFonts w:ascii="Times New Roman" w:hAnsi="Times New Roman" w:cs="Times New Roman"/>
                <w:sz w:val="24"/>
                <w:szCs w:val="24"/>
              </w:rPr>
              <w:t>tiktu paātrināts izpildes process kopumā, kā arī ietaupīti gan finanšu resursi, gan patērētais laiks.</w:t>
            </w:r>
            <w:r w:rsidR="004120C5">
              <w:rPr>
                <w:rFonts w:ascii="Times New Roman" w:hAnsi="Times New Roman" w:cs="Times New Roman"/>
                <w:sz w:val="24"/>
                <w:szCs w:val="24"/>
              </w:rPr>
              <w:t xml:space="preserve"> Atbilstoši likumprojektā paredzētajam tajos gadījumos, kad kredītiestāde būs noslēgusi vienošanos ar Tiesu administrāciju par datu apmaiņu elektroniskā formā, zvērinātam tiesu izpildītājam rīkojums kredītiestādei par parādnieka noguldījumu apķīlāšanu būs jānodod kredītiestādes informācijas sistēmai, izmantojot Izpildu lietu reģistra sistēmā tam īpaši paredzētu funkcionalitāti. Savukārt kredītiestādei informācija jāsniedz automatizēti no kredītiestādes informācijas sistēmas Izpildu lietu reģistram.</w:t>
            </w:r>
          </w:p>
          <w:p w:rsidR="008830A1" w:rsidRPr="002B3951" w:rsidRDefault="00466D45" w:rsidP="002B3951">
            <w:pPr>
              <w:spacing w:after="0" w:line="240" w:lineRule="auto"/>
              <w:ind w:firstLine="416"/>
              <w:jc w:val="both"/>
              <w:rPr>
                <w:rFonts w:ascii="Times New Roman" w:eastAsia="Times New Roman" w:hAnsi="Times New Roman" w:cs="Times New Roman"/>
                <w:szCs w:val="24"/>
                <w:lang w:eastAsia="lv-LV"/>
              </w:rPr>
            </w:pPr>
            <w:r>
              <w:rPr>
                <w:rFonts w:ascii="Times New Roman" w:eastAsia="Times New Roman" w:hAnsi="Times New Roman" w:cs="Times New Roman"/>
                <w:sz w:val="24"/>
                <w:szCs w:val="24"/>
                <w:lang w:eastAsia="lv-LV"/>
              </w:rPr>
              <w:t xml:space="preserve">Kredītiestāžu rīcībā nav precīzu datu par kredītiestādes vidējām izmaksām, kādas rodas, lai šobrīd manuāli apstrādātu zvērinātu tiesu izpildītāju rīkojumus un sniegtu uz tiem atbildes. </w:t>
            </w:r>
            <w:r w:rsidR="00A743C7">
              <w:rPr>
                <w:rFonts w:ascii="Times New Roman" w:eastAsia="Times New Roman" w:hAnsi="Times New Roman" w:cs="Times New Roman"/>
                <w:sz w:val="24"/>
                <w:szCs w:val="24"/>
                <w:lang w:eastAsia="lv-LV"/>
              </w:rPr>
              <w:t>Katras k</w:t>
            </w:r>
            <w:r w:rsidR="00A83C89">
              <w:rPr>
                <w:rFonts w:ascii="Times New Roman" w:eastAsia="Times New Roman" w:hAnsi="Times New Roman" w:cs="Times New Roman"/>
                <w:sz w:val="24"/>
                <w:szCs w:val="24"/>
                <w:lang w:eastAsia="lv-LV"/>
              </w:rPr>
              <w:t xml:space="preserve">redītiestādes darba apjoms </w:t>
            </w:r>
            <w:r w:rsidR="00A743C7">
              <w:rPr>
                <w:rFonts w:ascii="Times New Roman" w:eastAsia="Times New Roman" w:hAnsi="Times New Roman" w:cs="Times New Roman"/>
                <w:sz w:val="24"/>
                <w:szCs w:val="24"/>
                <w:lang w:eastAsia="lv-LV"/>
              </w:rPr>
              <w:t xml:space="preserve">ir </w:t>
            </w:r>
            <w:r w:rsidR="00A83C89">
              <w:rPr>
                <w:rFonts w:ascii="Times New Roman" w:eastAsia="Times New Roman" w:hAnsi="Times New Roman" w:cs="Times New Roman"/>
                <w:sz w:val="24"/>
                <w:szCs w:val="24"/>
                <w:lang w:eastAsia="lv-LV"/>
              </w:rPr>
              <w:t>atš</w:t>
            </w:r>
            <w:r w:rsidR="00A743C7">
              <w:rPr>
                <w:rFonts w:ascii="Times New Roman" w:eastAsia="Times New Roman" w:hAnsi="Times New Roman" w:cs="Times New Roman"/>
                <w:sz w:val="24"/>
                <w:szCs w:val="24"/>
                <w:lang w:eastAsia="lv-LV"/>
              </w:rPr>
              <w:t xml:space="preserve">ķirīgs un atkarīgs gan </w:t>
            </w:r>
            <w:r w:rsidR="00A83C89">
              <w:rPr>
                <w:rFonts w:ascii="Times New Roman" w:eastAsia="Times New Roman" w:hAnsi="Times New Roman" w:cs="Times New Roman"/>
                <w:sz w:val="24"/>
                <w:szCs w:val="24"/>
                <w:lang w:eastAsia="lv-LV"/>
              </w:rPr>
              <w:t xml:space="preserve">no kredītiestādes klientu skaita un </w:t>
            </w:r>
            <w:r w:rsidR="00A743C7">
              <w:rPr>
                <w:rFonts w:ascii="Times New Roman" w:eastAsia="Times New Roman" w:hAnsi="Times New Roman" w:cs="Times New Roman"/>
                <w:sz w:val="24"/>
                <w:szCs w:val="24"/>
                <w:lang w:eastAsia="lv-LV"/>
              </w:rPr>
              <w:t>attiecīgi</w:t>
            </w:r>
            <w:r w:rsidR="00A743C7">
              <w:rPr>
                <w:rFonts w:ascii="Times New Roman" w:eastAsia="Times New Roman" w:hAnsi="Times New Roman" w:cs="Times New Roman"/>
                <w:szCs w:val="24"/>
                <w:lang w:eastAsia="lv-LV"/>
              </w:rPr>
              <w:t xml:space="preserve"> – saņemto zvērinātu tiesu izpildītāju rīkojumu skaita. </w:t>
            </w:r>
          </w:p>
        </w:tc>
      </w:tr>
      <w:tr w:rsidR="00595198" w:rsidRPr="007C05F4" w:rsidTr="005006E9">
        <w:trPr>
          <w:trHeight w:val="357"/>
        </w:trPr>
        <w:tc>
          <w:tcPr>
            <w:tcW w:w="311" w:type="dxa"/>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3.</w:t>
            </w:r>
          </w:p>
        </w:tc>
        <w:tc>
          <w:tcPr>
            <w:tcW w:w="2392" w:type="dxa"/>
            <w:gridSpan w:val="2"/>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Administratīvo izmaksu monetārs novērtējums</w:t>
            </w:r>
          </w:p>
        </w:tc>
        <w:tc>
          <w:tcPr>
            <w:tcW w:w="6497" w:type="dxa"/>
          </w:tcPr>
          <w:p w:rsidR="00E768B9" w:rsidRPr="00E768B9" w:rsidRDefault="00A743C7" w:rsidP="005006E9">
            <w:pPr>
              <w:spacing w:after="0" w:line="240" w:lineRule="auto"/>
              <w:ind w:firstLine="416"/>
              <w:jc w:val="both"/>
              <w:rPr>
                <w:rFonts w:ascii="Times New Roman" w:hAnsi="Times New Roman" w:cs="Times New Roman"/>
                <w:sz w:val="24"/>
                <w:szCs w:val="24"/>
              </w:rPr>
            </w:pPr>
            <w:r w:rsidRPr="00E768B9">
              <w:rPr>
                <w:rFonts w:ascii="Times New Roman" w:hAnsi="Times New Roman" w:cs="Times New Roman"/>
                <w:sz w:val="24"/>
                <w:szCs w:val="24"/>
              </w:rPr>
              <w:t>Administratīvo izmaksu monetāru aprēķinu nav iesp</w:t>
            </w:r>
            <w:r w:rsidR="00A23CDC" w:rsidRPr="00E768B9">
              <w:rPr>
                <w:rFonts w:ascii="Times New Roman" w:hAnsi="Times New Roman" w:cs="Times New Roman"/>
                <w:sz w:val="24"/>
                <w:szCs w:val="24"/>
              </w:rPr>
              <w:t xml:space="preserve">ējams </w:t>
            </w:r>
            <w:r w:rsidR="002D0025">
              <w:rPr>
                <w:rFonts w:ascii="Times New Roman" w:hAnsi="Times New Roman" w:cs="Times New Roman"/>
                <w:sz w:val="24"/>
                <w:szCs w:val="24"/>
              </w:rPr>
              <w:t>veikt</w:t>
            </w:r>
            <w:r w:rsidR="00A23CDC" w:rsidRPr="00E768B9">
              <w:rPr>
                <w:rFonts w:ascii="Times New Roman" w:hAnsi="Times New Roman" w:cs="Times New Roman"/>
                <w:sz w:val="24"/>
                <w:szCs w:val="24"/>
              </w:rPr>
              <w:t xml:space="preserve">. </w:t>
            </w:r>
          </w:p>
          <w:p w:rsidR="00404738" w:rsidRPr="00E768B9" w:rsidRDefault="00A23CDC" w:rsidP="005006E9">
            <w:pPr>
              <w:spacing w:after="0" w:line="240" w:lineRule="auto"/>
              <w:ind w:firstLine="416"/>
              <w:jc w:val="both"/>
              <w:rPr>
                <w:rFonts w:ascii="Times New Roman" w:eastAsia="Times New Roman" w:hAnsi="Times New Roman" w:cs="Times New Roman"/>
                <w:sz w:val="24"/>
                <w:szCs w:val="24"/>
                <w:lang w:eastAsia="lv-LV"/>
              </w:rPr>
            </w:pPr>
            <w:r w:rsidRPr="00E768B9">
              <w:rPr>
                <w:rFonts w:ascii="Times New Roman" w:eastAsia="Times New Roman" w:hAnsi="Times New Roman" w:cs="Times New Roman"/>
                <w:sz w:val="24"/>
                <w:szCs w:val="24"/>
                <w:lang w:eastAsia="lv-LV"/>
              </w:rPr>
              <w:t>Katras kredītiestādes darba apjoms</w:t>
            </w:r>
            <w:r w:rsidR="002D0025">
              <w:rPr>
                <w:rFonts w:ascii="Times New Roman" w:eastAsia="Times New Roman" w:hAnsi="Times New Roman" w:cs="Times New Roman"/>
                <w:sz w:val="24"/>
                <w:szCs w:val="24"/>
                <w:lang w:eastAsia="lv-LV"/>
              </w:rPr>
              <w:t>, apstrādājot zvērinātu tiesu izpildītāju rīkojumus,</w:t>
            </w:r>
            <w:r w:rsidRPr="00E768B9">
              <w:rPr>
                <w:rFonts w:ascii="Times New Roman" w:eastAsia="Times New Roman" w:hAnsi="Times New Roman" w:cs="Times New Roman"/>
                <w:sz w:val="24"/>
                <w:szCs w:val="24"/>
                <w:lang w:eastAsia="lv-LV"/>
              </w:rPr>
              <w:t xml:space="preserve"> ir atšķirīgs un atkarīgs gan no kredītiestādes klientu skaita un attiecīgi – saņemto zvērinātu tiesu izpildītāju rīkojumu skaita, gan katras individuālās kredītiestādes darba organizācijas</w:t>
            </w:r>
            <w:r w:rsidR="002D0025">
              <w:rPr>
                <w:rFonts w:ascii="Times New Roman" w:eastAsia="Times New Roman" w:hAnsi="Times New Roman" w:cs="Times New Roman"/>
                <w:sz w:val="24"/>
                <w:szCs w:val="24"/>
                <w:lang w:eastAsia="lv-LV"/>
              </w:rPr>
              <w:t xml:space="preserve"> kredītiestādes ietvaros</w:t>
            </w:r>
            <w:r w:rsidRPr="00E768B9">
              <w:rPr>
                <w:rFonts w:ascii="Times New Roman" w:eastAsia="Times New Roman" w:hAnsi="Times New Roman" w:cs="Times New Roman"/>
                <w:sz w:val="24"/>
                <w:szCs w:val="24"/>
                <w:lang w:eastAsia="lv-LV"/>
              </w:rPr>
              <w:t xml:space="preserve">. </w:t>
            </w:r>
          </w:p>
          <w:p w:rsidR="00404738" w:rsidRPr="00A53153" w:rsidRDefault="00E768B9" w:rsidP="002B3951">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 xml:space="preserve">Tāpat šobrīd nav iespējams sniegt datus par izmaksām, kādas kredītiestādei varētu rasties saistībā ar nepieciešamību veikt izmaiņas kredītiestādes informācijas sistēmās gadījumā, ja kredītiestāde vēlēsies slēgt vienošanas ar Tiesu administrāciju par </w:t>
            </w:r>
            <w:r>
              <w:rPr>
                <w:rFonts w:ascii="Times New Roman" w:hAnsi="Times New Roman" w:cs="Times New Roman"/>
                <w:sz w:val="24"/>
                <w:szCs w:val="24"/>
              </w:rPr>
              <w:lastRenderedPageBreak/>
              <w:t xml:space="preserve">turpmāku datu apmaiņu elektroniskā vidē. </w:t>
            </w:r>
            <w:r w:rsidR="0019692B">
              <w:rPr>
                <w:rFonts w:ascii="Times New Roman" w:hAnsi="Times New Roman" w:cs="Times New Roman"/>
                <w:sz w:val="24"/>
                <w:szCs w:val="24"/>
              </w:rPr>
              <w:t>Tiesu administrācija sadarbībā ar biedrību „Latvijas Komercbanku asociācija” veic darbu pie Izpildu lietu reģistra informācijas sistēmas un kredītiestāžu informācijas sistēmu funkcionālā apraksta projekta izstrādes, uz kura pamata tiks balstīta konkrētās datu apmaiņas funkcionalitātes izstrāde.</w:t>
            </w:r>
          </w:p>
        </w:tc>
      </w:tr>
      <w:tr w:rsidR="00595198" w:rsidRPr="007C05F4" w:rsidTr="005006E9">
        <w:trPr>
          <w:trHeight w:val="178"/>
        </w:trPr>
        <w:tc>
          <w:tcPr>
            <w:tcW w:w="311" w:type="dxa"/>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4.</w:t>
            </w:r>
          </w:p>
        </w:tc>
        <w:tc>
          <w:tcPr>
            <w:tcW w:w="2392" w:type="dxa"/>
            <w:gridSpan w:val="2"/>
          </w:tcPr>
          <w:p w:rsidR="00595198" w:rsidRPr="007C05F4" w:rsidRDefault="00595198" w:rsidP="005006E9">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497" w:type="dxa"/>
          </w:tcPr>
          <w:p w:rsidR="00595198" w:rsidRPr="00EF5922" w:rsidRDefault="00595198" w:rsidP="005006E9">
            <w:pPr>
              <w:spacing w:after="0" w:line="240" w:lineRule="auto"/>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r w:rsidR="00595198" w:rsidRPr="007C05F4" w:rsidTr="005006E9">
        <w:trPr>
          <w:trHeight w:val="417"/>
        </w:trPr>
        <w:tc>
          <w:tcPr>
            <w:tcW w:w="9200" w:type="dxa"/>
            <w:gridSpan w:val="4"/>
            <w:tcBorders>
              <w:left w:val="nil"/>
              <w:bottom w:val="nil"/>
              <w:right w:val="nil"/>
            </w:tcBorders>
          </w:tcPr>
          <w:p w:rsidR="00595198" w:rsidRPr="00242307" w:rsidRDefault="00595198" w:rsidP="005006E9">
            <w:pPr>
              <w:spacing w:after="0" w:line="240" w:lineRule="auto"/>
              <w:rPr>
                <w:rFonts w:ascii="Times New Roman" w:eastAsia="Times New Roman" w:hAnsi="Times New Roman" w:cs="Times New Roman"/>
                <w:sz w:val="24"/>
                <w:szCs w:val="24"/>
                <w:lang w:eastAsia="lv-LV"/>
              </w:rPr>
            </w:pPr>
          </w:p>
        </w:tc>
      </w:tr>
    </w:tbl>
    <w:tbl>
      <w:tblPr>
        <w:tblW w:w="92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0"/>
        <w:gridCol w:w="2367"/>
        <w:gridCol w:w="1260"/>
        <w:gridCol w:w="1260"/>
        <w:gridCol w:w="1260"/>
        <w:gridCol w:w="1260"/>
        <w:gridCol w:w="1253"/>
      </w:tblGrid>
      <w:tr w:rsidR="00595198" w:rsidRPr="007C05F4" w:rsidTr="00D65DD0">
        <w:trPr>
          <w:trHeight w:val="360"/>
        </w:trPr>
        <w:tc>
          <w:tcPr>
            <w:tcW w:w="5000" w:type="pct"/>
            <w:gridSpan w:val="7"/>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III. Tiesību akta projekta ietekme uz valsts budžetu un pašvaldību budžetiem</w:t>
            </w:r>
          </w:p>
        </w:tc>
      </w:tr>
      <w:tr w:rsidR="00595198" w:rsidRPr="007C05F4" w:rsidTr="00D65DD0">
        <w:tc>
          <w:tcPr>
            <w:tcW w:w="1579" w:type="pct"/>
            <w:gridSpan w:val="2"/>
            <w:vMerge w:val="restar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Rādītāji</w:t>
            </w:r>
          </w:p>
        </w:tc>
        <w:tc>
          <w:tcPr>
            <w:tcW w:w="1370" w:type="pct"/>
            <w:gridSpan w:val="2"/>
            <w:vMerge w:val="restar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2015. gads</w:t>
            </w:r>
          </w:p>
        </w:tc>
        <w:tc>
          <w:tcPr>
            <w:tcW w:w="2052" w:type="pct"/>
            <w:gridSpan w:val="3"/>
            <w:tcBorders>
              <w:top w:val="outset" w:sz="6" w:space="0" w:color="000000"/>
              <w:left w:val="outset" w:sz="6" w:space="0" w:color="000000"/>
              <w:bottom w:val="outset" w:sz="6" w:space="0" w:color="000000"/>
              <w:right w:val="outset" w:sz="6" w:space="0" w:color="000000"/>
            </w:tcBorders>
            <w:vAlign w:val="center"/>
          </w:tcPr>
          <w:p w:rsidR="00595198" w:rsidRPr="007C05F4" w:rsidRDefault="00197105" w:rsidP="0019710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r w:rsidR="00595198" w:rsidRPr="00242307">
              <w:rPr>
                <w:rFonts w:ascii="Times New Roman" w:eastAsia="Times New Roman" w:hAnsi="Times New Roman" w:cs="Times New Roman"/>
                <w:i/>
                <w:sz w:val="24"/>
                <w:szCs w:val="24"/>
                <w:lang w:eastAsia="lv-LV"/>
              </w:rPr>
              <w:t>euro</w:t>
            </w:r>
            <w:r w:rsidR="00595198" w:rsidRPr="007C05F4">
              <w:rPr>
                <w:rFonts w:ascii="Times New Roman" w:eastAsia="Times New Roman" w:hAnsi="Times New Roman" w:cs="Times New Roman"/>
                <w:sz w:val="24"/>
                <w:szCs w:val="24"/>
                <w:lang w:eastAsia="lv-LV"/>
              </w:rPr>
              <w:t>)</w:t>
            </w:r>
          </w:p>
        </w:tc>
      </w:tr>
      <w:tr w:rsidR="00595198" w:rsidRPr="007C05F4" w:rsidTr="00D65DD0">
        <w:tc>
          <w:tcPr>
            <w:tcW w:w="1579" w:type="pct"/>
            <w:gridSpan w:val="2"/>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after="0" w:line="240" w:lineRule="auto"/>
              <w:rPr>
                <w:rFonts w:ascii="Times New Roman" w:eastAsia="Times New Roman" w:hAnsi="Times New Roman" w:cs="Times New Roman"/>
                <w:b/>
                <w:bCs/>
                <w:sz w:val="24"/>
                <w:szCs w:val="24"/>
                <w:lang w:eastAsia="lv-LV"/>
              </w:rPr>
            </w:pPr>
          </w:p>
        </w:tc>
        <w:tc>
          <w:tcPr>
            <w:tcW w:w="1370" w:type="pct"/>
            <w:gridSpan w:val="2"/>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after="0" w:line="240" w:lineRule="auto"/>
              <w:rPr>
                <w:rFonts w:ascii="Times New Roman" w:eastAsia="Times New Roman" w:hAnsi="Times New Roman" w:cs="Times New Roman"/>
                <w:b/>
                <w:bCs/>
                <w:sz w:val="24"/>
                <w:szCs w:val="24"/>
                <w:lang w:eastAsia="lv-LV"/>
              </w:rPr>
            </w:pP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2016.</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2017.</w:t>
            </w:r>
          </w:p>
        </w:tc>
        <w:tc>
          <w:tcPr>
            <w:tcW w:w="682"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2018.</w:t>
            </w:r>
          </w:p>
        </w:tc>
      </w:tr>
      <w:tr w:rsidR="00595198" w:rsidRPr="007C05F4" w:rsidTr="00D65DD0">
        <w:tc>
          <w:tcPr>
            <w:tcW w:w="1579" w:type="pct"/>
            <w:gridSpan w:val="2"/>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after="0" w:line="240" w:lineRule="auto"/>
              <w:rPr>
                <w:rFonts w:ascii="Times New Roman" w:eastAsia="Times New Roman" w:hAnsi="Times New Roman" w:cs="Times New Roman"/>
                <w:b/>
                <w:bCs/>
                <w:sz w:val="24"/>
                <w:szCs w:val="24"/>
                <w:lang w:eastAsia="lv-LV"/>
              </w:rPr>
            </w:pP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Saskaņā ar valsts budžetu kārtējam gadam</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kārtējā gadā, salīdzinot ar budžetu kārtējam gadam</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4</w:t>
            </w:r>
          </w:p>
        </w:tc>
        <w:tc>
          <w:tcPr>
            <w:tcW w:w="685"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w:t>
            </w:r>
          </w:p>
        </w:tc>
        <w:tc>
          <w:tcPr>
            <w:tcW w:w="682" w:type="pc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w:t>
            </w: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 Budžeta ieņēmumi:</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2"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1.1. valsts pamatbudžets, tai skaitā ieņēmumi no maksas pakalpojumiem un citi pašu ieņēmumi</w:t>
            </w: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1.2. valsts speciālais budžets</w:t>
            </w: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single" w:sz="4" w:space="0" w:color="auto"/>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1.3. pašvaldību budžets</w:t>
            </w:r>
          </w:p>
        </w:tc>
        <w:tc>
          <w:tcPr>
            <w:tcW w:w="685" w:type="pct"/>
            <w:vMerge/>
            <w:tcBorders>
              <w:left w:val="outset" w:sz="6" w:space="0" w:color="000000"/>
              <w:bottom w:val="single" w:sz="4" w:space="0" w:color="auto"/>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bottom w:val="single" w:sz="4" w:space="0" w:color="auto"/>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bottom w:val="single" w:sz="4" w:space="0" w:color="auto"/>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bottom w:val="single" w:sz="4" w:space="0" w:color="auto"/>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vMerge/>
            <w:tcBorders>
              <w:left w:val="outset" w:sz="6" w:space="0" w:color="000000"/>
              <w:bottom w:val="single" w:sz="4" w:space="0" w:color="auto"/>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single" w:sz="4" w:space="0" w:color="auto"/>
              <w:left w:val="single" w:sz="4" w:space="0" w:color="auto"/>
              <w:bottom w:val="single" w:sz="4" w:space="0" w:color="auto"/>
              <w:right w:val="single" w:sz="4" w:space="0" w:color="auto"/>
            </w:tcBorders>
          </w:tcPr>
          <w:p w:rsidR="00595198" w:rsidRPr="00A53153" w:rsidRDefault="00595198" w:rsidP="00D9085F">
            <w:pPr>
              <w:spacing w:after="0" w:line="240" w:lineRule="auto"/>
              <w:rPr>
                <w:rFonts w:ascii="Times New Roman" w:eastAsia="Times New Roman" w:hAnsi="Times New Roman" w:cs="Times New Roman"/>
                <w:sz w:val="24"/>
                <w:szCs w:val="24"/>
                <w:lang w:eastAsia="lv-LV"/>
              </w:rPr>
            </w:pPr>
            <w:r w:rsidRPr="00A53153">
              <w:rPr>
                <w:rFonts w:ascii="Times New Roman" w:eastAsia="Times New Roman" w:hAnsi="Times New Roman" w:cs="Times New Roman"/>
                <w:sz w:val="24"/>
                <w:szCs w:val="24"/>
                <w:lang w:eastAsia="lv-LV"/>
              </w:rPr>
              <w:t>2. Budžeta izdevumi:</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C0524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A96FCA"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04475D"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209 073</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04475D"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04475D"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r>
      <w:tr w:rsidR="00595198" w:rsidRPr="007C05F4" w:rsidTr="00D65DD0">
        <w:tc>
          <w:tcPr>
            <w:tcW w:w="1579" w:type="pct"/>
            <w:gridSpan w:val="2"/>
            <w:tcBorders>
              <w:top w:val="single" w:sz="4" w:space="0" w:color="auto"/>
              <w:left w:val="single" w:sz="4" w:space="0" w:color="auto"/>
              <w:bottom w:val="single" w:sz="4" w:space="0" w:color="auto"/>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2.1. valsts pamatbudžets</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209 073</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r>
      <w:tr w:rsidR="00595198" w:rsidRPr="007C05F4" w:rsidTr="00D65DD0">
        <w:tc>
          <w:tcPr>
            <w:tcW w:w="1579" w:type="pct"/>
            <w:gridSpan w:val="2"/>
            <w:tcBorders>
              <w:top w:val="single" w:sz="4" w:space="0" w:color="auto"/>
              <w:left w:val="single" w:sz="4" w:space="0" w:color="auto"/>
              <w:bottom w:val="single" w:sz="4" w:space="0" w:color="auto"/>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2.2. valsts speciālais budžets</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95198" w:rsidRPr="007C05F4" w:rsidTr="00D65DD0">
        <w:tc>
          <w:tcPr>
            <w:tcW w:w="1579" w:type="pct"/>
            <w:gridSpan w:val="2"/>
            <w:tcBorders>
              <w:top w:val="single" w:sz="4" w:space="0" w:color="auto"/>
              <w:left w:val="single" w:sz="4" w:space="0" w:color="auto"/>
              <w:bottom w:val="single" w:sz="4" w:space="0" w:color="auto"/>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2.3. pašvaldību budžets</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431267"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95198" w:rsidRPr="007C05F4" w:rsidTr="00D65DD0">
        <w:tc>
          <w:tcPr>
            <w:tcW w:w="1579" w:type="pct"/>
            <w:gridSpan w:val="2"/>
            <w:tcBorders>
              <w:top w:val="single" w:sz="4" w:space="0" w:color="auto"/>
              <w:left w:val="outset" w:sz="6" w:space="0" w:color="000000"/>
              <w:bottom w:val="outset" w:sz="6" w:space="0" w:color="000000"/>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 Finansiālā ietekme:</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-209 073</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r>
      <w:tr w:rsidR="00595198" w:rsidRPr="007C05F4" w:rsidTr="00D65DD0">
        <w:tc>
          <w:tcPr>
            <w:tcW w:w="1579" w:type="pct"/>
            <w:gridSpan w:val="2"/>
            <w:tcBorders>
              <w:top w:val="outset" w:sz="6" w:space="0" w:color="000000"/>
              <w:left w:val="outset" w:sz="6" w:space="0" w:color="000000"/>
              <w:bottom w:val="outset" w:sz="6" w:space="0" w:color="000000"/>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3.1. valsts pamatbudžets</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-209 073</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0061C5" w:rsidP="00D908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-38 281</w:t>
            </w:r>
          </w:p>
        </w:tc>
      </w:tr>
      <w:tr w:rsidR="00595198" w:rsidRPr="007C05F4" w:rsidTr="00D65DD0">
        <w:tc>
          <w:tcPr>
            <w:tcW w:w="1579" w:type="pct"/>
            <w:gridSpan w:val="2"/>
            <w:tcBorders>
              <w:top w:val="outset" w:sz="6" w:space="0" w:color="000000"/>
              <w:left w:val="outset" w:sz="6" w:space="0" w:color="000000"/>
              <w:bottom w:val="outset" w:sz="6" w:space="0" w:color="000000"/>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3.2. speciālais budžets</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single" w:sz="4" w:space="0" w:color="auto"/>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3.3. pašvaldību budžets</w:t>
            </w: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tcBorders>
              <w:top w:val="single" w:sz="4" w:space="0" w:color="auto"/>
              <w:left w:val="single" w:sz="4" w:space="0" w:color="auto"/>
              <w:bottom w:val="single" w:sz="4" w:space="0" w:color="auto"/>
              <w:right w:val="single" w:sz="4" w:space="0" w:color="auto"/>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rPr>
          <w:trHeight w:val="1400"/>
        </w:trPr>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4</w:t>
            </w:r>
            <w:r w:rsidR="00431267">
              <w:rPr>
                <w:rFonts w:ascii="Times New Roman" w:eastAsia="Times New Roman" w:hAnsi="Times New Roman" w:cs="Times New Roman"/>
                <w:sz w:val="24"/>
                <w:szCs w:val="24"/>
                <w:lang w:eastAsia="lv-LV"/>
              </w:rPr>
              <w:t>. Finanšu līdzekļi papildu izde</w:t>
            </w:r>
            <w:r w:rsidRPr="007C05F4">
              <w:rPr>
                <w:rFonts w:ascii="Times New Roman" w:eastAsia="Times New Roman" w:hAnsi="Times New Roman" w:cs="Times New Roman"/>
                <w:sz w:val="24"/>
                <w:szCs w:val="24"/>
                <w:lang w:eastAsia="lv-LV"/>
              </w:rPr>
              <w:t>vumu finansēšanai (kompensējošu izdevumu samazinājumu norāda ar "+" zīmi)</w:t>
            </w:r>
          </w:p>
        </w:tc>
        <w:tc>
          <w:tcPr>
            <w:tcW w:w="685" w:type="pct"/>
            <w:tcBorders>
              <w:top w:val="single" w:sz="4" w:space="0" w:color="auto"/>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X</w:t>
            </w:r>
          </w:p>
        </w:tc>
        <w:tc>
          <w:tcPr>
            <w:tcW w:w="685" w:type="pct"/>
            <w:tcBorders>
              <w:top w:val="single" w:sz="4" w:space="0" w:color="auto"/>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tcBorders>
              <w:top w:val="single" w:sz="4" w:space="0" w:color="auto"/>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tcBorders>
              <w:top w:val="single" w:sz="4" w:space="0" w:color="auto"/>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2" w:type="pct"/>
            <w:tcBorders>
              <w:top w:val="single" w:sz="4" w:space="0" w:color="auto"/>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 Precizēta finansiālā ietekme:</w:t>
            </w:r>
          </w:p>
        </w:tc>
        <w:tc>
          <w:tcPr>
            <w:tcW w:w="685" w:type="pct"/>
            <w:vMerge w:val="restart"/>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X</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5"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82" w:type="pct"/>
            <w:vMerge w:val="restart"/>
            <w:tcBorders>
              <w:top w:val="outset" w:sz="6" w:space="0" w:color="000000"/>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5.1. valsts pamatbudžets</w:t>
            </w:r>
          </w:p>
        </w:tc>
        <w:tc>
          <w:tcPr>
            <w:tcW w:w="685" w:type="pct"/>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5.2. speciālais budžets</w:t>
            </w:r>
          </w:p>
        </w:tc>
        <w:tc>
          <w:tcPr>
            <w:tcW w:w="685" w:type="pct"/>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vMerge/>
            <w:tcBorders>
              <w:left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5.3. pašvaldību budžets</w:t>
            </w:r>
          </w:p>
        </w:tc>
        <w:tc>
          <w:tcPr>
            <w:tcW w:w="685" w:type="pct"/>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5" w:type="pct"/>
            <w:vMerge/>
            <w:tcBorders>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c>
          <w:tcPr>
            <w:tcW w:w="682" w:type="pct"/>
            <w:vMerge/>
            <w:tcBorders>
              <w:left w:val="outset" w:sz="6" w:space="0" w:color="000000"/>
              <w:bottom w:val="outset" w:sz="6" w:space="0" w:color="000000"/>
              <w:right w:val="outset" w:sz="6" w:space="0" w:color="000000"/>
            </w:tcBorders>
            <w:vAlign w:val="center"/>
          </w:tcPr>
          <w:p w:rsidR="00595198" w:rsidRPr="007C05F4" w:rsidRDefault="00595198" w:rsidP="00D9085F">
            <w:pPr>
              <w:spacing w:after="0" w:line="240" w:lineRule="auto"/>
              <w:jc w:val="center"/>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D9085F">
            <w:pPr>
              <w:spacing w:after="0" w:line="240" w:lineRule="auto"/>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421" w:type="pct"/>
            <w:gridSpan w:val="5"/>
            <w:vMerge w:val="restart"/>
            <w:tcBorders>
              <w:top w:val="outset" w:sz="6" w:space="0" w:color="000000"/>
              <w:left w:val="outset" w:sz="6" w:space="0" w:color="000000"/>
              <w:bottom w:val="outset" w:sz="6" w:space="0" w:color="000000"/>
              <w:right w:val="outset" w:sz="6" w:space="0" w:color="000000"/>
            </w:tcBorders>
          </w:tcPr>
          <w:p w:rsidR="000061C5" w:rsidRDefault="000061C5" w:rsidP="00D9085F">
            <w:pPr>
              <w:spacing w:after="0" w:line="240" w:lineRule="auto"/>
              <w:jc w:val="both"/>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Lai nodrošinātu likumprojekta „Grozījumi Civilprocesa likumā</w:t>
            </w:r>
            <w:r>
              <w:rPr>
                <w:rFonts w:ascii="Times New Roman" w:eastAsia="Times New Roman" w:hAnsi="Times New Roman" w:cs="Times New Roman"/>
                <w:sz w:val="24"/>
                <w:szCs w:val="24"/>
              </w:rPr>
              <w:t>”</w:t>
            </w:r>
            <w:r w:rsidRPr="00226CC6">
              <w:rPr>
                <w:rFonts w:ascii="Times New Roman" w:eastAsia="Times New Roman" w:hAnsi="Times New Roman" w:cs="Times New Roman"/>
                <w:sz w:val="24"/>
                <w:szCs w:val="24"/>
              </w:rPr>
              <w:t xml:space="preserve"> ieviešanu, paredzēts 2016.</w:t>
            </w:r>
            <w:r>
              <w:rPr>
                <w:rFonts w:ascii="Times New Roman" w:eastAsia="Times New Roman" w:hAnsi="Times New Roman" w:cs="Times New Roman"/>
                <w:sz w:val="24"/>
                <w:szCs w:val="24"/>
              </w:rPr>
              <w:t> </w:t>
            </w:r>
            <w:r w:rsidRPr="00226CC6">
              <w:rPr>
                <w:rFonts w:ascii="Times New Roman" w:eastAsia="Times New Roman" w:hAnsi="Times New Roman" w:cs="Times New Roman"/>
                <w:sz w:val="24"/>
                <w:szCs w:val="24"/>
              </w:rPr>
              <w:t xml:space="preserve">gadā izstrādāt Izpildu lietu reģistra datu apmaiņas </w:t>
            </w:r>
            <w:r w:rsidRPr="00431267">
              <w:rPr>
                <w:rFonts w:ascii="Times New Roman" w:eastAsia="Times New Roman" w:hAnsi="Times New Roman" w:cs="Times New Roman"/>
                <w:i/>
                <w:sz w:val="24"/>
                <w:szCs w:val="24"/>
              </w:rPr>
              <w:t>web</w:t>
            </w:r>
            <w:r w:rsidRPr="00226CC6">
              <w:rPr>
                <w:rFonts w:ascii="Times New Roman" w:eastAsia="Times New Roman" w:hAnsi="Times New Roman" w:cs="Times New Roman"/>
                <w:sz w:val="24"/>
                <w:szCs w:val="24"/>
              </w:rPr>
              <w:t xml:space="preserve"> servisu </w:t>
            </w:r>
            <w:r>
              <w:rPr>
                <w:rFonts w:ascii="Times New Roman" w:eastAsia="Times New Roman" w:hAnsi="Times New Roman" w:cs="Times New Roman"/>
                <w:sz w:val="24"/>
                <w:szCs w:val="24"/>
              </w:rPr>
              <w:t>zvērinātu tiesu izpildītāju</w:t>
            </w:r>
            <w:r w:rsidRPr="00226CC6">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kredītiestāžu </w:t>
            </w:r>
            <w:r w:rsidRPr="00226CC6">
              <w:rPr>
                <w:rFonts w:ascii="Times New Roman" w:eastAsia="Times New Roman" w:hAnsi="Times New Roman" w:cs="Times New Roman"/>
                <w:sz w:val="24"/>
                <w:szCs w:val="24"/>
              </w:rPr>
              <w:t>elektroniskai informācijas apmaiņai, iegādāties atbilstošus tehnoloģiskos resursus un Izpildu lietu reģistra banku servisa lietotāju atbalstam un administrēšanas funkciju nodrošināšanai Tiesu administrācijā izveidot vienu jaunu Izpildu lietu reģistra nodaļas informācijas sistēmu administratora amata vietu ar 2016.</w:t>
            </w:r>
            <w:r>
              <w:rPr>
                <w:rFonts w:ascii="Times New Roman" w:eastAsia="Times New Roman" w:hAnsi="Times New Roman" w:cs="Times New Roman"/>
                <w:sz w:val="24"/>
                <w:szCs w:val="24"/>
              </w:rPr>
              <w:t> </w:t>
            </w:r>
            <w:r w:rsidRPr="00226CC6">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Pr="00226CC6">
              <w:rPr>
                <w:rFonts w:ascii="Times New Roman" w:eastAsia="Times New Roman" w:hAnsi="Times New Roman" w:cs="Times New Roman"/>
                <w:sz w:val="24"/>
                <w:szCs w:val="24"/>
              </w:rPr>
              <w:t xml:space="preserve">jūliju (19.5 amatu saime, IV A līmenis, 12.algu grupa). </w:t>
            </w:r>
          </w:p>
          <w:p w:rsidR="000061C5" w:rsidRPr="00226CC6" w:rsidRDefault="000061C5" w:rsidP="00D9085F">
            <w:pPr>
              <w:spacing w:after="0" w:line="240" w:lineRule="auto"/>
              <w:jc w:val="both"/>
              <w:rPr>
                <w:rFonts w:ascii="Times New Roman" w:eastAsia="Times New Roman" w:hAnsi="Times New Roman" w:cs="Times New Roman"/>
                <w:sz w:val="24"/>
                <w:szCs w:val="24"/>
              </w:rPr>
            </w:pPr>
          </w:p>
          <w:tbl>
            <w:tblPr>
              <w:tblStyle w:val="Reatabula"/>
              <w:tblW w:w="0" w:type="auto"/>
              <w:tblLook w:val="04A0" w:firstRow="1" w:lastRow="0" w:firstColumn="1" w:lastColumn="0" w:noHBand="0" w:noVBand="1"/>
            </w:tblPr>
            <w:tblGrid>
              <w:gridCol w:w="1624"/>
              <w:gridCol w:w="4545"/>
            </w:tblGrid>
            <w:tr w:rsidR="000061C5" w:rsidRPr="00226CC6" w:rsidTr="00510689">
              <w:tc>
                <w:tcPr>
                  <w:tcW w:w="1624"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 xml:space="preserve">Kopā izdevumi </w:t>
                  </w:r>
                </w:p>
              </w:tc>
              <w:tc>
                <w:tcPr>
                  <w:tcW w:w="4545"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Tieslietu ministrijas</w:t>
                  </w:r>
                </w:p>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budžeta apakšprogrammā 03.01.00 Tiesu administrēšana</w:t>
                  </w:r>
                </w:p>
                <w:p w:rsidR="000061C5" w:rsidRPr="00226CC6" w:rsidRDefault="000061C5" w:rsidP="00D9085F">
                  <w:pPr>
                    <w:rPr>
                      <w:rFonts w:ascii="Times New Roman" w:eastAsia="Times New Roman" w:hAnsi="Times New Roman" w:cs="Times New Roman"/>
                      <w:sz w:val="24"/>
                      <w:szCs w:val="24"/>
                    </w:rPr>
                  </w:pPr>
                  <w:r w:rsidRPr="00226CC6">
                    <w:rPr>
                      <w:rFonts w:ascii="Times New Roman" w:eastAsia="Times New Roman" w:hAnsi="Times New Roman" w:cs="Times New Roman"/>
                      <w:b/>
                      <w:sz w:val="24"/>
                      <w:szCs w:val="24"/>
                      <w:u w:val="single"/>
                    </w:rPr>
                    <w:t xml:space="preserve">2016.gadā </w:t>
                  </w:r>
                  <w:r>
                    <w:rPr>
                      <w:rFonts w:ascii="Times New Roman" w:eastAsia="Times New Roman" w:hAnsi="Times New Roman" w:cs="Times New Roman"/>
                      <w:b/>
                      <w:sz w:val="24"/>
                      <w:szCs w:val="24"/>
                      <w:u w:val="single"/>
                    </w:rPr>
                    <w:t>-</w:t>
                  </w:r>
                  <w:r w:rsidRPr="00226CC6">
                    <w:rPr>
                      <w:rFonts w:ascii="Times New Roman" w:eastAsia="Times New Roman" w:hAnsi="Times New Roman" w:cs="Times New Roman"/>
                      <w:b/>
                      <w:sz w:val="24"/>
                      <w:szCs w:val="24"/>
                      <w:u w:val="single"/>
                    </w:rPr>
                    <w:t xml:space="preserve"> EUR </w:t>
                  </w:r>
                  <w:r>
                    <w:rPr>
                      <w:rFonts w:ascii="Times New Roman" w:eastAsia="Times New Roman" w:hAnsi="Times New Roman" w:cs="Times New Roman"/>
                      <w:b/>
                      <w:sz w:val="24"/>
                      <w:szCs w:val="24"/>
                      <w:u w:val="single"/>
                    </w:rPr>
                    <w:t>209 073</w:t>
                  </w:r>
                  <w:r w:rsidRPr="00226CC6">
                    <w:rPr>
                      <w:rFonts w:ascii="Times New Roman" w:eastAsia="Times New Roman" w:hAnsi="Times New Roman" w:cs="Times New Roman"/>
                      <w:sz w:val="24"/>
                      <w:szCs w:val="24"/>
                    </w:rPr>
                    <w:t>, tai skaitā, ikgad</w:t>
                  </w:r>
                  <w:r>
                    <w:rPr>
                      <w:rFonts w:ascii="Times New Roman" w:eastAsia="Times New Roman" w:hAnsi="Times New Roman" w:cs="Times New Roman"/>
                      <w:sz w:val="24"/>
                      <w:szCs w:val="24"/>
                    </w:rPr>
                    <w:t>ējie</w:t>
                  </w:r>
                  <w:r w:rsidRPr="00226CC6">
                    <w:rPr>
                      <w:rFonts w:ascii="Times New Roman" w:eastAsia="Times New Roman" w:hAnsi="Times New Roman" w:cs="Times New Roman"/>
                      <w:sz w:val="24"/>
                      <w:szCs w:val="24"/>
                    </w:rPr>
                    <w:t xml:space="preserve"> izdevumi EUR 19 </w:t>
                  </w:r>
                  <w:r>
                    <w:rPr>
                      <w:rFonts w:ascii="Times New Roman" w:eastAsia="Times New Roman" w:hAnsi="Times New Roman" w:cs="Times New Roman"/>
                      <w:sz w:val="24"/>
                      <w:szCs w:val="24"/>
                    </w:rPr>
                    <w:t>177</w:t>
                  </w:r>
                  <w:r w:rsidRPr="00226CC6">
                    <w:rPr>
                      <w:rFonts w:ascii="Times New Roman" w:eastAsia="Times New Roman" w:hAnsi="Times New Roman" w:cs="Times New Roman"/>
                      <w:sz w:val="24"/>
                      <w:szCs w:val="24"/>
                    </w:rPr>
                    <w:t xml:space="preserve">, vienreizējie izdevumi EUR 189 </w:t>
                  </w:r>
                  <w:r>
                    <w:rPr>
                      <w:rFonts w:ascii="Times New Roman" w:eastAsia="Times New Roman" w:hAnsi="Times New Roman" w:cs="Times New Roman"/>
                      <w:sz w:val="24"/>
                      <w:szCs w:val="24"/>
                    </w:rPr>
                    <w:t>933</w:t>
                  </w:r>
                  <w:r w:rsidRPr="00226CC6">
                    <w:rPr>
                      <w:rFonts w:ascii="Times New Roman" w:eastAsia="Times New Roman" w:hAnsi="Times New Roman" w:cs="Times New Roman"/>
                      <w:sz w:val="24"/>
                      <w:szCs w:val="24"/>
                    </w:rPr>
                    <w:t xml:space="preserve">. </w:t>
                  </w:r>
                </w:p>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u w:val="single"/>
                    </w:rPr>
                    <w:t xml:space="preserve">2017.gadā un turpmākajos gados </w:t>
                  </w:r>
                  <w:r>
                    <w:rPr>
                      <w:rFonts w:ascii="Times New Roman" w:eastAsia="Times New Roman" w:hAnsi="Times New Roman" w:cs="Times New Roman"/>
                      <w:b/>
                      <w:sz w:val="24"/>
                      <w:szCs w:val="24"/>
                      <w:u w:val="single"/>
                    </w:rPr>
                    <w:t>-</w:t>
                  </w:r>
                  <w:r w:rsidRPr="00226CC6">
                    <w:rPr>
                      <w:rFonts w:ascii="Times New Roman" w:eastAsia="Times New Roman" w:hAnsi="Times New Roman" w:cs="Times New Roman"/>
                      <w:b/>
                      <w:sz w:val="24"/>
                      <w:szCs w:val="24"/>
                      <w:u w:val="single"/>
                    </w:rPr>
                    <w:t xml:space="preserve"> EUR 38</w:t>
                  </w:r>
                  <w:r w:rsidR="00F82DA2">
                    <w:rPr>
                      <w:rFonts w:ascii="Times New Roman" w:eastAsia="Times New Roman" w:hAnsi="Times New Roman" w:cs="Times New Roman"/>
                      <w:b/>
                      <w:sz w:val="24"/>
                      <w:szCs w:val="24"/>
                      <w:u w:val="single"/>
                    </w:rPr>
                    <w:t> </w:t>
                  </w:r>
                  <w:r>
                    <w:rPr>
                      <w:rFonts w:ascii="Times New Roman" w:eastAsia="Times New Roman" w:hAnsi="Times New Roman" w:cs="Times New Roman"/>
                      <w:b/>
                      <w:sz w:val="24"/>
                      <w:szCs w:val="24"/>
                      <w:u w:val="single"/>
                    </w:rPr>
                    <w:t>281</w:t>
                  </w:r>
                  <w:r w:rsidR="00F82DA2">
                    <w:rPr>
                      <w:rFonts w:ascii="Times New Roman" w:eastAsia="Times New Roman" w:hAnsi="Times New Roman" w:cs="Times New Roman"/>
                      <w:b/>
                      <w:sz w:val="24"/>
                      <w:szCs w:val="24"/>
                      <w:u w:val="single"/>
                    </w:rPr>
                    <w:t>.</w:t>
                  </w:r>
                </w:p>
                <w:p w:rsidR="000061C5" w:rsidRPr="00226CC6" w:rsidRDefault="000061C5" w:rsidP="00D9085F">
                  <w:pPr>
                    <w:rPr>
                      <w:rFonts w:ascii="Times New Roman" w:eastAsia="Times New Roman" w:hAnsi="Times New Roman" w:cs="Times New Roman"/>
                      <w:b/>
                      <w:sz w:val="24"/>
                      <w:szCs w:val="24"/>
                    </w:rPr>
                  </w:pPr>
                </w:p>
              </w:tc>
            </w:tr>
          </w:tbl>
          <w:p w:rsidR="000061C5" w:rsidRDefault="000061C5" w:rsidP="00D9085F">
            <w:pPr>
              <w:spacing w:after="0" w:line="240" w:lineRule="auto"/>
              <w:rPr>
                <w:rFonts w:ascii="Times New Roman" w:eastAsia="Times New Roman" w:hAnsi="Times New Roman" w:cs="Times New Roman"/>
                <w:sz w:val="10"/>
                <w:szCs w:val="10"/>
              </w:rPr>
            </w:pPr>
          </w:p>
          <w:p w:rsidR="000061C5" w:rsidRDefault="000061C5" w:rsidP="00D9085F">
            <w:pPr>
              <w:spacing w:after="0" w:line="240" w:lineRule="auto"/>
              <w:rPr>
                <w:rFonts w:ascii="Times New Roman" w:eastAsia="Times New Roman" w:hAnsi="Times New Roman" w:cs="Times New Roman"/>
                <w:sz w:val="10"/>
                <w:szCs w:val="10"/>
              </w:rPr>
            </w:pPr>
          </w:p>
          <w:tbl>
            <w:tblPr>
              <w:tblStyle w:val="TableGrid1"/>
              <w:tblW w:w="6169" w:type="dxa"/>
              <w:tblLook w:val="04A0" w:firstRow="1" w:lastRow="0" w:firstColumn="1" w:lastColumn="0" w:noHBand="0" w:noVBand="1"/>
            </w:tblPr>
            <w:tblGrid>
              <w:gridCol w:w="1682"/>
              <w:gridCol w:w="4487"/>
            </w:tblGrid>
            <w:tr w:rsidR="000061C5" w:rsidRPr="00226CC6" w:rsidTr="00632D5C">
              <w:tc>
                <w:tcPr>
                  <w:tcW w:w="1682" w:type="dxa"/>
                </w:tcPr>
                <w:p w:rsidR="000061C5" w:rsidRPr="00226CC6" w:rsidRDefault="000061C5" w:rsidP="00D908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26CC6">
                    <w:rPr>
                      <w:rFonts w:ascii="Times New Roman" w:eastAsia="Times New Roman" w:hAnsi="Times New Roman" w:cs="Times New Roman"/>
                      <w:b/>
                      <w:sz w:val="24"/>
                      <w:szCs w:val="24"/>
                    </w:rPr>
                    <w:t>Atlīdzība</w:t>
                  </w:r>
                </w:p>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{IKK 1000}:</w:t>
                  </w:r>
                </w:p>
              </w:tc>
              <w:tc>
                <w:tcPr>
                  <w:tcW w:w="4487"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u w:val="single"/>
                    </w:rPr>
                    <w:t>2016.gadā:</w:t>
                  </w:r>
                  <w:r w:rsidRPr="00226CC6">
                    <w:rPr>
                      <w:rFonts w:ascii="Times New Roman" w:eastAsia="Times New Roman" w:hAnsi="Times New Roman" w:cs="Times New Roman"/>
                      <w:b/>
                      <w:sz w:val="24"/>
                      <w:szCs w:val="24"/>
                    </w:rPr>
                    <w:t xml:space="preserve"> </w:t>
                  </w:r>
                </w:p>
                <w:p w:rsidR="000061C5" w:rsidRDefault="000061C5" w:rsidP="00D9085F">
                  <w:pPr>
                    <w:rPr>
                      <w:rFonts w:ascii="Times New Roman" w:hAnsi="Times New Roman" w:cs="Times New Roman"/>
                    </w:rPr>
                  </w:pPr>
                  <w:r w:rsidRPr="007E068E">
                    <w:rPr>
                      <w:rFonts w:ascii="Times New Roman" w:hAnsi="Times New Roman" w:cs="Times New Roman"/>
                      <w:b/>
                    </w:rPr>
                    <w:t>EUR 15 266</w:t>
                  </w:r>
                  <w:r w:rsidRPr="00226CC6">
                    <w:rPr>
                      <w:rFonts w:ascii="Times New Roman" w:hAnsi="Times New Roman" w:cs="Times New Roman"/>
                    </w:rPr>
                    <w:t>, tai skaitā atalgojums EUR 11</w:t>
                  </w:r>
                  <w:r>
                    <w:rPr>
                      <w:rFonts w:ascii="Times New Roman" w:hAnsi="Times New Roman" w:cs="Times New Roman"/>
                    </w:rPr>
                    <w:t> </w:t>
                  </w:r>
                  <w:r w:rsidRPr="00226CC6">
                    <w:rPr>
                      <w:rFonts w:ascii="Times New Roman" w:hAnsi="Times New Roman" w:cs="Times New Roman"/>
                    </w:rPr>
                    <w:t>858</w:t>
                  </w:r>
                </w:p>
                <w:p w:rsidR="000061C5" w:rsidRPr="00973363" w:rsidRDefault="000061C5" w:rsidP="00D9085F">
                  <w:pPr>
                    <w:rPr>
                      <w:rFonts w:ascii="Times New Roman" w:eastAsia="Times New Roman" w:hAnsi="Times New Roman" w:cs="Times New Roman"/>
                      <w:sz w:val="10"/>
                      <w:szCs w:val="10"/>
                    </w:rPr>
                  </w:pPr>
                  <w:r w:rsidRPr="00973363">
                    <w:rPr>
                      <w:rFonts w:ascii="Times New Roman" w:hAnsi="Times New Roman" w:cs="Times New Roman"/>
                      <w:u w:val="single"/>
                    </w:rPr>
                    <w:t>Darba samaksa (IKK 110</w:t>
                  </w:r>
                  <w:r>
                    <w:rPr>
                      <w:rFonts w:ascii="Times New Roman" w:hAnsi="Times New Roman" w:cs="Times New Roman"/>
                      <w:u w:val="single"/>
                    </w:rPr>
                    <w:t>0</w:t>
                  </w:r>
                  <w:r w:rsidRPr="00973363">
                    <w:rPr>
                      <w:rFonts w:ascii="Times New Roman" w:hAnsi="Times New Roman" w:cs="Times New Roman"/>
                      <w:u w:val="single"/>
                    </w:rPr>
                    <w:t>)</w:t>
                  </w:r>
                  <w:r w:rsidRPr="00226CC6">
                    <w:rPr>
                      <w:rFonts w:ascii="Times New Roman" w:hAnsi="Times New Roman" w:cs="Times New Roman"/>
                    </w:rPr>
                    <w:t xml:space="preserve"> – viens Izpildu lietu reģistra informācijas sistēmu administrators x EUR 1647 mēnešalga x 6 mēneši – EUR 9882;</w:t>
                  </w:r>
                </w:p>
                <w:p w:rsidR="000061C5" w:rsidRDefault="000061C5" w:rsidP="00D9085F">
                  <w:pPr>
                    <w:rPr>
                      <w:rFonts w:ascii="Times New Roman" w:hAnsi="Times New Roman" w:cs="Times New Roman"/>
                    </w:rPr>
                  </w:pPr>
                  <w:r w:rsidRPr="00A8506A">
                    <w:rPr>
                      <w:rFonts w:ascii="Times New Roman" w:hAnsi="Times New Roman" w:cs="Times New Roman"/>
                      <w:u w:val="single"/>
                    </w:rPr>
                    <w:t>Piemaksa par papildu darbu  (IKK 1140 )</w:t>
                  </w:r>
                  <w:r w:rsidRPr="00226CC6">
                    <w:rPr>
                      <w:rFonts w:ascii="Times New Roman" w:hAnsi="Times New Roman" w:cs="Times New Roman"/>
                    </w:rPr>
                    <w:t xml:space="preserve"> 10%</w:t>
                  </w:r>
                  <w:r>
                    <w:rPr>
                      <w:rFonts w:ascii="Times New Roman" w:hAnsi="Times New Roman" w:cs="Times New Roman"/>
                    </w:rPr>
                    <w:t xml:space="preserve"> </w:t>
                  </w:r>
                  <w:r w:rsidRPr="00226CC6">
                    <w:rPr>
                      <w:rFonts w:ascii="Times New Roman" w:hAnsi="Times New Roman" w:cs="Times New Roman"/>
                    </w:rPr>
                    <w:t xml:space="preserve">apmērā no plānotās mēnešalgu kopsummas – EUR 988, </w:t>
                  </w:r>
                </w:p>
                <w:p w:rsidR="000061C5" w:rsidRPr="00226CC6" w:rsidRDefault="000061C5" w:rsidP="00D9085F">
                  <w:pPr>
                    <w:rPr>
                      <w:rFonts w:ascii="Times New Roman" w:hAnsi="Times New Roman" w:cs="Times New Roman"/>
                    </w:rPr>
                  </w:pPr>
                  <w:r w:rsidRPr="00A8506A">
                    <w:rPr>
                      <w:rFonts w:ascii="Times New Roman" w:hAnsi="Times New Roman" w:cs="Times New Roman"/>
                      <w:u w:val="single"/>
                    </w:rPr>
                    <w:t>Prēmijas un naudas balvas (IKK 1140 )</w:t>
                  </w:r>
                  <w:r w:rsidRPr="00226CC6">
                    <w:rPr>
                      <w:rFonts w:ascii="Times New Roman" w:hAnsi="Times New Roman" w:cs="Times New Roman"/>
                    </w:rPr>
                    <w:t xml:space="preserve">  10% apmērā no plānotās mēnešalgu kopsummas – EUR 988;</w:t>
                  </w:r>
                </w:p>
                <w:p w:rsidR="000061C5" w:rsidRPr="002E3B39" w:rsidRDefault="000061C5" w:rsidP="00D9085F">
                  <w:pPr>
                    <w:rPr>
                      <w:rFonts w:ascii="Times New Roman" w:hAnsi="Times New Roman" w:cs="Times New Roman"/>
                    </w:rPr>
                  </w:pPr>
                  <w:r w:rsidRPr="00A8506A">
                    <w:rPr>
                      <w:rFonts w:ascii="Times New Roman" w:hAnsi="Times New Roman" w:cs="Times New Roman"/>
                      <w:u w:val="single"/>
                    </w:rPr>
                    <w:t>Darba devēja valsts sociālās apdrošināšanas iemaksas (IKK 1200</w:t>
                  </w:r>
                  <w:r w:rsidRPr="00226CC6">
                    <w:rPr>
                      <w:rFonts w:ascii="Times New Roman" w:hAnsi="Times New Roman" w:cs="Times New Roman"/>
                    </w:rPr>
                    <w:t xml:space="preserve">) 23,59% EUR 2914; </w:t>
                  </w:r>
                  <w:r w:rsidRPr="00A8506A">
                    <w:rPr>
                      <w:rFonts w:ascii="Times New Roman" w:hAnsi="Times New Roman" w:cs="Times New Roman"/>
                      <w:u w:val="single"/>
                    </w:rPr>
                    <w:t>Pabalsti un kompensācijas (IKK 1200</w:t>
                  </w:r>
                  <w:r>
                    <w:rPr>
                      <w:rFonts w:ascii="Times New Roman" w:hAnsi="Times New Roman" w:cs="Times New Roman"/>
                    </w:rPr>
                    <w:t xml:space="preserve">) </w:t>
                  </w:r>
                  <w:r w:rsidRPr="00226CC6">
                    <w:rPr>
                      <w:rFonts w:ascii="Times New Roman" w:hAnsi="Times New Roman" w:cs="Times New Roman"/>
                    </w:rPr>
                    <w:t>– 5% apmērā no plānotās mēnešalgu kopsummas – EUR 494.</w:t>
                  </w:r>
                </w:p>
              </w:tc>
            </w:tr>
            <w:tr w:rsidR="000061C5" w:rsidRPr="00226CC6" w:rsidTr="00632D5C">
              <w:trPr>
                <w:trHeight w:val="7044"/>
              </w:trPr>
              <w:tc>
                <w:tcPr>
                  <w:tcW w:w="1682"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lastRenderedPageBreak/>
                    <w:t>Preces un pakalpojumi {IKK 2000}:</w:t>
                  </w:r>
                </w:p>
                <w:p w:rsidR="000061C5" w:rsidRPr="00226CC6" w:rsidRDefault="000061C5" w:rsidP="00D9085F">
                  <w:pPr>
                    <w:rPr>
                      <w:rFonts w:ascii="Times New Roman" w:eastAsia="Times New Roman" w:hAnsi="Times New Roman" w:cs="Times New Roman"/>
                      <w:b/>
                      <w:sz w:val="24"/>
                      <w:szCs w:val="24"/>
                    </w:rPr>
                  </w:pPr>
                </w:p>
              </w:tc>
              <w:tc>
                <w:tcPr>
                  <w:tcW w:w="4487" w:type="dxa"/>
                </w:tcPr>
                <w:p w:rsidR="000061C5" w:rsidRDefault="000061C5" w:rsidP="00D9085F">
                  <w:pPr>
                    <w:rPr>
                      <w:rFonts w:ascii="Times New Roman" w:eastAsia="Times New Roman" w:hAnsi="Times New Roman" w:cs="Times New Roman"/>
                      <w:b/>
                    </w:rPr>
                  </w:pPr>
                  <w:r w:rsidRPr="00226CC6">
                    <w:rPr>
                      <w:rFonts w:ascii="Times New Roman" w:eastAsia="Times New Roman" w:hAnsi="Times New Roman" w:cs="Times New Roman"/>
                      <w:b/>
                      <w:sz w:val="24"/>
                      <w:szCs w:val="24"/>
                      <w:u w:val="single"/>
                    </w:rPr>
                    <w:t>2016.gadā</w:t>
                  </w:r>
                  <w:r w:rsidRPr="00646E38">
                    <w:rPr>
                      <w:rFonts w:ascii="Times New Roman" w:eastAsia="Times New Roman" w:hAnsi="Times New Roman" w:cs="Times New Roman"/>
                      <w:b/>
                    </w:rPr>
                    <w:t xml:space="preserve">: </w:t>
                  </w:r>
                </w:p>
                <w:p w:rsidR="000061C5" w:rsidRDefault="000061C5" w:rsidP="00D9085F">
                  <w:pPr>
                    <w:rPr>
                      <w:rFonts w:ascii="Times New Roman" w:hAnsi="Times New Roman" w:cs="Times New Roman"/>
                    </w:rPr>
                  </w:pPr>
                  <w:r>
                    <w:rPr>
                      <w:rFonts w:ascii="Times New Roman" w:eastAsia="Times New Roman" w:hAnsi="Times New Roman" w:cs="Times New Roman"/>
                      <w:b/>
                    </w:rPr>
                    <w:t>EUR 4 051</w:t>
                  </w:r>
                  <w:r w:rsidRPr="00646E38">
                    <w:rPr>
                      <w:rFonts w:ascii="Times New Roman" w:eastAsia="Times New Roman" w:hAnsi="Times New Roman" w:cs="Times New Roman"/>
                    </w:rPr>
                    <w:t xml:space="preserve"> tai skaitā, </w:t>
                  </w:r>
                  <w:r w:rsidRPr="00646E38">
                    <w:rPr>
                      <w:rFonts w:ascii="Times New Roman" w:eastAsia="Times New Roman" w:hAnsi="Times New Roman" w:cs="Times New Roman"/>
                      <w:b/>
                      <w:i/>
                    </w:rPr>
                    <w:t>vienreizējie izdevumi</w:t>
                  </w:r>
                  <w:r>
                    <w:rPr>
                      <w:rFonts w:ascii="Times New Roman" w:eastAsia="Times New Roman" w:hAnsi="Times New Roman" w:cs="Times New Roman"/>
                      <w:i/>
                    </w:rPr>
                    <w:t xml:space="preserve"> </w:t>
                  </w:r>
                  <w:r w:rsidRPr="00646E38">
                    <w:rPr>
                      <w:rFonts w:ascii="Times New Roman" w:eastAsia="Times New Roman" w:hAnsi="Times New Roman" w:cs="Times New Roman"/>
                      <w:b/>
                    </w:rPr>
                    <w:t>EUR 177</w:t>
                  </w:r>
                  <w:r>
                    <w:rPr>
                      <w:rFonts w:ascii="Times New Roman" w:eastAsia="Times New Roman" w:hAnsi="Times New Roman" w:cs="Times New Roman"/>
                      <w:b/>
                    </w:rPr>
                    <w:t xml:space="preserve"> </w:t>
                  </w:r>
                  <w:r w:rsidRPr="00646E38">
                    <w:rPr>
                      <w:rFonts w:ascii="Times New Roman" w:eastAsia="Times New Roman" w:hAnsi="Times New Roman" w:cs="Times New Roman"/>
                    </w:rPr>
                    <w:t>monitora</w:t>
                  </w:r>
                  <w:r>
                    <w:rPr>
                      <w:rFonts w:ascii="Times New Roman" w:eastAsia="Times New Roman" w:hAnsi="Times New Roman" w:cs="Times New Roman"/>
                    </w:rPr>
                    <w:t xml:space="preserve"> iegādei (1 monitors x EUR 177 (cena atbilstoši pēdējai veiktajai iegādei) un </w:t>
                  </w:r>
                  <w:r w:rsidRPr="00646E38">
                    <w:rPr>
                      <w:rFonts w:ascii="Times New Roman" w:eastAsia="Times New Roman" w:hAnsi="Times New Roman" w:cs="Times New Roman"/>
                      <w:b/>
                      <w:i/>
                    </w:rPr>
                    <w:t>ikgadējie izdevumi</w:t>
                  </w:r>
                  <w:r>
                    <w:rPr>
                      <w:rFonts w:ascii="Times New Roman" w:eastAsia="Times New Roman" w:hAnsi="Times New Roman" w:cs="Times New Roman"/>
                      <w:b/>
                      <w:i/>
                    </w:rPr>
                    <w:t xml:space="preserve"> - </w:t>
                  </w:r>
                  <w:r w:rsidRPr="0057104F">
                    <w:rPr>
                      <w:rFonts w:ascii="Times New Roman" w:eastAsia="Times New Roman" w:hAnsi="Times New Roman" w:cs="Times New Roman"/>
                    </w:rPr>
                    <w:t>u</w:t>
                  </w:r>
                  <w:r w:rsidRPr="0057104F">
                    <w:rPr>
                      <w:rFonts w:ascii="Times New Roman" w:hAnsi="Times New Roman" w:cs="Times New Roman"/>
                    </w:rPr>
                    <w:t>zturēšanas</w:t>
                  </w:r>
                  <w:r>
                    <w:rPr>
                      <w:rFonts w:ascii="Times New Roman" w:hAnsi="Times New Roman" w:cs="Times New Roman"/>
                    </w:rPr>
                    <w:t xml:space="preserve"> izdevumi </w:t>
                  </w:r>
                  <w:r w:rsidRPr="00226CC6">
                    <w:rPr>
                      <w:rFonts w:ascii="Times New Roman" w:hAnsi="Times New Roman" w:cs="Times New Roman"/>
                    </w:rPr>
                    <w:t xml:space="preserve">vienai izveidotajai amata vietai un sistēmas uzturēšanai </w:t>
                  </w:r>
                  <w:r w:rsidRPr="007E068E">
                    <w:rPr>
                      <w:rFonts w:ascii="Times New Roman" w:hAnsi="Times New Roman" w:cs="Times New Roman"/>
                      <w:b/>
                    </w:rPr>
                    <w:t xml:space="preserve">EUR </w:t>
                  </w:r>
                  <w:r>
                    <w:rPr>
                      <w:rFonts w:ascii="Times New Roman" w:hAnsi="Times New Roman" w:cs="Times New Roman"/>
                      <w:b/>
                    </w:rPr>
                    <w:t>3 874</w:t>
                  </w:r>
                  <w:r w:rsidRPr="00226CC6">
                    <w:rPr>
                      <w:rFonts w:ascii="Times New Roman" w:hAnsi="Times New Roman" w:cs="Times New Roman"/>
                    </w:rPr>
                    <w:t xml:space="preserve"> tai skaitā</w:t>
                  </w:r>
                  <w:r>
                    <w:rPr>
                      <w:rFonts w:ascii="Times New Roman" w:hAnsi="Times New Roman" w:cs="Times New Roman"/>
                    </w:rPr>
                    <w:t>:</w:t>
                  </w:r>
                </w:p>
                <w:p w:rsidR="000061C5" w:rsidRDefault="000061C5" w:rsidP="00D9085F">
                  <w:pPr>
                    <w:rPr>
                      <w:rFonts w:ascii="Times New Roman" w:hAnsi="Times New Roman" w:cs="Times New Roman"/>
                    </w:rPr>
                  </w:pPr>
                  <w:r w:rsidRPr="005444A3">
                    <w:rPr>
                      <w:rFonts w:ascii="Times New Roman" w:hAnsi="Times New Roman" w:cs="Times New Roman"/>
                      <w:u w:val="single"/>
                    </w:rPr>
                    <w:t>IKK 2210 - sakaru pakalpojumu izdevumi</w:t>
                  </w:r>
                  <w:r w:rsidRPr="00226CC6">
                    <w:rPr>
                      <w:rFonts w:ascii="Times New Roman" w:hAnsi="Times New Roman" w:cs="Times New Roman"/>
                    </w:rPr>
                    <w:t xml:space="preserve"> </w:t>
                  </w:r>
                  <w:r>
                    <w:rPr>
                      <w:rFonts w:ascii="Times New Roman" w:hAnsi="Times New Roman" w:cs="Times New Roman"/>
                    </w:rPr>
                    <w:t xml:space="preserve">- </w:t>
                  </w:r>
                  <w:r w:rsidRPr="00226CC6">
                    <w:rPr>
                      <w:rFonts w:ascii="Times New Roman" w:hAnsi="Times New Roman" w:cs="Times New Roman"/>
                    </w:rPr>
                    <w:t xml:space="preserve">EUR </w:t>
                  </w:r>
                  <w:r>
                    <w:rPr>
                      <w:rFonts w:ascii="Times New Roman" w:hAnsi="Times New Roman" w:cs="Times New Roman"/>
                    </w:rPr>
                    <w:t xml:space="preserve">85 </w:t>
                  </w:r>
                  <w:r w:rsidRPr="00226CC6">
                    <w:rPr>
                      <w:rFonts w:ascii="Times New Roman" w:hAnsi="Times New Roman" w:cs="Times New Roman"/>
                    </w:rPr>
                    <w:t xml:space="preserve">(telefons, </w:t>
                  </w:r>
                  <w:r>
                    <w:rPr>
                      <w:rFonts w:ascii="Times New Roman" w:hAnsi="Times New Roman" w:cs="Times New Roman"/>
                    </w:rPr>
                    <w:t>vidēji vienam darbiniekam mēnesī</w:t>
                  </w:r>
                  <w:r w:rsidRPr="00226CC6">
                    <w:rPr>
                      <w:rFonts w:ascii="Times New Roman" w:hAnsi="Times New Roman" w:cs="Times New Roman"/>
                    </w:rPr>
                    <w:t xml:space="preserve"> EUR </w:t>
                  </w:r>
                  <w:r w:rsidRPr="009E0914">
                    <w:rPr>
                      <w:rFonts w:ascii="Times New Roman" w:hAnsi="Times New Roman" w:cs="Times New Roman"/>
                    </w:rPr>
                    <w:t>14,23</w:t>
                  </w:r>
                  <w:r w:rsidRPr="00226CC6">
                    <w:rPr>
                      <w:rFonts w:ascii="Times New Roman" w:hAnsi="Times New Roman" w:cs="Times New Roman"/>
                    </w:rPr>
                    <w:t xml:space="preserve"> x 1 darbinieks x 6 mēneši); </w:t>
                  </w:r>
                </w:p>
                <w:p w:rsidR="000061C5" w:rsidRDefault="000061C5" w:rsidP="00D9085F">
                  <w:pPr>
                    <w:rPr>
                      <w:rFonts w:ascii="Times New Roman" w:hAnsi="Times New Roman" w:cs="Times New Roman"/>
                    </w:rPr>
                  </w:pPr>
                  <w:r w:rsidRPr="005444A3">
                    <w:rPr>
                      <w:rFonts w:ascii="Times New Roman" w:hAnsi="Times New Roman" w:cs="Times New Roman"/>
                      <w:u w:val="single"/>
                    </w:rPr>
                    <w:t>IKK 2220 - izdevumi par komunālajiem</w:t>
                  </w:r>
                  <w:r w:rsidRPr="00226CC6">
                    <w:rPr>
                      <w:rFonts w:ascii="Times New Roman" w:hAnsi="Times New Roman" w:cs="Times New Roman"/>
                    </w:rPr>
                    <w:t xml:space="preserve"> pakalpojumiem </w:t>
                  </w:r>
                  <w:r>
                    <w:rPr>
                      <w:rFonts w:ascii="Times New Roman" w:hAnsi="Times New Roman" w:cs="Times New Roman"/>
                    </w:rPr>
                    <w:t xml:space="preserve">- </w:t>
                  </w:r>
                  <w:r w:rsidRPr="00226CC6">
                    <w:rPr>
                      <w:rFonts w:ascii="Times New Roman" w:hAnsi="Times New Roman" w:cs="Times New Roman"/>
                    </w:rPr>
                    <w:t>EUR 128 (</w:t>
                  </w:r>
                  <w:r>
                    <w:rPr>
                      <w:rFonts w:ascii="Times New Roman" w:hAnsi="Times New Roman" w:cs="Times New Roman"/>
                    </w:rPr>
                    <w:t xml:space="preserve">vidēji vienam darbiniekam mēnesī </w:t>
                  </w:r>
                  <w:r w:rsidRPr="00226CC6">
                    <w:rPr>
                      <w:rFonts w:ascii="Times New Roman" w:hAnsi="Times New Roman" w:cs="Times New Roman"/>
                    </w:rPr>
                    <w:t xml:space="preserve">EUR 21,34 x 1 darbinieks x 6 mēneši); </w:t>
                  </w:r>
                </w:p>
                <w:p w:rsidR="000061C5" w:rsidRDefault="000061C5" w:rsidP="00D9085F">
                  <w:pPr>
                    <w:rPr>
                      <w:rFonts w:ascii="Times New Roman" w:hAnsi="Times New Roman" w:cs="Times New Roman"/>
                    </w:rPr>
                  </w:pPr>
                  <w:r w:rsidRPr="005444A3">
                    <w:rPr>
                      <w:rFonts w:ascii="Times New Roman" w:hAnsi="Times New Roman" w:cs="Times New Roman"/>
                      <w:u w:val="single"/>
                    </w:rPr>
                    <w:t>IKK 2250 -  informācijas tehnoloģiju pakalpojumi</w:t>
                  </w:r>
                  <w:r w:rsidRPr="00226CC6">
                    <w:rPr>
                      <w:rFonts w:ascii="Times New Roman" w:hAnsi="Times New Roman" w:cs="Times New Roman"/>
                    </w:rPr>
                    <w:t xml:space="preserve"> </w:t>
                  </w:r>
                  <w:r>
                    <w:rPr>
                      <w:rFonts w:ascii="Times New Roman" w:hAnsi="Times New Roman" w:cs="Times New Roman"/>
                    </w:rPr>
                    <w:t xml:space="preserve">- </w:t>
                  </w:r>
                  <w:r w:rsidRPr="00226CC6">
                    <w:rPr>
                      <w:rFonts w:ascii="Times New Roman" w:hAnsi="Times New Roman" w:cs="Times New Roman"/>
                    </w:rPr>
                    <w:t xml:space="preserve">EUR </w:t>
                  </w:r>
                  <w:r>
                    <w:rPr>
                      <w:rFonts w:ascii="Times New Roman" w:hAnsi="Times New Roman" w:cs="Times New Roman"/>
                    </w:rPr>
                    <w:t>3 570</w:t>
                  </w:r>
                  <w:r w:rsidRPr="00226CC6">
                    <w:rPr>
                      <w:rFonts w:ascii="Times New Roman" w:hAnsi="Times New Roman" w:cs="Times New Roman"/>
                    </w:rPr>
                    <w:t xml:space="preserve"> (ILR banku servisa serveru infrastruktūras uzturēšanas izmaksas </w:t>
                  </w:r>
                  <w:r>
                    <w:rPr>
                      <w:rFonts w:ascii="Times New Roman" w:hAnsi="Times New Roman" w:cs="Times New Roman"/>
                    </w:rPr>
                    <w:t xml:space="preserve">mēnesī </w:t>
                  </w:r>
                  <w:r w:rsidRPr="00226CC6">
                    <w:rPr>
                      <w:rFonts w:ascii="Times New Roman" w:hAnsi="Times New Roman" w:cs="Times New Roman"/>
                    </w:rPr>
                    <w:t>EUR 580,83 x 6 mēneši</w:t>
                  </w:r>
                  <w:r>
                    <w:rPr>
                      <w:rFonts w:ascii="Times New Roman" w:hAnsi="Times New Roman" w:cs="Times New Roman"/>
                    </w:rPr>
                    <w:t xml:space="preserve"> un vienas datorizētās darba vietas uzturēšanas, administrēšanas un atbalsta pakalpojumi saskaņā ar līgumu EUR 14,21 x 6 mēneši);</w:t>
                  </w:r>
                  <w:r w:rsidRPr="00226CC6">
                    <w:rPr>
                      <w:rFonts w:ascii="Times New Roman" w:hAnsi="Times New Roman" w:cs="Times New Roman"/>
                    </w:rPr>
                    <w:t xml:space="preserve"> </w:t>
                  </w:r>
                </w:p>
                <w:p w:rsidR="000061C5" w:rsidRDefault="000061C5" w:rsidP="00D9085F">
                  <w:pPr>
                    <w:rPr>
                      <w:rFonts w:ascii="Times New Roman" w:hAnsi="Times New Roman" w:cs="Times New Roman"/>
                    </w:rPr>
                  </w:pPr>
                  <w:r w:rsidRPr="005444A3">
                    <w:rPr>
                      <w:rFonts w:ascii="Times New Roman" w:hAnsi="Times New Roman" w:cs="Times New Roman"/>
                      <w:u w:val="single"/>
                    </w:rPr>
                    <w:t>IKK 2310 - biroja preces</w:t>
                  </w:r>
                  <w:r w:rsidRPr="00226CC6">
                    <w:rPr>
                      <w:rFonts w:ascii="Times New Roman" w:hAnsi="Times New Roman" w:cs="Times New Roman"/>
                    </w:rPr>
                    <w:t xml:space="preserve"> </w:t>
                  </w:r>
                  <w:r>
                    <w:rPr>
                      <w:rFonts w:ascii="Times New Roman" w:hAnsi="Times New Roman" w:cs="Times New Roman"/>
                    </w:rPr>
                    <w:t xml:space="preserve">- </w:t>
                  </w:r>
                  <w:r w:rsidRPr="00226CC6">
                    <w:rPr>
                      <w:rFonts w:ascii="Times New Roman" w:hAnsi="Times New Roman" w:cs="Times New Roman"/>
                    </w:rPr>
                    <w:t xml:space="preserve">EUR </w:t>
                  </w:r>
                  <w:r>
                    <w:rPr>
                      <w:rFonts w:ascii="Times New Roman" w:hAnsi="Times New Roman" w:cs="Times New Roman"/>
                    </w:rPr>
                    <w:t>49 -</w:t>
                  </w:r>
                  <w:r w:rsidRPr="00226CC6">
                    <w:rPr>
                      <w:rFonts w:ascii="Times New Roman" w:hAnsi="Times New Roman" w:cs="Times New Roman"/>
                    </w:rPr>
                    <w:t xml:space="preserve"> (</w:t>
                  </w:r>
                  <w:r>
                    <w:rPr>
                      <w:rFonts w:ascii="Times New Roman" w:hAnsi="Times New Roman" w:cs="Times New Roman"/>
                    </w:rPr>
                    <w:t xml:space="preserve">vidēji vienam darbiniekam </w:t>
                  </w:r>
                  <w:r w:rsidRPr="009E0914">
                    <w:rPr>
                      <w:rFonts w:ascii="Times New Roman" w:hAnsi="Times New Roman" w:cs="Times New Roman"/>
                    </w:rPr>
                    <w:t xml:space="preserve">mēnesī EUR </w:t>
                  </w:r>
                  <w:r>
                    <w:rPr>
                      <w:rFonts w:ascii="Times New Roman" w:hAnsi="Times New Roman" w:cs="Times New Roman"/>
                    </w:rPr>
                    <w:t>8,17 x 1 darbinieks x 6 mēneši);</w:t>
                  </w:r>
                  <w:r w:rsidRPr="00226CC6">
                    <w:rPr>
                      <w:rFonts w:ascii="Times New Roman" w:hAnsi="Times New Roman" w:cs="Times New Roman"/>
                    </w:rPr>
                    <w:t xml:space="preserve"> </w:t>
                  </w:r>
                </w:p>
                <w:p w:rsidR="000061C5" w:rsidRPr="00226CC6" w:rsidRDefault="000061C5" w:rsidP="00D9085F">
                  <w:pPr>
                    <w:rPr>
                      <w:rFonts w:ascii="Times New Roman" w:eastAsia="Times New Roman" w:hAnsi="Times New Roman" w:cs="Times New Roman"/>
                      <w:sz w:val="24"/>
                      <w:szCs w:val="24"/>
                    </w:rPr>
                  </w:pPr>
                  <w:r w:rsidRPr="005444A3">
                    <w:rPr>
                      <w:rFonts w:ascii="Times New Roman" w:hAnsi="Times New Roman" w:cs="Times New Roman"/>
                      <w:u w:val="single"/>
                    </w:rPr>
                    <w:t>IKK 2350 - saimniecības materiāli</w:t>
                  </w:r>
                  <w:r w:rsidRPr="00226CC6">
                    <w:rPr>
                      <w:rFonts w:ascii="Times New Roman" w:hAnsi="Times New Roman" w:cs="Times New Roman"/>
                    </w:rPr>
                    <w:t xml:space="preserve"> </w:t>
                  </w:r>
                  <w:r>
                    <w:rPr>
                      <w:rFonts w:ascii="Times New Roman" w:hAnsi="Times New Roman" w:cs="Times New Roman"/>
                    </w:rPr>
                    <w:t xml:space="preserve">- </w:t>
                  </w:r>
                  <w:r w:rsidRPr="00226CC6">
                    <w:rPr>
                      <w:rFonts w:ascii="Times New Roman" w:hAnsi="Times New Roman" w:cs="Times New Roman"/>
                    </w:rPr>
                    <w:t xml:space="preserve">EUR </w:t>
                  </w:r>
                  <w:r>
                    <w:rPr>
                      <w:rFonts w:ascii="Times New Roman" w:hAnsi="Times New Roman" w:cs="Times New Roman"/>
                    </w:rPr>
                    <w:t>42</w:t>
                  </w:r>
                  <w:r w:rsidRPr="00226CC6">
                    <w:rPr>
                      <w:rFonts w:ascii="Times New Roman" w:hAnsi="Times New Roman" w:cs="Times New Roman"/>
                    </w:rPr>
                    <w:t xml:space="preserve"> (</w:t>
                  </w:r>
                  <w:r>
                    <w:rPr>
                      <w:rFonts w:ascii="Times New Roman" w:hAnsi="Times New Roman" w:cs="Times New Roman"/>
                    </w:rPr>
                    <w:t xml:space="preserve">vidēji vienam darbiniekam mēnesī </w:t>
                  </w:r>
                  <w:r w:rsidRPr="00226CC6">
                    <w:rPr>
                      <w:rFonts w:ascii="Times New Roman" w:hAnsi="Times New Roman" w:cs="Times New Roman"/>
                    </w:rPr>
                    <w:t xml:space="preserve">EUR </w:t>
                  </w:r>
                  <w:r>
                    <w:rPr>
                      <w:rFonts w:ascii="Times New Roman" w:hAnsi="Times New Roman" w:cs="Times New Roman"/>
                    </w:rPr>
                    <w:t>6,98 x 1 darbinieks x 6 mēneši).</w:t>
                  </w:r>
                </w:p>
              </w:tc>
            </w:tr>
            <w:tr w:rsidR="000061C5" w:rsidRPr="00F26FA6" w:rsidTr="00632D5C">
              <w:trPr>
                <w:trHeight w:val="382"/>
              </w:trPr>
              <w:tc>
                <w:tcPr>
                  <w:tcW w:w="1682"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Kapitālie izdevumi {IKK 5000}:</w:t>
                  </w:r>
                </w:p>
                <w:p w:rsidR="000061C5" w:rsidRPr="00226CC6" w:rsidRDefault="000061C5" w:rsidP="00D9085F">
                  <w:pPr>
                    <w:rPr>
                      <w:rFonts w:ascii="Times New Roman" w:eastAsia="Times New Roman" w:hAnsi="Times New Roman" w:cs="Times New Roman"/>
                      <w:sz w:val="24"/>
                      <w:szCs w:val="24"/>
                    </w:rPr>
                  </w:pPr>
                </w:p>
              </w:tc>
              <w:tc>
                <w:tcPr>
                  <w:tcW w:w="4487" w:type="dxa"/>
                </w:tcPr>
                <w:p w:rsidR="000061C5" w:rsidRDefault="000061C5" w:rsidP="00D9085F">
                  <w:pPr>
                    <w:rPr>
                      <w:rFonts w:ascii="Times New Roman" w:eastAsia="Times New Roman" w:hAnsi="Times New Roman" w:cs="Times New Roman"/>
                      <w:sz w:val="24"/>
                      <w:szCs w:val="24"/>
                    </w:rPr>
                  </w:pPr>
                  <w:r w:rsidRPr="00226CC6">
                    <w:rPr>
                      <w:rFonts w:ascii="Times New Roman" w:eastAsia="Times New Roman" w:hAnsi="Times New Roman" w:cs="Times New Roman"/>
                      <w:b/>
                      <w:sz w:val="24"/>
                      <w:szCs w:val="24"/>
                      <w:u w:val="single"/>
                    </w:rPr>
                    <w:t>2016.gadā</w:t>
                  </w:r>
                  <w:r>
                    <w:rPr>
                      <w:rFonts w:ascii="Times New Roman" w:eastAsia="Times New Roman" w:hAnsi="Times New Roman" w:cs="Times New Roman"/>
                      <w:sz w:val="24"/>
                      <w:szCs w:val="24"/>
                    </w:rPr>
                    <w:t>:</w:t>
                  </w:r>
                  <w:r w:rsidRPr="00226CC6">
                    <w:rPr>
                      <w:rFonts w:ascii="Times New Roman" w:eastAsia="Times New Roman" w:hAnsi="Times New Roman" w:cs="Times New Roman"/>
                      <w:sz w:val="24"/>
                      <w:szCs w:val="24"/>
                    </w:rPr>
                    <w:t xml:space="preserve"> </w:t>
                  </w:r>
                </w:p>
                <w:p w:rsidR="000061C5" w:rsidRPr="002E3B39" w:rsidRDefault="000061C5" w:rsidP="00D9085F">
                  <w:pPr>
                    <w:rPr>
                      <w:rFonts w:ascii="Times New Roman" w:hAnsi="Times New Roman" w:cs="Times New Roman"/>
                    </w:rPr>
                  </w:pPr>
                  <w:r w:rsidRPr="002E3B39">
                    <w:rPr>
                      <w:rFonts w:ascii="Times New Roman" w:eastAsiaTheme="minorHAnsi" w:hAnsi="Times New Roman" w:cs="Times New Roman"/>
                      <w:b/>
                      <w:i/>
                      <w:lang w:eastAsia="en-US"/>
                    </w:rPr>
                    <w:t>Vienreizējie izdevumi</w:t>
                  </w:r>
                  <w:r w:rsidRPr="002E3B39">
                    <w:rPr>
                      <w:rFonts w:ascii="Times New Roman" w:eastAsiaTheme="minorHAnsi" w:hAnsi="Times New Roman" w:cs="Times New Roman"/>
                      <w:lang w:eastAsia="en-US"/>
                    </w:rPr>
                    <w:t xml:space="preserve"> -</w:t>
                  </w:r>
                  <w:r w:rsidRPr="002E3B39">
                    <w:rPr>
                      <w:rFonts w:ascii="Times New Roman" w:eastAsia="Times New Roman" w:hAnsi="Times New Roman" w:cs="Times New Roman"/>
                      <w:b/>
                    </w:rPr>
                    <w:t xml:space="preserve"> EUR 189 </w:t>
                  </w:r>
                  <w:r>
                    <w:rPr>
                      <w:rFonts w:ascii="Times New Roman" w:eastAsia="Times New Roman" w:hAnsi="Times New Roman" w:cs="Times New Roman"/>
                      <w:b/>
                    </w:rPr>
                    <w:t>756</w:t>
                  </w:r>
                </w:p>
                <w:p w:rsidR="000061C5" w:rsidRPr="00DD57BA" w:rsidRDefault="000061C5" w:rsidP="00D9085F">
                  <w:pPr>
                    <w:rPr>
                      <w:rFonts w:ascii="Times New Roman" w:eastAsia="Times New Roman" w:hAnsi="Times New Roman" w:cs="Times New Roman"/>
                    </w:rPr>
                  </w:pPr>
                  <w:r>
                    <w:rPr>
                      <w:rFonts w:ascii="Times New Roman" w:eastAsia="Times New Roman" w:hAnsi="Times New Roman" w:cs="Times New Roman"/>
                    </w:rPr>
                    <w:t xml:space="preserve">1) </w:t>
                  </w:r>
                  <w:r w:rsidRPr="002E3B39">
                    <w:rPr>
                      <w:rFonts w:ascii="Times New Roman" w:eastAsia="Times New Roman" w:hAnsi="Times New Roman" w:cs="Times New Roman"/>
                    </w:rPr>
                    <w:t xml:space="preserve">Izpildu lietu reģistra banku servisa </w:t>
                  </w:r>
                  <w:r w:rsidRPr="00DD57BA">
                    <w:rPr>
                      <w:rFonts w:ascii="Times New Roman" w:eastAsia="Times New Roman" w:hAnsi="Times New Roman" w:cs="Times New Roman"/>
                    </w:rPr>
                    <w:t xml:space="preserve">funkcionalitātes izstrāde (IKK 5140) – </w:t>
                  </w:r>
                </w:p>
                <w:p w:rsidR="000061C5" w:rsidRPr="00DD57BA" w:rsidRDefault="000061C5" w:rsidP="00D9085F">
                  <w:pPr>
                    <w:rPr>
                      <w:rFonts w:ascii="Times New Roman" w:eastAsia="Times New Roman" w:hAnsi="Times New Roman" w:cs="Times New Roman"/>
                    </w:rPr>
                  </w:pPr>
                  <w:r w:rsidRPr="00DD57BA">
                    <w:rPr>
                      <w:rFonts w:ascii="Times New Roman" w:eastAsia="Times New Roman" w:hAnsi="Times New Roman" w:cs="Times New Roman"/>
                    </w:rPr>
                    <w:t>EUR 124</w:t>
                  </w:r>
                  <w:r w:rsidR="003D56B2">
                    <w:rPr>
                      <w:rFonts w:ascii="Times New Roman" w:eastAsia="Times New Roman" w:hAnsi="Times New Roman" w:cs="Times New Roman"/>
                    </w:rPr>
                    <w:t> </w:t>
                  </w:r>
                  <w:r w:rsidRPr="00DD57BA">
                    <w:rPr>
                      <w:rFonts w:ascii="Times New Roman" w:eastAsia="Times New Roman" w:hAnsi="Times New Roman" w:cs="Times New Roman"/>
                    </w:rPr>
                    <w:t>436</w:t>
                  </w:r>
                  <w:r w:rsidR="003D56B2">
                    <w:rPr>
                      <w:rFonts w:ascii="Times New Roman" w:eastAsia="Times New Roman" w:hAnsi="Times New Roman" w:cs="Times New Roman"/>
                    </w:rPr>
                    <w:t>;</w:t>
                  </w:r>
                </w:p>
                <w:p w:rsidR="000061C5" w:rsidRPr="00DD57BA" w:rsidRDefault="000061C5" w:rsidP="00D9085F">
                  <w:pPr>
                    <w:rPr>
                      <w:rFonts w:ascii="Times New Roman" w:eastAsia="Times New Roman" w:hAnsi="Times New Roman" w:cs="Times New Roman"/>
                    </w:rPr>
                  </w:pPr>
                  <w:r>
                    <w:rPr>
                      <w:rFonts w:ascii="Times New Roman" w:eastAsia="Times New Roman" w:hAnsi="Times New Roman" w:cs="Times New Roman"/>
                    </w:rPr>
                    <w:t xml:space="preserve">2) </w:t>
                  </w:r>
                  <w:r w:rsidRPr="00DD57BA">
                    <w:rPr>
                      <w:rFonts w:ascii="Times New Roman" w:eastAsia="Times New Roman" w:hAnsi="Times New Roman" w:cs="Times New Roman"/>
                    </w:rPr>
                    <w:t>Izpildu lietu reģistra banku servisa tehnoloģiskie resursi  – EUR 64 607, tai skaitā</w:t>
                  </w:r>
                </w:p>
                <w:p w:rsidR="000061C5" w:rsidRPr="00DD57BA" w:rsidRDefault="000061C5" w:rsidP="00D9085F">
                  <w:pPr>
                    <w:rPr>
                      <w:rFonts w:ascii="Times New Roman" w:eastAsia="Times New Roman" w:hAnsi="Times New Roman" w:cs="Times New Roman"/>
                    </w:rPr>
                  </w:pPr>
                  <w:r w:rsidRPr="00DD57BA">
                    <w:rPr>
                      <w:rFonts w:ascii="Times New Roman" w:eastAsia="Times New Roman" w:hAnsi="Times New Roman" w:cs="Times New Roman"/>
                    </w:rPr>
                    <w:t>IKK 5238 – EUR 43 560</w:t>
                  </w:r>
                </w:p>
                <w:p w:rsidR="000061C5" w:rsidRPr="00DD57BA" w:rsidRDefault="000061C5" w:rsidP="00D9085F">
                  <w:pPr>
                    <w:rPr>
                      <w:rFonts w:ascii="Times New Roman" w:eastAsia="Times New Roman" w:hAnsi="Times New Roman"/>
                    </w:rPr>
                  </w:pPr>
                  <w:r w:rsidRPr="00DD57BA">
                    <w:rPr>
                      <w:rFonts w:ascii="Times New Roman" w:eastAsia="Times New Roman" w:hAnsi="Times New Roman"/>
                    </w:rPr>
                    <w:t xml:space="preserve">Frontend serveri - virtuālās mašīnas - 8GB </w:t>
                  </w:r>
                </w:p>
                <w:p w:rsidR="000061C5" w:rsidRPr="00DD57BA" w:rsidRDefault="000061C5" w:rsidP="00D9085F">
                  <w:pPr>
                    <w:rPr>
                      <w:rFonts w:ascii="Times New Roman" w:eastAsia="Times New Roman" w:hAnsi="Times New Roman" w:cs="Times New Roman"/>
                    </w:rPr>
                  </w:pPr>
                  <w:r w:rsidRPr="00DD57BA">
                    <w:rPr>
                      <w:rFonts w:ascii="Times New Roman" w:eastAsia="Times New Roman" w:hAnsi="Times New Roman" w:cs="Times New Roman"/>
                    </w:rPr>
                    <w:t>RAM, 80GB HDD, 1 CPU (4-8 Cores)  3 gab. x EUR 4840 par vienu = EUR 14 520 un</w:t>
                  </w:r>
                </w:p>
                <w:p w:rsidR="000061C5" w:rsidRPr="00DD57BA" w:rsidRDefault="000061C5" w:rsidP="00D9085F">
                  <w:pPr>
                    <w:rPr>
                      <w:rFonts w:ascii="Times New Roman" w:eastAsia="Times New Roman" w:hAnsi="Times New Roman"/>
                    </w:rPr>
                  </w:pPr>
                  <w:r w:rsidRPr="00DD57BA">
                    <w:rPr>
                      <w:rFonts w:ascii="Times New Roman" w:eastAsia="Times New Roman" w:hAnsi="Times New Roman"/>
                    </w:rPr>
                    <w:t>DB Serveri 32GB RAM, 400GB HDD disku masīvu, 2 CPU 2 gab. x EUR 14 520 par vienu = EUR 29 040;</w:t>
                  </w:r>
                </w:p>
                <w:p w:rsidR="000061C5" w:rsidRPr="00DD57BA" w:rsidRDefault="000061C5" w:rsidP="00D9085F">
                  <w:pPr>
                    <w:rPr>
                      <w:rFonts w:ascii="Times New Roman" w:eastAsia="Times New Roman" w:hAnsi="Times New Roman"/>
                    </w:rPr>
                  </w:pPr>
                  <w:r w:rsidRPr="00DD57BA">
                    <w:rPr>
                      <w:rFonts w:ascii="Times New Roman" w:eastAsia="Times New Roman" w:hAnsi="Times New Roman"/>
                    </w:rPr>
                    <w:t>IKK 5121- EUR 21 047</w:t>
                  </w:r>
                </w:p>
                <w:p w:rsidR="000061C5" w:rsidRPr="00DD57BA" w:rsidRDefault="000061C5" w:rsidP="00D9085F">
                  <w:pPr>
                    <w:rPr>
                      <w:rFonts w:ascii="Times New Roman" w:eastAsia="Times New Roman" w:hAnsi="Times New Roman" w:cs="Times New Roman"/>
                    </w:rPr>
                  </w:pPr>
                  <w:r w:rsidRPr="00DD57BA">
                    <w:rPr>
                      <w:rFonts w:ascii="Times New Roman" w:eastAsia="Times New Roman" w:hAnsi="Times New Roman" w:cs="Times New Roman"/>
                    </w:rPr>
                    <w:t>WinSvrWeb edition 2012 OLP NL Gov 2Proc 3 gab. x EUR 726 par vienu = EUR 2 178</w:t>
                  </w:r>
                </w:p>
                <w:p w:rsidR="000061C5" w:rsidRPr="00DD57BA" w:rsidRDefault="000061C5" w:rsidP="00D9085F">
                  <w:pPr>
                    <w:rPr>
                      <w:rFonts w:ascii="Times New Roman" w:eastAsia="Times New Roman" w:hAnsi="Times New Roman" w:cs="Times New Roman"/>
                    </w:rPr>
                  </w:pPr>
                  <w:r w:rsidRPr="00DD57BA">
                    <w:rPr>
                      <w:rFonts w:ascii="Times New Roman" w:eastAsia="Times New Roman" w:hAnsi="Times New Roman" w:cs="Times New Roman"/>
                    </w:rPr>
                    <w:t>WinSvr 2012 Std vai Datacenter priekš SQL 1 gab. x 1341 = EUR 1 341</w:t>
                  </w:r>
                </w:p>
                <w:p w:rsidR="000061C5" w:rsidRDefault="000061C5" w:rsidP="00D9085F">
                  <w:pPr>
                    <w:rPr>
                      <w:rFonts w:ascii="Times New Roman" w:eastAsia="Times New Roman" w:hAnsi="Times New Roman" w:cs="Times New Roman"/>
                    </w:rPr>
                  </w:pPr>
                  <w:r w:rsidRPr="00DD57BA">
                    <w:rPr>
                      <w:rFonts w:ascii="Times New Roman" w:eastAsia="Times New Roman" w:hAnsi="Times New Roman" w:cs="Times New Roman"/>
                    </w:rPr>
                    <w:t>SQLSvrEntCore LicSAPk OLP 2Lic NL Gov CoreLic Qlfd/ Produkta kods: 7JQ-00314 1 gab. x 17528 = EUR 17</w:t>
                  </w:r>
                  <w:r w:rsidR="003D56B2">
                    <w:rPr>
                      <w:rFonts w:ascii="Times New Roman" w:eastAsia="Times New Roman" w:hAnsi="Times New Roman" w:cs="Times New Roman"/>
                    </w:rPr>
                    <w:t> </w:t>
                  </w:r>
                  <w:r w:rsidRPr="00DD57BA">
                    <w:rPr>
                      <w:rFonts w:ascii="Times New Roman" w:eastAsia="Times New Roman" w:hAnsi="Times New Roman" w:cs="Times New Roman"/>
                    </w:rPr>
                    <w:t>528</w:t>
                  </w:r>
                  <w:r w:rsidR="003D56B2">
                    <w:rPr>
                      <w:rFonts w:ascii="Times New Roman" w:eastAsia="Times New Roman" w:hAnsi="Times New Roman" w:cs="Times New Roman"/>
                    </w:rPr>
                    <w:t>;</w:t>
                  </w:r>
                </w:p>
                <w:p w:rsidR="000061C5" w:rsidRPr="00646E38" w:rsidRDefault="000061C5" w:rsidP="00D9085F">
                  <w:pPr>
                    <w:rPr>
                      <w:rFonts w:ascii="Times New Roman" w:eastAsia="Times New Roman" w:hAnsi="Times New Roman"/>
                    </w:rPr>
                  </w:pPr>
                  <w:r w:rsidRPr="00CC0B2F">
                    <w:rPr>
                      <w:rFonts w:ascii="Times New Roman" w:eastAsia="Times New Roman" w:hAnsi="Times New Roman" w:cs="Times New Roman"/>
                    </w:rPr>
                    <w:t>3)</w:t>
                  </w:r>
                  <w:r>
                    <w:rPr>
                      <w:rFonts w:ascii="Times New Roman" w:eastAsia="Times New Roman" w:hAnsi="Times New Roman"/>
                    </w:rPr>
                    <w:t xml:space="preserve"> </w:t>
                  </w:r>
                  <w:r w:rsidRPr="00646E38">
                    <w:rPr>
                      <w:rFonts w:ascii="Times New Roman" w:eastAsia="Times New Roman" w:hAnsi="Times New Roman"/>
                    </w:rPr>
                    <w:t>IKK 5238 Vienas darba vietas aprīkojums EUR 713 (1</w:t>
                  </w:r>
                  <w:r>
                    <w:rPr>
                      <w:rFonts w:ascii="Times New Roman" w:eastAsia="Times New Roman" w:hAnsi="Times New Roman"/>
                    </w:rPr>
                    <w:t xml:space="preserve"> </w:t>
                  </w:r>
                  <w:r w:rsidRPr="00646E38">
                    <w:rPr>
                      <w:rFonts w:ascii="Times New Roman" w:eastAsia="Times New Roman" w:hAnsi="Times New Roman"/>
                    </w:rPr>
                    <w:t>sistēmbloks x EUR 713 (cena atbilstoši pēdējai veiktajai iegādei)).</w:t>
                  </w:r>
                </w:p>
              </w:tc>
            </w:tr>
            <w:tr w:rsidR="000061C5" w:rsidRPr="00F26FA6" w:rsidTr="00632D5C">
              <w:trPr>
                <w:trHeight w:val="3142"/>
              </w:trPr>
              <w:tc>
                <w:tcPr>
                  <w:tcW w:w="1682"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lastRenderedPageBreak/>
                    <w:t>Atlīdzība</w:t>
                  </w:r>
                </w:p>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{IKK 1000}:</w:t>
                  </w:r>
                </w:p>
              </w:tc>
              <w:tc>
                <w:tcPr>
                  <w:tcW w:w="4487" w:type="dxa"/>
                </w:tcPr>
                <w:p w:rsidR="000061C5" w:rsidRPr="00226CC6" w:rsidRDefault="000061C5" w:rsidP="00D9085F">
                  <w:pPr>
                    <w:rPr>
                      <w:rFonts w:ascii="Times New Roman" w:hAnsi="Times New Roman" w:cs="Times New Roman"/>
                      <w:sz w:val="24"/>
                      <w:szCs w:val="24"/>
                    </w:rPr>
                  </w:pPr>
                  <w:r w:rsidRPr="00226CC6">
                    <w:rPr>
                      <w:rFonts w:ascii="Times New Roman" w:hAnsi="Times New Roman" w:cs="Times New Roman"/>
                      <w:b/>
                      <w:sz w:val="24"/>
                      <w:szCs w:val="24"/>
                      <w:u w:val="single"/>
                    </w:rPr>
                    <w:t>2017.gadā un turpmākajos gados</w:t>
                  </w:r>
                  <w:r w:rsidRPr="00226CC6">
                    <w:rPr>
                      <w:rFonts w:ascii="Times New Roman" w:hAnsi="Times New Roman" w:cs="Times New Roman"/>
                      <w:sz w:val="24"/>
                      <w:szCs w:val="24"/>
                    </w:rPr>
                    <w:t xml:space="preserve"> :</w:t>
                  </w:r>
                </w:p>
                <w:p w:rsidR="000061C5" w:rsidRDefault="000061C5" w:rsidP="00D9085F">
                  <w:pPr>
                    <w:rPr>
                      <w:rFonts w:ascii="Times New Roman" w:eastAsia="Times New Roman" w:hAnsi="Times New Roman" w:cs="Times New Roman"/>
                    </w:rPr>
                  </w:pPr>
                  <w:r w:rsidRPr="007E068E">
                    <w:rPr>
                      <w:rFonts w:ascii="Times New Roman" w:eastAsia="Times New Roman" w:hAnsi="Times New Roman" w:cs="Times New Roman"/>
                      <w:b/>
                    </w:rPr>
                    <w:t>EUR 30 532</w:t>
                  </w:r>
                  <w:r w:rsidRPr="00226CC6">
                    <w:rPr>
                      <w:rFonts w:ascii="Times New Roman" w:eastAsia="Times New Roman" w:hAnsi="Times New Roman" w:cs="Times New Roman"/>
                    </w:rPr>
                    <w:t>,</w:t>
                  </w:r>
                </w:p>
                <w:p w:rsidR="000061C5" w:rsidRDefault="000061C5" w:rsidP="00D9085F">
                  <w:pPr>
                    <w:rPr>
                      <w:rFonts w:ascii="Times New Roman" w:eastAsia="Times New Roman" w:hAnsi="Times New Roman" w:cs="Times New Roman"/>
                    </w:rPr>
                  </w:pPr>
                  <w:r w:rsidRPr="00226CC6">
                    <w:rPr>
                      <w:rFonts w:ascii="Times New Roman" w:eastAsia="Times New Roman" w:hAnsi="Times New Roman" w:cs="Times New Roman"/>
                    </w:rPr>
                    <w:t>tai skaitā atalgojums EUR 23 716;</w:t>
                  </w:r>
                </w:p>
                <w:p w:rsidR="000061C5" w:rsidRPr="00226CC6" w:rsidRDefault="000061C5" w:rsidP="00D9085F">
                  <w:pPr>
                    <w:rPr>
                      <w:rFonts w:ascii="Times New Roman" w:eastAsia="Times New Roman" w:hAnsi="Times New Roman" w:cs="Times New Roman"/>
                      <w:b/>
                    </w:rPr>
                  </w:pPr>
                  <w:r w:rsidRPr="00DD57BA">
                    <w:rPr>
                      <w:rFonts w:ascii="Times New Roman" w:eastAsia="Times New Roman" w:hAnsi="Times New Roman" w:cs="Times New Roman"/>
                      <w:u w:val="single"/>
                    </w:rPr>
                    <w:t>Darba samaksa (IKK 1110</w:t>
                  </w:r>
                  <w:r w:rsidRPr="00226CC6">
                    <w:rPr>
                      <w:rFonts w:ascii="Times New Roman" w:eastAsia="Times New Roman" w:hAnsi="Times New Roman" w:cs="Times New Roman"/>
                    </w:rPr>
                    <w:t>) – viens Izpildu lietu reģistra informācijas sistēmu administrators x EUR 1647 mēnešalga x 12 mēneši – EUR 19 764;</w:t>
                  </w:r>
                </w:p>
                <w:p w:rsidR="000061C5" w:rsidRDefault="000061C5" w:rsidP="00D9085F">
                  <w:pPr>
                    <w:rPr>
                      <w:rFonts w:ascii="Times New Roman" w:eastAsia="Times New Roman" w:hAnsi="Times New Roman" w:cs="Times New Roman"/>
                    </w:rPr>
                  </w:pPr>
                  <w:r>
                    <w:rPr>
                      <w:rFonts w:ascii="Times New Roman" w:eastAsia="Times New Roman" w:hAnsi="Times New Roman" w:cs="Times New Roman"/>
                      <w:u w:val="single"/>
                    </w:rPr>
                    <w:t>P</w:t>
                  </w:r>
                  <w:r w:rsidRPr="00DD57BA">
                    <w:rPr>
                      <w:rFonts w:ascii="Times New Roman" w:eastAsia="Times New Roman" w:hAnsi="Times New Roman" w:cs="Times New Roman"/>
                      <w:u w:val="single"/>
                    </w:rPr>
                    <w:t>iemaksa par papildu darbu</w:t>
                  </w:r>
                  <w:r w:rsidRPr="00226CC6">
                    <w:rPr>
                      <w:rFonts w:ascii="Times New Roman" w:eastAsia="Times New Roman" w:hAnsi="Times New Roman" w:cs="Times New Roman"/>
                    </w:rPr>
                    <w:t xml:space="preserve"> </w:t>
                  </w:r>
                  <w:r>
                    <w:rPr>
                      <w:rFonts w:ascii="Times New Roman" w:eastAsia="Times New Roman" w:hAnsi="Times New Roman" w:cs="Times New Roman"/>
                    </w:rPr>
                    <w:t xml:space="preserve">(IKK1140) </w:t>
                  </w:r>
                  <w:r w:rsidRPr="00226CC6">
                    <w:rPr>
                      <w:rFonts w:ascii="Times New Roman" w:eastAsia="Times New Roman" w:hAnsi="Times New Roman" w:cs="Times New Roman"/>
                    </w:rPr>
                    <w:t>10% apmērā no plānotās mēnešalgu kopsummas – EUR 1976,</w:t>
                  </w:r>
                </w:p>
                <w:p w:rsidR="000061C5" w:rsidRPr="00226CC6" w:rsidRDefault="000061C5" w:rsidP="00D9085F">
                  <w:pPr>
                    <w:rPr>
                      <w:rFonts w:ascii="Times New Roman" w:eastAsia="Times New Roman" w:hAnsi="Times New Roman" w:cs="Times New Roman"/>
                    </w:rPr>
                  </w:pPr>
                  <w:r w:rsidRPr="00DD57BA">
                    <w:rPr>
                      <w:rFonts w:ascii="Times New Roman" w:eastAsia="Times New Roman" w:hAnsi="Times New Roman" w:cs="Times New Roman"/>
                      <w:u w:val="single"/>
                    </w:rPr>
                    <w:t>Prēmijas un naudas balvas (IKK 1140)</w:t>
                  </w:r>
                  <w:r w:rsidRPr="00226CC6">
                    <w:rPr>
                      <w:rFonts w:ascii="Times New Roman" w:eastAsia="Times New Roman" w:hAnsi="Times New Roman" w:cs="Times New Roman"/>
                    </w:rPr>
                    <w:t xml:space="preserve"> 10% apmērā no plānotās mēnešalgu kopsummas – EUR 1976;</w:t>
                  </w:r>
                </w:p>
                <w:p w:rsidR="000061C5" w:rsidRPr="00226CC6" w:rsidRDefault="000061C5" w:rsidP="00D9085F">
                  <w:pPr>
                    <w:rPr>
                      <w:rFonts w:ascii="Times New Roman" w:eastAsia="Times New Roman" w:hAnsi="Times New Roman" w:cs="Times New Roman"/>
                      <w:b/>
                      <w:sz w:val="24"/>
                      <w:szCs w:val="24"/>
                      <w:u w:val="single"/>
                    </w:rPr>
                  </w:pPr>
                  <w:r>
                    <w:rPr>
                      <w:rFonts w:ascii="Times New Roman" w:eastAsia="Times New Roman" w:hAnsi="Times New Roman" w:cs="Times New Roman"/>
                      <w:u w:val="single"/>
                    </w:rPr>
                    <w:t>D</w:t>
                  </w:r>
                  <w:r w:rsidRPr="00DD57BA">
                    <w:rPr>
                      <w:rFonts w:ascii="Times New Roman" w:eastAsia="Times New Roman" w:hAnsi="Times New Roman" w:cs="Times New Roman"/>
                      <w:u w:val="single"/>
                    </w:rPr>
                    <w:t>arba devēja valsts sociālās apdrošināšanas iemaksas (IKK 1200)</w:t>
                  </w:r>
                  <w:r w:rsidRPr="00226CC6">
                    <w:rPr>
                      <w:rFonts w:ascii="Times New Roman" w:eastAsia="Times New Roman" w:hAnsi="Times New Roman" w:cs="Times New Roman"/>
                    </w:rPr>
                    <w:t xml:space="preserve"> 23,59% EUR 5828; </w:t>
                  </w:r>
                  <w:r>
                    <w:rPr>
                      <w:rFonts w:ascii="Times New Roman" w:eastAsia="Times New Roman" w:hAnsi="Times New Roman" w:cs="Times New Roman"/>
                    </w:rPr>
                    <w:t>P</w:t>
                  </w:r>
                  <w:r w:rsidRPr="00DD57BA">
                    <w:rPr>
                      <w:rFonts w:ascii="Times New Roman" w:eastAsia="Times New Roman" w:hAnsi="Times New Roman" w:cs="Times New Roman"/>
                      <w:u w:val="single"/>
                    </w:rPr>
                    <w:t>abalsti un kompensācijas</w:t>
                  </w:r>
                  <w:r>
                    <w:rPr>
                      <w:rFonts w:ascii="Times New Roman" w:eastAsia="Times New Roman" w:hAnsi="Times New Roman" w:cs="Times New Roman"/>
                      <w:u w:val="single"/>
                    </w:rPr>
                    <w:t xml:space="preserve"> (IKK1200)</w:t>
                  </w:r>
                  <w:r w:rsidRPr="00226CC6">
                    <w:rPr>
                      <w:rFonts w:ascii="Times New Roman" w:eastAsia="Times New Roman" w:hAnsi="Times New Roman" w:cs="Times New Roman"/>
                    </w:rPr>
                    <w:t xml:space="preserve"> – 5% apmērā no plānotās mēnešalgu kopsummas – EUR 988</w:t>
                  </w:r>
                  <w:r w:rsidR="003D56B2">
                    <w:rPr>
                      <w:rFonts w:ascii="Times New Roman" w:eastAsia="Times New Roman" w:hAnsi="Times New Roman" w:cs="Times New Roman"/>
                    </w:rPr>
                    <w:t>.</w:t>
                  </w:r>
                </w:p>
              </w:tc>
            </w:tr>
            <w:tr w:rsidR="000061C5" w:rsidRPr="00F26FA6" w:rsidTr="00632D5C">
              <w:trPr>
                <w:trHeight w:val="807"/>
              </w:trPr>
              <w:tc>
                <w:tcPr>
                  <w:tcW w:w="1682" w:type="dxa"/>
                </w:tcPr>
                <w:p w:rsidR="000061C5" w:rsidRPr="00226CC6" w:rsidRDefault="000061C5" w:rsidP="00D9085F">
                  <w:pPr>
                    <w:rPr>
                      <w:rFonts w:ascii="Times New Roman" w:eastAsia="Times New Roman" w:hAnsi="Times New Roman" w:cs="Times New Roman"/>
                      <w:b/>
                      <w:sz w:val="24"/>
                      <w:szCs w:val="24"/>
                    </w:rPr>
                  </w:pPr>
                  <w:r w:rsidRPr="00226CC6">
                    <w:rPr>
                      <w:rFonts w:ascii="Times New Roman" w:eastAsia="Times New Roman" w:hAnsi="Times New Roman" w:cs="Times New Roman"/>
                      <w:b/>
                      <w:sz w:val="24"/>
                      <w:szCs w:val="24"/>
                    </w:rPr>
                    <w:t>Preces un pakalpojumi {IKK 2000}:</w:t>
                  </w:r>
                </w:p>
                <w:p w:rsidR="000061C5" w:rsidRPr="00226CC6" w:rsidRDefault="000061C5" w:rsidP="00D9085F">
                  <w:pPr>
                    <w:rPr>
                      <w:rFonts w:ascii="Times New Roman" w:eastAsia="Times New Roman" w:hAnsi="Times New Roman" w:cs="Times New Roman"/>
                      <w:b/>
                      <w:sz w:val="24"/>
                      <w:szCs w:val="24"/>
                    </w:rPr>
                  </w:pPr>
                </w:p>
              </w:tc>
              <w:tc>
                <w:tcPr>
                  <w:tcW w:w="4487" w:type="dxa"/>
                </w:tcPr>
                <w:p w:rsidR="000061C5" w:rsidRPr="00226CC6" w:rsidRDefault="000061C5" w:rsidP="00D9085F">
                  <w:pPr>
                    <w:rPr>
                      <w:rFonts w:ascii="Times New Roman" w:eastAsia="Times New Roman" w:hAnsi="Times New Roman" w:cs="Times New Roman"/>
                      <w:sz w:val="24"/>
                      <w:szCs w:val="24"/>
                    </w:rPr>
                  </w:pPr>
                  <w:r w:rsidRPr="00226CC6">
                    <w:rPr>
                      <w:rFonts w:ascii="Times New Roman" w:eastAsia="Times New Roman" w:hAnsi="Times New Roman" w:cs="Times New Roman"/>
                      <w:b/>
                      <w:sz w:val="24"/>
                      <w:szCs w:val="24"/>
                      <w:u w:val="single"/>
                    </w:rPr>
                    <w:t>2017.</w:t>
                  </w:r>
                  <w:r>
                    <w:rPr>
                      <w:rFonts w:ascii="Times New Roman" w:eastAsia="Times New Roman" w:hAnsi="Times New Roman" w:cs="Times New Roman"/>
                      <w:b/>
                      <w:sz w:val="24"/>
                      <w:szCs w:val="24"/>
                      <w:u w:val="single"/>
                    </w:rPr>
                    <w:t xml:space="preserve">gadā </w:t>
                  </w:r>
                  <w:r w:rsidRPr="00226CC6">
                    <w:rPr>
                      <w:rFonts w:ascii="Times New Roman" w:eastAsia="Times New Roman" w:hAnsi="Times New Roman" w:cs="Times New Roman"/>
                      <w:b/>
                      <w:sz w:val="24"/>
                      <w:szCs w:val="24"/>
                      <w:u w:val="single"/>
                    </w:rPr>
                    <w:t>un turpmākajos gados</w:t>
                  </w:r>
                  <w:r w:rsidRPr="00226CC6">
                    <w:rPr>
                      <w:rFonts w:ascii="Times New Roman" w:eastAsia="Times New Roman" w:hAnsi="Times New Roman" w:cs="Times New Roman"/>
                      <w:sz w:val="24"/>
                      <w:szCs w:val="24"/>
                    </w:rPr>
                    <w:t xml:space="preserve"> – </w:t>
                  </w:r>
                </w:p>
                <w:p w:rsidR="000061C5" w:rsidRDefault="000061C5" w:rsidP="00D9085F">
                  <w:pPr>
                    <w:rPr>
                      <w:rFonts w:ascii="Times New Roman" w:eastAsia="Times New Roman" w:hAnsi="Times New Roman" w:cs="Times New Roman"/>
                    </w:rPr>
                  </w:pPr>
                  <w:r w:rsidRPr="00646E38">
                    <w:rPr>
                      <w:rFonts w:ascii="Times New Roman" w:hAnsi="Times New Roman" w:cs="Times New Roman"/>
                    </w:rPr>
                    <w:t>uzturēšanas izdevumi</w:t>
                  </w:r>
                  <w:r>
                    <w:rPr>
                      <w:rFonts w:ascii="Times New Roman" w:hAnsi="Times New Roman" w:cs="Times New Roman"/>
                    </w:rPr>
                    <w:t xml:space="preserve"> </w:t>
                  </w:r>
                  <w:r w:rsidRPr="00DD57BA">
                    <w:rPr>
                      <w:rFonts w:ascii="Times New Roman" w:eastAsia="Times New Roman" w:hAnsi="Times New Roman" w:cs="Times New Roman"/>
                    </w:rPr>
                    <w:t xml:space="preserve">vienai izveidotajai amata vietai Tiesu administrācijā un sistēmas uzturēšanai </w:t>
                  </w:r>
                  <w:r w:rsidRPr="00B933FD">
                    <w:rPr>
                      <w:rFonts w:ascii="Times New Roman" w:eastAsia="Times New Roman" w:hAnsi="Times New Roman" w:cs="Times New Roman"/>
                      <w:b/>
                    </w:rPr>
                    <w:t xml:space="preserve">EUR </w:t>
                  </w:r>
                  <w:r>
                    <w:rPr>
                      <w:rFonts w:ascii="Times New Roman" w:eastAsia="Times New Roman" w:hAnsi="Times New Roman" w:cs="Times New Roman"/>
                      <w:b/>
                    </w:rPr>
                    <w:t>7 749</w:t>
                  </w:r>
                  <w:r>
                    <w:rPr>
                      <w:rFonts w:ascii="Times New Roman" w:eastAsia="Times New Roman" w:hAnsi="Times New Roman" w:cs="Times New Roman"/>
                    </w:rPr>
                    <w:t xml:space="preserve">, </w:t>
                  </w:r>
                  <w:r w:rsidRPr="00DD57BA">
                    <w:rPr>
                      <w:rFonts w:ascii="Times New Roman" w:eastAsia="Times New Roman" w:hAnsi="Times New Roman" w:cs="Times New Roman"/>
                    </w:rPr>
                    <w:t xml:space="preserve">tai skaitā </w:t>
                  </w:r>
                </w:p>
                <w:p w:rsidR="000061C5" w:rsidRDefault="000061C5" w:rsidP="00D9085F">
                  <w:pPr>
                    <w:rPr>
                      <w:rFonts w:ascii="Times New Roman" w:eastAsia="Times New Roman" w:hAnsi="Times New Roman" w:cs="Times New Roman"/>
                    </w:rPr>
                  </w:pPr>
                  <w:r w:rsidRPr="00DD57BA">
                    <w:rPr>
                      <w:rFonts w:ascii="Times New Roman" w:eastAsia="Times New Roman" w:hAnsi="Times New Roman" w:cs="Times New Roman"/>
                      <w:u w:val="single"/>
                    </w:rPr>
                    <w:t xml:space="preserve">IKK </w:t>
                  </w:r>
                  <w:r>
                    <w:rPr>
                      <w:rFonts w:ascii="Times New Roman" w:eastAsia="Times New Roman" w:hAnsi="Times New Roman" w:cs="Times New Roman"/>
                      <w:u w:val="single"/>
                    </w:rPr>
                    <w:t xml:space="preserve">- </w:t>
                  </w:r>
                  <w:r w:rsidRPr="00DD57BA">
                    <w:rPr>
                      <w:rFonts w:ascii="Times New Roman" w:eastAsia="Times New Roman" w:hAnsi="Times New Roman" w:cs="Times New Roman"/>
                      <w:u w:val="single"/>
                    </w:rPr>
                    <w:t>2210 sakaru pakalpojumu izdevumi</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sidRPr="00DD57BA">
                    <w:rPr>
                      <w:rFonts w:ascii="Times New Roman" w:eastAsia="Times New Roman" w:hAnsi="Times New Roman" w:cs="Times New Roman"/>
                    </w:rPr>
                    <w:t xml:space="preserve">EUR </w:t>
                  </w:r>
                  <w:r>
                    <w:rPr>
                      <w:rFonts w:ascii="Times New Roman" w:eastAsia="Times New Roman" w:hAnsi="Times New Roman" w:cs="Times New Roman"/>
                    </w:rPr>
                    <w:t>171</w:t>
                  </w:r>
                  <w:r w:rsidRPr="00DD57BA">
                    <w:rPr>
                      <w:rFonts w:ascii="Times New Roman" w:eastAsia="Times New Roman" w:hAnsi="Times New Roman" w:cs="Times New Roman"/>
                    </w:rPr>
                    <w:t xml:space="preserve"> (telefons</w:t>
                  </w:r>
                  <w:r>
                    <w:rPr>
                      <w:rFonts w:ascii="Times New Roman" w:eastAsia="Times New Roman" w:hAnsi="Times New Roman" w:cs="Times New Roman"/>
                    </w:rPr>
                    <w:t xml:space="preserve"> vidēji vienam darbiniekam</w:t>
                  </w:r>
                  <w:r w:rsidRPr="00DD57BA">
                    <w:rPr>
                      <w:rFonts w:ascii="Times New Roman" w:eastAsia="Times New Roman" w:hAnsi="Times New Roman" w:cs="Times New Roman"/>
                    </w:rPr>
                    <w:t xml:space="preserve"> EUR 14,23 x 1 darbinieks x 12 mēneši); </w:t>
                  </w:r>
                </w:p>
                <w:p w:rsidR="000061C5" w:rsidRPr="00193B8C" w:rsidRDefault="000061C5" w:rsidP="00D9085F">
                  <w:pPr>
                    <w:rPr>
                      <w:rFonts w:ascii="Times New Roman" w:eastAsia="Times New Roman" w:hAnsi="Times New Roman" w:cs="Times New Roman"/>
                    </w:rPr>
                  </w:pPr>
                  <w:r w:rsidRPr="00DD57BA">
                    <w:rPr>
                      <w:rFonts w:ascii="Times New Roman" w:eastAsia="Times New Roman" w:hAnsi="Times New Roman" w:cs="Times New Roman"/>
                      <w:u w:val="single"/>
                    </w:rPr>
                    <w:t>IKK 2220 - izdevumi par komunālajiem</w:t>
                  </w:r>
                  <w:r w:rsidRPr="00DD57BA">
                    <w:rPr>
                      <w:rFonts w:ascii="Times New Roman" w:eastAsia="Times New Roman" w:hAnsi="Times New Roman" w:cs="Times New Roman"/>
                    </w:rPr>
                    <w:t xml:space="preserve"> </w:t>
                  </w:r>
                  <w:r w:rsidRPr="00A34EDC">
                    <w:rPr>
                      <w:rFonts w:ascii="Times New Roman" w:eastAsia="Times New Roman" w:hAnsi="Times New Roman" w:cs="Times New Roman"/>
                      <w:u w:val="single"/>
                    </w:rPr>
                    <w:t>pakalpojumiem</w:t>
                  </w:r>
                  <w:r w:rsidRPr="00A34EDC">
                    <w:rPr>
                      <w:rFonts w:ascii="Times New Roman" w:eastAsia="Times New Roman" w:hAnsi="Times New Roman" w:cs="Times New Roman"/>
                    </w:rPr>
                    <w:t xml:space="preserve"> EUR 256 (vidēji vienam darbiniekam EUR 21,34 x 1 darbinieks x 12 mēneši);</w:t>
                  </w:r>
                </w:p>
                <w:p w:rsidR="000061C5" w:rsidRDefault="000061C5" w:rsidP="00D9085F">
                  <w:pPr>
                    <w:rPr>
                      <w:rFonts w:ascii="Times New Roman" w:eastAsia="Times New Roman" w:hAnsi="Times New Roman" w:cs="Times New Roman"/>
                    </w:rPr>
                  </w:pPr>
                  <w:r w:rsidRPr="00A34EDC">
                    <w:rPr>
                      <w:rFonts w:ascii="Times New Roman" w:eastAsia="Times New Roman" w:hAnsi="Times New Roman" w:cs="Times New Roman"/>
                      <w:u w:val="single"/>
                    </w:rPr>
                    <w:t>IKK 2250 informācijas tehnoloģiju pakalpojumi</w:t>
                  </w:r>
                  <w:r w:rsidRPr="00A34EDC">
                    <w:rPr>
                      <w:rFonts w:ascii="Times New Roman" w:eastAsia="Times New Roman" w:hAnsi="Times New Roman" w:cs="Times New Roman"/>
                    </w:rPr>
                    <w:t xml:space="preserve"> -EUR </w:t>
                  </w:r>
                  <w:r>
                    <w:rPr>
                      <w:rFonts w:ascii="Times New Roman" w:eastAsia="Times New Roman" w:hAnsi="Times New Roman" w:cs="Times New Roman"/>
                    </w:rPr>
                    <w:t>7 140</w:t>
                  </w:r>
                  <w:r w:rsidRPr="00A34EDC">
                    <w:rPr>
                      <w:rFonts w:ascii="Times New Roman" w:eastAsia="Times New Roman" w:hAnsi="Times New Roman" w:cs="Times New Roman"/>
                    </w:rPr>
                    <w:t xml:space="preserve"> (ILR banku servisa serveru infrastruktūras uzturēšanas izmaksas mēnesī EUR 580,83 x 12 mēneši</w:t>
                  </w:r>
                  <w:r>
                    <w:rPr>
                      <w:rFonts w:ascii="Times New Roman" w:hAnsi="Times New Roman" w:cs="Times New Roman"/>
                    </w:rPr>
                    <w:t xml:space="preserve"> un vienas datorizētās darba vietas uzturēšanas, administrēšanas un atbalsta pakalpojumi saskaņā ar līgumu EUR 14,21 x 12 mēneši</w:t>
                  </w:r>
                  <w:r w:rsidRPr="00A34EDC">
                    <w:rPr>
                      <w:rFonts w:ascii="Times New Roman" w:eastAsia="Times New Roman" w:hAnsi="Times New Roman" w:cs="Times New Roman"/>
                    </w:rPr>
                    <w:t>);</w:t>
                  </w:r>
                </w:p>
                <w:p w:rsidR="000061C5" w:rsidRPr="00A34EDC" w:rsidRDefault="000061C5" w:rsidP="00D9085F">
                  <w:pPr>
                    <w:rPr>
                      <w:rFonts w:ascii="Times New Roman" w:eastAsia="Times New Roman" w:hAnsi="Times New Roman" w:cs="Times New Roman"/>
                    </w:rPr>
                  </w:pPr>
                  <w:r w:rsidRPr="00A34EDC">
                    <w:rPr>
                      <w:rFonts w:ascii="Times New Roman" w:eastAsia="Times New Roman" w:hAnsi="Times New Roman" w:cs="Times New Roman"/>
                      <w:u w:val="single"/>
                    </w:rPr>
                    <w:t>IKK 2310 biroja preces</w:t>
                  </w:r>
                  <w:r w:rsidRPr="00A34EDC">
                    <w:rPr>
                      <w:rFonts w:ascii="Times New Roman" w:eastAsia="Times New Roman" w:hAnsi="Times New Roman" w:cs="Times New Roman"/>
                    </w:rPr>
                    <w:t xml:space="preserve"> EUR </w:t>
                  </w:r>
                  <w:r>
                    <w:rPr>
                      <w:rFonts w:ascii="Times New Roman" w:eastAsia="Times New Roman" w:hAnsi="Times New Roman" w:cs="Times New Roman"/>
                    </w:rPr>
                    <w:t>98</w:t>
                  </w:r>
                  <w:r w:rsidRPr="00A34EDC">
                    <w:rPr>
                      <w:rFonts w:ascii="Times New Roman" w:eastAsia="Times New Roman" w:hAnsi="Times New Roman" w:cs="Times New Roman"/>
                    </w:rPr>
                    <w:t xml:space="preserve"> (vidēji vienam darbiniekam </w:t>
                  </w:r>
                  <w:r>
                    <w:rPr>
                      <w:rFonts w:ascii="Times New Roman" w:eastAsia="Times New Roman" w:hAnsi="Times New Roman" w:cs="Times New Roman"/>
                    </w:rPr>
                    <w:t>EUR 8,17 x 1 darbinieks</w:t>
                  </w:r>
                  <w:r w:rsidRPr="00A34EDC">
                    <w:rPr>
                      <w:rFonts w:ascii="Times New Roman" w:eastAsia="Times New Roman" w:hAnsi="Times New Roman" w:cs="Times New Roman"/>
                    </w:rPr>
                    <w:t xml:space="preserve"> x 12 mēneši),</w:t>
                  </w:r>
                </w:p>
                <w:p w:rsidR="000061C5" w:rsidRPr="00226CC6" w:rsidRDefault="000061C5" w:rsidP="00D9085F">
                  <w:pPr>
                    <w:rPr>
                      <w:rFonts w:ascii="Times New Roman" w:hAnsi="Times New Roman" w:cs="Times New Roman"/>
                      <w:b/>
                      <w:sz w:val="24"/>
                      <w:szCs w:val="24"/>
                      <w:u w:val="single"/>
                    </w:rPr>
                  </w:pPr>
                  <w:r w:rsidRPr="00A34EDC">
                    <w:rPr>
                      <w:rFonts w:ascii="Times New Roman" w:eastAsia="Times New Roman" w:hAnsi="Times New Roman" w:cs="Times New Roman"/>
                      <w:u w:val="single"/>
                    </w:rPr>
                    <w:t>IKK 2350 saimniecības materiāli</w:t>
                  </w:r>
                  <w:r w:rsidRPr="00A34EDC">
                    <w:rPr>
                      <w:rFonts w:ascii="Times New Roman" w:eastAsia="Times New Roman" w:hAnsi="Times New Roman" w:cs="Times New Roman"/>
                    </w:rPr>
                    <w:t xml:space="preserve"> EUR </w:t>
                  </w:r>
                  <w:r>
                    <w:rPr>
                      <w:rFonts w:ascii="Times New Roman" w:eastAsia="Times New Roman" w:hAnsi="Times New Roman" w:cs="Times New Roman"/>
                    </w:rPr>
                    <w:t xml:space="preserve">84 </w:t>
                  </w:r>
                  <w:r w:rsidRPr="00A34EDC">
                    <w:rPr>
                      <w:rFonts w:ascii="Times New Roman" w:eastAsia="Times New Roman" w:hAnsi="Times New Roman" w:cs="Times New Roman"/>
                    </w:rPr>
                    <w:t xml:space="preserve">(vidēji vienam darbiniekam mēnesī EUR </w:t>
                  </w:r>
                  <w:r>
                    <w:rPr>
                      <w:rFonts w:ascii="Times New Roman" w:eastAsia="Times New Roman" w:hAnsi="Times New Roman" w:cs="Times New Roman"/>
                    </w:rPr>
                    <w:t>6,98 x 1 darbinieks</w:t>
                  </w:r>
                  <w:r w:rsidRPr="00A34EDC">
                    <w:rPr>
                      <w:rFonts w:ascii="Times New Roman" w:eastAsia="Times New Roman" w:hAnsi="Times New Roman" w:cs="Times New Roman"/>
                    </w:rPr>
                    <w:t xml:space="preserve"> x 12 mēneši).</w:t>
                  </w:r>
                </w:p>
              </w:tc>
            </w:tr>
          </w:tbl>
          <w:p w:rsidR="00595198" w:rsidRPr="00431267" w:rsidRDefault="00595198" w:rsidP="00D9085F">
            <w:pPr>
              <w:spacing w:after="0" w:line="240" w:lineRule="auto"/>
              <w:rPr>
                <w:rStyle w:val="Izsmalcintsizclums"/>
                <w:rFonts w:ascii="Times New Roman" w:hAnsi="Times New Roman"/>
                <w:i w:val="0"/>
                <w:iCs w:val="0"/>
                <w:sz w:val="24"/>
                <w:szCs w:val="24"/>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5006E9">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6.1. detalizēts ieņēmumu aprēķins</w:t>
            </w:r>
          </w:p>
        </w:tc>
        <w:tc>
          <w:tcPr>
            <w:tcW w:w="3421" w:type="pct"/>
            <w:gridSpan w:val="5"/>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after="0" w:line="240" w:lineRule="auto"/>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5006E9">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6.2. detalizēts izdevumu aprēķins</w:t>
            </w:r>
          </w:p>
        </w:tc>
        <w:tc>
          <w:tcPr>
            <w:tcW w:w="3421" w:type="pct"/>
            <w:gridSpan w:val="5"/>
            <w:vMerge/>
            <w:tcBorders>
              <w:top w:val="outset" w:sz="6" w:space="0" w:color="000000"/>
              <w:left w:val="outset" w:sz="6" w:space="0" w:color="000000"/>
              <w:bottom w:val="outset" w:sz="6" w:space="0" w:color="000000"/>
              <w:right w:val="outset" w:sz="6" w:space="0" w:color="000000"/>
            </w:tcBorders>
            <w:vAlign w:val="center"/>
          </w:tcPr>
          <w:p w:rsidR="00595198" w:rsidRPr="007C05F4" w:rsidRDefault="00595198" w:rsidP="005006E9">
            <w:pPr>
              <w:spacing w:after="0" w:line="240" w:lineRule="auto"/>
              <w:rPr>
                <w:rFonts w:ascii="Times New Roman" w:eastAsia="Times New Roman" w:hAnsi="Times New Roman" w:cs="Times New Roman"/>
                <w:sz w:val="24"/>
                <w:szCs w:val="24"/>
                <w:lang w:eastAsia="lv-LV"/>
              </w:rPr>
            </w:pPr>
          </w:p>
        </w:tc>
      </w:tr>
      <w:tr w:rsidR="00595198" w:rsidRPr="007C05F4" w:rsidTr="00D65DD0">
        <w:tc>
          <w:tcPr>
            <w:tcW w:w="1579" w:type="pct"/>
            <w:gridSpan w:val="2"/>
            <w:tcBorders>
              <w:top w:val="outset" w:sz="6" w:space="0" w:color="000000"/>
              <w:left w:val="outset" w:sz="6" w:space="0" w:color="000000"/>
              <w:bottom w:val="outset" w:sz="6" w:space="0" w:color="000000"/>
              <w:right w:val="outset" w:sz="6" w:space="0" w:color="000000"/>
            </w:tcBorders>
          </w:tcPr>
          <w:p w:rsidR="00595198" w:rsidRPr="007C05F4" w:rsidRDefault="00595198" w:rsidP="005006E9">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lastRenderedPageBreak/>
              <w:t>7. Cita informācija</w:t>
            </w:r>
          </w:p>
        </w:tc>
        <w:tc>
          <w:tcPr>
            <w:tcW w:w="3421" w:type="pct"/>
            <w:gridSpan w:val="5"/>
            <w:tcBorders>
              <w:top w:val="outset" w:sz="6" w:space="0" w:color="000000"/>
              <w:left w:val="outset" w:sz="6" w:space="0" w:color="000000"/>
              <w:bottom w:val="outset" w:sz="6" w:space="0" w:color="000000"/>
              <w:right w:val="outset" w:sz="6" w:space="0" w:color="000000"/>
            </w:tcBorders>
          </w:tcPr>
          <w:p w:rsidR="00595198" w:rsidRPr="007C05F4" w:rsidRDefault="000061C5" w:rsidP="005006E9">
            <w:pPr>
              <w:spacing w:after="0" w:line="240" w:lineRule="auto"/>
              <w:ind w:firstLine="259"/>
              <w:jc w:val="both"/>
              <w:rPr>
                <w:rFonts w:ascii="Times New Roman" w:eastAsia="Times New Roman" w:hAnsi="Times New Roman" w:cs="Times New Roman"/>
                <w:sz w:val="24"/>
                <w:szCs w:val="24"/>
                <w:lang w:eastAsia="lv-LV"/>
              </w:rPr>
            </w:pPr>
            <w:r w:rsidRPr="00B72D3A">
              <w:rPr>
                <w:rFonts w:ascii="Times New Roman" w:hAnsi="Times New Roman"/>
                <w:sz w:val="24"/>
                <w:szCs w:val="24"/>
              </w:rPr>
              <w:t xml:space="preserve">Jautājumu par papildus nepieciešamo finansējumu Tieslietu ministrijai budžeta apakšprogrammā </w:t>
            </w:r>
            <w:r w:rsidRPr="00B72D3A">
              <w:rPr>
                <w:rFonts w:ascii="Times New Roman" w:eastAsia="Times New Roman" w:hAnsi="Times New Roman" w:cs="Times New Roman"/>
                <w:sz w:val="24"/>
                <w:szCs w:val="24"/>
              </w:rPr>
              <w:t>03.01.00 Tiesu administrēšana</w:t>
            </w:r>
            <w:r w:rsidRPr="00B72D3A">
              <w:rPr>
                <w:rFonts w:ascii="Times New Roman" w:hAnsi="Times New Roman"/>
                <w:sz w:val="24"/>
                <w:szCs w:val="24"/>
              </w:rPr>
              <w:t xml:space="preserve"> 2016.</w:t>
            </w:r>
            <w:r>
              <w:rPr>
                <w:rFonts w:ascii="Times New Roman" w:hAnsi="Times New Roman"/>
                <w:sz w:val="24"/>
                <w:szCs w:val="24"/>
              </w:rPr>
              <w:t> </w:t>
            </w:r>
            <w:r w:rsidRPr="00B72D3A">
              <w:rPr>
                <w:rFonts w:ascii="Times New Roman" w:hAnsi="Times New Roman"/>
                <w:sz w:val="24"/>
                <w:szCs w:val="24"/>
              </w:rPr>
              <w:t xml:space="preserve">gadam </w:t>
            </w:r>
            <w:r>
              <w:rPr>
                <w:rFonts w:ascii="Times New Roman" w:hAnsi="Times New Roman"/>
                <w:sz w:val="24"/>
                <w:szCs w:val="24"/>
              </w:rPr>
              <w:t>209</w:t>
            </w:r>
            <w:r w:rsidR="003D56B2">
              <w:rPr>
                <w:rFonts w:ascii="Times New Roman" w:hAnsi="Times New Roman"/>
                <w:sz w:val="24"/>
                <w:szCs w:val="24"/>
              </w:rPr>
              <w:t> </w:t>
            </w:r>
            <w:r>
              <w:rPr>
                <w:rFonts w:ascii="Times New Roman" w:hAnsi="Times New Roman"/>
                <w:sz w:val="24"/>
                <w:szCs w:val="24"/>
              </w:rPr>
              <w:t xml:space="preserve">073 </w:t>
            </w:r>
            <w:r w:rsidRPr="00DE3CDC">
              <w:rPr>
                <w:rFonts w:ascii="Times New Roman" w:hAnsi="Times New Roman"/>
                <w:i/>
                <w:sz w:val="24"/>
                <w:szCs w:val="24"/>
              </w:rPr>
              <w:t>euro</w:t>
            </w:r>
            <w:r w:rsidRPr="00B72D3A">
              <w:rPr>
                <w:rFonts w:ascii="Times New Roman" w:hAnsi="Times New Roman"/>
                <w:sz w:val="24"/>
                <w:szCs w:val="24"/>
              </w:rPr>
              <w:t xml:space="preserve"> apmērā un 2017.</w:t>
            </w:r>
            <w:r>
              <w:rPr>
                <w:rFonts w:ascii="Times New Roman" w:hAnsi="Times New Roman"/>
                <w:sz w:val="24"/>
                <w:szCs w:val="24"/>
              </w:rPr>
              <w:t> </w:t>
            </w:r>
            <w:r w:rsidRPr="00B72D3A">
              <w:rPr>
                <w:rFonts w:ascii="Times New Roman" w:hAnsi="Times New Roman"/>
                <w:sz w:val="24"/>
                <w:szCs w:val="24"/>
              </w:rPr>
              <w:t xml:space="preserve">gadam un turpmāk katru gadu </w:t>
            </w:r>
            <w:r>
              <w:rPr>
                <w:rFonts w:ascii="Times New Roman" w:hAnsi="Times New Roman"/>
                <w:sz w:val="24"/>
                <w:szCs w:val="24"/>
              </w:rPr>
              <w:t>38</w:t>
            </w:r>
            <w:r w:rsidR="003D56B2">
              <w:rPr>
                <w:rFonts w:ascii="Times New Roman" w:hAnsi="Times New Roman"/>
                <w:sz w:val="24"/>
                <w:szCs w:val="24"/>
              </w:rPr>
              <w:t> </w:t>
            </w:r>
            <w:r>
              <w:rPr>
                <w:rFonts w:ascii="Times New Roman" w:hAnsi="Times New Roman"/>
                <w:sz w:val="24"/>
                <w:szCs w:val="24"/>
              </w:rPr>
              <w:t>281</w:t>
            </w:r>
            <w:r w:rsidRPr="00B72D3A">
              <w:rPr>
                <w:rFonts w:ascii="Times New Roman" w:hAnsi="Times New Roman"/>
                <w:sz w:val="24"/>
                <w:szCs w:val="24"/>
              </w:rPr>
              <w:t xml:space="preserve"> </w:t>
            </w:r>
            <w:r w:rsidRPr="00DE3CDC">
              <w:rPr>
                <w:rFonts w:ascii="Times New Roman" w:hAnsi="Times New Roman"/>
                <w:i/>
                <w:sz w:val="24"/>
                <w:szCs w:val="24"/>
              </w:rPr>
              <w:t>euro</w:t>
            </w:r>
            <w:r w:rsidRPr="00B72D3A">
              <w:rPr>
                <w:rFonts w:ascii="Times New Roman" w:hAnsi="Times New Roman"/>
                <w:sz w:val="24"/>
                <w:szCs w:val="24"/>
              </w:rPr>
              <w:t xml:space="preserve"> apmērā izskatīt Ministru kabinetā likumprojekta „Par valsts budžetu 2016.</w:t>
            </w:r>
            <w:r>
              <w:rPr>
                <w:rFonts w:ascii="Times New Roman" w:hAnsi="Times New Roman"/>
                <w:sz w:val="24"/>
                <w:szCs w:val="24"/>
              </w:rPr>
              <w:t> </w:t>
            </w:r>
            <w:r w:rsidRPr="00B72D3A">
              <w:rPr>
                <w:rFonts w:ascii="Times New Roman" w:hAnsi="Times New Roman"/>
                <w:sz w:val="24"/>
                <w:szCs w:val="24"/>
              </w:rPr>
              <w:t>gadam” un likumprojekta „Par vidēja termiņa budžeta ietvaru 2016., 2017. un 2018.</w:t>
            </w:r>
            <w:r>
              <w:rPr>
                <w:rFonts w:ascii="Times New Roman" w:hAnsi="Times New Roman"/>
                <w:sz w:val="24"/>
                <w:szCs w:val="24"/>
              </w:rPr>
              <w:t> </w:t>
            </w:r>
            <w:r w:rsidRPr="00B72D3A">
              <w:rPr>
                <w:rFonts w:ascii="Times New Roman" w:hAnsi="Times New Roman"/>
                <w:sz w:val="24"/>
                <w:szCs w:val="24"/>
              </w:rPr>
              <w:t>gadam” sagatavošanas un izskatīšanas procesā kopā ar visu ministriju un citu centrālo valsts iestāžu priekšlikumiem jaunajām politikas iniciatīvām.</w:t>
            </w:r>
          </w:p>
        </w:tc>
      </w:tr>
      <w:tr w:rsidR="00595198" w:rsidRPr="007C05F4" w:rsidTr="00D65DD0">
        <w:tc>
          <w:tcPr>
            <w:tcW w:w="5000" w:type="pct"/>
            <w:gridSpan w:val="7"/>
            <w:tcBorders>
              <w:top w:val="outset" w:sz="6" w:space="0" w:color="000000"/>
              <w:left w:val="nil"/>
              <w:bottom w:val="outset" w:sz="6" w:space="0" w:color="000000"/>
              <w:right w:val="nil"/>
            </w:tcBorders>
          </w:tcPr>
          <w:p w:rsidR="00595198" w:rsidRDefault="00595198" w:rsidP="005006E9">
            <w:pPr>
              <w:tabs>
                <w:tab w:val="left" w:pos="4644"/>
              </w:tabs>
              <w:spacing w:after="0" w:line="240" w:lineRule="auto"/>
              <w:ind w:firstLine="257"/>
              <w:jc w:val="both"/>
              <w:rPr>
                <w:rFonts w:ascii="Times New Roman" w:eastAsia="Times New Roman" w:hAnsi="Times New Roman" w:cs="Times New Roman"/>
                <w:sz w:val="24"/>
                <w:szCs w:val="24"/>
                <w:lang w:eastAsia="lv-LV"/>
              </w:rPr>
            </w:pPr>
          </w:p>
          <w:p w:rsidR="000061C5" w:rsidRPr="007C05F4" w:rsidRDefault="000061C5" w:rsidP="000061C5">
            <w:pPr>
              <w:tabs>
                <w:tab w:val="left" w:pos="4644"/>
              </w:tabs>
              <w:spacing w:after="0" w:line="240" w:lineRule="auto"/>
              <w:jc w:val="both"/>
              <w:rPr>
                <w:rFonts w:ascii="Times New Roman" w:eastAsia="Times New Roman" w:hAnsi="Times New Roman" w:cs="Times New Roman"/>
                <w:sz w:val="24"/>
                <w:szCs w:val="24"/>
                <w:lang w:eastAsia="lv-LV"/>
              </w:rPr>
            </w:pPr>
          </w:p>
        </w:tc>
      </w:tr>
      <w:tr w:rsidR="00595198" w:rsidRPr="007C05F4" w:rsidTr="00D65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7"/>
            <w:vAlign w:val="center"/>
          </w:tcPr>
          <w:p w:rsidR="00595198" w:rsidRPr="007C05F4" w:rsidRDefault="00595198" w:rsidP="005006E9">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595198" w:rsidRPr="007C05F4" w:rsidTr="00D65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3" w:type="pct"/>
          </w:tcPr>
          <w:p w:rsidR="00595198" w:rsidRPr="007C05F4" w:rsidRDefault="00595198" w:rsidP="005006E9">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1.</w:t>
            </w:r>
          </w:p>
        </w:tc>
        <w:tc>
          <w:tcPr>
            <w:tcW w:w="1285" w:type="pct"/>
          </w:tcPr>
          <w:p w:rsidR="00595198" w:rsidRPr="007C05F4" w:rsidRDefault="00595198" w:rsidP="005006E9">
            <w:pPr>
              <w:tabs>
                <w:tab w:val="left" w:pos="2628"/>
              </w:tabs>
              <w:spacing w:after="0" w:line="240" w:lineRule="auto"/>
              <w:jc w:val="both"/>
              <w:rPr>
                <w:rFonts w:ascii="Times New Roman" w:eastAsia="Times New Roman" w:hAnsi="Times New Roman" w:cs="Times New Roman"/>
                <w:b/>
                <w:iCs/>
                <w:sz w:val="24"/>
                <w:szCs w:val="24"/>
                <w:lang w:eastAsia="lv-LV"/>
              </w:rPr>
            </w:pPr>
            <w:r w:rsidRPr="00242307">
              <w:rPr>
                <w:rFonts w:ascii="Times New Roman" w:eastAsia="Times New Roman" w:hAnsi="Times New Roman" w:cs="Times New Roman"/>
                <w:b/>
                <w:sz w:val="24"/>
                <w:szCs w:val="24"/>
                <w:lang w:eastAsia="lv-LV"/>
              </w:rPr>
              <w:t>Nepieciešamie saistītie tiesību aktu projekti</w:t>
            </w:r>
          </w:p>
        </w:tc>
        <w:tc>
          <w:tcPr>
            <w:tcW w:w="3421" w:type="pct"/>
            <w:gridSpan w:val="5"/>
          </w:tcPr>
          <w:p w:rsidR="00E768B9" w:rsidRDefault="00E84C28" w:rsidP="00E84C28">
            <w:pPr>
              <w:spacing w:after="0" w:line="240" w:lineRule="auto"/>
              <w:ind w:firstLine="299"/>
              <w:jc w:val="both"/>
              <w:rPr>
                <w:rFonts w:ascii="Times New Roman" w:hAnsi="Times New Roman" w:cs="Times New Roman"/>
                <w:sz w:val="24"/>
                <w:szCs w:val="24"/>
              </w:rPr>
            </w:pPr>
            <w:r w:rsidRPr="003952DE">
              <w:rPr>
                <w:rFonts w:ascii="Times New Roman" w:hAnsi="Times New Roman" w:cs="Times New Roman"/>
                <w:sz w:val="24"/>
                <w:szCs w:val="24"/>
              </w:rPr>
              <w:t>Minētās ieceres īstenošanai vienlaikus veicami grozījumi K</w:t>
            </w:r>
            <w:r w:rsidR="00E768B9">
              <w:rPr>
                <w:rFonts w:ascii="Times New Roman" w:hAnsi="Times New Roman" w:cs="Times New Roman"/>
                <w:sz w:val="24"/>
                <w:szCs w:val="24"/>
              </w:rPr>
              <w:t>redītiestāžu likumā, ļaujot datu izsniegšanai ieviest tiešsaistes risinājumu kredītiestādēm, kas noslēgušas vienošanos par elektronisko datu apmaiņu.</w:t>
            </w:r>
          </w:p>
          <w:p w:rsidR="00595198" w:rsidRPr="00EA6DBF" w:rsidRDefault="00E84C28" w:rsidP="00747FB0">
            <w:pPr>
              <w:spacing w:after="0" w:line="240" w:lineRule="auto"/>
              <w:ind w:firstLine="299"/>
              <w:jc w:val="both"/>
              <w:rPr>
                <w:rFonts w:ascii="Times New Roman" w:hAnsi="Times New Roman" w:cs="Times New Roman"/>
                <w:sz w:val="24"/>
                <w:szCs w:val="24"/>
              </w:rPr>
            </w:pPr>
            <w:r w:rsidRPr="003952DE">
              <w:rPr>
                <w:rFonts w:ascii="Times New Roman" w:hAnsi="Times New Roman" w:cs="Times New Roman"/>
                <w:sz w:val="24"/>
                <w:szCs w:val="24"/>
              </w:rPr>
              <w:t>Latvijas Komercbanku asociācija darba grupas sagatavotos grozījumus Kredītiestāžu likumā 2014. gada 9. decembrī tālākas virzības nodrošināšanai iesniegusi Finanšu ministrijā. Sazinoties ar Finanšu ministriju</w:t>
            </w:r>
            <w:r w:rsidR="007B0CFF">
              <w:rPr>
                <w:rFonts w:ascii="Times New Roman" w:hAnsi="Times New Roman" w:cs="Times New Roman"/>
                <w:sz w:val="24"/>
                <w:szCs w:val="24"/>
              </w:rPr>
              <w:t>,</w:t>
            </w:r>
            <w:r w:rsidRPr="003952DE">
              <w:rPr>
                <w:rFonts w:ascii="Times New Roman" w:hAnsi="Times New Roman" w:cs="Times New Roman"/>
                <w:sz w:val="24"/>
                <w:szCs w:val="24"/>
              </w:rPr>
              <w:t xml:space="preserve"> noskaidrots, ka Finanšu ministrija sagatavotos grozījumus konceptuāli atbalsta un kā likumprojektu plāno </w:t>
            </w:r>
            <w:r w:rsidR="00747FB0">
              <w:rPr>
                <w:rFonts w:ascii="Times New Roman" w:hAnsi="Times New Roman" w:cs="Times New Roman"/>
                <w:sz w:val="24"/>
                <w:szCs w:val="24"/>
              </w:rPr>
              <w:t>patstāvīgi sagatavot un noteiktā kārtībā iesniegt izskatīšanai Ministru kabinetā.</w:t>
            </w:r>
          </w:p>
        </w:tc>
      </w:tr>
      <w:tr w:rsidR="00595198" w:rsidRPr="007C05F4" w:rsidTr="00D65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5"/>
        </w:trPr>
        <w:tc>
          <w:tcPr>
            <w:tcW w:w="293" w:type="pct"/>
          </w:tcPr>
          <w:p w:rsidR="00595198" w:rsidRPr="007C05F4" w:rsidRDefault="00595198" w:rsidP="005006E9">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2.</w:t>
            </w:r>
          </w:p>
        </w:tc>
        <w:tc>
          <w:tcPr>
            <w:tcW w:w="1285" w:type="pct"/>
          </w:tcPr>
          <w:p w:rsidR="00595198" w:rsidRPr="007C05F4" w:rsidRDefault="00595198" w:rsidP="005006E9">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Atbildīgā institūcija</w:t>
            </w:r>
          </w:p>
        </w:tc>
        <w:tc>
          <w:tcPr>
            <w:tcW w:w="3421" w:type="pct"/>
            <w:gridSpan w:val="5"/>
          </w:tcPr>
          <w:p w:rsidR="00595198" w:rsidRPr="007C05F4" w:rsidRDefault="00510689" w:rsidP="005006E9">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 un Finanšu ministrija.</w:t>
            </w:r>
          </w:p>
        </w:tc>
      </w:tr>
      <w:tr w:rsidR="00595198" w:rsidRPr="007C05F4" w:rsidTr="00D65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293" w:type="pct"/>
          </w:tcPr>
          <w:p w:rsidR="00595198" w:rsidRPr="007C05F4" w:rsidRDefault="00595198" w:rsidP="005006E9">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3.</w:t>
            </w:r>
          </w:p>
        </w:tc>
        <w:tc>
          <w:tcPr>
            <w:tcW w:w="1285" w:type="pct"/>
          </w:tcPr>
          <w:p w:rsidR="00595198" w:rsidRPr="007C05F4" w:rsidRDefault="00595198" w:rsidP="005006E9">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lang w:eastAsia="lv-LV"/>
              </w:rPr>
              <w:t>Cita informācija</w:t>
            </w:r>
          </w:p>
        </w:tc>
        <w:tc>
          <w:tcPr>
            <w:tcW w:w="3421" w:type="pct"/>
            <w:gridSpan w:val="5"/>
          </w:tcPr>
          <w:p w:rsidR="00595198" w:rsidRPr="007C05F4" w:rsidRDefault="00595198" w:rsidP="005006E9">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7C05F4">
              <w:rPr>
                <w:rFonts w:ascii="Times New Roman" w:eastAsia="Times New Roman" w:hAnsi="Times New Roman" w:cs="Times New Roman"/>
                <w:sz w:val="24"/>
                <w:szCs w:val="24"/>
                <w:lang w:eastAsia="lv-LV"/>
              </w:rPr>
              <w:t>Nav.</w:t>
            </w:r>
          </w:p>
        </w:tc>
      </w:tr>
      <w:tr w:rsidR="00595198" w:rsidRPr="007C05F4" w:rsidTr="00D65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5"/>
        </w:trPr>
        <w:tc>
          <w:tcPr>
            <w:tcW w:w="5000" w:type="pct"/>
            <w:gridSpan w:val="7"/>
            <w:tcBorders>
              <w:left w:val="nil"/>
              <w:bottom w:val="nil"/>
              <w:right w:val="nil"/>
            </w:tcBorders>
          </w:tcPr>
          <w:p w:rsidR="00595198" w:rsidRPr="007C05F4" w:rsidRDefault="00595198" w:rsidP="005006E9">
            <w:pPr>
              <w:tabs>
                <w:tab w:val="left" w:pos="459"/>
              </w:tabs>
              <w:spacing w:after="0" w:line="240" w:lineRule="auto"/>
              <w:ind w:left="-108" w:firstLine="284"/>
              <w:jc w:val="both"/>
              <w:rPr>
                <w:rFonts w:ascii="Times New Roman" w:eastAsia="Times New Roman" w:hAnsi="Times New Roman" w:cs="Times New Roman"/>
                <w:sz w:val="24"/>
                <w:szCs w:val="24"/>
                <w:lang w:eastAsia="lv-LV"/>
              </w:rPr>
            </w:pPr>
          </w:p>
        </w:tc>
      </w:tr>
    </w:tbl>
    <w:p w:rsidR="00595198" w:rsidRPr="007C05F4" w:rsidRDefault="00595198" w:rsidP="00595198">
      <w:pPr>
        <w:spacing w:after="0" w:line="240" w:lineRule="auto"/>
        <w:rPr>
          <w:rFonts w:ascii="Times New Roman" w:eastAsia="Times New Roman" w:hAnsi="Times New Roman" w:cs="Times New Roman"/>
          <w:sz w:val="2"/>
          <w:szCs w:val="2"/>
          <w:lang w:eastAsia="lv-LV"/>
        </w:rPr>
      </w:pPr>
    </w:p>
    <w:tbl>
      <w:tblPr>
        <w:tblpPr w:vertAnchor="text" w:tblpX="-114" w:tblpY="1"/>
        <w:tblOverlap w:val="never"/>
        <w:tblW w:w="93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17"/>
        <w:gridCol w:w="2702"/>
        <w:gridCol w:w="6237"/>
      </w:tblGrid>
      <w:tr w:rsidR="00595198" w:rsidRPr="007C05F4" w:rsidTr="005006E9">
        <w:trPr>
          <w:trHeight w:val="413"/>
        </w:trPr>
        <w:tc>
          <w:tcPr>
            <w:tcW w:w="9356" w:type="dxa"/>
            <w:gridSpan w:val="3"/>
            <w:tcBorders>
              <w:top w:val="outset" w:sz="6" w:space="0" w:color="auto"/>
              <w:left w:val="outset" w:sz="6" w:space="0" w:color="auto"/>
              <w:bottom w:val="outset" w:sz="6" w:space="0" w:color="auto"/>
              <w:right w:val="outset" w:sz="6" w:space="0" w:color="auto"/>
            </w:tcBorders>
            <w:vAlign w:val="center"/>
          </w:tcPr>
          <w:p w:rsidR="00595198" w:rsidRPr="007C05F4" w:rsidRDefault="00595198" w:rsidP="005006E9">
            <w:pPr>
              <w:spacing w:after="0" w:line="240" w:lineRule="auto"/>
              <w:jc w:val="center"/>
              <w:rPr>
                <w:rFonts w:ascii="Times New Roman" w:eastAsia="Times New Roman" w:hAnsi="Times New Roman" w:cs="Times New Roman"/>
                <w:b/>
                <w:sz w:val="24"/>
                <w:szCs w:val="24"/>
                <w:lang w:eastAsia="lv-LV"/>
              </w:rPr>
            </w:pPr>
            <w:r w:rsidRPr="007C05F4">
              <w:rPr>
                <w:rFonts w:ascii="Times New Roman" w:eastAsia="Times New Roman" w:hAnsi="Times New Roman" w:cs="Times New Roman"/>
                <w:b/>
                <w:sz w:val="24"/>
                <w:szCs w:val="24"/>
                <w:lang w:eastAsia="lv-LV"/>
              </w:rPr>
              <w:t>V. Tiesību akta projekta atbilstība Latvijas Republikas starptautiskajām saistībām</w:t>
            </w:r>
          </w:p>
        </w:tc>
      </w:tr>
      <w:tr w:rsidR="00595198" w:rsidRPr="007C05F4" w:rsidTr="005006E9">
        <w:trPr>
          <w:trHeight w:val="183"/>
        </w:trPr>
        <w:tc>
          <w:tcPr>
            <w:tcW w:w="9356" w:type="dxa"/>
            <w:gridSpan w:val="3"/>
            <w:tcBorders>
              <w:top w:val="outset" w:sz="6" w:space="0" w:color="auto"/>
              <w:left w:val="outset" w:sz="6" w:space="0" w:color="auto"/>
              <w:bottom w:val="outset" w:sz="6" w:space="0" w:color="auto"/>
              <w:right w:val="outset" w:sz="6" w:space="0" w:color="auto"/>
            </w:tcBorders>
            <w:vAlign w:val="center"/>
          </w:tcPr>
          <w:p w:rsidR="00595198" w:rsidRPr="007C05F4" w:rsidRDefault="00595198" w:rsidP="005006E9">
            <w:pPr>
              <w:spacing w:after="0" w:line="240" w:lineRule="auto"/>
              <w:jc w:val="center"/>
              <w:rPr>
                <w:rFonts w:ascii="Times New Roman" w:eastAsia="Times New Roman" w:hAnsi="Times New Roman" w:cs="Times New Roman"/>
                <w:b/>
                <w:sz w:val="24"/>
                <w:szCs w:val="24"/>
                <w:lang w:eastAsia="lv-LV"/>
              </w:rPr>
            </w:pPr>
            <w:r w:rsidRPr="007C05F4">
              <w:rPr>
                <w:rFonts w:ascii="Times New Roman" w:eastAsia="Times New Roman" w:hAnsi="Times New Roman" w:cs="Times New Roman"/>
                <w:sz w:val="24"/>
                <w:szCs w:val="24"/>
                <w:lang w:eastAsia="lv-LV"/>
              </w:rPr>
              <w:t>Likumprojekts šo jomu neskar.</w:t>
            </w:r>
          </w:p>
        </w:tc>
      </w:tr>
      <w:tr w:rsidR="00595198" w:rsidRPr="007C05F4" w:rsidTr="005006E9">
        <w:trPr>
          <w:trHeight w:val="334"/>
        </w:trPr>
        <w:tc>
          <w:tcPr>
            <w:tcW w:w="9356" w:type="dxa"/>
            <w:gridSpan w:val="3"/>
            <w:tcBorders>
              <w:top w:val="outset" w:sz="6" w:space="0" w:color="auto"/>
              <w:left w:val="nil"/>
              <w:bottom w:val="outset" w:sz="6" w:space="0" w:color="auto"/>
              <w:right w:val="nil"/>
            </w:tcBorders>
            <w:vAlign w:val="center"/>
          </w:tcPr>
          <w:p w:rsidR="00595198" w:rsidRPr="007C05F4" w:rsidRDefault="00595198" w:rsidP="005006E9">
            <w:pPr>
              <w:spacing w:after="0" w:line="240" w:lineRule="auto"/>
              <w:rPr>
                <w:rFonts w:ascii="Times New Roman" w:eastAsia="Times New Roman" w:hAnsi="Times New Roman" w:cs="Times New Roman"/>
                <w:b/>
                <w:sz w:val="24"/>
                <w:szCs w:val="24"/>
                <w:lang w:eastAsia="lv-LV"/>
              </w:rPr>
            </w:pP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85"/>
        </w:trPr>
        <w:tc>
          <w:tcPr>
            <w:tcW w:w="9356" w:type="dxa"/>
            <w:gridSpan w:val="3"/>
            <w:tcBorders>
              <w:top w:val="single" w:sz="4" w:space="0" w:color="auto"/>
              <w:left w:val="single" w:sz="4" w:space="0" w:color="auto"/>
              <w:bottom w:val="single" w:sz="4" w:space="0" w:color="auto"/>
              <w:right w:val="single" w:sz="4" w:space="0" w:color="auto"/>
            </w:tcBorders>
            <w:vAlign w:val="center"/>
          </w:tcPr>
          <w:p w:rsidR="00595198" w:rsidRPr="00A53153" w:rsidRDefault="00595198" w:rsidP="005006E9">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 S</w:t>
            </w:r>
            <w:r w:rsidRPr="00A53153">
              <w:rPr>
                <w:rFonts w:ascii="Times New Roman" w:eastAsia="Times New Roman" w:hAnsi="Times New Roman" w:cs="Times New Roman"/>
                <w:b/>
                <w:bCs/>
                <w:sz w:val="24"/>
                <w:szCs w:val="24"/>
                <w:lang w:eastAsia="lv-LV"/>
              </w:rPr>
              <w:t>abiedrības līdzdalība un komunikācijas aktivitātes</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275"/>
        </w:trPr>
        <w:tc>
          <w:tcPr>
            <w:tcW w:w="417" w:type="dxa"/>
          </w:tcPr>
          <w:p w:rsidR="00595198" w:rsidRPr="00EF5922" w:rsidRDefault="00595198" w:rsidP="005006E9">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1</w:t>
            </w:r>
            <w:r w:rsidRPr="00EF5922">
              <w:rPr>
                <w:rFonts w:ascii="Times New Roman" w:eastAsia="Times New Roman" w:hAnsi="Times New Roman" w:cs="Times New Roman"/>
                <w:b/>
                <w:bCs/>
                <w:sz w:val="24"/>
                <w:szCs w:val="24"/>
                <w:lang w:eastAsia="lv-LV"/>
              </w:rPr>
              <w:t>.</w:t>
            </w:r>
          </w:p>
        </w:tc>
        <w:tc>
          <w:tcPr>
            <w:tcW w:w="2702" w:type="dxa"/>
          </w:tcPr>
          <w:p w:rsidR="00595198" w:rsidRPr="00EF5922" w:rsidRDefault="00595198" w:rsidP="005006E9">
            <w:pPr>
              <w:tabs>
                <w:tab w:val="left" w:pos="170"/>
              </w:tabs>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237" w:type="dxa"/>
          </w:tcPr>
          <w:p w:rsidR="00DE3CDC" w:rsidRPr="00DE3CDC" w:rsidRDefault="00DE3CDC" w:rsidP="00DE3CDC">
            <w:pPr>
              <w:spacing w:after="0" w:line="240" w:lineRule="auto"/>
              <w:ind w:firstLine="311"/>
              <w:jc w:val="both"/>
              <w:rPr>
                <w:rFonts w:ascii="Times New Roman" w:eastAsia="Times New Roman" w:hAnsi="Times New Roman" w:cs="Times New Roman"/>
                <w:sz w:val="24"/>
                <w:szCs w:val="24"/>
                <w:lang w:eastAsia="lv-LV"/>
              </w:rPr>
            </w:pPr>
            <w:r w:rsidRPr="00DE3CDC">
              <w:rPr>
                <w:rFonts w:ascii="Times New Roman" w:hAnsi="Times New Roman" w:cs="Times New Roman"/>
                <w:sz w:val="24"/>
                <w:szCs w:val="24"/>
              </w:rPr>
              <w:t>Likumprojekts izstrādāts, konsultējoties ar Latvijas Zvērinātu tiesu izpildītāju padomi, ņemot vērā apstākli, ka minētā padome ir Latvijā praktizējošo zvērinātu tiesu izpildītāju pārstāvības institūcija</w:t>
            </w:r>
            <w:r>
              <w:rPr>
                <w:rFonts w:ascii="Times New Roman" w:hAnsi="Times New Roman" w:cs="Times New Roman"/>
                <w:sz w:val="24"/>
                <w:szCs w:val="24"/>
              </w:rPr>
              <w:t>,</w:t>
            </w:r>
            <w:r w:rsidRPr="00DE3CDC">
              <w:rPr>
                <w:rFonts w:ascii="Times New Roman" w:hAnsi="Times New Roman" w:cs="Times New Roman"/>
                <w:sz w:val="24"/>
                <w:szCs w:val="24"/>
              </w:rPr>
              <w:t xml:space="preserve"> un Latvijas Komercbanku asociāciju.</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trPr>
        <w:tc>
          <w:tcPr>
            <w:tcW w:w="417" w:type="dxa"/>
          </w:tcPr>
          <w:p w:rsidR="00595198" w:rsidRPr="00EF5922" w:rsidRDefault="00595198" w:rsidP="005006E9">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2.</w:t>
            </w:r>
          </w:p>
        </w:tc>
        <w:tc>
          <w:tcPr>
            <w:tcW w:w="2702" w:type="dxa"/>
          </w:tcPr>
          <w:p w:rsidR="00595198" w:rsidRPr="00EF5922" w:rsidRDefault="00595198" w:rsidP="005006E9">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 projekta izstrādē </w:t>
            </w:r>
          </w:p>
        </w:tc>
        <w:tc>
          <w:tcPr>
            <w:tcW w:w="6237" w:type="dxa"/>
          </w:tcPr>
          <w:p w:rsidR="00595198" w:rsidRPr="007C05F4" w:rsidRDefault="00DE3CDC" w:rsidP="00DE3CDC">
            <w:pPr>
              <w:spacing w:after="0" w:line="240" w:lineRule="auto"/>
              <w:ind w:firstLine="311"/>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 xml:space="preserve">Likumprojekts </w:t>
            </w:r>
            <w:r w:rsidRPr="00A53153">
              <w:rPr>
                <w:rFonts w:ascii="Times New Roman" w:eastAsia="Times New Roman" w:hAnsi="Times New Roman" w:cs="Times New Roman"/>
                <w:sz w:val="24"/>
                <w:szCs w:val="24"/>
                <w:lang w:eastAsia="lv-LV"/>
              </w:rPr>
              <w:t xml:space="preserve">izstrādāts </w:t>
            </w:r>
            <w:r>
              <w:rPr>
                <w:rFonts w:ascii="Times New Roman" w:hAnsi="Times New Roman" w:cs="Times New Roman"/>
                <w:sz w:val="24"/>
                <w:szCs w:val="24"/>
              </w:rPr>
              <w:t>biedrības „</w:t>
            </w:r>
            <w:r w:rsidRPr="00F17440">
              <w:rPr>
                <w:rFonts w:ascii="Times New Roman" w:hAnsi="Times New Roman" w:cs="Times New Roman"/>
                <w:sz w:val="24"/>
                <w:szCs w:val="24"/>
              </w:rPr>
              <w:t>Latvijas Komercbanku asociācija</w:t>
            </w:r>
            <w:r>
              <w:rPr>
                <w:rFonts w:ascii="Times New Roman" w:hAnsi="Times New Roman" w:cs="Times New Roman"/>
                <w:sz w:val="24"/>
                <w:szCs w:val="24"/>
              </w:rPr>
              <w:t>”</w:t>
            </w:r>
            <w:r w:rsidRPr="00F17440">
              <w:rPr>
                <w:rFonts w:ascii="Times New Roman" w:hAnsi="Times New Roman" w:cs="Times New Roman"/>
                <w:sz w:val="24"/>
                <w:szCs w:val="24"/>
              </w:rPr>
              <w:t xml:space="preserve"> un Latvijas Zvērinātu tiesu izpildītāju padomes kopīgi izveidota</w:t>
            </w:r>
            <w:r>
              <w:rPr>
                <w:rFonts w:ascii="Times New Roman" w:hAnsi="Times New Roman" w:cs="Times New Roman"/>
                <w:sz w:val="24"/>
                <w:szCs w:val="24"/>
              </w:rPr>
              <w:t>s</w:t>
            </w:r>
            <w:r w:rsidRPr="00F17440">
              <w:rPr>
                <w:rFonts w:ascii="Times New Roman" w:hAnsi="Times New Roman" w:cs="Times New Roman"/>
                <w:sz w:val="24"/>
                <w:szCs w:val="24"/>
              </w:rPr>
              <w:t xml:space="preserve"> zvērinātu tiesu izpildītāju un </w:t>
            </w:r>
            <w:r>
              <w:rPr>
                <w:rFonts w:ascii="Times New Roman" w:hAnsi="Times New Roman" w:cs="Times New Roman"/>
                <w:sz w:val="24"/>
                <w:szCs w:val="24"/>
              </w:rPr>
              <w:t>kredītiestāžu</w:t>
            </w:r>
            <w:r w:rsidRPr="00F17440">
              <w:rPr>
                <w:rFonts w:ascii="Times New Roman" w:hAnsi="Times New Roman" w:cs="Times New Roman"/>
                <w:sz w:val="24"/>
                <w:szCs w:val="24"/>
              </w:rPr>
              <w:t xml:space="preserve"> datu elektroniskās apmaiņas projekta darba grupa</w:t>
            </w:r>
            <w:r>
              <w:rPr>
                <w:rFonts w:ascii="Times New Roman" w:hAnsi="Times New Roman" w:cs="Times New Roman"/>
                <w:sz w:val="24"/>
                <w:szCs w:val="24"/>
              </w:rPr>
              <w:t>s ietvaros. Kredītiestāžu viedoklis attiecībā uz vēlamo sadarbības modeli sprieduma izpildei nepieciešamo datu izsniegšanai uzklausīts minētās darba grupas ietvaros.</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75"/>
        </w:trPr>
        <w:tc>
          <w:tcPr>
            <w:tcW w:w="417" w:type="dxa"/>
          </w:tcPr>
          <w:p w:rsidR="00595198" w:rsidRPr="00EF5922" w:rsidRDefault="00595198" w:rsidP="005006E9">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3.</w:t>
            </w:r>
          </w:p>
        </w:tc>
        <w:tc>
          <w:tcPr>
            <w:tcW w:w="2702" w:type="dxa"/>
          </w:tcPr>
          <w:p w:rsidR="00595198" w:rsidRPr="00EF5922" w:rsidRDefault="00595198" w:rsidP="005006E9">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līdzdalības rezultāti </w:t>
            </w:r>
          </w:p>
        </w:tc>
        <w:tc>
          <w:tcPr>
            <w:tcW w:w="6237" w:type="dxa"/>
          </w:tcPr>
          <w:p w:rsidR="00595198" w:rsidRPr="007C05F4" w:rsidRDefault="00E768B9" w:rsidP="00D65DD0">
            <w:pPr>
              <w:spacing w:after="0" w:line="240" w:lineRule="auto"/>
              <w:ind w:firstLine="3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Biedrība „</w:t>
            </w:r>
            <w:r w:rsidRPr="00F17440">
              <w:rPr>
                <w:rFonts w:ascii="Times New Roman" w:hAnsi="Times New Roman" w:cs="Times New Roman"/>
                <w:sz w:val="24"/>
                <w:szCs w:val="24"/>
              </w:rPr>
              <w:t>Latvijas Komercbanku asociācija</w:t>
            </w:r>
            <w:r>
              <w:rPr>
                <w:rFonts w:ascii="Times New Roman" w:hAnsi="Times New Roman" w:cs="Times New Roman"/>
                <w:sz w:val="24"/>
                <w:szCs w:val="24"/>
              </w:rPr>
              <w:t>”</w:t>
            </w:r>
            <w:r w:rsidRPr="00F17440">
              <w:rPr>
                <w:rFonts w:ascii="Times New Roman" w:hAnsi="Times New Roman" w:cs="Times New Roman"/>
                <w:sz w:val="24"/>
                <w:szCs w:val="24"/>
              </w:rPr>
              <w:t xml:space="preserve"> un Latvijas Zvē</w:t>
            </w:r>
            <w:r>
              <w:rPr>
                <w:rFonts w:ascii="Times New Roman" w:hAnsi="Times New Roman" w:cs="Times New Roman"/>
                <w:sz w:val="24"/>
                <w:szCs w:val="24"/>
              </w:rPr>
              <w:t>rinātu tiesu izpildītāju padome atbalsta likumprojektā ietverto regulējumu.</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24"/>
        </w:trPr>
        <w:tc>
          <w:tcPr>
            <w:tcW w:w="417" w:type="dxa"/>
          </w:tcPr>
          <w:p w:rsidR="00595198" w:rsidRPr="00EF5922" w:rsidRDefault="00595198" w:rsidP="005006E9">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4.</w:t>
            </w:r>
          </w:p>
        </w:tc>
        <w:tc>
          <w:tcPr>
            <w:tcW w:w="2702" w:type="dxa"/>
          </w:tcPr>
          <w:p w:rsidR="00595198" w:rsidRPr="007C05F4" w:rsidRDefault="00595198" w:rsidP="005006E9">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237" w:type="dxa"/>
          </w:tcPr>
          <w:p w:rsidR="00595198" w:rsidRPr="00EF5922" w:rsidRDefault="00595198" w:rsidP="005006E9">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r w:rsidR="00595198" w:rsidRPr="007C05F4" w:rsidTr="0089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265"/>
        </w:trPr>
        <w:tc>
          <w:tcPr>
            <w:tcW w:w="9356" w:type="dxa"/>
            <w:gridSpan w:val="3"/>
            <w:tcBorders>
              <w:left w:val="nil"/>
              <w:right w:val="nil"/>
            </w:tcBorders>
          </w:tcPr>
          <w:p w:rsidR="00595198" w:rsidRPr="004C5FD4" w:rsidRDefault="00595198" w:rsidP="005006E9">
            <w:pPr>
              <w:spacing w:after="0" w:line="240" w:lineRule="auto"/>
              <w:ind w:firstLine="284"/>
              <w:jc w:val="both"/>
              <w:rPr>
                <w:rFonts w:ascii="Times New Roman" w:eastAsia="Times New Roman" w:hAnsi="Times New Roman" w:cs="Times New Roman"/>
                <w:sz w:val="24"/>
                <w:szCs w:val="24"/>
                <w:lang w:eastAsia="lv-LV"/>
              </w:rPr>
            </w:pP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9356" w:type="dxa"/>
            <w:gridSpan w:val="3"/>
            <w:tcBorders>
              <w:top w:val="single" w:sz="4" w:space="0" w:color="auto"/>
            </w:tcBorders>
            <w:vAlign w:val="center"/>
          </w:tcPr>
          <w:p w:rsidR="00595198" w:rsidRPr="007C05F4" w:rsidRDefault="00595198" w:rsidP="005006E9">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VII. Tiesību akta projekta izpildes nodrošināšana un tās ietekme uz institūcijām</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8"/>
        </w:trPr>
        <w:tc>
          <w:tcPr>
            <w:tcW w:w="417" w:type="dxa"/>
          </w:tcPr>
          <w:p w:rsidR="00595198" w:rsidRPr="007C05F4" w:rsidRDefault="00595198" w:rsidP="005006E9">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1.</w:t>
            </w:r>
          </w:p>
        </w:tc>
        <w:tc>
          <w:tcPr>
            <w:tcW w:w="2702" w:type="dxa"/>
          </w:tcPr>
          <w:p w:rsidR="00595198" w:rsidRPr="007C05F4" w:rsidRDefault="00595198" w:rsidP="005006E9">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Projekta izpildē iesaistītās institūcijas </w:t>
            </w:r>
          </w:p>
        </w:tc>
        <w:tc>
          <w:tcPr>
            <w:tcW w:w="6237" w:type="dxa"/>
          </w:tcPr>
          <w:p w:rsidR="00595198" w:rsidRPr="00EF5922" w:rsidRDefault="00595198" w:rsidP="00D65DD0">
            <w:pPr>
              <w:spacing w:after="0" w:line="240" w:lineRule="auto"/>
              <w:ind w:left="-28" w:right="57" w:firstLine="311"/>
              <w:jc w:val="both"/>
              <w:rPr>
                <w:rFonts w:ascii="Times New Roman" w:eastAsia="Times New Roman" w:hAnsi="Times New Roman" w:cs="Times New Roman"/>
                <w:bCs/>
                <w:sz w:val="24"/>
                <w:szCs w:val="24"/>
                <w:lang w:eastAsia="lv-LV"/>
              </w:rPr>
            </w:pPr>
            <w:r w:rsidRPr="00EF5922">
              <w:rPr>
                <w:rFonts w:ascii="Times New Roman" w:eastAsia="Times New Roman" w:hAnsi="Times New Roman" w:cs="Times New Roman"/>
                <w:bCs/>
                <w:sz w:val="24"/>
                <w:szCs w:val="24"/>
                <w:lang w:eastAsia="lv-LV"/>
              </w:rPr>
              <w:t>Likumprojekta izpildi atbilstoši spriedumu izpildes procesa regulējošos normatīvajos aktos nostiprinātajai kompetencei nodroši</w:t>
            </w:r>
            <w:r w:rsidR="00E878E4">
              <w:rPr>
                <w:rFonts w:ascii="Times New Roman" w:eastAsia="Times New Roman" w:hAnsi="Times New Roman" w:cs="Times New Roman"/>
                <w:bCs/>
                <w:sz w:val="24"/>
                <w:szCs w:val="24"/>
                <w:lang w:eastAsia="lv-LV"/>
              </w:rPr>
              <w:t xml:space="preserve">nās zvērināti tiesu izpildītāji, kā arī kredītiestādes, kuras izvēlēsies </w:t>
            </w:r>
            <w:r w:rsidR="00E768B9">
              <w:rPr>
                <w:rFonts w:ascii="Times New Roman" w:eastAsia="Times New Roman" w:hAnsi="Times New Roman" w:cs="Times New Roman"/>
                <w:bCs/>
                <w:sz w:val="24"/>
                <w:szCs w:val="24"/>
                <w:lang w:eastAsia="lv-LV"/>
              </w:rPr>
              <w:t>izmantot iespēju ar Tiesu administrāciju slēgt vienošanos par datu izsniegšanu elektroniskā formā.</w:t>
            </w:r>
          </w:p>
          <w:p w:rsidR="00595198" w:rsidRPr="0036783A" w:rsidRDefault="00E878E4" w:rsidP="00D65DD0">
            <w:pPr>
              <w:spacing w:after="0" w:line="240" w:lineRule="auto"/>
              <w:ind w:left="-28" w:right="57" w:firstLine="31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 xml:space="preserve">Izpildu lietu reģistra </w:t>
            </w:r>
            <w:r>
              <w:rPr>
                <w:rFonts w:ascii="Times New Roman" w:eastAsia="Times New Roman" w:hAnsi="Times New Roman" w:cs="Times New Roman"/>
                <w:sz w:val="24"/>
                <w:szCs w:val="24"/>
              </w:rPr>
              <w:t xml:space="preserve">turētāja funkcijas saskaņā ar </w:t>
            </w:r>
            <w:r w:rsidR="00E768B9">
              <w:rPr>
                <w:rFonts w:ascii="Times New Roman" w:eastAsia="Times New Roman" w:hAnsi="Times New Roman" w:cs="Times New Roman"/>
                <w:sz w:val="24"/>
                <w:szCs w:val="24"/>
              </w:rPr>
              <w:t>Tiesu izpildītāju likuma 156.</w:t>
            </w:r>
            <w:r w:rsidR="00E768B9" w:rsidRPr="00E768B9">
              <w:rPr>
                <w:rFonts w:ascii="Times New Roman" w:eastAsia="Times New Roman" w:hAnsi="Times New Roman" w:cs="Times New Roman"/>
                <w:sz w:val="24"/>
                <w:szCs w:val="24"/>
                <w:vertAlign w:val="superscript"/>
              </w:rPr>
              <w:t>1</w:t>
            </w:r>
            <w:r w:rsidR="00E768B9">
              <w:rPr>
                <w:rFonts w:ascii="Times New Roman" w:eastAsia="Times New Roman" w:hAnsi="Times New Roman" w:cs="Times New Roman"/>
                <w:sz w:val="24"/>
                <w:szCs w:val="24"/>
              </w:rPr>
              <w:t xml:space="preserve"> panta trešo daļu </w:t>
            </w:r>
            <w:r>
              <w:rPr>
                <w:rFonts w:ascii="Times New Roman" w:eastAsia="Times New Roman" w:hAnsi="Times New Roman" w:cs="Times New Roman"/>
                <w:sz w:val="24"/>
                <w:szCs w:val="24"/>
              </w:rPr>
              <w:t xml:space="preserve">īsteno </w:t>
            </w:r>
            <w:r w:rsidR="00595198" w:rsidRPr="00A53153">
              <w:rPr>
                <w:rFonts w:ascii="Times New Roman" w:eastAsia="Times New Roman" w:hAnsi="Times New Roman" w:cs="Times New Roman"/>
                <w:sz w:val="24"/>
                <w:szCs w:val="24"/>
              </w:rPr>
              <w:t>Tiesu administrācija.</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417" w:type="dxa"/>
          </w:tcPr>
          <w:p w:rsidR="00595198" w:rsidRPr="007C05F4" w:rsidRDefault="00595198" w:rsidP="005006E9">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2.</w:t>
            </w:r>
          </w:p>
        </w:tc>
        <w:tc>
          <w:tcPr>
            <w:tcW w:w="2702" w:type="dxa"/>
          </w:tcPr>
          <w:p w:rsidR="00595198" w:rsidRPr="00242307" w:rsidRDefault="00595198" w:rsidP="005006E9">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Projekta izpildes </w:t>
            </w:r>
            <w:r w:rsidRPr="00242307">
              <w:rPr>
                <w:rFonts w:ascii="Times New Roman" w:eastAsia="Times New Roman" w:hAnsi="Times New Roman" w:cs="Times New Roman"/>
                <w:b/>
                <w:sz w:val="24"/>
                <w:szCs w:val="24"/>
                <w:lang w:eastAsia="lv-LV"/>
              </w:rPr>
              <w:lastRenderedPageBreak/>
              <w:t>ietekme uz pārvaldes funkcijām un institucionālo struktūru.</w:t>
            </w:r>
          </w:p>
          <w:p w:rsidR="00595198" w:rsidRPr="00242307" w:rsidRDefault="00595198" w:rsidP="005006E9">
            <w:pPr>
              <w:spacing w:after="0" w:line="240" w:lineRule="auto"/>
              <w:ind w:left="57" w:right="57"/>
              <w:jc w:val="both"/>
              <w:rPr>
                <w:rFonts w:ascii="Times New Roman" w:eastAsia="Times New Roman" w:hAnsi="Times New Roman" w:cs="Times New Roman"/>
                <w:b/>
                <w:sz w:val="24"/>
                <w:szCs w:val="24"/>
                <w:lang w:eastAsia="lv-LV"/>
              </w:rPr>
            </w:pPr>
          </w:p>
          <w:p w:rsidR="00595198" w:rsidRPr="007C05F4" w:rsidRDefault="00595198" w:rsidP="005006E9">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237" w:type="dxa"/>
          </w:tcPr>
          <w:p w:rsidR="00595198" w:rsidRPr="00EF5922" w:rsidRDefault="00595198" w:rsidP="00D65DD0">
            <w:pPr>
              <w:spacing w:after="0" w:line="240" w:lineRule="auto"/>
              <w:ind w:firstLine="311"/>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lastRenderedPageBreak/>
              <w:t xml:space="preserve">Ar likumprojektu </w:t>
            </w:r>
            <w:r w:rsidR="00E768B9">
              <w:rPr>
                <w:rFonts w:ascii="Times New Roman" w:eastAsia="Times New Roman" w:hAnsi="Times New Roman" w:cs="Times New Roman"/>
                <w:sz w:val="24"/>
                <w:szCs w:val="24"/>
                <w:lang w:eastAsia="lv-LV"/>
              </w:rPr>
              <w:t xml:space="preserve">netiek paplašinātas institūcijām </w:t>
            </w:r>
            <w:r w:rsidR="00E768B9">
              <w:rPr>
                <w:rFonts w:ascii="Times New Roman" w:eastAsia="Times New Roman" w:hAnsi="Times New Roman" w:cs="Times New Roman"/>
                <w:sz w:val="24"/>
                <w:szCs w:val="24"/>
                <w:lang w:eastAsia="lv-LV"/>
              </w:rPr>
              <w:lastRenderedPageBreak/>
              <w:t>normatīvajos aktos noteiktās funkcijas.</w:t>
            </w:r>
          </w:p>
          <w:p w:rsidR="00595198" w:rsidRPr="00EF5922" w:rsidRDefault="00595198" w:rsidP="00D65DD0">
            <w:pPr>
              <w:spacing w:after="0" w:line="240" w:lineRule="auto"/>
              <w:ind w:firstLine="311"/>
              <w:jc w:val="both"/>
              <w:rPr>
                <w:rFonts w:ascii="Times New Roman" w:eastAsia="Times New Roman" w:hAnsi="Times New Roman" w:cs="Times New Roman"/>
                <w:sz w:val="24"/>
                <w:szCs w:val="24"/>
                <w:lang w:eastAsia="lv-LV"/>
              </w:rPr>
            </w:pPr>
          </w:p>
          <w:p w:rsidR="00595198" w:rsidRPr="00A53153" w:rsidRDefault="00595198" w:rsidP="00D65DD0">
            <w:pPr>
              <w:spacing w:after="0" w:line="240" w:lineRule="auto"/>
              <w:ind w:firstLine="311"/>
              <w:jc w:val="both"/>
              <w:rPr>
                <w:rFonts w:ascii="Times New Roman" w:eastAsia="Times New Roman" w:hAnsi="Times New Roman" w:cs="Times New Roman"/>
                <w:sz w:val="24"/>
                <w:szCs w:val="24"/>
                <w:lang w:eastAsia="lv-LV"/>
              </w:rPr>
            </w:pPr>
            <w:r w:rsidRPr="00A53153">
              <w:rPr>
                <w:rFonts w:ascii="Times New Roman" w:eastAsia="Times New Roman" w:hAnsi="Times New Roman" w:cs="Times New Roman"/>
                <w:sz w:val="24"/>
                <w:szCs w:val="24"/>
                <w:lang w:eastAsia="lv-LV"/>
              </w:rPr>
              <w:t>Likumprojekts neparedz jaunu institūciju izveidi vai esošo institūciju likvidāciju vai reorganizāciju.</w:t>
            </w:r>
          </w:p>
        </w:tc>
      </w:tr>
      <w:tr w:rsidR="00595198" w:rsidRPr="007C05F4" w:rsidTr="0050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trPr>
        <w:tc>
          <w:tcPr>
            <w:tcW w:w="417" w:type="dxa"/>
          </w:tcPr>
          <w:p w:rsidR="00595198" w:rsidRPr="007C05F4" w:rsidRDefault="00595198" w:rsidP="005006E9">
            <w:pPr>
              <w:spacing w:after="0" w:line="240" w:lineRule="auto"/>
              <w:ind w:left="57" w:right="10"/>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702" w:type="dxa"/>
          </w:tcPr>
          <w:p w:rsidR="00595198" w:rsidRPr="007C05F4" w:rsidRDefault="00595198" w:rsidP="005006E9">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237" w:type="dxa"/>
          </w:tcPr>
          <w:p w:rsidR="00595198" w:rsidRPr="00EF5922" w:rsidRDefault="00595198" w:rsidP="005006E9">
            <w:pPr>
              <w:spacing w:after="0" w:line="240" w:lineRule="auto"/>
              <w:ind w:left="57" w:right="57"/>
              <w:rPr>
                <w:rFonts w:ascii="Times New Roman" w:eastAsia="Times New Roman" w:hAnsi="Times New Roman" w:cs="Times New Roman"/>
                <w:sz w:val="24"/>
                <w:szCs w:val="24"/>
                <w:lang w:eastAsia="lv-LV"/>
              </w:rPr>
            </w:pPr>
            <w:r w:rsidRPr="00EF5922">
              <w:rPr>
                <w:rFonts w:ascii="Times New Roman" w:eastAsia="Times New Roman" w:hAnsi="Times New Roman" w:cs="Times New Roman"/>
                <w:lang w:eastAsia="lv-LV"/>
              </w:rPr>
              <w:t>Nav.</w:t>
            </w:r>
          </w:p>
        </w:tc>
      </w:tr>
    </w:tbl>
    <w:p w:rsidR="00595198" w:rsidRPr="007C05F4" w:rsidRDefault="00595198" w:rsidP="00595198">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595198" w:rsidRPr="007C05F4" w:rsidRDefault="00595198" w:rsidP="00595198">
      <w:pPr>
        <w:spacing w:after="0" w:line="240" w:lineRule="auto"/>
        <w:jc w:val="both"/>
        <w:rPr>
          <w:rFonts w:ascii="Times New Roman" w:eastAsia="Times New Roman" w:hAnsi="Times New Roman" w:cs="Times New Roman"/>
          <w:bCs/>
          <w:sz w:val="24"/>
          <w:szCs w:val="24"/>
          <w:lang w:eastAsia="lv-LV"/>
        </w:rPr>
      </w:pPr>
    </w:p>
    <w:p w:rsidR="00595198" w:rsidRPr="007C05F4" w:rsidRDefault="00595198" w:rsidP="00595198">
      <w:pPr>
        <w:spacing w:after="0" w:line="240" w:lineRule="auto"/>
        <w:jc w:val="both"/>
        <w:rPr>
          <w:rFonts w:ascii="Times New Roman" w:eastAsia="Times New Roman" w:hAnsi="Times New Roman" w:cs="Times New Roman"/>
          <w:bCs/>
          <w:sz w:val="24"/>
          <w:szCs w:val="24"/>
          <w:lang w:eastAsia="lv-LV"/>
        </w:rPr>
      </w:pPr>
      <w:r w:rsidRPr="007C05F4">
        <w:rPr>
          <w:rFonts w:ascii="Times New Roman" w:eastAsia="Times New Roman" w:hAnsi="Times New Roman" w:cs="Times New Roman"/>
          <w:bCs/>
          <w:sz w:val="24"/>
          <w:szCs w:val="24"/>
          <w:lang w:eastAsia="lv-LV"/>
        </w:rPr>
        <w:t>Iesniedzējs:</w:t>
      </w:r>
    </w:p>
    <w:p w:rsidR="00595198" w:rsidRPr="007C05F4" w:rsidRDefault="00595198" w:rsidP="00595198">
      <w:pPr>
        <w:spacing w:after="0" w:line="240" w:lineRule="auto"/>
        <w:jc w:val="both"/>
        <w:rPr>
          <w:rFonts w:ascii="Times New Roman" w:eastAsia="Times New Roman" w:hAnsi="Times New Roman" w:cs="Times New Roman"/>
          <w:bCs/>
          <w:sz w:val="24"/>
          <w:szCs w:val="24"/>
          <w:lang w:eastAsia="lv-LV"/>
        </w:rPr>
      </w:pPr>
      <w:r w:rsidRPr="007C05F4">
        <w:rPr>
          <w:rFonts w:ascii="Times New Roman" w:eastAsia="Times New Roman" w:hAnsi="Times New Roman" w:cs="Times New Roman"/>
          <w:bCs/>
          <w:sz w:val="24"/>
          <w:szCs w:val="24"/>
          <w:lang w:eastAsia="lv-LV"/>
        </w:rPr>
        <w:t>Tieslietu ministrijas</w:t>
      </w:r>
    </w:p>
    <w:p w:rsidR="00595198" w:rsidRPr="001F510B" w:rsidRDefault="00595198" w:rsidP="001F510B">
      <w:pPr>
        <w:spacing w:after="0" w:line="240" w:lineRule="auto"/>
        <w:jc w:val="both"/>
        <w:rPr>
          <w:rFonts w:ascii="Times New Roman" w:eastAsia="Times New Roman" w:hAnsi="Times New Roman" w:cs="Times New Roman"/>
          <w:bCs/>
          <w:sz w:val="24"/>
          <w:szCs w:val="24"/>
          <w:lang w:eastAsia="lv-LV"/>
        </w:rPr>
      </w:pPr>
      <w:r w:rsidRPr="007C05F4">
        <w:rPr>
          <w:rFonts w:ascii="Times New Roman" w:eastAsia="Times New Roman" w:hAnsi="Times New Roman" w:cs="Times New Roman"/>
          <w:bCs/>
          <w:sz w:val="24"/>
          <w:szCs w:val="24"/>
          <w:lang w:eastAsia="lv-LV"/>
        </w:rPr>
        <w:t>valsts sekretārs</w:t>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t>R. Kronbergs</w:t>
      </w:r>
    </w:p>
    <w:p w:rsidR="00595198" w:rsidRPr="007C05F4" w:rsidRDefault="00595198" w:rsidP="00595198">
      <w:pPr>
        <w:spacing w:after="0" w:line="240" w:lineRule="auto"/>
        <w:rPr>
          <w:rFonts w:ascii="Times New Roman" w:hAnsi="Times New Roman" w:cs="Times New Roman"/>
        </w:rPr>
      </w:pPr>
    </w:p>
    <w:p w:rsidR="00595198" w:rsidRPr="00242307" w:rsidRDefault="00510689" w:rsidP="00595198">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02</w:t>
      </w:r>
      <w:r w:rsidR="00595198" w:rsidRPr="00242307">
        <w:rPr>
          <w:rFonts w:ascii="Times New Roman" w:hAnsi="Times New Roman" w:cs="Times New Roman"/>
          <w:sz w:val="20"/>
          <w:szCs w:val="20"/>
          <w:shd w:val="clear" w:color="auto" w:fill="FFFFFF"/>
        </w:rPr>
        <w:t>.</w:t>
      </w:r>
      <w:r w:rsidR="00A64D60">
        <w:rPr>
          <w:rFonts w:ascii="Times New Roman" w:hAnsi="Times New Roman" w:cs="Times New Roman"/>
          <w:sz w:val="20"/>
          <w:szCs w:val="20"/>
          <w:shd w:val="clear" w:color="auto" w:fill="FFFFFF"/>
        </w:rPr>
        <w:t>0</w:t>
      </w:r>
      <w:r>
        <w:rPr>
          <w:rFonts w:ascii="Times New Roman" w:hAnsi="Times New Roman" w:cs="Times New Roman"/>
          <w:sz w:val="20"/>
          <w:szCs w:val="20"/>
          <w:shd w:val="clear" w:color="auto" w:fill="FFFFFF"/>
        </w:rPr>
        <w:t>3</w:t>
      </w:r>
      <w:r w:rsidR="006921B7">
        <w:rPr>
          <w:rFonts w:ascii="Times New Roman" w:hAnsi="Times New Roman" w:cs="Times New Roman"/>
          <w:sz w:val="20"/>
          <w:szCs w:val="20"/>
          <w:shd w:val="clear" w:color="auto" w:fill="FFFFFF"/>
        </w:rPr>
        <w:t>.2015. 1</w:t>
      </w:r>
      <w:r>
        <w:rPr>
          <w:rFonts w:ascii="Times New Roman" w:hAnsi="Times New Roman" w:cs="Times New Roman"/>
          <w:sz w:val="20"/>
          <w:szCs w:val="20"/>
          <w:shd w:val="clear" w:color="auto" w:fill="FFFFFF"/>
        </w:rPr>
        <w:t>2</w:t>
      </w:r>
      <w:r w:rsidR="00595198">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27</w:t>
      </w:r>
    </w:p>
    <w:p w:rsidR="00595198" w:rsidRPr="00242307" w:rsidRDefault="00197105" w:rsidP="00595198">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51</w:t>
      </w:r>
      <w:r w:rsidR="00510689">
        <w:rPr>
          <w:rFonts w:ascii="Times New Roman" w:hAnsi="Times New Roman" w:cs="Times New Roman"/>
          <w:sz w:val="20"/>
          <w:szCs w:val="20"/>
          <w:shd w:val="clear" w:color="auto" w:fill="FFFFFF"/>
        </w:rPr>
        <w:t>40</w:t>
      </w:r>
    </w:p>
    <w:p w:rsidR="00595198" w:rsidRPr="00242307" w:rsidRDefault="00595198" w:rsidP="00595198">
      <w:pPr>
        <w:spacing w:after="0" w:line="240" w:lineRule="auto"/>
        <w:rPr>
          <w:rFonts w:ascii="Times New Roman" w:hAnsi="Times New Roman" w:cs="Times New Roman"/>
          <w:sz w:val="20"/>
          <w:szCs w:val="20"/>
          <w:shd w:val="clear" w:color="auto" w:fill="FFFFFF"/>
        </w:rPr>
      </w:pPr>
      <w:r w:rsidRPr="00242307">
        <w:rPr>
          <w:rFonts w:ascii="Times New Roman" w:hAnsi="Times New Roman" w:cs="Times New Roman"/>
          <w:sz w:val="20"/>
          <w:szCs w:val="20"/>
          <w:shd w:val="clear" w:color="auto" w:fill="FFFFFF"/>
        </w:rPr>
        <w:t xml:space="preserve">E.Timpare, </w:t>
      </w:r>
    </w:p>
    <w:p w:rsidR="008D5E29" w:rsidRDefault="00595198" w:rsidP="001F510B">
      <w:pPr>
        <w:spacing w:after="0" w:line="240" w:lineRule="auto"/>
      </w:pPr>
      <w:r w:rsidRPr="007C05F4">
        <w:rPr>
          <w:rFonts w:ascii="Times New Roman" w:hAnsi="Times New Roman" w:cs="Times New Roman"/>
          <w:sz w:val="20"/>
          <w:szCs w:val="20"/>
          <w:shd w:val="clear" w:color="auto" w:fill="FFFFFF"/>
        </w:rPr>
        <w:t xml:space="preserve">67036829, </w:t>
      </w:r>
      <w:hyperlink r:id="rId12" w:history="1">
        <w:r w:rsidR="00E93957" w:rsidRPr="00734F1B">
          <w:rPr>
            <w:rStyle w:val="Hipersaite"/>
            <w:rFonts w:ascii="Times New Roman" w:hAnsi="Times New Roman" w:cs="Times New Roman"/>
            <w:sz w:val="20"/>
            <w:szCs w:val="20"/>
            <w:shd w:val="clear" w:color="auto" w:fill="FFFFFF"/>
          </w:rPr>
          <w:t>evija.timpare@tm.gov.lv</w:t>
        </w:r>
      </w:hyperlink>
    </w:p>
    <w:sectPr w:rsidR="008D5E29" w:rsidSect="005006E9">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56" w:rsidRDefault="007C5056" w:rsidP="00812A45">
      <w:pPr>
        <w:spacing w:after="0" w:line="240" w:lineRule="auto"/>
      </w:pPr>
      <w:r>
        <w:separator/>
      </w:r>
    </w:p>
  </w:endnote>
  <w:endnote w:type="continuationSeparator" w:id="0">
    <w:p w:rsidR="007C5056" w:rsidRDefault="007C5056" w:rsidP="0081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56" w:rsidRPr="00571BA3" w:rsidRDefault="007C5056" w:rsidP="005006E9">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510689">
      <w:rPr>
        <w:rFonts w:ascii="Times New Roman" w:hAnsi="Times New Roman" w:cs="Times New Roman"/>
        <w:sz w:val="20"/>
        <w:szCs w:val="20"/>
      </w:rPr>
      <w:t>020315</w:t>
    </w:r>
    <w:r w:rsidRPr="00571BA3">
      <w:rPr>
        <w:rFonts w:ascii="Times New Roman" w:hAnsi="Times New Roman" w:cs="Times New Roman"/>
        <w:sz w:val="20"/>
        <w:szCs w:val="20"/>
      </w:rPr>
      <w:t>_</w:t>
    </w:r>
    <w:r>
      <w:rPr>
        <w:rFonts w:ascii="Times New Roman" w:hAnsi="Times New Roman" w:cs="Times New Roman"/>
        <w:sz w:val="20"/>
        <w:szCs w:val="20"/>
      </w:rPr>
      <w:t>erikojumi; Likumprojekta „Grozījumi Civilprocesa likumā</w:t>
    </w:r>
    <w:r w:rsidRPr="00571BA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56" w:rsidRPr="00571BA3" w:rsidRDefault="007C5056" w:rsidP="005006E9">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510689">
      <w:rPr>
        <w:rFonts w:ascii="Times New Roman" w:hAnsi="Times New Roman" w:cs="Times New Roman"/>
        <w:sz w:val="20"/>
        <w:szCs w:val="20"/>
      </w:rPr>
      <w:t>020315</w:t>
    </w:r>
    <w:r w:rsidRPr="00571BA3">
      <w:rPr>
        <w:rFonts w:ascii="Times New Roman" w:hAnsi="Times New Roman" w:cs="Times New Roman"/>
        <w:sz w:val="20"/>
        <w:szCs w:val="20"/>
      </w:rPr>
      <w:t>_</w:t>
    </w:r>
    <w:r>
      <w:rPr>
        <w:rFonts w:ascii="Times New Roman" w:hAnsi="Times New Roman" w:cs="Times New Roman"/>
        <w:sz w:val="20"/>
        <w:szCs w:val="20"/>
      </w:rPr>
      <w:t>erikojumi</w:t>
    </w:r>
    <w:r w:rsidRPr="00571BA3">
      <w:rPr>
        <w:rFonts w:ascii="Times New Roman" w:hAnsi="Times New Roman" w:cs="Times New Roman"/>
        <w:sz w:val="20"/>
        <w:szCs w:val="20"/>
      </w:rPr>
      <w:t xml:space="preserve">; Likumprojekta „Grozījumi </w:t>
    </w:r>
    <w:r>
      <w:rPr>
        <w:rFonts w:ascii="Times New Roman" w:hAnsi="Times New Roman" w:cs="Times New Roman"/>
        <w:sz w:val="20"/>
        <w:szCs w:val="20"/>
      </w:rPr>
      <w:t xml:space="preserve">Civilprocesa </w:t>
    </w:r>
    <w:r w:rsidRPr="00571BA3">
      <w:rPr>
        <w:rFonts w:ascii="Times New Roman" w:hAnsi="Times New Roman" w:cs="Times New Roman"/>
        <w:sz w:val="20"/>
        <w:szCs w:val="20"/>
      </w:rPr>
      <w:t>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56" w:rsidRDefault="007C5056" w:rsidP="00812A45">
      <w:pPr>
        <w:spacing w:after="0" w:line="240" w:lineRule="auto"/>
      </w:pPr>
      <w:r>
        <w:separator/>
      </w:r>
    </w:p>
  </w:footnote>
  <w:footnote w:type="continuationSeparator" w:id="0">
    <w:p w:rsidR="007C5056" w:rsidRDefault="007C5056" w:rsidP="0081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56" w:rsidRDefault="007C5056" w:rsidP="005006E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C5056" w:rsidRDefault="007C505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56" w:rsidRPr="00242307" w:rsidRDefault="007C5056" w:rsidP="005006E9">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2F6940">
      <w:rPr>
        <w:rStyle w:val="Lappusesnumurs"/>
        <w:rFonts w:ascii="Times New Roman" w:hAnsi="Times New Roman" w:cs="Times New Roman"/>
        <w:noProof/>
        <w:sz w:val="24"/>
        <w:szCs w:val="24"/>
      </w:rPr>
      <w:t>16</w:t>
    </w:r>
    <w:r w:rsidRPr="00242307">
      <w:rPr>
        <w:rStyle w:val="Lappusesnumurs"/>
        <w:rFonts w:ascii="Times New Roman" w:hAnsi="Times New Roman" w:cs="Times New Roman"/>
        <w:sz w:val="24"/>
        <w:szCs w:val="24"/>
      </w:rPr>
      <w:fldChar w:fldCharType="end"/>
    </w:r>
  </w:p>
  <w:p w:rsidR="007C5056" w:rsidRDefault="007C5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F9C"/>
    <w:multiLevelType w:val="hybridMultilevel"/>
    <w:tmpl w:val="1682E968"/>
    <w:lvl w:ilvl="0" w:tplc="DCE26A62">
      <w:start w:val="1"/>
      <w:numFmt w:val="decimal"/>
      <w:lvlText w:val="%1."/>
      <w:lvlJc w:val="left"/>
      <w:pPr>
        <w:tabs>
          <w:tab w:val="num" w:pos="720"/>
        </w:tabs>
        <w:ind w:left="720" w:hanging="360"/>
      </w:pPr>
    </w:lvl>
    <w:lvl w:ilvl="1" w:tplc="AFD04082" w:tentative="1">
      <w:start w:val="1"/>
      <w:numFmt w:val="decimal"/>
      <w:lvlText w:val="%2."/>
      <w:lvlJc w:val="left"/>
      <w:pPr>
        <w:tabs>
          <w:tab w:val="num" w:pos="1440"/>
        </w:tabs>
        <w:ind w:left="1440" w:hanging="360"/>
      </w:pPr>
    </w:lvl>
    <w:lvl w:ilvl="2" w:tplc="156083F4" w:tentative="1">
      <w:start w:val="1"/>
      <w:numFmt w:val="decimal"/>
      <w:lvlText w:val="%3."/>
      <w:lvlJc w:val="left"/>
      <w:pPr>
        <w:tabs>
          <w:tab w:val="num" w:pos="2160"/>
        </w:tabs>
        <w:ind w:left="2160" w:hanging="360"/>
      </w:pPr>
    </w:lvl>
    <w:lvl w:ilvl="3" w:tplc="CD74863E" w:tentative="1">
      <w:start w:val="1"/>
      <w:numFmt w:val="decimal"/>
      <w:lvlText w:val="%4."/>
      <w:lvlJc w:val="left"/>
      <w:pPr>
        <w:tabs>
          <w:tab w:val="num" w:pos="2880"/>
        </w:tabs>
        <w:ind w:left="2880" w:hanging="360"/>
      </w:pPr>
    </w:lvl>
    <w:lvl w:ilvl="4" w:tplc="79541248" w:tentative="1">
      <w:start w:val="1"/>
      <w:numFmt w:val="decimal"/>
      <w:lvlText w:val="%5."/>
      <w:lvlJc w:val="left"/>
      <w:pPr>
        <w:tabs>
          <w:tab w:val="num" w:pos="3600"/>
        </w:tabs>
        <w:ind w:left="3600" w:hanging="360"/>
      </w:pPr>
    </w:lvl>
    <w:lvl w:ilvl="5" w:tplc="B6D46C3E" w:tentative="1">
      <w:start w:val="1"/>
      <w:numFmt w:val="decimal"/>
      <w:lvlText w:val="%6."/>
      <w:lvlJc w:val="left"/>
      <w:pPr>
        <w:tabs>
          <w:tab w:val="num" w:pos="4320"/>
        </w:tabs>
        <w:ind w:left="4320" w:hanging="360"/>
      </w:pPr>
    </w:lvl>
    <w:lvl w:ilvl="6" w:tplc="DE5876A2" w:tentative="1">
      <w:start w:val="1"/>
      <w:numFmt w:val="decimal"/>
      <w:lvlText w:val="%7."/>
      <w:lvlJc w:val="left"/>
      <w:pPr>
        <w:tabs>
          <w:tab w:val="num" w:pos="5040"/>
        </w:tabs>
        <w:ind w:left="5040" w:hanging="360"/>
      </w:pPr>
    </w:lvl>
    <w:lvl w:ilvl="7" w:tplc="AD064704" w:tentative="1">
      <w:start w:val="1"/>
      <w:numFmt w:val="decimal"/>
      <w:lvlText w:val="%8."/>
      <w:lvlJc w:val="left"/>
      <w:pPr>
        <w:tabs>
          <w:tab w:val="num" w:pos="5760"/>
        </w:tabs>
        <w:ind w:left="5760" w:hanging="360"/>
      </w:pPr>
    </w:lvl>
    <w:lvl w:ilvl="8" w:tplc="F618B81A" w:tentative="1">
      <w:start w:val="1"/>
      <w:numFmt w:val="decimal"/>
      <w:lvlText w:val="%9."/>
      <w:lvlJc w:val="left"/>
      <w:pPr>
        <w:tabs>
          <w:tab w:val="num" w:pos="6480"/>
        </w:tabs>
        <w:ind w:left="6480" w:hanging="360"/>
      </w:pPr>
    </w:lvl>
  </w:abstractNum>
  <w:abstractNum w:abstractNumId="1">
    <w:nsid w:val="243B2835"/>
    <w:multiLevelType w:val="multilevel"/>
    <w:tmpl w:val="302A4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E67366"/>
    <w:multiLevelType w:val="hybridMultilevel"/>
    <w:tmpl w:val="BA3AD9C6"/>
    <w:lvl w:ilvl="0" w:tplc="0FA2314C">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39C7391C"/>
    <w:multiLevelType w:val="hybridMultilevel"/>
    <w:tmpl w:val="03F05C74"/>
    <w:lvl w:ilvl="0" w:tplc="A29CCB90">
      <w:start w:val="1"/>
      <w:numFmt w:val="decimal"/>
      <w:lvlText w:val="%1)"/>
      <w:lvlJc w:val="left"/>
      <w:pPr>
        <w:ind w:left="1101" w:hanging="6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3F457D08"/>
    <w:multiLevelType w:val="hybridMultilevel"/>
    <w:tmpl w:val="CFBCF0DA"/>
    <w:lvl w:ilvl="0" w:tplc="5D7CEC32">
      <w:start w:val="1"/>
      <w:numFmt w:val="decimal"/>
      <w:lvlText w:val="%1."/>
      <w:lvlJc w:val="left"/>
      <w:pPr>
        <w:tabs>
          <w:tab w:val="num" w:pos="720"/>
        </w:tabs>
        <w:ind w:left="720" w:hanging="360"/>
      </w:pPr>
    </w:lvl>
    <w:lvl w:ilvl="1" w:tplc="C4B60FCE" w:tentative="1">
      <w:start w:val="1"/>
      <w:numFmt w:val="decimal"/>
      <w:lvlText w:val="%2."/>
      <w:lvlJc w:val="left"/>
      <w:pPr>
        <w:tabs>
          <w:tab w:val="num" w:pos="1440"/>
        </w:tabs>
        <w:ind w:left="1440" w:hanging="360"/>
      </w:pPr>
    </w:lvl>
    <w:lvl w:ilvl="2" w:tplc="9F46B2C2" w:tentative="1">
      <w:start w:val="1"/>
      <w:numFmt w:val="decimal"/>
      <w:lvlText w:val="%3."/>
      <w:lvlJc w:val="left"/>
      <w:pPr>
        <w:tabs>
          <w:tab w:val="num" w:pos="2160"/>
        </w:tabs>
        <w:ind w:left="2160" w:hanging="360"/>
      </w:pPr>
    </w:lvl>
    <w:lvl w:ilvl="3" w:tplc="6C2A17DE" w:tentative="1">
      <w:start w:val="1"/>
      <w:numFmt w:val="decimal"/>
      <w:lvlText w:val="%4."/>
      <w:lvlJc w:val="left"/>
      <w:pPr>
        <w:tabs>
          <w:tab w:val="num" w:pos="2880"/>
        </w:tabs>
        <w:ind w:left="2880" w:hanging="360"/>
      </w:pPr>
    </w:lvl>
    <w:lvl w:ilvl="4" w:tplc="FEEA15BE" w:tentative="1">
      <w:start w:val="1"/>
      <w:numFmt w:val="decimal"/>
      <w:lvlText w:val="%5."/>
      <w:lvlJc w:val="left"/>
      <w:pPr>
        <w:tabs>
          <w:tab w:val="num" w:pos="3600"/>
        </w:tabs>
        <w:ind w:left="3600" w:hanging="360"/>
      </w:pPr>
    </w:lvl>
    <w:lvl w:ilvl="5" w:tplc="81982C44" w:tentative="1">
      <w:start w:val="1"/>
      <w:numFmt w:val="decimal"/>
      <w:lvlText w:val="%6."/>
      <w:lvlJc w:val="left"/>
      <w:pPr>
        <w:tabs>
          <w:tab w:val="num" w:pos="4320"/>
        </w:tabs>
        <w:ind w:left="4320" w:hanging="360"/>
      </w:pPr>
    </w:lvl>
    <w:lvl w:ilvl="6" w:tplc="9DA6683A" w:tentative="1">
      <w:start w:val="1"/>
      <w:numFmt w:val="decimal"/>
      <w:lvlText w:val="%7."/>
      <w:lvlJc w:val="left"/>
      <w:pPr>
        <w:tabs>
          <w:tab w:val="num" w:pos="5040"/>
        </w:tabs>
        <w:ind w:left="5040" w:hanging="360"/>
      </w:pPr>
    </w:lvl>
    <w:lvl w:ilvl="7" w:tplc="D7AC6A02" w:tentative="1">
      <w:start w:val="1"/>
      <w:numFmt w:val="decimal"/>
      <w:lvlText w:val="%8."/>
      <w:lvlJc w:val="left"/>
      <w:pPr>
        <w:tabs>
          <w:tab w:val="num" w:pos="5760"/>
        </w:tabs>
        <w:ind w:left="5760" w:hanging="360"/>
      </w:pPr>
    </w:lvl>
    <w:lvl w:ilvl="8" w:tplc="3A74BFCA" w:tentative="1">
      <w:start w:val="1"/>
      <w:numFmt w:val="decimal"/>
      <w:lvlText w:val="%9."/>
      <w:lvlJc w:val="left"/>
      <w:pPr>
        <w:tabs>
          <w:tab w:val="num" w:pos="6480"/>
        </w:tabs>
        <w:ind w:left="6480" w:hanging="360"/>
      </w:pPr>
    </w:lvl>
  </w:abstractNum>
  <w:abstractNum w:abstractNumId="5">
    <w:nsid w:val="53A65FC2"/>
    <w:multiLevelType w:val="hybridMultilevel"/>
    <w:tmpl w:val="00B4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C443C9"/>
    <w:multiLevelType w:val="hybridMultilevel"/>
    <w:tmpl w:val="75EA3756"/>
    <w:lvl w:ilvl="0" w:tplc="4EE03E24">
      <w:start w:val="1"/>
      <w:numFmt w:val="decimal"/>
      <w:lvlText w:val="%1."/>
      <w:lvlJc w:val="left"/>
      <w:pPr>
        <w:tabs>
          <w:tab w:val="num" w:pos="720"/>
        </w:tabs>
        <w:ind w:left="720" w:hanging="360"/>
      </w:pPr>
    </w:lvl>
    <w:lvl w:ilvl="1" w:tplc="6BAE48F4" w:tentative="1">
      <w:start w:val="1"/>
      <w:numFmt w:val="decimal"/>
      <w:lvlText w:val="%2."/>
      <w:lvlJc w:val="left"/>
      <w:pPr>
        <w:tabs>
          <w:tab w:val="num" w:pos="1440"/>
        </w:tabs>
        <w:ind w:left="1440" w:hanging="360"/>
      </w:pPr>
    </w:lvl>
    <w:lvl w:ilvl="2" w:tplc="2B2220EC" w:tentative="1">
      <w:start w:val="1"/>
      <w:numFmt w:val="decimal"/>
      <w:lvlText w:val="%3."/>
      <w:lvlJc w:val="left"/>
      <w:pPr>
        <w:tabs>
          <w:tab w:val="num" w:pos="2160"/>
        </w:tabs>
        <w:ind w:left="2160" w:hanging="360"/>
      </w:pPr>
    </w:lvl>
    <w:lvl w:ilvl="3" w:tplc="47E0C6A0" w:tentative="1">
      <w:start w:val="1"/>
      <w:numFmt w:val="decimal"/>
      <w:lvlText w:val="%4."/>
      <w:lvlJc w:val="left"/>
      <w:pPr>
        <w:tabs>
          <w:tab w:val="num" w:pos="2880"/>
        </w:tabs>
        <w:ind w:left="2880" w:hanging="360"/>
      </w:pPr>
    </w:lvl>
    <w:lvl w:ilvl="4" w:tplc="A560BE0C" w:tentative="1">
      <w:start w:val="1"/>
      <w:numFmt w:val="decimal"/>
      <w:lvlText w:val="%5."/>
      <w:lvlJc w:val="left"/>
      <w:pPr>
        <w:tabs>
          <w:tab w:val="num" w:pos="3600"/>
        </w:tabs>
        <w:ind w:left="3600" w:hanging="360"/>
      </w:pPr>
    </w:lvl>
    <w:lvl w:ilvl="5" w:tplc="8AC2A7CA" w:tentative="1">
      <w:start w:val="1"/>
      <w:numFmt w:val="decimal"/>
      <w:lvlText w:val="%6."/>
      <w:lvlJc w:val="left"/>
      <w:pPr>
        <w:tabs>
          <w:tab w:val="num" w:pos="4320"/>
        </w:tabs>
        <w:ind w:left="4320" w:hanging="360"/>
      </w:pPr>
    </w:lvl>
    <w:lvl w:ilvl="6" w:tplc="79CACBD0" w:tentative="1">
      <w:start w:val="1"/>
      <w:numFmt w:val="decimal"/>
      <w:lvlText w:val="%7."/>
      <w:lvlJc w:val="left"/>
      <w:pPr>
        <w:tabs>
          <w:tab w:val="num" w:pos="5040"/>
        </w:tabs>
        <w:ind w:left="5040" w:hanging="360"/>
      </w:pPr>
    </w:lvl>
    <w:lvl w:ilvl="7" w:tplc="6EEE3D82" w:tentative="1">
      <w:start w:val="1"/>
      <w:numFmt w:val="decimal"/>
      <w:lvlText w:val="%8."/>
      <w:lvlJc w:val="left"/>
      <w:pPr>
        <w:tabs>
          <w:tab w:val="num" w:pos="5760"/>
        </w:tabs>
        <w:ind w:left="5760" w:hanging="360"/>
      </w:pPr>
    </w:lvl>
    <w:lvl w:ilvl="8" w:tplc="15DACBD4"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98"/>
    <w:rsid w:val="000053A0"/>
    <w:rsid w:val="000061C5"/>
    <w:rsid w:val="0001180D"/>
    <w:rsid w:val="000472A9"/>
    <w:rsid w:val="000770C9"/>
    <w:rsid w:val="000845A3"/>
    <w:rsid w:val="0008609F"/>
    <w:rsid w:val="00091AFD"/>
    <w:rsid w:val="00094685"/>
    <w:rsid w:val="000C5B7D"/>
    <w:rsid w:val="000D3A3B"/>
    <w:rsid w:val="001144BC"/>
    <w:rsid w:val="001165D1"/>
    <w:rsid w:val="00187446"/>
    <w:rsid w:val="0019692B"/>
    <w:rsid w:val="00197105"/>
    <w:rsid w:val="001C71D8"/>
    <w:rsid w:val="001D303A"/>
    <w:rsid w:val="001D5C95"/>
    <w:rsid w:val="001E6DF9"/>
    <w:rsid w:val="001F510B"/>
    <w:rsid w:val="00201344"/>
    <w:rsid w:val="00211205"/>
    <w:rsid w:val="00233215"/>
    <w:rsid w:val="00270A1E"/>
    <w:rsid w:val="0027293E"/>
    <w:rsid w:val="002758F0"/>
    <w:rsid w:val="00287134"/>
    <w:rsid w:val="00294958"/>
    <w:rsid w:val="002A317E"/>
    <w:rsid w:val="002B3951"/>
    <w:rsid w:val="002D0025"/>
    <w:rsid w:val="002E7F31"/>
    <w:rsid w:val="002F6940"/>
    <w:rsid w:val="00313312"/>
    <w:rsid w:val="00341468"/>
    <w:rsid w:val="00354A7C"/>
    <w:rsid w:val="0036536E"/>
    <w:rsid w:val="0036783A"/>
    <w:rsid w:val="003917B3"/>
    <w:rsid w:val="003952DE"/>
    <w:rsid w:val="003B696F"/>
    <w:rsid w:val="003D56B2"/>
    <w:rsid w:val="003D7A3F"/>
    <w:rsid w:val="003E4B91"/>
    <w:rsid w:val="00401079"/>
    <w:rsid w:val="00404738"/>
    <w:rsid w:val="004120C5"/>
    <w:rsid w:val="00431267"/>
    <w:rsid w:val="0045717E"/>
    <w:rsid w:val="004635F0"/>
    <w:rsid w:val="00466D45"/>
    <w:rsid w:val="00471F46"/>
    <w:rsid w:val="004774AD"/>
    <w:rsid w:val="004904DD"/>
    <w:rsid w:val="004D307B"/>
    <w:rsid w:val="005006E9"/>
    <w:rsid w:val="00504350"/>
    <w:rsid w:val="00505407"/>
    <w:rsid w:val="00510689"/>
    <w:rsid w:val="005336DF"/>
    <w:rsid w:val="005578A9"/>
    <w:rsid w:val="00595198"/>
    <w:rsid w:val="00597D53"/>
    <w:rsid w:val="005B405E"/>
    <w:rsid w:val="00614B9E"/>
    <w:rsid w:val="00641E30"/>
    <w:rsid w:val="00666212"/>
    <w:rsid w:val="006745B1"/>
    <w:rsid w:val="006921B7"/>
    <w:rsid w:val="006B11A1"/>
    <w:rsid w:val="00700777"/>
    <w:rsid w:val="00713AA4"/>
    <w:rsid w:val="00714BD7"/>
    <w:rsid w:val="007362BC"/>
    <w:rsid w:val="00747FB0"/>
    <w:rsid w:val="00767D08"/>
    <w:rsid w:val="007B0CFF"/>
    <w:rsid w:val="007B682A"/>
    <w:rsid w:val="007C42DA"/>
    <w:rsid w:val="007C5056"/>
    <w:rsid w:val="0080640B"/>
    <w:rsid w:val="00812A45"/>
    <w:rsid w:val="00831E12"/>
    <w:rsid w:val="00872500"/>
    <w:rsid w:val="008830A1"/>
    <w:rsid w:val="008913BC"/>
    <w:rsid w:val="008C2554"/>
    <w:rsid w:val="008C7EE1"/>
    <w:rsid w:val="008D5E29"/>
    <w:rsid w:val="008E3FBD"/>
    <w:rsid w:val="009367F4"/>
    <w:rsid w:val="009A59F3"/>
    <w:rsid w:val="009F0495"/>
    <w:rsid w:val="00A23CDC"/>
    <w:rsid w:val="00A56913"/>
    <w:rsid w:val="00A64D60"/>
    <w:rsid w:val="00A743C7"/>
    <w:rsid w:val="00A83C89"/>
    <w:rsid w:val="00A87CE7"/>
    <w:rsid w:val="00A96C7D"/>
    <w:rsid w:val="00AA3364"/>
    <w:rsid w:val="00AB68F3"/>
    <w:rsid w:val="00B12FAC"/>
    <w:rsid w:val="00B376CE"/>
    <w:rsid w:val="00B76876"/>
    <w:rsid w:val="00BB4016"/>
    <w:rsid w:val="00BC5B7F"/>
    <w:rsid w:val="00BE4A75"/>
    <w:rsid w:val="00BF7678"/>
    <w:rsid w:val="00C14C97"/>
    <w:rsid w:val="00C17DE0"/>
    <w:rsid w:val="00C231F6"/>
    <w:rsid w:val="00C236D8"/>
    <w:rsid w:val="00C40791"/>
    <w:rsid w:val="00C54B1A"/>
    <w:rsid w:val="00C6141D"/>
    <w:rsid w:val="00C74330"/>
    <w:rsid w:val="00C95BE6"/>
    <w:rsid w:val="00CD6905"/>
    <w:rsid w:val="00CE2A82"/>
    <w:rsid w:val="00D13BED"/>
    <w:rsid w:val="00D24F23"/>
    <w:rsid w:val="00D25371"/>
    <w:rsid w:val="00D471B3"/>
    <w:rsid w:val="00D47F55"/>
    <w:rsid w:val="00D65DD0"/>
    <w:rsid w:val="00D73530"/>
    <w:rsid w:val="00D743D1"/>
    <w:rsid w:val="00D77746"/>
    <w:rsid w:val="00D9085F"/>
    <w:rsid w:val="00D940A6"/>
    <w:rsid w:val="00DB4A54"/>
    <w:rsid w:val="00DB52F4"/>
    <w:rsid w:val="00DE3CDC"/>
    <w:rsid w:val="00E134F2"/>
    <w:rsid w:val="00E349C6"/>
    <w:rsid w:val="00E43DE0"/>
    <w:rsid w:val="00E72616"/>
    <w:rsid w:val="00E768B9"/>
    <w:rsid w:val="00E84C28"/>
    <w:rsid w:val="00E878E4"/>
    <w:rsid w:val="00E93957"/>
    <w:rsid w:val="00EA6DBF"/>
    <w:rsid w:val="00ED28EF"/>
    <w:rsid w:val="00EF4248"/>
    <w:rsid w:val="00EF636C"/>
    <w:rsid w:val="00F17440"/>
    <w:rsid w:val="00F50D6A"/>
    <w:rsid w:val="00F64FC2"/>
    <w:rsid w:val="00F67197"/>
    <w:rsid w:val="00F737F2"/>
    <w:rsid w:val="00F82DA2"/>
    <w:rsid w:val="00F937F8"/>
    <w:rsid w:val="00FA7740"/>
    <w:rsid w:val="00FC28FC"/>
    <w:rsid w:val="00FC2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51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51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5198"/>
  </w:style>
  <w:style w:type="paragraph" w:styleId="Kjene">
    <w:name w:val="footer"/>
    <w:basedOn w:val="Parasts"/>
    <w:link w:val="KjeneRakstz"/>
    <w:uiPriority w:val="99"/>
    <w:unhideWhenUsed/>
    <w:rsid w:val="005951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5198"/>
  </w:style>
  <w:style w:type="character" w:styleId="Lappusesnumurs">
    <w:name w:val="page number"/>
    <w:rsid w:val="00595198"/>
  </w:style>
  <w:style w:type="character" w:styleId="Hipersaite">
    <w:name w:val="Hyperlink"/>
    <w:basedOn w:val="Noklusjumarindkopasfonts"/>
    <w:uiPriority w:val="99"/>
    <w:unhideWhenUsed/>
    <w:rsid w:val="00595198"/>
    <w:rPr>
      <w:strike w:val="0"/>
      <w:dstrike w:val="0"/>
      <w:color w:val="574636"/>
      <w:sz w:val="18"/>
      <w:szCs w:val="18"/>
      <w:u w:val="none"/>
      <w:effect w:val="none"/>
    </w:rPr>
  </w:style>
  <w:style w:type="paragraph" w:customStyle="1" w:styleId="naiskr">
    <w:name w:val="naiskr"/>
    <w:basedOn w:val="Parasts"/>
    <w:rsid w:val="00595198"/>
    <w:pPr>
      <w:spacing w:before="75" w:after="75" w:line="240" w:lineRule="auto"/>
    </w:pPr>
    <w:rPr>
      <w:rFonts w:ascii="Times New Roman" w:eastAsia="Times New Roman" w:hAnsi="Times New Roman" w:cs="Times New Roman"/>
      <w:color w:val="0D0D0D"/>
      <w:sz w:val="24"/>
      <w:szCs w:val="24"/>
      <w:lang w:eastAsia="lv-LV"/>
    </w:rPr>
  </w:style>
  <w:style w:type="paragraph" w:customStyle="1" w:styleId="tv2131">
    <w:name w:val="tv2131"/>
    <w:basedOn w:val="Parasts"/>
    <w:rsid w:val="00595198"/>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595198"/>
    <w:rPr>
      <w:i/>
      <w:iCs/>
      <w:color w:val="808080" w:themeColor="text1" w:themeTint="7F"/>
    </w:rPr>
  </w:style>
  <w:style w:type="paragraph" w:styleId="Sarakstarindkopa">
    <w:name w:val="List Paragraph"/>
    <w:basedOn w:val="Parasts"/>
    <w:uiPriority w:val="34"/>
    <w:qFormat/>
    <w:rsid w:val="00595198"/>
    <w:pPr>
      <w:ind w:left="720"/>
      <w:contextualSpacing/>
    </w:pPr>
    <w:rPr>
      <w:rFonts w:ascii="Calibri" w:eastAsia="Calibri" w:hAnsi="Calibri" w:cs="Times New Roman"/>
    </w:rPr>
  </w:style>
  <w:style w:type="paragraph" w:styleId="Paraststmeklis">
    <w:name w:val="Normal (Web)"/>
    <w:basedOn w:val="Parasts"/>
    <w:uiPriority w:val="99"/>
    <w:unhideWhenUsed/>
    <w:rsid w:val="005951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951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874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70A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0A1E"/>
    <w:rPr>
      <w:rFonts w:ascii="Tahoma" w:hAnsi="Tahoma" w:cs="Tahoma"/>
      <w:sz w:val="16"/>
      <w:szCs w:val="16"/>
    </w:rPr>
  </w:style>
  <w:style w:type="character" w:styleId="Komentraatsauce">
    <w:name w:val="annotation reference"/>
    <w:basedOn w:val="Noklusjumarindkopasfonts"/>
    <w:uiPriority w:val="99"/>
    <w:semiHidden/>
    <w:unhideWhenUsed/>
    <w:rsid w:val="00270A1E"/>
    <w:rPr>
      <w:sz w:val="16"/>
      <w:szCs w:val="16"/>
    </w:rPr>
  </w:style>
  <w:style w:type="paragraph" w:styleId="Komentrateksts">
    <w:name w:val="annotation text"/>
    <w:basedOn w:val="Parasts"/>
    <w:link w:val="KomentratekstsRakstz"/>
    <w:uiPriority w:val="99"/>
    <w:semiHidden/>
    <w:unhideWhenUsed/>
    <w:rsid w:val="00270A1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0A1E"/>
    <w:rPr>
      <w:sz w:val="20"/>
      <w:szCs w:val="20"/>
    </w:rPr>
  </w:style>
  <w:style w:type="paragraph" w:styleId="Komentratma">
    <w:name w:val="annotation subject"/>
    <w:basedOn w:val="Komentrateksts"/>
    <w:next w:val="Komentrateksts"/>
    <w:link w:val="KomentratmaRakstz"/>
    <w:uiPriority w:val="99"/>
    <w:semiHidden/>
    <w:unhideWhenUsed/>
    <w:rsid w:val="00270A1E"/>
    <w:rPr>
      <w:b/>
      <w:bCs/>
    </w:rPr>
  </w:style>
  <w:style w:type="character" w:customStyle="1" w:styleId="KomentratmaRakstz">
    <w:name w:val="Komentāra tēma Rakstz."/>
    <w:basedOn w:val="KomentratekstsRakstz"/>
    <w:link w:val="Komentratma"/>
    <w:uiPriority w:val="99"/>
    <w:semiHidden/>
    <w:rsid w:val="00270A1E"/>
    <w:rPr>
      <w:b/>
      <w:bCs/>
      <w:sz w:val="20"/>
      <w:szCs w:val="20"/>
    </w:rPr>
  </w:style>
  <w:style w:type="table" w:styleId="Reatabula">
    <w:name w:val="Table Grid"/>
    <w:basedOn w:val="Parastatabula"/>
    <w:uiPriority w:val="59"/>
    <w:rsid w:val="0043126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3126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51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51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5198"/>
  </w:style>
  <w:style w:type="paragraph" w:styleId="Kjene">
    <w:name w:val="footer"/>
    <w:basedOn w:val="Parasts"/>
    <w:link w:val="KjeneRakstz"/>
    <w:uiPriority w:val="99"/>
    <w:unhideWhenUsed/>
    <w:rsid w:val="005951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5198"/>
  </w:style>
  <w:style w:type="character" w:styleId="Lappusesnumurs">
    <w:name w:val="page number"/>
    <w:rsid w:val="00595198"/>
  </w:style>
  <w:style w:type="character" w:styleId="Hipersaite">
    <w:name w:val="Hyperlink"/>
    <w:basedOn w:val="Noklusjumarindkopasfonts"/>
    <w:uiPriority w:val="99"/>
    <w:unhideWhenUsed/>
    <w:rsid w:val="00595198"/>
    <w:rPr>
      <w:strike w:val="0"/>
      <w:dstrike w:val="0"/>
      <w:color w:val="574636"/>
      <w:sz w:val="18"/>
      <w:szCs w:val="18"/>
      <w:u w:val="none"/>
      <w:effect w:val="none"/>
    </w:rPr>
  </w:style>
  <w:style w:type="paragraph" w:customStyle="1" w:styleId="naiskr">
    <w:name w:val="naiskr"/>
    <w:basedOn w:val="Parasts"/>
    <w:rsid w:val="00595198"/>
    <w:pPr>
      <w:spacing w:before="75" w:after="75" w:line="240" w:lineRule="auto"/>
    </w:pPr>
    <w:rPr>
      <w:rFonts w:ascii="Times New Roman" w:eastAsia="Times New Roman" w:hAnsi="Times New Roman" w:cs="Times New Roman"/>
      <w:color w:val="0D0D0D"/>
      <w:sz w:val="24"/>
      <w:szCs w:val="24"/>
      <w:lang w:eastAsia="lv-LV"/>
    </w:rPr>
  </w:style>
  <w:style w:type="paragraph" w:customStyle="1" w:styleId="tv2131">
    <w:name w:val="tv2131"/>
    <w:basedOn w:val="Parasts"/>
    <w:rsid w:val="00595198"/>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595198"/>
    <w:rPr>
      <w:i/>
      <w:iCs/>
      <w:color w:val="808080" w:themeColor="text1" w:themeTint="7F"/>
    </w:rPr>
  </w:style>
  <w:style w:type="paragraph" w:styleId="Sarakstarindkopa">
    <w:name w:val="List Paragraph"/>
    <w:basedOn w:val="Parasts"/>
    <w:uiPriority w:val="34"/>
    <w:qFormat/>
    <w:rsid w:val="00595198"/>
    <w:pPr>
      <w:ind w:left="720"/>
      <w:contextualSpacing/>
    </w:pPr>
    <w:rPr>
      <w:rFonts w:ascii="Calibri" w:eastAsia="Calibri" w:hAnsi="Calibri" w:cs="Times New Roman"/>
    </w:rPr>
  </w:style>
  <w:style w:type="paragraph" w:styleId="Paraststmeklis">
    <w:name w:val="Normal (Web)"/>
    <w:basedOn w:val="Parasts"/>
    <w:uiPriority w:val="99"/>
    <w:unhideWhenUsed/>
    <w:rsid w:val="005951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951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874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70A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0A1E"/>
    <w:rPr>
      <w:rFonts w:ascii="Tahoma" w:hAnsi="Tahoma" w:cs="Tahoma"/>
      <w:sz w:val="16"/>
      <w:szCs w:val="16"/>
    </w:rPr>
  </w:style>
  <w:style w:type="character" w:styleId="Komentraatsauce">
    <w:name w:val="annotation reference"/>
    <w:basedOn w:val="Noklusjumarindkopasfonts"/>
    <w:uiPriority w:val="99"/>
    <w:semiHidden/>
    <w:unhideWhenUsed/>
    <w:rsid w:val="00270A1E"/>
    <w:rPr>
      <w:sz w:val="16"/>
      <w:szCs w:val="16"/>
    </w:rPr>
  </w:style>
  <w:style w:type="paragraph" w:styleId="Komentrateksts">
    <w:name w:val="annotation text"/>
    <w:basedOn w:val="Parasts"/>
    <w:link w:val="KomentratekstsRakstz"/>
    <w:uiPriority w:val="99"/>
    <w:semiHidden/>
    <w:unhideWhenUsed/>
    <w:rsid w:val="00270A1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0A1E"/>
    <w:rPr>
      <w:sz w:val="20"/>
      <w:szCs w:val="20"/>
    </w:rPr>
  </w:style>
  <w:style w:type="paragraph" w:styleId="Komentratma">
    <w:name w:val="annotation subject"/>
    <w:basedOn w:val="Komentrateksts"/>
    <w:next w:val="Komentrateksts"/>
    <w:link w:val="KomentratmaRakstz"/>
    <w:uiPriority w:val="99"/>
    <w:semiHidden/>
    <w:unhideWhenUsed/>
    <w:rsid w:val="00270A1E"/>
    <w:rPr>
      <w:b/>
      <w:bCs/>
    </w:rPr>
  </w:style>
  <w:style w:type="character" w:customStyle="1" w:styleId="KomentratmaRakstz">
    <w:name w:val="Komentāra tēma Rakstz."/>
    <w:basedOn w:val="KomentratekstsRakstz"/>
    <w:link w:val="Komentratma"/>
    <w:uiPriority w:val="99"/>
    <w:semiHidden/>
    <w:rsid w:val="00270A1E"/>
    <w:rPr>
      <w:b/>
      <w:bCs/>
      <w:sz w:val="20"/>
      <w:szCs w:val="20"/>
    </w:rPr>
  </w:style>
  <w:style w:type="table" w:styleId="Reatabula">
    <w:name w:val="Table Grid"/>
    <w:basedOn w:val="Parastatabula"/>
    <w:uiPriority w:val="59"/>
    <w:rsid w:val="0043126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3126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668">
      <w:bodyDiv w:val="1"/>
      <w:marLeft w:val="0"/>
      <w:marRight w:val="0"/>
      <w:marTop w:val="0"/>
      <w:marBottom w:val="0"/>
      <w:divBdr>
        <w:top w:val="none" w:sz="0" w:space="0" w:color="auto"/>
        <w:left w:val="none" w:sz="0" w:space="0" w:color="auto"/>
        <w:bottom w:val="none" w:sz="0" w:space="0" w:color="auto"/>
        <w:right w:val="none" w:sz="0" w:space="0" w:color="auto"/>
      </w:divBdr>
    </w:div>
    <w:div w:id="252326263">
      <w:bodyDiv w:val="1"/>
      <w:marLeft w:val="0"/>
      <w:marRight w:val="0"/>
      <w:marTop w:val="0"/>
      <w:marBottom w:val="0"/>
      <w:divBdr>
        <w:top w:val="none" w:sz="0" w:space="0" w:color="auto"/>
        <w:left w:val="none" w:sz="0" w:space="0" w:color="auto"/>
        <w:bottom w:val="none" w:sz="0" w:space="0" w:color="auto"/>
        <w:right w:val="none" w:sz="0" w:space="0" w:color="auto"/>
      </w:divBdr>
    </w:div>
    <w:div w:id="956638921">
      <w:bodyDiv w:val="1"/>
      <w:marLeft w:val="0"/>
      <w:marRight w:val="0"/>
      <w:marTop w:val="0"/>
      <w:marBottom w:val="0"/>
      <w:divBdr>
        <w:top w:val="none" w:sz="0" w:space="0" w:color="auto"/>
        <w:left w:val="none" w:sz="0" w:space="0" w:color="auto"/>
        <w:bottom w:val="none" w:sz="0" w:space="0" w:color="auto"/>
        <w:right w:val="none" w:sz="0" w:space="0" w:color="auto"/>
      </w:divBdr>
    </w:div>
    <w:div w:id="1204556171">
      <w:bodyDiv w:val="1"/>
      <w:marLeft w:val="0"/>
      <w:marRight w:val="0"/>
      <w:marTop w:val="0"/>
      <w:marBottom w:val="0"/>
      <w:divBdr>
        <w:top w:val="none" w:sz="0" w:space="0" w:color="auto"/>
        <w:left w:val="none" w:sz="0" w:space="0" w:color="auto"/>
        <w:bottom w:val="none" w:sz="0" w:space="0" w:color="auto"/>
        <w:right w:val="none" w:sz="0" w:space="0" w:color="auto"/>
      </w:divBdr>
      <w:divsChild>
        <w:div w:id="697580520">
          <w:marLeft w:val="547"/>
          <w:marRight w:val="0"/>
          <w:marTop w:val="130"/>
          <w:marBottom w:val="0"/>
          <w:divBdr>
            <w:top w:val="none" w:sz="0" w:space="0" w:color="auto"/>
            <w:left w:val="none" w:sz="0" w:space="0" w:color="auto"/>
            <w:bottom w:val="none" w:sz="0" w:space="0" w:color="auto"/>
            <w:right w:val="none" w:sz="0" w:space="0" w:color="auto"/>
          </w:divBdr>
        </w:div>
      </w:divsChild>
    </w:div>
    <w:div w:id="1288505865">
      <w:bodyDiv w:val="1"/>
      <w:marLeft w:val="0"/>
      <w:marRight w:val="0"/>
      <w:marTop w:val="0"/>
      <w:marBottom w:val="0"/>
      <w:divBdr>
        <w:top w:val="none" w:sz="0" w:space="0" w:color="auto"/>
        <w:left w:val="none" w:sz="0" w:space="0" w:color="auto"/>
        <w:bottom w:val="none" w:sz="0" w:space="0" w:color="auto"/>
        <w:right w:val="none" w:sz="0" w:space="0" w:color="auto"/>
      </w:divBdr>
      <w:divsChild>
        <w:div w:id="617764241">
          <w:marLeft w:val="547"/>
          <w:marRight w:val="0"/>
          <w:marTop w:val="130"/>
          <w:marBottom w:val="0"/>
          <w:divBdr>
            <w:top w:val="none" w:sz="0" w:space="0" w:color="auto"/>
            <w:left w:val="none" w:sz="0" w:space="0" w:color="auto"/>
            <w:bottom w:val="none" w:sz="0" w:space="0" w:color="auto"/>
            <w:right w:val="none" w:sz="0" w:space="0" w:color="auto"/>
          </w:divBdr>
        </w:div>
      </w:divsChild>
    </w:div>
    <w:div w:id="1596478609">
      <w:bodyDiv w:val="1"/>
      <w:marLeft w:val="0"/>
      <w:marRight w:val="0"/>
      <w:marTop w:val="0"/>
      <w:marBottom w:val="0"/>
      <w:divBdr>
        <w:top w:val="none" w:sz="0" w:space="0" w:color="auto"/>
        <w:left w:val="none" w:sz="0" w:space="0" w:color="auto"/>
        <w:bottom w:val="none" w:sz="0" w:space="0" w:color="auto"/>
        <w:right w:val="none" w:sz="0" w:space="0" w:color="auto"/>
      </w:divBdr>
    </w:div>
    <w:div w:id="19870101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82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ja.timpare@t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ank.lv/publikacijas/gada-parskats/6-latvijas-republika-registreto-kreditiestazu-saraksts/217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05796-8857-47B7-B827-18B1B4101F2E}">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3AC04217-13D3-44E2-975E-C9BCF172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AB1386-00EC-499F-AD03-CC3E584AE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26052</Words>
  <Characters>14850</Characters>
  <Application>Microsoft Office Word</Application>
  <DocSecurity>4</DocSecurity>
  <Lines>123</Lines>
  <Paragraphs>81</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Company>Tieslietu ministrija</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Evija Timpare</dc:creator>
  <dc:description>67036829, evija.timpare@tm.gov.lv</dc:description>
  <cp:lastModifiedBy>Ilze Brazauska</cp:lastModifiedBy>
  <cp:revision>2</cp:revision>
  <cp:lastPrinted>2015-02-10T11:11:00Z</cp:lastPrinted>
  <dcterms:created xsi:type="dcterms:W3CDTF">2015-03-02T10:32:00Z</dcterms:created>
  <dcterms:modified xsi:type="dcterms:W3CDTF">2015-03-02T10:32:00Z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