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4B" w:rsidRPr="00292CB2" w:rsidRDefault="00D05448" w:rsidP="00AD3E4B">
      <w:pPr>
        <w:spacing w:line="240" w:lineRule="auto"/>
        <w:jc w:val="center"/>
        <w:rPr>
          <w:rFonts w:ascii="Times New Roman" w:hAnsi="Times New Roman"/>
          <w:b/>
          <w:color w:val="000000" w:themeColor="text1"/>
          <w:sz w:val="24"/>
          <w:szCs w:val="24"/>
        </w:rPr>
      </w:pPr>
      <w:bookmarkStart w:id="0" w:name="OLE_LINK1"/>
      <w:bookmarkStart w:id="1" w:name="OLE_LINK2"/>
      <w:r w:rsidRPr="00292CB2">
        <w:rPr>
          <w:rFonts w:ascii="Times New Roman" w:hAnsi="Times New Roman"/>
          <w:b/>
          <w:color w:val="000000" w:themeColor="text1"/>
          <w:sz w:val="24"/>
          <w:szCs w:val="24"/>
        </w:rPr>
        <w:t>Ministru kabineta noteikumu projekt</w:t>
      </w:r>
      <w:r w:rsidR="00B45C8D" w:rsidRPr="00292CB2">
        <w:rPr>
          <w:rFonts w:ascii="Times New Roman" w:hAnsi="Times New Roman"/>
          <w:b/>
          <w:color w:val="000000" w:themeColor="text1"/>
          <w:sz w:val="24"/>
          <w:szCs w:val="24"/>
        </w:rPr>
        <w:t>a</w:t>
      </w:r>
      <w:r w:rsidRPr="00292CB2">
        <w:rPr>
          <w:rFonts w:ascii="Times New Roman" w:hAnsi="Times New Roman"/>
          <w:b/>
          <w:color w:val="000000" w:themeColor="text1"/>
          <w:sz w:val="24"/>
          <w:szCs w:val="24"/>
        </w:rPr>
        <w:t xml:space="preserve"> </w:t>
      </w:r>
      <w:r w:rsidR="002102EB" w:rsidRPr="00292CB2">
        <w:rPr>
          <w:rFonts w:ascii="Times New Roman" w:hAnsi="Times New Roman"/>
          <w:b/>
          <w:color w:val="000000" w:themeColor="text1"/>
          <w:sz w:val="24"/>
          <w:szCs w:val="24"/>
        </w:rPr>
        <w:t>„</w:t>
      </w:r>
      <w:r w:rsidR="00AD3E4B" w:rsidRPr="00292CB2">
        <w:rPr>
          <w:rFonts w:ascii="Times New Roman" w:eastAsia="Times New Roman" w:hAnsi="Times New Roman"/>
          <w:b/>
          <w:bCs/>
          <w:color w:val="000000" w:themeColor="text1"/>
          <w:sz w:val="24"/>
          <w:szCs w:val="24"/>
          <w:lang w:eastAsia="lv-LV"/>
        </w:rPr>
        <w:t>Noteikumi par zivju izkraušanas kontroli un zivju tirdzniecības un transporta objektu, noliktavu un ražošanas telpu pārbaudi</w:t>
      </w:r>
      <w:r w:rsidR="002102EB" w:rsidRPr="00292CB2">
        <w:rPr>
          <w:rFonts w:ascii="Times New Roman" w:hAnsi="Times New Roman"/>
          <w:b/>
          <w:color w:val="000000" w:themeColor="text1"/>
          <w:sz w:val="24"/>
          <w:szCs w:val="24"/>
        </w:rPr>
        <w:t>”</w:t>
      </w:r>
      <w:r w:rsidRPr="00292CB2">
        <w:rPr>
          <w:rFonts w:ascii="Times New Roman" w:hAnsi="Times New Roman"/>
          <w:b/>
          <w:color w:val="000000" w:themeColor="text1"/>
          <w:sz w:val="24"/>
          <w:szCs w:val="24"/>
        </w:rPr>
        <w:t xml:space="preserve"> </w:t>
      </w:r>
    </w:p>
    <w:p w:rsidR="00D05448" w:rsidRPr="00292CB2" w:rsidRDefault="00D05448" w:rsidP="00AD3E4B">
      <w:pPr>
        <w:spacing w:line="240" w:lineRule="auto"/>
        <w:jc w:val="center"/>
        <w:rPr>
          <w:rFonts w:ascii="Times New Roman" w:eastAsia="Times New Roman" w:hAnsi="Times New Roman"/>
          <w:b/>
          <w:bCs/>
          <w:color w:val="000000" w:themeColor="text1"/>
          <w:sz w:val="24"/>
          <w:szCs w:val="24"/>
          <w:lang w:eastAsia="lv-LV"/>
        </w:rPr>
      </w:pPr>
      <w:r w:rsidRPr="00292CB2">
        <w:rPr>
          <w:rFonts w:ascii="Times New Roman" w:hAnsi="Times New Roman"/>
          <w:b/>
          <w:color w:val="000000" w:themeColor="text1"/>
          <w:sz w:val="24"/>
          <w:szCs w:val="24"/>
        </w:rPr>
        <w:t xml:space="preserve">sākotnējās ietekmes novērtējuma </w:t>
      </w:r>
      <w:smartTag w:uri="schemas-tilde-lv/tildestengine" w:element="veidnes">
        <w:smartTagPr>
          <w:attr w:name="text" w:val="ziņojums"/>
          <w:attr w:name="baseform" w:val="ziņojums"/>
          <w:attr w:name="id" w:val="-1"/>
        </w:smartTagPr>
        <w:r w:rsidRPr="00292CB2">
          <w:rPr>
            <w:rFonts w:ascii="Times New Roman" w:hAnsi="Times New Roman"/>
            <w:b/>
            <w:color w:val="000000" w:themeColor="text1"/>
            <w:sz w:val="24"/>
            <w:szCs w:val="24"/>
          </w:rPr>
          <w:t>ziņojums</w:t>
        </w:r>
      </w:smartTag>
      <w:r w:rsidRPr="00292CB2">
        <w:rPr>
          <w:rFonts w:ascii="Times New Roman" w:hAnsi="Times New Roman"/>
          <w:b/>
          <w:color w:val="000000" w:themeColor="text1"/>
          <w:sz w:val="24"/>
          <w:szCs w:val="24"/>
        </w:rPr>
        <w:t xml:space="preserve"> (anotācija)</w:t>
      </w:r>
      <w:bookmarkEnd w:id="0"/>
      <w:bookmarkEnd w:id="1"/>
    </w:p>
    <w:p w:rsidR="006F5F9F" w:rsidRPr="00292CB2" w:rsidRDefault="00D05448" w:rsidP="00A02A4B">
      <w:pPr>
        <w:spacing w:after="0" w:line="240" w:lineRule="auto"/>
        <w:rPr>
          <w:rFonts w:ascii="Times New Roman" w:hAnsi="Times New Roman"/>
          <w:color w:val="000000" w:themeColor="text1"/>
          <w:sz w:val="24"/>
          <w:szCs w:val="24"/>
          <w:lang w:eastAsia="lv-LV"/>
        </w:rPr>
      </w:pPr>
      <w:r w:rsidRPr="00292CB2">
        <w:rPr>
          <w:rFonts w:ascii="Times New Roman" w:hAnsi="Times New Roman"/>
          <w:color w:val="000000" w:themeColor="text1"/>
          <w:sz w:val="24"/>
          <w:szCs w:val="24"/>
          <w:lang w:eastAsia="lv-LV"/>
        </w:rPr>
        <w:t> </w:t>
      </w:r>
      <w:r w:rsidR="006F5F9F" w:rsidRPr="00292CB2">
        <w:rPr>
          <w:rFonts w:ascii="Times New Roman" w:hAnsi="Times New Roman"/>
          <w:color w:val="000000" w:themeColor="text1"/>
          <w:sz w:val="24"/>
          <w:szCs w:val="24"/>
          <w:lang w:eastAsia="lv-LV"/>
        </w:rPr>
        <w:t xml:space="preserve"> </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292CB2" w:rsidRPr="00292CB2" w:rsidTr="008B5311">
        <w:trPr>
          <w:trHeight w:val="419"/>
        </w:trPr>
        <w:tc>
          <w:tcPr>
            <w:tcW w:w="5000" w:type="pct"/>
            <w:gridSpan w:val="3"/>
            <w:vAlign w:val="center"/>
          </w:tcPr>
          <w:p w:rsidR="006F5F9F" w:rsidRPr="00292CB2" w:rsidRDefault="006F5F9F" w:rsidP="008B5311">
            <w:pPr>
              <w:pStyle w:val="naisnod"/>
              <w:spacing w:before="0" w:beforeAutospacing="0" w:after="0" w:afterAutospacing="0"/>
              <w:ind w:left="57" w:right="57"/>
              <w:jc w:val="center"/>
              <w:rPr>
                <w:b/>
                <w:color w:val="000000" w:themeColor="text1"/>
              </w:rPr>
            </w:pPr>
            <w:r w:rsidRPr="00292CB2">
              <w:rPr>
                <w:b/>
                <w:color w:val="000000" w:themeColor="text1"/>
              </w:rPr>
              <w:t>I. Tiesību akta projekta izstrādes nepieciešamība</w:t>
            </w:r>
          </w:p>
        </w:tc>
      </w:tr>
      <w:tr w:rsidR="00292CB2" w:rsidRPr="00292CB2" w:rsidTr="008B5311">
        <w:trPr>
          <w:trHeight w:val="415"/>
        </w:trPr>
        <w:tc>
          <w:tcPr>
            <w:tcW w:w="227" w:type="pct"/>
          </w:tcPr>
          <w:p w:rsidR="006F5F9F" w:rsidRPr="00292CB2" w:rsidRDefault="006F5F9F" w:rsidP="008B5311">
            <w:pPr>
              <w:pStyle w:val="naiskr"/>
              <w:spacing w:before="0" w:beforeAutospacing="0" w:after="0" w:afterAutospacing="0"/>
              <w:ind w:left="57" w:right="57"/>
              <w:jc w:val="center"/>
              <w:rPr>
                <w:color w:val="000000" w:themeColor="text1"/>
              </w:rPr>
            </w:pPr>
            <w:r w:rsidRPr="00292CB2">
              <w:rPr>
                <w:color w:val="000000" w:themeColor="text1"/>
              </w:rPr>
              <w:t>1.</w:t>
            </w:r>
          </w:p>
        </w:tc>
        <w:tc>
          <w:tcPr>
            <w:tcW w:w="1565" w:type="pct"/>
          </w:tcPr>
          <w:p w:rsidR="006F5F9F" w:rsidRPr="00292CB2" w:rsidRDefault="006F5F9F" w:rsidP="008B5311">
            <w:pPr>
              <w:pStyle w:val="naiskr"/>
              <w:spacing w:before="0" w:beforeAutospacing="0" w:after="0" w:afterAutospacing="0"/>
              <w:ind w:left="57" w:right="57"/>
              <w:rPr>
                <w:color w:val="000000" w:themeColor="text1"/>
              </w:rPr>
            </w:pPr>
            <w:r w:rsidRPr="00292CB2">
              <w:rPr>
                <w:color w:val="000000" w:themeColor="text1"/>
              </w:rPr>
              <w:t>Pamatojums</w:t>
            </w:r>
          </w:p>
        </w:tc>
        <w:tc>
          <w:tcPr>
            <w:tcW w:w="3208" w:type="pct"/>
          </w:tcPr>
          <w:p w:rsidR="006F5F9F" w:rsidRPr="00292CB2" w:rsidRDefault="006F5F9F" w:rsidP="00AD3E4B">
            <w:pPr>
              <w:spacing w:line="240" w:lineRule="auto"/>
              <w:jc w:val="both"/>
              <w:rPr>
                <w:rFonts w:ascii="Times New Roman" w:eastAsia="Times New Roman" w:hAnsi="Times New Roman"/>
                <w:b/>
                <w:bCs/>
                <w:color w:val="000000" w:themeColor="text1"/>
                <w:sz w:val="28"/>
                <w:szCs w:val="28"/>
                <w:lang w:eastAsia="lv-LV"/>
              </w:rPr>
            </w:pPr>
            <w:r w:rsidRPr="00292CB2">
              <w:rPr>
                <w:rFonts w:ascii="Times New Roman" w:hAnsi="Times New Roman"/>
                <w:color w:val="000000" w:themeColor="text1"/>
                <w:sz w:val="24"/>
                <w:szCs w:val="24"/>
                <w:lang w:eastAsia="lv-LV"/>
              </w:rPr>
              <w:t xml:space="preserve">Ministru kabineta noteikumu projekts </w:t>
            </w:r>
            <w:r w:rsidR="002102EB" w:rsidRPr="00292CB2">
              <w:rPr>
                <w:rFonts w:ascii="Times New Roman" w:hAnsi="Times New Roman"/>
                <w:color w:val="000000" w:themeColor="text1"/>
                <w:sz w:val="24"/>
                <w:szCs w:val="24"/>
                <w:lang w:eastAsia="lv-LV"/>
              </w:rPr>
              <w:t>„</w:t>
            </w:r>
            <w:r w:rsidR="00AD3E4B" w:rsidRPr="00292CB2">
              <w:rPr>
                <w:rFonts w:ascii="Times New Roman" w:eastAsia="Times New Roman" w:hAnsi="Times New Roman"/>
                <w:bCs/>
                <w:color w:val="000000" w:themeColor="text1"/>
                <w:sz w:val="24"/>
                <w:szCs w:val="24"/>
                <w:lang w:eastAsia="lv-LV"/>
              </w:rPr>
              <w:t>Noteikumi par zivju izkraušanas kontroli un zivju tirdzniecības un transporta objektu, noliktavu un ražošanas telpu pārbaudi</w:t>
            </w:r>
            <w:r w:rsidR="002102EB" w:rsidRPr="00292CB2">
              <w:rPr>
                <w:rFonts w:ascii="Times New Roman" w:hAnsi="Times New Roman"/>
                <w:color w:val="000000" w:themeColor="text1"/>
                <w:sz w:val="24"/>
                <w:szCs w:val="24"/>
                <w:lang w:eastAsia="lv-LV"/>
              </w:rPr>
              <w:t xml:space="preserve">” </w:t>
            </w:r>
            <w:r w:rsidRPr="00292CB2">
              <w:rPr>
                <w:rFonts w:ascii="Times New Roman" w:hAnsi="Times New Roman"/>
                <w:color w:val="000000" w:themeColor="text1"/>
                <w:sz w:val="24"/>
                <w:szCs w:val="24"/>
                <w:lang w:eastAsia="lv-LV"/>
              </w:rPr>
              <w:t xml:space="preserve">(turpmāk – noteikumu projekts) ir sagatavots, pamatojoties uz </w:t>
            </w:r>
            <w:r w:rsidR="00AD3E4B" w:rsidRPr="00292CB2">
              <w:rPr>
                <w:rFonts w:ascii="Times New Roman" w:hAnsi="Times New Roman"/>
                <w:color w:val="000000" w:themeColor="text1"/>
                <w:sz w:val="24"/>
                <w:szCs w:val="24"/>
                <w:lang w:eastAsia="lv-LV"/>
              </w:rPr>
              <w:t>Zvejniecības</w:t>
            </w:r>
            <w:r w:rsidRPr="00292CB2">
              <w:rPr>
                <w:rFonts w:ascii="Times New Roman" w:hAnsi="Times New Roman"/>
                <w:color w:val="000000" w:themeColor="text1"/>
                <w:sz w:val="24"/>
                <w:szCs w:val="24"/>
                <w:lang w:eastAsia="lv-LV"/>
              </w:rPr>
              <w:t xml:space="preserve"> </w:t>
            </w:r>
            <w:r w:rsidR="00AD3E4B" w:rsidRPr="00292CB2">
              <w:rPr>
                <w:rFonts w:ascii="Times New Roman" w:hAnsi="Times New Roman"/>
                <w:color w:val="000000" w:themeColor="text1"/>
                <w:sz w:val="24"/>
                <w:szCs w:val="24"/>
                <w:lang w:eastAsia="lv-LV"/>
              </w:rPr>
              <w:t>likuma 13</w:t>
            </w:r>
            <w:r w:rsidRPr="00292CB2">
              <w:rPr>
                <w:rFonts w:ascii="Times New Roman" w:hAnsi="Times New Roman"/>
                <w:color w:val="000000" w:themeColor="text1"/>
                <w:sz w:val="24"/>
                <w:szCs w:val="24"/>
                <w:lang w:eastAsia="lv-LV"/>
              </w:rPr>
              <w:t xml:space="preserve">.panta </w:t>
            </w:r>
            <w:r w:rsidR="00AD3E4B" w:rsidRPr="00292CB2">
              <w:rPr>
                <w:rFonts w:ascii="Times New Roman" w:hAnsi="Times New Roman"/>
                <w:color w:val="000000" w:themeColor="text1"/>
                <w:sz w:val="24"/>
                <w:szCs w:val="24"/>
                <w:lang w:eastAsia="lv-LV"/>
              </w:rPr>
              <w:t>pirmās daļas 4.un 5.punktu</w:t>
            </w:r>
            <w:r w:rsidRPr="00292CB2">
              <w:rPr>
                <w:rFonts w:ascii="Times New Roman" w:hAnsi="Times New Roman"/>
                <w:color w:val="000000" w:themeColor="text1"/>
                <w:sz w:val="24"/>
                <w:szCs w:val="24"/>
                <w:lang w:eastAsia="lv-LV"/>
              </w:rPr>
              <w:t xml:space="preserve">. </w:t>
            </w:r>
          </w:p>
        </w:tc>
      </w:tr>
      <w:tr w:rsidR="00292CB2" w:rsidRPr="00292CB2" w:rsidTr="008B5311">
        <w:trPr>
          <w:trHeight w:val="472"/>
        </w:trPr>
        <w:tc>
          <w:tcPr>
            <w:tcW w:w="227" w:type="pct"/>
          </w:tcPr>
          <w:p w:rsidR="002662E1" w:rsidRPr="00292CB2" w:rsidRDefault="002662E1" w:rsidP="008B5311">
            <w:pPr>
              <w:pStyle w:val="naiskr"/>
              <w:spacing w:before="0" w:beforeAutospacing="0" w:after="0" w:afterAutospacing="0"/>
              <w:ind w:left="57" w:right="57"/>
              <w:jc w:val="center"/>
              <w:rPr>
                <w:color w:val="000000" w:themeColor="text1"/>
              </w:rPr>
            </w:pPr>
            <w:r w:rsidRPr="00292CB2">
              <w:rPr>
                <w:color w:val="000000" w:themeColor="text1"/>
              </w:rPr>
              <w:t>2.</w:t>
            </w:r>
          </w:p>
        </w:tc>
        <w:tc>
          <w:tcPr>
            <w:tcW w:w="1565" w:type="pct"/>
          </w:tcPr>
          <w:p w:rsidR="002662E1" w:rsidRPr="00292CB2" w:rsidRDefault="002662E1" w:rsidP="008B5311">
            <w:pPr>
              <w:pStyle w:val="naiskr"/>
              <w:tabs>
                <w:tab w:val="left" w:pos="170"/>
              </w:tabs>
              <w:spacing w:before="0" w:beforeAutospacing="0" w:after="0" w:afterAutospacing="0"/>
              <w:ind w:left="57" w:right="57"/>
              <w:rPr>
                <w:color w:val="000000" w:themeColor="text1"/>
              </w:rPr>
            </w:pPr>
            <w:r w:rsidRPr="00292CB2">
              <w:rPr>
                <w:color w:val="000000" w:themeColor="text1"/>
              </w:rPr>
              <w:t>Pašreizējā situācija un problēmas, kuru risināšanai tiesību akta projekts izstrādāts, tiesiskā regulējuma mērķis un būtība</w:t>
            </w:r>
          </w:p>
        </w:tc>
        <w:tc>
          <w:tcPr>
            <w:tcW w:w="3208" w:type="pct"/>
          </w:tcPr>
          <w:p w:rsidR="00344A88" w:rsidRPr="00292CB2" w:rsidRDefault="00344A88" w:rsidP="00FD3957">
            <w:pPr>
              <w:autoSpaceDE w:val="0"/>
              <w:autoSpaceDN w:val="0"/>
              <w:adjustRightInd w:val="0"/>
              <w:spacing w:before="60" w:after="60" w:line="240" w:lineRule="auto"/>
              <w:jc w:val="both"/>
              <w:rPr>
                <w:color w:val="000000" w:themeColor="text1"/>
              </w:rPr>
            </w:pPr>
            <w:r w:rsidRPr="00292CB2">
              <w:rPr>
                <w:rFonts w:ascii="Times New Roman" w:eastAsia="Times New Roman" w:hAnsi="Times New Roman"/>
                <w:bCs/>
                <w:color w:val="000000" w:themeColor="text1"/>
                <w:sz w:val="24"/>
                <w:szCs w:val="24"/>
                <w:lang w:eastAsia="lv-LV"/>
              </w:rPr>
              <w:t>Zivju izkraušanas kontroli un zivju tirdzniecības un transporta objektu, noliktavu un ražošanas telpu pārbaudi</w:t>
            </w:r>
            <w:r w:rsidRPr="00292CB2">
              <w:rPr>
                <w:rFonts w:ascii="Times New Roman" w:hAnsi="Times New Roman"/>
                <w:color w:val="000000" w:themeColor="text1"/>
                <w:sz w:val="24"/>
                <w:szCs w:val="24"/>
              </w:rPr>
              <w:t xml:space="preserve"> </w:t>
            </w:r>
            <w:r w:rsidR="00995899" w:rsidRPr="00292CB2">
              <w:rPr>
                <w:rFonts w:ascii="Times New Roman" w:hAnsi="Times New Roman"/>
                <w:color w:val="000000" w:themeColor="text1"/>
                <w:sz w:val="24"/>
                <w:szCs w:val="24"/>
              </w:rPr>
              <w:t>patlaban</w:t>
            </w:r>
            <w:r w:rsidRPr="00292CB2">
              <w:rPr>
                <w:rFonts w:ascii="Times New Roman" w:hAnsi="Times New Roman"/>
                <w:color w:val="000000" w:themeColor="text1"/>
                <w:sz w:val="24"/>
                <w:szCs w:val="24"/>
              </w:rPr>
              <w:t xml:space="preserve"> reglamentē Ministru kabineta 2009.gada 2.jūnija noteikumi Nr.503 „</w:t>
            </w:r>
            <w:r w:rsidRPr="00292CB2">
              <w:rPr>
                <w:rFonts w:ascii="Times New Roman" w:eastAsia="Times New Roman" w:hAnsi="Times New Roman"/>
                <w:bCs/>
                <w:color w:val="000000" w:themeColor="text1"/>
                <w:sz w:val="24"/>
                <w:szCs w:val="24"/>
                <w:lang w:eastAsia="lv-LV"/>
              </w:rPr>
              <w:t>Noteikumi par zivju izkraušanas kontroli un zivju tirdzniecības un transporta objektu, noliktavu un ražošanas telpu pārbaudi</w:t>
            </w:r>
            <w:r w:rsidRPr="00292CB2">
              <w:rPr>
                <w:rFonts w:ascii="Times New Roman" w:hAnsi="Times New Roman"/>
                <w:color w:val="000000" w:themeColor="text1"/>
                <w:sz w:val="24"/>
                <w:szCs w:val="24"/>
              </w:rPr>
              <w:t>” (turpmāk – noteikumi Nr.503).</w:t>
            </w:r>
          </w:p>
          <w:p w:rsidR="001914A5" w:rsidRPr="00292CB2" w:rsidRDefault="00F701E3" w:rsidP="00A11B72">
            <w:pPr>
              <w:pStyle w:val="Default"/>
              <w:jc w:val="both"/>
              <w:rPr>
                <w:rFonts w:ascii="Times New Roman" w:hAnsi="Times New Roman" w:cs="Times New Roman"/>
                <w:color w:val="000000" w:themeColor="text1"/>
              </w:rPr>
            </w:pPr>
            <w:r w:rsidRPr="00292CB2">
              <w:rPr>
                <w:rFonts w:ascii="Times New Roman" w:hAnsi="Times New Roman"/>
                <w:color w:val="000000" w:themeColor="text1"/>
              </w:rPr>
              <w:t>Noteikum</w:t>
            </w:r>
            <w:r w:rsidR="004D0E7E" w:rsidRPr="00292CB2">
              <w:rPr>
                <w:rFonts w:ascii="Times New Roman" w:hAnsi="Times New Roman"/>
                <w:color w:val="000000" w:themeColor="text1"/>
              </w:rPr>
              <w:t>i</w:t>
            </w:r>
            <w:r w:rsidRPr="00292CB2">
              <w:rPr>
                <w:rFonts w:ascii="Times New Roman" w:hAnsi="Times New Roman"/>
                <w:color w:val="000000" w:themeColor="text1"/>
              </w:rPr>
              <w:t xml:space="preserve"> Nr. 503 </w:t>
            </w:r>
            <w:r w:rsidR="00995899" w:rsidRPr="00292CB2">
              <w:rPr>
                <w:rFonts w:ascii="Times New Roman" w:hAnsi="Times New Roman"/>
                <w:color w:val="000000" w:themeColor="text1"/>
              </w:rPr>
              <w:t xml:space="preserve">ir </w:t>
            </w:r>
            <w:r w:rsidRPr="00292CB2">
              <w:rPr>
                <w:rFonts w:ascii="Times New Roman" w:hAnsi="Times New Roman"/>
                <w:color w:val="000000" w:themeColor="text1"/>
              </w:rPr>
              <w:t>precizēt</w:t>
            </w:r>
            <w:r w:rsidR="004D0E7E" w:rsidRPr="00292CB2">
              <w:rPr>
                <w:rFonts w:ascii="Times New Roman" w:hAnsi="Times New Roman"/>
                <w:color w:val="000000" w:themeColor="text1"/>
              </w:rPr>
              <w:t>i</w:t>
            </w:r>
            <w:r w:rsidRPr="00292CB2">
              <w:rPr>
                <w:rFonts w:ascii="Times New Roman" w:hAnsi="Times New Roman"/>
                <w:color w:val="000000" w:themeColor="text1"/>
              </w:rPr>
              <w:t xml:space="preserve"> atbilstoši </w:t>
            </w:r>
            <w:r w:rsidR="00294BDC" w:rsidRPr="00292CB2">
              <w:rPr>
                <w:rFonts w:ascii="Times New Roman" w:hAnsi="Times New Roman"/>
                <w:bCs/>
                <w:color w:val="000000" w:themeColor="text1"/>
              </w:rPr>
              <w:t xml:space="preserve">Padomes </w:t>
            </w:r>
            <w:r w:rsidR="00A60656" w:rsidRPr="00292CB2">
              <w:rPr>
                <w:rFonts w:ascii="Times New Roman" w:hAnsi="Times New Roman"/>
                <w:bCs/>
                <w:color w:val="000000" w:themeColor="text1"/>
              </w:rPr>
              <w:t>R</w:t>
            </w:r>
            <w:r w:rsidR="00294BDC" w:rsidRPr="00292CB2">
              <w:rPr>
                <w:rFonts w:ascii="Times New Roman" w:hAnsi="Times New Roman"/>
                <w:bCs/>
                <w:color w:val="000000" w:themeColor="text1"/>
              </w:rPr>
              <w:t xml:space="preserve">egulai </w:t>
            </w:r>
            <w:r w:rsidRPr="00292CB2">
              <w:rPr>
                <w:rFonts w:ascii="Times New Roman" w:hAnsi="Times New Roman"/>
                <w:bCs/>
                <w:color w:val="000000" w:themeColor="text1"/>
              </w:rPr>
              <w:t>(EK) Nr. 1224/2009 (2009. gada 20. novembris),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w:t>
            </w:r>
            <w:r w:rsidRPr="00292CB2">
              <w:rPr>
                <w:rFonts w:ascii="Times New Roman" w:hAnsi="Times New Roman"/>
                <w:color w:val="000000" w:themeColor="text1"/>
              </w:rPr>
              <w:t xml:space="preserve"> (turpmāk – Regula Nr. 1224/2009), nosakot daudz detalizētāku </w:t>
            </w:r>
            <w:r w:rsidR="00995899" w:rsidRPr="00292CB2">
              <w:rPr>
                <w:rFonts w:ascii="Times New Roman" w:hAnsi="Times New Roman"/>
                <w:color w:val="000000" w:themeColor="text1"/>
              </w:rPr>
              <w:t xml:space="preserve">kontroles </w:t>
            </w:r>
            <w:r w:rsidRPr="00292CB2">
              <w:rPr>
                <w:rFonts w:ascii="Times New Roman" w:hAnsi="Times New Roman"/>
                <w:color w:val="000000" w:themeColor="text1"/>
              </w:rPr>
              <w:t xml:space="preserve">kārtību </w:t>
            </w:r>
            <w:r w:rsidR="00184DD1" w:rsidRPr="00292CB2">
              <w:rPr>
                <w:rFonts w:ascii="Times New Roman" w:hAnsi="Times New Roman" w:cs="Times New Roman"/>
                <w:color w:val="000000" w:themeColor="text1"/>
              </w:rPr>
              <w:t xml:space="preserve">saistībā ar </w:t>
            </w:r>
            <w:r w:rsidRPr="00292CB2">
              <w:rPr>
                <w:rFonts w:ascii="Times New Roman" w:hAnsi="Times New Roman" w:cs="Times New Roman"/>
                <w:color w:val="000000" w:themeColor="text1"/>
              </w:rPr>
              <w:t>zivju izkraušan</w:t>
            </w:r>
            <w:r w:rsidR="00184DD1" w:rsidRPr="00292CB2">
              <w:rPr>
                <w:rFonts w:ascii="Times New Roman" w:hAnsi="Times New Roman" w:cs="Times New Roman"/>
                <w:color w:val="000000" w:themeColor="text1"/>
              </w:rPr>
              <w:t>u</w:t>
            </w:r>
            <w:r w:rsidR="00B95C4D" w:rsidRPr="00292CB2">
              <w:rPr>
                <w:rFonts w:ascii="Times New Roman" w:hAnsi="Times New Roman" w:cs="Times New Roman"/>
                <w:color w:val="000000" w:themeColor="text1"/>
              </w:rPr>
              <w:t>.</w:t>
            </w:r>
            <w:r w:rsidR="00B161EB" w:rsidRPr="00292CB2">
              <w:rPr>
                <w:rFonts w:ascii="Times New Roman" w:hAnsi="Times New Roman" w:cs="Times New Roman"/>
                <w:color w:val="000000" w:themeColor="text1"/>
              </w:rPr>
              <w:t xml:space="preserve"> Šī kontrole iekļauj arī </w:t>
            </w:r>
            <w:r w:rsidR="00995899" w:rsidRPr="00292CB2">
              <w:rPr>
                <w:rFonts w:ascii="Times New Roman" w:hAnsi="Times New Roman" w:cs="Times New Roman"/>
                <w:color w:val="000000" w:themeColor="text1"/>
              </w:rPr>
              <w:t>t</w:t>
            </w:r>
            <w:r w:rsidR="00B161EB" w:rsidRPr="00292CB2">
              <w:rPr>
                <w:rFonts w:ascii="Times New Roman" w:hAnsi="Times New Roman" w:cs="Times New Roman"/>
                <w:color w:val="000000" w:themeColor="text1"/>
              </w:rPr>
              <w:t>ādus posmus kā</w:t>
            </w:r>
            <w:r w:rsidRPr="00292CB2">
              <w:rPr>
                <w:rFonts w:ascii="Times New Roman" w:hAnsi="Times New Roman" w:cs="Times New Roman"/>
                <w:color w:val="000000" w:themeColor="text1"/>
              </w:rPr>
              <w:t xml:space="preserve"> </w:t>
            </w:r>
            <w:r w:rsidR="00446A8B" w:rsidRPr="00292CB2">
              <w:rPr>
                <w:rFonts w:ascii="Times New Roman" w:hAnsi="Times New Roman" w:cs="Times New Roman"/>
                <w:color w:val="000000" w:themeColor="text1"/>
              </w:rPr>
              <w:t xml:space="preserve">zvejas produktu </w:t>
            </w:r>
            <w:r w:rsidRPr="00292CB2">
              <w:rPr>
                <w:rFonts w:ascii="Times New Roman" w:hAnsi="Times New Roman" w:cs="Times New Roman"/>
                <w:color w:val="000000" w:themeColor="text1"/>
              </w:rPr>
              <w:t>svēršan</w:t>
            </w:r>
            <w:r w:rsidR="00995899" w:rsidRPr="00292CB2">
              <w:rPr>
                <w:rFonts w:ascii="Times New Roman" w:hAnsi="Times New Roman" w:cs="Times New Roman"/>
                <w:color w:val="000000" w:themeColor="text1"/>
              </w:rPr>
              <w:t>a</w:t>
            </w:r>
            <w:r w:rsidRPr="00292CB2">
              <w:rPr>
                <w:rFonts w:ascii="Times New Roman" w:hAnsi="Times New Roman" w:cs="Times New Roman"/>
                <w:color w:val="000000" w:themeColor="text1"/>
              </w:rPr>
              <w:t>, pirm</w:t>
            </w:r>
            <w:r w:rsidR="00995899" w:rsidRPr="00292CB2">
              <w:rPr>
                <w:rFonts w:ascii="Times New Roman" w:hAnsi="Times New Roman" w:cs="Times New Roman"/>
                <w:color w:val="000000" w:themeColor="text1"/>
              </w:rPr>
              <w:t>ā</w:t>
            </w:r>
            <w:r w:rsidRPr="00292CB2">
              <w:rPr>
                <w:rFonts w:ascii="Times New Roman" w:hAnsi="Times New Roman" w:cs="Times New Roman"/>
                <w:color w:val="000000" w:themeColor="text1"/>
              </w:rPr>
              <w:t xml:space="preserve"> pārdošan</w:t>
            </w:r>
            <w:r w:rsidR="00995899" w:rsidRPr="00292CB2">
              <w:rPr>
                <w:rFonts w:ascii="Times New Roman" w:hAnsi="Times New Roman" w:cs="Times New Roman"/>
                <w:color w:val="000000" w:themeColor="text1"/>
              </w:rPr>
              <w:t>a</w:t>
            </w:r>
            <w:r w:rsidR="00D359C4" w:rsidRPr="00292CB2">
              <w:rPr>
                <w:rFonts w:ascii="Times New Roman" w:hAnsi="Times New Roman" w:cs="Times New Roman"/>
                <w:color w:val="000000" w:themeColor="text1"/>
              </w:rPr>
              <w:t>, transportēšan</w:t>
            </w:r>
            <w:r w:rsidR="00995899" w:rsidRPr="00292CB2">
              <w:rPr>
                <w:rFonts w:ascii="Times New Roman" w:hAnsi="Times New Roman" w:cs="Times New Roman"/>
                <w:color w:val="000000" w:themeColor="text1"/>
              </w:rPr>
              <w:t>a</w:t>
            </w:r>
            <w:r w:rsidR="00E87BFC" w:rsidRPr="00292CB2">
              <w:rPr>
                <w:rFonts w:ascii="Times New Roman" w:hAnsi="Times New Roman" w:cs="Times New Roman"/>
                <w:color w:val="000000" w:themeColor="text1"/>
              </w:rPr>
              <w:t xml:space="preserve"> un</w:t>
            </w:r>
            <w:r w:rsidRPr="00292CB2">
              <w:rPr>
                <w:rFonts w:ascii="Times New Roman" w:hAnsi="Times New Roman" w:cs="Times New Roman"/>
                <w:color w:val="000000" w:themeColor="text1"/>
              </w:rPr>
              <w:t xml:space="preserve"> izsekojamības nodrošināšan</w:t>
            </w:r>
            <w:r w:rsidR="00995899" w:rsidRPr="00292CB2">
              <w:rPr>
                <w:rFonts w:ascii="Times New Roman" w:hAnsi="Times New Roman" w:cs="Times New Roman"/>
                <w:color w:val="000000" w:themeColor="text1"/>
              </w:rPr>
              <w:t>a</w:t>
            </w:r>
            <w:r w:rsidRPr="00292CB2">
              <w:rPr>
                <w:rFonts w:ascii="Times New Roman" w:hAnsi="Times New Roman" w:cs="Times New Roman"/>
                <w:color w:val="000000" w:themeColor="text1"/>
              </w:rPr>
              <w:t xml:space="preserve"> visām zvejas un akvakultūras produktu partijām</w:t>
            </w:r>
            <w:r w:rsidR="007503FF" w:rsidRPr="00292CB2">
              <w:rPr>
                <w:rFonts w:ascii="Times New Roman" w:hAnsi="Times New Roman" w:cs="Times New Roman"/>
                <w:color w:val="000000" w:themeColor="text1"/>
              </w:rPr>
              <w:t xml:space="preserve">. </w:t>
            </w:r>
            <w:r w:rsidR="00995899" w:rsidRPr="00292CB2">
              <w:rPr>
                <w:rFonts w:ascii="Times New Roman" w:hAnsi="Times New Roman" w:cs="Times New Roman"/>
                <w:color w:val="000000" w:themeColor="text1"/>
              </w:rPr>
              <w:t>L</w:t>
            </w:r>
            <w:r w:rsidR="00D359C4" w:rsidRPr="00292CB2">
              <w:rPr>
                <w:rFonts w:ascii="Times New Roman" w:hAnsi="Times New Roman" w:cs="Times New Roman"/>
                <w:color w:val="000000" w:themeColor="text1"/>
              </w:rPr>
              <w:t>ai izpildītu</w:t>
            </w:r>
            <w:r w:rsidR="00D75D9B" w:rsidRPr="00292CB2">
              <w:rPr>
                <w:rFonts w:ascii="Times New Roman" w:hAnsi="Times New Roman" w:cs="Times New Roman"/>
                <w:color w:val="000000" w:themeColor="text1"/>
              </w:rPr>
              <w:t xml:space="preserve"> Regulas Nr.1224/2009 prasība</w:t>
            </w:r>
            <w:r w:rsidR="00D359C4" w:rsidRPr="00292CB2">
              <w:rPr>
                <w:rFonts w:ascii="Times New Roman" w:hAnsi="Times New Roman" w:cs="Times New Roman"/>
                <w:color w:val="000000" w:themeColor="text1"/>
              </w:rPr>
              <w:t>s</w:t>
            </w:r>
            <w:r w:rsidR="00995899" w:rsidRPr="00292CB2">
              <w:rPr>
                <w:rFonts w:ascii="Times New Roman" w:hAnsi="Times New Roman" w:cs="Times New Roman"/>
                <w:color w:val="000000" w:themeColor="text1"/>
              </w:rPr>
              <w:t>,</w:t>
            </w:r>
            <w:r w:rsidR="00D359C4" w:rsidRPr="00292CB2">
              <w:rPr>
                <w:rFonts w:ascii="Times New Roman" w:hAnsi="Times New Roman" w:cs="Times New Roman"/>
                <w:color w:val="000000" w:themeColor="text1"/>
              </w:rPr>
              <w:t xml:space="preserve"> ir jānodrošin</w:t>
            </w:r>
            <w:r w:rsidR="005B4071" w:rsidRPr="00292CB2">
              <w:rPr>
                <w:rFonts w:ascii="Times New Roman" w:hAnsi="Times New Roman" w:cs="Times New Roman"/>
                <w:color w:val="000000" w:themeColor="text1"/>
              </w:rPr>
              <w:t>a</w:t>
            </w:r>
            <w:r w:rsidR="00D75D9B" w:rsidRPr="00292CB2">
              <w:rPr>
                <w:rFonts w:ascii="Times New Roman" w:hAnsi="Times New Roman" w:cs="Times New Roman"/>
                <w:color w:val="000000" w:themeColor="text1"/>
              </w:rPr>
              <w:t xml:space="preserve"> </w:t>
            </w:r>
            <w:r w:rsidR="00995899" w:rsidRPr="00292CB2">
              <w:rPr>
                <w:rFonts w:ascii="Times New Roman" w:hAnsi="Times New Roman" w:cs="Times New Roman"/>
                <w:color w:val="000000" w:themeColor="text1"/>
              </w:rPr>
              <w:t xml:space="preserve">izsekojamība </w:t>
            </w:r>
            <w:r w:rsidR="00A11B72" w:rsidRPr="00292CB2">
              <w:rPr>
                <w:rFonts w:ascii="Times New Roman" w:hAnsi="Times New Roman" w:cs="Times New Roman"/>
                <w:color w:val="000000" w:themeColor="text1"/>
              </w:rPr>
              <w:t>vis</w:t>
            </w:r>
            <w:r w:rsidR="00995899" w:rsidRPr="00292CB2">
              <w:rPr>
                <w:rFonts w:ascii="Times New Roman" w:hAnsi="Times New Roman" w:cs="Times New Roman"/>
                <w:color w:val="000000" w:themeColor="text1"/>
              </w:rPr>
              <w:t>ām</w:t>
            </w:r>
            <w:r w:rsidR="00A11B72" w:rsidRPr="00292CB2">
              <w:rPr>
                <w:rFonts w:ascii="Times New Roman" w:hAnsi="Times New Roman" w:cs="Times New Roman"/>
                <w:color w:val="000000" w:themeColor="text1"/>
              </w:rPr>
              <w:t xml:space="preserve"> zvejas un akvakultūras produktu partij</w:t>
            </w:r>
            <w:r w:rsidR="00995899" w:rsidRPr="00292CB2">
              <w:rPr>
                <w:rFonts w:ascii="Times New Roman" w:hAnsi="Times New Roman" w:cs="Times New Roman"/>
                <w:color w:val="000000" w:themeColor="text1"/>
              </w:rPr>
              <w:t>ām</w:t>
            </w:r>
            <w:r w:rsidR="00A11B72" w:rsidRPr="00292CB2">
              <w:rPr>
                <w:rFonts w:ascii="Times New Roman" w:hAnsi="Times New Roman" w:cs="Times New Roman"/>
                <w:color w:val="000000" w:themeColor="text1"/>
              </w:rPr>
              <w:t xml:space="preserve"> </w:t>
            </w:r>
            <w:r w:rsidR="00B95C4D" w:rsidRPr="00292CB2">
              <w:rPr>
                <w:rFonts w:ascii="Times New Roman" w:hAnsi="Times New Roman" w:cs="Times New Roman"/>
                <w:color w:val="000000" w:themeColor="text1"/>
              </w:rPr>
              <w:t>no nozvejas vai ieguves līdz mazumtirdzniecības vietai visos ražošanas, pārstrādes un izplatīšanas posmos</w:t>
            </w:r>
            <w:r w:rsidR="00A11B72" w:rsidRPr="00292CB2">
              <w:rPr>
                <w:rFonts w:ascii="Times New Roman" w:hAnsi="Times New Roman" w:cs="Times New Roman"/>
                <w:color w:val="000000" w:themeColor="text1"/>
              </w:rPr>
              <w:t>.</w:t>
            </w:r>
          </w:p>
          <w:p w:rsidR="00585E0B" w:rsidRPr="00292CB2" w:rsidRDefault="00995899" w:rsidP="00585E0B">
            <w:pPr>
              <w:pStyle w:val="naiskr"/>
              <w:spacing w:before="0" w:beforeAutospacing="0" w:after="0" w:afterAutospacing="0"/>
              <w:jc w:val="both"/>
              <w:rPr>
                <w:color w:val="000000" w:themeColor="text1"/>
              </w:rPr>
            </w:pPr>
            <w:r w:rsidRPr="00292CB2">
              <w:rPr>
                <w:color w:val="000000" w:themeColor="text1"/>
              </w:rPr>
              <w:t xml:space="preserve">Ievērojot </w:t>
            </w:r>
            <w:r w:rsidR="00585E0B" w:rsidRPr="00292CB2">
              <w:rPr>
                <w:color w:val="000000" w:themeColor="text1"/>
              </w:rPr>
              <w:t>Ministru kabineta 2009.gada 3.februāra noteikumu Nr.108 „Normatīvo aktu projektu sagatavošanas noteikumi” 140.punkt</w:t>
            </w:r>
            <w:r w:rsidRPr="00292CB2">
              <w:rPr>
                <w:color w:val="000000" w:themeColor="text1"/>
              </w:rPr>
              <w:t>u, ir sagatavots</w:t>
            </w:r>
            <w:r w:rsidR="00585E0B" w:rsidRPr="00292CB2">
              <w:rPr>
                <w:color w:val="000000" w:themeColor="text1"/>
              </w:rPr>
              <w:t xml:space="preserve"> </w:t>
            </w:r>
            <w:r w:rsidRPr="00292CB2">
              <w:rPr>
                <w:color w:val="000000" w:themeColor="text1"/>
              </w:rPr>
              <w:t xml:space="preserve">jauns noteikumu projekts, </w:t>
            </w:r>
            <w:r w:rsidR="00A60656" w:rsidRPr="00292CB2">
              <w:rPr>
                <w:color w:val="000000" w:themeColor="text1"/>
              </w:rPr>
              <w:t xml:space="preserve">jo </w:t>
            </w:r>
            <w:r w:rsidRPr="00292CB2">
              <w:rPr>
                <w:color w:val="000000" w:themeColor="text1"/>
              </w:rPr>
              <w:t xml:space="preserve">grozījumi </w:t>
            </w:r>
            <w:r w:rsidR="00585E0B" w:rsidRPr="00292CB2">
              <w:rPr>
                <w:color w:val="000000" w:themeColor="text1"/>
              </w:rPr>
              <w:t xml:space="preserve">noteikumos Nr.503 </w:t>
            </w:r>
            <w:r w:rsidRPr="00292CB2">
              <w:rPr>
                <w:color w:val="000000" w:themeColor="text1"/>
              </w:rPr>
              <w:t>nepieciešami vairāk nekā pusē normu</w:t>
            </w:r>
            <w:r w:rsidR="00585E0B" w:rsidRPr="00292CB2">
              <w:rPr>
                <w:color w:val="000000" w:themeColor="text1"/>
              </w:rPr>
              <w:t>.</w:t>
            </w:r>
          </w:p>
          <w:p w:rsidR="002368B3" w:rsidRPr="00292CB2" w:rsidRDefault="002368B3" w:rsidP="00F701E3">
            <w:pPr>
              <w:autoSpaceDE w:val="0"/>
              <w:autoSpaceDN w:val="0"/>
              <w:adjustRightInd w:val="0"/>
              <w:spacing w:before="60" w:after="60" w:line="240" w:lineRule="auto"/>
              <w:jc w:val="both"/>
              <w:rPr>
                <w:rFonts w:ascii="Times New Roman" w:hAnsi="Times New Roman"/>
                <w:color w:val="000000" w:themeColor="text1"/>
                <w:sz w:val="24"/>
                <w:szCs w:val="24"/>
              </w:rPr>
            </w:pPr>
          </w:p>
          <w:p w:rsidR="00F701E3" w:rsidRPr="00292CB2" w:rsidRDefault="00F701E3" w:rsidP="00F701E3">
            <w:pPr>
              <w:autoSpaceDE w:val="0"/>
              <w:autoSpaceDN w:val="0"/>
              <w:adjustRightInd w:val="0"/>
              <w:spacing w:before="60" w:after="60" w:line="240" w:lineRule="auto"/>
              <w:jc w:val="both"/>
              <w:rPr>
                <w:rFonts w:ascii="Times New Roman" w:hAnsi="Times New Roman"/>
                <w:bCs/>
                <w:color w:val="000000" w:themeColor="text1"/>
                <w:sz w:val="24"/>
                <w:szCs w:val="24"/>
                <w:lang w:eastAsia="lv-LV"/>
              </w:rPr>
            </w:pPr>
            <w:r w:rsidRPr="00292CB2">
              <w:rPr>
                <w:rFonts w:ascii="Times New Roman" w:hAnsi="Times New Roman"/>
                <w:color w:val="000000" w:themeColor="text1"/>
                <w:sz w:val="24"/>
                <w:szCs w:val="24"/>
              </w:rPr>
              <w:t xml:space="preserve">Noteikumu projektā </w:t>
            </w:r>
            <w:r w:rsidR="00995899" w:rsidRPr="00292CB2">
              <w:rPr>
                <w:rFonts w:ascii="Times New Roman" w:hAnsi="Times New Roman"/>
                <w:color w:val="000000" w:themeColor="text1"/>
                <w:sz w:val="24"/>
                <w:szCs w:val="24"/>
              </w:rPr>
              <w:t xml:space="preserve">ir </w:t>
            </w:r>
            <w:r w:rsidRPr="00292CB2">
              <w:rPr>
                <w:rFonts w:ascii="Times New Roman" w:hAnsi="Times New Roman"/>
                <w:color w:val="000000" w:themeColor="text1"/>
                <w:sz w:val="24"/>
                <w:szCs w:val="24"/>
              </w:rPr>
              <w:t xml:space="preserve">saglabāta noteikumu Nr.503 struktūra, nosakot nozvejoto zivju izkraušanas kontroles, zivju tirdzniecības un transporta objektu, noliktavu un ražošanas telpu pārbaudes kārtību, </w:t>
            </w:r>
            <w:r w:rsidR="00995899" w:rsidRPr="00292CB2">
              <w:rPr>
                <w:rFonts w:ascii="Times New Roman" w:hAnsi="Times New Roman"/>
                <w:color w:val="000000" w:themeColor="text1"/>
                <w:sz w:val="24"/>
                <w:szCs w:val="24"/>
              </w:rPr>
              <w:t xml:space="preserve">kā arī </w:t>
            </w:r>
            <w:r w:rsidRPr="00292CB2">
              <w:rPr>
                <w:rFonts w:ascii="Times New Roman" w:hAnsi="Times New Roman"/>
                <w:bCs/>
                <w:color w:val="000000" w:themeColor="text1"/>
                <w:sz w:val="24"/>
                <w:szCs w:val="24"/>
              </w:rPr>
              <w:t>Valsts vides dienesta</w:t>
            </w:r>
            <w:r w:rsidR="00754944" w:rsidRPr="00292CB2">
              <w:rPr>
                <w:rFonts w:ascii="Times New Roman" w:hAnsi="Times New Roman"/>
                <w:bCs/>
                <w:color w:val="000000" w:themeColor="text1"/>
                <w:sz w:val="24"/>
                <w:szCs w:val="24"/>
              </w:rPr>
              <w:t xml:space="preserve"> </w:t>
            </w:r>
            <w:r w:rsidRPr="00292CB2">
              <w:rPr>
                <w:rFonts w:ascii="Times New Roman" w:hAnsi="Times New Roman"/>
                <w:bCs/>
                <w:color w:val="000000" w:themeColor="text1"/>
                <w:sz w:val="24"/>
                <w:szCs w:val="24"/>
              </w:rPr>
              <w:t>kompetenci minēt</w:t>
            </w:r>
            <w:r w:rsidR="00995899" w:rsidRPr="00292CB2">
              <w:rPr>
                <w:rFonts w:ascii="Times New Roman" w:hAnsi="Times New Roman"/>
                <w:bCs/>
                <w:color w:val="000000" w:themeColor="text1"/>
                <w:sz w:val="24"/>
                <w:szCs w:val="24"/>
              </w:rPr>
              <w:t>o</w:t>
            </w:r>
            <w:r w:rsidRPr="00292CB2">
              <w:rPr>
                <w:rFonts w:ascii="Times New Roman" w:hAnsi="Times New Roman"/>
                <w:bCs/>
                <w:color w:val="000000" w:themeColor="text1"/>
                <w:sz w:val="24"/>
                <w:szCs w:val="24"/>
              </w:rPr>
              <w:t xml:space="preserve"> </w:t>
            </w:r>
            <w:r w:rsidR="00945C3D" w:rsidRPr="00292CB2">
              <w:rPr>
                <w:rFonts w:ascii="Times New Roman" w:hAnsi="Times New Roman"/>
                <w:bCs/>
                <w:color w:val="000000" w:themeColor="text1"/>
                <w:sz w:val="24"/>
                <w:szCs w:val="24"/>
              </w:rPr>
              <w:t>pārbau</w:t>
            </w:r>
            <w:r w:rsidR="00995899" w:rsidRPr="00292CB2">
              <w:rPr>
                <w:rFonts w:ascii="Times New Roman" w:hAnsi="Times New Roman"/>
                <w:bCs/>
                <w:color w:val="000000" w:themeColor="text1"/>
                <w:sz w:val="24"/>
                <w:szCs w:val="24"/>
              </w:rPr>
              <w:t>žu veikšanā</w:t>
            </w:r>
            <w:r w:rsidR="00945C3D" w:rsidRPr="00292CB2">
              <w:rPr>
                <w:rFonts w:ascii="Times New Roman" w:hAnsi="Times New Roman"/>
                <w:bCs/>
                <w:color w:val="000000" w:themeColor="text1"/>
                <w:sz w:val="24"/>
                <w:szCs w:val="24"/>
              </w:rPr>
              <w:t xml:space="preserve">. </w:t>
            </w:r>
            <w:r w:rsidR="00995899" w:rsidRPr="00292CB2">
              <w:rPr>
                <w:rFonts w:ascii="Times New Roman" w:hAnsi="Times New Roman"/>
                <w:color w:val="000000" w:themeColor="text1"/>
                <w:sz w:val="24"/>
                <w:szCs w:val="24"/>
              </w:rPr>
              <w:t>Turklāt</w:t>
            </w:r>
            <w:r w:rsidRPr="00292CB2">
              <w:rPr>
                <w:rFonts w:ascii="Times New Roman" w:hAnsi="Times New Roman"/>
                <w:color w:val="000000" w:themeColor="text1"/>
                <w:sz w:val="24"/>
                <w:szCs w:val="24"/>
              </w:rPr>
              <w:t xml:space="preserve"> noteikumu projekts </w:t>
            </w:r>
            <w:r w:rsidR="00995899" w:rsidRPr="00292CB2">
              <w:rPr>
                <w:rFonts w:ascii="Times New Roman" w:hAnsi="Times New Roman"/>
                <w:color w:val="000000" w:themeColor="text1"/>
                <w:sz w:val="24"/>
                <w:szCs w:val="24"/>
              </w:rPr>
              <w:t xml:space="preserve">ir </w:t>
            </w:r>
            <w:r w:rsidRPr="00292CB2">
              <w:rPr>
                <w:rFonts w:ascii="Times New Roman" w:hAnsi="Times New Roman"/>
                <w:color w:val="000000" w:themeColor="text1"/>
                <w:sz w:val="24"/>
                <w:szCs w:val="24"/>
              </w:rPr>
              <w:t xml:space="preserve">papildināts ar nodaļu par zvejas un jūras </w:t>
            </w:r>
            <w:r w:rsidRPr="00292CB2">
              <w:rPr>
                <w:rFonts w:ascii="Times New Roman" w:hAnsi="Times New Roman"/>
                <w:color w:val="000000" w:themeColor="text1"/>
                <w:sz w:val="24"/>
                <w:szCs w:val="24"/>
              </w:rPr>
              <w:lastRenderedPageBreak/>
              <w:t>akvakultūras produktu izsekojamības nodrošināšan</w:t>
            </w:r>
            <w:r w:rsidR="00995899" w:rsidRPr="00292CB2">
              <w:rPr>
                <w:rFonts w:ascii="Times New Roman" w:hAnsi="Times New Roman"/>
                <w:color w:val="000000" w:themeColor="text1"/>
                <w:sz w:val="24"/>
                <w:szCs w:val="24"/>
              </w:rPr>
              <w:t>u</w:t>
            </w:r>
            <w:r w:rsidRPr="00292CB2">
              <w:rPr>
                <w:rFonts w:ascii="Times New Roman" w:hAnsi="Times New Roman"/>
                <w:color w:val="000000" w:themeColor="text1"/>
                <w:sz w:val="24"/>
                <w:szCs w:val="24"/>
              </w:rPr>
              <w:t xml:space="preserve"> tirgū</w:t>
            </w:r>
            <w:r w:rsidR="00D161D3" w:rsidRPr="00292CB2">
              <w:rPr>
                <w:rFonts w:ascii="Times New Roman" w:hAnsi="Times New Roman"/>
                <w:color w:val="000000" w:themeColor="text1"/>
                <w:sz w:val="24"/>
                <w:szCs w:val="24"/>
              </w:rPr>
              <w:t xml:space="preserve">, </w:t>
            </w:r>
            <w:r w:rsidR="00995899" w:rsidRPr="00292CB2">
              <w:rPr>
                <w:rFonts w:ascii="Times New Roman" w:hAnsi="Times New Roman"/>
                <w:color w:val="000000" w:themeColor="text1"/>
                <w:sz w:val="24"/>
                <w:szCs w:val="24"/>
              </w:rPr>
              <w:t>jo tas</w:t>
            </w:r>
            <w:r w:rsidR="00D161D3" w:rsidRPr="00292CB2">
              <w:rPr>
                <w:rFonts w:ascii="Times New Roman" w:hAnsi="Times New Roman"/>
                <w:color w:val="000000" w:themeColor="text1"/>
                <w:sz w:val="24"/>
                <w:szCs w:val="24"/>
              </w:rPr>
              <w:t xml:space="preserve"> ir viens no kontroles sistēmas ķēdes posmiem,</w:t>
            </w:r>
            <w:r w:rsidRPr="00292CB2">
              <w:rPr>
                <w:rFonts w:ascii="Times New Roman" w:hAnsi="Times New Roman"/>
                <w:bCs/>
                <w:color w:val="000000" w:themeColor="text1"/>
                <w:sz w:val="24"/>
                <w:szCs w:val="24"/>
              </w:rPr>
              <w:t xml:space="preserve"> un jūras akvakultūras produktu izsekojamības vajadzībām nepieciešamo dokumentāciju.</w:t>
            </w:r>
          </w:p>
          <w:p w:rsidR="005C3B00" w:rsidRPr="00292CB2" w:rsidRDefault="005C3B00" w:rsidP="005C3B00">
            <w:pPr>
              <w:autoSpaceDE w:val="0"/>
              <w:autoSpaceDN w:val="0"/>
              <w:adjustRightInd w:val="0"/>
              <w:spacing w:before="60" w:after="60" w:line="240" w:lineRule="auto"/>
              <w:jc w:val="both"/>
              <w:rPr>
                <w:rFonts w:ascii="Times New Roman" w:hAnsi="Times New Roman"/>
                <w:bCs/>
                <w:color w:val="000000" w:themeColor="text1"/>
                <w:sz w:val="24"/>
                <w:szCs w:val="24"/>
                <w:lang w:eastAsia="lv-LV"/>
              </w:rPr>
            </w:pPr>
          </w:p>
          <w:p w:rsidR="005C3B00" w:rsidRPr="00292CB2" w:rsidRDefault="00A60656" w:rsidP="009E3D87">
            <w:pPr>
              <w:tabs>
                <w:tab w:val="left" w:pos="388"/>
              </w:tabs>
              <w:autoSpaceDE w:val="0"/>
              <w:autoSpaceDN w:val="0"/>
              <w:adjustRightInd w:val="0"/>
              <w:spacing w:before="60" w:after="60" w:line="240" w:lineRule="auto"/>
              <w:jc w:val="both"/>
              <w:rPr>
                <w:rFonts w:ascii="Times New Roman" w:hAnsi="Times New Roman"/>
                <w:color w:val="000000" w:themeColor="text1"/>
                <w:sz w:val="24"/>
                <w:szCs w:val="24"/>
                <w:lang w:eastAsia="lv-LV"/>
              </w:rPr>
            </w:pPr>
            <w:r w:rsidRPr="00292CB2">
              <w:rPr>
                <w:rFonts w:ascii="Times New Roman" w:hAnsi="Times New Roman"/>
                <w:bCs/>
                <w:color w:val="000000" w:themeColor="text1"/>
                <w:sz w:val="24"/>
                <w:szCs w:val="24"/>
                <w:lang w:eastAsia="lv-LV"/>
              </w:rPr>
              <w:t>1. </w:t>
            </w:r>
            <w:r w:rsidR="005C3B00" w:rsidRPr="00292CB2">
              <w:rPr>
                <w:rFonts w:ascii="Times New Roman" w:hAnsi="Times New Roman"/>
                <w:bCs/>
                <w:color w:val="000000" w:themeColor="text1"/>
                <w:sz w:val="24"/>
                <w:szCs w:val="24"/>
                <w:lang w:eastAsia="lv-LV"/>
              </w:rPr>
              <w:t xml:space="preserve">2011. gada 8. aprīlī tika pieņemta </w:t>
            </w:r>
            <w:r w:rsidR="00294BDC" w:rsidRPr="00292CB2">
              <w:rPr>
                <w:rFonts w:ascii="Times New Roman" w:hAnsi="Times New Roman"/>
                <w:bCs/>
                <w:color w:val="000000" w:themeColor="text1"/>
                <w:sz w:val="24"/>
                <w:szCs w:val="24"/>
                <w:lang w:eastAsia="lv-LV"/>
              </w:rPr>
              <w:t xml:space="preserve">Komisijas </w:t>
            </w:r>
            <w:r w:rsidR="00995899" w:rsidRPr="00292CB2">
              <w:rPr>
                <w:rFonts w:ascii="Times New Roman" w:hAnsi="Times New Roman"/>
                <w:bCs/>
                <w:color w:val="000000" w:themeColor="text1"/>
                <w:sz w:val="24"/>
                <w:szCs w:val="24"/>
                <w:lang w:eastAsia="lv-LV"/>
              </w:rPr>
              <w:t>Ī</w:t>
            </w:r>
            <w:r w:rsidR="00294BDC" w:rsidRPr="00292CB2">
              <w:rPr>
                <w:rFonts w:ascii="Times New Roman" w:hAnsi="Times New Roman"/>
                <w:bCs/>
                <w:color w:val="000000" w:themeColor="text1"/>
                <w:sz w:val="24"/>
                <w:szCs w:val="24"/>
                <w:lang w:eastAsia="lv-LV"/>
              </w:rPr>
              <w:t>stenošanas regula</w:t>
            </w:r>
            <w:r w:rsidR="005C3B00" w:rsidRPr="00292CB2">
              <w:rPr>
                <w:rFonts w:ascii="Times New Roman" w:hAnsi="Times New Roman"/>
                <w:bCs/>
                <w:color w:val="000000" w:themeColor="text1"/>
                <w:sz w:val="24"/>
                <w:szCs w:val="24"/>
                <w:lang w:eastAsia="lv-LV"/>
              </w:rPr>
              <w:t xml:space="preserve"> (ES) Nr. 404/2011, ar kuru pieņem sīki izstrādātus noteikumus par to, kā īstenojama Padomes Regula (EK) Nr. 1224/2009, ar ko izveido Kopienas kontroles sistēmu, lai nodrošinātu atbilstību kopējās zivsaimniecības politikas noteikumiem (turpmāk – Regula Nr. 404/2011).</w:t>
            </w:r>
          </w:p>
          <w:p w:rsidR="005C3B00" w:rsidRPr="00292CB2" w:rsidRDefault="005C3B00" w:rsidP="005C3B00">
            <w:pPr>
              <w:autoSpaceDE w:val="0"/>
              <w:autoSpaceDN w:val="0"/>
              <w:adjustRightInd w:val="0"/>
              <w:spacing w:before="60" w:after="60" w:line="240" w:lineRule="auto"/>
              <w:jc w:val="both"/>
              <w:rPr>
                <w:rFonts w:ascii="Times New Roman" w:hAnsi="Times New Roman"/>
                <w:color w:val="000000" w:themeColor="text1"/>
                <w:sz w:val="24"/>
                <w:szCs w:val="24"/>
                <w:lang w:eastAsia="lv-LV"/>
              </w:rPr>
            </w:pPr>
            <w:r w:rsidRPr="00292CB2">
              <w:rPr>
                <w:rStyle w:val="Izclums"/>
                <w:rFonts w:ascii="Times New Roman" w:hAnsi="Times New Roman"/>
                <w:i w:val="0"/>
                <w:color w:val="000000" w:themeColor="text1"/>
                <w:sz w:val="24"/>
                <w:szCs w:val="24"/>
              </w:rPr>
              <w:t xml:space="preserve">Prasības, kas iekļautas </w:t>
            </w:r>
            <w:r w:rsidR="00995899" w:rsidRPr="00292CB2">
              <w:rPr>
                <w:rStyle w:val="Izclums"/>
                <w:rFonts w:ascii="Times New Roman" w:hAnsi="Times New Roman"/>
                <w:i w:val="0"/>
                <w:color w:val="000000" w:themeColor="text1"/>
                <w:sz w:val="24"/>
                <w:szCs w:val="24"/>
              </w:rPr>
              <w:t>š</w:t>
            </w:r>
            <w:r w:rsidRPr="00292CB2">
              <w:rPr>
                <w:rStyle w:val="Izclums"/>
                <w:rFonts w:ascii="Times New Roman" w:hAnsi="Times New Roman"/>
                <w:i w:val="0"/>
                <w:color w:val="000000" w:themeColor="text1"/>
                <w:sz w:val="24"/>
                <w:szCs w:val="24"/>
              </w:rPr>
              <w:t>ajā regulā, paredz</w:t>
            </w:r>
            <w:r w:rsidRPr="00292CB2">
              <w:rPr>
                <w:rFonts w:ascii="Times New Roman" w:hAnsi="Times New Roman"/>
                <w:color w:val="000000" w:themeColor="text1"/>
                <w:sz w:val="24"/>
                <w:szCs w:val="24"/>
              </w:rPr>
              <w:t xml:space="preserve"> izveidot visaptverošu kontroles režīmu</w:t>
            </w:r>
            <w:r w:rsidR="00995899" w:rsidRPr="00292CB2">
              <w:rPr>
                <w:rFonts w:ascii="Times New Roman" w:hAnsi="Times New Roman"/>
                <w:color w:val="000000" w:themeColor="text1"/>
                <w:sz w:val="24"/>
                <w:szCs w:val="24"/>
              </w:rPr>
              <w:t xml:space="preserve"> </w:t>
            </w:r>
            <w:r w:rsidRPr="00292CB2">
              <w:rPr>
                <w:rFonts w:ascii="Times New Roman" w:hAnsi="Times New Roman"/>
                <w:color w:val="000000" w:themeColor="text1"/>
                <w:sz w:val="24"/>
                <w:szCs w:val="24"/>
              </w:rPr>
              <w:t>vis</w:t>
            </w:r>
            <w:r w:rsidR="00995899" w:rsidRPr="00292CB2">
              <w:rPr>
                <w:rFonts w:ascii="Times New Roman" w:hAnsi="Times New Roman"/>
                <w:color w:val="000000" w:themeColor="text1"/>
                <w:sz w:val="24"/>
                <w:szCs w:val="24"/>
              </w:rPr>
              <w:t>os</w:t>
            </w:r>
            <w:r w:rsidRPr="00292CB2">
              <w:rPr>
                <w:rFonts w:ascii="Times New Roman" w:hAnsi="Times New Roman"/>
                <w:color w:val="000000" w:themeColor="text1"/>
                <w:sz w:val="24"/>
                <w:szCs w:val="24"/>
              </w:rPr>
              <w:t xml:space="preserve"> ražošanas un tirdzniecības ķēdes posm</w:t>
            </w:r>
            <w:r w:rsidR="00995899" w:rsidRPr="00292CB2">
              <w:rPr>
                <w:rFonts w:ascii="Times New Roman" w:hAnsi="Times New Roman"/>
                <w:color w:val="000000" w:themeColor="text1"/>
                <w:sz w:val="24"/>
                <w:szCs w:val="24"/>
              </w:rPr>
              <w:t>os</w:t>
            </w:r>
            <w:r w:rsidRPr="00292CB2">
              <w:rPr>
                <w:rFonts w:ascii="Times New Roman" w:hAnsi="Times New Roman"/>
                <w:color w:val="000000" w:themeColor="text1"/>
                <w:sz w:val="24"/>
                <w:szCs w:val="24"/>
              </w:rPr>
              <w:t>.</w:t>
            </w:r>
          </w:p>
          <w:p w:rsidR="001F7D0B" w:rsidRPr="00292CB2" w:rsidRDefault="001F7D0B" w:rsidP="00D63692">
            <w:pPr>
              <w:autoSpaceDE w:val="0"/>
              <w:autoSpaceDN w:val="0"/>
              <w:adjustRightInd w:val="0"/>
              <w:spacing w:after="0" w:line="240" w:lineRule="auto"/>
              <w:jc w:val="both"/>
              <w:rPr>
                <w:rFonts w:ascii="Times New Roman" w:hAnsi="Times New Roman"/>
                <w:color w:val="000000" w:themeColor="text1"/>
                <w:sz w:val="24"/>
                <w:szCs w:val="24"/>
              </w:rPr>
            </w:pPr>
          </w:p>
          <w:p w:rsidR="00F674FE" w:rsidRPr="00292CB2" w:rsidRDefault="00B04F00" w:rsidP="00936400">
            <w:pPr>
              <w:autoSpaceDE w:val="0"/>
              <w:autoSpaceDN w:val="0"/>
              <w:adjustRightInd w:val="0"/>
              <w:spacing w:after="0" w:line="240" w:lineRule="auto"/>
              <w:jc w:val="both"/>
              <w:rPr>
                <w:rFonts w:ascii="Times New Roman" w:hAnsi="Times New Roman"/>
                <w:color w:val="000000" w:themeColor="text1"/>
                <w:sz w:val="24"/>
                <w:szCs w:val="24"/>
                <w:lang w:eastAsia="lv-LV"/>
              </w:rPr>
            </w:pPr>
            <w:r w:rsidRPr="00292CB2">
              <w:rPr>
                <w:rFonts w:ascii="Times New Roman" w:hAnsi="Times New Roman"/>
                <w:bCs/>
                <w:color w:val="000000" w:themeColor="text1"/>
                <w:sz w:val="24"/>
                <w:szCs w:val="24"/>
                <w:lang w:eastAsia="lv-LV"/>
              </w:rPr>
              <w:t>2</w:t>
            </w:r>
            <w:r w:rsidR="00A60656" w:rsidRPr="00292CB2">
              <w:rPr>
                <w:rFonts w:ascii="Times New Roman" w:hAnsi="Times New Roman"/>
                <w:bCs/>
                <w:color w:val="000000" w:themeColor="text1"/>
                <w:sz w:val="24"/>
                <w:szCs w:val="24"/>
                <w:lang w:eastAsia="lv-LV"/>
              </w:rPr>
              <w:t>.</w:t>
            </w:r>
            <w:r w:rsidRPr="00292CB2">
              <w:rPr>
                <w:rFonts w:ascii="Times New Roman" w:hAnsi="Times New Roman"/>
                <w:bCs/>
                <w:color w:val="000000" w:themeColor="text1"/>
                <w:sz w:val="24"/>
                <w:szCs w:val="24"/>
                <w:lang w:eastAsia="lv-LV"/>
              </w:rPr>
              <w:t xml:space="preserve"> </w:t>
            </w:r>
            <w:r w:rsidR="00F804F8" w:rsidRPr="00292CB2">
              <w:rPr>
                <w:rFonts w:ascii="Times New Roman" w:hAnsi="Times New Roman"/>
                <w:bCs/>
                <w:color w:val="000000" w:themeColor="text1"/>
                <w:sz w:val="24"/>
                <w:szCs w:val="24"/>
                <w:lang w:eastAsia="lv-LV"/>
              </w:rPr>
              <w:t xml:space="preserve">Lai </w:t>
            </w:r>
            <w:r w:rsidR="00995899" w:rsidRPr="00292CB2">
              <w:rPr>
                <w:rFonts w:ascii="Times New Roman" w:hAnsi="Times New Roman"/>
                <w:bCs/>
                <w:color w:val="000000" w:themeColor="text1"/>
                <w:sz w:val="24"/>
                <w:szCs w:val="24"/>
                <w:lang w:eastAsia="lv-LV"/>
              </w:rPr>
              <w:t xml:space="preserve">uzraudzītu </w:t>
            </w:r>
            <w:r w:rsidR="00F804F8" w:rsidRPr="00292CB2">
              <w:rPr>
                <w:rFonts w:ascii="Times New Roman" w:hAnsi="Times New Roman"/>
                <w:bCs/>
                <w:color w:val="000000" w:themeColor="text1"/>
                <w:sz w:val="24"/>
                <w:szCs w:val="24"/>
                <w:lang w:eastAsia="lv-LV"/>
              </w:rPr>
              <w:t>specifisku zivju sugu</w:t>
            </w:r>
            <w:r w:rsidR="00995899" w:rsidRPr="00292CB2">
              <w:rPr>
                <w:rFonts w:ascii="Times New Roman" w:hAnsi="Times New Roman"/>
                <w:bCs/>
                <w:color w:val="000000" w:themeColor="text1"/>
                <w:sz w:val="24"/>
                <w:szCs w:val="24"/>
                <w:lang w:eastAsia="lv-LV"/>
              </w:rPr>
              <w:t xml:space="preserve"> –</w:t>
            </w:r>
            <w:r w:rsidR="00F804F8" w:rsidRPr="00292CB2">
              <w:rPr>
                <w:rFonts w:ascii="Times New Roman" w:hAnsi="Times New Roman"/>
                <w:bCs/>
                <w:color w:val="000000" w:themeColor="text1"/>
                <w:sz w:val="24"/>
                <w:szCs w:val="24"/>
                <w:lang w:eastAsia="lv-LV"/>
              </w:rPr>
              <w:t xml:space="preserve"> zil</w:t>
            </w:r>
            <w:r w:rsidR="00995899" w:rsidRPr="00292CB2">
              <w:rPr>
                <w:rFonts w:ascii="Times New Roman" w:hAnsi="Times New Roman"/>
                <w:bCs/>
                <w:color w:val="000000" w:themeColor="text1"/>
                <w:sz w:val="24"/>
                <w:szCs w:val="24"/>
                <w:lang w:eastAsia="lv-LV"/>
              </w:rPr>
              <w:t>o</w:t>
            </w:r>
            <w:r w:rsidR="00F804F8" w:rsidRPr="00292CB2">
              <w:rPr>
                <w:rFonts w:ascii="Times New Roman" w:hAnsi="Times New Roman"/>
                <w:bCs/>
                <w:color w:val="000000" w:themeColor="text1"/>
                <w:sz w:val="24"/>
                <w:szCs w:val="24"/>
                <w:lang w:eastAsia="lv-LV"/>
              </w:rPr>
              <w:t xml:space="preserve"> tunziv</w:t>
            </w:r>
            <w:r w:rsidR="00995899" w:rsidRPr="00292CB2">
              <w:rPr>
                <w:rFonts w:ascii="Times New Roman" w:hAnsi="Times New Roman"/>
                <w:bCs/>
                <w:color w:val="000000" w:themeColor="text1"/>
                <w:sz w:val="24"/>
                <w:szCs w:val="24"/>
                <w:lang w:eastAsia="lv-LV"/>
              </w:rPr>
              <w:t>ju</w:t>
            </w:r>
            <w:r w:rsidR="00F804F8" w:rsidRPr="00292CB2">
              <w:rPr>
                <w:rFonts w:ascii="Times New Roman" w:hAnsi="Times New Roman"/>
                <w:bCs/>
                <w:color w:val="000000" w:themeColor="text1"/>
                <w:sz w:val="24"/>
                <w:szCs w:val="24"/>
                <w:lang w:eastAsia="lv-LV"/>
              </w:rPr>
              <w:t xml:space="preserve"> un </w:t>
            </w:r>
            <w:proofErr w:type="spellStart"/>
            <w:r w:rsidR="00F804F8" w:rsidRPr="00292CB2">
              <w:rPr>
                <w:rFonts w:ascii="Times New Roman" w:hAnsi="Times New Roman"/>
                <w:bCs/>
                <w:color w:val="000000" w:themeColor="text1"/>
                <w:sz w:val="24"/>
                <w:szCs w:val="24"/>
                <w:lang w:eastAsia="lv-LV"/>
              </w:rPr>
              <w:t>ilkņzivju</w:t>
            </w:r>
            <w:proofErr w:type="spellEnd"/>
            <w:r w:rsidR="00F804F8" w:rsidRPr="00292CB2">
              <w:rPr>
                <w:rFonts w:ascii="Times New Roman" w:hAnsi="Times New Roman"/>
                <w:bCs/>
                <w:color w:val="000000" w:themeColor="text1"/>
                <w:sz w:val="24"/>
                <w:szCs w:val="24"/>
                <w:lang w:eastAsia="lv-LV"/>
              </w:rPr>
              <w:t xml:space="preserve"> </w:t>
            </w:r>
            <w:r w:rsidR="00995899" w:rsidRPr="00292CB2">
              <w:rPr>
                <w:rFonts w:ascii="Times New Roman" w:hAnsi="Times New Roman"/>
                <w:bCs/>
                <w:color w:val="000000" w:themeColor="text1"/>
                <w:sz w:val="24"/>
                <w:szCs w:val="24"/>
                <w:lang w:eastAsia="lv-LV"/>
              </w:rPr>
              <w:t xml:space="preserve">– </w:t>
            </w:r>
            <w:r w:rsidR="00F804F8" w:rsidRPr="00292CB2">
              <w:rPr>
                <w:rFonts w:ascii="Times New Roman" w:hAnsi="Times New Roman"/>
                <w:bCs/>
                <w:color w:val="000000" w:themeColor="text1"/>
                <w:sz w:val="24"/>
                <w:szCs w:val="24"/>
                <w:lang w:eastAsia="lv-LV"/>
              </w:rPr>
              <w:t>aprit</w:t>
            </w:r>
            <w:r w:rsidR="00995899" w:rsidRPr="00292CB2">
              <w:rPr>
                <w:rFonts w:ascii="Times New Roman" w:hAnsi="Times New Roman"/>
                <w:bCs/>
                <w:color w:val="000000" w:themeColor="text1"/>
                <w:sz w:val="24"/>
                <w:szCs w:val="24"/>
                <w:lang w:eastAsia="lv-LV"/>
              </w:rPr>
              <w:t>i</w:t>
            </w:r>
            <w:r w:rsidR="00F804F8" w:rsidRPr="00292CB2">
              <w:rPr>
                <w:rFonts w:ascii="Times New Roman" w:hAnsi="Times New Roman"/>
                <w:bCs/>
                <w:color w:val="000000" w:themeColor="text1"/>
                <w:sz w:val="24"/>
                <w:szCs w:val="24"/>
                <w:lang w:eastAsia="lv-LV"/>
              </w:rPr>
              <w:t xml:space="preserve"> tirgū, noteikumu projektā ie</w:t>
            </w:r>
            <w:r w:rsidR="00995899" w:rsidRPr="00292CB2">
              <w:rPr>
                <w:rFonts w:ascii="Times New Roman" w:hAnsi="Times New Roman"/>
                <w:bCs/>
                <w:color w:val="000000" w:themeColor="text1"/>
                <w:sz w:val="24"/>
                <w:szCs w:val="24"/>
                <w:lang w:eastAsia="lv-LV"/>
              </w:rPr>
              <w:t>tver</w:t>
            </w:r>
            <w:r w:rsidR="00F804F8" w:rsidRPr="00292CB2">
              <w:rPr>
                <w:rFonts w:ascii="Times New Roman" w:hAnsi="Times New Roman"/>
                <w:bCs/>
                <w:color w:val="000000" w:themeColor="text1"/>
                <w:sz w:val="24"/>
                <w:szCs w:val="24"/>
                <w:lang w:eastAsia="lv-LV"/>
              </w:rPr>
              <w:t xml:space="preserve">tas </w:t>
            </w:r>
            <w:r w:rsidR="00995899" w:rsidRPr="00292CB2">
              <w:rPr>
                <w:rFonts w:ascii="Times New Roman" w:hAnsi="Times New Roman"/>
                <w:bCs/>
                <w:color w:val="000000" w:themeColor="text1"/>
                <w:sz w:val="24"/>
                <w:szCs w:val="24"/>
                <w:lang w:eastAsia="lv-LV"/>
              </w:rPr>
              <w:t>prasības, k</w:t>
            </w:r>
            <w:r w:rsidR="00A60656" w:rsidRPr="00292CB2">
              <w:rPr>
                <w:rFonts w:ascii="Times New Roman" w:hAnsi="Times New Roman"/>
                <w:bCs/>
                <w:color w:val="000000" w:themeColor="text1"/>
                <w:sz w:val="24"/>
                <w:szCs w:val="24"/>
                <w:lang w:eastAsia="lv-LV"/>
              </w:rPr>
              <w:t>ur</w:t>
            </w:r>
            <w:r w:rsidR="00995899" w:rsidRPr="00292CB2">
              <w:rPr>
                <w:rFonts w:ascii="Times New Roman" w:hAnsi="Times New Roman"/>
                <w:bCs/>
                <w:color w:val="000000" w:themeColor="text1"/>
                <w:sz w:val="24"/>
                <w:szCs w:val="24"/>
                <w:lang w:eastAsia="lv-LV"/>
              </w:rPr>
              <w:t xml:space="preserve">as noteiktas </w:t>
            </w:r>
            <w:r w:rsidR="00F00D0B" w:rsidRPr="00292CB2">
              <w:rPr>
                <w:rFonts w:ascii="Times New Roman" w:hAnsi="Times New Roman"/>
                <w:bCs/>
                <w:color w:val="000000" w:themeColor="text1"/>
                <w:sz w:val="24"/>
                <w:szCs w:val="24"/>
                <w:lang w:eastAsia="lv-LV"/>
              </w:rPr>
              <w:t>Padomes Regul</w:t>
            </w:r>
            <w:r w:rsidR="00995899" w:rsidRPr="00292CB2">
              <w:rPr>
                <w:rFonts w:ascii="Times New Roman" w:hAnsi="Times New Roman"/>
                <w:bCs/>
                <w:color w:val="000000" w:themeColor="text1"/>
                <w:sz w:val="24"/>
                <w:szCs w:val="24"/>
                <w:lang w:eastAsia="lv-LV"/>
              </w:rPr>
              <w:t>ā</w:t>
            </w:r>
            <w:r w:rsidR="006F0677" w:rsidRPr="00292CB2">
              <w:rPr>
                <w:rFonts w:ascii="Times New Roman" w:hAnsi="Times New Roman"/>
                <w:bCs/>
                <w:color w:val="000000" w:themeColor="text1"/>
                <w:sz w:val="24"/>
                <w:szCs w:val="24"/>
                <w:lang w:eastAsia="lv-LV"/>
              </w:rPr>
              <w:t xml:space="preserve"> (EK) Nr. 1035/2001 </w:t>
            </w:r>
            <w:r w:rsidR="001F7D0B" w:rsidRPr="00292CB2">
              <w:rPr>
                <w:rFonts w:ascii="Times New Roman" w:hAnsi="Times New Roman"/>
                <w:bCs/>
                <w:color w:val="000000" w:themeColor="text1"/>
                <w:sz w:val="24"/>
                <w:szCs w:val="24"/>
                <w:lang w:eastAsia="lv-LV"/>
              </w:rPr>
              <w:t>(2001. gada 22. maijs),</w:t>
            </w:r>
            <w:r w:rsidR="00936400" w:rsidRPr="00292CB2">
              <w:rPr>
                <w:rFonts w:ascii="Times New Roman" w:hAnsi="Times New Roman"/>
                <w:bCs/>
                <w:color w:val="000000" w:themeColor="text1"/>
                <w:sz w:val="24"/>
                <w:szCs w:val="24"/>
                <w:lang w:eastAsia="lv-LV"/>
              </w:rPr>
              <w:t xml:space="preserve"> </w:t>
            </w:r>
            <w:r w:rsidR="001F7D0B" w:rsidRPr="00292CB2">
              <w:rPr>
                <w:rFonts w:ascii="Times New Roman" w:hAnsi="Times New Roman"/>
                <w:bCs/>
                <w:color w:val="000000" w:themeColor="text1"/>
                <w:sz w:val="24"/>
                <w:szCs w:val="24"/>
                <w:lang w:eastAsia="lv-LV"/>
              </w:rPr>
              <w:t xml:space="preserve">ar ko nosaka </w:t>
            </w:r>
            <w:proofErr w:type="spellStart"/>
            <w:r w:rsidR="001F7D0B" w:rsidRPr="00292CB2">
              <w:rPr>
                <w:rFonts w:ascii="Times New Roman" w:hAnsi="Times New Roman"/>
                <w:bCs/>
                <w:i/>
                <w:iCs/>
                <w:color w:val="000000" w:themeColor="text1"/>
                <w:sz w:val="24"/>
                <w:szCs w:val="24"/>
                <w:lang w:eastAsia="lv-LV"/>
              </w:rPr>
              <w:t>Dissostichus</w:t>
            </w:r>
            <w:proofErr w:type="spellEnd"/>
            <w:r w:rsidR="001F7D0B" w:rsidRPr="00292CB2">
              <w:rPr>
                <w:rFonts w:ascii="Times New Roman" w:hAnsi="Times New Roman"/>
                <w:bCs/>
                <w:i/>
                <w:iCs/>
                <w:color w:val="000000" w:themeColor="text1"/>
                <w:sz w:val="24"/>
                <w:szCs w:val="24"/>
                <w:lang w:eastAsia="lv-LV"/>
              </w:rPr>
              <w:t xml:space="preserve"> </w:t>
            </w:r>
            <w:proofErr w:type="spellStart"/>
            <w:r w:rsidR="001F7D0B" w:rsidRPr="00292CB2">
              <w:rPr>
                <w:rFonts w:ascii="Times New Roman" w:hAnsi="Times New Roman"/>
                <w:bCs/>
                <w:i/>
                <w:iCs/>
                <w:color w:val="000000" w:themeColor="text1"/>
                <w:sz w:val="24"/>
                <w:szCs w:val="24"/>
                <w:lang w:eastAsia="lv-LV"/>
              </w:rPr>
              <w:t>spp</w:t>
            </w:r>
            <w:proofErr w:type="spellEnd"/>
            <w:r w:rsidR="001F7D0B" w:rsidRPr="00292CB2">
              <w:rPr>
                <w:rFonts w:ascii="Times New Roman" w:hAnsi="Times New Roman"/>
                <w:bCs/>
                <w:i/>
                <w:iCs/>
                <w:color w:val="000000" w:themeColor="text1"/>
                <w:sz w:val="24"/>
                <w:szCs w:val="24"/>
                <w:lang w:eastAsia="lv-LV"/>
              </w:rPr>
              <w:t xml:space="preserve">. </w:t>
            </w:r>
            <w:r w:rsidR="001F7D0B" w:rsidRPr="00292CB2">
              <w:rPr>
                <w:rFonts w:ascii="Times New Roman" w:hAnsi="Times New Roman"/>
                <w:bCs/>
                <w:color w:val="000000" w:themeColor="text1"/>
                <w:sz w:val="24"/>
                <w:szCs w:val="24"/>
                <w:lang w:eastAsia="lv-LV"/>
              </w:rPr>
              <w:t>nozvejas dokumentu shēmu</w:t>
            </w:r>
            <w:r w:rsidR="00995899" w:rsidRPr="00292CB2">
              <w:rPr>
                <w:rFonts w:ascii="Times New Roman" w:hAnsi="Times New Roman"/>
                <w:bCs/>
                <w:color w:val="000000" w:themeColor="text1"/>
                <w:sz w:val="24"/>
                <w:szCs w:val="24"/>
                <w:lang w:eastAsia="lv-LV"/>
              </w:rPr>
              <w:t>,</w:t>
            </w:r>
            <w:r w:rsidR="006F0677" w:rsidRPr="00292CB2">
              <w:rPr>
                <w:rFonts w:ascii="Times New Roman" w:hAnsi="Times New Roman"/>
                <w:bCs/>
                <w:color w:val="000000" w:themeColor="text1"/>
                <w:sz w:val="24"/>
                <w:szCs w:val="24"/>
                <w:lang w:eastAsia="lv-LV"/>
              </w:rPr>
              <w:t xml:space="preserve"> (turpmāk – Regula Nr. 1035/2001)</w:t>
            </w:r>
            <w:r w:rsidR="00F804F8" w:rsidRPr="00292CB2">
              <w:rPr>
                <w:rFonts w:ascii="Times New Roman" w:hAnsi="Times New Roman"/>
                <w:bCs/>
                <w:color w:val="000000" w:themeColor="text1"/>
                <w:sz w:val="24"/>
                <w:szCs w:val="24"/>
                <w:lang w:eastAsia="lv-LV"/>
              </w:rPr>
              <w:t xml:space="preserve"> un</w:t>
            </w:r>
            <w:r w:rsidR="00945C3D" w:rsidRPr="00292CB2">
              <w:rPr>
                <w:rFonts w:ascii="Times New Roman" w:hAnsi="Times New Roman"/>
                <w:bCs/>
                <w:color w:val="000000" w:themeColor="text1"/>
                <w:sz w:val="24"/>
                <w:szCs w:val="24"/>
                <w:lang w:eastAsia="lv-LV"/>
              </w:rPr>
              <w:t xml:space="preserve"> </w:t>
            </w:r>
            <w:r w:rsidR="00F804F8" w:rsidRPr="00292CB2">
              <w:rPr>
                <w:rFonts w:ascii="Times New Roman" w:hAnsi="Times New Roman"/>
                <w:color w:val="000000" w:themeColor="text1"/>
                <w:sz w:val="24"/>
                <w:szCs w:val="24"/>
                <w:lang w:eastAsia="lv-LV"/>
              </w:rPr>
              <w:t>Eiropas Parlamenta un Eiropas Padomes Regul</w:t>
            </w:r>
            <w:r w:rsidR="00995899" w:rsidRPr="00292CB2">
              <w:rPr>
                <w:rFonts w:ascii="Times New Roman" w:hAnsi="Times New Roman"/>
                <w:color w:val="000000" w:themeColor="text1"/>
                <w:sz w:val="24"/>
                <w:szCs w:val="24"/>
                <w:lang w:eastAsia="lv-LV"/>
              </w:rPr>
              <w:t>ā</w:t>
            </w:r>
            <w:r w:rsidR="00F804F8" w:rsidRPr="00292CB2">
              <w:rPr>
                <w:rFonts w:ascii="Times New Roman" w:hAnsi="Times New Roman"/>
                <w:color w:val="000000" w:themeColor="text1"/>
                <w:sz w:val="24"/>
                <w:szCs w:val="24"/>
                <w:lang w:eastAsia="lv-LV"/>
              </w:rPr>
              <w:t xml:space="preserve"> (ES) Nr. 640/2010, ar ko izveido zilo tunzivju </w:t>
            </w:r>
            <w:proofErr w:type="spellStart"/>
            <w:r w:rsidR="00F804F8" w:rsidRPr="00292CB2">
              <w:rPr>
                <w:rFonts w:ascii="Times New Roman" w:hAnsi="Times New Roman"/>
                <w:i/>
                <w:color w:val="000000" w:themeColor="text1"/>
                <w:sz w:val="24"/>
                <w:szCs w:val="24"/>
                <w:lang w:eastAsia="lv-LV"/>
              </w:rPr>
              <w:t>Thunnus</w:t>
            </w:r>
            <w:proofErr w:type="spellEnd"/>
            <w:r w:rsidR="00F804F8" w:rsidRPr="00292CB2">
              <w:rPr>
                <w:rFonts w:ascii="Times New Roman" w:hAnsi="Times New Roman"/>
                <w:i/>
                <w:color w:val="000000" w:themeColor="text1"/>
                <w:sz w:val="24"/>
                <w:szCs w:val="24"/>
                <w:lang w:eastAsia="lv-LV"/>
              </w:rPr>
              <w:t xml:space="preserve"> </w:t>
            </w:r>
            <w:proofErr w:type="spellStart"/>
            <w:r w:rsidR="00F804F8" w:rsidRPr="00292CB2">
              <w:rPr>
                <w:rFonts w:ascii="Times New Roman" w:hAnsi="Times New Roman"/>
                <w:i/>
                <w:color w:val="000000" w:themeColor="text1"/>
                <w:sz w:val="24"/>
                <w:szCs w:val="24"/>
                <w:lang w:eastAsia="lv-LV"/>
              </w:rPr>
              <w:t>Thynnus</w:t>
            </w:r>
            <w:proofErr w:type="spellEnd"/>
            <w:r w:rsidR="00F804F8" w:rsidRPr="00292CB2">
              <w:rPr>
                <w:rFonts w:ascii="Times New Roman" w:hAnsi="Times New Roman"/>
                <w:color w:val="000000" w:themeColor="text1"/>
                <w:sz w:val="24"/>
                <w:szCs w:val="24"/>
                <w:lang w:eastAsia="lv-LV"/>
              </w:rPr>
              <w:t xml:space="preserve"> nozvejas dokumentēšanas programmu un groza Padomes Regulu (EK) Nr. 1984/2003</w:t>
            </w:r>
            <w:r w:rsidR="007E6D7C" w:rsidRPr="00292CB2">
              <w:rPr>
                <w:rFonts w:ascii="Times New Roman" w:hAnsi="Times New Roman"/>
                <w:color w:val="000000" w:themeColor="text1"/>
                <w:sz w:val="24"/>
                <w:szCs w:val="24"/>
                <w:lang w:eastAsia="lv-LV"/>
              </w:rPr>
              <w:t>,</w:t>
            </w:r>
            <w:r w:rsidR="00F804F8" w:rsidRPr="00292CB2">
              <w:rPr>
                <w:rFonts w:ascii="Times New Roman" w:hAnsi="Times New Roman"/>
                <w:color w:val="000000" w:themeColor="text1"/>
                <w:sz w:val="24"/>
                <w:szCs w:val="24"/>
                <w:lang w:eastAsia="lv-LV"/>
              </w:rPr>
              <w:t xml:space="preserve"> (turpmāk</w:t>
            </w:r>
            <w:r w:rsidR="007E6D7C" w:rsidRPr="00292CB2">
              <w:rPr>
                <w:rFonts w:ascii="Times New Roman" w:hAnsi="Times New Roman"/>
                <w:color w:val="000000" w:themeColor="text1"/>
                <w:sz w:val="24"/>
                <w:szCs w:val="24"/>
                <w:lang w:eastAsia="lv-LV"/>
              </w:rPr>
              <w:t xml:space="preserve"> –</w:t>
            </w:r>
            <w:r w:rsidR="00F804F8" w:rsidRPr="00292CB2">
              <w:rPr>
                <w:rFonts w:ascii="Times New Roman" w:hAnsi="Times New Roman"/>
                <w:color w:val="000000" w:themeColor="text1"/>
                <w:sz w:val="24"/>
                <w:szCs w:val="24"/>
                <w:lang w:eastAsia="lv-LV"/>
              </w:rPr>
              <w:t xml:space="preserve"> Regula Nr. 640/2010) </w:t>
            </w:r>
            <w:r w:rsidR="00F804F8" w:rsidRPr="00292CB2">
              <w:rPr>
                <w:rFonts w:ascii="Times New Roman" w:hAnsi="Times New Roman"/>
                <w:bCs/>
                <w:color w:val="000000" w:themeColor="text1"/>
                <w:sz w:val="24"/>
                <w:szCs w:val="24"/>
                <w:lang w:eastAsia="lv-LV"/>
              </w:rPr>
              <w:t>attiecībā uz</w:t>
            </w:r>
            <w:r w:rsidR="00BB0F8A" w:rsidRPr="00292CB2">
              <w:rPr>
                <w:rFonts w:ascii="Times New Roman" w:hAnsi="Times New Roman"/>
                <w:bCs/>
                <w:color w:val="000000" w:themeColor="text1"/>
                <w:sz w:val="24"/>
                <w:szCs w:val="24"/>
                <w:lang w:eastAsia="lv-LV"/>
              </w:rPr>
              <w:t xml:space="preserve"> </w:t>
            </w:r>
            <w:r w:rsidR="000711A0" w:rsidRPr="00292CB2">
              <w:rPr>
                <w:rFonts w:ascii="Times New Roman" w:hAnsi="Times New Roman"/>
                <w:color w:val="000000" w:themeColor="text1"/>
                <w:sz w:val="24"/>
                <w:szCs w:val="24"/>
                <w:lang w:eastAsia="lv-LV"/>
              </w:rPr>
              <w:t>nozvejas dokument</w:t>
            </w:r>
            <w:r w:rsidR="00F804F8" w:rsidRPr="00292CB2">
              <w:rPr>
                <w:rFonts w:ascii="Times New Roman" w:hAnsi="Times New Roman"/>
                <w:color w:val="000000" w:themeColor="text1"/>
                <w:sz w:val="24"/>
                <w:szCs w:val="24"/>
                <w:lang w:eastAsia="lv-LV"/>
              </w:rPr>
              <w:t>u pievienošanu importējamajai</w:t>
            </w:r>
            <w:r w:rsidR="007E6D7C" w:rsidRPr="00292CB2">
              <w:rPr>
                <w:rFonts w:ascii="Times New Roman" w:hAnsi="Times New Roman"/>
                <w:color w:val="000000" w:themeColor="text1"/>
                <w:sz w:val="24"/>
                <w:szCs w:val="24"/>
                <w:lang w:eastAsia="lv-LV"/>
              </w:rPr>
              <w:t xml:space="preserve"> un </w:t>
            </w:r>
            <w:r w:rsidR="00F804F8" w:rsidRPr="00292CB2">
              <w:rPr>
                <w:rFonts w:ascii="Times New Roman" w:hAnsi="Times New Roman"/>
                <w:color w:val="000000" w:themeColor="text1"/>
                <w:sz w:val="24"/>
                <w:szCs w:val="24"/>
                <w:lang w:eastAsia="lv-LV"/>
              </w:rPr>
              <w:t>eksportējamajai kravai</w:t>
            </w:r>
            <w:r w:rsidR="000711A0" w:rsidRPr="00292CB2">
              <w:rPr>
                <w:rFonts w:ascii="Times New Roman" w:hAnsi="Times New Roman"/>
                <w:color w:val="000000" w:themeColor="text1"/>
                <w:sz w:val="24"/>
                <w:szCs w:val="24"/>
                <w:lang w:eastAsia="lv-LV"/>
              </w:rPr>
              <w:t>.</w:t>
            </w:r>
            <w:r w:rsidR="003B2D84" w:rsidRPr="00292CB2">
              <w:rPr>
                <w:rFonts w:ascii="Times New Roman" w:hAnsi="Times New Roman"/>
                <w:color w:val="000000" w:themeColor="text1"/>
                <w:sz w:val="24"/>
                <w:szCs w:val="24"/>
                <w:lang w:eastAsia="lv-LV"/>
              </w:rPr>
              <w:t xml:space="preserve"> </w:t>
            </w:r>
          </w:p>
          <w:p w:rsidR="00DC70EC" w:rsidRPr="00292CB2" w:rsidRDefault="00DC70EC" w:rsidP="00EE42BD">
            <w:pPr>
              <w:pStyle w:val="Sarakstarindkopa"/>
              <w:tabs>
                <w:tab w:val="left" w:pos="426"/>
              </w:tabs>
              <w:spacing w:after="0" w:line="240" w:lineRule="auto"/>
              <w:ind w:left="0"/>
              <w:contextualSpacing w:val="0"/>
              <w:jc w:val="both"/>
              <w:rPr>
                <w:rFonts w:ascii="Times New Roman" w:hAnsi="Times New Roman"/>
                <w:color w:val="000000" w:themeColor="text1"/>
                <w:sz w:val="24"/>
                <w:szCs w:val="24"/>
              </w:rPr>
            </w:pPr>
          </w:p>
          <w:p w:rsidR="00F662C9" w:rsidRPr="00292CB2" w:rsidRDefault="00F662C9" w:rsidP="00EE42BD">
            <w:pPr>
              <w:pStyle w:val="Sarakstarindkopa"/>
              <w:tabs>
                <w:tab w:val="left" w:pos="426"/>
              </w:tabs>
              <w:spacing w:after="0" w:line="240" w:lineRule="auto"/>
              <w:ind w:left="0"/>
              <w:contextualSpacing w:val="0"/>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Noteikumu projektā ietvertais produktu transportēšanas dokumentu aprites mehānisms paredz </w:t>
            </w:r>
            <w:r w:rsidR="00A60656" w:rsidRPr="00292CB2">
              <w:rPr>
                <w:rFonts w:ascii="Times New Roman" w:hAnsi="Times New Roman"/>
                <w:color w:val="000000" w:themeColor="text1"/>
                <w:sz w:val="24"/>
                <w:szCs w:val="24"/>
              </w:rPr>
              <w:t xml:space="preserve">nevis </w:t>
            </w:r>
            <w:r w:rsidRPr="00292CB2">
              <w:rPr>
                <w:rFonts w:ascii="Times New Roman" w:hAnsi="Times New Roman"/>
                <w:color w:val="000000" w:themeColor="text1"/>
                <w:sz w:val="24"/>
                <w:szCs w:val="24"/>
              </w:rPr>
              <w:t xml:space="preserve">sertifikātu  izsniegšanu, bet </w:t>
            </w:r>
            <w:r w:rsidR="00A60656" w:rsidRPr="00292CB2">
              <w:rPr>
                <w:rFonts w:ascii="Times New Roman" w:hAnsi="Times New Roman"/>
                <w:color w:val="000000" w:themeColor="text1"/>
                <w:sz w:val="24"/>
                <w:szCs w:val="24"/>
              </w:rPr>
              <w:t xml:space="preserve">gan </w:t>
            </w:r>
            <w:r w:rsidRPr="00292CB2">
              <w:rPr>
                <w:rFonts w:ascii="Times New Roman" w:hAnsi="Times New Roman"/>
                <w:color w:val="000000" w:themeColor="text1"/>
                <w:sz w:val="24"/>
                <w:szCs w:val="24"/>
              </w:rPr>
              <w:t>kompetento iestāžu</w:t>
            </w:r>
            <w:r w:rsidR="00D46DA1" w:rsidRPr="00292CB2">
              <w:rPr>
                <w:rFonts w:ascii="Times New Roman" w:hAnsi="Times New Roman"/>
                <w:color w:val="000000" w:themeColor="text1"/>
                <w:sz w:val="24"/>
                <w:szCs w:val="24"/>
              </w:rPr>
              <w:t>, t.i.</w:t>
            </w:r>
            <w:r w:rsidR="00A60656" w:rsidRPr="00292CB2">
              <w:rPr>
                <w:rFonts w:ascii="Times New Roman" w:hAnsi="Times New Roman"/>
                <w:color w:val="000000" w:themeColor="text1"/>
                <w:sz w:val="24"/>
                <w:szCs w:val="24"/>
              </w:rPr>
              <w:t>,</w:t>
            </w:r>
            <w:r w:rsidR="00D46DA1" w:rsidRPr="00292CB2">
              <w:rPr>
                <w:rFonts w:ascii="Times New Roman" w:hAnsi="Times New Roman"/>
                <w:color w:val="000000" w:themeColor="text1"/>
                <w:sz w:val="24"/>
                <w:szCs w:val="24"/>
              </w:rPr>
              <w:t xml:space="preserve"> Zemkopības ministrijas un Valsts vides dienesta</w:t>
            </w:r>
            <w:r w:rsidRPr="00292CB2">
              <w:rPr>
                <w:rFonts w:ascii="Times New Roman" w:hAnsi="Times New Roman"/>
                <w:color w:val="000000" w:themeColor="text1"/>
                <w:sz w:val="24"/>
                <w:szCs w:val="24"/>
              </w:rPr>
              <w:t xml:space="preserve"> apstiprinājumu par  sertifikāta datu atbilstību. Nozvejas sertifikāta (nozvejas dokumenta) un reeksporta sertifikāta veidlapa ir pievienota  attiecīgās </w:t>
            </w:r>
            <w:r w:rsidR="00A60656" w:rsidRPr="00292CB2">
              <w:rPr>
                <w:rFonts w:ascii="Times New Roman" w:hAnsi="Times New Roman"/>
                <w:color w:val="000000" w:themeColor="text1"/>
                <w:sz w:val="24"/>
                <w:szCs w:val="24"/>
              </w:rPr>
              <w:t>r</w:t>
            </w:r>
            <w:r w:rsidRPr="00292CB2">
              <w:rPr>
                <w:rFonts w:ascii="Times New Roman" w:hAnsi="Times New Roman"/>
                <w:color w:val="000000" w:themeColor="text1"/>
                <w:sz w:val="24"/>
                <w:szCs w:val="24"/>
              </w:rPr>
              <w:t>egulas pielikum</w:t>
            </w:r>
            <w:r w:rsidR="00E000B0" w:rsidRPr="00292CB2">
              <w:rPr>
                <w:rFonts w:ascii="Times New Roman" w:hAnsi="Times New Roman"/>
                <w:color w:val="000000" w:themeColor="text1"/>
                <w:sz w:val="24"/>
                <w:szCs w:val="24"/>
              </w:rPr>
              <w:t>os</w:t>
            </w:r>
            <w:r w:rsidR="00A60656" w:rsidRPr="00292CB2">
              <w:rPr>
                <w:rFonts w:ascii="Times New Roman" w:hAnsi="Times New Roman"/>
                <w:color w:val="000000" w:themeColor="text1"/>
                <w:sz w:val="24"/>
                <w:szCs w:val="24"/>
              </w:rPr>
              <w:t>,</w:t>
            </w:r>
            <w:r w:rsidRPr="00292CB2">
              <w:rPr>
                <w:rFonts w:ascii="Times New Roman" w:hAnsi="Times New Roman"/>
                <w:color w:val="000000" w:themeColor="text1"/>
                <w:sz w:val="24"/>
                <w:szCs w:val="24"/>
              </w:rPr>
              <w:t xml:space="preserve"> un to aizpilda</w:t>
            </w:r>
            <w:r w:rsidR="00C13B53" w:rsidRPr="00292CB2">
              <w:rPr>
                <w:rFonts w:ascii="Times New Roman" w:hAnsi="Times New Roman"/>
                <w:color w:val="000000" w:themeColor="text1"/>
                <w:sz w:val="24"/>
                <w:szCs w:val="24"/>
              </w:rPr>
              <w:t xml:space="preserve"> produktu importētājs vai eksportētājs. Savukārt Zemkopības ministrija </w:t>
            </w:r>
            <w:r w:rsidR="00E000B0" w:rsidRPr="00292CB2">
              <w:rPr>
                <w:rFonts w:ascii="Times New Roman" w:hAnsi="Times New Roman"/>
                <w:color w:val="000000" w:themeColor="text1"/>
                <w:sz w:val="24"/>
                <w:szCs w:val="24"/>
              </w:rPr>
              <w:t xml:space="preserve">un Valsts vides dienests no savas puses </w:t>
            </w:r>
            <w:r w:rsidR="00C13B53" w:rsidRPr="00292CB2">
              <w:rPr>
                <w:rFonts w:ascii="Times New Roman" w:hAnsi="Times New Roman"/>
                <w:color w:val="000000" w:themeColor="text1"/>
                <w:sz w:val="24"/>
                <w:szCs w:val="24"/>
              </w:rPr>
              <w:t>apstip</w:t>
            </w:r>
            <w:r w:rsidR="00D46DA1" w:rsidRPr="00292CB2">
              <w:rPr>
                <w:rFonts w:ascii="Times New Roman" w:hAnsi="Times New Roman"/>
                <w:color w:val="000000" w:themeColor="text1"/>
                <w:sz w:val="24"/>
                <w:szCs w:val="24"/>
              </w:rPr>
              <w:t>r</w:t>
            </w:r>
            <w:r w:rsidR="00C13B53" w:rsidRPr="00292CB2">
              <w:rPr>
                <w:rFonts w:ascii="Times New Roman" w:hAnsi="Times New Roman"/>
                <w:color w:val="000000" w:themeColor="text1"/>
                <w:sz w:val="24"/>
                <w:szCs w:val="24"/>
              </w:rPr>
              <w:t>ina noformēt</w:t>
            </w:r>
            <w:r w:rsidR="00100C7B" w:rsidRPr="00292CB2">
              <w:rPr>
                <w:rFonts w:ascii="Times New Roman" w:hAnsi="Times New Roman"/>
                <w:color w:val="000000" w:themeColor="text1"/>
                <w:sz w:val="24"/>
                <w:szCs w:val="24"/>
              </w:rPr>
              <w:t>ā</w:t>
            </w:r>
            <w:r w:rsidR="00C13B53" w:rsidRPr="00292CB2">
              <w:rPr>
                <w:rFonts w:ascii="Times New Roman" w:hAnsi="Times New Roman"/>
                <w:color w:val="000000" w:themeColor="text1"/>
                <w:sz w:val="24"/>
                <w:szCs w:val="24"/>
              </w:rPr>
              <w:t xml:space="preserve"> </w:t>
            </w:r>
            <w:r w:rsidR="00E000B0" w:rsidRPr="00292CB2">
              <w:rPr>
                <w:rFonts w:ascii="Times New Roman" w:hAnsi="Times New Roman"/>
                <w:color w:val="000000" w:themeColor="text1"/>
                <w:sz w:val="24"/>
                <w:szCs w:val="24"/>
              </w:rPr>
              <w:t xml:space="preserve">nozvejas dokumenta vai </w:t>
            </w:r>
            <w:r w:rsidR="00C13B53" w:rsidRPr="00292CB2">
              <w:rPr>
                <w:rFonts w:ascii="Times New Roman" w:hAnsi="Times New Roman"/>
                <w:color w:val="000000" w:themeColor="text1"/>
                <w:sz w:val="24"/>
                <w:szCs w:val="24"/>
              </w:rPr>
              <w:t>sertifikāta datu atbilstību</w:t>
            </w:r>
            <w:r w:rsidR="00E000B0" w:rsidRPr="00292CB2">
              <w:rPr>
                <w:rFonts w:ascii="Times New Roman" w:hAnsi="Times New Roman"/>
                <w:color w:val="000000" w:themeColor="text1"/>
                <w:sz w:val="24"/>
                <w:szCs w:val="24"/>
              </w:rPr>
              <w:t>.</w:t>
            </w:r>
            <w:r w:rsidR="00C13B53" w:rsidRPr="00292CB2">
              <w:rPr>
                <w:rFonts w:ascii="Times New Roman" w:hAnsi="Times New Roman"/>
                <w:color w:val="000000" w:themeColor="text1"/>
                <w:sz w:val="24"/>
                <w:szCs w:val="24"/>
              </w:rPr>
              <w:t xml:space="preserve"> </w:t>
            </w:r>
            <w:r w:rsidR="00EE6D42" w:rsidRPr="00292CB2">
              <w:rPr>
                <w:rFonts w:ascii="Times New Roman" w:hAnsi="Times New Roman"/>
                <w:color w:val="000000" w:themeColor="text1"/>
                <w:sz w:val="24"/>
                <w:szCs w:val="24"/>
              </w:rPr>
              <w:t>Pēc datu atbilstības apstiprināšanas dokuments tiek elektroniski ievadīts sistēmā LZIKIS</w:t>
            </w:r>
            <w:r w:rsidR="00100C7B" w:rsidRPr="00292CB2">
              <w:rPr>
                <w:rFonts w:ascii="Times New Roman" w:hAnsi="Times New Roman"/>
                <w:color w:val="000000" w:themeColor="text1"/>
                <w:sz w:val="24"/>
                <w:szCs w:val="24"/>
              </w:rPr>
              <w:t xml:space="preserve">. </w:t>
            </w:r>
            <w:r w:rsidR="00AF4ABF" w:rsidRPr="00292CB2">
              <w:rPr>
                <w:rFonts w:ascii="Times New Roman" w:hAnsi="Times New Roman"/>
                <w:color w:val="000000" w:themeColor="text1"/>
                <w:sz w:val="24"/>
                <w:szCs w:val="24"/>
              </w:rPr>
              <w:t xml:space="preserve">Valsts ieņēmumu dienestam tiks nodrošināta pieeja sistēmā LZIKIS esošajiem datiem, </w:t>
            </w:r>
            <w:r w:rsidR="00A60656" w:rsidRPr="00292CB2">
              <w:rPr>
                <w:rFonts w:ascii="Times New Roman" w:hAnsi="Times New Roman"/>
                <w:color w:val="000000" w:themeColor="text1"/>
                <w:sz w:val="24"/>
                <w:szCs w:val="24"/>
              </w:rPr>
              <w:t xml:space="preserve">ļaujot kontrolēt </w:t>
            </w:r>
            <w:r w:rsidR="00AF4ABF" w:rsidRPr="00292CB2">
              <w:rPr>
                <w:rFonts w:ascii="Times New Roman" w:hAnsi="Times New Roman"/>
                <w:color w:val="000000" w:themeColor="text1"/>
                <w:sz w:val="24"/>
                <w:szCs w:val="24"/>
              </w:rPr>
              <w:t>zivju produktu nozvejas sertifikāta (nozvejas dokumenta) un reeksporta sertifikāta atbilstīb</w:t>
            </w:r>
            <w:r w:rsidR="00A60656" w:rsidRPr="00292CB2">
              <w:rPr>
                <w:rFonts w:ascii="Times New Roman" w:hAnsi="Times New Roman"/>
                <w:color w:val="000000" w:themeColor="text1"/>
                <w:sz w:val="24"/>
                <w:szCs w:val="24"/>
              </w:rPr>
              <w:t>u</w:t>
            </w:r>
            <w:r w:rsidR="00AF4ABF" w:rsidRPr="00292CB2">
              <w:rPr>
                <w:rFonts w:ascii="Times New Roman" w:hAnsi="Times New Roman"/>
                <w:color w:val="000000" w:themeColor="text1"/>
                <w:sz w:val="24"/>
                <w:szCs w:val="24"/>
              </w:rPr>
              <w:t xml:space="preserve"> robežšķērsošanas vietās un muitas iestādēs iekšzemē. </w:t>
            </w:r>
          </w:p>
          <w:p w:rsidR="004E59F5" w:rsidRPr="00292CB2" w:rsidRDefault="004E59F5" w:rsidP="00EE42BD">
            <w:pPr>
              <w:pStyle w:val="Sarakstarindkopa"/>
              <w:tabs>
                <w:tab w:val="left" w:pos="426"/>
              </w:tabs>
              <w:spacing w:after="0" w:line="240" w:lineRule="auto"/>
              <w:ind w:left="0"/>
              <w:contextualSpacing w:val="0"/>
              <w:jc w:val="both"/>
              <w:rPr>
                <w:rFonts w:ascii="Times New Roman" w:hAnsi="Times New Roman"/>
                <w:color w:val="000000" w:themeColor="text1"/>
                <w:sz w:val="24"/>
                <w:szCs w:val="24"/>
              </w:rPr>
            </w:pPr>
          </w:p>
          <w:p w:rsidR="005D6F5C" w:rsidRPr="00292CB2" w:rsidRDefault="00243D09" w:rsidP="00EE42BD">
            <w:pPr>
              <w:pStyle w:val="Sarakstarindkopa"/>
              <w:tabs>
                <w:tab w:val="left" w:pos="426"/>
              </w:tabs>
              <w:spacing w:after="0" w:line="240" w:lineRule="auto"/>
              <w:ind w:left="0"/>
              <w:contextualSpacing w:val="0"/>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3</w:t>
            </w:r>
            <w:r w:rsidR="00A60656" w:rsidRPr="00292CB2">
              <w:rPr>
                <w:rFonts w:ascii="Times New Roman" w:hAnsi="Times New Roman"/>
                <w:color w:val="000000" w:themeColor="text1"/>
                <w:sz w:val="24"/>
                <w:szCs w:val="24"/>
              </w:rPr>
              <w:t>.</w:t>
            </w:r>
            <w:r w:rsidR="00623FE6" w:rsidRPr="00292CB2">
              <w:rPr>
                <w:rFonts w:ascii="Times New Roman" w:hAnsi="Times New Roman"/>
                <w:color w:val="000000" w:themeColor="text1"/>
                <w:sz w:val="24"/>
                <w:szCs w:val="24"/>
              </w:rPr>
              <w:t xml:space="preserve"> </w:t>
            </w:r>
            <w:r w:rsidR="00EE42BD" w:rsidRPr="00292CB2">
              <w:rPr>
                <w:rFonts w:ascii="Times New Roman" w:hAnsi="Times New Roman"/>
                <w:color w:val="000000" w:themeColor="text1"/>
                <w:sz w:val="24"/>
                <w:szCs w:val="24"/>
              </w:rPr>
              <w:t>Noteikumi Nr. 503 nereglamentē</w:t>
            </w:r>
            <w:r w:rsidR="007E6D7C" w:rsidRPr="00292CB2">
              <w:rPr>
                <w:rFonts w:ascii="Times New Roman" w:hAnsi="Times New Roman"/>
                <w:color w:val="000000" w:themeColor="text1"/>
                <w:sz w:val="24"/>
                <w:szCs w:val="24"/>
              </w:rPr>
              <w:t>,</w:t>
            </w:r>
            <w:r w:rsidR="00EE42BD" w:rsidRPr="00292CB2">
              <w:rPr>
                <w:rFonts w:ascii="Times New Roman" w:hAnsi="Times New Roman"/>
                <w:color w:val="000000" w:themeColor="text1"/>
                <w:sz w:val="24"/>
                <w:szCs w:val="24"/>
              </w:rPr>
              <w:t xml:space="preserve"> </w:t>
            </w:r>
            <w:r w:rsidR="00A60656" w:rsidRPr="00292CB2">
              <w:rPr>
                <w:rFonts w:ascii="Times New Roman" w:hAnsi="Times New Roman"/>
                <w:color w:val="000000" w:themeColor="text1"/>
                <w:sz w:val="24"/>
                <w:szCs w:val="24"/>
              </w:rPr>
              <w:t>cik ilgā</w:t>
            </w:r>
            <w:r w:rsidR="00EE42BD" w:rsidRPr="00292CB2">
              <w:rPr>
                <w:rFonts w:ascii="Times New Roman" w:hAnsi="Times New Roman"/>
                <w:color w:val="000000" w:themeColor="text1"/>
                <w:sz w:val="24"/>
                <w:szCs w:val="24"/>
              </w:rPr>
              <w:t xml:space="preserve"> termiņā Valsts vides dienests nodod zvejas žurnālus valsts zinātniskajam institūtam „Pārtikas drošības, dzīvnieku veselības un vides zinātniskais institūts „BIOR”” (turpmāk – </w:t>
            </w:r>
            <w:r w:rsidR="007E6D7C" w:rsidRPr="00292CB2">
              <w:rPr>
                <w:rFonts w:ascii="Times New Roman" w:hAnsi="Times New Roman"/>
                <w:color w:val="000000" w:themeColor="text1"/>
                <w:sz w:val="24"/>
                <w:szCs w:val="24"/>
              </w:rPr>
              <w:t>i</w:t>
            </w:r>
            <w:r w:rsidR="00EE42BD" w:rsidRPr="00292CB2">
              <w:rPr>
                <w:rFonts w:ascii="Times New Roman" w:hAnsi="Times New Roman"/>
                <w:color w:val="000000" w:themeColor="text1"/>
                <w:sz w:val="24"/>
                <w:szCs w:val="24"/>
              </w:rPr>
              <w:t>nstitūts). Institūts zvejas žurnālu datus izmanto Latvijas Nacionālās zivsaimniecības datu vākšanas programmas vajadzīb</w:t>
            </w:r>
            <w:r w:rsidR="002C38D3" w:rsidRPr="00292CB2">
              <w:rPr>
                <w:rFonts w:ascii="Times New Roman" w:hAnsi="Times New Roman"/>
                <w:color w:val="000000" w:themeColor="text1"/>
                <w:sz w:val="24"/>
                <w:szCs w:val="24"/>
              </w:rPr>
              <w:t>ā</w:t>
            </w:r>
            <w:r w:rsidR="00F804F8" w:rsidRPr="00292CB2">
              <w:rPr>
                <w:rFonts w:ascii="Times New Roman" w:hAnsi="Times New Roman"/>
                <w:color w:val="000000" w:themeColor="text1"/>
                <w:sz w:val="24"/>
                <w:szCs w:val="24"/>
              </w:rPr>
              <w:t>m</w:t>
            </w:r>
            <w:r w:rsidR="002C38D3" w:rsidRPr="00292CB2">
              <w:rPr>
                <w:rFonts w:ascii="Times New Roman" w:hAnsi="Times New Roman"/>
                <w:color w:val="000000" w:themeColor="text1"/>
                <w:sz w:val="24"/>
                <w:szCs w:val="24"/>
              </w:rPr>
              <w:t xml:space="preserve">. </w:t>
            </w:r>
          </w:p>
          <w:p w:rsidR="003F1600" w:rsidRPr="00292CB2" w:rsidRDefault="003F1600" w:rsidP="00EE42BD">
            <w:pPr>
              <w:pStyle w:val="Sarakstarindkopa"/>
              <w:tabs>
                <w:tab w:val="left" w:pos="426"/>
              </w:tabs>
              <w:spacing w:after="0" w:line="240" w:lineRule="auto"/>
              <w:ind w:left="0"/>
              <w:contextualSpacing w:val="0"/>
              <w:jc w:val="both"/>
              <w:rPr>
                <w:rFonts w:ascii="Times New Roman" w:hAnsi="Times New Roman"/>
                <w:color w:val="000000" w:themeColor="text1"/>
                <w:sz w:val="24"/>
                <w:szCs w:val="24"/>
              </w:rPr>
            </w:pPr>
          </w:p>
          <w:p w:rsidR="003F1600" w:rsidRPr="00292CB2" w:rsidRDefault="007E6D7C" w:rsidP="00EE42BD">
            <w:pPr>
              <w:pStyle w:val="Sarakstarindkopa"/>
              <w:tabs>
                <w:tab w:val="left" w:pos="426"/>
              </w:tabs>
              <w:spacing w:after="0" w:line="240" w:lineRule="auto"/>
              <w:ind w:left="0"/>
              <w:contextualSpacing w:val="0"/>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Ievērojot minēto,</w:t>
            </w:r>
            <w:r w:rsidR="003F1600" w:rsidRPr="00292CB2">
              <w:rPr>
                <w:rFonts w:ascii="Times New Roman" w:hAnsi="Times New Roman"/>
                <w:color w:val="000000" w:themeColor="text1"/>
                <w:sz w:val="24"/>
                <w:szCs w:val="24"/>
              </w:rPr>
              <w:t xml:space="preserve"> noteikumu projektā paredzēts</w:t>
            </w:r>
            <w:r w:rsidRPr="00292CB2">
              <w:rPr>
                <w:rFonts w:ascii="Times New Roman" w:hAnsi="Times New Roman"/>
                <w:color w:val="000000" w:themeColor="text1"/>
                <w:sz w:val="24"/>
                <w:szCs w:val="24"/>
              </w:rPr>
              <w:t>, ka</w:t>
            </w:r>
            <w:r w:rsidR="003F1600" w:rsidRPr="00292CB2">
              <w:rPr>
                <w:rFonts w:ascii="Times New Roman" w:hAnsi="Times New Roman"/>
                <w:color w:val="000000" w:themeColor="text1"/>
                <w:sz w:val="24"/>
                <w:szCs w:val="24"/>
              </w:rPr>
              <w:t xml:space="preserve"> Valsts vides dienesta amatpersonas</w:t>
            </w:r>
            <w:r w:rsidR="000941A2" w:rsidRPr="00292CB2">
              <w:rPr>
                <w:rFonts w:ascii="Times New Roman" w:hAnsi="Times New Roman"/>
                <w:color w:val="000000" w:themeColor="text1"/>
                <w:sz w:val="24"/>
                <w:szCs w:val="24"/>
              </w:rPr>
              <w:t xml:space="preserve"> pēc zvejas žurnālu datu ievadīšanas</w:t>
            </w:r>
            <w:r w:rsidR="00945C3D" w:rsidRPr="00292CB2">
              <w:rPr>
                <w:rFonts w:ascii="Times New Roman" w:hAnsi="Times New Roman"/>
                <w:color w:val="000000" w:themeColor="text1"/>
                <w:sz w:val="24"/>
                <w:szCs w:val="24"/>
              </w:rPr>
              <w:t xml:space="preserve"> </w:t>
            </w:r>
            <w:r w:rsidR="000941A2" w:rsidRPr="00292CB2">
              <w:rPr>
                <w:rFonts w:ascii="Times New Roman" w:hAnsi="Times New Roman"/>
                <w:color w:val="000000" w:themeColor="text1"/>
                <w:sz w:val="24"/>
                <w:szCs w:val="24"/>
              </w:rPr>
              <w:t>Latvijas zivsaimniecības integrēt</w:t>
            </w:r>
            <w:r w:rsidRPr="00292CB2">
              <w:rPr>
                <w:rFonts w:ascii="Times New Roman" w:hAnsi="Times New Roman"/>
                <w:color w:val="000000" w:themeColor="text1"/>
                <w:sz w:val="24"/>
                <w:szCs w:val="24"/>
              </w:rPr>
              <w:t>aj</w:t>
            </w:r>
            <w:r w:rsidR="000941A2" w:rsidRPr="00292CB2">
              <w:rPr>
                <w:rFonts w:ascii="Times New Roman" w:hAnsi="Times New Roman"/>
                <w:color w:val="000000" w:themeColor="text1"/>
                <w:sz w:val="24"/>
                <w:szCs w:val="24"/>
              </w:rPr>
              <w:t xml:space="preserve">ā kontroles un informācijas sistēmā, bet </w:t>
            </w:r>
            <w:r w:rsidR="003F1600" w:rsidRPr="00292CB2">
              <w:rPr>
                <w:rFonts w:ascii="Times New Roman" w:hAnsi="Times New Roman"/>
                <w:color w:val="000000" w:themeColor="text1"/>
                <w:sz w:val="24"/>
                <w:szCs w:val="24"/>
              </w:rPr>
              <w:t xml:space="preserve">ne vēlāk kā </w:t>
            </w:r>
            <w:r w:rsidRPr="00292CB2">
              <w:rPr>
                <w:rFonts w:ascii="Times New Roman" w:hAnsi="Times New Roman"/>
                <w:color w:val="000000" w:themeColor="text1"/>
                <w:sz w:val="24"/>
                <w:szCs w:val="24"/>
              </w:rPr>
              <w:t>vienu</w:t>
            </w:r>
            <w:r w:rsidR="003F1600" w:rsidRPr="00292CB2">
              <w:rPr>
                <w:rFonts w:ascii="Times New Roman" w:hAnsi="Times New Roman"/>
                <w:color w:val="000000" w:themeColor="text1"/>
                <w:sz w:val="24"/>
                <w:szCs w:val="24"/>
              </w:rPr>
              <w:t xml:space="preserve"> mēnesi pēc zvejas mēneša beigām </w:t>
            </w:r>
            <w:r w:rsidR="000941A2" w:rsidRPr="00292CB2">
              <w:rPr>
                <w:rFonts w:ascii="Times New Roman" w:hAnsi="Times New Roman"/>
                <w:color w:val="000000" w:themeColor="text1"/>
                <w:sz w:val="24"/>
                <w:szCs w:val="24"/>
              </w:rPr>
              <w:t xml:space="preserve">zvejas žurnālus </w:t>
            </w:r>
            <w:r w:rsidRPr="00292CB2">
              <w:rPr>
                <w:rFonts w:ascii="Times New Roman" w:hAnsi="Times New Roman"/>
                <w:color w:val="000000" w:themeColor="text1"/>
                <w:sz w:val="24"/>
                <w:szCs w:val="24"/>
              </w:rPr>
              <w:t>nodod i</w:t>
            </w:r>
            <w:r w:rsidR="000941A2" w:rsidRPr="00292CB2">
              <w:rPr>
                <w:rFonts w:ascii="Times New Roman" w:hAnsi="Times New Roman"/>
                <w:color w:val="000000" w:themeColor="text1"/>
                <w:sz w:val="24"/>
                <w:szCs w:val="24"/>
              </w:rPr>
              <w:t>nstitūtam.</w:t>
            </w:r>
            <w:r w:rsidR="003F1600" w:rsidRPr="00292CB2">
              <w:rPr>
                <w:rFonts w:ascii="Times New Roman" w:hAnsi="Times New Roman"/>
                <w:color w:val="000000" w:themeColor="text1"/>
                <w:sz w:val="24"/>
                <w:szCs w:val="24"/>
              </w:rPr>
              <w:t xml:space="preserve"> </w:t>
            </w:r>
          </w:p>
          <w:p w:rsidR="00EE42BD" w:rsidRPr="00292CB2" w:rsidRDefault="00EE42BD" w:rsidP="00EE42BD">
            <w:pPr>
              <w:pStyle w:val="Sarakstarindkopa"/>
              <w:tabs>
                <w:tab w:val="left" w:pos="426"/>
              </w:tabs>
              <w:spacing w:after="0" w:line="240" w:lineRule="auto"/>
              <w:ind w:left="0"/>
              <w:contextualSpacing w:val="0"/>
              <w:jc w:val="both"/>
              <w:rPr>
                <w:rFonts w:ascii="Times New Roman" w:hAnsi="Times New Roman"/>
                <w:color w:val="000000" w:themeColor="text1"/>
                <w:sz w:val="24"/>
                <w:szCs w:val="24"/>
              </w:rPr>
            </w:pPr>
          </w:p>
          <w:p w:rsidR="002662E1" w:rsidRPr="00292CB2" w:rsidRDefault="00243D09" w:rsidP="00EE42BD">
            <w:pPr>
              <w:pStyle w:val="Sarakstarindkopa"/>
              <w:tabs>
                <w:tab w:val="left" w:pos="426"/>
              </w:tabs>
              <w:spacing w:after="0" w:line="240" w:lineRule="auto"/>
              <w:ind w:left="0"/>
              <w:contextualSpacing w:val="0"/>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4</w:t>
            </w:r>
            <w:r w:rsidR="00A60656" w:rsidRPr="00292CB2">
              <w:rPr>
                <w:rFonts w:ascii="Times New Roman" w:hAnsi="Times New Roman"/>
                <w:color w:val="000000" w:themeColor="text1"/>
                <w:sz w:val="24"/>
                <w:szCs w:val="24"/>
              </w:rPr>
              <w:t>.</w:t>
            </w:r>
            <w:r w:rsidR="005D6F5C" w:rsidRPr="00292CB2">
              <w:rPr>
                <w:rFonts w:ascii="Times New Roman" w:hAnsi="Times New Roman"/>
                <w:color w:val="000000" w:themeColor="text1"/>
                <w:sz w:val="24"/>
                <w:szCs w:val="24"/>
              </w:rPr>
              <w:t xml:space="preserve"> </w:t>
            </w:r>
            <w:r w:rsidR="00B46022" w:rsidRPr="00292CB2">
              <w:rPr>
                <w:rFonts w:ascii="Times New Roman" w:eastAsia="Times New Roman" w:hAnsi="Times New Roman"/>
                <w:iCs/>
                <w:color w:val="000000" w:themeColor="text1"/>
                <w:sz w:val="24"/>
                <w:szCs w:val="24"/>
                <w:lang w:eastAsia="lv-LV"/>
              </w:rPr>
              <w:t>Izkraut</w:t>
            </w:r>
            <w:r w:rsidR="007E6D7C" w:rsidRPr="00292CB2">
              <w:rPr>
                <w:rFonts w:ascii="Times New Roman" w:eastAsia="Times New Roman" w:hAnsi="Times New Roman"/>
                <w:iCs/>
                <w:color w:val="000000" w:themeColor="text1"/>
                <w:sz w:val="24"/>
                <w:szCs w:val="24"/>
                <w:lang w:eastAsia="lv-LV"/>
              </w:rPr>
              <w:t>ās</w:t>
            </w:r>
            <w:r w:rsidR="00B46022" w:rsidRPr="00292CB2">
              <w:rPr>
                <w:rFonts w:ascii="Times New Roman" w:eastAsia="Times New Roman" w:hAnsi="Times New Roman"/>
                <w:iCs/>
                <w:color w:val="000000" w:themeColor="text1"/>
                <w:sz w:val="24"/>
                <w:szCs w:val="24"/>
                <w:lang w:eastAsia="lv-LV"/>
              </w:rPr>
              <w:t xml:space="preserve"> ziv</w:t>
            </w:r>
            <w:r w:rsidR="007E6D7C" w:rsidRPr="00292CB2">
              <w:rPr>
                <w:rFonts w:ascii="Times New Roman" w:eastAsia="Times New Roman" w:hAnsi="Times New Roman"/>
                <w:iCs/>
                <w:color w:val="000000" w:themeColor="text1"/>
                <w:sz w:val="24"/>
                <w:szCs w:val="24"/>
                <w:lang w:eastAsia="lv-LV"/>
              </w:rPr>
              <w:t>is sver</w:t>
            </w:r>
            <w:r w:rsidR="00B46022" w:rsidRPr="00292CB2">
              <w:rPr>
                <w:rFonts w:ascii="Times New Roman" w:eastAsia="Times New Roman" w:hAnsi="Times New Roman"/>
                <w:iCs/>
                <w:color w:val="000000" w:themeColor="text1"/>
                <w:sz w:val="24"/>
                <w:szCs w:val="24"/>
                <w:lang w:eastAsia="lv-LV"/>
              </w:rPr>
              <w:t xml:space="preserve"> zivju pirmie pircēji vai personas, kas </w:t>
            </w:r>
            <w:r w:rsidR="007E6D7C" w:rsidRPr="00292CB2">
              <w:rPr>
                <w:rFonts w:ascii="Times New Roman" w:eastAsia="Times New Roman" w:hAnsi="Times New Roman"/>
                <w:iCs/>
                <w:color w:val="000000" w:themeColor="text1"/>
                <w:sz w:val="24"/>
                <w:szCs w:val="24"/>
                <w:lang w:eastAsia="lv-LV"/>
              </w:rPr>
              <w:t xml:space="preserve">ir </w:t>
            </w:r>
            <w:r w:rsidR="00B46022" w:rsidRPr="00292CB2">
              <w:rPr>
                <w:rFonts w:ascii="Times New Roman" w:eastAsia="Times New Roman" w:hAnsi="Times New Roman"/>
                <w:iCs/>
                <w:color w:val="000000" w:themeColor="text1"/>
                <w:sz w:val="24"/>
                <w:szCs w:val="24"/>
                <w:lang w:eastAsia="lv-LV"/>
              </w:rPr>
              <w:t>atbildīgas par izkrauto zivju uzglabāšanu līdz pirmās pirkšanas darījumam</w:t>
            </w:r>
            <w:r w:rsidR="007E6D7C" w:rsidRPr="00292CB2">
              <w:rPr>
                <w:rFonts w:ascii="Times New Roman" w:eastAsia="Times New Roman" w:hAnsi="Times New Roman"/>
                <w:iCs/>
                <w:color w:val="000000" w:themeColor="text1"/>
                <w:sz w:val="24"/>
                <w:szCs w:val="24"/>
                <w:lang w:eastAsia="lv-LV"/>
              </w:rPr>
              <w:t>,</w:t>
            </w:r>
            <w:r w:rsidR="00B46022" w:rsidRPr="00292CB2">
              <w:rPr>
                <w:rFonts w:ascii="Times New Roman" w:eastAsia="Times New Roman" w:hAnsi="Times New Roman"/>
                <w:iCs/>
                <w:color w:val="000000" w:themeColor="text1"/>
                <w:sz w:val="24"/>
                <w:szCs w:val="24"/>
                <w:lang w:eastAsia="lv-LV"/>
              </w:rPr>
              <w:t xml:space="preserve"> </w:t>
            </w:r>
            <w:r w:rsidR="00B46022" w:rsidRPr="00292CB2">
              <w:rPr>
                <w:rStyle w:val="Izteiksmgs"/>
                <w:rFonts w:ascii="Times New Roman" w:hAnsi="Times New Roman"/>
                <w:b w:val="0"/>
                <w:color w:val="000000" w:themeColor="text1"/>
                <w:sz w:val="24"/>
                <w:szCs w:val="24"/>
                <w:shd w:val="clear" w:color="auto" w:fill="FFFFFF"/>
              </w:rPr>
              <w:t>saskaņā ar Padomes Regulas (EK) Nr. 1224/2009 60. un 61.pantu un ar Eiropas Komisijas Īstenošanas lēmumu (2013. gada 8. februāris) apstiprinātu</w:t>
            </w:r>
            <w:r w:rsidR="00B46022" w:rsidRPr="00292CB2">
              <w:rPr>
                <w:rFonts w:ascii="Times New Roman" w:hAnsi="Times New Roman"/>
                <w:color w:val="000000" w:themeColor="text1"/>
                <w:sz w:val="24"/>
                <w:szCs w:val="24"/>
              </w:rPr>
              <w:t xml:space="preserve"> </w:t>
            </w:r>
            <w:r w:rsidR="007E6D7C" w:rsidRPr="00292CB2">
              <w:rPr>
                <w:rFonts w:ascii="Times New Roman" w:hAnsi="Times New Roman"/>
                <w:color w:val="000000" w:themeColor="text1"/>
                <w:sz w:val="24"/>
                <w:szCs w:val="24"/>
              </w:rPr>
              <w:t>p</w:t>
            </w:r>
            <w:r w:rsidR="00B46022" w:rsidRPr="00292CB2">
              <w:rPr>
                <w:rFonts w:ascii="Times New Roman" w:hAnsi="Times New Roman"/>
                <w:color w:val="000000" w:themeColor="text1"/>
                <w:sz w:val="24"/>
                <w:szCs w:val="24"/>
              </w:rPr>
              <w:t xml:space="preserve">araugu ņemšanas plānu. </w:t>
            </w:r>
          </w:p>
          <w:p w:rsidR="00B46022" w:rsidRPr="00292CB2" w:rsidRDefault="00B46022" w:rsidP="005D6F5C">
            <w:pPr>
              <w:pStyle w:val="Sarakstarindkopa"/>
              <w:tabs>
                <w:tab w:val="left" w:pos="426"/>
              </w:tabs>
              <w:spacing w:after="120" w:line="240" w:lineRule="auto"/>
              <w:ind w:left="0"/>
              <w:contextualSpacing w:val="0"/>
              <w:jc w:val="both"/>
              <w:rPr>
                <w:rFonts w:ascii="Times New Roman" w:hAnsi="Times New Roman"/>
                <w:b/>
                <w:color w:val="000000" w:themeColor="text1"/>
                <w:sz w:val="28"/>
                <w:szCs w:val="28"/>
              </w:rPr>
            </w:pPr>
            <w:r w:rsidRPr="00292CB2">
              <w:rPr>
                <w:rFonts w:ascii="Times New Roman" w:hAnsi="Times New Roman"/>
                <w:color w:val="000000" w:themeColor="text1"/>
                <w:sz w:val="24"/>
                <w:szCs w:val="24"/>
              </w:rPr>
              <w:t>Tā</w:t>
            </w:r>
            <w:r w:rsidR="007E6D7C" w:rsidRPr="00292CB2">
              <w:rPr>
                <w:rFonts w:ascii="Times New Roman" w:hAnsi="Times New Roman"/>
                <w:color w:val="000000" w:themeColor="text1"/>
                <w:sz w:val="24"/>
                <w:szCs w:val="24"/>
              </w:rPr>
              <w:t>pēc</w:t>
            </w:r>
            <w:r w:rsidRPr="00292CB2">
              <w:rPr>
                <w:rFonts w:ascii="Times New Roman" w:hAnsi="Times New Roman"/>
                <w:color w:val="000000" w:themeColor="text1"/>
                <w:sz w:val="24"/>
                <w:szCs w:val="24"/>
              </w:rPr>
              <w:t xml:space="preserve"> noteikumu projekt</w:t>
            </w:r>
            <w:r w:rsidR="007E6D7C" w:rsidRPr="00292CB2">
              <w:rPr>
                <w:rFonts w:ascii="Times New Roman" w:hAnsi="Times New Roman"/>
                <w:color w:val="000000" w:themeColor="text1"/>
                <w:sz w:val="24"/>
                <w:szCs w:val="24"/>
              </w:rPr>
              <w:t>ā ir</w:t>
            </w:r>
            <w:r w:rsidRPr="00292CB2">
              <w:rPr>
                <w:rFonts w:ascii="Times New Roman" w:hAnsi="Times New Roman"/>
                <w:color w:val="000000" w:themeColor="text1"/>
                <w:sz w:val="24"/>
                <w:szCs w:val="24"/>
              </w:rPr>
              <w:t xml:space="preserve"> </w:t>
            </w:r>
            <w:r w:rsidR="007E6D7C" w:rsidRPr="00292CB2">
              <w:rPr>
                <w:rFonts w:ascii="Times New Roman" w:hAnsi="Times New Roman"/>
                <w:color w:val="000000" w:themeColor="text1"/>
                <w:sz w:val="24"/>
                <w:szCs w:val="24"/>
              </w:rPr>
              <w:t xml:space="preserve">ietverta gan </w:t>
            </w:r>
            <w:r w:rsidRPr="00292CB2">
              <w:rPr>
                <w:rFonts w:ascii="Times New Roman" w:hAnsi="Times New Roman"/>
                <w:color w:val="000000" w:themeColor="text1"/>
                <w:sz w:val="24"/>
                <w:szCs w:val="24"/>
              </w:rPr>
              <w:t>šād</w:t>
            </w:r>
            <w:r w:rsidR="007E6D7C" w:rsidRPr="00292CB2">
              <w:rPr>
                <w:rFonts w:ascii="Times New Roman" w:hAnsi="Times New Roman"/>
                <w:color w:val="000000" w:themeColor="text1"/>
                <w:sz w:val="24"/>
                <w:szCs w:val="24"/>
              </w:rPr>
              <w:t>a</w:t>
            </w:r>
            <w:r w:rsidRPr="00292CB2">
              <w:rPr>
                <w:rFonts w:ascii="Times New Roman" w:hAnsi="Times New Roman"/>
                <w:color w:val="000000" w:themeColor="text1"/>
                <w:sz w:val="24"/>
                <w:szCs w:val="24"/>
              </w:rPr>
              <w:t xml:space="preserve"> norm</w:t>
            </w:r>
            <w:r w:rsidR="007E6D7C" w:rsidRPr="00292CB2">
              <w:rPr>
                <w:rFonts w:ascii="Times New Roman" w:hAnsi="Times New Roman"/>
                <w:color w:val="000000" w:themeColor="text1"/>
                <w:sz w:val="24"/>
                <w:szCs w:val="24"/>
              </w:rPr>
              <w:t>a</w:t>
            </w:r>
            <w:r w:rsidRPr="00292CB2">
              <w:rPr>
                <w:rFonts w:ascii="Times New Roman" w:hAnsi="Times New Roman"/>
                <w:color w:val="000000" w:themeColor="text1"/>
                <w:sz w:val="24"/>
                <w:szCs w:val="24"/>
              </w:rPr>
              <w:t xml:space="preserve">, </w:t>
            </w:r>
            <w:r w:rsidR="007E6D7C" w:rsidRPr="00292CB2">
              <w:rPr>
                <w:rFonts w:ascii="Times New Roman" w:hAnsi="Times New Roman"/>
                <w:color w:val="000000" w:themeColor="text1"/>
                <w:sz w:val="24"/>
                <w:szCs w:val="24"/>
              </w:rPr>
              <w:t xml:space="preserve">gan </w:t>
            </w:r>
            <w:r w:rsidRPr="00292CB2">
              <w:rPr>
                <w:rFonts w:ascii="Times New Roman" w:hAnsi="Times New Roman"/>
                <w:color w:val="000000" w:themeColor="text1"/>
                <w:sz w:val="24"/>
                <w:szCs w:val="24"/>
              </w:rPr>
              <w:t xml:space="preserve">arī </w:t>
            </w:r>
            <w:r w:rsidR="007E6D7C" w:rsidRPr="00292CB2">
              <w:rPr>
                <w:rFonts w:ascii="Times New Roman" w:hAnsi="Times New Roman"/>
                <w:color w:val="000000" w:themeColor="text1"/>
                <w:sz w:val="24"/>
                <w:szCs w:val="24"/>
              </w:rPr>
              <w:t>i</w:t>
            </w:r>
            <w:r w:rsidRPr="00292CB2">
              <w:rPr>
                <w:rFonts w:ascii="Times New Roman" w:hAnsi="Times New Roman"/>
                <w:color w:val="000000" w:themeColor="text1"/>
                <w:sz w:val="24"/>
                <w:szCs w:val="24"/>
              </w:rPr>
              <w:t>zkrauto zivju paraugu ņemšanas plāns</w:t>
            </w:r>
            <w:r w:rsidR="007E6D7C" w:rsidRPr="00292CB2">
              <w:rPr>
                <w:rFonts w:ascii="Times New Roman" w:hAnsi="Times New Roman"/>
                <w:color w:val="000000" w:themeColor="text1"/>
                <w:sz w:val="24"/>
                <w:szCs w:val="24"/>
              </w:rPr>
              <w:t xml:space="preserve"> (5.pielikums)</w:t>
            </w:r>
            <w:r w:rsidRPr="00292CB2">
              <w:rPr>
                <w:rFonts w:ascii="Times New Roman" w:hAnsi="Times New Roman"/>
                <w:color w:val="000000" w:themeColor="text1"/>
                <w:sz w:val="28"/>
                <w:szCs w:val="28"/>
              </w:rPr>
              <w:t xml:space="preserve">. </w:t>
            </w:r>
            <w:r w:rsidRPr="00292CB2">
              <w:rPr>
                <w:rFonts w:ascii="Times New Roman" w:hAnsi="Times New Roman"/>
                <w:b/>
                <w:color w:val="000000" w:themeColor="text1"/>
                <w:sz w:val="28"/>
                <w:szCs w:val="28"/>
              </w:rPr>
              <w:t xml:space="preserve"> </w:t>
            </w:r>
          </w:p>
          <w:p w:rsidR="00F804F8" w:rsidRPr="00292CB2" w:rsidRDefault="00243D09" w:rsidP="00701BF9">
            <w:pPr>
              <w:pStyle w:val="Sarakstarindkopa"/>
              <w:tabs>
                <w:tab w:val="left" w:pos="426"/>
              </w:tabs>
              <w:spacing w:after="120" w:line="240" w:lineRule="auto"/>
              <w:ind w:left="0"/>
              <w:contextualSpacing w:val="0"/>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5</w:t>
            </w:r>
            <w:r w:rsidR="00A60656" w:rsidRPr="00292CB2">
              <w:rPr>
                <w:rFonts w:ascii="Times New Roman" w:hAnsi="Times New Roman"/>
                <w:color w:val="000000" w:themeColor="text1"/>
                <w:sz w:val="24"/>
                <w:szCs w:val="24"/>
              </w:rPr>
              <w:t>.</w:t>
            </w:r>
            <w:r w:rsidR="00E827BA" w:rsidRPr="00292CB2">
              <w:rPr>
                <w:rFonts w:ascii="Times New Roman" w:hAnsi="Times New Roman"/>
                <w:color w:val="000000" w:themeColor="text1"/>
                <w:sz w:val="24"/>
                <w:szCs w:val="24"/>
              </w:rPr>
              <w:t xml:space="preserve"> Regulas Nr. 1224/2009 58. pants paredz izveidot saskaņotu izsekojamības sistēmu, lai nodrošinātu</w:t>
            </w:r>
            <w:r w:rsidR="007E6D7C" w:rsidRPr="00292CB2">
              <w:rPr>
                <w:rFonts w:ascii="Times New Roman" w:hAnsi="Times New Roman"/>
                <w:color w:val="000000" w:themeColor="text1"/>
                <w:sz w:val="24"/>
                <w:szCs w:val="24"/>
              </w:rPr>
              <w:t xml:space="preserve"> to</w:t>
            </w:r>
            <w:r w:rsidR="00E827BA" w:rsidRPr="00292CB2">
              <w:rPr>
                <w:rFonts w:ascii="Times New Roman" w:hAnsi="Times New Roman"/>
                <w:color w:val="000000" w:themeColor="text1"/>
                <w:sz w:val="24"/>
                <w:szCs w:val="24"/>
              </w:rPr>
              <w:t xml:space="preserve">, ka </w:t>
            </w:r>
            <w:r w:rsidR="007E6D7C" w:rsidRPr="00292CB2">
              <w:rPr>
                <w:rFonts w:ascii="Times New Roman" w:hAnsi="Times New Roman"/>
                <w:color w:val="000000" w:themeColor="text1"/>
                <w:sz w:val="24"/>
                <w:szCs w:val="24"/>
              </w:rPr>
              <w:t xml:space="preserve">jebkura </w:t>
            </w:r>
            <w:r w:rsidR="00E827BA" w:rsidRPr="00292CB2">
              <w:rPr>
                <w:rFonts w:ascii="Times New Roman" w:hAnsi="Times New Roman"/>
                <w:color w:val="000000" w:themeColor="text1"/>
                <w:sz w:val="24"/>
                <w:szCs w:val="24"/>
              </w:rPr>
              <w:t xml:space="preserve">zvejas un akvakultūras produktu partija no nozvejas vai ieguves </w:t>
            </w:r>
            <w:r w:rsidR="007E6D7C" w:rsidRPr="00292CB2">
              <w:rPr>
                <w:rFonts w:ascii="Times New Roman" w:hAnsi="Times New Roman"/>
                <w:color w:val="000000" w:themeColor="text1"/>
                <w:sz w:val="24"/>
                <w:szCs w:val="24"/>
              </w:rPr>
              <w:t xml:space="preserve">vietas </w:t>
            </w:r>
            <w:r w:rsidR="00E827BA" w:rsidRPr="00292CB2">
              <w:rPr>
                <w:rFonts w:ascii="Times New Roman" w:hAnsi="Times New Roman"/>
                <w:color w:val="000000" w:themeColor="text1"/>
                <w:sz w:val="24"/>
                <w:szCs w:val="24"/>
              </w:rPr>
              <w:t xml:space="preserve">līdz mazumtirdzniecības vietai ir izsekojama visos ražošanas, apstrādes un izplatīšanas posmos. </w:t>
            </w:r>
            <w:r w:rsidR="00A60656" w:rsidRPr="00292CB2">
              <w:rPr>
                <w:rFonts w:ascii="Times New Roman" w:hAnsi="Times New Roman"/>
                <w:color w:val="000000" w:themeColor="text1"/>
                <w:sz w:val="24"/>
                <w:szCs w:val="24"/>
              </w:rPr>
              <w:t>Tāpēc</w:t>
            </w:r>
            <w:r w:rsidR="00E827BA" w:rsidRPr="00292CB2">
              <w:rPr>
                <w:rFonts w:ascii="Times New Roman" w:hAnsi="Times New Roman"/>
                <w:color w:val="000000" w:themeColor="text1"/>
                <w:sz w:val="24"/>
                <w:szCs w:val="24"/>
              </w:rPr>
              <w:t xml:space="preserve"> noteikumu projek</w:t>
            </w:r>
            <w:r w:rsidR="007E6D7C" w:rsidRPr="00292CB2">
              <w:rPr>
                <w:rFonts w:ascii="Times New Roman" w:hAnsi="Times New Roman"/>
                <w:color w:val="000000" w:themeColor="text1"/>
                <w:sz w:val="24"/>
                <w:szCs w:val="24"/>
              </w:rPr>
              <w:t>tā ir atsevišķa</w:t>
            </w:r>
            <w:r w:rsidR="00E827BA" w:rsidRPr="00292CB2">
              <w:rPr>
                <w:rFonts w:ascii="Times New Roman" w:hAnsi="Times New Roman"/>
                <w:color w:val="000000" w:themeColor="text1"/>
                <w:sz w:val="24"/>
                <w:szCs w:val="24"/>
              </w:rPr>
              <w:t xml:space="preserve"> nodaļ</w:t>
            </w:r>
            <w:r w:rsidR="007E6D7C" w:rsidRPr="00292CB2">
              <w:rPr>
                <w:rFonts w:ascii="Times New Roman" w:hAnsi="Times New Roman"/>
                <w:color w:val="000000" w:themeColor="text1"/>
                <w:sz w:val="24"/>
                <w:szCs w:val="24"/>
              </w:rPr>
              <w:t>a</w:t>
            </w:r>
            <w:r w:rsidR="00E827BA" w:rsidRPr="00292CB2">
              <w:rPr>
                <w:rFonts w:ascii="Times New Roman" w:hAnsi="Times New Roman"/>
                <w:color w:val="000000" w:themeColor="text1"/>
                <w:sz w:val="24"/>
                <w:szCs w:val="24"/>
              </w:rPr>
              <w:t xml:space="preserve">, </w:t>
            </w:r>
            <w:r w:rsidR="007E6D7C" w:rsidRPr="00292CB2">
              <w:rPr>
                <w:rFonts w:ascii="Times New Roman" w:hAnsi="Times New Roman"/>
                <w:color w:val="000000" w:themeColor="text1"/>
                <w:sz w:val="24"/>
                <w:szCs w:val="24"/>
              </w:rPr>
              <w:t>kurā</w:t>
            </w:r>
            <w:r w:rsidR="00E827BA" w:rsidRPr="00292CB2">
              <w:rPr>
                <w:rFonts w:ascii="Times New Roman" w:hAnsi="Times New Roman"/>
                <w:color w:val="000000" w:themeColor="text1"/>
                <w:sz w:val="24"/>
                <w:szCs w:val="24"/>
              </w:rPr>
              <w:t xml:space="preserve"> no</w:t>
            </w:r>
            <w:r w:rsidR="007E6D7C" w:rsidRPr="00292CB2">
              <w:rPr>
                <w:rFonts w:ascii="Times New Roman" w:hAnsi="Times New Roman"/>
                <w:color w:val="000000" w:themeColor="text1"/>
                <w:sz w:val="24"/>
                <w:szCs w:val="24"/>
              </w:rPr>
              <w:t>teiktas</w:t>
            </w:r>
            <w:r w:rsidR="00E827BA" w:rsidRPr="00292CB2">
              <w:rPr>
                <w:rFonts w:ascii="Times New Roman" w:hAnsi="Times New Roman"/>
                <w:color w:val="000000" w:themeColor="text1"/>
                <w:sz w:val="24"/>
                <w:szCs w:val="24"/>
              </w:rPr>
              <w:t xml:space="preserve"> </w:t>
            </w:r>
            <w:r w:rsidR="007E6D7C" w:rsidRPr="00292CB2">
              <w:rPr>
                <w:rFonts w:ascii="Times New Roman" w:hAnsi="Times New Roman"/>
                <w:color w:val="000000" w:themeColor="text1"/>
                <w:sz w:val="24"/>
                <w:szCs w:val="24"/>
              </w:rPr>
              <w:t xml:space="preserve">zvejas un jūras akvakultūras produktu izsekojamības </w:t>
            </w:r>
            <w:r w:rsidR="009C1A2A" w:rsidRPr="00292CB2">
              <w:rPr>
                <w:rFonts w:ascii="Times New Roman" w:hAnsi="Times New Roman"/>
                <w:color w:val="000000" w:themeColor="text1"/>
                <w:sz w:val="24"/>
                <w:szCs w:val="24"/>
              </w:rPr>
              <w:t>prasības.</w:t>
            </w:r>
          </w:p>
          <w:p w:rsidR="00300F75" w:rsidRPr="00292CB2" w:rsidRDefault="00300F75" w:rsidP="00343BE1">
            <w:pPr>
              <w:pStyle w:val="Sarakstarindkopa"/>
              <w:tabs>
                <w:tab w:val="left" w:pos="426"/>
              </w:tabs>
              <w:spacing w:after="120" w:line="240" w:lineRule="auto"/>
              <w:ind w:left="0"/>
              <w:contextualSpacing w:val="0"/>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6</w:t>
            </w:r>
            <w:r w:rsidR="00A60656" w:rsidRPr="00292CB2">
              <w:rPr>
                <w:rFonts w:ascii="Times New Roman" w:hAnsi="Times New Roman"/>
                <w:color w:val="000000" w:themeColor="text1"/>
                <w:sz w:val="24"/>
                <w:szCs w:val="24"/>
              </w:rPr>
              <w:t>.</w:t>
            </w:r>
            <w:r w:rsidRPr="00292CB2">
              <w:rPr>
                <w:rFonts w:ascii="Times New Roman" w:hAnsi="Times New Roman"/>
                <w:bCs/>
                <w:color w:val="000000" w:themeColor="text1"/>
                <w:sz w:val="24"/>
                <w:szCs w:val="24"/>
                <w:lang w:eastAsia="lv-LV"/>
              </w:rPr>
              <w:t xml:space="preserve"> Regula</w:t>
            </w:r>
            <w:r w:rsidR="004530D4" w:rsidRPr="00292CB2">
              <w:rPr>
                <w:rFonts w:ascii="Times New Roman" w:hAnsi="Times New Roman"/>
                <w:bCs/>
                <w:color w:val="000000" w:themeColor="text1"/>
                <w:sz w:val="24"/>
                <w:szCs w:val="24"/>
                <w:lang w:eastAsia="lv-LV"/>
              </w:rPr>
              <w:t>s</w:t>
            </w:r>
            <w:r w:rsidRPr="00292CB2">
              <w:rPr>
                <w:rFonts w:ascii="Times New Roman" w:hAnsi="Times New Roman"/>
                <w:bCs/>
                <w:color w:val="000000" w:themeColor="text1"/>
                <w:sz w:val="24"/>
                <w:szCs w:val="24"/>
                <w:lang w:eastAsia="lv-LV"/>
              </w:rPr>
              <w:t xml:space="preserve"> Nr. 404/2011</w:t>
            </w:r>
            <w:r w:rsidR="004530D4" w:rsidRPr="00292CB2">
              <w:rPr>
                <w:rFonts w:ascii="Times New Roman" w:hAnsi="Times New Roman"/>
                <w:bCs/>
                <w:color w:val="000000" w:themeColor="text1"/>
                <w:sz w:val="24"/>
                <w:szCs w:val="24"/>
                <w:lang w:eastAsia="lv-LV"/>
              </w:rPr>
              <w:t xml:space="preserve"> 49.pants nosaka, ka</w:t>
            </w:r>
            <w:r w:rsidR="007E6D7C" w:rsidRPr="00292CB2">
              <w:rPr>
                <w:rFonts w:ascii="Times New Roman" w:hAnsi="Times New Roman"/>
                <w:bCs/>
                <w:color w:val="000000" w:themeColor="text1"/>
                <w:sz w:val="24"/>
                <w:szCs w:val="24"/>
                <w:lang w:eastAsia="lv-LV"/>
              </w:rPr>
              <w:t>,</w:t>
            </w:r>
            <w:r w:rsidR="004530D4" w:rsidRPr="00292CB2">
              <w:rPr>
                <w:rFonts w:ascii="Times New Roman" w:hAnsi="Times New Roman"/>
                <w:bCs/>
                <w:color w:val="000000" w:themeColor="text1"/>
                <w:sz w:val="24"/>
                <w:szCs w:val="24"/>
                <w:lang w:eastAsia="lv-LV"/>
              </w:rPr>
              <w:t xml:space="preserve"> a</w:t>
            </w:r>
            <w:r w:rsidR="004530D4" w:rsidRPr="00292CB2">
              <w:rPr>
                <w:rFonts w:ascii="Times New Roman" w:hAnsi="Times New Roman"/>
                <w:color w:val="000000" w:themeColor="text1"/>
                <w:sz w:val="24"/>
                <w:szCs w:val="24"/>
              </w:rPr>
              <w:t xml:space="preserve">izpildot un iesniedzot zvejas žurnālus, uzglabātu vai apstrādātu zivju svara pārrēķināšanai zivju dzīvsvarā piemēro ES pārrēķina koeficientus, kas noteikti </w:t>
            </w:r>
            <w:r w:rsidR="007E6D7C" w:rsidRPr="00292CB2">
              <w:rPr>
                <w:rFonts w:ascii="Times New Roman" w:hAnsi="Times New Roman"/>
                <w:color w:val="000000" w:themeColor="text1"/>
                <w:sz w:val="24"/>
                <w:szCs w:val="24"/>
              </w:rPr>
              <w:t xml:space="preserve">šīs regulas </w:t>
            </w:r>
            <w:r w:rsidR="004530D4" w:rsidRPr="00292CB2">
              <w:rPr>
                <w:rFonts w:ascii="Times New Roman" w:hAnsi="Times New Roman"/>
                <w:color w:val="000000" w:themeColor="text1"/>
                <w:sz w:val="24"/>
                <w:szCs w:val="24"/>
              </w:rPr>
              <w:t xml:space="preserve">XIII, XIV un XV pielikumā. Savukārt, ja reģionālas zvejniecības pārvaldības organizācijas, kurās Eiropas Savienība ir </w:t>
            </w:r>
            <w:r w:rsidR="007E6D7C" w:rsidRPr="00292CB2">
              <w:rPr>
                <w:rFonts w:ascii="Times New Roman" w:hAnsi="Times New Roman"/>
                <w:color w:val="000000" w:themeColor="text1"/>
                <w:sz w:val="24"/>
                <w:szCs w:val="24"/>
              </w:rPr>
              <w:t>l</w:t>
            </w:r>
            <w:r w:rsidR="004530D4" w:rsidRPr="00292CB2">
              <w:rPr>
                <w:rFonts w:ascii="Times New Roman" w:hAnsi="Times New Roman"/>
                <w:color w:val="000000" w:themeColor="text1"/>
                <w:sz w:val="24"/>
                <w:szCs w:val="24"/>
              </w:rPr>
              <w:t xml:space="preserve">īgumslēdzēja puse vai sadarbības partnere, kas nav </w:t>
            </w:r>
            <w:r w:rsidR="007E6D7C" w:rsidRPr="00292CB2">
              <w:rPr>
                <w:rFonts w:ascii="Times New Roman" w:hAnsi="Times New Roman"/>
                <w:color w:val="000000" w:themeColor="text1"/>
                <w:sz w:val="24"/>
                <w:szCs w:val="24"/>
              </w:rPr>
              <w:t>l</w:t>
            </w:r>
            <w:r w:rsidR="004530D4" w:rsidRPr="00292CB2">
              <w:rPr>
                <w:rFonts w:ascii="Times New Roman" w:hAnsi="Times New Roman"/>
                <w:color w:val="000000" w:themeColor="text1"/>
                <w:sz w:val="24"/>
                <w:szCs w:val="24"/>
              </w:rPr>
              <w:t>īgumslēdzēja puse, attiecībā uz savu pārvaldības apgabalu vai trešā valsts, ar kuru Eiropas Savienība ir noslēgusi nolīgumu par zveju, attiecībā uz tās suverenitātē vai jurisdikcijā esošiem ūdeņiem ir noteikušas savus pārrēķina koeficientus, tiek piemēroti šie koeficienti.</w:t>
            </w:r>
            <w:r w:rsidR="00343BE1" w:rsidRPr="00292CB2">
              <w:rPr>
                <w:rFonts w:ascii="Times New Roman" w:hAnsi="Times New Roman"/>
                <w:color w:val="000000" w:themeColor="text1"/>
                <w:sz w:val="24"/>
                <w:szCs w:val="24"/>
              </w:rPr>
              <w:t xml:space="preserve"> </w:t>
            </w:r>
            <w:r w:rsidR="007E6D7C" w:rsidRPr="00292CB2">
              <w:rPr>
                <w:rFonts w:ascii="Times New Roman" w:hAnsi="Times New Roman"/>
                <w:color w:val="000000" w:themeColor="text1"/>
                <w:sz w:val="24"/>
                <w:szCs w:val="24"/>
              </w:rPr>
              <w:t>Tā kā</w:t>
            </w:r>
            <w:r w:rsidR="00343BE1" w:rsidRPr="00292CB2">
              <w:rPr>
                <w:rFonts w:ascii="Times New Roman" w:hAnsi="Times New Roman"/>
                <w:color w:val="000000" w:themeColor="text1"/>
                <w:sz w:val="24"/>
                <w:szCs w:val="24"/>
              </w:rPr>
              <w:t xml:space="preserve"> </w:t>
            </w:r>
            <w:r w:rsidR="007E6D7C" w:rsidRPr="00292CB2">
              <w:rPr>
                <w:rFonts w:ascii="Times New Roman" w:hAnsi="Times New Roman"/>
                <w:color w:val="000000" w:themeColor="text1"/>
                <w:sz w:val="24"/>
                <w:szCs w:val="24"/>
              </w:rPr>
              <w:t>r</w:t>
            </w:r>
            <w:r w:rsidR="00343BE1" w:rsidRPr="00292CB2">
              <w:rPr>
                <w:rFonts w:ascii="Times New Roman" w:hAnsi="Times New Roman"/>
                <w:color w:val="000000" w:themeColor="text1"/>
                <w:sz w:val="24"/>
                <w:szCs w:val="24"/>
              </w:rPr>
              <w:t>egulas pielikum</w:t>
            </w:r>
            <w:r w:rsidR="007E6D7C" w:rsidRPr="00292CB2">
              <w:rPr>
                <w:rFonts w:ascii="Times New Roman" w:hAnsi="Times New Roman"/>
                <w:color w:val="000000" w:themeColor="text1"/>
                <w:sz w:val="24"/>
                <w:szCs w:val="24"/>
              </w:rPr>
              <w:t>os</w:t>
            </w:r>
            <w:r w:rsidR="00343BE1" w:rsidRPr="00292CB2">
              <w:rPr>
                <w:rFonts w:ascii="Times New Roman" w:hAnsi="Times New Roman"/>
                <w:color w:val="000000" w:themeColor="text1"/>
                <w:sz w:val="24"/>
                <w:szCs w:val="24"/>
              </w:rPr>
              <w:t xml:space="preserve"> n</w:t>
            </w:r>
            <w:r w:rsidR="007E6D7C" w:rsidRPr="00292CB2">
              <w:rPr>
                <w:rFonts w:ascii="Times New Roman" w:hAnsi="Times New Roman"/>
                <w:color w:val="000000" w:themeColor="text1"/>
                <w:sz w:val="24"/>
                <w:szCs w:val="24"/>
              </w:rPr>
              <w:t>av dots</w:t>
            </w:r>
            <w:r w:rsidR="00343BE1" w:rsidRPr="00292CB2">
              <w:rPr>
                <w:rFonts w:ascii="Times New Roman" w:hAnsi="Times New Roman"/>
                <w:color w:val="000000" w:themeColor="text1"/>
                <w:sz w:val="24"/>
                <w:szCs w:val="24"/>
              </w:rPr>
              <w:t xml:space="preserve"> pārrēķina koeficient</w:t>
            </w:r>
            <w:r w:rsidR="007E6D7C" w:rsidRPr="00292CB2">
              <w:rPr>
                <w:rFonts w:ascii="Times New Roman" w:hAnsi="Times New Roman"/>
                <w:color w:val="000000" w:themeColor="text1"/>
                <w:sz w:val="24"/>
                <w:szCs w:val="24"/>
              </w:rPr>
              <w:t>s</w:t>
            </w:r>
            <w:r w:rsidR="00343BE1" w:rsidRPr="00292CB2">
              <w:rPr>
                <w:rFonts w:ascii="Times New Roman" w:hAnsi="Times New Roman"/>
                <w:color w:val="000000" w:themeColor="text1"/>
                <w:sz w:val="24"/>
                <w:szCs w:val="24"/>
              </w:rPr>
              <w:t xml:space="preserve"> sniega krabjiem (</w:t>
            </w:r>
            <w:proofErr w:type="spellStart"/>
            <w:r w:rsidR="00343BE1" w:rsidRPr="00292CB2">
              <w:rPr>
                <w:rFonts w:ascii="Times New Roman" w:hAnsi="Times New Roman"/>
                <w:i/>
                <w:iCs/>
                <w:color w:val="000000" w:themeColor="text1"/>
                <w:sz w:val="24"/>
                <w:szCs w:val="24"/>
              </w:rPr>
              <w:t>Chionoecetes</w:t>
            </w:r>
            <w:proofErr w:type="spellEnd"/>
            <w:r w:rsidR="00A65320" w:rsidRPr="00292CB2">
              <w:rPr>
                <w:rFonts w:ascii="Times New Roman" w:hAnsi="Times New Roman"/>
                <w:i/>
                <w:iCs/>
                <w:color w:val="000000" w:themeColor="text1"/>
                <w:sz w:val="24"/>
                <w:szCs w:val="24"/>
              </w:rPr>
              <w:t xml:space="preserve"> </w:t>
            </w:r>
            <w:proofErr w:type="spellStart"/>
            <w:r w:rsidR="00A65320" w:rsidRPr="00292CB2">
              <w:rPr>
                <w:rFonts w:ascii="Times New Roman" w:hAnsi="Times New Roman"/>
                <w:i/>
                <w:iCs/>
                <w:color w:val="000000" w:themeColor="text1"/>
                <w:sz w:val="24"/>
                <w:szCs w:val="24"/>
              </w:rPr>
              <w:t>spp</w:t>
            </w:r>
            <w:proofErr w:type="spellEnd"/>
            <w:r w:rsidR="00A65320" w:rsidRPr="00292CB2">
              <w:rPr>
                <w:rFonts w:ascii="Times New Roman" w:hAnsi="Times New Roman"/>
                <w:i/>
                <w:iCs/>
                <w:color w:val="000000" w:themeColor="text1"/>
                <w:sz w:val="24"/>
                <w:szCs w:val="24"/>
              </w:rPr>
              <w:t>.</w:t>
            </w:r>
            <w:r w:rsidR="00343BE1" w:rsidRPr="00292CB2">
              <w:rPr>
                <w:rFonts w:ascii="Times New Roman" w:hAnsi="Times New Roman"/>
                <w:i/>
                <w:iCs/>
                <w:color w:val="000000" w:themeColor="text1"/>
                <w:sz w:val="24"/>
                <w:szCs w:val="24"/>
              </w:rPr>
              <w:t>)</w:t>
            </w:r>
            <w:r w:rsidR="00343BE1" w:rsidRPr="00292CB2">
              <w:rPr>
                <w:rFonts w:ascii="Times New Roman" w:hAnsi="Times New Roman"/>
                <w:i/>
                <w:iCs/>
                <w:color w:val="000000" w:themeColor="text1"/>
                <w:sz w:val="28"/>
                <w:szCs w:val="28"/>
              </w:rPr>
              <w:t>,</w:t>
            </w:r>
            <w:r w:rsidR="006B5293" w:rsidRPr="00292CB2">
              <w:rPr>
                <w:rFonts w:ascii="Times New Roman" w:hAnsi="Times New Roman"/>
                <w:i/>
                <w:iCs/>
                <w:color w:val="000000" w:themeColor="text1"/>
                <w:sz w:val="28"/>
                <w:szCs w:val="28"/>
              </w:rPr>
              <w:t xml:space="preserve"> </w:t>
            </w:r>
            <w:r w:rsidR="00A65320" w:rsidRPr="00292CB2">
              <w:rPr>
                <w:rFonts w:ascii="Times New Roman" w:hAnsi="Times New Roman"/>
                <w:color w:val="000000" w:themeColor="text1"/>
                <w:sz w:val="24"/>
                <w:szCs w:val="24"/>
              </w:rPr>
              <w:t xml:space="preserve">bet Latvijas zvejas kuģi ir iesaistījušies to ieguvē un apstrādē un attiecīgi nevar izpildīt saistības par dzīvsvara norādīšanu zvejas žurnālos, </w:t>
            </w:r>
            <w:r w:rsidR="00343BE1" w:rsidRPr="00292CB2">
              <w:rPr>
                <w:rFonts w:ascii="Times New Roman" w:hAnsi="Times New Roman"/>
                <w:color w:val="000000" w:themeColor="text1"/>
                <w:sz w:val="24"/>
                <w:szCs w:val="24"/>
              </w:rPr>
              <w:t xml:space="preserve">noteikumu projekts </w:t>
            </w:r>
            <w:r w:rsidR="007E6D7C" w:rsidRPr="00292CB2">
              <w:rPr>
                <w:rFonts w:ascii="Times New Roman" w:hAnsi="Times New Roman"/>
                <w:color w:val="000000" w:themeColor="text1"/>
                <w:sz w:val="24"/>
                <w:szCs w:val="24"/>
              </w:rPr>
              <w:t xml:space="preserve">ir </w:t>
            </w:r>
            <w:r w:rsidR="00343BE1" w:rsidRPr="00292CB2">
              <w:rPr>
                <w:rFonts w:ascii="Times New Roman" w:hAnsi="Times New Roman"/>
                <w:color w:val="000000" w:themeColor="text1"/>
                <w:sz w:val="24"/>
                <w:szCs w:val="24"/>
              </w:rPr>
              <w:t xml:space="preserve">papildināts ar </w:t>
            </w:r>
            <w:r w:rsidR="00384F84" w:rsidRPr="00292CB2">
              <w:rPr>
                <w:rFonts w:ascii="Times New Roman" w:hAnsi="Times New Roman"/>
                <w:color w:val="000000" w:themeColor="text1"/>
                <w:sz w:val="24"/>
                <w:szCs w:val="24"/>
              </w:rPr>
              <w:t>normu, kas nosaka šādu pārrēķina koeficientu.</w:t>
            </w:r>
          </w:p>
          <w:p w:rsidR="00A24949" w:rsidRPr="00292CB2" w:rsidRDefault="001C5CF6" w:rsidP="00C93034">
            <w:pPr>
              <w:pStyle w:val="Sarakstarindkopa"/>
              <w:tabs>
                <w:tab w:val="left" w:pos="426"/>
              </w:tabs>
              <w:spacing w:after="120" w:line="240" w:lineRule="auto"/>
              <w:ind w:left="0"/>
              <w:contextualSpacing w:val="0"/>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7</w:t>
            </w:r>
            <w:r w:rsidR="00A60656" w:rsidRPr="00292CB2">
              <w:rPr>
                <w:rFonts w:ascii="Times New Roman" w:hAnsi="Times New Roman"/>
                <w:color w:val="000000" w:themeColor="text1"/>
                <w:sz w:val="24"/>
                <w:szCs w:val="24"/>
              </w:rPr>
              <w:t xml:space="preserve">. </w:t>
            </w:r>
            <w:r w:rsidR="00A24949" w:rsidRPr="00292CB2">
              <w:rPr>
                <w:rFonts w:ascii="Times New Roman" w:hAnsi="Times New Roman"/>
                <w:color w:val="000000" w:themeColor="text1"/>
                <w:sz w:val="24"/>
                <w:szCs w:val="24"/>
              </w:rPr>
              <w:t xml:space="preserve">Pamatojoties uz Regulas 404/2011 49.pantā noteikto, ja pārrēķina koeficients nav noteikts, bet ja attiecībā uz savu pārvaldības apgabalu vai trešā valsts, ar kuru Eiropas Savienība ir noslēgusi nolīgumu par zveju, attiecībā uz tās suverenitātē vai jurisdikcijā esošiem ūdeņiem ir noteikušas savus pārrēķina koeficientus, tiek piemēroti šie koeficienti. </w:t>
            </w:r>
            <w:r w:rsidR="00E21FA9" w:rsidRPr="00292CB2">
              <w:rPr>
                <w:rFonts w:ascii="Times New Roman" w:hAnsi="Times New Roman"/>
                <w:color w:val="000000" w:themeColor="text1"/>
                <w:sz w:val="24"/>
                <w:szCs w:val="24"/>
              </w:rPr>
              <w:t xml:space="preserve">Ņemot vērā </w:t>
            </w:r>
            <w:r w:rsidR="00A60656" w:rsidRPr="00292CB2">
              <w:rPr>
                <w:rFonts w:ascii="Times New Roman" w:hAnsi="Times New Roman"/>
                <w:color w:val="000000" w:themeColor="text1"/>
                <w:sz w:val="24"/>
                <w:szCs w:val="24"/>
              </w:rPr>
              <w:t xml:space="preserve">to </w:t>
            </w:r>
            <w:r w:rsidR="00E21FA9" w:rsidRPr="00292CB2">
              <w:rPr>
                <w:rFonts w:ascii="Times New Roman" w:hAnsi="Times New Roman"/>
                <w:color w:val="000000" w:themeColor="text1"/>
                <w:sz w:val="24"/>
                <w:szCs w:val="24"/>
              </w:rPr>
              <w:t>Latvijas zvejas kuģu</w:t>
            </w:r>
            <w:r w:rsidR="00A60656" w:rsidRPr="00292CB2">
              <w:rPr>
                <w:rFonts w:ascii="Times New Roman" w:hAnsi="Times New Roman"/>
                <w:color w:val="000000" w:themeColor="text1"/>
                <w:sz w:val="24"/>
                <w:szCs w:val="24"/>
              </w:rPr>
              <w:t xml:space="preserve"> zvejas un realizācijas reģionu</w:t>
            </w:r>
            <w:r w:rsidR="00E21FA9" w:rsidRPr="00292CB2">
              <w:rPr>
                <w:rFonts w:ascii="Times New Roman" w:hAnsi="Times New Roman"/>
                <w:color w:val="000000" w:themeColor="text1"/>
                <w:sz w:val="24"/>
                <w:szCs w:val="24"/>
              </w:rPr>
              <w:t>, k</w:t>
            </w:r>
            <w:r w:rsidR="00A60656" w:rsidRPr="00292CB2">
              <w:rPr>
                <w:rFonts w:ascii="Times New Roman" w:hAnsi="Times New Roman"/>
                <w:color w:val="000000" w:themeColor="text1"/>
                <w:sz w:val="24"/>
                <w:szCs w:val="24"/>
              </w:rPr>
              <w:t>uri</w:t>
            </w:r>
            <w:r w:rsidR="00E21FA9" w:rsidRPr="00292CB2">
              <w:rPr>
                <w:rFonts w:ascii="Times New Roman" w:hAnsi="Times New Roman"/>
                <w:color w:val="000000" w:themeColor="text1"/>
                <w:sz w:val="24"/>
                <w:szCs w:val="24"/>
              </w:rPr>
              <w:t xml:space="preserve"> ir iesaistījušies sniega krabju ieguvē un apstrādē, </w:t>
            </w:r>
            <w:r w:rsidR="00A24949" w:rsidRPr="00292CB2">
              <w:rPr>
                <w:rFonts w:ascii="Times New Roman" w:hAnsi="Times New Roman"/>
                <w:color w:val="000000" w:themeColor="text1"/>
                <w:sz w:val="24"/>
                <w:szCs w:val="24"/>
              </w:rPr>
              <w:t xml:space="preserve">tiek piemērots Grenlandē noteiktais pārrēķina </w:t>
            </w:r>
            <w:r w:rsidR="00A24949" w:rsidRPr="00292CB2">
              <w:rPr>
                <w:rFonts w:ascii="Times New Roman" w:hAnsi="Times New Roman"/>
                <w:color w:val="000000" w:themeColor="text1"/>
                <w:sz w:val="24"/>
                <w:szCs w:val="24"/>
              </w:rPr>
              <w:lastRenderedPageBreak/>
              <w:t>koeficients</w:t>
            </w:r>
            <w:r w:rsidR="00E21FA9" w:rsidRPr="00292CB2">
              <w:rPr>
                <w:rFonts w:ascii="Times New Roman" w:hAnsi="Times New Roman"/>
                <w:color w:val="000000" w:themeColor="text1"/>
                <w:sz w:val="24"/>
                <w:szCs w:val="24"/>
              </w:rPr>
              <w:t>.</w:t>
            </w:r>
          </w:p>
          <w:p w:rsidR="00586D0A" w:rsidRPr="00292CB2" w:rsidRDefault="00586D0A" w:rsidP="00586D0A">
            <w:pPr>
              <w:pStyle w:val="CM4"/>
              <w:spacing w:before="60" w:after="60"/>
              <w:jc w:val="both"/>
              <w:rPr>
                <w:color w:val="000000" w:themeColor="text1"/>
              </w:rPr>
            </w:pPr>
          </w:p>
          <w:p w:rsidR="00633178" w:rsidRPr="00292CB2" w:rsidRDefault="001C5CF6" w:rsidP="00586D0A">
            <w:pPr>
              <w:pStyle w:val="CM4"/>
              <w:spacing w:before="60" w:after="60"/>
              <w:jc w:val="both"/>
              <w:rPr>
                <w:color w:val="000000" w:themeColor="text1"/>
              </w:rPr>
            </w:pPr>
            <w:r w:rsidRPr="00292CB2">
              <w:rPr>
                <w:color w:val="000000" w:themeColor="text1"/>
              </w:rPr>
              <w:t>8</w:t>
            </w:r>
            <w:r w:rsidR="00A60656" w:rsidRPr="00292CB2">
              <w:rPr>
                <w:color w:val="000000" w:themeColor="text1"/>
              </w:rPr>
              <w:t>.</w:t>
            </w:r>
            <w:r w:rsidRPr="00292CB2">
              <w:rPr>
                <w:color w:val="000000" w:themeColor="text1"/>
              </w:rPr>
              <w:t xml:space="preserve"> </w:t>
            </w:r>
            <w:r w:rsidR="00A60656" w:rsidRPr="00292CB2">
              <w:rPr>
                <w:rFonts w:eastAsia="Arial Unicode MS"/>
                <w:color w:val="000000" w:themeColor="text1"/>
              </w:rPr>
              <w:t xml:space="preserve">Saskaņā ar </w:t>
            </w:r>
            <w:r w:rsidR="00633178" w:rsidRPr="00292CB2">
              <w:rPr>
                <w:rFonts w:eastAsia="Arial Unicode MS"/>
                <w:color w:val="000000" w:themeColor="text1"/>
              </w:rPr>
              <w:t xml:space="preserve">Regulas 1224/2009 59.panta </w:t>
            </w:r>
            <w:r w:rsidR="001A7A79" w:rsidRPr="00292CB2">
              <w:rPr>
                <w:rFonts w:eastAsia="Arial Unicode MS"/>
                <w:color w:val="000000" w:themeColor="text1"/>
              </w:rPr>
              <w:t>pirm</w:t>
            </w:r>
            <w:r w:rsidR="00A60656" w:rsidRPr="00292CB2">
              <w:rPr>
                <w:rFonts w:eastAsia="Arial Unicode MS"/>
                <w:color w:val="000000" w:themeColor="text1"/>
              </w:rPr>
              <w:t>o</w:t>
            </w:r>
            <w:r w:rsidR="001A7A79" w:rsidRPr="00292CB2">
              <w:rPr>
                <w:rFonts w:eastAsia="Arial Unicode MS"/>
                <w:color w:val="000000" w:themeColor="text1"/>
              </w:rPr>
              <w:t xml:space="preserve"> daļ</w:t>
            </w:r>
            <w:r w:rsidR="00A60656" w:rsidRPr="00292CB2">
              <w:rPr>
                <w:rFonts w:eastAsia="Arial Unicode MS"/>
                <w:color w:val="000000" w:themeColor="text1"/>
              </w:rPr>
              <w:t xml:space="preserve">u </w:t>
            </w:r>
            <w:r w:rsidR="001A7A79" w:rsidRPr="00292CB2">
              <w:rPr>
                <w:rFonts w:eastAsia="Arial Unicode MS"/>
                <w:color w:val="000000" w:themeColor="text1"/>
              </w:rPr>
              <w:t xml:space="preserve"> dalībvalstis nodrošina, ka visus zvejas produktus pirmo reizi pārdod reģistrētiem pircējiem. Savukārt</w:t>
            </w:r>
            <w:r w:rsidR="00A60656" w:rsidRPr="00292CB2">
              <w:rPr>
                <w:rFonts w:eastAsia="Arial Unicode MS"/>
                <w:color w:val="000000" w:themeColor="text1"/>
              </w:rPr>
              <w:t xml:space="preserve"> šīs regulas</w:t>
            </w:r>
            <w:r w:rsidR="001A7A79" w:rsidRPr="00292CB2">
              <w:rPr>
                <w:rFonts w:eastAsia="Arial Unicode MS"/>
                <w:color w:val="000000" w:themeColor="text1"/>
              </w:rPr>
              <w:t xml:space="preserve"> 59.panta </w:t>
            </w:r>
            <w:r w:rsidR="00633178" w:rsidRPr="00292CB2">
              <w:rPr>
                <w:rFonts w:eastAsia="Arial Unicode MS"/>
                <w:color w:val="000000" w:themeColor="text1"/>
              </w:rPr>
              <w:t>otrā daļa paredz, ka pircējs, k</w:t>
            </w:r>
            <w:r w:rsidR="00A60656" w:rsidRPr="00292CB2">
              <w:rPr>
                <w:rFonts w:eastAsia="Arial Unicode MS"/>
                <w:color w:val="000000" w:themeColor="text1"/>
              </w:rPr>
              <w:t>as</w:t>
            </w:r>
            <w:r w:rsidR="00633178" w:rsidRPr="00292CB2">
              <w:rPr>
                <w:rFonts w:eastAsia="Arial Unicode MS"/>
                <w:color w:val="000000" w:themeColor="text1"/>
              </w:rPr>
              <w:t xml:space="preserve"> iegādājas zvejas produktus no zvejas kuģa pirmajā pārdošanā, ir reģistrēts tās dalībvalsts kompetentajās iestādēs, kurā notiek pirmā pārdošana. Reģistrācijas nolūkā katru pircēju identificē atbilstīgi viņa PVN maksātāja numuram, nodokļu maksātāja identifikācijas numuram vai citam unikālam identifikatoram valsts datubāzē.</w:t>
            </w:r>
            <w:r w:rsidR="00633178" w:rsidRPr="00292CB2">
              <w:rPr>
                <w:rFonts w:ascii="Arial Unicode MS" w:eastAsia="Arial Unicode MS" w:hAnsi="Arial Unicode MS" w:cs="Arial Unicode MS"/>
                <w:color w:val="000000" w:themeColor="text1"/>
                <w:sz w:val="19"/>
                <w:szCs w:val="19"/>
              </w:rPr>
              <w:t xml:space="preserve"> </w:t>
            </w:r>
            <w:r w:rsidR="00871FF3" w:rsidRPr="00292CB2">
              <w:rPr>
                <w:color w:val="000000" w:themeColor="text1"/>
              </w:rPr>
              <w:t>Noteikumu projekt</w:t>
            </w:r>
            <w:r w:rsidR="00496B3A" w:rsidRPr="00292CB2">
              <w:rPr>
                <w:color w:val="000000" w:themeColor="text1"/>
              </w:rPr>
              <w:t>ā</w:t>
            </w:r>
            <w:r w:rsidR="00871FF3" w:rsidRPr="00292CB2">
              <w:rPr>
                <w:color w:val="000000" w:themeColor="text1"/>
              </w:rPr>
              <w:t xml:space="preserve"> minētie unikālas secības kārtas numuri</w:t>
            </w:r>
            <w:r w:rsidR="00CD2FFA" w:rsidRPr="00292CB2">
              <w:rPr>
                <w:color w:val="000000" w:themeColor="text1"/>
              </w:rPr>
              <w:t xml:space="preserve"> </w:t>
            </w:r>
            <w:r w:rsidR="00633178" w:rsidRPr="00292CB2">
              <w:rPr>
                <w:color w:val="000000" w:themeColor="text1"/>
              </w:rPr>
              <w:t>ir zivju pircēja identifikācijas numuri</w:t>
            </w:r>
            <w:r w:rsidR="00A60656" w:rsidRPr="00292CB2">
              <w:rPr>
                <w:color w:val="000000" w:themeColor="text1"/>
              </w:rPr>
              <w:t>,</w:t>
            </w:r>
            <w:r w:rsidR="00633178" w:rsidRPr="00292CB2">
              <w:rPr>
                <w:color w:val="000000" w:themeColor="text1"/>
              </w:rPr>
              <w:t xml:space="preserve"> un </w:t>
            </w:r>
            <w:r w:rsidR="00A60656" w:rsidRPr="00292CB2">
              <w:rPr>
                <w:color w:val="000000" w:themeColor="text1"/>
              </w:rPr>
              <w:t>tie</w:t>
            </w:r>
            <w:r w:rsidR="00633178" w:rsidRPr="00292CB2">
              <w:rPr>
                <w:color w:val="000000" w:themeColor="text1"/>
              </w:rPr>
              <w:t xml:space="preserve"> nepieciešami produktu pirmās pirkšanas darījuma ievadīšanai sistēmā LZIKIS, kā arī </w:t>
            </w:r>
            <w:r w:rsidR="00633178" w:rsidRPr="00292CB2">
              <w:rPr>
                <w:rFonts w:eastAsia="Times New Roman"/>
                <w:color w:val="000000" w:themeColor="text1"/>
              </w:rPr>
              <w:t xml:space="preserve">pārdošanas zīmju </w:t>
            </w:r>
            <w:r w:rsidR="00A60656" w:rsidRPr="00292CB2">
              <w:rPr>
                <w:rFonts w:eastAsia="Times New Roman"/>
                <w:color w:val="000000" w:themeColor="text1"/>
              </w:rPr>
              <w:t xml:space="preserve">datu </w:t>
            </w:r>
            <w:r w:rsidR="00633178" w:rsidRPr="00292CB2">
              <w:rPr>
                <w:rFonts w:eastAsia="Times New Roman"/>
                <w:color w:val="000000" w:themeColor="text1"/>
              </w:rPr>
              <w:t>ievadīšanai</w:t>
            </w:r>
            <w:r w:rsidR="00633178" w:rsidRPr="00292CB2">
              <w:rPr>
                <w:color w:val="000000" w:themeColor="text1"/>
              </w:rPr>
              <w:t xml:space="preserve">. Šādi numuri </w:t>
            </w:r>
            <w:r w:rsidR="00CD2FFA" w:rsidRPr="00292CB2">
              <w:rPr>
                <w:color w:val="000000" w:themeColor="text1"/>
              </w:rPr>
              <w:t xml:space="preserve">tiek piešķirti Zemkopības ministrijā reģistrētiem zivju pircējiem kopā ar zivju pircēja reģistrācijas apliecību un sistēmas LZIKIS lietotāja identifikatoru un sākotnējo paroli. Lai nodrošinātu </w:t>
            </w:r>
            <w:r w:rsidR="00AC28B2" w:rsidRPr="00292CB2">
              <w:rPr>
                <w:color w:val="000000" w:themeColor="text1"/>
              </w:rPr>
              <w:t>kontroles regulas prasību izpildi</w:t>
            </w:r>
            <w:r w:rsidR="00CD2FFA" w:rsidRPr="00292CB2">
              <w:rPr>
                <w:color w:val="000000" w:themeColor="text1"/>
              </w:rPr>
              <w:t>,</w:t>
            </w:r>
            <w:r w:rsidR="00AC28B2" w:rsidRPr="00292CB2">
              <w:rPr>
                <w:color w:val="000000" w:themeColor="text1"/>
              </w:rPr>
              <w:t xml:space="preserve"> Latvijā</w:t>
            </w:r>
            <w:r w:rsidR="00CD2FFA" w:rsidRPr="00292CB2">
              <w:rPr>
                <w:color w:val="000000" w:themeColor="text1"/>
              </w:rPr>
              <w:t xml:space="preserve"> dati par katru pirkšanu tiek</w:t>
            </w:r>
            <w:r w:rsidR="00AC28B2" w:rsidRPr="00292CB2">
              <w:rPr>
                <w:color w:val="000000" w:themeColor="text1"/>
              </w:rPr>
              <w:t xml:space="preserve"> </w:t>
            </w:r>
            <w:r w:rsidR="00CD2FFA" w:rsidRPr="00292CB2">
              <w:rPr>
                <w:color w:val="000000" w:themeColor="text1"/>
              </w:rPr>
              <w:t>ievadīti sistēmā LZIKIS</w:t>
            </w:r>
            <w:r w:rsidR="00BC639E" w:rsidRPr="00292CB2">
              <w:rPr>
                <w:color w:val="000000" w:themeColor="text1"/>
              </w:rPr>
              <w:t xml:space="preserve"> elektroniski</w:t>
            </w:r>
            <w:r w:rsidR="00AC28B2" w:rsidRPr="00292CB2">
              <w:rPr>
                <w:color w:val="000000" w:themeColor="text1"/>
              </w:rPr>
              <w:t xml:space="preserve">, nevis iesniegti papīra formā, </w:t>
            </w:r>
            <w:r w:rsidR="00A60656" w:rsidRPr="00292CB2">
              <w:rPr>
                <w:color w:val="000000" w:themeColor="text1"/>
              </w:rPr>
              <w:t>tā ļaujot</w:t>
            </w:r>
            <w:r w:rsidR="00AC28B2" w:rsidRPr="00292CB2">
              <w:rPr>
                <w:color w:val="000000" w:themeColor="text1"/>
              </w:rPr>
              <w:t xml:space="preserve"> samazin</w:t>
            </w:r>
            <w:r w:rsidR="00A60656" w:rsidRPr="00292CB2">
              <w:rPr>
                <w:color w:val="000000" w:themeColor="text1"/>
              </w:rPr>
              <w:t>ā</w:t>
            </w:r>
            <w:r w:rsidR="00AC28B2" w:rsidRPr="00292CB2">
              <w:rPr>
                <w:color w:val="000000" w:themeColor="text1"/>
              </w:rPr>
              <w:t>t administratīvo slogu</w:t>
            </w:r>
            <w:r w:rsidR="00CD2FFA" w:rsidRPr="00292CB2">
              <w:rPr>
                <w:color w:val="000000" w:themeColor="text1"/>
              </w:rPr>
              <w:t xml:space="preserve">. </w:t>
            </w:r>
          </w:p>
          <w:p w:rsidR="00871FF3" w:rsidRPr="00292CB2" w:rsidRDefault="00871FF3" w:rsidP="00CD2FFA">
            <w:pPr>
              <w:pStyle w:val="Sarakstarindkopa"/>
              <w:tabs>
                <w:tab w:val="left" w:pos="1134"/>
              </w:tabs>
              <w:ind w:left="0" w:right="-2"/>
              <w:jc w:val="both"/>
              <w:rPr>
                <w:rFonts w:ascii="Times New Roman" w:hAnsi="Times New Roman"/>
                <w:color w:val="000000" w:themeColor="text1"/>
                <w:sz w:val="24"/>
                <w:szCs w:val="24"/>
              </w:rPr>
            </w:pPr>
          </w:p>
          <w:p w:rsidR="00871FF3" w:rsidRPr="00292CB2" w:rsidRDefault="001C5CF6" w:rsidP="00EB3875">
            <w:pPr>
              <w:pStyle w:val="Sarakstarindkopa"/>
              <w:tabs>
                <w:tab w:val="left" w:pos="1134"/>
              </w:tabs>
              <w:ind w:left="0" w:right="-2"/>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9</w:t>
            </w:r>
            <w:r w:rsidR="00A60656" w:rsidRPr="00292CB2">
              <w:rPr>
                <w:rFonts w:ascii="Times New Roman" w:hAnsi="Times New Roman"/>
                <w:color w:val="000000" w:themeColor="text1"/>
                <w:sz w:val="24"/>
                <w:szCs w:val="24"/>
              </w:rPr>
              <w:t>.</w:t>
            </w:r>
            <w:r w:rsidRPr="00292CB2">
              <w:rPr>
                <w:rFonts w:ascii="Times New Roman" w:hAnsi="Times New Roman"/>
                <w:color w:val="000000" w:themeColor="text1"/>
                <w:sz w:val="24"/>
                <w:szCs w:val="24"/>
              </w:rPr>
              <w:t xml:space="preserve"> </w:t>
            </w:r>
            <w:r w:rsidR="00871FF3" w:rsidRPr="00292CB2">
              <w:rPr>
                <w:rFonts w:ascii="Times New Roman" w:hAnsi="Times New Roman"/>
                <w:color w:val="000000" w:themeColor="text1"/>
                <w:sz w:val="24"/>
                <w:szCs w:val="24"/>
              </w:rPr>
              <w:t xml:space="preserve">Ņemot vērā Valsts pārvaldes iekārtas likuma 54.pantā noteiktās tiesības iestādēm, pastāvīgi sadarbojoties, slēgt starpresoru vienošanās, Zemkopības ministrija, Valsts vides dienests un Valsts ieņēmumu dienests ir tiesīgs slēgt starpresoru vienošanos, </w:t>
            </w:r>
            <w:r w:rsidR="00A60656" w:rsidRPr="00292CB2">
              <w:rPr>
                <w:rFonts w:ascii="Times New Roman" w:hAnsi="Times New Roman"/>
                <w:color w:val="000000" w:themeColor="text1"/>
                <w:sz w:val="24"/>
                <w:szCs w:val="24"/>
              </w:rPr>
              <w:t>tajā</w:t>
            </w:r>
            <w:r w:rsidR="00871FF3" w:rsidRPr="00292CB2">
              <w:rPr>
                <w:rFonts w:ascii="Times New Roman" w:hAnsi="Times New Roman"/>
                <w:color w:val="000000" w:themeColor="text1"/>
                <w:sz w:val="24"/>
                <w:szCs w:val="24"/>
              </w:rPr>
              <w:t xml:space="preserve"> pared</w:t>
            </w:r>
            <w:r w:rsidR="00654076" w:rsidRPr="00292CB2">
              <w:rPr>
                <w:rFonts w:ascii="Times New Roman" w:hAnsi="Times New Roman"/>
                <w:color w:val="000000" w:themeColor="text1"/>
                <w:sz w:val="24"/>
                <w:szCs w:val="24"/>
              </w:rPr>
              <w:t>z</w:t>
            </w:r>
            <w:r w:rsidR="00A60656" w:rsidRPr="00292CB2">
              <w:rPr>
                <w:rFonts w:ascii="Times New Roman" w:hAnsi="Times New Roman"/>
                <w:color w:val="000000" w:themeColor="text1"/>
                <w:sz w:val="24"/>
                <w:szCs w:val="24"/>
              </w:rPr>
              <w:t>ot</w:t>
            </w:r>
            <w:r w:rsidR="00654076" w:rsidRPr="00292CB2">
              <w:rPr>
                <w:rFonts w:ascii="Times New Roman" w:hAnsi="Times New Roman"/>
                <w:color w:val="000000" w:themeColor="text1"/>
                <w:sz w:val="24"/>
                <w:szCs w:val="24"/>
              </w:rPr>
              <w:t xml:space="preserve"> </w:t>
            </w:r>
            <w:r w:rsidR="00A20864" w:rsidRPr="00292CB2">
              <w:rPr>
                <w:rFonts w:ascii="Times New Roman" w:hAnsi="Times New Roman"/>
                <w:color w:val="000000" w:themeColor="text1"/>
                <w:sz w:val="24"/>
                <w:szCs w:val="24"/>
              </w:rPr>
              <w:t>sadarbības un</w:t>
            </w:r>
            <w:r w:rsidR="00A20864" w:rsidRPr="00292CB2">
              <w:rPr>
                <w:color w:val="000000" w:themeColor="text1"/>
              </w:rPr>
              <w:t xml:space="preserve"> </w:t>
            </w:r>
            <w:r w:rsidR="00654076" w:rsidRPr="00292CB2">
              <w:rPr>
                <w:rFonts w:ascii="Times New Roman" w:hAnsi="Times New Roman"/>
                <w:color w:val="000000" w:themeColor="text1"/>
                <w:sz w:val="24"/>
                <w:szCs w:val="24"/>
              </w:rPr>
              <w:t>informācijas apmaiņas kārtību.</w:t>
            </w:r>
            <w:r w:rsidR="00871FF3" w:rsidRPr="00292CB2">
              <w:rPr>
                <w:rFonts w:ascii="Times New Roman" w:hAnsi="Times New Roman"/>
                <w:color w:val="000000" w:themeColor="text1"/>
                <w:sz w:val="24"/>
                <w:szCs w:val="24"/>
              </w:rPr>
              <w:t xml:space="preserve"> </w:t>
            </w:r>
          </w:p>
        </w:tc>
      </w:tr>
      <w:tr w:rsidR="00292CB2" w:rsidRPr="00292CB2" w:rsidTr="008B5311">
        <w:trPr>
          <w:trHeight w:val="476"/>
        </w:trPr>
        <w:tc>
          <w:tcPr>
            <w:tcW w:w="227" w:type="pct"/>
          </w:tcPr>
          <w:p w:rsidR="002662E1" w:rsidRPr="00292CB2" w:rsidRDefault="002662E1" w:rsidP="008B5311">
            <w:pPr>
              <w:pStyle w:val="naiskr"/>
              <w:spacing w:before="0" w:beforeAutospacing="0" w:after="0" w:afterAutospacing="0"/>
              <w:ind w:left="57" w:right="57"/>
              <w:jc w:val="center"/>
              <w:rPr>
                <w:color w:val="000000" w:themeColor="text1"/>
              </w:rPr>
            </w:pPr>
            <w:r w:rsidRPr="00292CB2">
              <w:rPr>
                <w:color w:val="000000" w:themeColor="text1"/>
              </w:rPr>
              <w:lastRenderedPageBreak/>
              <w:t>3.</w:t>
            </w:r>
          </w:p>
        </w:tc>
        <w:tc>
          <w:tcPr>
            <w:tcW w:w="1565" w:type="pct"/>
          </w:tcPr>
          <w:p w:rsidR="002662E1" w:rsidRPr="00292CB2" w:rsidRDefault="002662E1" w:rsidP="008B5311">
            <w:pPr>
              <w:pStyle w:val="naiskr"/>
              <w:spacing w:before="0" w:beforeAutospacing="0" w:after="0" w:afterAutospacing="0"/>
              <w:ind w:left="57" w:right="57"/>
              <w:rPr>
                <w:color w:val="000000" w:themeColor="text1"/>
              </w:rPr>
            </w:pPr>
            <w:r w:rsidRPr="00292CB2">
              <w:rPr>
                <w:color w:val="000000" w:themeColor="text1"/>
              </w:rPr>
              <w:t>Projekta izstrādē iesaistītās institūcijas</w:t>
            </w:r>
          </w:p>
        </w:tc>
        <w:tc>
          <w:tcPr>
            <w:tcW w:w="3208" w:type="pct"/>
          </w:tcPr>
          <w:p w:rsidR="002662E1" w:rsidRPr="00292CB2" w:rsidRDefault="002662E1" w:rsidP="000761D3">
            <w:pPr>
              <w:spacing w:after="0" w:line="240" w:lineRule="auto"/>
              <w:ind w:right="57"/>
              <w:rPr>
                <w:rFonts w:ascii="Times New Roman" w:hAnsi="Times New Roman"/>
                <w:b/>
                <w:color w:val="000000" w:themeColor="text1"/>
                <w:sz w:val="24"/>
                <w:szCs w:val="24"/>
              </w:rPr>
            </w:pPr>
            <w:r w:rsidRPr="00292CB2">
              <w:rPr>
                <w:rFonts w:ascii="Times New Roman" w:hAnsi="Times New Roman"/>
                <w:color w:val="000000" w:themeColor="text1"/>
                <w:sz w:val="24"/>
                <w:szCs w:val="24"/>
              </w:rPr>
              <w:t xml:space="preserve">Zemkopības ministrija un </w:t>
            </w:r>
            <w:r w:rsidR="009C11A2" w:rsidRPr="00292CB2">
              <w:rPr>
                <w:rFonts w:ascii="Times New Roman" w:hAnsi="Times New Roman"/>
                <w:color w:val="000000" w:themeColor="text1"/>
                <w:sz w:val="24"/>
                <w:szCs w:val="24"/>
              </w:rPr>
              <w:t>Vides aizsardzības un reģionālās attīstības ministrijas Valsts vides dienests</w:t>
            </w:r>
          </w:p>
        </w:tc>
      </w:tr>
      <w:tr w:rsidR="00292CB2" w:rsidRPr="00292CB2" w:rsidTr="008B5311">
        <w:tc>
          <w:tcPr>
            <w:tcW w:w="227" w:type="pct"/>
          </w:tcPr>
          <w:p w:rsidR="002662E1" w:rsidRPr="00292CB2" w:rsidRDefault="002662E1" w:rsidP="008B5311">
            <w:pPr>
              <w:pStyle w:val="naiskr"/>
              <w:spacing w:before="0" w:beforeAutospacing="0" w:after="0" w:afterAutospacing="0"/>
              <w:ind w:left="57" w:right="57"/>
              <w:jc w:val="center"/>
              <w:rPr>
                <w:color w:val="000000" w:themeColor="text1"/>
              </w:rPr>
            </w:pPr>
            <w:r w:rsidRPr="00292CB2">
              <w:rPr>
                <w:color w:val="000000" w:themeColor="text1"/>
              </w:rPr>
              <w:t>4.</w:t>
            </w:r>
          </w:p>
        </w:tc>
        <w:tc>
          <w:tcPr>
            <w:tcW w:w="1565" w:type="pct"/>
          </w:tcPr>
          <w:p w:rsidR="002662E1" w:rsidRPr="00292CB2" w:rsidRDefault="002662E1" w:rsidP="008B5311">
            <w:pPr>
              <w:pStyle w:val="naiskr"/>
              <w:spacing w:before="0" w:beforeAutospacing="0" w:after="0" w:afterAutospacing="0"/>
              <w:ind w:left="57" w:right="57"/>
              <w:rPr>
                <w:color w:val="000000" w:themeColor="text1"/>
              </w:rPr>
            </w:pPr>
            <w:r w:rsidRPr="00292CB2">
              <w:rPr>
                <w:color w:val="000000" w:themeColor="text1"/>
              </w:rPr>
              <w:t>Cita informācija</w:t>
            </w:r>
          </w:p>
        </w:tc>
        <w:tc>
          <w:tcPr>
            <w:tcW w:w="3208" w:type="pct"/>
          </w:tcPr>
          <w:p w:rsidR="002662E1" w:rsidRPr="00292CB2" w:rsidRDefault="002662E1" w:rsidP="008B5311">
            <w:pPr>
              <w:spacing w:after="0" w:line="240" w:lineRule="auto"/>
              <w:ind w:firstLine="245"/>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Nav.</w:t>
            </w:r>
          </w:p>
          <w:p w:rsidR="00F70CAC" w:rsidRPr="00292CB2" w:rsidRDefault="00F70CAC" w:rsidP="008B5311">
            <w:pPr>
              <w:spacing w:after="0" w:line="240" w:lineRule="auto"/>
              <w:ind w:firstLine="245"/>
              <w:jc w:val="both"/>
              <w:rPr>
                <w:rFonts w:ascii="Times New Roman" w:hAnsi="Times New Roman"/>
                <w:color w:val="000000" w:themeColor="text1"/>
                <w:sz w:val="24"/>
                <w:szCs w:val="24"/>
              </w:rPr>
            </w:pPr>
          </w:p>
        </w:tc>
      </w:tr>
    </w:tbl>
    <w:p w:rsidR="006F5F9F" w:rsidRPr="00292CB2" w:rsidRDefault="006F5F9F" w:rsidP="006F5F9F">
      <w:pPr>
        <w:spacing w:after="0" w:line="240" w:lineRule="auto"/>
        <w:rPr>
          <w:rFonts w:ascii="Times New Roman" w:hAnsi="Times New Roman"/>
          <w:color w:val="000000" w:themeColor="text1"/>
          <w:sz w:val="24"/>
          <w:szCs w:val="24"/>
        </w:rPr>
      </w:pPr>
    </w:p>
    <w:tbl>
      <w:tblPr>
        <w:tblpPr w:leftFromText="180" w:rightFromText="18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844"/>
        <w:gridCol w:w="5825"/>
      </w:tblGrid>
      <w:tr w:rsidR="00292CB2" w:rsidRPr="00292CB2" w:rsidTr="00646A5B">
        <w:trPr>
          <w:trHeight w:val="556"/>
        </w:trPr>
        <w:tc>
          <w:tcPr>
            <w:tcW w:w="5000" w:type="pct"/>
            <w:gridSpan w:val="3"/>
            <w:vAlign w:val="center"/>
          </w:tcPr>
          <w:p w:rsidR="006F5F9F" w:rsidRPr="00292CB2" w:rsidRDefault="006F5F9F" w:rsidP="008B5311">
            <w:pPr>
              <w:pStyle w:val="naisnod"/>
              <w:spacing w:before="0" w:beforeAutospacing="0" w:after="0" w:afterAutospacing="0"/>
              <w:ind w:left="57" w:right="57"/>
              <w:jc w:val="center"/>
              <w:rPr>
                <w:b/>
                <w:color w:val="000000" w:themeColor="text1"/>
              </w:rPr>
            </w:pPr>
            <w:r w:rsidRPr="00292CB2">
              <w:rPr>
                <w:b/>
                <w:color w:val="000000" w:themeColor="text1"/>
              </w:rPr>
              <w:t>II. Tiesību akta projekta ietekme uz sabiedrību, tautsaimniecības attīstību</w:t>
            </w:r>
          </w:p>
          <w:p w:rsidR="006F5F9F" w:rsidRPr="00292CB2" w:rsidRDefault="006F5F9F" w:rsidP="008B5311">
            <w:pPr>
              <w:pStyle w:val="naisnod"/>
              <w:spacing w:before="0" w:beforeAutospacing="0" w:after="0" w:afterAutospacing="0"/>
              <w:ind w:left="57" w:right="57"/>
              <w:jc w:val="center"/>
              <w:rPr>
                <w:b/>
                <w:color w:val="000000" w:themeColor="text1"/>
              </w:rPr>
            </w:pPr>
            <w:r w:rsidRPr="00292CB2">
              <w:rPr>
                <w:b/>
                <w:color w:val="000000" w:themeColor="text1"/>
              </w:rPr>
              <w:t>un administratīvo slogu</w:t>
            </w:r>
          </w:p>
        </w:tc>
      </w:tr>
      <w:tr w:rsidR="00292CB2" w:rsidRPr="00292CB2" w:rsidTr="00646A5B">
        <w:trPr>
          <w:trHeight w:val="467"/>
        </w:trPr>
        <w:tc>
          <w:tcPr>
            <w:tcW w:w="227" w:type="pct"/>
          </w:tcPr>
          <w:p w:rsidR="006F5F9F" w:rsidRPr="00292CB2" w:rsidRDefault="006F5F9F" w:rsidP="008B5311">
            <w:pPr>
              <w:pStyle w:val="naiskr"/>
              <w:spacing w:before="0" w:beforeAutospacing="0" w:after="0" w:afterAutospacing="0"/>
              <w:ind w:left="57" w:right="57"/>
              <w:jc w:val="both"/>
              <w:rPr>
                <w:color w:val="000000" w:themeColor="text1"/>
              </w:rPr>
            </w:pPr>
            <w:r w:rsidRPr="00292CB2">
              <w:rPr>
                <w:color w:val="000000" w:themeColor="text1"/>
              </w:rPr>
              <w:t>1.</w:t>
            </w:r>
          </w:p>
        </w:tc>
        <w:tc>
          <w:tcPr>
            <w:tcW w:w="1566" w:type="pct"/>
          </w:tcPr>
          <w:p w:rsidR="006F5F9F" w:rsidRPr="00292CB2" w:rsidRDefault="006F5F9F" w:rsidP="008B5311">
            <w:pPr>
              <w:pStyle w:val="naiskr"/>
              <w:spacing w:before="0" w:beforeAutospacing="0" w:after="0" w:afterAutospacing="0"/>
              <w:ind w:left="57" w:right="57"/>
              <w:rPr>
                <w:color w:val="000000" w:themeColor="text1"/>
              </w:rPr>
            </w:pPr>
            <w:r w:rsidRPr="00292CB2">
              <w:rPr>
                <w:color w:val="000000" w:themeColor="text1"/>
              </w:rPr>
              <w:t>Sabiedrības mērķgrupas, kuras tiesiskais regulējums ietekmē vai varētu ietekmēt</w:t>
            </w:r>
          </w:p>
        </w:tc>
        <w:tc>
          <w:tcPr>
            <w:tcW w:w="3207" w:type="pct"/>
          </w:tcPr>
          <w:p w:rsidR="006F5F9F" w:rsidRPr="00292CB2" w:rsidRDefault="006F5F9F" w:rsidP="007E6D7C">
            <w:pPr>
              <w:shd w:val="clear" w:color="auto" w:fill="FFFFFF"/>
              <w:spacing w:after="0" w:line="240" w:lineRule="auto"/>
              <w:ind w:left="57" w:right="57"/>
              <w:jc w:val="both"/>
              <w:rPr>
                <w:rFonts w:ascii="Times New Roman" w:hAnsi="Times New Roman"/>
                <w:color w:val="000000" w:themeColor="text1"/>
                <w:sz w:val="24"/>
                <w:szCs w:val="24"/>
              </w:rPr>
            </w:pPr>
            <w:bookmarkStart w:id="2" w:name="p21"/>
            <w:bookmarkEnd w:id="2"/>
            <w:r w:rsidRPr="00292CB2">
              <w:rPr>
                <w:rFonts w:ascii="Times New Roman" w:hAnsi="Times New Roman"/>
                <w:color w:val="000000" w:themeColor="text1"/>
                <w:sz w:val="24"/>
              </w:rPr>
              <w:t xml:space="preserve">Fiziskas un juridiskas personas, kas nodarbojas ar </w:t>
            </w:r>
            <w:r w:rsidR="00AD3E4B" w:rsidRPr="00292CB2">
              <w:rPr>
                <w:rFonts w:ascii="Times New Roman" w:hAnsi="Times New Roman"/>
                <w:color w:val="000000" w:themeColor="text1"/>
                <w:sz w:val="24"/>
              </w:rPr>
              <w:t>zveju un jūras akvakultūras iegūšanu</w:t>
            </w:r>
            <w:r w:rsidR="00F804F8" w:rsidRPr="00292CB2">
              <w:rPr>
                <w:rFonts w:ascii="Times New Roman" w:hAnsi="Times New Roman"/>
                <w:color w:val="000000" w:themeColor="text1"/>
                <w:sz w:val="24"/>
              </w:rPr>
              <w:t xml:space="preserve"> (</w:t>
            </w:r>
            <w:r w:rsidR="00733E00" w:rsidRPr="00292CB2">
              <w:rPr>
                <w:rFonts w:ascii="Times New Roman" w:hAnsi="Times New Roman"/>
                <w:color w:val="000000" w:themeColor="text1"/>
                <w:sz w:val="24"/>
              </w:rPr>
              <w:t>208, t.i.</w:t>
            </w:r>
            <w:r w:rsidR="007E6D7C" w:rsidRPr="00292CB2">
              <w:rPr>
                <w:rFonts w:ascii="Times New Roman" w:hAnsi="Times New Roman"/>
                <w:color w:val="000000" w:themeColor="text1"/>
                <w:sz w:val="24"/>
              </w:rPr>
              <w:t>,</w:t>
            </w:r>
            <w:r w:rsidR="00733E00" w:rsidRPr="00292CB2">
              <w:rPr>
                <w:rFonts w:ascii="Times New Roman" w:hAnsi="Times New Roman"/>
                <w:color w:val="000000" w:themeColor="text1"/>
                <w:sz w:val="24"/>
              </w:rPr>
              <w:t xml:space="preserve"> 166 piekrastē </w:t>
            </w:r>
            <w:r w:rsidR="007E6D7C" w:rsidRPr="00292CB2">
              <w:rPr>
                <w:rFonts w:ascii="Times New Roman" w:hAnsi="Times New Roman"/>
                <w:color w:val="000000" w:themeColor="text1"/>
                <w:sz w:val="24"/>
              </w:rPr>
              <w:t>un</w:t>
            </w:r>
            <w:r w:rsidR="00733E00" w:rsidRPr="00292CB2">
              <w:rPr>
                <w:rFonts w:ascii="Times New Roman" w:hAnsi="Times New Roman"/>
                <w:color w:val="000000" w:themeColor="text1"/>
                <w:sz w:val="24"/>
              </w:rPr>
              <w:t xml:space="preserve"> 42 aiz piekrastes</w:t>
            </w:r>
            <w:r w:rsidR="00F804F8" w:rsidRPr="00292CB2">
              <w:rPr>
                <w:rFonts w:ascii="Times New Roman" w:hAnsi="Times New Roman"/>
                <w:color w:val="000000" w:themeColor="text1"/>
                <w:sz w:val="24"/>
              </w:rPr>
              <w:t>)</w:t>
            </w:r>
            <w:r w:rsidRPr="00292CB2">
              <w:rPr>
                <w:rFonts w:ascii="Times New Roman" w:hAnsi="Times New Roman"/>
                <w:color w:val="000000" w:themeColor="text1"/>
                <w:sz w:val="24"/>
              </w:rPr>
              <w:t>,</w:t>
            </w:r>
            <w:r w:rsidR="005E725D" w:rsidRPr="00292CB2">
              <w:rPr>
                <w:rFonts w:ascii="Times New Roman" w:hAnsi="Times New Roman"/>
                <w:color w:val="000000" w:themeColor="text1"/>
                <w:sz w:val="24"/>
              </w:rPr>
              <w:t xml:space="preserve"> </w:t>
            </w:r>
            <w:r w:rsidR="00650738" w:rsidRPr="00292CB2">
              <w:rPr>
                <w:rFonts w:ascii="Times New Roman" w:hAnsi="Times New Roman"/>
                <w:color w:val="000000" w:themeColor="text1"/>
                <w:sz w:val="24"/>
              </w:rPr>
              <w:t>to pirmo pārdošanu (</w:t>
            </w:r>
            <w:r w:rsidR="00167D25" w:rsidRPr="00292CB2">
              <w:rPr>
                <w:rFonts w:ascii="Times New Roman" w:hAnsi="Times New Roman"/>
                <w:color w:val="000000" w:themeColor="text1"/>
                <w:sz w:val="24"/>
              </w:rPr>
              <w:t>1</w:t>
            </w:r>
            <w:r w:rsidR="00733E00" w:rsidRPr="00292CB2">
              <w:rPr>
                <w:rFonts w:ascii="Times New Roman" w:hAnsi="Times New Roman"/>
                <w:color w:val="000000" w:themeColor="text1"/>
                <w:sz w:val="24"/>
              </w:rPr>
              <w:t>27</w:t>
            </w:r>
            <w:r w:rsidR="00650738" w:rsidRPr="00292CB2">
              <w:rPr>
                <w:rFonts w:ascii="Times New Roman" w:hAnsi="Times New Roman"/>
                <w:color w:val="000000" w:themeColor="text1"/>
                <w:sz w:val="24"/>
              </w:rPr>
              <w:t>),</w:t>
            </w:r>
            <w:r w:rsidR="00AD3E4B" w:rsidRPr="00292CB2">
              <w:rPr>
                <w:rFonts w:ascii="Times New Roman" w:hAnsi="Times New Roman"/>
                <w:color w:val="000000" w:themeColor="text1"/>
                <w:sz w:val="24"/>
              </w:rPr>
              <w:t xml:space="preserve"> uzglabāšanu</w:t>
            </w:r>
            <w:r w:rsidR="00A33DB5" w:rsidRPr="00292CB2">
              <w:rPr>
                <w:rFonts w:ascii="Times New Roman" w:hAnsi="Times New Roman"/>
                <w:color w:val="000000" w:themeColor="text1"/>
                <w:sz w:val="24"/>
              </w:rPr>
              <w:t xml:space="preserve"> (15)</w:t>
            </w:r>
            <w:r w:rsidR="00650738" w:rsidRPr="00292CB2">
              <w:rPr>
                <w:rFonts w:ascii="Times New Roman" w:hAnsi="Times New Roman"/>
                <w:color w:val="000000" w:themeColor="text1"/>
                <w:sz w:val="24"/>
              </w:rPr>
              <w:t xml:space="preserve"> un apstrādi (</w:t>
            </w:r>
            <w:r w:rsidR="00733E00" w:rsidRPr="00292CB2">
              <w:rPr>
                <w:rFonts w:ascii="Times New Roman" w:hAnsi="Times New Roman"/>
                <w:color w:val="000000" w:themeColor="text1"/>
                <w:sz w:val="24"/>
              </w:rPr>
              <w:t>101</w:t>
            </w:r>
            <w:r w:rsidR="00650738" w:rsidRPr="00292CB2">
              <w:rPr>
                <w:rFonts w:ascii="Times New Roman" w:hAnsi="Times New Roman"/>
                <w:color w:val="000000" w:themeColor="text1"/>
                <w:sz w:val="24"/>
              </w:rPr>
              <w:t>)</w:t>
            </w:r>
            <w:r w:rsidR="00AD3E4B" w:rsidRPr="00292CB2">
              <w:rPr>
                <w:rFonts w:ascii="Times New Roman" w:hAnsi="Times New Roman"/>
                <w:color w:val="000000" w:themeColor="text1"/>
                <w:sz w:val="24"/>
              </w:rPr>
              <w:t xml:space="preserve"> un </w:t>
            </w:r>
            <w:r w:rsidR="00650738" w:rsidRPr="00292CB2">
              <w:rPr>
                <w:rFonts w:ascii="Times New Roman" w:hAnsi="Times New Roman"/>
                <w:color w:val="000000" w:themeColor="text1"/>
                <w:sz w:val="24"/>
              </w:rPr>
              <w:t>jebk</w:t>
            </w:r>
            <w:r w:rsidR="007E6D7C" w:rsidRPr="00292CB2">
              <w:rPr>
                <w:rFonts w:ascii="Times New Roman" w:hAnsi="Times New Roman"/>
                <w:color w:val="000000" w:themeColor="text1"/>
                <w:sz w:val="24"/>
              </w:rPr>
              <w:t>ur</w:t>
            </w:r>
            <w:r w:rsidR="00650738" w:rsidRPr="00292CB2">
              <w:rPr>
                <w:rFonts w:ascii="Times New Roman" w:hAnsi="Times New Roman"/>
                <w:color w:val="000000" w:themeColor="text1"/>
                <w:sz w:val="24"/>
              </w:rPr>
              <w:t xml:space="preserve">u </w:t>
            </w:r>
            <w:r w:rsidR="00AD3E4B" w:rsidRPr="00292CB2">
              <w:rPr>
                <w:rFonts w:ascii="Times New Roman" w:hAnsi="Times New Roman"/>
                <w:color w:val="000000" w:themeColor="text1"/>
                <w:sz w:val="24"/>
              </w:rPr>
              <w:t>tirdzniecību</w:t>
            </w:r>
            <w:r w:rsidR="00650738" w:rsidRPr="00292CB2">
              <w:rPr>
                <w:rFonts w:ascii="Times New Roman" w:hAnsi="Times New Roman"/>
                <w:color w:val="000000" w:themeColor="text1"/>
                <w:sz w:val="24"/>
              </w:rPr>
              <w:t xml:space="preserve"> (nav iespējams noteikt konkrētu skaitu)</w:t>
            </w:r>
            <w:r w:rsidR="00646A5B" w:rsidRPr="00292CB2">
              <w:rPr>
                <w:rFonts w:ascii="Times New Roman" w:hAnsi="Times New Roman"/>
                <w:color w:val="000000" w:themeColor="text1"/>
                <w:sz w:val="24"/>
              </w:rPr>
              <w:t>.</w:t>
            </w:r>
            <w:r w:rsidR="00CA4D12" w:rsidRPr="00292CB2">
              <w:rPr>
                <w:rFonts w:ascii="Times New Roman" w:hAnsi="Times New Roman"/>
                <w:color w:val="000000" w:themeColor="text1"/>
                <w:sz w:val="24"/>
              </w:rPr>
              <w:t xml:space="preserve"> </w:t>
            </w:r>
          </w:p>
        </w:tc>
      </w:tr>
      <w:tr w:rsidR="00292CB2" w:rsidRPr="00292CB2" w:rsidTr="00646A5B">
        <w:trPr>
          <w:trHeight w:val="523"/>
        </w:trPr>
        <w:tc>
          <w:tcPr>
            <w:tcW w:w="227" w:type="pct"/>
          </w:tcPr>
          <w:p w:rsidR="006F5F9F" w:rsidRPr="00292CB2" w:rsidRDefault="006F5F9F" w:rsidP="008B5311">
            <w:pPr>
              <w:pStyle w:val="naiskr"/>
              <w:spacing w:before="0" w:beforeAutospacing="0" w:after="0" w:afterAutospacing="0"/>
              <w:ind w:left="57" w:right="57"/>
              <w:jc w:val="both"/>
              <w:rPr>
                <w:color w:val="000000" w:themeColor="text1"/>
              </w:rPr>
            </w:pPr>
            <w:r w:rsidRPr="00292CB2">
              <w:rPr>
                <w:color w:val="000000" w:themeColor="text1"/>
              </w:rPr>
              <w:t>2.</w:t>
            </w:r>
          </w:p>
        </w:tc>
        <w:tc>
          <w:tcPr>
            <w:tcW w:w="1566" w:type="pct"/>
          </w:tcPr>
          <w:p w:rsidR="006F5F9F" w:rsidRPr="00292CB2" w:rsidRDefault="006F5F9F" w:rsidP="008B5311">
            <w:pPr>
              <w:pStyle w:val="naiskr"/>
              <w:spacing w:before="0" w:beforeAutospacing="0" w:after="0" w:afterAutospacing="0"/>
              <w:ind w:left="57" w:right="57"/>
              <w:rPr>
                <w:color w:val="000000" w:themeColor="text1"/>
              </w:rPr>
            </w:pPr>
            <w:r w:rsidRPr="00292CB2">
              <w:rPr>
                <w:color w:val="000000" w:themeColor="text1"/>
              </w:rPr>
              <w:t>Tiesiskā regulējuma ietekme uz tautsaimniecību un administratīvo slogu</w:t>
            </w:r>
          </w:p>
        </w:tc>
        <w:tc>
          <w:tcPr>
            <w:tcW w:w="3207" w:type="pct"/>
          </w:tcPr>
          <w:p w:rsidR="009F73C3" w:rsidRPr="00292CB2" w:rsidRDefault="006F5F9F" w:rsidP="00ED1E7E">
            <w:pPr>
              <w:spacing w:after="0" w:line="240" w:lineRule="auto"/>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 </w:t>
            </w:r>
            <w:r w:rsidR="00952C19" w:rsidRPr="00292CB2">
              <w:rPr>
                <w:rFonts w:ascii="Times New Roman" w:hAnsi="Times New Roman"/>
                <w:color w:val="000000" w:themeColor="text1"/>
                <w:sz w:val="24"/>
                <w:szCs w:val="24"/>
                <w:lang w:eastAsia="lv-LV"/>
              </w:rPr>
              <w:t>Noteikumu projektā</w:t>
            </w:r>
            <w:r w:rsidR="007E6D7C" w:rsidRPr="00292CB2">
              <w:rPr>
                <w:rFonts w:ascii="Times New Roman" w:hAnsi="Times New Roman"/>
                <w:color w:val="000000" w:themeColor="text1"/>
                <w:sz w:val="24"/>
                <w:szCs w:val="24"/>
                <w:lang w:eastAsia="lv-LV"/>
              </w:rPr>
              <w:t xml:space="preserve"> atšķirībā no</w:t>
            </w:r>
            <w:r w:rsidR="00952C19" w:rsidRPr="00292CB2">
              <w:rPr>
                <w:rFonts w:ascii="Times New Roman" w:hAnsi="Times New Roman"/>
                <w:color w:val="000000" w:themeColor="text1"/>
                <w:sz w:val="24"/>
                <w:szCs w:val="24"/>
                <w:lang w:eastAsia="lv-LV"/>
              </w:rPr>
              <w:t xml:space="preserve"> spēkā </w:t>
            </w:r>
            <w:r w:rsidR="007E6D7C" w:rsidRPr="00292CB2">
              <w:rPr>
                <w:rFonts w:ascii="Times New Roman" w:hAnsi="Times New Roman"/>
                <w:color w:val="000000" w:themeColor="text1"/>
                <w:sz w:val="24"/>
                <w:szCs w:val="24"/>
                <w:lang w:eastAsia="lv-LV"/>
              </w:rPr>
              <w:t xml:space="preserve">esošā regulējuma </w:t>
            </w:r>
            <w:r w:rsidR="009706C2" w:rsidRPr="00292CB2">
              <w:rPr>
                <w:rFonts w:ascii="Times New Roman" w:hAnsi="Times New Roman"/>
                <w:color w:val="000000" w:themeColor="text1"/>
                <w:sz w:val="24"/>
                <w:szCs w:val="24"/>
                <w:lang w:eastAsia="lv-LV"/>
              </w:rPr>
              <w:t xml:space="preserve">paredzēts palielināt </w:t>
            </w:r>
            <w:r w:rsidR="00952C19" w:rsidRPr="00292CB2">
              <w:rPr>
                <w:rFonts w:ascii="Times New Roman" w:hAnsi="Times New Roman"/>
                <w:color w:val="000000" w:themeColor="text1"/>
                <w:sz w:val="24"/>
                <w:szCs w:val="24"/>
                <w:lang w:eastAsia="lv-LV"/>
              </w:rPr>
              <w:t xml:space="preserve">administratīvo slogu, </w:t>
            </w:r>
            <w:r w:rsidR="009706C2" w:rsidRPr="00292CB2">
              <w:rPr>
                <w:rFonts w:ascii="Times New Roman" w:hAnsi="Times New Roman"/>
                <w:color w:val="000000" w:themeColor="text1"/>
                <w:sz w:val="24"/>
                <w:szCs w:val="24"/>
                <w:lang w:eastAsia="lv-LV"/>
              </w:rPr>
              <w:t>nosakot operator</w:t>
            </w:r>
            <w:r w:rsidR="007E6D7C" w:rsidRPr="00292CB2">
              <w:rPr>
                <w:rFonts w:ascii="Times New Roman" w:hAnsi="Times New Roman"/>
                <w:color w:val="000000" w:themeColor="text1"/>
                <w:sz w:val="24"/>
                <w:szCs w:val="24"/>
                <w:lang w:eastAsia="lv-LV"/>
              </w:rPr>
              <w:t>iem</w:t>
            </w:r>
            <w:r w:rsidR="009706C2" w:rsidRPr="00292CB2">
              <w:rPr>
                <w:rFonts w:ascii="Times New Roman" w:hAnsi="Times New Roman"/>
                <w:color w:val="000000" w:themeColor="text1"/>
                <w:sz w:val="24"/>
                <w:szCs w:val="24"/>
                <w:lang w:eastAsia="lv-LV"/>
              </w:rPr>
              <w:t xml:space="preserve"> pienākumu </w:t>
            </w:r>
            <w:r w:rsidR="009706C2" w:rsidRPr="00292CB2">
              <w:rPr>
                <w:rFonts w:ascii="Times New Roman" w:hAnsi="Times New Roman"/>
                <w:color w:val="000000" w:themeColor="text1"/>
                <w:sz w:val="24"/>
                <w:szCs w:val="24"/>
              </w:rPr>
              <w:t xml:space="preserve">visām zvejas vai jūras akvakultūras produktu partijām, uz kurām attiecas Regulas Nr. 1224/2009 un </w:t>
            </w:r>
            <w:r w:rsidR="009706C2" w:rsidRPr="00292CB2">
              <w:rPr>
                <w:rFonts w:ascii="Times New Roman" w:hAnsi="Times New Roman"/>
                <w:bCs/>
                <w:color w:val="000000" w:themeColor="text1"/>
                <w:sz w:val="24"/>
                <w:szCs w:val="24"/>
              </w:rPr>
              <w:t xml:space="preserve">Komisijas </w:t>
            </w:r>
            <w:r w:rsidR="007E6D7C" w:rsidRPr="00292CB2">
              <w:rPr>
                <w:rFonts w:ascii="Times New Roman" w:hAnsi="Times New Roman"/>
                <w:bCs/>
                <w:color w:val="000000" w:themeColor="text1"/>
                <w:sz w:val="24"/>
                <w:szCs w:val="24"/>
              </w:rPr>
              <w:t>Ī</w:t>
            </w:r>
            <w:r w:rsidR="009706C2" w:rsidRPr="00292CB2">
              <w:rPr>
                <w:rFonts w:ascii="Times New Roman" w:hAnsi="Times New Roman"/>
                <w:bCs/>
                <w:color w:val="000000" w:themeColor="text1"/>
                <w:sz w:val="24"/>
                <w:szCs w:val="24"/>
              </w:rPr>
              <w:t xml:space="preserve">stenošanas regulas (ES) Nr. 404/2011 (2011. gada 8. aprīlis), ar kuru pieņem sīki izstrādātus noteikumus par to, kā īstenojama Padomes </w:t>
            </w:r>
            <w:r w:rsidR="009706C2" w:rsidRPr="00292CB2">
              <w:rPr>
                <w:rFonts w:ascii="Times New Roman" w:hAnsi="Times New Roman"/>
                <w:bCs/>
                <w:color w:val="000000" w:themeColor="text1"/>
                <w:sz w:val="24"/>
                <w:szCs w:val="24"/>
              </w:rPr>
              <w:lastRenderedPageBreak/>
              <w:t>Regula (EK) Nr. 1224/2009, ar ko izveido Kopienas kontroles sistēmu, lai nodrošinātu atbilstību kopējās zivsaimniecības politikas noteikumiem</w:t>
            </w:r>
            <w:r w:rsidR="00A60656" w:rsidRPr="00292CB2">
              <w:rPr>
                <w:rFonts w:ascii="Times New Roman" w:hAnsi="Times New Roman"/>
                <w:bCs/>
                <w:color w:val="000000" w:themeColor="text1"/>
                <w:sz w:val="24"/>
                <w:szCs w:val="24"/>
              </w:rPr>
              <w:t>,</w:t>
            </w:r>
            <w:r w:rsidR="009706C2" w:rsidRPr="00292CB2">
              <w:rPr>
                <w:rFonts w:ascii="Times New Roman" w:hAnsi="Times New Roman"/>
                <w:bCs/>
                <w:color w:val="000000" w:themeColor="text1"/>
                <w:sz w:val="24"/>
                <w:szCs w:val="24"/>
              </w:rPr>
              <w:t xml:space="preserve"> (turpmāk – Regula Nr.404/2011) </w:t>
            </w:r>
            <w:r w:rsidR="009706C2" w:rsidRPr="00292CB2">
              <w:rPr>
                <w:rFonts w:ascii="Times New Roman" w:hAnsi="Times New Roman"/>
                <w:color w:val="000000" w:themeColor="text1"/>
                <w:sz w:val="24"/>
                <w:szCs w:val="24"/>
              </w:rPr>
              <w:t xml:space="preserve">prasības par izsekojamības nodrošināšanu, visos </w:t>
            </w:r>
            <w:r w:rsidR="007E6D7C" w:rsidRPr="00292CB2">
              <w:rPr>
                <w:rFonts w:ascii="Times New Roman" w:hAnsi="Times New Roman"/>
                <w:color w:val="000000" w:themeColor="text1"/>
                <w:sz w:val="24"/>
                <w:szCs w:val="24"/>
              </w:rPr>
              <w:t>p</w:t>
            </w:r>
            <w:r w:rsidR="009706C2" w:rsidRPr="00292CB2">
              <w:rPr>
                <w:rFonts w:ascii="Times New Roman" w:hAnsi="Times New Roman"/>
                <w:color w:val="000000" w:themeColor="text1"/>
                <w:sz w:val="24"/>
                <w:szCs w:val="24"/>
              </w:rPr>
              <w:t>roduktu transportēšanas, uzglabāšanas un apstrādes posmos no ieguves līdz mazumtirdzniecībai</w:t>
            </w:r>
            <w:r w:rsidR="007E6D7C" w:rsidRPr="00292CB2">
              <w:rPr>
                <w:rFonts w:ascii="Times New Roman" w:hAnsi="Times New Roman"/>
                <w:color w:val="000000" w:themeColor="text1"/>
                <w:sz w:val="24"/>
                <w:szCs w:val="24"/>
              </w:rPr>
              <w:t>,</w:t>
            </w:r>
            <w:r w:rsidR="009706C2" w:rsidRPr="00292CB2">
              <w:rPr>
                <w:rFonts w:ascii="Times New Roman" w:hAnsi="Times New Roman"/>
                <w:color w:val="000000" w:themeColor="text1"/>
                <w:sz w:val="24"/>
                <w:szCs w:val="24"/>
              </w:rPr>
              <w:t xml:space="preserve"> pievieno</w:t>
            </w:r>
            <w:r w:rsidR="007E6D7C" w:rsidRPr="00292CB2">
              <w:rPr>
                <w:rFonts w:ascii="Times New Roman" w:hAnsi="Times New Roman"/>
                <w:color w:val="000000" w:themeColor="text1"/>
                <w:sz w:val="24"/>
                <w:szCs w:val="24"/>
              </w:rPr>
              <w:t>t</w:t>
            </w:r>
            <w:r w:rsidR="009706C2" w:rsidRPr="00292CB2">
              <w:rPr>
                <w:rFonts w:ascii="Times New Roman" w:hAnsi="Times New Roman"/>
                <w:color w:val="000000" w:themeColor="text1"/>
                <w:sz w:val="24"/>
                <w:szCs w:val="24"/>
              </w:rPr>
              <w:t xml:space="preserve"> izsekojamības dokumentu</w:t>
            </w:r>
            <w:r w:rsidR="00CD72AD" w:rsidRPr="00292CB2">
              <w:rPr>
                <w:rFonts w:ascii="Times New Roman" w:hAnsi="Times New Roman"/>
                <w:color w:val="000000" w:themeColor="text1"/>
                <w:sz w:val="24"/>
                <w:szCs w:val="24"/>
              </w:rPr>
              <w:t>.</w:t>
            </w:r>
          </w:p>
          <w:p w:rsidR="00167D25" w:rsidRPr="00292CB2" w:rsidRDefault="00167D25" w:rsidP="00167D25">
            <w:pPr>
              <w:pStyle w:val="Sarakstarindkopa"/>
              <w:spacing w:before="100" w:beforeAutospacing="1" w:after="100" w:afterAutospacing="1" w:line="240" w:lineRule="auto"/>
              <w:ind w:left="0" w:right="145"/>
              <w:jc w:val="both"/>
              <w:rPr>
                <w:rFonts w:ascii="Times New Roman" w:hAnsi="Times New Roman"/>
                <w:color w:val="000000" w:themeColor="text1"/>
                <w:sz w:val="24"/>
                <w:szCs w:val="24"/>
                <w:lang w:eastAsia="lv-LV"/>
              </w:rPr>
            </w:pPr>
            <w:proofErr w:type="spellStart"/>
            <w:r w:rsidRPr="00292CB2">
              <w:rPr>
                <w:rFonts w:ascii="Times New Roman" w:hAnsi="Times New Roman"/>
                <w:color w:val="000000" w:themeColor="text1"/>
                <w:sz w:val="24"/>
                <w:szCs w:val="24"/>
              </w:rPr>
              <w:t>Ilkņzivis</w:t>
            </w:r>
            <w:proofErr w:type="spellEnd"/>
            <w:r w:rsidRPr="00292CB2">
              <w:rPr>
                <w:rFonts w:ascii="Times New Roman" w:hAnsi="Times New Roman"/>
                <w:color w:val="000000" w:themeColor="text1"/>
                <w:sz w:val="24"/>
                <w:szCs w:val="24"/>
              </w:rPr>
              <w:t xml:space="preserve"> un zilās </w:t>
            </w:r>
            <w:r w:rsidR="00945C3D" w:rsidRPr="00292CB2">
              <w:rPr>
                <w:rFonts w:ascii="Times New Roman" w:hAnsi="Times New Roman"/>
                <w:color w:val="000000" w:themeColor="text1"/>
                <w:sz w:val="24"/>
                <w:szCs w:val="24"/>
              </w:rPr>
              <w:t>tunzivis</w:t>
            </w:r>
            <w:r w:rsidRPr="00292CB2">
              <w:rPr>
                <w:rFonts w:ascii="Times New Roman" w:hAnsi="Times New Roman"/>
                <w:color w:val="000000" w:themeColor="text1"/>
                <w:sz w:val="24"/>
                <w:szCs w:val="24"/>
              </w:rPr>
              <w:t xml:space="preserve"> Latvijā pēdējos gados nav importēt</w:t>
            </w:r>
            <w:r w:rsidR="007E6D7C" w:rsidRPr="00292CB2">
              <w:rPr>
                <w:rFonts w:ascii="Times New Roman" w:hAnsi="Times New Roman"/>
                <w:color w:val="000000" w:themeColor="text1"/>
                <w:sz w:val="24"/>
                <w:szCs w:val="24"/>
              </w:rPr>
              <w:t>a</w:t>
            </w:r>
            <w:r w:rsidRPr="00292CB2">
              <w:rPr>
                <w:rFonts w:ascii="Times New Roman" w:hAnsi="Times New Roman"/>
                <w:color w:val="000000" w:themeColor="text1"/>
                <w:sz w:val="24"/>
                <w:szCs w:val="24"/>
              </w:rPr>
              <w:t xml:space="preserve">s. </w:t>
            </w:r>
            <w:r w:rsidR="007E6D7C" w:rsidRPr="00292CB2">
              <w:rPr>
                <w:rFonts w:ascii="Times New Roman" w:hAnsi="Times New Roman"/>
                <w:color w:val="000000" w:themeColor="text1"/>
                <w:sz w:val="24"/>
                <w:szCs w:val="24"/>
              </w:rPr>
              <w:t>Tomēr</w:t>
            </w:r>
            <w:r w:rsidRPr="00292CB2">
              <w:rPr>
                <w:rFonts w:ascii="Times New Roman" w:hAnsi="Times New Roman"/>
                <w:color w:val="000000" w:themeColor="text1"/>
                <w:sz w:val="24"/>
                <w:szCs w:val="24"/>
              </w:rPr>
              <w:t>, l</w:t>
            </w:r>
            <w:r w:rsidRPr="00292CB2">
              <w:rPr>
                <w:rFonts w:ascii="Times New Roman" w:hAnsi="Times New Roman"/>
                <w:bCs/>
                <w:color w:val="000000" w:themeColor="text1"/>
                <w:sz w:val="24"/>
                <w:szCs w:val="24"/>
                <w:lang w:eastAsia="lv-LV"/>
              </w:rPr>
              <w:t xml:space="preserve">ai nodrošinātu </w:t>
            </w:r>
            <w:r w:rsidR="007E6D7C" w:rsidRPr="00292CB2">
              <w:rPr>
                <w:rFonts w:ascii="Times New Roman" w:hAnsi="Times New Roman"/>
                <w:bCs/>
                <w:color w:val="000000" w:themeColor="text1"/>
                <w:sz w:val="24"/>
                <w:szCs w:val="24"/>
                <w:lang w:eastAsia="lv-LV"/>
              </w:rPr>
              <w:t xml:space="preserve">uzraudzību abu šo </w:t>
            </w:r>
            <w:r w:rsidRPr="00292CB2">
              <w:rPr>
                <w:rFonts w:ascii="Times New Roman" w:hAnsi="Times New Roman"/>
                <w:bCs/>
                <w:color w:val="000000" w:themeColor="text1"/>
                <w:sz w:val="24"/>
                <w:szCs w:val="24"/>
                <w:lang w:eastAsia="lv-LV"/>
              </w:rPr>
              <w:t>specifisku zivju sugu</w:t>
            </w:r>
            <w:r w:rsidR="007E6D7C" w:rsidRPr="00292CB2">
              <w:rPr>
                <w:rFonts w:ascii="Times New Roman" w:hAnsi="Times New Roman"/>
                <w:bCs/>
                <w:color w:val="000000" w:themeColor="text1"/>
                <w:sz w:val="24"/>
                <w:szCs w:val="24"/>
                <w:lang w:eastAsia="lv-LV"/>
              </w:rPr>
              <w:t xml:space="preserve"> </w:t>
            </w:r>
            <w:r w:rsidRPr="00292CB2">
              <w:rPr>
                <w:rFonts w:ascii="Times New Roman" w:hAnsi="Times New Roman"/>
                <w:bCs/>
                <w:color w:val="000000" w:themeColor="text1"/>
                <w:sz w:val="24"/>
                <w:szCs w:val="24"/>
                <w:lang w:eastAsia="lv-LV"/>
              </w:rPr>
              <w:t>aprite</w:t>
            </w:r>
            <w:r w:rsidR="007E6D7C" w:rsidRPr="00292CB2">
              <w:rPr>
                <w:rFonts w:ascii="Times New Roman" w:hAnsi="Times New Roman"/>
                <w:bCs/>
                <w:color w:val="000000" w:themeColor="text1"/>
                <w:sz w:val="24"/>
                <w:szCs w:val="24"/>
                <w:lang w:eastAsia="lv-LV"/>
              </w:rPr>
              <w:t>i</w:t>
            </w:r>
            <w:r w:rsidRPr="00292CB2">
              <w:rPr>
                <w:rFonts w:ascii="Times New Roman" w:hAnsi="Times New Roman"/>
                <w:bCs/>
                <w:color w:val="000000" w:themeColor="text1"/>
                <w:sz w:val="24"/>
                <w:szCs w:val="24"/>
                <w:lang w:eastAsia="lv-LV"/>
              </w:rPr>
              <w:t xml:space="preserve"> tirgū atbilstoši Regulas Nr. 1035/2001 un</w:t>
            </w:r>
            <w:r w:rsidR="00945C3D" w:rsidRPr="00292CB2">
              <w:rPr>
                <w:rFonts w:ascii="Times New Roman" w:hAnsi="Times New Roman"/>
                <w:bCs/>
                <w:color w:val="000000" w:themeColor="text1"/>
                <w:sz w:val="24"/>
                <w:szCs w:val="24"/>
                <w:lang w:eastAsia="lv-LV"/>
              </w:rPr>
              <w:t xml:space="preserve"> </w:t>
            </w:r>
            <w:r w:rsidRPr="00292CB2">
              <w:rPr>
                <w:rFonts w:ascii="Times New Roman" w:hAnsi="Times New Roman"/>
                <w:color w:val="000000" w:themeColor="text1"/>
                <w:sz w:val="24"/>
                <w:szCs w:val="24"/>
                <w:lang w:eastAsia="lv-LV"/>
              </w:rPr>
              <w:t xml:space="preserve">Regulas Nr. 640/2010 prasībām, </w:t>
            </w:r>
            <w:r w:rsidRPr="00292CB2">
              <w:rPr>
                <w:rFonts w:ascii="Times New Roman" w:hAnsi="Times New Roman"/>
                <w:bCs/>
                <w:color w:val="000000" w:themeColor="text1"/>
                <w:sz w:val="24"/>
                <w:szCs w:val="24"/>
                <w:lang w:eastAsia="lv-LV"/>
              </w:rPr>
              <w:t>noteikumu projektā i</w:t>
            </w:r>
            <w:r w:rsidR="007E6D7C" w:rsidRPr="00292CB2">
              <w:rPr>
                <w:rFonts w:ascii="Times New Roman" w:hAnsi="Times New Roman"/>
                <w:bCs/>
                <w:color w:val="000000" w:themeColor="text1"/>
                <w:sz w:val="24"/>
                <w:szCs w:val="24"/>
                <w:lang w:eastAsia="lv-LV"/>
              </w:rPr>
              <w:t>r ietverta</w:t>
            </w:r>
            <w:r w:rsidRPr="00292CB2">
              <w:rPr>
                <w:rFonts w:ascii="Times New Roman" w:hAnsi="Times New Roman"/>
                <w:bCs/>
                <w:color w:val="000000" w:themeColor="text1"/>
                <w:sz w:val="24"/>
                <w:szCs w:val="24"/>
                <w:lang w:eastAsia="lv-LV"/>
              </w:rPr>
              <w:t xml:space="preserve"> prasīb</w:t>
            </w:r>
            <w:r w:rsidR="007E6D7C" w:rsidRPr="00292CB2">
              <w:rPr>
                <w:rFonts w:ascii="Times New Roman" w:hAnsi="Times New Roman"/>
                <w:bCs/>
                <w:color w:val="000000" w:themeColor="text1"/>
                <w:sz w:val="24"/>
                <w:szCs w:val="24"/>
                <w:lang w:eastAsia="lv-LV"/>
              </w:rPr>
              <w:t>a</w:t>
            </w:r>
            <w:r w:rsidRPr="00292CB2">
              <w:rPr>
                <w:rFonts w:ascii="Times New Roman" w:hAnsi="Times New Roman"/>
                <w:bCs/>
                <w:color w:val="000000" w:themeColor="text1"/>
                <w:sz w:val="24"/>
                <w:szCs w:val="24"/>
                <w:lang w:eastAsia="lv-LV"/>
              </w:rPr>
              <w:t xml:space="preserve"> operator</w:t>
            </w:r>
            <w:r w:rsidR="007E6D7C" w:rsidRPr="00292CB2">
              <w:rPr>
                <w:rFonts w:ascii="Times New Roman" w:hAnsi="Times New Roman"/>
                <w:bCs/>
                <w:color w:val="000000" w:themeColor="text1"/>
                <w:sz w:val="24"/>
                <w:szCs w:val="24"/>
                <w:lang w:eastAsia="lv-LV"/>
              </w:rPr>
              <w:t>iem</w:t>
            </w:r>
            <w:r w:rsidRPr="00292CB2">
              <w:rPr>
                <w:rFonts w:ascii="Times New Roman" w:hAnsi="Times New Roman"/>
                <w:bCs/>
                <w:color w:val="000000" w:themeColor="text1"/>
                <w:sz w:val="24"/>
                <w:szCs w:val="24"/>
                <w:lang w:eastAsia="lv-LV"/>
              </w:rPr>
              <w:t xml:space="preserve"> pievienot </w:t>
            </w:r>
            <w:r w:rsidRPr="00292CB2">
              <w:rPr>
                <w:rFonts w:ascii="Times New Roman" w:hAnsi="Times New Roman"/>
                <w:color w:val="000000" w:themeColor="text1"/>
                <w:sz w:val="24"/>
                <w:szCs w:val="24"/>
                <w:lang w:eastAsia="lv-LV"/>
              </w:rPr>
              <w:t>nozvejas dokumentus importējamajai</w:t>
            </w:r>
            <w:r w:rsidR="007E6D7C" w:rsidRPr="00292CB2">
              <w:rPr>
                <w:rFonts w:ascii="Times New Roman" w:hAnsi="Times New Roman"/>
                <w:color w:val="000000" w:themeColor="text1"/>
                <w:sz w:val="24"/>
                <w:szCs w:val="24"/>
                <w:lang w:eastAsia="lv-LV"/>
              </w:rPr>
              <w:t xml:space="preserve"> un </w:t>
            </w:r>
            <w:r w:rsidRPr="00292CB2">
              <w:rPr>
                <w:rFonts w:ascii="Times New Roman" w:hAnsi="Times New Roman"/>
                <w:color w:val="000000" w:themeColor="text1"/>
                <w:sz w:val="24"/>
                <w:szCs w:val="24"/>
                <w:lang w:eastAsia="lv-LV"/>
              </w:rPr>
              <w:t>eksportējamajai kravai, tā</w:t>
            </w:r>
            <w:r w:rsidR="007E6D7C" w:rsidRPr="00292CB2">
              <w:rPr>
                <w:rFonts w:ascii="Times New Roman" w:hAnsi="Times New Roman"/>
                <w:color w:val="000000" w:themeColor="text1"/>
                <w:sz w:val="24"/>
                <w:szCs w:val="24"/>
                <w:lang w:eastAsia="lv-LV"/>
              </w:rPr>
              <w:t xml:space="preserve">pēc var palielināties </w:t>
            </w:r>
            <w:r w:rsidRPr="00292CB2">
              <w:rPr>
                <w:rFonts w:ascii="Times New Roman" w:hAnsi="Times New Roman"/>
                <w:bCs/>
                <w:color w:val="000000" w:themeColor="text1"/>
                <w:sz w:val="24"/>
                <w:szCs w:val="24"/>
                <w:lang w:eastAsia="lv-LV"/>
              </w:rPr>
              <w:t>administratīvais slogs</w:t>
            </w:r>
            <w:r w:rsidRPr="00292CB2">
              <w:rPr>
                <w:rFonts w:ascii="Times New Roman" w:hAnsi="Times New Roman"/>
                <w:color w:val="000000" w:themeColor="text1"/>
                <w:sz w:val="24"/>
                <w:szCs w:val="24"/>
                <w:lang w:eastAsia="lv-LV"/>
              </w:rPr>
              <w:t xml:space="preserve">. </w:t>
            </w:r>
          </w:p>
          <w:p w:rsidR="006F5F9F" w:rsidRPr="00292CB2" w:rsidRDefault="007E6D7C" w:rsidP="00C3175F">
            <w:pPr>
              <w:spacing w:after="100" w:afterAutospacing="1" w:line="240" w:lineRule="auto"/>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Tā kā</w:t>
            </w:r>
            <w:r w:rsidR="00FA6F59" w:rsidRPr="00292CB2">
              <w:rPr>
                <w:rFonts w:ascii="Times New Roman" w:hAnsi="Times New Roman"/>
                <w:color w:val="000000" w:themeColor="text1"/>
                <w:sz w:val="24"/>
                <w:szCs w:val="24"/>
              </w:rPr>
              <w:t xml:space="preserve"> Regul</w:t>
            </w:r>
            <w:r w:rsidRPr="00292CB2">
              <w:rPr>
                <w:rFonts w:ascii="Times New Roman" w:hAnsi="Times New Roman"/>
                <w:color w:val="000000" w:themeColor="text1"/>
                <w:sz w:val="24"/>
                <w:szCs w:val="24"/>
              </w:rPr>
              <w:t>ā</w:t>
            </w:r>
            <w:r w:rsidR="00FA6F59" w:rsidRPr="00292CB2">
              <w:rPr>
                <w:rFonts w:ascii="Times New Roman" w:hAnsi="Times New Roman"/>
                <w:bCs/>
                <w:color w:val="000000" w:themeColor="text1"/>
                <w:sz w:val="24"/>
                <w:szCs w:val="24"/>
                <w:lang w:eastAsia="lv-LV"/>
              </w:rPr>
              <w:t xml:space="preserve"> Nr. 404/2011 </w:t>
            </w:r>
            <w:r w:rsidR="00FA6F59" w:rsidRPr="00292CB2">
              <w:rPr>
                <w:rFonts w:ascii="Times New Roman" w:hAnsi="Times New Roman"/>
                <w:color w:val="000000" w:themeColor="text1"/>
                <w:sz w:val="24"/>
                <w:szCs w:val="24"/>
              </w:rPr>
              <w:t>n</w:t>
            </w:r>
            <w:r w:rsidRPr="00292CB2">
              <w:rPr>
                <w:rFonts w:ascii="Times New Roman" w:hAnsi="Times New Roman"/>
                <w:color w:val="000000" w:themeColor="text1"/>
                <w:sz w:val="24"/>
                <w:szCs w:val="24"/>
              </w:rPr>
              <w:t>av noteikts</w:t>
            </w:r>
            <w:r w:rsidR="00FA6F59" w:rsidRPr="00292CB2">
              <w:rPr>
                <w:rFonts w:ascii="Times New Roman" w:hAnsi="Times New Roman"/>
                <w:color w:val="000000" w:themeColor="text1"/>
                <w:sz w:val="24"/>
                <w:szCs w:val="24"/>
              </w:rPr>
              <w:t xml:space="preserve"> pārrēķina koeficient</w:t>
            </w:r>
            <w:r w:rsidRPr="00292CB2">
              <w:rPr>
                <w:rFonts w:ascii="Times New Roman" w:hAnsi="Times New Roman"/>
                <w:color w:val="000000" w:themeColor="text1"/>
                <w:sz w:val="24"/>
                <w:szCs w:val="24"/>
              </w:rPr>
              <w:t>s</w:t>
            </w:r>
            <w:r w:rsidR="00FA6F59" w:rsidRPr="00292CB2">
              <w:rPr>
                <w:rFonts w:ascii="Times New Roman" w:hAnsi="Times New Roman"/>
                <w:color w:val="000000" w:themeColor="text1"/>
                <w:sz w:val="24"/>
                <w:szCs w:val="24"/>
              </w:rPr>
              <w:t xml:space="preserve"> sniega krabjiem (</w:t>
            </w:r>
            <w:proofErr w:type="spellStart"/>
            <w:r w:rsidR="00FA6F59" w:rsidRPr="00292CB2">
              <w:rPr>
                <w:rFonts w:ascii="Times New Roman" w:hAnsi="Times New Roman"/>
                <w:i/>
                <w:iCs/>
                <w:color w:val="000000" w:themeColor="text1"/>
                <w:sz w:val="24"/>
                <w:szCs w:val="24"/>
              </w:rPr>
              <w:t>Chionoecetes</w:t>
            </w:r>
            <w:proofErr w:type="spellEnd"/>
            <w:r w:rsidR="00FA6F59" w:rsidRPr="00292CB2">
              <w:rPr>
                <w:rFonts w:ascii="Times New Roman" w:hAnsi="Times New Roman"/>
                <w:iCs/>
                <w:color w:val="000000" w:themeColor="text1"/>
                <w:sz w:val="24"/>
                <w:szCs w:val="24"/>
              </w:rPr>
              <w:t xml:space="preserve">), </w:t>
            </w:r>
            <w:r w:rsidRPr="00292CB2">
              <w:rPr>
                <w:rFonts w:ascii="Times New Roman" w:hAnsi="Times New Roman"/>
                <w:iCs/>
                <w:color w:val="000000" w:themeColor="text1"/>
                <w:sz w:val="24"/>
                <w:szCs w:val="24"/>
              </w:rPr>
              <w:t>bet</w:t>
            </w:r>
            <w:r w:rsidRPr="00292CB2">
              <w:rPr>
                <w:rFonts w:ascii="Times New Roman" w:hAnsi="Times New Roman"/>
                <w:i/>
                <w:iCs/>
                <w:color w:val="000000" w:themeColor="text1"/>
                <w:sz w:val="24"/>
                <w:szCs w:val="24"/>
              </w:rPr>
              <w:t xml:space="preserve"> </w:t>
            </w:r>
            <w:r w:rsidR="00FA6F59" w:rsidRPr="00292CB2">
              <w:rPr>
                <w:rFonts w:ascii="Times New Roman" w:hAnsi="Times New Roman"/>
                <w:iCs/>
                <w:color w:val="000000" w:themeColor="text1"/>
                <w:sz w:val="24"/>
                <w:szCs w:val="24"/>
              </w:rPr>
              <w:t xml:space="preserve">Latvijas kuģi </w:t>
            </w:r>
            <w:r w:rsidRPr="00292CB2">
              <w:rPr>
                <w:rFonts w:ascii="Times New Roman" w:hAnsi="Times New Roman"/>
                <w:iCs/>
                <w:color w:val="000000" w:themeColor="text1"/>
                <w:sz w:val="24"/>
                <w:szCs w:val="24"/>
              </w:rPr>
              <w:t>Barenca jūrā zvejo</w:t>
            </w:r>
            <w:r w:rsidR="00FA6F59" w:rsidRPr="00292CB2">
              <w:rPr>
                <w:rFonts w:ascii="Times New Roman" w:hAnsi="Times New Roman"/>
                <w:iCs/>
                <w:color w:val="000000" w:themeColor="text1"/>
                <w:sz w:val="24"/>
                <w:szCs w:val="24"/>
              </w:rPr>
              <w:t xml:space="preserve"> sniega krabju</w:t>
            </w:r>
            <w:r w:rsidRPr="00292CB2">
              <w:rPr>
                <w:rFonts w:ascii="Times New Roman" w:hAnsi="Times New Roman"/>
                <w:iCs/>
                <w:color w:val="000000" w:themeColor="text1"/>
                <w:sz w:val="24"/>
                <w:szCs w:val="24"/>
              </w:rPr>
              <w:t>s</w:t>
            </w:r>
            <w:r w:rsidR="00FA6F59" w:rsidRPr="00292CB2">
              <w:rPr>
                <w:rFonts w:ascii="Times New Roman" w:hAnsi="Times New Roman"/>
                <w:iCs/>
                <w:color w:val="000000" w:themeColor="text1"/>
                <w:sz w:val="24"/>
                <w:szCs w:val="24"/>
              </w:rPr>
              <w:t xml:space="preserve">, </w:t>
            </w:r>
            <w:r w:rsidR="00FA6F59" w:rsidRPr="00292CB2">
              <w:rPr>
                <w:rFonts w:ascii="Times New Roman" w:hAnsi="Times New Roman"/>
                <w:color w:val="000000" w:themeColor="text1"/>
                <w:sz w:val="24"/>
                <w:szCs w:val="24"/>
              </w:rPr>
              <w:t xml:space="preserve">noteikumu projekts </w:t>
            </w:r>
            <w:r w:rsidRPr="00292CB2">
              <w:rPr>
                <w:rFonts w:ascii="Times New Roman" w:hAnsi="Times New Roman"/>
                <w:color w:val="000000" w:themeColor="text1"/>
                <w:sz w:val="24"/>
                <w:szCs w:val="24"/>
              </w:rPr>
              <w:t xml:space="preserve">ir </w:t>
            </w:r>
            <w:r w:rsidR="00FA6F59" w:rsidRPr="00292CB2">
              <w:rPr>
                <w:rFonts w:ascii="Times New Roman" w:hAnsi="Times New Roman"/>
                <w:color w:val="000000" w:themeColor="text1"/>
                <w:sz w:val="24"/>
                <w:szCs w:val="24"/>
              </w:rPr>
              <w:t>papildināts ar normu, kas nosaka šādu pārrēķina koeficientu.</w:t>
            </w:r>
            <w:r w:rsidR="005A3266" w:rsidRPr="00292CB2">
              <w:rPr>
                <w:rFonts w:ascii="Times New Roman" w:hAnsi="Times New Roman"/>
                <w:color w:val="000000" w:themeColor="text1"/>
                <w:sz w:val="24"/>
                <w:szCs w:val="24"/>
              </w:rPr>
              <w:t xml:space="preserve"> </w:t>
            </w:r>
            <w:r w:rsidRPr="00292CB2">
              <w:rPr>
                <w:rFonts w:ascii="Times New Roman" w:hAnsi="Times New Roman"/>
                <w:color w:val="000000" w:themeColor="text1"/>
                <w:sz w:val="24"/>
                <w:szCs w:val="24"/>
              </w:rPr>
              <w:t xml:space="preserve">Ievērojot </w:t>
            </w:r>
            <w:r w:rsidR="005A3266" w:rsidRPr="00292CB2">
              <w:rPr>
                <w:rFonts w:ascii="Times New Roman" w:hAnsi="Times New Roman"/>
                <w:color w:val="000000" w:themeColor="text1"/>
                <w:sz w:val="24"/>
                <w:szCs w:val="24"/>
              </w:rPr>
              <w:t>Regulas Nr. 404/2011 49.panta otr</w:t>
            </w:r>
            <w:r w:rsidRPr="00292CB2">
              <w:rPr>
                <w:rFonts w:ascii="Times New Roman" w:hAnsi="Times New Roman"/>
                <w:color w:val="000000" w:themeColor="text1"/>
                <w:sz w:val="24"/>
                <w:szCs w:val="24"/>
              </w:rPr>
              <w:t>ajā</w:t>
            </w:r>
            <w:r w:rsidR="005A3266" w:rsidRPr="00292CB2">
              <w:rPr>
                <w:rFonts w:ascii="Times New Roman" w:hAnsi="Times New Roman"/>
                <w:color w:val="000000" w:themeColor="text1"/>
                <w:sz w:val="24"/>
                <w:szCs w:val="24"/>
              </w:rPr>
              <w:t xml:space="preserve"> daļ</w:t>
            </w:r>
            <w:r w:rsidRPr="00292CB2">
              <w:rPr>
                <w:rFonts w:ascii="Times New Roman" w:hAnsi="Times New Roman"/>
                <w:color w:val="000000" w:themeColor="text1"/>
                <w:sz w:val="24"/>
                <w:szCs w:val="24"/>
              </w:rPr>
              <w:t>ā</w:t>
            </w:r>
            <w:r w:rsidR="005A3266" w:rsidRPr="00292CB2">
              <w:rPr>
                <w:rFonts w:ascii="Times New Roman" w:hAnsi="Times New Roman"/>
                <w:color w:val="000000" w:themeColor="text1"/>
                <w:sz w:val="24"/>
                <w:szCs w:val="24"/>
              </w:rPr>
              <w:t xml:space="preserve"> noteikto, </w:t>
            </w:r>
            <w:r w:rsidR="00C20892" w:rsidRPr="00292CB2">
              <w:rPr>
                <w:rFonts w:ascii="Times New Roman" w:hAnsi="Times New Roman"/>
                <w:color w:val="000000" w:themeColor="text1"/>
                <w:sz w:val="24"/>
                <w:szCs w:val="24"/>
              </w:rPr>
              <w:t xml:space="preserve">Latvija </w:t>
            </w:r>
            <w:r w:rsidR="00EB13A3" w:rsidRPr="00292CB2">
              <w:rPr>
                <w:rFonts w:ascii="Times New Roman" w:hAnsi="Times New Roman"/>
                <w:color w:val="000000" w:themeColor="text1"/>
                <w:sz w:val="24"/>
                <w:szCs w:val="24"/>
              </w:rPr>
              <w:t xml:space="preserve">apstrādātu </w:t>
            </w:r>
            <w:r w:rsidR="00C3175F" w:rsidRPr="00292CB2">
              <w:rPr>
                <w:rFonts w:ascii="Times New Roman" w:hAnsi="Times New Roman"/>
                <w:color w:val="000000" w:themeColor="text1"/>
                <w:sz w:val="24"/>
                <w:szCs w:val="24"/>
              </w:rPr>
              <w:t xml:space="preserve">sniega krabju </w:t>
            </w:r>
            <w:r w:rsidR="00EB13A3" w:rsidRPr="00292CB2">
              <w:rPr>
                <w:rFonts w:ascii="Times New Roman" w:hAnsi="Times New Roman"/>
                <w:color w:val="000000" w:themeColor="text1"/>
                <w:sz w:val="24"/>
                <w:szCs w:val="24"/>
              </w:rPr>
              <w:t>(</w:t>
            </w:r>
            <w:r w:rsidR="00C3175F" w:rsidRPr="00292CB2">
              <w:rPr>
                <w:rFonts w:ascii="Times New Roman" w:hAnsi="Times New Roman"/>
                <w:color w:val="000000" w:themeColor="text1"/>
                <w:sz w:val="24"/>
                <w:szCs w:val="24"/>
              </w:rPr>
              <w:t>spīles</w:t>
            </w:r>
            <w:r w:rsidR="00EB13A3" w:rsidRPr="00292CB2">
              <w:rPr>
                <w:rFonts w:ascii="Times New Roman" w:hAnsi="Times New Roman"/>
                <w:color w:val="000000" w:themeColor="text1"/>
                <w:sz w:val="24"/>
                <w:szCs w:val="24"/>
              </w:rPr>
              <w:t xml:space="preserve"> (GUT)</w:t>
            </w:r>
            <w:r w:rsidR="00C3175F" w:rsidRPr="00292CB2">
              <w:rPr>
                <w:rFonts w:ascii="Times New Roman" w:hAnsi="Times New Roman"/>
                <w:color w:val="000000" w:themeColor="text1"/>
                <w:sz w:val="24"/>
                <w:szCs w:val="24"/>
              </w:rPr>
              <w:t>,</w:t>
            </w:r>
            <w:r w:rsidR="00EB13A3" w:rsidRPr="00292CB2">
              <w:rPr>
                <w:rFonts w:ascii="Times New Roman" w:hAnsi="Times New Roman"/>
                <w:color w:val="000000" w:themeColor="text1"/>
                <w:sz w:val="24"/>
                <w:szCs w:val="24"/>
              </w:rPr>
              <w:t xml:space="preserve"> </w:t>
            </w:r>
            <w:r w:rsidR="00C3175F" w:rsidRPr="00292CB2">
              <w:rPr>
                <w:rFonts w:ascii="Times New Roman" w:hAnsi="Times New Roman"/>
                <w:color w:val="000000" w:themeColor="text1"/>
                <w:sz w:val="24"/>
                <w:szCs w:val="24"/>
              </w:rPr>
              <w:t>sagatavotas</w:t>
            </w:r>
            <w:r w:rsidR="00EB13A3" w:rsidRPr="00292CB2">
              <w:rPr>
                <w:rFonts w:ascii="Times New Roman" w:hAnsi="Times New Roman"/>
                <w:color w:val="000000" w:themeColor="text1"/>
                <w:sz w:val="24"/>
                <w:szCs w:val="24"/>
              </w:rPr>
              <w:t xml:space="preserve"> uzglabā</w:t>
            </w:r>
            <w:r w:rsidR="00C3175F" w:rsidRPr="00292CB2">
              <w:rPr>
                <w:rFonts w:ascii="Times New Roman" w:hAnsi="Times New Roman"/>
                <w:color w:val="000000" w:themeColor="text1"/>
                <w:sz w:val="24"/>
                <w:szCs w:val="24"/>
              </w:rPr>
              <w:t xml:space="preserve">šanai – </w:t>
            </w:r>
            <w:r w:rsidR="00EB13A3" w:rsidRPr="00292CB2">
              <w:rPr>
                <w:rFonts w:ascii="Times New Roman" w:hAnsi="Times New Roman"/>
                <w:color w:val="000000" w:themeColor="text1"/>
                <w:sz w:val="24"/>
                <w:szCs w:val="24"/>
              </w:rPr>
              <w:t xml:space="preserve">vārītas (BOI), saldētas (FRO)) svara pārrēķināšanai dzīvsvarā piemēro </w:t>
            </w:r>
            <w:r w:rsidR="00C3175F" w:rsidRPr="00292CB2">
              <w:rPr>
                <w:rFonts w:ascii="Times New Roman" w:hAnsi="Times New Roman"/>
                <w:color w:val="000000" w:themeColor="text1"/>
                <w:sz w:val="24"/>
                <w:szCs w:val="24"/>
              </w:rPr>
              <w:t xml:space="preserve">Grenlandes noteikto </w:t>
            </w:r>
            <w:r w:rsidR="00EB13A3" w:rsidRPr="00292CB2">
              <w:rPr>
                <w:rFonts w:ascii="Times New Roman" w:hAnsi="Times New Roman"/>
                <w:color w:val="000000" w:themeColor="text1"/>
                <w:sz w:val="24"/>
                <w:szCs w:val="24"/>
              </w:rPr>
              <w:t>pārrēķina koeficientu 1,66.</w:t>
            </w:r>
          </w:p>
        </w:tc>
      </w:tr>
      <w:tr w:rsidR="00292CB2" w:rsidRPr="00292CB2" w:rsidTr="00646A5B">
        <w:trPr>
          <w:trHeight w:val="523"/>
        </w:trPr>
        <w:tc>
          <w:tcPr>
            <w:tcW w:w="227" w:type="pct"/>
          </w:tcPr>
          <w:p w:rsidR="006F5F9F" w:rsidRPr="00292CB2" w:rsidRDefault="006F5F9F" w:rsidP="008B5311">
            <w:pPr>
              <w:pStyle w:val="naiskr"/>
              <w:spacing w:before="0" w:beforeAutospacing="0" w:after="0" w:afterAutospacing="0"/>
              <w:ind w:left="57" w:right="57"/>
              <w:jc w:val="both"/>
              <w:rPr>
                <w:color w:val="000000" w:themeColor="text1"/>
              </w:rPr>
            </w:pPr>
            <w:r w:rsidRPr="00292CB2">
              <w:rPr>
                <w:color w:val="000000" w:themeColor="text1"/>
              </w:rPr>
              <w:lastRenderedPageBreak/>
              <w:t>3.</w:t>
            </w:r>
          </w:p>
        </w:tc>
        <w:tc>
          <w:tcPr>
            <w:tcW w:w="1566" w:type="pct"/>
          </w:tcPr>
          <w:p w:rsidR="006F5F9F" w:rsidRPr="00292CB2" w:rsidRDefault="006F5F9F" w:rsidP="008B5311">
            <w:pPr>
              <w:pStyle w:val="naiskr"/>
              <w:spacing w:before="0" w:beforeAutospacing="0" w:after="0" w:afterAutospacing="0"/>
              <w:ind w:left="57" w:right="57"/>
              <w:rPr>
                <w:color w:val="000000" w:themeColor="text1"/>
              </w:rPr>
            </w:pPr>
            <w:r w:rsidRPr="00292CB2">
              <w:rPr>
                <w:color w:val="000000" w:themeColor="text1"/>
              </w:rPr>
              <w:t>Administratīvo izmaksu monetārs novērtējums</w:t>
            </w:r>
          </w:p>
        </w:tc>
        <w:tc>
          <w:tcPr>
            <w:tcW w:w="3207" w:type="pct"/>
          </w:tcPr>
          <w:p w:rsidR="00F8348F" w:rsidRPr="00292CB2" w:rsidRDefault="00A33DB5" w:rsidP="00E91558">
            <w:pPr>
              <w:shd w:val="clear" w:color="auto" w:fill="FFFFFF"/>
              <w:spacing w:after="0" w:line="240" w:lineRule="auto"/>
              <w:ind w:left="57" w:right="57"/>
              <w:jc w:val="both"/>
              <w:rPr>
                <w:rFonts w:ascii="Times New Roman" w:hAnsi="Times New Roman"/>
                <w:color w:val="000000" w:themeColor="text1"/>
                <w:sz w:val="24"/>
                <w:szCs w:val="24"/>
              </w:rPr>
            </w:pPr>
            <w:r w:rsidRPr="00292CB2">
              <w:rPr>
                <w:rFonts w:ascii="Times New Roman" w:hAnsi="Times New Roman"/>
                <w:color w:val="000000" w:themeColor="text1"/>
                <w:sz w:val="24"/>
                <w:szCs w:val="24"/>
                <w:lang w:eastAsia="lv-LV"/>
              </w:rPr>
              <w:t xml:space="preserve">Administratīvās izmaksas </w:t>
            </w:r>
            <w:r w:rsidR="00877368" w:rsidRPr="00292CB2">
              <w:rPr>
                <w:rFonts w:ascii="Times New Roman" w:hAnsi="Times New Roman"/>
                <w:color w:val="000000" w:themeColor="text1"/>
                <w:sz w:val="24"/>
                <w:szCs w:val="24"/>
                <w:lang w:eastAsia="lv-LV"/>
              </w:rPr>
              <w:t xml:space="preserve">ir </w:t>
            </w:r>
            <w:r w:rsidRPr="00292CB2">
              <w:rPr>
                <w:rFonts w:ascii="Times New Roman" w:hAnsi="Times New Roman"/>
                <w:color w:val="000000" w:themeColor="text1"/>
                <w:sz w:val="24"/>
                <w:szCs w:val="24"/>
                <w:lang w:eastAsia="lv-LV"/>
              </w:rPr>
              <w:t xml:space="preserve">atkarīgas no zvejas un akvakultūras produktu partiju </w:t>
            </w:r>
            <w:r w:rsidR="00480449" w:rsidRPr="00292CB2">
              <w:rPr>
                <w:rFonts w:ascii="Times New Roman" w:hAnsi="Times New Roman"/>
                <w:color w:val="000000" w:themeColor="text1"/>
                <w:sz w:val="24"/>
                <w:szCs w:val="24"/>
                <w:lang w:eastAsia="lv-LV"/>
              </w:rPr>
              <w:t xml:space="preserve">un to </w:t>
            </w:r>
            <w:r w:rsidRPr="00292CB2">
              <w:rPr>
                <w:rFonts w:ascii="Times New Roman" w:hAnsi="Times New Roman"/>
                <w:color w:val="000000" w:themeColor="text1"/>
                <w:sz w:val="24"/>
                <w:szCs w:val="24"/>
                <w:lang w:eastAsia="lv-LV"/>
              </w:rPr>
              <w:t>daļ</w:t>
            </w:r>
            <w:r w:rsidR="00480449" w:rsidRPr="00292CB2">
              <w:rPr>
                <w:rFonts w:ascii="Times New Roman" w:hAnsi="Times New Roman"/>
                <w:color w:val="000000" w:themeColor="text1"/>
                <w:sz w:val="24"/>
                <w:szCs w:val="24"/>
                <w:lang w:eastAsia="lv-LV"/>
              </w:rPr>
              <w:t>u skaita visos produktu transportēšanas, uzglabāšanas un apstrādes posmos</w:t>
            </w:r>
            <w:r w:rsidR="00877368" w:rsidRPr="00292CB2">
              <w:rPr>
                <w:rFonts w:ascii="Times New Roman" w:hAnsi="Times New Roman"/>
                <w:color w:val="000000" w:themeColor="text1"/>
                <w:sz w:val="24"/>
                <w:szCs w:val="24"/>
                <w:lang w:eastAsia="lv-LV"/>
              </w:rPr>
              <w:t> –</w:t>
            </w:r>
            <w:r w:rsidR="00480449" w:rsidRPr="00292CB2">
              <w:rPr>
                <w:rFonts w:ascii="Times New Roman" w:hAnsi="Times New Roman"/>
                <w:color w:val="000000" w:themeColor="text1"/>
                <w:sz w:val="24"/>
                <w:szCs w:val="24"/>
                <w:lang w:eastAsia="lv-LV"/>
              </w:rPr>
              <w:t xml:space="preserve"> no ieguves līdz pārdošanai mazumtirdzniecībā</w:t>
            </w:r>
            <w:r w:rsidRPr="00292CB2">
              <w:rPr>
                <w:rFonts w:ascii="Times New Roman" w:hAnsi="Times New Roman"/>
                <w:color w:val="000000" w:themeColor="text1"/>
                <w:sz w:val="24"/>
                <w:szCs w:val="24"/>
                <w:lang w:eastAsia="lv-LV"/>
              </w:rPr>
              <w:t>. Pagaidām nav iespējams objektīvi noteikt aptuven</w:t>
            </w:r>
            <w:r w:rsidR="00877368" w:rsidRPr="00292CB2">
              <w:rPr>
                <w:rFonts w:ascii="Times New Roman" w:hAnsi="Times New Roman"/>
                <w:color w:val="000000" w:themeColor="text1"/>
                <w:sz w:val="24"/>
                <w:szCs w:val="24"/>
                <w:lang w:eastAsia="lv-LV"/>
              </w:rPr>
              <w:t>ā</w:t>
            </w:r>
            <w:r w:rsidRPr="00292CB2">
              <w:rPr>
                <w:rFonts w:ascii="Times New Roman" w:hAnsi="Times New Roman"/>
                <w:color w:val="000000" w:themeColor="text1"/>
                <w:sz w:val="24"/>
                <w:szCs w:val="24"/>
                <w:lang w:eastAsia="lv-LV"/>
              </w:rPr>
              <w:t xml:space="preserve">s </w:t>
            </w:r>
            <w:r w:rsidR="004B51BF" w:rsidRPr="00292CB2">
              <w:rPr>
                <w:rFonts w:ascii="Times New Roman" w:hAnsi="Times New Roman"/>
                <w:color w:val="000000" w:themeColor="text1"/>
                <w:sz w:val="24"/>
                <w:szCs w:val="24"/>
                <w:lang w:eastAsia="lv-LV"/>
              </w:rPr>
              <w:t xml:space="preserve">administratīvās izmaksas, </w:t>
            </w:r>
            <w:r w:rsidR="00C3175F" w:rsidRPr="00292CB2">
              <w:rPr>
                <w:rFonts w:ascii="Times New Roman" w:hAnsi="Times New Roman"/>
                <w:color w:val="000000" w:themeColor="text1"/>
                <w:sz w:val="24"/>
                <w:szCs w:val="24"/>
                <w:lang w:eastAsia="lv-LV"/>
              </w:rPr>
              <w:t>bet, tā kā</w:t>
            </w:r>
            <w:r w:rsidR="00E91558" w:rsidRPr="00292CB2">
              <w:rPr>
                <w:rFonts w:ascii="Times New Roman" w:hAnsi="Times New Roman"/>
                <w:color w:val="000000" w:themeColor="text1"/>
                <w:sz w:val="24"/>
                <w:szCs w:val="24"/>
                <w:lang w:eastAsia="lv-LV"/>
              </w:rPr>
              <w:t xml:space="preserve"> noteikumu projekts katrā posmā paredz izsekojamības dokumenta aizpildīšanu, administratīvās izmaksas </w:t>
            </w:r>
            <w:r w:rsidR="00877368" w:rsidRPr="00292CB2">
              <w:rPr>
                <w:rFonts w:ascii="Times New Roman" w:hAnsi="Times New Roman"/>
                <w:color w:val="000000" w:themeColor="text1"/>
                <w:sz w:val="24"/>
                <w:szCs w:val="24"/>
                <w:lang w:eastAsia="lv-LV"/>
              </w:rPr>
              <w:t>var skart</w:t>
            </w:r>
          </w:p>
          <w:p w:rsidR="00437316" w:rsidRPr="00292CB2" w:rsidRDefault="00F8348F" w:rsidP="00EB046E">
            <w:pPr>
              <w:spacing w:after="0" w:line="240" w:lineRule="auto"/>
              <w:jc w:val="both"/>
              <w:rPr>
                <w:rFonts w:ascii="Times New Roman" w:hAnsi="Times New Roman"/>
                <w:color w:val="000000" w:themeColor="text1"/>
                <w:sz w:val="24"/>
                <w:szCs w:val="24"/>
                <w:lang w:eastAsia="lv-LV"/>
              </w:rPr>
            </w:pPr>
            <w:r w:rsidRPr="00292CB2">
              <w:rPr>
                <w:rFonts w:ascii="Times New Roman" w:hAnsi="Times New Roman"/>
                <w:color w:val="000000" w:themeColor="text1"/>
                <w:sz w:val="24"/>
                <w:szCs w:val="24"/>
                <w:lang w:eastAsia="lv-LV"/>
              </w:rPr>
              <w:t>vismaz 1</w:t>
            </w:r>
            <w:r w:rsidR="00066386" w:rsidRPr="00292CB2">
              <w:rPr>
                <w:rFonts w:ascii="Times New Roman" w:hAnsi="Times New Roman"/>
                <w:color w:val="000000" w:themeColor="text1"/>
                <w:sz w:val="24"/>
                <w:szCs w:val="24"/>
                <w:lang w:eastAsia="lv-LV"/>
              </w:rPr>
              <w:t>27</w:t>
            </w:r>
            <w:r w:rsidRPr="00292CB2">
              <w:rPr>
                <w:rFonts w:ascii="Times New Roman" w:hAnsi="Times New Roman"/>
                <w:color w:val="000000" w:themeColor="text1"/>
                <w:sz w:val="24"/>
                <w:szCs w:val="24"/>
                <w:lang w:eastAsia="lv-LV"/>
              </w:rPr>
              <w:t xml:space="preserve"> zivju pircēj</w:t>
            </w:r>
            <w:r w:rsidR="00877368" w:rsidRPr="00292CB2">
              <w:rPr>
                <w:rFonts w:ascii="Times New Roman" w:hAnsi="Times New Roman"/>
                <w:color w:val="000000" w:themeColor="text1"/>
                <w:sz w:val="24"/>
                <w:szCs w:val="24"/>
                <w:lang w:eastAsia="lv-LV"/>
              </w:rPr>
              <w:t>us</w:t>
            </w:r>
            <w:r w:rsidRPr="00292CB2">
              <w:rPr>
                <w:rFonts w:ascii="Times New Roman" w:hAnsi="Times New Roman"/>
                <w:color w:val="000000" w:themeColor="text1"/>
                <w:sz w:val="24"/>
                <w:szCs w:val="24"/>
                <w:lang w:eastAsia="lv-LV"/>
              </w:rPr>
              <w:t>,</w:t>
            </w:r>
            <w:r w:rsidR="00893AE8" w:rsidRPr="00292CB2">
              <w:rPr>
                <w:rFonts w:ascii="Times New Roman" w:hAnsi="Times New Roman"/>
                <w:color w:val="000000" w:themeColor="text1"/>
                <w:sz w:val="24"/>
                <w:szCs w:val="24"/>
                <w:lang w:eastAsia="lv-LV"/>
              </w:rPr>
              <w:t xml:space="preserve"> 15 uzņēmum</w:t>
            </w:r>
            <w:r w:rsidR="00877368" w:rsidRPr="00292CB2">
              <w:rPr>
                <w:rFonts w:ascii="Times New Roman" w:hAnsi="Times New Roman"/>
                <w:color w:val="000000" w:themeColor="text1"/>
                <w:sz w:val="24"/>
                <w:szCs w:val="24"/>
                <w:lang w:eastAsia="lv-LV"/>
              </w:rPr>
              <w:t>us</w:t>
            </w:r>
            <w:r w:rsidR="00893AE8" w:rsidRPr="00292CB2">
              <w:rPr>
                <w:rFonts w:ascii="Times New Roman" w:hAnsi="Times New Roman"/>
                <w:color w:val="000000" w:themeColor="text1"/>
                <w:sz w:val="24"/>
                <w:szCs w:val="24"/>
                <w:lang w:eastAsia="lv-LV"/>
              </w:rPr>
              <w:t>, k</w:t>
            </w:r>
            <w:r w:rsidR="00877368" w:rsidRPr="00292CB2">
              <w:rPr>
                <w:rFonts w:ascii="Times New Roman" w:hAnsi="Times New Roman"/>
                <w:color w:val="000000" w:themeColor="text1"/>
                <w:sz w:val="24"/>
                <w:szCs w:val="24"/>
                <w:lang w:eastAsia="lv-LV"/>
              </w:rPr>
              <w:t>as</w:t>
            </w:r>
            <w:r w:rsidR="00893AE8" w:rsidRPr="00292CB2">
              <w:rPr>
                <w:rFonts w:ascii="Times New Roman" w:hAnsi="Times New Roman"/>
                <w:color w:val="000000" w:themeColor="text1"/>
                <w:sz w:val="24"/>
                <w:szCs w:val="24"/>
                <w:lang w:eastAsia="lv-LV"/>
              </w:rPr>
              <w:t xml:space="preserve"> uzglabā produktus,</w:t>
            </w:r>
            <w:r w:rsidR="00066386" w:rsidRPr="00292CB2">
              <w:rPr>
                <w:rFonts w:ascii="Times New Roman" w:hAnsi="Times New Roman"/>
                <w:color w:val="000000" w:themeColor="text1"/>
                <w:sz w:val="24"/>
                <w:szCs w:val="24"/>
                <w:lang w:eastAsia="lv-LV"/>
              </w:rPr>
              <w:t xml:space="preserve"> 101 uzņēmum</w:t>
            </w:r>
            <w:r w:rsidR="00877368" w:rsidRPr="00292CB2">
              <w:rPr>
                <w:rFonts w:ascii="Times New Roman" w:hAnsi="Times New Roman"/>
                <w:color w:val="000000" w:themeColor="text1"/>
                <w:sz w:val="24"/>
                <w:szCs w:val="24"/>
                <w:lang w:eastAsia="lv-LV"/>
              </w:rPr>
              <w:t>u</w:t>
            </w:r>
            <w:r w:rsidR="00066386" w:rsidRPr="00292CB2">
              <w:rPr>
                <w:rFonts w:ascii="Times New Roman" w:hAnsi="Times New Roman"/>
                <w:color w:val="000000" w:themeColor="text1"/>
                <w:sz w:val="24"/>
                <w:szCs w:val="24"/>
                <w:lang w:eastAsia="lv-LV"/>
              </w:rPr>
              <w:t>, k</w:t>
            </w:r>
            <w:r w:rsidR="00877368" w:rsidRPr="00292CB2">
              <w:rPr>
                <w:rFonts w:ascii="Times New Roman" w:hAnsi="Times New Roman"/>
                <w:color w:val="000000" w:themeColor="text1"/>
                <w:sz w:val="24"/>
                <w:szCs w:val="24"/>
                <w:lang w:eastAsia="lv-LV"/>
              </w:rPr>
              <w:t>as</w:t>
            </w:r>
            <w:r w:rsidR="00066386" w:rsidRPr="00292CB2">
              <w:rPr>
                <w:rFonts w:ascii="Times New Roman" w:hAnsi="Times New Roman"/>
                <w:color w:val="000000" w:themeColor="text1"/>
                <w:sz w:val="24"/>
                <w:szCs w:val="24"/>
                <w:lang w:eastAsia="lv-LV"/>
              </w:rPr>
              <w:t xml:space="preserve"> apstrādā zivju produktus,</w:t>
            </w:r>
            <w:r w:rsidRPr="00292CB2">
              <w:rPr>
                <w:rFonts w:ascii="Times New Roman" w:hAnsi="Times New Roman"/>
                <w:color w:val="000000" w:themeColor="text1"/>
                <w:sz w:val="24"/>
                <w:szCs w:val="24"/>
                <w:lang w:eastAsia="lv-LV"/>
              </w:rPr>
              <w:t xml:space="preserve"> kā arī </w:t>
            </w:r>
            <w:r w:rsidR="00066386" w:rsidRPr="00292CB2">
              <w:rPr>
                <w:rFonts w:ascii="Times New Roman" w:hAnsi="Times New Roman"/>
                <w:color w:val="000000" w:themeColor="text1"/>
                <w:sz w:val="24"/>
                <w:szCs w:val="24"/>
                <w:lang w:eastAsia="lv-LV"/>
              </w:rPr>
              <w:t xml:space="preserve">208 </w:t>
            </w:r>
            <w:r w:rsidRPr="00292CB2">
              <w:rPr>
                <w:rFonts w:ascii="Times New Roman" w:hAnsi="Times New Roman"/>
                <w:color w:val="000000" w:themeColor="text1"/>
                <w:sz w:val="24"/>
                <w:szCs w:val="24"/>
                <w:lang w:eastAsia="lv-LV"/>
              </w:rPr>
              <w:t>zvejai licencēt</w:t>
            </w:r>
            <w:r w:rsidR="00877368" w:rsidRPr="00292CB2">
              <w:rPr>
                <w:rFonts w:ascii="Times New Roman" w:hAnsi="Times New Roman"/>
                <w:color w:val="000000" w:themeColor="text1"/>
                <w:sz w:val="24"/>
                <w:szCs w:val="24"/>
                <w:lang w:eastAsia="lv-LV"/>
              </w:rPr>
              <w:t>o</w:t>
            </w:r>
            <w:r w:rsidRPr="00292CB2">
              <w:rPr>
                <w:rFonts w:ascii="Times New Roman" w:hAnsi="Times New Roman"/>
                <w:color w:val="000000" w:themeColor="text1"/>
                <w:sz w:val="24"/>
                <w:szCs w:val="24"/>
                <w:lang w:eastAsia="lv-LV"/>
              </w:rPr>
              <w:t xml:space="preserve"> komersant</w:t>
            </w:r>
            <w:r w:rsidR="00877368" w:rsidRPr="00292CB2">
              <w:rPr>
                <w:rFonts w:ascii="Times New Roman" w:hAnsi="Times New Roman"/>
                <w:color w:val="000000" w:themeColor="text1"/>
                <w:sz w:val="24"/>
                <w:szCs w:val="24"/>
                <w:lang w:eastAsia="lv-LV"/>
              </w:rPr>
              <w:t xml:space="preserve">u, kuriem </w:t>
            </w:r>
            <w:r w:rsidR="00893AE8" w:rsidRPr="00292CB2">
              <w:rPr>
                <w:rFonts w:ascii="Times New Roman" w:hAnsi="Times New Roman"/>
                <w:color w:val="000000" w:themeColor="text1"/>
                <w:sz w:val="24"/>
                <w:szCs w:val="24"/>
                <w:lang w:eastAsia="lv-LV"/>
              </w:rPr>
              <w:t xml:space="preserve">papildus katrai produktu partijai un to daļai būs jāaizpilda </w:t>
            </w:r>
            <w:r w:rsidR="00437316" w:rsidRPr="00292CB2">
              <w:rPr>
                <w:rFonts w:ascii="Times New Roman" w:hAnsi="Times New Roman"/>
                <w:color w:val="000000" w:themeColor="text1"/>
                <w:sz w:val="24"/>
                <w:szCs w:val="24"/>
                <w:lang w:eastAsia="lv-LV"/>
              </w:rPr>
              <w:t xml:space="preserve">izsekojamības </w:t>
            </w:r>
            <w:r w:rsidR="00893AE8" w:rsidRPr="00292CB2">
              <w:rPr>
                <w:rFonts w:ascii="Times New Roman" w:hAnsi="Times New Roman"/>
                <w:color w:val="000000" w:themeColor="text1"/>
                <w:sz w:val="24"/>
                <w:szCs w:val="24"/>
                <w:lang w:eastAsia="lv-LV"/>
              </w:rPr>
              <w:t>dokuments</w:t>
            </w:r>
            <w:r w:rsidR="00437316" w:rsidRPr="00292CB2">
              <w:rPr>
                <w:rFonts w:ascii="Times New Roman" w:hAnsi="Times New Roman"/>
                <w:color w:val="000000" w:themeColor="text1"/>
                <w:sz w:val="24"/>
                <w:szCs w:val="24"/>
                <w:lang w:eastAsia="lv-LV"/>
              </w:rPr>
              <w:t>.</w:t>
            </w:r>
          </w:p>
          <w:p w:rsidR="00F8348F" w:rsidRPr="00292CB2" w:rsidRDefault="00437316" w:rsidP="00EB046E">
            <w:pPr>
              <w:shd w:val="clear" w:color="auto" w:fill="FFFFFF"/>
              <w:spacing w:after="0" w:line="240" w:lineRule="auto"/>
              <w:ind w:right="57"/>
              <w:jc w:val="both"/>
              <w:rPr>
                <w:rFonts w:ascii="Times New Roman" w:hAnsi="Times New Roman"/>
                <w:color w:val="000000" w:themeColor="text1"/>
                <w:sz w:val="24"/>
                <w:szCs w:val="24"/>
                <w:lang w:eastAsia="lv-LV"/>
              </w:rPr>
            </w:pPr>
            <w:r w:rsidRPr="00292CB2">
              <w:rPr>
                <w:rFonts w:ascii="Times New Roman" w:hAnsi="Times New Roman"/>
                <w:color w:val="000000" w:themeColor="text1"/>
                <w:sz w:val="24"/>
                <w:szCs w:val="24"/>
                <w:lang w:eastAsia="lv-LV"/>
              </w:rPr>
              <w:t>Izsekojamības dokumentu aizpild</w:t>
            </w:r>
            <w:r w:rsidR="00877368" w:rsidRPr="00292CB2">
              <w:rPr>
                <w:rFonts w:ascii="Times New Roman" w:hAnsi="Times New Roman"/>
                <w:color w:val="000000" w:themeColor="text1"/>
                <w:sz w:val="24"/>
                <w:szCs w:val="24"/>
                <w:lang w:eastAsia="lv-LV"/>
              </w:rPr>
              <w:t>īšanai nepieciešamas</w:t>
            </w:r>
            <w:r w:rsidRPr="00292CB2">
              <w:rPr>
                <w:rFonts w:ascii="Times New Roman" w:hAnsi="Times New Roman"/>
                <w:color w:val="000000" w:themeColor="text1"/>
                <w:sz w:val="24"/>
                <w:szCs w:val="24"/>
                <w:lang w:eastAsia="lv-LV"/>
              </w:rPr>
              <w:t xml:space="preserve"> aptuveni 5 minūtes</w:t>
            </w:r>
            <w:r w:rsidR="006050C6" w:rsidRPr="00292CB2">
              <w:rPr>
                <w:rFonts w:ascii="Times New Roman" w:hAnsi="Times New Roman"/>
                <w:color w:val="000000" w:themeColor="text1"/>
                <w:sz w:val="24"/>
                <w:szCs w:val="24"/>
                <w:lang w:eastAsia="lv-LV"/>
              </w:rPr>
              <w:t>.</w:t>
            </w:r>
            <w:r w:rsidR="00F8348F" w:rsidRPr="00292CB2">
              <w:rPr>
                <w:rFonts w:ascii="Times New Roman" w:hAnsi="Times New Roman"/>
                <w:color w:val="000000" w:themeColor="text1"/>
                <w:sz w:val="24"/>
                <w:szCs w:val="24"/>
                <w:lang w:eastAsia="lv-LV"/>
              </w:rPr>
              <w:t xml:space="preserve"> </w:t>
            </w:r>
            <w:r w:rsidR="00877368" w:rsidRPr="00292CB2">
              <w:rPr>
                <w:rFonts w:ascii="Times New Roman" w:hAnsi="Times New Roman"/>
                <w:color w:val="000000" w:themeColor="text1"/>
                <w:sz w:val="24"/>
                <w:szCs w:val="24"/>
                <w:lang w:eastAsia="lv-LV"/>
              </w:rPr>
              <w:t>Līdz ar to:</w:t>
            </w:r>
          </w:p>
          <w:p w:rsidR="001F6380" w:rsidRPr="00292CB2" w:rsidRDefault="001F6380" w:rsidP="00D14A53">
            <w:pPr>
              <w:shd w:val="clear" w:color="auto" w:fill="FFFFFF"/>
              <w:tabs>
                <w:tab w:val="left" w:pos="435"/>
              </w:tabs>
              <w:spacing w:after="0" w:line="240" w:lineRule="auto"/>
              <w:ind w:right="57"/>
              <w:jc w:val="both"/>
              <w:rPr>
                <w:rFonts w:ascii="Times New Roman" w:hAnsi="Times New Roman"/>
                <w:color w:val="000000" w:themeColor="text1"/>
                <w:sz w:val="24"/>
                <w:szCs w:val="24"/>
                <w:lang w:eastAsia="lv-LV"/>
              </w:rPr>
            </w:pPr>
          </w:p>
          <w:p w:rsidR="006050C6" w:rsidRPr="00292CB2" w:rsidRDefault="001F6380" w:rsidP="004D00AC">
            <w:pPr>
              <w:tabs>
                <w:tab w:val="left" w:pos="435"/>
              </w:tabs>
              <w:spacing w:after="0" w:line="240" w:lineRule="auto"/>
              <w:ind w:right="57"/>
              <w:jc w:val="both"/>
              <w:rPr>
                <w:rFonts w:ascii="Times New Roman" w:hAnsi="Times New Roman"/>
                <w:color w:val="000000" w:themeColor="text1"/>
                <w:sz w:val="24"/>
                <w:szCs w:val="24"/>
                <w:lang w:eastAsia="lv-LV"/>
              </w:rPr>
            </w:pPr>
            <w:r w:rsidRPr="00292CB2">
              <w:rPr>
                <w:rFonts w:ascii="Times New Roman" w:hAnsi="Times New Roman"/>
                <w:color w:val="000000" w:themeColor="text1"/>
                <w:sz w:val="24"/>
                <w:szCs w:val="24"/>
                <w:lang w:eastAsia="lv-LV"/>
              </w:rPr>
              <w:t xml:space="preserve">C= 3,46 x 0,0833 x </w:t>
            </w:r>
            <w:r w:rsidR="00416797" w:rsidRPr="00292CB2">
              <w:rPr>
                <w:rFonts w:ascii="Times New Roman" w:hAnsi="Times New Roman"/>
                <w:color w:val="000000" w:themeColor="text1"/>
                <w:sz w:val="24"/>
                <w:szCs w:val="24"/>
                <w:lang w:eastAsia="lv-LV"/>
              </w:rPr>
              <w:t xml:space="preserve">21797 </w:t>
            </w:r>
            <w:r w:rsidRPr="00292CB2">
              <w:rPr>
                <w:rFonts w:ascii="Times New Roman" w:hAnsi="Times New Roman"/>
                <w:color w:val="000000" w:themeColor="text1"/>
                <w:sz w:val="24"/>
                <w:szCs w:val="24"/>
                <w:lang w:eastAsia="lv-LV"/>
              </w:rPr>
              <w:t>=</w:t>
            </w:r>
            <w:r w:rsidR="00F05FA8" w:rsidRPr="00292CB2">
              <w:rPr>
                <w:rFonts w:ascii="Times New Roman" w:hAnsi="Times New Roman"/>
                <w:color w:val="000000" w:themeColor="text1"/>
                <w:sz w:val="24"/>
                <w:szCs w:val="24"/>
                <w:lang w:eastAsia="lv-LV"/>
              </w:rPr>
              <w:t xml:space="preserve"> </w:t>
            </w:r>
            <w:r w:rsidR="00416797" w:rsidRPr="00292CB2">
              <w:rPr>
                <w:rFonts w:ascii="Times New Roman" w:hAnsi="Times New Roman"/>
                <w:color w:val="000000" w:themeColor="text1"/>
                <w:sz w:val="24"/>
                <w:szCs w:val="24"/>
                <w:lang w:eastAsia="lv-LV"/>
              </w:rPr>
              <w:t>6 282 29</w:t>
            </w:r>
            <w:r w:rsidR="00CF086A" w:rsidRPr="00292CB2">
              <w:rPr>
                <w:rFonts w:ascii="Times New Roman" w:hAnsi="Times New Roman"/>
                <w:color w:val="000000" w:themeColor="text1"/>
                <w:sz w:val="24"/>
                <w:szCs w:val="24"/>
                <w:lang w:eastAsia="lv-LV"/>
              </w:rPr>
              <w:t xml:space="preserve"> </w:t>
            </w:r>
            <w:r w:rsidR="000C163F" w:rsidRPr="00292CB2">
              <w:rPr>
                <w:rFonts w:ascii="Times New Roman" w:hAnsi="Times New Roman"/>
                <w:color w:val="000000" w:themeColor="text1"/>
                <w:sz w:val="24"/>
                <w:szCs w:val="24"/>
                <w:lang w:eastAsia="lv-LV"/>
              </w:rPr>
              <w:t xml:space="preserve">EUR/gadā, </w:t>
            </w:r>
            <w:r w:rsidR="00CF086A" w:rsidRPr="00292CB2">
              <w:rPr>
                <w:rFonts w:ascii="Times New Roman" w:hAnsi="Times New Roman"/>
                <w:color w:val="000000" w:themeColor="text1"/>
                <w:sz w:val="24"/>
                <w:szCs w:val="24"/>
                <w:lang w:eastAsia="lv-LV"/>
              </w:rPr>
              <w:t xml:space="preserve">kur </w:t>
            </w:r>
          </w:p>
          <w:p w:rsidR="00175FD8" w:rsidRPr="00292CB2" w:rsidRDefault="00175FD8" w:rsidP="004D00AC">
            <w:pPr>
              <w:spacing w:before="100" w:beforeAutospacing="1" w:after="100" w:afterAutospacing="1" w:line="240" w:lineRule="auto"/>
              <w:jc w:val="both"/>
              <w:rPr>
                <w:rFonts w:ascii="Times New Roman" w:hAnsi="Times New Roman"/>
                <w:color w:val="000000" w:themeColor="text1"/>
                <w:sz w:val="24"/>
                <w:szCs w:val="24"/>
                <w:lang w:eastAsia="lv-LV"/>
              </w:rPr>
            </w:pPr>
            <w:r w:rsidRPr="00292CB2">
              <w:rPr>
                <w:rFonts w:ascii="Times New Roman" w:hAnsi="Times New Roman"/>
                <w:color w:val="000000" w:themeColor="text1"/>
                <w:sz w:val="24"/>
                <w:szCs w:val="24"/>
                <w:lang w:eastAsia="lv-LV"/>
              </w:rPr>
              <w:t xml:space="preserve">3,46 </w:t>
            </w:r>
            <w:r w:rsidR="00877368" w:rsidRPr="00292CB2">
              <w:rPr>
                <w:rFonts w:ascii="Times New Roman" w:hAnsi="Times New Roman"/>
                <w:color w:val="000000" w:themeColor="text1"/>
                <w:sz w:val="24"/>
                <w:szCs w:val="24"/>
                <w:lang w:eastAsia="lv-LV"/>
              </w:rPr>
              <w:t>–</w:t>
            </w:r>
            <w:r w:rsidRPr="00292CB2">
              <w:rPr>
                <w:rFonts w:ascii="Times New Roman" w:hAnsi="Times New Roman"/>
                <w:color w:val="000000" w:themeColor="text1"/>
                <w:sz w:val="24"/>
                <w:szCs w:val="24"/>
                <w:lang w:eastAsia="lv-LV"/>
              </w:rPr>
              <w:t xml:space="preserve"> vienas stundas darba spēka samaksas likme</w:t>
            </w:r>
            <w:r w:rsidR="00CF086A" w:rsidRPr="00292CB2">
              <w:rPr>
                <w:rFonts w:ascii="Times New Roman" w:hAnsi="Times New Roman"/>
                <w:color w:val="000000" w:themeColor="text1"/>
                <w:sz w:val="24"/>
                <w:szCs w:val="24"/>
                <w:lang w:eastAsia="lv-LV"/>
              </w:rPr>
              <w:t xml:space="preserve"> (</w:t>
            </w:r>
            <w:proofErr w:type="spellStart"/>
            <w:r w:rsidR="00CF086A" w:rsidRPr="00292CB2">
              <w:rPr>
                <w:rFonts w:ascii="Times New Roman" w:hAnsi="Times New Roman"/>
                <w:i/>
                <w:color w:val="000000" w:themeColor="text1"/>
                <w:sz w:val="24"/>
                <w:szCs w:val="24"/>
                <w:lang w:eastAsia="lv-LV"/>
              </w:rPr>
              <w:t>eur</w:t>
            </w:r>
            <w:r w:rsidR="00945C3D" w:rsidRPr="00292CB2">
              <w:rPr>
                <w:rFonts w:ascii="Times New Roman" w:hAnsi="Times New Roman"/>
                <w:i/>
                <w:color w:val="000000" w:themeColor="text1"/>
                <w:sz w:val="24"/>
                <w:szCs w:val="24"/>
                <w:lang w:eastAsia="lv-LV"/>
              </w:rPr>
              <w:t>o</w:t>
            </w:r>
            <w:proofErr w:type="spellEnd"/>
            <w:r w:rsidR="00CF086A" w:rsidRPr="00292CB2">
              <w:rPr>
                <w:rFonts w:ascii="Times New Roman" w:hAnsi="Times New Roman"/>
                <w:color w:val="000000" w:themeColor="text1"/>
                <w:sz w:val="24"/>
                <w:szCs w:val="24"/>
                <w:lang w:eastAsia="lv-LV"/>
              </w:rPr>
              <w:t xml:space="preserve">) </w:t>
            </w:r>
            <w:r w:rsidRPr="00292CB2">
              <w:rPr>
                <w:rFonts w:ascii="Times New Roman" w:hAnsi="Times New Roman"/>
                <w:color w:val="000000" w:themeColor="text1"/>
                <w:sz w:val="24"/>
                <w:szCs w:val="24"/>
                <w:lang w:eastAsia="lv-LV"/>
              </w:rPr>
              <w:t xml:space="preserve"> zvejniecībā</w:t>
            </w:r>
            <w:r w:rsidR="0012274C" w:rsidRPr="00292CB2">
              <w:rPr>
                <w:rFonts w:ascii="Times New Roman" w:hAnsi="Times New Roman"/>
                <w:color w:val="000000" w:themeColor="text1"/>
                <w:sz w:val="24"/>
                <w:szCs w:val="24"/>
                <w:lang w:eastAsia="lv-LV"/>
              </w:rPr>
              <w:t>;</w:t>
            </w:r>
          </w:p>
          <w:p w:rsidR="00175FD8" w:rsidRPr="00292CB2" w:rsidRDefault="002D3716" w:rsidP="004D00AC">
            <w:pPr>
              <w:spacing w:before="100" w:beforeAutospacing="1" w:after="100" w:afterAutospacing="1" w:line="240" w:lineRule="auto"/>
              <w:jc w:val="both"/>
              <w:rPr>
                <w:rFonts w:ascii="Times New Roman" w:hAnsi="Times New Roman"/>
                <w:color w:val="000000" w:themeColor="text1"/>
                <w:sz w:val="24"/>
                <w:szCs w:val="24"/>
                <w:lang w:eastAsia="lv-LV"/>
              </w:rPr>
            </w:pPr>
            <w:r w:rsidRPr="00292CB2">
              <w:rPr>
                <w:rFonts w:ascii="Times New Roman" w:hAnsi="Times New Roman"/>
                <w:color w:val="000000" w:themeColor="text1"/>
                <w:sz w:val="24"/>
                <w:szCs w:val="24"/>
                <w:lang w:eastAsia="lv-LV"/>
              </w:rPr>
              <w:t>0,0833</w:t>
            </w:r>
            <w:r w:rsidR="00175FD8" w:rsidRPr="00292CB2">
              <w:rPr>
                <w:rFonts w:ascii="Times New Roman" w:hAnsi="Times New Roman"/>
                <w:color w:val="000000" w:themeColor="text1"/>
                <w:sz w:val="24"/>
                <w:szCs w:val="24"/>
                <w:lang w:eastAsia="lv-LV"/>
              </w:rPr>
              <w:t xml:space="preserve"> </w:t>
            </w:r>
            <w:r w:rsidR="00877368" w:rsidRPr="00292CB2">
              <w:rPr>
                <w:rFonts w:ascii="Times New Roman" w:hAnsi="Times New Roman"/>
                <w:color w:val="000000" w:themeColor="text1"/>
                <w:sz w:val="24"/>
                <w:szCs w:val="24"/>
                <w:lang w:eastAsia="lv-LV"/>
              </w:rPr>
              <w:t>–</w:t>
            </w:r>
            <w:r w:rsidR="00175FD8" w:rsidRPr="00292CB2">
              <w:rPr>
                <w:rFonts w:ascii="Times New Roman" w:hAnsi="Times New Roman"/>
                <w:color w:val="000000" w:themeColor="text1"/>
                <w:sz w:val="24"/>
                <w:szCs w:val="24"/>
                <w:lang w:eastAsia="lv-LV"/>
              </w:rPr>
              <w:t xml:space="preserve"> nepieciešamais laiks </w:t>
            </w:r>
            <w:r w:rsidR="00877368" w:rsidRPr="00292CB2">
              <w:rPr>
                <w:rFonts w:ascii="Times New Roman" w:hAnsi="Times New Roman"/>
                <w:color w:val="000000" w:themeColor="text1"/>
                <w:sz w:val="24"/>
                <w:szCs w:val="24"/>
                <w:lang w:eastAsia="lv-LV"/>
              </w:rPr>
              <w:t>viena</w:t>
            </w:r>
            <w:r w:rsidR="00175FD8" w:rsidRPr="00292CB2">
              <w:rPr>
                <w:rFonts w:ascii="Times New Roman" w:hAnsi="Times New Roman"/>
                <w:color w:val="000000" w:themeColor="text1"/>
                <w:sz w:val="24"/>
                <w:szCs w:val="24"/>
                <w:lang w:eastAsia="lv-LV"/>
              </w:rPr>
              <w:t xml:space="preserve"> izsekojamības dokumenta aizpildīšanai</w:t>
            </w:r>
            <w:r w:rsidR="0012274C" w:rsidRPr="00292CB2">
              <w:rPr>
                <w:rFonts w:ascii="Times New Roman" w:hAnsi="Times New Roman"/>
                <w:color w:val="000000" w:themeColor="text1"/>
                <w:sz w:val="24"/>
                <w:szCs w:val="24"/>
                <w:lang w:eastAsia="lv-LV"/>
              </w:rPr>
              <w:t>;</w:t>
            </w:r>
          </w:p>
          <w:p w:rsidR="00877368" w:rsidRPr="00292CB2" w:rsidRDefault="000C163F" w:rsidP="004D00AC">
            <w:pPr>
              <w:spacing w:before="100" w:beforeAutospacing="1" w:after="100" w:afterAutospacing="1" w:line="240" w:lineRule="auto"/>
              <w:jc w:val="both"/>
              <w:rPr>
                <w:rFonts w:ascii="Times New Roman" w:hAnsi="Times New Roman"/>
                <w:bCs/>
                <w:color w:val="000000" w:themeColor="text1"/>
                <w:sz w:val="24"/>
                <w:szCs w:val="24"/>
              </w:rPr>
            </w:pPr>
            <w:r w:rsidRPr="00292CB2">
              <w:rPr>
                <w:rFonts w:ascii="Times New Roman" w:hAnsi="Times New Roman"/>
                <w:color w:val="000000" w:themeColor="text1"/>
                <w:sz w:val="24"/>
                <w:szCs w:val="24"/>
                <w:lang w:eastAsia="lv-LV"/>
              </w:rPr>
              <w:t>21</w:t>
            </w:r>
            <w:r w:rsidR="00877368" w:rsidRPr="00292CB2">
              <w:rPr>
                <w:rFonts w:ascii="Times New Roman" w:hAnsi="Times New Roman"/>
                <w:color w:val="000000" w:themeColor="text1"/>
                <w:sz w:val="24"/>
                <w:szCs w:val="24"/>
                <w:lang w:eastAsia="lv-LV"/>
              </w:rPr>
              <w:t> </w:t>
            </w:r>
            <w:r w:rsidRPr="00292CB2">
              <w:rPr>
                <w:rFonts w:ascii="Times New Roman" w:hAnsi="Times New Roman"/>
                <w:color w:val="000000" w:themeColor="text1"/>
                <w:sz w:val="24"/>
                <w:szCs w:val="24"/>
                <w:lang w:eastAsia="lv-LV"/>
              </w:rPr>
              <w:t xml:space="preserve">797 </w:t>
            </w:r>
            <w:r w:rsidR="00877368" w:rsidRPr="00292CB2">
              <w:rPr>
                <w:rFonts w:ascii="Times New Roman" w:hAnsi="Times New Roman"/>
                <w:color w:val="000000" w:themeColor="text1"/>
                <w:sz w:val="24"/>
                <w:szCs w:val="24"/>
                <w:lang w:eastAsia="lv-LV"/>
              </w:rPr>
              <w:t>–</w:t>
            </w:r>
            <w:r w:rsidRPr="00292CB2">
              <w:rPr>
                <w:rFonts w:ascii="Times New Roman" w:hAnsi="Times New Roman"/>
                <w:color w:val="000000" w:themeColor="text1"/>
                <w:sz w:val="24"/>
                <w:szCs w:val="24"/>
                <w:lang w:eastAsia="lv-LV"/>
              </w:rPr>
              <w:t xml:space="preserve"> </w:t>
            </w:r>
            <w:r w:rsidR="001F6380" w:rsidRPr="00292CB2">
              <w:rPr>
                <w:rFonts w:ascii="Times New Roman" w:hAnsi="Times New Roman"/>
                <w:color w:val="000000" w:themeColor="text1"/>
                <w:sz w:val="24"/>
                <w:szCs w:val="24"/>
                <w:lang w:eastAsia="lv-LV"/>
              </w:rPr>
              <w:t>pirmo pirkumu darījumu skaits (</w:t>
            </w:r>
            <w:r w:rsidRPr="00292CB2">
              <w:rPr>
                <w:rFonts w:ascii="Times New Roman" w:hAnsi="Times New Roman"/>
                <w:color w:val="000000" w:themeColor="text1"/>
                <w:sz w:val="24"/>
                <w:szCs w:val="24"/>
                <w:lang w:eastAsia="lv-LV"/>
              </w:rPr>
              <w:t>12</w:t>
            </w:r>
            <w:r w:rsidR="00877368" w:rsidRPr="00292CB2">
              <w:rPr>
                <w:rFonts w:ascii="Times New Roman" w:hAnsi="Times New Roman"/>
                <w:color w:val="000000" w:themeColor="text1"/>
                <w:sz w:val="24"/>
                <w:szCs w:val="24"/>
                <w:lang w:eastAsia="lv-LV"/>
              </w:rPr>
              <w:t> </w:t>
            </w:r>
            <w:r w:rsidRPr="00292CB2">
              <w:rPr>
                <w:rFonts w:ascii="Times New Roman" w:hAnsi="Times New Roman"/>
                <w:color w:val="000000" w:themeColor="text1"/>
                <w:sz w:val="24"/>
                <w:szCs w:val="24"/>
                <w:lang w:eastAsia="lv-LV"/>
              </w:rPr>
              <w:t>274</w:t>
            </w:r>
            <w:r w:rsidR="00B53DD2" w:rsidRPr="00292CB2">
              <w:rPr>
                <w:rFonts w:ascii="Times New Roman" w:hAnsi="Times New Roman"/>
                <w:color w:val="000000" w:themeColor="text1"/>
                <w:sz w:val="24"/>
                <w:szCs w:val="24"/>
                <w:lang w:eastAsia="lv-LV"/>
              </w:rPr>
              <w:t xml:space="preserve"> gab.</w:t>
            </w:r>
            <w:r w:rsidRPr="00292CB2">
              <w:rPr>
                <w:rFonts w:ascii="Times New Roman" w:hAnsi="Times New Roman"/>
                <w:color w:val="000000" w:themeColor="text1"/>
                <w:sz w:val="24"/>
                <w:szCs w:val="24"/>
                <w:lang w:eastAsia="lv-LV"/>
              </w:rPr>
              <w:t xml:space="preserve">) un </w:t>
            </w:r>
            <w:r w:rsidR="00877368" w:rsidRPr="00292CB2">
              <w:rPr>
                <w:rFonts w:ascii="Times New Roman" w:hAnsi="Times New Roman"/>
                <w:color w:val="000000" w:themeColor="text1"/>
                <w:sz w:val="24"/>
                <w:szCs w:val="24"/>
                <w:lang w:eastAsia="lv-LV"/>
              </w:rPr>
              <w:lastRenderedPageBreak/>
              <w:t>p</w:t>
            </w:r>
            <w:r w:rsidRPr="00292CB2">
              <w:rPr>
                <w:rFonts w:ascii="Times New Roman" w:hAnsi="Times New Roman"/>
                <w:color w:val="000000" w:themeColor="text1"/>
                <w:sz w:val="24"/>
                <w:szCs w:val="24"/>
                <w:lang w:eastAsia="lv-LV"/>
              </w:rPr>
              <w:t>iekrastes zvejnieku</w:t>
            </w:r>
            <w:r w:rsidRPr="00292CB2">
              <w:rPr>
                <w:rFonts w:ascii="Times New Roman" w:hAnsi="Times New Roman"/>
                <w:color w:val="000000" w:themeColor="text1"/>
                <w:sz w:val="24"/>
                <w:szCs w:val="24"/>
              </w:rPr>
              <w:t xml:space="preserve"> zvejas aktu skaits</w:t>
            </w:r>
            <w:r w:rsidRPr="00292CB2">
              <w:rPr>
                <w:rFonts w:ascii="Times New Roman" w:hAnsi="Times New Roman"/>
                <w:color w:val="000000" w:themeColor="text1"/>
                <w:sz w:val="24"/>
                <w:szCs w:val="24"/>
                <w:lang w:eastAsia="lv-LV"/>
              </w:rPr>
              <w:t xml:space="preserve"> (</w:t>
            </w:r>
            <w:r w:rsidRPr="00292CB2">
              <w:rPr>
                <w:rFonts w:ascii="Times New Roman" w:hAnsi="Times New Roman"/>
                <w:bCs/>
                <w:color w:val="000000" w:themeColor="text1"/>
                <w:sz w:val="24"/>
                <w:szCs w:val="24"/>
              </w:rPr>
              <w:t>9523</w:t>
            </w:r>
            <w:r w:rsidR="00B53DD2" w:rsidRPr="00292CB2">
              <w:rPr>
                <w:rFonts w:ascii="Times New Roman" w:hAnsi="Times New Roman"/>
                <w:bCs/>
                <w:color w:val="000000" w:themeColor="text1"/>
                <w:sz w:val="24"/>
                <w:szCs w:val="24"/>
              </w:rPr>
              <w:t xml:space="preserve"> gab.</w:t>
            </w:r>
            <w:r w:rsidRPr="00292CB2">
              <w:rPr>
                <w:rFonts w:ascii="Times New Roman" w:hAnsi="Times New Roman"/>
                <w:bCs/>
                <w:color w:val="000000" w:themeColor="text1"/>
                <w:sz w:val="24"/>
                <w:szCs w:val="24"/>
              </w:rPr>
              <w:t xml:space="preserve">). </w:t>
            </w:r>
          </w:p>
          <w:p w:rsidR="000C163F" w:rsidRPr="00292CB2" w:rsidRDefault="006D6D71" w:rsidP="004D00AC">
            <w:pPr>
              <w:spacing w:before="100" w:beforeAutospacing="1" w:after="100" w:afterAutospacing="1" w:line="240" w:lineRule="auto"/>
              <w:jc w:val="both"/>
              <w:rPr>
                <w:rFonts w:ascii="Times New Roman" w:hAnsi="Times New Roman"/>
                <w:bCs/>
                <w:color w:val="000000" w:themeColor="text1"/>
                <w:sz w:val="24"/>
                <w:szCs w:val="24"/>
              </w:rPr>
            </w:pPr>
            <w:r w:rsidRPr="00292CB2">
              <w:rPr>
                <w:rFonts w:ascii="Times New Roman" w:hAnsi="Times New Roman"/>
                <w:bCs/>
                <w:color w:val="000000" w:themeColor="text1"/>
                <w:sz w:val="24"/>
                <w:szCs w:val="24"/>
              </w:rPr>
              <w:t>Tika i</w:t>
            </w:r>
            <w:r w:rsidR="000C163F" w:rsidRPr="00292CB2">
              <w:rPr>
                <w:rFonts w:ascii="Times New Roman" w:hAnsi="Times New Roman"/>
                <w:bCs/>
                <w:color w:val="000000" w:themeColor="text1"/>
                <w:sz w:val="24"/>
                <w:szCs w:val="24"/>
              </w:rPr>
              <w:t xml:space="preserve">zmantoti </w:t>
            </w:r>
            <w:r w:rsidR="000C163F" w:rsidRPr="00292CB2">
              <w:rPr>
                <w:rFonts w:ascii="Times New Roman" w:hAnsi="Times New Roman"/>
                <w:color w:val="000000" w:themeColor="text1"/>
                <w:sz w:val="24"/>
                <w:szCs w:val="24"/>
                <w:lang w:eastAsia="lv-LV"/>
              </w:rPr>
              <w:t>dati par 2013.gadu</w:t>
            </w:r>
            <w:r w:rsidR="00877368" w:rsidRPr="00292CB2">
              <w:rPr>
                <w:rFonts w:ascii="Times New Roman" w:hAnsi="Times New Roman"/>
                <w:color w:val="000000" w:themeColor="text1"/>
                <w:sz w:val="24"/>
                <w:szCs w:val="24"/>
                <w:lang w:eastAsia="lv-LV"/>
              </w:rPr>
              <w:t>.</w:t>
            </w:r>
          </w:p>
          <w:p w:rsidR="00F8348F" w:rsidRPr="00292CB2" w:rsidRDefault="00114237" w:rsidP="004D00AC">
            <w:pPr>
              <w:spacing w:before="100" w:beforeAutospacing="1" w:after="100" w:afterAutospacing="1" w:line="240" w:lineRule="auto"/>
              <w:jc w:val="both"/>
              <w:rPr>
                <w:rFonts w:ascii="Times New Roman" w:hAnsi="Times New Roman"/>
                <w:color w:val="000000" w:themeColor="text1"/>
                <w:sz w:val="24"/>
                <w:szCs w:val="24"/>
                <w:lang w:eastAsia="lv-LV"/>
              </w:rPr>
            </w:pPr>
            <w:r w:rsidRPr="00292CB2">
              <w:rPr>
                <w:rFonts w:ascii="Times New Roman" w:hAnsi="Times New Roman"/>
                <w:color w:val="000000" w:themeColor="text1"/>
                <w:sz w:val="24"/>
                <w:szCs w:val="24"/>
                <w:lang w:eastAsia="lv-LV"/>
              </w:rPr>
              <w:t xml:space="preserve">Formulā nav iekļauts „b” </w:t>
            </w:r>
            <w:r w:rsidR="00175FD8" w:rsidRPr="00292CB2">
              <w:rPr>
                <w:rFonts w:ascii="Times New Roman" w:hAnsi="Times New Roman"/>
                <w:color w:val="000000" w:themeColor="text1"/>
                <w:sz w:val="24"/>
                <w:szCs w:val="24"/>
                <w:lang w:eastAsia="lv-LV"/>
              </w:rPr>
              <w:t>radītājs, jo n</w:t>
            </w:r>
            <w:r w:rsidR="005103E5" w:rsidRPr="00292CB2">
              <w:rPr>
                <w:rFonts w:ascii="Times New Roman" w:hAnsi="Times New Roman"/>
                <w:color w:val="000000" w:themeColor="text1"/>
                <w:sz w:val="24"/>
                <w:szCs w:val="24"/>
                <w:lang w:eastAsia="lv-LV"/>
              </w:rPr>
              <w:t xml:space="preserve">av iespējams prognozēt, cik </w:t>
            </w:r>
            <w:r w:rsidR="00877368" w:rsidRPr="00292CB2">
              <w:rPr>
                <w:rFonts w:ascii="Times New Roman" w:hAnsi="Times New Roman"/>
                <w:color w:val="000000" w:themeColor="text1"/>
                <w:sz w:val="24"/>
                <w:szCs w:val="24"/>
                <w:lang w:eastAsia="lv-LV"/>
              </w:rPr>
              <w:t xml:space="preserve">daudz </w:t>
            </w:r>
            <w:r w:rsidR="005103E5" w:rsidRPr="00292CB2">
              <w:rPr>
                <w:rFonts w:ascii="Times New Roman" w:hAnsi="Times New Roman"/>
                <w:color w:val="000000" w:themeColor="text1"/>
                <w:sz w:val="24"/>
                <w:szCs w:val="24"/>
                <w:lang w:eastAsia="lv-LV"/>
              </w:rPr>
              <w:t>zivju pirmās pirkšanas darījumu</w:t>
            </w:r>
            <w:r w:rsidR="00877368" w:rsidRPr="00292CB2">
              <w:rPr>
                <w:rFonts w:ascii="Times New Roman" w:hAnsi="Times New Roman"/>
                <w:color w:val="000000" w:themeColor="text1"/>
                <w:sz w:val="24"/>
                <w:szCs w:val="24"/>
                <w:lang w:eastAsia="lv-LV"/>
              </w:rPr>
              <w:t xml:space="preserve"> veiks katrs komersants</w:t>
            </w:r>
            <w:r w:rsidR="005103E5" w:rsidRPr="00292CB2">
              <w:rPr>
                <w:rFonts w:ascii="Times New Roman" w:hAnsi="Times New Roman"/>
                <w:color w:val="000000" w:themeColor="text1"/>
                <w:sz w:val="24"/>
                <w:szCs w:val="24"/>
                <w:lang w:eastAsia="lv-LV"/>
              </w:rPr>
              <w:t>, jo ir komersanti, ka</w:t>
            </w:r>
            <w:r w:rsidR="00877368" w:rsidRPr="00292CB2">
              <w:rPr>
                <w:rFonts w:ascii="Times New Roman" w:hAnsi="Times New Roman"/>
                <w:color w:val="000000" w:themeColor="text1"/>
                <w:sz w:val="24"/>
                <w:szCs w:val="24"/>
                <w:lang w:eastAsia="lv-LV"/>
              </w:rPr>
              <w:t>m</w:t>
            </w:r>
            <w:r w:rsidR="005103E5" w:rsidRPr="00292CB2">
              <w:rPr>
                <w:rFonts w:ascii="Times New Roman" w:hAnsi="Times New Roman"/>
                <w:color w:val="000000" w:themeColor="text1"/>
                <w:sz w:val="24"/>
                <w:szCs w:val="24"/>
                <w:lang w:eastAsia="lv-LV"/>
              </w:rPr>
              <w:t xml:space="preserve"> </w:t>
            </w:r>
            <w:r w:rsidR="00877368" w:rsidRPr="00292CB2">
              <w:rPr>
                <w:rFonts w:ascii="Times New Roman" w:hAnsi="Times New Roman"/>
                <w:color w:val="000000" w:themeColor="text1"/>
                <w:sz w:val="24"/>
                <w:szCs w:val="24"/>
                <w:lang w:eastAsia="lv-LV"/>
              </w:rPr>
              <w:t>ir</w:t>
            </w:r>
            <w:r w:rsidR="005103E5" w:rsidRPr="00292CB2">
              <w:rPr>
                <w:rFonts w:ascii="Times New Roman" w:hAnsi="Times New Roman"/>
                <w:color w:val="000000" w:themeColor="text1"/>
                <w:sz w:val="24"/>
                <w:szCs w:val="24"/>
                <w:lang w:eastAsia="lv-LV"/>
              </w:rPr>
              <w:t xml:space="preserve"> tikai </w:t>
            </w:r>
            <w:r w:rsidR="00877368" w:rsidRPr="00292CB2">
              <w:rPr>
                <w:rFonts w:ascii="Times New Roman" w:hAnsi="Times New Roman"/>
                <w:color w:val="000000" w:themeColor="text1"/>
                <w:sz w:val="24"/>
                <w:szCs w:val="24"/>
                <w:lang w:eastAsia="lv-LV"/>
              </w:rPr>
              <w:t>divi</w:t>
            </w:r>
            <w:r w:rsidR="005103E5" w:rsidRPr="00292CB2">
              <w:rPr>
                <w:rFonts w:ascii="Times New Roman" w:hAnsi="Times New Roman"/>
                <w:color w:val="000000" w:themeColor="text1"/>
                <w:sz w:val="24"/>
                <w:szCs w:val="24"/>
                <w:lang w:eastAsia="lv-LV"/>
              </w:rPr>
              <w:t xml:space="preserve"> dar</w:t>
            </w:r>
            <w:r w:rsidR="00877368" w:rsidRPr="00292CB2">
              <w:rPr>
                <w:rFonts w:ascii="Times New Roman" w:hAnsi="Times New Roman"/>
                <w:color w:val="000000" w:themeColor="text1"/>
                <w:sz w:val="24"/>
                <w:szCs w:val="24"/>
                <w:lang w:eastAsia="lv-LV"/>
              </w:rPr>
              <w:t>ījumi</w:t>
            </w:r>
            <w:r w:rsidR="005103E5" w:rsidRPr="00292CB2">
              <w:rPr>
                <w:rFonts w:ascii="Times New Roman" w:hAnsi="Times New Roman"/>
                <w:color w:val="000000" w:themeColor="text1"/>
                <w:sz w:val="24"/>
                <w:szCs w:val="24"/>
                <w:lang w:eastAsia="lv-LV"/>
              </w:rPr>
              <w:t xml:space="preserve"> gadā, savukārt </w:t>
            </w:r>
            <w:r w:rsidR="00877368" w:rsidRPr="00292CB2">
              <w:rPr>
                <w:rFonts w:ascii="Times New Roman" w:hAnsi="Times New Roman"/>
                <w:color w:val="000000" w:themeColor="text1"/>
                <w:sz w:val="24"/>
                <w:szCs w:val="24"/>
                <w:lang w:eastAsia="lv-LV"/>
              </w:rPr>
              <w:t>citi</w:t>
            </w:r>
            <w:r w:rsidR="005103E5" w:rsidRPr="00292CB2">
              <w:rPr>
                <w:rFonts w:ascii="Times New Roman" w:hAnsi="Times New Roman"/>
                <w:color w:val="000000" w:themeColor="text1"/>
                <w:sz w:val="24"/>
                <w:szCs w:val="24"/>
                <w:lang w:eastAsia="lv-LV"/>
              </w:rPr>
              <w:t xml:space="preserve"> komersanti veic </w:t>
            </w:r>
            <w:r w:rsidR="00945C3D" w:rsidRPr="00292CB2">
              <w:rPr>
                <w:rFonts w:ascii="Times New Roman" w:hAnsi="Times New Roman"/>
                <w:color w:val="000000" w:themeColor="text1"/>
                <w:sz w:val="24"/>
                <w:szCs w:val="24"/>
                <w:lang w:eastAsia="lv-LV"/>
              </w:rPr>
              <w:t>vairāk nekā</w:t>
            </w:r>
            <w:r w:rsidR="005103E5" w:rsidRPr="00292CB2">
              <w:rPr>
                <w:rFonts w:ascii="Times New Roman" w:hAnsi="Times New Roman"/>
                <w:color w:val="000000" w:themeColor="text1"/>
                <w:sz w:val="24"/>
                <w:szCs w:val="24"/>
                <w:lang w:eastAsia="lv-LV"/>
              </w:rPr>
              <w:t xml:space="preserve"> 50 darījumu mēnesī</w:t>
            </w:r>
            <w:r w:rsidR="00877368" w:rsidRPr="00292CB2">
              <w:rPr>
                <w:rFonts w:ascii="Times New Roman" w:hAnsi="Times New Roman"/>
                <w:color w:val="000000" w:themeColor="text1"/>
                <w:sz w:val="24"/>
                <w:szCs w:val="24"/>
                <w:lang w:eastAsia="lv-LV"/>
              </w:rPr>
              <w:t>.</w:t>
            </w:r>
            <w:r w:rsidR="00175FD8" w:rsidRPr="00292CB2">
              <w:rPr>
                <w:rFonts w:ascii="Times New Roman" w:hAnsi="Times New Roman"/>
                <w:color w:val="000000" w:themeColor="text1"/>
                <w:sz w:val="24"/>
                <w:szCs w:val="24"/>
                <w:lang w:eastAsia="lv-LV"/>
              </w:rPr>
              <w:t xml:space="preserve"> </w:t>
            </w:r>
            <w:r w:rsidR="00877368" w:rsidRPr="00292CB2">
              <w:rPr>
                <w:rFonts w:ascii="Times New Roman" w:hAnsi="Times New Roman"/>
                <w:color w:val="000000" w:themeColor="text1"/>
                <w:sz w:val="24"/>
                <w:szCs w:val="24"/>
                <w:lang w:eastAsia="lv-LV"/>
              </w:rPr>
              <w:t>Turklāt</w:t>
            </w:r>
            <w:r w:rsidR="00175FD8" w:rsidRPr="00292CB2">
              <w:rPr>
                <w:rFonts w:ascii="Times New Roman" w:hAnsi="Times New Roman"/>
                <w:color w:val="000000" w:themeColor="text1"/>
                <w:sz w:val="24"/>
                <w:szCs w:val="24"/>
                <w:lang w:eastAsia="lv-LV"/>
              </w:rPr>
              <w:t xml:space="preserve"> nav iespējams prognozēt</w:t>
            </w:r>
            <w:r w:rsidR="00877368" w:rsidRPr="00292CB2">
              <w:rPr>
                <w:rFonts w:ascii="Times New Roman" w:hAnsi="Times New Roman"/>
                <w:color w:val="000000" w:themeColor="text1"/>
                <w:sz w:val="24"/>
                <w:szCs w:val="24"/>
                <w:lang w:eastAsia="lv-LV"/>
              </w:rPr>
              <w:t>,</w:t>
            </w:r>
            <w:r w:rsidR="00175FD8" w:rsidRPr="00292CB2">
              <w:rPr>
                <w:rFonts w:ascii="Times New Roman" w:hAnsi="Times New Roman"/>
                <w:color w:val="000000" w:themeColor="text1"/>
                <w:sz w:val="24"/>
                <w:szCs w:val="24"/>
                <w:lang w:eastAsia="lv-LV"/>
              </w:rPr>
              <w:t xml:space="preserve"> cik daļās tiks sadalīta katra partija</w:t>
            </w:r>
            <w:r w:rsidR="002D3716" w:rsidRPr="00292CB2">
              <w:rPr>
                <w:rFonts w:ascii="Times New Roman" w:hAnsi="Times New Roman"/>
                <w:color w:val="000000" w:themeColor="text1"/>
                <w:sz w:val="24"/>
                <w:szCs w:val="24"/>
                <w:lang w:eastAsia="lv-LV"/>
              </w:rPr>
              <w:t xml:space="preserve"> t</w:t>
            </w:r>
            <w:r w:rsidR="00877368" w:rsidRPr="00292CB2">
              <w:rPr>
                <w:rFonts w:ascii="Times New Roman" w:hAnsi="Times New Roman"/>
                <w:color w:val="000000" w:themeColor="text1"/>
                <w:sz w:val="24"/>
                <w:szCs w:val="24"/>
                <w:lang w:eastAsia="lv-LV"/>
              </w:rPr>
              <w:t>ās</w:t>
            </w:r>
            <w:r w:rsidR="002D3716" w:rsidRPr="00292CB2">
              <w:rPr>
                <w:rFonts w:ascii="Times New Roman" w:hAnsi="Times New Roman"/>
                <w:color w:val="000000" w:themeColor="text1"/>
                <w:sz w:val="24"/>
                <w:szCs w:val="24"/>
                <w:lang w:eastAsia="lv-LV"/>
              </w:rPr>
              <w:t xml:space="preserve"> nodošanai apstrādei un mazumtirdzniecībā</w:t>
            </w:r>
            <w:r w:rsidR="005103E5" w:rsidRPr="00292CB2">
              <w:rPr>
                <w:rFonts w:ascii="Times New Roman" w:hAnsi="Times New Roman"/>
                <w:color w:val="000000" w:themeColor="text1"/>
                <w:sz w:val="24"/>
                <w:szCs w:val="24"/>
                <w:lang w:eastAsia="lv-LV"/>
              </w:rPr>
              <w:t>.</w:t>
            </w:r>
            <w:r w:rsidR="00175FD8" w:rsidRPr="00292CB2">
              <w:rPr>
                <w:rFonts w:ascii="Times New Roman" w:hAnsi="Times New Roman"/>
                <w:color w:val="000000" w:themeColor="text1"/>
                <w:sz w:val="24"/>
                <w:szCs w:val="24"/>
                <w:lang w:eastAsia="lv-LV"/>
              </w:rPr>
              <w:t xml:space="preserve"> </w:t>
            </w:r>
            <w:r w:rsidR="008E4ED5" w:rsidRPr="00292CB2">
              <w:rPr>
                <w:rFonts w:ascii="Times New Roman" w:hAnsi="Times New Roman"/>
                <w:color w:val="000000" w:themeColor="text1"/>
                <w:sz w:val="24"/>
                <w:szCs w:val="24"/>
                <w:lang w:eastAsia="lv-LV"/>
              </w:rPr>
              <w:t xml:space="preserve">Aprēķinā nav iekļauti tirgotāji, jo nav iespējams objektīvi noteikt to skaitu. Netiek </w:t>
            </w:r>
            <w:r w:rsidR="00A60656" w:rsidRPr="00292CB2">
              <w:rPr>
                <w:rFonts w:ascii="Times New Roman" w:hAnsi="Times New Roman"/>
                <w:color w:val="000000" w:themeColor="text1"/>
                <w:sz w:val="24"/>
                <w:szCs w:val="24"/>
                <w:lang w:eastAsia="lv-LV"/>
              </w:rPr>
              <w:t>uzskaitīti</w:t>
            </w:r>
            <w:r w:rsidR="008E4ED5" w:rsidRPr="00292CB2">
              <w:rPr>
                <w:rFonts w:ascii="Times New Roman" w:hAnsi="Times New Roman"/>
                <w:color w:val="000000" w:themeColor="text1"/>
                <w:sz w:val="24"/>
                <w:szCs w:val="24"/>
                <w:lang w:eastAsia="lv-LV"/>
              </w:rPr>
              <w:t xml:space="preserve"> </w:t>
            </w:r>
            <w:r w:rsidR="00877368" w:rsidRPr="00292CB2">
              <w:rPr>
                <w:rFonts w:ascii="Times New Roman" w:hAnsi="Times New Roman"/>
                <w:color w:val="000000" w:themeColor="text1"/>
                <w:sz w:val="24"/>
                <w:szCs w:val="24"/>
                <w:lang w:eastAsia="lv-LV"/>
              </w:rPr>
              <w:t>arī t</w:t>
            </w:r>
            <w:r w:rsidR="00A60656" w:rsidRPr="00292CB2">
              <w:rPr>
                <w:rFonts w:ascii="Times New Roman" w:hAnsi="Times New Roman"/>
                <w:color w:val="000000" w:themeColor="text1"/>
                <w:sz w:val="24"/>
                <w:szCs w:val="24"/>
                <w:lang w:eastAsia="lv-LV"/>
              </w:rPr>
              <w:t>ie</w:t>
            </w:r>
            <w:r w:rsidR="00877368" w:rsidRPr="00292CB2">
              <w:rPr>
                <w:rFonts w:ascii="Times New Roman" w:hAnsi="Times New Roman"/>
                <w:color w:val="000000" w:themeColor="text1"/>
                <w:sz w:val="24"/>
                <w:szCs w:val="24"/>
                <w:lang w:eastAsia="lv-LV"/>
              </w:rPr>
              <w:t xml:space="preserve"> </w:t>
            </w:r>
            <w:r w:rsidR="008E4ED5" w:rsidRPr="00292CB2">
              <w:rPr>
                <w:rFonts w:ascii="Times New Roman" w:hAnsi="Times New Roman"/>
                <w:color w:val="000000" w:themeColor="text1"/>
                <w:sz w:val="24"/>
                <w:szCs w:val="24"/>
                <w:lang w:eastAsia="lv-LV"/>
              </w:rPr>
              <w:t>tirgotāj</w:t>
            </w:r>
            <w:r w:rsidR="00A60656" w:rsidRPr="00292CB2">
              <w:rPr>
                <w:rFonts w:ascii="Times New Roman" w:hAnsi="Times New Roman"/>
                <w:color w:val="000000" w:themeColor="text1"/>
                <w:sz w:val="24"/>
                <w:szCs w:val="24"/>
                <w:lang w:eastAsia="lv-LV"/>
              </w:rPr>
              <w:t>i</w:t>
            </w:r>
            <w:r w:rsidR="008E4ED5" w:rsidRPr="00292CB2">
              <w:rPr>
                <w:rFonts w:ascii="Times New Roman" w:hAnsi="Times New Roman"/>
                <w:color w:val="000000" w:themeColor="text1"/>
                <w:sz w:val="24"/>
                <w:szCs w:val="24"/>
                <w:lang w:eastAsia="lv-LV"/>
              </w:rPr>
              <w:t>, k</w:t>
            </w:r>
            <w:r w:rsidR="00A60656" w:rsidRPr="00292CB2">
              <w:rPr>
                <w:rFonts w:ascii="Times New Roman" w:hAnsi="Times New Roman"/>
                <w:color w:val="000000" w:themeColor="text1"/>
                <w:sz w:val="24"/>
                <w:szCs w:val="24"/>
                <w:lang w:eastAsia="lv-LV"/>
              </w:rPr>
              <w:t>as</w:t>
            </w:r>
            <w:r w:rsidR="008E4ED5" w:rsidRPr="00292CB2">
              <w:rPr>
                <w:rFonts w:ascii="Times New Roman" w:hAnsi="Times New Roman"/>
                <w:color w:val="000000" w:themeColor="text1"/>
                <w:sz w:val="24"/>
                <w:szCs w:val="24"/>
                <w:lang w:eastAsia="lv-LV"/>
              </w:rPr>
              <w:t xml:space="preserve"> </w:t>
            </w:r>
            <w:r w:rsidR="00877368" w:rsidRPr="00292CB2">
              <w:rPr>
                <w:rFonts w:ascii="Times New Roman" w:hAnsi="Times New Roman"/>
                <w:color w:val="000000" w:themeColor="text1"/>
                <w:sz w:val="24"/>
                <w:szCs w:val="24"/>
                <w:lang w:eastAsia="lv-LV"/>
              </w:rPr>
              <w:t xml:space="preserve">tirgo </w:t>
            </w:r>
            <w:r w:rsidR="008E4ED5" w:rsidRPr="00292CB2">
              <w:rPr>
                <w:rFonts w:ascii="Times New Roman" w:hAnsi="Times New Roman"/>
                <w:color w:val="000000" w:themeColor="text1"/>
                <w:sz w:val="24"/>
                <w:szCs w:val="24"/>
                <w:lang w:eastAsia="lv-LV"/>
              </w:rPr>
              <w:t>zivju produktu</w:t>
            </w:r>
            <w:r w:rsidR="00877368" w:rsidRPr="00292CB2">
              <w:rPr>
                <w:rFonts w:ascii="Times New Roman" w:hAnsi="Times New Roman"/>
                <w:color w:val="000000" w:themeColor="text1"/>
                <w:sz w:val="24"/>
                <w:szCs w:val="24"/>
                <w:lang w:eastAsia="lv-LV"/>
              </w:rPr>
              <w:t>s</w:t>
            </w:r>
            <w:r w:rsidR="008E4ED5" w:rsidRPr="00292CB2">
              <w:rPr>
                <w:rFonts w:ascii="Times New Roman" w:hAnsi="Times New Roman"/>
                <w:color w:val="000000" w:themeColor="text1"/>
                <w:sz w:val="24"/>
                <w:szCs w:val="24"/>
                <w:lang w:eastAsia="lv-LV"/>
              </w:rPr>
              <w:t xml:space="preserve">. </w:t>
            </w:r>
            <w:r w:rsidR="00F8348F" w:rsidRPr="00292CB2">
              <w:rPr>
                <w:rFonts w:ascii="Times New Roman" w:hAnsi="Times New Roman"/>
                <w:color w:val="000000" w:themeColor="text1"/>
                <w:sz w:val="24"/>
                <w:szCs w:val="24"/>
                <w:lang w:eastAsia="lv-LV"/>
              </w:rPr>
              <w:t xml:space="preserve">Saskaņā ar noteikumu projekta redakciju operatoriem būs jānodrošina izsekojamības dokumentu sagatavošana un pievienošana visām produktu partijām vai </w:t>
            </w:r>
            <w:r w:rsidR="00877368" w:rsidRPr="00292CB2">
              <w:rPr>
                <w:rFonts w:ascii="Times New Roman" w:hAnsi="Times New Roman"/>
                <w:color w:val="000000" w:themeColor="text1"/>
                <w:sz w:val="24"/>
                <w:szCs w:val="24"/>
                <w:lang w:eastAsia="lv-LV"/>
              </w:rPr>
              <w:t xml:space="preserve">to </w:t>
            </w:r>
            <w:r w:rsidR="00F8348F" w:rsidRPr="00292CB2">
              <w:rPr>
                <w:rFonts w:ascii="Times New Roman" w:hAnsi="Times New Roman"/>
                <w:color w:val="000000" w:themeColor="text1"/>
                <w:sz w:val="24"/>
                <w:szCs w:val="24"/>
                <w:lang w:eastAsia="lv-LV"/>
              </w:rPr>
              <w:t>daļām.</w:t>
            </w:r>
            <w:r w:rsidR="008E4ED5" w:rsidRPr="00292CB2">
              <w:rPr>
                <w:rFonts w:ascii="Times New Roman" w:hAnsi="Times New Roman"/>
                <w:color w:val="000000" w:themeColor="text1"/>
                <w:sz w:val="24"/>
                <w:szCs w:val="24"/>
                <w:lang w:eastAsia="lv-LV"/>
              </w:rPr>
              <w:t xml:space="preserve"> </w:t>
            </w:r>
          </w:p>
          <w:p w:rsidR="007F64BE" w:rsidRPr="00292CB2" w:rsidRDefault="00877368" w:rsidP="001442EC">
            <w:pPr>
              <w:spacing w:before="100" w:beforeAutospacing="1" w:after="100" w:afterAutospacing="1" w:line="240" w:lineRule="auto"/>
              <w:jc w:val="both"/>
              <w:rPr>
                <w:rFonts w:ascii="Times New Roman" w:hAnsi="Times New Roman"/>
                <w:color w:val="000000" w:themeColor="text1"/>
                <w:sz w:val="24"/>
                <w:szCs w:val="24"/>
                <w:lang w:eastAsia="lv-LV"/>
              </w:rPr>
            </w:pPr>
            <w:r w:rsidRPr="00292CB2">
              <w:rPr>
                <w:rFonts w:ascii="Times New Roman" w:hAnsi="Times New Roman"/>
                <w:color w:val="000000" w:themeColor="text1"/>
                <w:sz w:val="24"/>
                <w:szCs w:val="24"/>
                <w:lang w:eastAsia="lv-LV"/>
              </w:rPr>
              <w:t>V</w:t>
            </w:r>
            <w:r w:rsidR="007F64BE" w:rsidRPr="00292CB2">
              <w:rPr>
                <w:rFonts w:ascii="Times New Roman" w:hAnsi="Times New Roman"/>
                <w:color w:val="000000" w:themeColor="text1"/>
                <w:sz w:val="24"/>
                <w:szCs w:val="24"/>
                <w:lang w:eastAsia="lv-LV"/>
              </w:rPr>
              <w:t>iena izsekojamības dokumenta aizpildīšan</w:t>
            </w:r>
            <w:r w:rsidRPr="00292CB2">
              <w:rPr>
                <w:rFonts w:ascii="Times New Roman" w:hAnsi="Times New Roman"/>
                <w:color w:val="000000" w:themeColor="text1"/>
                <w:sz w:val="24"/>
                <w:szCs w:val="24"/>
                <w:lang w:eastAsia="lv-LV"/>
              </w:rPr>
              <w:t>as izmaksas</w:t>
            </w:r>
            <w:r w:rsidR="007F64BE" w:rsidRPr="00292CB2">
              <w:rPr>
                <w:rFonts w:ascii="Times New Roman" w:hAnsi="Times New Roman"/>
                <w:color w:val="000000" w:themeColor="text1"/>
                <w:sz w:val="24"/>
                <w:szCs w:val="24"/>
                <w:lang w:eastAsia="lv-LV"/>
              </w:rPr>
              <w:t xml:space="preserve"> </w:t>
            </w:r>
            <w:r w:rsidRPr="00292CB2">
              <w:rPr>
                <w:rFonts w:ascii="Times New Roman" w:hAnsi="Times New Roman"/>
                <w:color w:val="000000" w:themeColor="text1"/>
                <w:sz w:val="24"/>
                <w:szCs w:val="24"/>
                <w:lang w:eastAsia="lv-LV"/>
              </w:rPr>
              <w:t>ir</w:t>
            </w:r>
            <w:r w:rsidR="007F64BE" w:rsidRPr="00292CB2">
              <w:rPr>
                <w:rFonts w:ascii="Times New Roman" w:hAnsi="Times New Roman"/>
                <w:color w:val="000000" w:themeColor="text1"/>
                <w:sz w:val="24"/>
                <w:szCs w:val="24"/>
                <w:lang w:eastAsia="lv-LV"/>
              </w:rPr>
              <w:t xml:space="preserve"> </w:t>
            </w:r>
            <w:r w:rsidRPr="00292CB2">
              <w:rPr>
                <w:rFonts w:ascii="Times New Roman" w:hAnsi="Times New Roman"/>
                <w:color w:val="000000" w:themeColor="text1"/>
                <w:sz w:val="24"/>
                <w:szCs w:val="24"/>
                <w:lang w:eastAsia="lv-LV"/>
              </w:rPr>
              <w:t xml:space="preserve">EUR </w:t>
            </w:r>
            <w:r w:rsidR="007F64BE" w:rsidRPr="00292CB2">
              <w:rPr>
                <w:rFonts w:ascii="Times New Roman" w:hAnsi="Times New Roman"/>
                <w:color w:val="000000" w:themeColor="text1"/>
                <w:sz w:val="24"/>
                <w:szCs w:val="24"/>
                <w:lang w:eastAsia="lv-LV"/>
              </w:rPr>
              <w:t>0,29.</w:t>
            </w:r>
          </w:p>
          <w:p w:rsidR="006F5F9F" w:rsidRPr="00292CB2" w:rsidRDefault="00F8348F" w:rsidP="00877368">
            <w:pPr>
              <w:shd w:val="clear" w:color="auto" w:fill="FFFFFF"/>
              <w:spacing w:after="0" w:line="240" w:lineRule="auto"/>
              <w:ind w:left="57" w:right="57"/>
              <w:jc w:val="both"/>
              <w:rPr>
                <w:rFonts w:ascii="Times New Roman" w:hAnsi="Times New Roman"/>
                <w:color w:val="000000" w:themeColor="text1"/>
                <w:sz w:val="24"/>
                <w:szCs w:val="24"/>
              </w:rPr>
            </w:pPr>
            <w:r w:rsidRPr="00292CB2">
              <w:rPr>
                <w:rFonts w:ascii="Times New Roman" w:hAnsi="Times New Roman"/>
                <w:color w:val="000000" w:themeColor="text1"/>
                <w:sz w:val="24"/>
                <w:szCs w:val="24"/>
                <w:lang w:eastAsia="lv-LV"/>
              </w:rPr>
              <w:t>Šobrīd nav iespējams objektīvi noteikt aptuvenas administratīvās izmaksas</w:t>
            </w:r>
            <w:r w:rsidR="00877368" w:rsidRPr="00292CB2">
              <w:rPr>
                <w:rFonts w:ascii="Times New Roman" w:hAnsi="Times New Roman"/>
                <w:color w:val="000000" w:themeColor="text1"/>
                <w:sz w:val="24"/>
                <w:szCs w:val="24"/>
                <w:lang w:eastAsia="lv-LV"/>
              </w:rPr>
              <w:t xml:space="preserve"> par</w:t>
            </w:r>
            <w:r w:rsidR="005103E5" w:rsidRPr="00292CB2">
              <w:rPr>
                <w:rFonts w:ascii="Times New Roman" w:hAnsi="Times New Roman"/>
                <w:color w:val="000000" w:themeColor="text1"/>
                <w:sz w:val="24"/>
                <w:szCs w:val="24"/>
                <w:lang w:eastAsia="lv-LV"/>
              </w:rPr>
              <w:t xml:space="preserve"> noteikumu projektā </w:t>
            </w:r>
            <w:r w:rsidR="00877368" w:rsidRPr="00292CB2">
              <w:rPr>
                <w:rFonts w:ascii="Times New Roman" w:hAnsi="Times New Roman"/>
                <w:color w:val="000000" w:themeColor="text1"/>
                <w:sz w:val="24"/>
                <w:szCs w:val="24"/>
                <w:lang w:eastAsia="lv-LV"/>
              </w:rPr>
              <w:t>paredzēt</w:t>
            </w:r>
            <w:r w:rsidR="005103E5" w:rsidRPr="00292CB2">
              <w:rPr>
                <w:rFonts w:ascii="Times New Roman" w:hAnsi="Times New Roman"/>
                <w:color w:val="000000" w:themeColor="text1"/>
                <w:sz w:val="24"/>
                <w:szCs w:val="24"/>
                <w:lang w:eastAsia="lv-LV"/>
              </w:rPr>
              <w:t xml:space="preserve">o prasību </w:t>
            </w:r>
            <w:r w:rsidR="005103E5" w:rsidRPr="00292CB2">
              <w:rPr>
                <w:rFonts w:ascii="Times New Roman" w:hAnsi="Times New Roman"/>
                <w:bCs/>
                <w:color w:val="000000" w:themeColor="text1"/>
                <w:sz w:val="24"/>
                <w:szCs w:val="24"/>
                <w:lang w:eastAsia="lv-LV"/>
              </w:rPr>
              <w:t>operator</w:t>
            </w:r>
            <w:r w:rsidR="00877368" w:rsidRPr="00292CB2">
              <w:rPr>
                <w:rFonts w:ascii="Times New Roman" w:hAnsi="Times New Roman"/>
                <w:bCs/>
                <w:color w:val="000000" w:themeColor="text1"/>
                <w:sz w:val="24"/>
                <w:szCs w:val="24"/>
                <w:lang w:eastAsia="lv-LV"/>
              </w:rPr>
              <w:t>iem</w:t>
            </w:r>
            <w:r w:rsidR="005103E5" w:rsidRPr="00292CB2">
              <w:rPr>
                <w:rFonts w:ascii="Times New Roman" w:hAnsi="Times New Roman"/>
                <w:bCs/>
                <w:color w:val="000000" w:themeColor="text1"/>
                <w:sz w:val="24"/>
                <w:szCs w:val="24"/>
                <w:lang w:eastAsia="lv-LV"/>
              </w:rPr>
              <w:t xml:space="preserve"> pievienot </w:t>
            </w:r>
            <w:r w:rsidR="005103E5" w:rsidRPr="00292CB2">
              <w:rPr>
                <w:rFonts w:ascii="Times New Roman" w:hAnsi="Times New Roman"/>
                <w:color w:val="000000" w:themeColor="text1"/>
                <w:sz w:val="24"/>
                <w:szCs w:val="24"/>
                <w:lang w:eastAsia="lv-LV"/>
              </w:rPr>
              <w:t>nozvejas dokumentus</w:t>
            </w:r>
            <w:r w:rsidR="005103E5" w:rsidRPr="00292CB2">
              <w:rPr>
                <w:rFonts w:ascii="Times New Roman" w:hAnsi="Times New Roman"/>
                <w:color w:val="000000" w:themeColor="text1"/>
                <w:sz w:val="24"/>
                <w:szCs w:val="24"/>
              </w:rPr>
              <w:t xml:space="preserve"> </w:t>
            </w:r>
            <w:proofErr w:type="spellStart"/>
            <w:r w:rsidR="005103E5" w:rsidRPr="00292CB2">
              <w:rPr>
                <w:rFonts w:ascii="Times New Roman" w:hAnsi="Times New Roman"/>
                <w:color w:val="000000" w:themeColor="text1"/>
                <w:sz w:val="24"/>
                <w:szCs w:val="24"/>
              </w:rPr>
              <w:t>ilkņzivju</w:t>
            </w:r>
            <w:proofErr w:type="spellEnd"/>
            <w:r w:rsidR="005103E5" w:rsidRPr="00292CB2">
              <w:rPr>
                <w:rFonts w:ascii="Times New Roman" w:hAnsi="Times New Roman"/>
                <w:color w:val="000000" w:themeColor="text1"/>
                <w:sz w:val="24"/>
                <w:szCs w:val="24"/>
              </w:rPr>
              <w:t xml:space="preserve"> un zilo </w:t>
            </w:r>
            <w:r w:rsidR="00945C3D" w:rsidRPr="00292CB2">
              <w:rPr>
                <w:rFonts w:ascii="Times New Roman" w:hAnsi="Times New Roman"/>
                <w:color w:val="000000" w:themeColor="text1"/>
                <w:sz w:val="24"/>
                <w:szCs w:val="24"/>
              </w:rPr>
              <w:t xml:space="preserve">tunzivju </w:t>
            </w:r>
            <w:r w:rsidR="005103E5" w:rsidRPr="00292CB2">
              <w:rPr>
                <w:rFonts w:ascii="Times New Roman" w:hAnsi="Times New Roman"/>
                <w:color w:val="000000" w:themeColor="text1"/>
                <w:sz w:val="24"/>
                <w:szCs w:val="24"/>
                <w:lang w:eastAsia="lv-LV"/>
              </w:rPr>
              <w:t>importējamajai</w:t>
            </w:r>
            <w:r w:rsidR="00877368" w:rsidRPr="00292CB2">
              <w:rPr>
                <w:rFonts w:ascii="Times New Roman" w:hAnsi="Times New Roman"/>
                <w:color w:val="000000" w:themeColor="text1"/>
                <w:sz w:val="24"/>
                <w:szCs w:val="24"/>
                <w:lang w:eastAsia="lv-LV"/>
              </w:rPr>
              <w:t xml:space="preserve"> un </w:t>
            </w:r>
            <w:r w:rsidR="005103E5" w:rsidRPr="00292CB2">
              <w:rPr>
                <w:rFonts w:ascii="Times New Roman" w:hAnsi="Times New Roman"/>
                <w:color w:val="000000" w:themeColor="text1"/>
                <w:sz w:val="24"/>
                <w:szCs w:val="24"/>
                <w:lang w:eastAsia="lv-LV"/>
              </w:rPr>
              <w:t>eksportējamajai kravai</w:t>
            </w:r>
            <w:r w:rsidRPr="00292CB2">
              <w:rPr>
                <w:rFonts w:ascii="Times New Roman" w:hAnsi="Times New Roman"/>
                <w:color w:val="000000" w:themeColor="text1"/>
                <w:sz w:val="24"/>
                <w:szCs w:val="24"/>
                <w:lang w:eastAsia="lv-LV"/>
              </w:rPr>
              <w:t>.</w:t>
            </w:r>
            <w:r w:rsidR="005103E5" w:rsidRPr="00292CB2">
              <w:rPr>
                <w:rFonts w:ascii="Times New Roman" w:hAnsi="Times New Roman"/>
                <w:color w:val="000000" w:themeColor="text1"/>
                <w:sz w:val="24"/>
                <w:szCs w:val="24"/>
              </w:rPr>
              <w:t xml:space="preserve"> </w:t>
            </w:r>
            <w:r w:rsidR="00877368" w:rsidRPr="00292CB2">
              <w:rPr>
                <w:rFonts w:ascii="Times New Roman" w:hAnsi="Times New Roman"/>
                <w:color w:val="000000" w:themeColor="text1"/>
                <w:sz w:val="24"/>
                <w:szCs w:val="24"/>
              </w:rPr>
              <w:t xml:space="preserve">Ne </w:t>
            </w:r>
            <w:proofErr w:type="spellStart"/>
            <w:r w:rsidR="00877368" w:rsidRPr="00292CB2">
              <w:rPr>
                <w:rFonts w:ascii="Times New Roman" w:hAnsi="Times New Roman"/>
                <w:color w:val="000000" w:themeColor="text1"/>
                <w:sz w:val="24"/>
                <w:szCs w:val="24"/>
              </w:rPr>
              <w:t>i</w:t>
            </w:r>
            <w:r w:rsidR="005103E5" w:rsidRPr="00292CB2">
              <w:rPr>
                <w:rFonts w:ascii="Times New Roman" w:hAnsi="Times New Roman"/>
                <w:color w:val="000000" w:themeColor="text1"/>
                <w:sz w:val="24"/>
                <w:szCs w:val="24"/>
              </w:rPr>
              <w:t>lkņzivis</w:t>
            </w:r>
            <w:proofErr w:type="spellEnd"/>
            <w:r w:rsidR="00877368" w:rsidRPr="00292CB2">
              <w:rPr>
                <w:rFonts w:ascii="Times New Roman" w:hAnsi="Times New Roman"/>
                <w:color w:val="000000" w:themeColor="text1"/>
                <w:sz w:val="24"/>
                <w:szCs w:val="24"/>
              </w:rPr>
              <w:t>, ne</w:t>
            </w:r>
            <w:r w:rsidR="005103E5" w:rsidRPr="00292CB2">
              <w:rPr>
                <w:rFonts w:ascii="Times New Roman" w:hAnsi="Times New Roman"/>
                <w:color w:val="000000" w:themeColor="text1"/>
                <w:sz w:val="24"/>
                <w:szCs w:val="24"/>
              </w:rPr>
              <w:t xml:space="preserve"> zilās </w:t>
            </w:r>
            <w:r w:rsidR="00945C3D" w:rsidRPr="00292CB2">
              <w:rPr>
                <w:rFonts w:ascii="Times New Roman" w:hAnsi="Times New Roman"/>
                <w:color w:val="000000" w:themeColor="text1"/>
                <w:sz w:val="24"/>
                <w:szCs w:val="24"/>
              </w:rPr>
              <w:t>tunzivis</w:t>
            </w:r>
            <w:r w:rsidR="005103E5" w:rsidRPr="00292CB2">
              <w:rPr>
                <w:rFonts w:ascii="Times New Roman" w:hAnsi="Times New Roman"/>
                <w:color w:val="000000" w:themeColor="text1"/>
                <w:sz w:val="24"/>
                <w:szCs w:val="24"/>
              </w:rPr>
              <w:t xml:space="preserve"> Latvijā pēdējos gados nav importēt</w:t>
            </w:r>
            <w:r w:rsidR="00877368" w:rsidRPr="00292CB2">
              <w:rPr>
                <w:rFonts w:ascii="Times New Roman" w:hAnsi="Times New Roman"/>
                <w:color w:val="000000" w:themeColor="text1"/>
                <w:sz w:val="24"/>
                <w:szCs w:val="24"/>
              </w:rPr>
              <w:t>a</w:t>
            </w:r>
            <w:r w:rsidR="005103E5" w:rsidRPr="00292CB2">
              <w:rPr>
                <w:rFonts w:ascii="Times New Roman" w:hAnsi="Times New Roman"/>
                <w:color w:val="000000" w:themeColor="text1"/>
                <w:sz w:val="24"/>
                <w:szCs w:val="24"/>
              </w:rPr>
              <w:t>s.</w:t>
            </w:r>
          </w:p>
        </w:tc>
      </w:tr>
      <w:tr w:rsidR="00292CB2" w:rsidRPr="00292CB2" w:rsidTr="00646A5B">
        <w:trPr>
          <w:trHeight w:val="357"/>
        </w:trPr>
        <w:tc>
          <w:tcPr>
            <w:tcW w:w="227" w:type="pct"/>
          </w:tcPr>
          <w:p w:rsidR="006F5F9F" w:rsidRPr="00292CB2" w:rsidRDefault="006F5F9F" w:rsidP="008B5311">
            <w:pPr>
              <w:pStyle w:val="naiskr"/>
              <w:spacing w:before="0" w:beforeAutospacing="0" w:after="0" w:afterAutospacing="0"/>
              <w:ind w:left="57" w:right="57"/>
              <w:jc w:val="both"/>
              <w:rPr>
                <w:color w:val="000000" w:themeColor="text1"/>
              </w:rPr>
            </w:pPr>
            <w:r w:rsidRPr="00292CB2">
              <w:rPr>
                <w:color w:val="000000" w:themeColor="text1"/>
              </w:rPr>
              <w:lastRenderedPageBreak/>
              <w:t>4.</w:t>
            </w:r>
          </w:p>
        </w:tc>
        <w:tc>
          <w:tcPr>
            <w:tcW w:w="1566" w:type="pct"/>
          </w:tcPr>
          <w:p w:rsidR="006F5F9F" w:rsidRPr="00292CB2" w:rsidRDefault="006F5F9F" w:rsidP="008B5311">
            <w:pPr>
              <w:pStyle w:val="naiskr"/>
              <w:spacing w:before="0" w:beforeAutospacing="0" w:after="0" w:afterAutospacing="0"/>
              <w:ind w:left="57" w:right="57"/>
              <w:rPr>
                <w:color w:val="000000" w:themeColor="text1"/>
              </w:rPr>
            </w:pPr>
            <w:r w:rsidRPr="00292CB2">
              <w:rPr>
                <w:color w:val="000000" w:themeColor="text1"/>
              </w:rPr>
              <w:t>Cita informācija</w:t>
            </w:r>
          </w:p>
        </w:tc>
        <w:tc>
          <w:tcPr>
            <w:tcW w:w="3207" w:type="pct"/>
          </w:tcPr>
          <w:p w:rsidR="00532E4E" w:rsidRPr="00292CB2" w:rsidRDefault="006765F6" w:rsidP="00532E4E">
            <w:pPr>
              <w:shd w:val="clear" w:color="auto" w:fill="FFFFFF"/>
              <w:spacing w:after="0" w:line="240" w:lineRule="auto"/>
              <w:ind w:left="57" w:right="57"/>
              <w:rPr>
                <w:rFonts w:ascii="Times New Roman" w:hAnsi="Times New Roman"/>
                <w:color w:val="000000" w:themeColor="text1"/>
                <w:sz w:val="24"/>
                <w:szCs w:val="24"/>
              </w:rPr>
            </w:pPr>
            <w:r w:rsidRPr="00292CB2">
              <w:rPr>
                <w:rFonts w:ascii="Times New Roman" w:hAnsi="Times New Roman"/>
                <w:color w:val="000000" w:themeColor="text1"/>
                <w:sz w:val="24"/>
                <w:szCs w:val="24"/>
              </w:rPr>
              <w:t>Nav</w:t>
            </w:r>
          </w:p>
        </w:tc>
      </w:tr>
    </w:tbl>
    <w:p w:rsidR="006F5F9F" w:rsidRPr="00292CB2" w:rsidRDefault="006F5F9F" w:rsidP="006F5F9F">
      <w:pPr>
        <w:spacing w:after="0" w:line="240" w:lineRule="auto"/>
        <w:rPr>
          <w:rFonts w:ascii="Times New Roman" w:hAnsi="Times New Roman"/>
          <w:color w:val="000000" w:themeColor="text1"/>
          <w:sz w:val="24"/>
          <w:szCs w:val="24"/>
        </w:rPr>
      </w:pPr>
    </w:p>
    <w:p w:rsidR="003E3015" w:rsidRPr="00292CB2" w:rsidRDefault="003E3015" w:rsidP="003E3015">
      <w:pPr>
        <w:spacing w:after="0" w:line="240" w:lineRule="auto"/>
        <w:jc w:val="center"/>
        <w:rPr>
          <w:rFonts w:ascii="Times New Roman" w:eastAsia="Times New Roman" w:hAnsi="Times New Roman"/>
          <w:b/>
          <w:bCs/>
          <w:color w:val="000000" w:themeColor="text1"/>
          <w:sz w:val="24"/>
          <w:szCs w:val="24"/>
          <w:lang w:eastAsia="lv-LV"/>
        </w:rPr>
      </w:pPr>
      <w:r w:rsidRPr="00292CB2">
        <w:rPr>
          <w:rFonts w:ascii="Times New Roman" w:eastAsia="Times New Roman" w:hAnsi="Times New Roman"/>
          <w:b/>
          <w:bCs/>
          <w:color w:val="000000" w:themeColor="text1"/>
          <w:sz w:val="24"/>
          <w:szCs w:val="24"/>
          <w:lang w:eastAsia="lv-LV"/>
        </w:rPr>
        <w:t>III. Tiesību akta projekta ietekme uz valsts budžetu un pašvaldību budžetiem</w:t>
      </w:r>
    </w:p>
    <w:tbl>
      <w:tblPr>
        <w:tblpPr w:leftFromText="180" w:rightFromText="180" w:vertAnchor="text" w:horzAnchor="margin" w:tblpY="104"/>
        <w:tblOverlap w:val="never"/>
        <w:tblW w:w="910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9"/>
        <w:gridCol w:w="1173"/>
        <w:gridCol w:w="1408"/>
        <w:gridCol w:w="1269"/>
        <w:gridCol w:w="1269"/>
        <w:gridCol w:w="1524"/>
      </w:tblGrid>
      <w:tr w:rsidR="00292CB2" w:rsidRPr="00292CB2" w:rsidTr="00114237">
        <w:trPr>
          <w:trHeight w:val="88"/>
        </w:trPr>
        <w:tc>
          <w:tcPr>
            <w:tcW w:w="2459" w:type="dxa"/>
            <w:vMerge w:val="restart"/>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b/>
                <w:bCs/>
                <w:color w:val="000000" w:themeColor="text1"/>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b/>
                <w:bCs/>
                <w:color w:val="000000" w:themeColor="text1"/>
                <w:sz w:val="24"/>
                <w:szCs w:val="24"/>
                <w:lang w:eastAsia="lv-LV"/>
              </w:rPr>
              <w:t>2014.</w:t>
            </w:r>
          </w:p>
        </w:tc>
        <w:tc>
          <w:tcPr>
            <w:tcW w:w="4062" w:type="dxa"/>
            <w:gridSpan w:val="3"/>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 xml:space="preserve">Turpmākie trīs gadi (tūkst. </w:t>
            </w:r>
            <w:proofErr w:type="spellStart"/>
            <w:r w:rsidR="00877368" w:rsidRPr="00292CB2">
              <w:rPr>
                <w:rFonts w:ascii="Times New Roman" w:eastAsia="Times New Roman" w:hAnsi="Times New Roman"/>
                <w:i/>
                <w:color w:val="000000" w:themeColor="text1"/>
                <w:sz w:val="24"/>
                <w:szCs w:val="24"/>
                <w:lang w:eastAsia="lv-LV"/>
              </w:rPr>
              <w:t>e</w:t>
            </w:r>
            <w:r w:rsidRPr="00292CB2">
              <w:rPr>
                <w:rFonts w:ascii="Times New Roman" w:eastAsia="Times New Roman" w:hAnsi="Times New Roman"/>
                <w:i/>
                <w:color w:val="000000" w:themeColor="text1"/>
                <w:sz w:val="24"/>
                <w:szCs w:val="24"/>
                <w:lang w:eastAsia="lv-LV"/>
              </w:rPr>
              <w:t>uro</w:t>
            </w:r>
            <w:proofErr w:type="spellEnd"/>
            <w:r w:rsidRPr="00292CB2">
              <w:rPr>
                <w:rFonts w:ascii="Times New Roman" w:eastAsia="Times New Roman" w:hAnsi="Times New Roman"/>
                <w:color w:val="000000" w:themeColor="text1"/>
                <w:sz w:val="24"/>
                <w:szCs w:val="24"/>
                <w:lang w:eastAsia="lv-LV"/>
              </w:rPr>
              <w:t>)</w:t>
            </w:r>
          </w:p>
        </w:tc>
      </w:tr>
      <w:tr w:rsidR="00292CB2" w:rsidRPr="00292CB2" w:rsidTr="00114237">
        <w:trPr>
          <w:trHeight w:val="88"/>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after="0" w:line="240" w:lineRule="auto"/>
              <w:rPr>
                <w:rFonts w:ascii="Times New Roman" w:eastAsia="Times New Roman" w:hAnsi="Times New Roman"/>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after="0" w:line="240" w:lineRule="auto"/>
              <w:rPr>
                <w:rFonts w:ascii="Times New Roman" w:eastAsia="Times New Roman" w:hAnsi="Times New Roman"/>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b/>
                <w:bCs/>
                <w:color w:val="000000" w:themeColor="text1"/>
                <w:sz w:val="24"/>
                <w:szCs w:val="24"/>
                <w:lang w:eastAsia="lv-LV"/>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b/>
                <w:color w:val="000000" w:themeColor="text1"/>
                <w:sz w:val="24"/>
                <w:szCs w:val="24"/>
                <w:lang w:eastAsia="lv-LV"/>
              </w:rPr>
            </w:pPr>
            <w:r w:rsidRPr="00292CB2">
              <w:rPr>
                <w:rFonts w:ascii="Times New Roman" w:eastAsia="Times New Roman" w:hAnsi="Times New Roman"/>
                <w:b/>
                <w:color w:val="000000" w:themeColor="text1"/>
                <w:sz w:val="24"/>
                <w:szCs w:val="24"/>
                <w:lang w:eastAsia="lv-LV"/>
              </w:rPr>
              <w:t>2016.</w:t>
            </w:r>
          </w:p>
        </w:tc>
        <w:tc>
          <w:tcPr>
            <w:tcW w:w="1524" w:type="dxa"/>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b/>
                <w:color w:val="000000" w:themeColor="text1"/>
                <w:sz w:val="24"/>
                <w:szCs w:val="24"/>
                <w:lang w:eastAsia="lv-LV"/>
              </w:rPr>
            </w:pPr>
            <w:r w:rsidRPr="00292CB2">
              <w:rPr>
                <w:rFonts w:ascii="Times New Roman" w:eastAsia="Times New Roman" w:hAnsi="Times New Roman"/>
                <w:b/>
                <w:color w:val="000000" w:themeColor="text1"/>
                <w:sz w:val="24"/>
                <w:szCs w:val="24"/>
                <w:lang w:eastAsia="lv-LV"/>
              </w:rPr>
              <w:t>2017.</w:t>
            </w:r>
          </w:p>
        </w:tc>
      </w:tr>
      <w:tr w:rsidR="00292CB2" w:rsidRPr="00292CB2" w:rsidTr="00114237">
        <w:trPr>
          <w:trHeight w:val="88"/>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after="0" w:line="240" w:lineRule="auto"/>
              <w:rPr>
                <w:rFonts w:ascii="Times New Roman" w:eastAsia="Times New Roman" w:hAnsi="Times New Roman"/>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Izmaiņas kārtējā 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Izmaiņas, salīdzinot ar kārtējo (2014.) gadu</w:t>
            </w:r>
          </w:p>
        </w:tc>
        <w:tc>
          <w:tcPr>
            <w:tcW w:w="0" w:type="auto"/>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Izmaiņas, salīdzinot ar kārtējo (2015.) gadu</w:t>
            </w:r>
          </w:p>
        </w:tc>
        <w:tc>
          <w:tcPr>
            <w:tcW w:w="1524" w:type="dxa"/>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Izmaiņas, salīdzinot ar kārtējo (2016.) gadu</w:t>
            </w:r>
          </w:p>
        </w:tc>
      </w:tr>
      <w:tr w:rsidR="00292CB2" w:rsidRPr="00292CB2" w:rsidTr="00114237">
        <w:trPr>
          <w:trHeight w:val="292"/>
        </w:trPr>
        <w:tc>
          <w:tcPr>
            <w:tcW w:w="2459" w:type="dxa"/>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5</w:t>
            </w:r>
          </w:p>
        </w:tc>
        <w:tc>
          <w:tcPr>
            <w:tcW w:w="1524" w:type="dxa"/>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before="100" w:beforeAutospacing="1" w:after="100" w:afterAutospacing="1" w:line="24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6</w:t>
            </w:r>
          </w:p>
        </w:tc>
      </w:tr>
      <w:tr w:rsidR="00292CB2" w:rsidRPr="00292CB2"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795"/>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283"/>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lastRenderedPageBreak/>
              <w:t>2. Budžeta izdevumi:</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283"/>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tcPr>
          <w:p w:rsidR="003E3015" w:rsidRPr="00292CB2" w:rsidRDefault="005D463E">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265"/>
        </w:trPr>
        <w:tc>
          <w:tcPr>
            <w:tcW w:w="2459" w:type="dxa"/>
            <w:vMerge w:val="restart"/>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4. Finanšu līdzekļi papildu izde</w:t>
            </w:r>
            <w:r w:rsidRPr="00292CB2">
              <w:rPr>
                <w:rFonts w:ascii="Times New Roman" w:eastAsia="Times New Roman" w:hAnsi="Times New Roman"/>
                <w:color w:val="000000" w:themeColor="text1"/>
                <w:sz w:val="24"/>
                <w:szCs w:val="24"/>
                <w:lang w:eastAsia="lv-LV"/>
              </w:rPr>
              <w:softHyphen/>
              <w:t>vumu finansēšanai (kompensējošu izdevumu samazinājumu norāda ar "+" zīmi)</w:t>
            </w:r>
          </w:p>
        </w:tc>
        <w:tc>
          <w:tcPr>
            <w:tcW w:w="0" w:type="auto"/>
            <w:vMerge w:val="restart"/>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88"/>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after="0" w:line="240" w:lineRule="auto"/>
              <w:rPr>
                <w:rFonts w:ascii="Times New Roman" w:eastAsia="Times New Roman" w:hAnsi="Times New Roman"/>
                <w:color w:val="000000" w:themeColor="text1"/>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after="0" w:line="240" w:lineRule="auto"/>
              <w:rPr>
                <w:rFonts w:ascii="Times New Roman" w:eastAsia="Times New Roman" w:hAnsi="Times New Roman"/>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88"/>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after="0" w:line="240" w:lineRule="auto"/>
              <w:rPr>
                <w:rFonts w:ascii="Times New Roman" w:eastAsia="Times New Roman" w:hAnsi="Times New Roman"/>
                <w:color w:val="000000" w:themeColor="text1"/>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after="0" w:line="240" w:lineRule="auto"/>
              <w:rPr>
                <w:rFonts w:ascii="Times New Roman" w:eastAsia="Times New Roman" w:hAnsi="Times New Roman"/>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after="0" w:line="240" w:lineRule="auto"/>
              <w:rPr>
                <w:rFonts w:ascii="Times New Roman" w:eastAsia="Times New Roman" w:hAnsi="Times New Roman"/>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283"/>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after="0" w:line="240" w:lineRule="auto"/>
              <w:rPr>
                <w:rFonts w:ascii="Times New Roman" w:eastAsia="Times New Roman" w:hAnsi="Times New Roman"/>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292"/>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after="0" w:line="240" w:lineRule="auto"/>
              <w:rPr>
                <w:rFonts w:ascii="Times New Roman" w:eastAsia="Times New Roman" w:hAnsi="Times New Roman"/>
                <w:color w:val="000000" w:themeColor="text1"/>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c>
          <w:tcPr>
            <w:tcW w:w="1524"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after="0" w:line="360" w:lineRule="auto"/>
              <w:jc w:val="center"/>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0</w:t>
            </w:r>
          </w:p>
        </w:tc>
      </w:tr>
      <w:tr w:rsidR="00292CB2" w:rsidRPr="00292CB2" w:rsidTr="00114237">
        <w:trPr>
          <w:trHeight w:val="1133"/>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6. Detalizēts ieņēmumu un izdevu</w:t>
            </w:r>
            <w:r w:rsidRPr="00292CB2">
              <w:rPr>
                <w:rFonts w:ascii="Times New Roman" w:eastAsia="Times New Roman" w:hAnsi="Times New Roman"/>
                <w:color w:val="000000" w:themeColor="text1"/>
                <w:sz w:val="24"/>
                <w:szCs w:val="24"/>
                <w:lang w:eastAsia="lv-LV"/>
              </w:rPr>
              <w:softHyphen/>
              <w:t>mu aprēķins (ja nepieciešams, detalizētu ieņēmumu un izdevumu aprēķinu var pievienot anotācijas pielikumā):</w:t>
            </w:r>
          </w:p>
        </w:tc>
        <w:tc>
          <w:tcPr>
            <w:tcW w:w="6643" w:type="dxa"/>
            <w:gridSpan w:val="5"/>
            <w:vMerge w:val="restart"/>
            <w:tcBorders>
              <w:top w:val="outset" w:sz="6" w:space="0" w:color="auto"/>
              <w:left w:val="outset" w:sz="6" w:space="0" w:color="auto"/>
              <w:bottom w:val="outset" w:sz="6" w:space="0" w:color="auto"/>
              <w:right w:val="outset" w:sz="6" w:space="0" w:color="auto"/>
            </w:tcBorders>
            <w:vAlign w:val="center"/>
          </w:tcPr>
          <w:p w:rsidR="003E3015" w:rsidRPr="00292CB2" w:rsidRDefault="003E3015">
            <w:pPr>
              <w:spacing w:after="0" w:line="240" w:lineRule="auto"/>
              <w:jc w:val="both"/>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Nav.</w:t>
            </w:r>
          </w:p>
          <w:p w:rsidR="003E3015" w:rsidRPr="00292CB2" w:rsidRDefault="003E3015">
            <w:pPr>
              <w:spacing w:after="0" w:line="240" w:lineRule="auto"/>
              <w:jc w:val="both"/>
              <w:rPr>
                <w:rFonts w:ascii="Times New Roman" w:eastAsia="Times New Roman" w:hAnsi="Times New Roman"/>
                <w:color w:val="000000" w:themeColor="text1"/>
                <w:sz w:val="24"/>
                <w:szCs w:val="24"/>
                <w:lang w:eastAsia="lv-LV"/>
              </w:rPr>
            </w:pPr>
          </w:p>
        </w:tc>
      </w:tr>
      <w:tr w:rsidR="00292CB2" w:rsidRPr="00292CB2"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6.1. detalizēts ieņēmumu aprēķins</w:t>
            </w:r>
          </w:p>
        </w:tc>
        <w:tc>
          <w:tcPr>
            <w:tcW w:w="6643" w:type="dxa"/>
            <w:gridSpan w:val="5"/>
            <w:vMerge/>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after="0" w:line="240" w:lineRule="auto"/>
              <w:rPr>
                <w:rFonts w:ascii="Times New Roman" w:eastAsia="Times New Roman" w:hAnsi="Times New Roman"/>
                <w:color w:val="000000" w:themeColor="text1"/>
                <w:sz w:val="24"/>
                <w:szCs w:val="24"/>
                <w:lang w:eastAsia="lv-LV"/>
              </w:rPr>
            </w:pPr>
          </w:p>
        </w:tc>
      </w:tr>
      <w:tr w:rsidR="00292CB2" w:rsidRPr="00292CB2" w:rsidTr="00114237">
        <w:trPr>
          <w:trHeight w:val="457"/>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6.2. detalizēts izdevumu aprēķins</w:t>
            </w:r>
          </w:p>
        </w:tc>
        <w:tc>
          <w:tcPr>
            <w:tcW w:w="6643" w:type="dxa"/>
            <w:gridSpan w:val="5"/>
            <w:vMerge/>
            <w:tcBorders>
              <w:top w:val="outset" w:sz="6" w:space="0" w:color="auto"/>
              <w:left w:val="outset" w:sz="6" w:space="0" w:color="auto"/>
              <w:bottom w:val="outset" w:sz="6" w:space="0" w:color="auto"/>
              <w:right w:val="outset" w:sz="6" w:space="0" w:color="auto"/>
            </w:tcBorders>
            <w:vAlign w:val="center"/>
            <w:hideMark/>
          </w:tcPr>
          <w:p w:rsidR="003E3015" w:rsidRPr="00292CB2" w:rsidRDefault="003E3015">
            <w:pPr>
              <w:spacing w:after="0" w:line="240" w:lineRule="auto"/>
              <w:rPr>
                <w:rFonts w:ascii="Times New Roman" w:eastAsia="Times New Roman" w:hAnsi="Times New Roman"/>
                <w:color w:val="000000" w:themeColor="text1"/>
                <w:sz w:val="24"/>
                <w:szCs w:val="24"/>
                <w:lang w:eastAsia="lv-LV"/>
              </w:rPr>
            </w:pPr>
          </w:p>
        </w:tc>
      </w:tr>
      <w:tr w:rsidR="00292CB2" w:rsidRPr="00292CB2" w:rsidTr="00114237">
        <w:trPr>
          <w:trHeight w:val="338"/>
        </w:trPr>
        <w:tc>
          <w:tcPr>
            <w:tcW w:w="2459" w:type="dxa"/>
            <w:tcBorders>
              <w:top w:val="outset" w:sz="6" w:space="0" w:color="auto"/>
              <w:left w:val="outset" w:sz="6" w:space="0" w:color="auto"/>
              <w:bottom w:val="outset" w:sz="6" w:space="0" w:color="auto"/>
              <w:right w:val="outset" w:sz="6" w:space="0" w:color="auto"/>
            </w:tcBorders>
            <w:hideMark/>
          </w:tcPr>
          <w:p w:rsidR="003E3015" w:rsidRPr="00292CB2" w:rsidRDefault="003E3015">
            <w:pPr>
              <w:spacing w:before="100" w:beforeAutospacing="1" w:after="100" w:afterAutospacing="1"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7. Cita informācija</w:t>
            </w:r>
          </w:p>
        </w:tc>
        <w:tc>
          <w:tcPr>
            <w:tcW w:w="6643" w:type="dxa"/>
            <w:gridSpan w:val="5"/>
            <w:tcBorders>
              <w:top w:val="outset" w:sz="6" w:space="0" w:color="auto"/>
              <w:left w:val="outset" w:sz="6" w:space="0" w:color="auto"/>
              <w:bottom w:val="outset" w:sz="6" w:space="0" w:color="auto"/>
              <w:right w:val="outset" w:sz="6" w:space="0" w:color="auto"/>
            </w:tcBorders>
            <w:hideMark/>
          </w:tcPr>
          <w:p w:rsidR="003E3015" w:rsidRPr="00292CB2" w:rsidRDefault="00007E6E">
            <w:pPr>
              <w:keepNext/>
              <w:keepLines/>
              <w:widowControl w:val="0"/>
              <w:spacing w:after="0" w:line="240" w:lineRule="auto"/>
              <w:jc w:val="both"/>
              <w:rPr>
                <w:rFonts w:ascii="Times New Roman" w:eastAsia="Times New Roman" w:hAnsi="Times New Roman"/>
                <w:iCs/>
                <w:color w:val="000000" w:themeColor="text1"/>
                <w:sz w:val="24"/>
                <w:szCs w:val="24"/>
                <w:lang w:eastAsia="lv-LV"/>
              </w:rPr>
            </w:pPr>
            <w:r w:rsidRPr="00292CB2">
              <w:rPr>
                <w:rFonts w:ascii="Times New Roman" w:hAnsi="Times New Roman"/>
                <w:color w:val="000000" w:themeColor="text1"/>
              </w:rPr>
              <w:t>P</w:t>
            </w:r>
            <w:r w:rsidR="003E3015" w:rsidRPr="00292CB2">
              <w:rPr>
                <w:rFonts w:ascii="Times New Roman" w:hAnsi="Times New Roman"/>
                <w:color w:val="000000" w:themeColor="text1"/>
              </w:rPr>
              <w:t xml:space="preserve">asākumi tiks </w:t>
            </w:r>
            <w:r w:rsidR="00877368" w:rsidRPr="00292CB2">
              <w:rPr>
                <w:rFonts w:ascii="Times New Roman" w:hAnsi="Times New Roman"/>
                <w:color w:val="000000" w:themeColor="text1"/>
              </w:rPr>
              <w:t>īstenoti no</w:t>
            </w:r>
            <w:r w:rsidR="003E3015" w:rsidRPr="00292CB2">
              <w:rPr>
                <w:rFonts w:ascii="Times New Roman" w:hAnsi="Times New Roman"/>
                <w:color w:val="000000" w:themeColor="text1"/>
              </w:rPr>
              <w:t xml:space="preserve"> esoš</w:t>
            </w:r>
            <w:r w:rsidR="00877368" w:rsidRPr="00292CB2">
              <w:rPr>
                <w:rFonts w:ascii="Times New Roman" w:hAnsi="Times New Roman"/>
                <w:color w:val="000000" w:themeColor="text1"/>
              </w:rPr>
              <w:t>ajiem</w:t>
            </w:r>
            <w:r w:rsidR="003E3015" w:rsidRPr="00292CB2">
              <w:rPr>
                <w:rFonts w:ascii="Times New Roman" w:hAnsi="Times New Roman"/>
                <w:color w:val="000000" w:themeColor="text1"/>
              </w:rPr>
              <w:t xml:space="preserve"> budžeta </w:t>
            </w:r>
            <w:r w:rsidR="00877368" w:rsidRPr="00292CB2">
              <w:rPr>
                <w:rFonts w:ascii="Times New Roman" w:hAnsi="Times New Roman"/>
                <w:color w:val="000000" w:themeColor="text1"/>
              </w:rPr>
              <w:t>līdzekļiem</w:t>
            </w:r>
            <w:r w:rsidR="003E3015" w:rsidRPr="00292CB2">
              <w:rPr>
                <w:rFonts w:ascii="Times New Roman" w:hAnsi="Times New Roman"/>
                <w:color w:val="000000" w:themeColor="text1"/>
              </w:rPr>
              <w:t>.</w:t>
            </w:r>
          </w:p>
        </w:tc>
      </w:tr>
    </w:tbl>
    <w:p w:rsidR="003E3015" w:rsidRPr="00292CB2" w:rsidRDefault="003E3015" w:rsidP="006F5F9F">
      <w:pPr>
        <w:spacing w:after="0" w:line="240" w:lineRule="auto"/>
        <w:rPr>
          <w:rFonts w:ascii="Times New Roman" w:hAnsi="Times New Roman"/>
          <w:color w:val="000000" w:themeColor="text1"/>
          <w:sz w:val="24"/>
          <w:szCs w:val="24"/>
        </w:rPr>
      </w:pPr>
    </w:p>
    <w:p w:rsidR="00054DB4" w:rsidRPr="00292CB2" w:rsidRDefault="00054DB4" w:rsidP="00054DB4">
      <w:pPr>
        <w:pStyle w:val="Paraststmeklis"/>
        <w:spacing w:before="0" w:beforeAutospacing="0" w:after="0" w:afterAutospacing="0"/>
        <w:rPr>
          <w:i/>
          <w:color w:val="000000" w:themeColor="text1"/>
        </w:rPr>
      </w:pPr>
      <w:r w:rsidRPr="00292CB2">
        <w:rPr>
          <w:i/>
          <w:color w:val="000000" w:themeColor="text1"/>
        </w:rPr>
        <w:t>Anotācijas</w:t>
      </w:r>
      <w:r w:rsidR="00532E4E" w:rsidRPr="00292CB2">
        <w:rPr>
          <w:i/>
          <w:color w:val="000000" w:themeColor="text1"/>
        </w:rPr>
        <w:t xml:space="preserve"> </w:t>
      </w:r>
      <w:r w:rsidRPr="00292CB2">
        <w:rPr>
          <w:i/>
          <w:color w:val="000000" w:themeColor="text1"/>
        </w:rPr>
        <w:t>IV sadaļa – projekts šo jomu neskar.</w:t>
      </w:r>
    </w:p>
    <w:p w:rsidR="006F5F9F" w:rsidRPr="00292CB2" w:rsidRDefault="006F5F9F" w:rsidP="006F5F9F">
      <w:pPr>
        <w:spacing w:after="0" w:line="240" w:lineRule="auto"/>
        <w:rPr>
          <w:rFonts w:ascii="Times New Roman" w:hAnsi="Times New Roman"/>
          <w:color w:val="000000" w:themeColor="text1"/>
          <w:sz w:val="24"/>
          <w:szCs w:val="24"/>
        </w:rPr>
      </w:pPr>
    </w:p>
    <w:tbl>
      <w:tblPr>
        <w:tblW w:w="96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21"/>
        <w:gridCol w:w="1909"/>
        <w:gridCol w:w="878"/>
        <w:gridCol w:w="1031"/>
        <w:gridCol w:w="2239"/>
        <w:gridCol w:w="1060"/>
        <w:gridCol w:w="2197"/>
      </w:tblGrid>
      <w:tr w:rsidR="00292CB2" w:rsidRPr="00292CB2" w:rsidTr="00EE1CF1">
        <w:trPr>
          <w:jc w:val="center"/>
        </w:trPr>
        <w:tc>
          <w:tcPr>
            <w:tcW w:w="9635" w:type="dxa"/>
            <w:gridSpan w:val="7"/>
            <w:tcBorders>
              <w:top w:val="outset" w:sz="6" w:space="0" w:color="auto"/>
              <w:left w:val="outset" w:sz="6" w:space="0" w:color="auto"/>
              <w:bottom w:val="outset" w:sz="6" w:space="0" w:color="auto"/>
              <w:right w:val="outset" w:sz="6" w:space="0" w:color="auto"/>
            </w:tcBorders>
            <w:vAlign w:val="center"/>
          </w:tcPr>
          <w:p w:rsidR="006F5F9F" w:rsidRPr="00292CB2" w:rsidRDefault="006F5F9F" w:rsidP="008B5311">
            <w:pPr>
              <w:spacing w:after="0" w:line="240" w:lineRule="auto"/>
              <w:rPr>
                <w:rFonts w:ascii="Times New Roman" w:hAnsi="Times New Roman"/>
                <w:b/>
                <w:color w:val="000000" w:themeColor="text1"/>
                <w:sz w:val="24"/>
                <w:szCs w:val="24"/>
              </w:rPr>
            </w:pPr>
            <w:r w:rsidRPr="00292CB2">
              <w:rPr>
                <w:rFonts w:ascii="Times New Roman" w:hAnsi="Times New Roman"/>
                <w:b/>
                <w:color w:val="000000" w:themeColor="text1"/>
                <w:sz w:val="24"/>
                <w:szCs w:val="24"/>
              </w:rPr>
              <w:t>V. Tiesību akta projekta atbilstība Latvijas Republikas starptautiskajām saistībām</w:t>
            </w:r>
          </w:p>
        </w:tc>
      </w:tr>
      <w:tr w:rsidR="00292CB2" w:rsidRPr="00292CB2" w:rsidTr="00EE1CF1">
        <w:trPr>
          <w:jc w:val="center"/>
        </w:trPr>
        <w:tc>
          <w:tcPr>
            <w:tcW w:w="321" w:type="dxa"/>
            <w:tcBorders>
              <w:top w:val="outset" w:sz="6" w:space="0" w:color="auto"/>
              <w:left w:val="outset" w:sz="6" w:space="0" w:color="auto"/>
              <w:bottom w:val="outset" w:sz="6" w:space="0" w:color="auto"/>
              <w:right w:val="outset" w:sz="6" w:space="0" w:color="auto"/>
            </w:tcBorders>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1.</w:t>
            </w:r>
          </w:p>
        </w:tc>
        <w:tc>
          <w:tcPr>
            <w:tcW w:w="2787" w:type="dxa"/>
            <w:gridSpan w:val="2"/>
            <w:tcBorders>
              <w:top w:val="outset" w:sz="6" w:space="0" w:color="auto"/>
              <w:left w:val="outset" w:sz="6" w:space="0" w:color="auto"/>
              <w:bottom w:val="outset" w:sz="6" w:space="0" w:color="auto"/>
              <w:right w:val="outset" w:sz="6" w:space="0" w:color="auto"/>
            </w:tcBorders>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Saistības pret Eiropas Savienību</w:t>
            </w:r>
          </w:p>
        </w:tc>
        <w:tc>
          <w:tcPr>
            <w:tcW w:w="6527" w:type="dxa"/>
            <w:gridSpan w:val="4"/>
            <w:tcBorders>
              <w:top w:val="outset" w:sz="6" w:space="0" w:color="auto"/>
              <w:left w:val="outset" w:sz="6" w:space="0" w:color="auto"/>
              <w:bottom w:val="outset" w:sz="6" w:space="0" w:color="auto"/>
              <w:right w:val="outset" w:sz="6" w:space="0" w:color="auto"/>
            </w:tcBorders>
          </w:tcPr>
          <w:p w:rsidR="00D512FD" w:rsidRPr="00292CB2" w:rsidRDefault="00D512FD" w:rsidP="00D951B0">
            <w:pPr>
              <w:autoSpaceDE w:val="0"/>
              <w:autoSpaceDN w:val="0"/>
              <w:adjustRightInd w:val="0"/>
              <w:spacing w:after="0" w:line="240" w:lineRule="auto"/>
              <w:jc w:val="both"/>
              <w:rPr>
                <w:rFonts w:ascii="Times New Roman" w:hAnsi="Times New Roman"/>
                <w:bCs/>
                <w:color w:val="000000" w:themeColor="text1"/>
                <w:sz w:val="24"/>
                <w:szCs w:val="24"/>
              </w:rPr>
            </w:pPr>
          </w:p>
          <w:p w:rsidR="000121ED" w:rsidRPr="00292CB2" w:rsidRDefault="00372EBA" w:rsidP="000121ED">
            <w:pPr>
              <w:pStyle w:val="Sarakstarindkopa"/>
              <w:numPr>
                <w:ilvl w:val="0"/>
                <w:numId w:val="11"/>
              </w:numPr>
              <w:autoSpaceDE w:val="0"/>
              <w:autoSpaceDN w:val="0"/>
              <w:adjustRightInd w:val="0"/>
              <w:spacing w:after="0" w:line="240" w:lineRule="auto"/>
              <w:jc w:val="both"/>
              <w:rPr>
                <w:rFonts w:ascii="Times New Roman" w:hAnsi="Times New Roman"/>
                <w:bCs/>
                <w:color w:val="000000" w:themeColor="text1"/>
                <w:sz w:val="24"/>
                <w:szCs w:val="24"/>
              </w:rPr>
            </w:pPr>
            <w:r w:rsidRPr="00292CB2">
              <w:rPr>
                <w:rFonts w:ascii="Times New Roman" w:hAnsi="Times New Roman"/>
                <w:bCs/>
                <w:color w:val="000000" w:themeColor="text1"/>
                <w:sz w:val="24"/>
                <w:szCs w:val="24"/>
                <w:lang w:eastAsia="lv-LV"/>
              </w:rPr>
              <w:t>Padomes Regula</w:t>
            </w:r>
            <w:r w:rsidR="000121ED" w:rsidRPr="00292CB2">
              <w:rPr>
                <w:rFonts w:ascii="Times New Roman" w:hAnsi="Times New Roman"/>
                <w:bCs/>
                <w:color w:val="000000" w:themeColor="text1"/>
                <w:sz w:val="24"/>
                <w:szCs w:val="24"/>
                <w:lang w:eastAsia="lv-LV"/>
              </w:rPr>
              <w:t xml:space="preserve"> (EK) Nr. 1035/2001 (2001. gada 22. maijs), ar ko nosaka </w:t>
            </w:r>
            <w:proofErr w:type="spellStart"/>
            <w:r w:rsidR="000121ED" w:rsidRPr="00292CB2">
              <w:rPr>
                <w:rFonts w:ascii="Times New Roman" w:hAnsi="Times New Roman"/>
                <w:bCs/>
                <w:i/>
                <w:iCs/>
                <w:color w:val="000000" w:themeColor="text1"/>
                <w:sz w:val="24"/>
                <w:szCs w:val="24"/>
                <w:lang w:eastAsia="lv-LV"/>
              </w:rPr>
              <w:t>Dissostichus</w:t>
            </w:r>
            <w:proofErr w:type="spellEnd"/>
            <w:r w:rsidR="000121ED" w:rsidRPr="00292CB2">
              <w:rPr>
                <w:rFonts w:ascii="Times New Roman" w:hAnsi="Times New Roman"/>
                <w:bCs/>
                <w:i/>
                <w:iCs/>
                <w:color w:val="000000" w:themeColor="text1"/>
                <w:sz w:val="24"/>
                <w:szCs w:val="24"/>
                <w:lang w:eastAsia="lv-LV"/>
              </w:rPr>
              <w:t xml:space="preserve"> </w:t>
            </w:r>
            <w:proofErr w:type="spellStart"/>
            <w:r w:rsidR="000121ED" w:rsidRPr="00292CB2">
              <w:rPr>
                <w:rFonts w:ascii="Times New Roman" w:hAnsi="Times New Roman"/>
                <w:bCs/>
                <w:i/>
                <w:iCs/>
                <w:color w:val="000000" w:themeColor="text1"/>
                <w:sz w:val="24"/>
                <w:szCs w:val="24"/>
                <w:lang w:eastAsia="lv-LV"/>
              </w:rPr>
              <w:t>spp</w:t>
            </w:r>
            <w:proofErr w:type="spellEnd"/>
            <w:r w:rsidR="000121ED" w:rsidRPr="00292CB2">
              <w:rPr>
                <w:rFonts w:ascii="Times New Roman" w:hAnsi="Times New Roman"/>
                <w:bCs/>
                <w:i/>
                <w:iCs/>
                <w:color w:val="000000" w:themeColor="text1"/>
                <w:sz w:val="24"/>
                <w:szCs w:val="24"/>
                <w:lang w:eastAsia="lv-LV"/>
              </w:rPr>
              <w:t xml:space="preserve">. </w:t>
            </w:r>
            <w:r w:rsidR="000121ED" w:rsidRPr="00292CB2">
              <w:rPr>
                <w:rFonts w:ascii="Times New Roman" w:hAnsi="Times New Roman"/>
                <w:bCs/>
                <w:color w:val="000000" w:themeColor="text1"/>
                <w:sz w:val="24"/>
                <w:szCs w:val="24"/>
                <w:lang w:eastAsia="lv-LV"/>
              </w:rPr>
              <w:t>nozvejas dokumentu shēmu</w:t>
            </w:r>
            <w:r w:rsidR="00877368" w:rsidRPr="00292CB2">
              <w:rPr>
                <w:rFonts w:ascii="Times New Roman" w:hAnsi="Times New Roman"/>
                <w:bCs/>
                <w:color w:val="000000" w:themeColor="text1"/>
                <w:sz w:val="24"/>
                <w:szCs w:val="24"/>
                <w:lang w:eastAsia="lv-LV"/>
              </w:rPr>
              <w:t xml:space="preserve"> (turpmāk – regula Nr. 1035/2001)</w:t>
            </w:r>
            <w:r w:rsidR="000121ED" w:rsidRPr="00292CB2">
              <w:rPr>
                <w:rFonts w:ascii="Times New Roman" w:hAnsi="Times New Roman"/>
                <w:bCs/>
                <w:color w:val="000000" w:themeColor="text1"/>
                <w:sz w:val="24"/>
                <w:szCs w:val="24"/>
                <w:lang w:eastAsia="lv-LV"/>
              </w:rPr>
              <w:t>;</w:t>
            </w:r>
          </w:p>
          <w:p w:rsidR="000121ED" w:rsidRPr="00292CB2" w:rsidRDefault="000121ED" w:rsidP="000121ED">
            <w:pPr>
              <w:pStyle w:val="Sarakstarindkopa"/>
              <w:numPr>
                <w:ilvl w:val="0"/>
                <w:numId w:val="11"/>
              </w:numPr>
              <w:autoSpaceDE w:val="0"/>
              <w:autoSpaceDN w:val="0"/>
              <w:adjustRightInd w:val="0"/>
              <w:spacing w:after="0" w:line="240" w:lineRule="auto"/>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Padomes 2008. gada 29. septembra Regula (EK) Nr. </w:t>
            </w:r>
            <w:r w:rsidRPr="00292CB2">
              <w:rPr>
                <w:rFonts w:ascii="Times New Roman" w:hAnsi="Times New Roman"/>
                <w:color w:val="000000" w:themeColor="text1"/>
                <w:sz w:val="24"/>
                <w:szCs w:val="24"/>
              </w:rPr>
              <w:lastRenderedPageBreak/>
              <w:t>1005/2008, ar ko izveido Kopienas sistēmu, lai aizkavētu, novērstu un izskaustu nelegālu, nereģistrētu un neregulētu zveju, un ar ko groza Regulas (EEK) Nr. 2847/93, (EK) Nr. 1936/2001 un (EK) Nr. 601/2004, un ar ko atceļ Regulas (EK) Nr. 1093/94 un (EK) Nr. 1447/1999 (turpmāk</w:t>
            </w:r>
            <w:r w:rsidR="00877368" w:rsidRPr="00292CB2">
              <w:rPr>
                <w:rFonts w:ascii="Times New Roman" w:hAnsi="Times New Roman"/>
                <w:color w:val="000000" w:themeColor="text1"/>
                <w:sz w:val="24"/>
                <w:szCs w:val="24"/>
              </w:rPr>
              <w:t xml:space="preserve"> –</w:t>
            </w:r>
            <w:r w:rsidRPr="00292CB2">
              <w:rPr>
                <w:rFonts w:ascii="Times New Roman" w:hAnsi="Times New Roman"/>
                <w:color w:val="000000" w:themeColor="text1"/>
                <w:sz w:val="24"/>
                <w:szCs w:val="24"/>
              </w:rPr>
              <w:t xml:space="preserve"> regula 1005/2008);</w:t>
            </w:r>
          </w:p>
          <w:p w:rsidR="000121ED" w:rsidRPr="00292CB2" w:rsidRDefault="000121ED" w:rsidP="00D951B0">
            <w:pPr>
              <w:pStyle w:val="Sarakstarindkopa"/>
              <w:numPr>
                <w:ilvl w:val="0"/>
                <w:numId w:val="11"/>
              </w:numPr>
              <w:autoSpaceDE w:val="0"/>
              <w:autoSpaceDN w:val="0"/>
              <w:adjustRightInd w:val="0"/>
              <w:spacing w:after="0" w:line="240" w:lineRule="auto"/>
              <w:jc w:val="both"/>
              <w:rPr>
                <w:rFonts w:ascii="Times New Roman" w:hAnsi="Times New Roman"/>
                <w:bCs/>
                <w:color w:val="000000" w:themeColor="text1"/>
                <w:sz w:val="24"/>
                <w:szCs w:val="24"/>
              </w:rPr>
            </w:pPr>
            <w:r w:rsidRPr="00292CB2">
              <w:rPr>
                <w:rFonts w:ascii="Times New Roman" w:hAnsi="Times New Roman"/>
                <w:color w:val="000000" w:themeColor="text1"/>
                <w:sz w:val="24"/>
                <w:szCs w:val="24"/>
                <w:lang w:eastAsia="lv-LV"/>
              </w:rPr>
              <w:t xml:space="preserve">Eiropas Parlamenta un Eiropas Padomes Regula (ES) Nr. 640/2010, ar ko izveido zilo tunzivju </w:t>
            </w:r>
            <w:proofErr w:type="spellStart"/>
            <w:r w:rsidRPr="00292CB2">
              <w:rPr>
                <w:rFonts w:ascii="Times New Roman" w:hAnsi="Times New Roman"/>
                <w:i/>
                <w:color w:val="000000" w:themeColor="text1"/>
                <w:sz w:val="24"/>
                <w:szCs w:val="24"/>
                <w:lang w:eastAsia="lv-LV"/>
              </w:rPr>
              <w:t>Thunnus</w:t>
            </w:r>
            <w:proofErr w:type="spellEnd"/>
            <w:r w:rsidRPr="00292CB2">
              <w:rPr>
                <w:rFonts w:ascii="Times New Roman" w:hAnsi="Times New Roman"/>
                <w:i/>
                <w:color w:val="000000" w:themeColor="text1"/>
                <w:sz w:val="24"/>
                <w:szCs w:val="24"/>
                <w:lang w:eastAsia="lv-LV"/>
              </w:rPr>
              <w:t xml:space="preserve"> </w:t>
            </w:r>
            <w:proofErr w:type="spellStart"/>
            <w:r w:rsidRPr="00292CB2">
              <w:rPr>
                <w:rFonts w:ascii="Times New Roman" w:hAnsi="Times New Roman"/>
                <w:i/>
                <w:color w:val="000000" w:themeColor="text1"/>
                <w:sz w:val="24"/>
                <w:szCs w:val="24"/>
                <w:lang w:eastAsia="lv-LV"/>
              </w:rPr>
              <w:t>Thynnus</w:t>
            </w:r>
            <w:proofErr w:type="spellEnd"/>
            <w:r w:rsidRPr="00292CB2">
              <w:rPr>
                <w:rFonts w:ascii="Times New Roman" w:hAnsi="Times New Roman"/>
                <w:color w:val="000000" w:themeColor="text1"/>
                <w:sz w:val="24"/>
                <w:szCs w:val="24"/>
                <w:lang w:eastAsia="lv-LV"/>
              </w:rPr>
              <w:t xml:space="preserve"> nozvejas dokumentēšanas programmu un groza Padomes Regulu (EK) Nr. 1984/2003</w:t>
            </w:r>
            <w:r w:rsidR="00877368" w:rsidRPr="00292CB2">
              <w:rPr>
                <w:rFonts w:ascii="Times New Roman" w:hAnsi="Times New Roman"/>
                <w:color w:val="000000" w:themeColor="text1"/>
                <w:sz w:val="24"/>
                <w:szCs w:val="24"/>
                <w:lang w:eastAsia="lv-LV"/>
              </w:rPr>
              <w:t xml:space="preserve"> </w:t>
            </w:r>
            <w:r w:rsidR="00877368" w:rsidRPr="00292CB2">
              <w:rPr>
                <w:rFonts w:ascii="Times New Roman" w:hAnsi="Times New Roman"/>
                <w:bCs/>
                <w:color w:val="000000" w:themeColor="text1"/>
                <w:sz w:val="24"/>
                <w:szCs w:val="24"/>
                <w:lang w:eastAsia="lv-LV"/>
              </w:rPr>
              <w:t>(turpmāk – regula Nr. 1984/2003)</w:t>
            </w:r>
            <w:r w:rsidRPr="00292CB2">
              <w:rPr>
                <w:rFonts w:ascii="Times New Roman" w:hAnsi="Times New Roman"/>
                <w:color w:val="000000" w:themeColor="text1"/>
                <w:sz w:val="24"/>
                <w:szCs w:val="24"/>
                <w:lang w:eastAsia="lv-LV"/>
              </w:rPr>
              <w:t>;</w:t>
            </w:r>
          </w:p>
          <w:p w:rsidR="006F5F9F" w:rsidRPr="00292CB2" w:rsidRDefault="000121ED" w:rsidP="00D951B0">
            <w:pPr>
              <w:autoSpaceDE w:val="0"/>
              <w:autoSpaceDN w:val="0"/>
              <w:adjustRightInd w:val="0"/>
              <w:spacing w:after="0" w:line="240" w:lineRule="auto"/>
              <w:jc w:val="both"/>
              <w:rPr>
                <w:rFonts w:ascii="Times New Roman" w:hAnsi="Times New Roman"/>
                <w:color w:val="000000" w:themeColor="text1"/>
                <w:sz w:val="24"/>
                <w:szCs w:val="24"/>
              </w:rPr>
            </w:pPr>
            <w:r w:rsidRPr="00292CB2">
              <w:rPr>
                <w:rFonts w:ascii="Times New Roman" w:hAnsi="Times New Roman"/>
                <w:bCs/>
                <w:color w:val="000000" w:themeColor="text1"/>
                <w:sz w:val="24"/>
                <w:szCs w:val="24"/>
                <w:lang w:eastAsia="lv-LV"/>
              </w:rPr>
              <w:t xml:space="preserve">2011. gada 8. aprīlī tika pieņemta </w:t>
            </w:r>
            <w:r w:rsidR="00372EBA" w:rsidRPr="00292CB2">
              <w:rPr>
                <w:rFonts w:ascii="Times New Roman" w:hAnsi="Times New Roman"/>
                <w:bCs/>
                <w:color w:val="000000" w:themeColor="text1"/>
                <w:sz w:val="24"/>
                <w:szCs w:val="24"/>
                <w:lang w:eastAsia="lv-LV"/>
              </w:rPr>
              <w:t xml:space="preserve">Komisijas Īstenošanas </w:t>
            </w:r>
            <w:r w:rsidR="00877368" w:rsidRPr="00292CB2">
              <w:rPr>
                <w:rFonts w:ascii="Times New Roman" w:hAnsi="Times New Roman"/>
                <w:bCs/>
                <w:color w:val="000000" w:themeColor="text1"/>
                <w:sz w:val="24"/>
                <w:szCs w:val="24"/>
                <w:lang w:eastAsia="lv-LV"/>
              </w:rPr>
              <w:t>r</w:t>
            </w:r>
            <w:r w:rsidR="00372EBA" w:rsidRPr="00292CB2">
              <w:rPr>
                <w:rFonts w:ascii="Times New Roman" w:hAnsi="Times New Roman"/>
                <w:bCs/>
                <w:color w:val="000000" w:themeColor="text1"/>
                <w:sz w:val="24"/>
                <w:szCs w:val="24"/>
                <w:lang w:eastAsia="lv-LV"/>
              </w:rPr>
              <w:t>egula</w:t>
            </w:r>
            <w:r w:rsidRPr="00292CB2">
              <w:rPr>
                <w:rFonts w:ascii="Times New Roman" w:hAnsi="Times New Roman"/>
                <w:bCs/>
                <w:color w:val="000000" w:themeColor="text1"/>
                <w:sz w:val="24"/>
                <w:szCs w:val="24"/>
                <w:lang w:eastAsia="lv-LV"/>
              </w:rPr>
              <w:t xml:space="preserve"> (ES) Nr. 404/2011, ar kuru pieņem sīki izstrādātus noteikumus par to, kā īstenojama Padomes Regula (EK) Nr. 1224/2009, ar ko izveido Kopienas kontroles sistēmu, lai nodrošinātu atbilstību kopējās zivsaimniecības politikas noteikumiem</w:t>
            </w:r>
            <w:r w:rsidR="00877368" w:rsidRPr="00292CB2">
              <w:rPr>
                <w:rFonts w:ascii="Times New Roman" w:hAnsi="Times New Roman"/>
                <w:bCs/>
                <w:color w:val="000000" w:themeColor="text1"/>
                <w:sz w:val="24"/>
                <w:szCs w:val="24"/>
                <w:lang w:eastAsia="lv-LV"/>
              </w:rPr>
              <w:t xml:space="preserve"> (turpmāk – regula Nr.</w:t>
            </w:r>
            <w:r w:rsidR="00E67134" w:rsidRPr="00292CB2">
              <w:rPr>
                <w:rFonts w:ascii="Times New Roman" w:hAnsi="Times New Roman"/>
                <w:bCs/>
                <w:color w:val="000000" w:themeColor="text1"/>
                <w:sz w:val="24"/>
                <w:szCs w:val="24"/>
                <w:lang w:eastAsia="lv-LV"/>
              </w:rPr>
              <w:t xml:space="preserve"> 404/2011)</w:t>
            </w:r>
            <w:r w:rsidRPr="00292CB2">
              <w:rPr>
                <w:rFonts w:ascii="Times New Roman" w:hAnsi="Times New Roman"/>
                <w:bCs/>
                <w:color w:val="000000" w:themeColor="text1"/>
                <w:sz w:val="24"/>
                <w:szCs w:val="24"/>
                <w:lang w:eastAsia="lv-LV"/>
              </w:rPr>
              <w:t>.</w:t>
            </w:r>
          </w:p>
        </w:tc>
      </w:tr>
      <w:tr w:rsidR="00292CB2" w:rsidRPr="00292CB2" w:rsidTr="00EE1CF1">
        <w:trPr>
          <w:jc w:val="center"/>
        </w:trPr>
        <w:tc>
          <w:tcPr>
            <w:tcW w:w="321" w:type="dxa"/>
            <w:tcBorders>
              <w:top w:val="outset" w:sz="6" w:space="0" w:color="auto"/>
              <w:left w:val="outset" w:sz="6" w:space="0" w:color="auto"/>
              <w:bottom w:val="outset" w:sz="6" w:space="0" w:color="auto"/>
              <w:right w:val="outset" w:sz="6" w:space="0" w:color="auto"/>
            </w:tcBorders>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lastRenderedPageBreak/>
              <w:t>2.</w:t>
            </w:r>
          </w:p>
        </w:tc>
        <w:tc>
          <w:tcPr>
            <w:tcW w:w="2787" w:type="dxa"/>
            <w:gridSpan w:val="2"/>
            <w:tcBorders>
              <w:top w:val="outset" w:sz="6" w:space="0" w:color="auto"/>
              <w:left w:val="outset" w:sz="6" w:space="0" w:color="auto"/>
              <w:bottom w:val="outset" w:sz="6" w:space="0" w:color="auto"/>
              <w:right w:val="outset" w:sz="6" w:space="0" w:color="auto"/>
            </w:tcBorders>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Citas starptautiskās saistības</w:t>
            </w:r>
          </w:p>
        </w:tc>
        <w:tc>
          <w:tcPr>
            <w:tcW w:w="6527" w:type="dxa"/>
            <w:gridSpan w:val="4"/>
            <w:tcBorders>
              <w:top w:val="outset" w:sz="6" w:space="0" w:color="auto"/>
              <w:left w:val="outset" w:sz="6" w:space="0" w:color="auto"/>
              <w:bottom w:val="outset" w:sz="6" w:space="0" w:color="auto"/>
              <w:right w:val="outset" w:sz="6" w:space="0" w:color="auto"/>
            </w:tcBorders>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Projekts šo jomu neskar.</w:t>
            </w:r>
          </w:p>
        </w:tc>
      </w:tr>
      <w:tr w:rsidR="00292CB2" w:rsidRPr="00292CB2" w:rsidTr="00EE1CF1">
        <w:trPr>
          <w:jc w:val="center"/>
        </w:trPr>
        <w:tc>
          <w:tcPr>
            <w:tcW w:w="321" w:type="dxa"/>
            <w:tcBorders>
              <w:top w:val="outset" w:sz="6" w:space="0" w:color="auto"/>
              <w:left w:val="outset" w:sz="6" w:space="0" w:color="auto"/>
              <w:bottom w:val="outset" w:sz="6" w:space="0" w:color="auto"/>
              <w:right w:val="outset" w:sz="6" w:space="0" w:color="auto"/>
            </w:tcBorders>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3.</w:t>
            </w:r>
          </w:p>
        </w:tc>
        <w:tc>
          <w:tcPr>
            <w:tcW w:w="2787" w:type="dxa"/>
            <w:gridSpan w:val="2"/>
            <w:tcBorders>
              <w:top w:val="outset" w:sz="6" w:space="0" w:color="auto"/>
              <w:left w:val="outset" w:sz="6" w:space="0" w:color="auto"/>
              <w:bottom w:val="outset" w:sz="6" w:space="0" w:color="auto"/>
              <w:right w:val="outset" w:sz="6" w:space="0" w:color="auto"/>
            </w:tcBorders>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Cita informācija</w:t>
            </w:r>
          </w:p>
        </w:tc>
        <w:tc>
          <w:tcPr>
            <w:tcW w:w="6527" w:type="dxa"/>
            <w:gridSpan w:val="4"/>
            <w:tcBorders>
              <w:top w:val="outset" w:sz="6" w:space="0" w:color="auto"/>
              <w:left w:val="outset" w:sz="6" w:space="0" w:color="auto"/>
              <w:bottom w:val="outset" w:sz="6" w:space="0" w:color="auto"/>
              <w:right w:val="outset" w:sz="6" w:space="0" w:color="auto"/>
            </w:tcBorders>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Nav.</w:t>
            </w:r>
          </w:p>
        </w:tc>
      </w:tr>
      <w:tr w:rsidR="00292CB2" w:rsidRPr="00292CB2" w:rsidTr="00EE1CF1">
        <w:trPr>
          <w:jc w:val="center"/>
        </w:trPr>
        <w:tc>
          <w:tcPr>
            <w:tcW w:w="9635" w:type="dxa"/>
            <w:gridSpan w:val="7"/>
            <w:tcBorders>
              <w:top w:val="outset" w:sz="6" w:space="0" w:color="auto"/>
              <w:left w:val="outset" w:sz="6" w:space="0" w:color="auto"/>
              <w:bottom w:val="outset" w:sz="6" w:space="0" w:color="auto"/>
              <w:right w:val="outset" w:sz="6" w:space="0" w:color="auto"/>
            </w:tcBorders>
            <w:vAlign w:val="center"/>
          </w:tcPr>
          <w:p w:rsidR="006F5F9F" w:rsidRPr="00292CB2" w:rsidRDefault="006F5F9F" w:rsidP="00041F4D">
            <w:pPr>
              <w:spacing w:after="0" w:line="240" w:lineRule="auto"/>
              <w:jc w:val="center"/>
              <w:rPr>
                <w:rFonts w:ascii="Times New Roman" w:hAnsi="Times New Roman"/>
                <w:b/>
                <w:color w:val="000000" w:themeColor="text1"/>
                <w:sz w:val="24"/>
                <w:szCs w:val="24"/>
              </w:rPr>
            </w:pPr>
            <w:r w:rsidRPr="00292CB2">
              <w:rPr>
                <w:rFonts w:ascii="Times New Roman" w:hAnsi="Times New Roman"/>
                <w:b/>
                <w:color w:val="000000" w:themeColor="text1"/>
                <w:sz w:val="24"/>
                <w:szCs w:val="24"/>
              </w:rPr>
              <w:t>1.tabula</w:t>
            </w:r>
          </w:p>
          <w:p w:rsidR="006F5F9F" w:rsidRPr="00292CB2" w:rsidRDefault="006F5F9F" w:rsidP="00041F4D">
            <w:pPr>
              <w:spacing w:after="0" w:line="240" w:lineRule="auto"/>
              <w:jc w:val="center"/>
              <w:rPr>
                <w:rFonts w:ascii="Times New Roman" w:hAnsi="Times New Roman"/>
                <w:color w:val="000000" w:themeColor="text1"/>
                <w:sz w:val="24"/>
                <w:szCs w:val="24"/>
              </w:rPr>
            </w:pPr>
            <w:r w:rsidRPr="00292CB2">
              <w:rPr>
                <w:rFonts w:ascii="Times New Roman" w:hAnsi="Times New Roman"/>
                <w:b/>
                <w:color w:val="000000" w:themeColor="text1"/>
                <w:sz w:val="24"/>
                <w:szCs w:val="24"/>
              </w:rPr>
              <w:t>Tiesību akta projekta atbilstība ES tiesību aktiem</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Attiecīgā ES tiesību akta datums, numurs un nosaukums</w:t>
            </w:r>
          </w:p>
        </w:tc>
        <w:tc>
          <w:tcPr>
            <w:tcW w:w="7405" w:type="dxa"/>
            <w:gridSpan w:val="5"/>
            <w:tcBorders>
              <w:top w:val="outset" w:sz="6" w:space="0" w:color="auto"/>
              <w:left w:val="outset" w:sz="6" w:space="0" w:color="auto"/>
              <w:bottom w:val="outset" w:sz="6" w:space="0" w:color="auto"/>
              <w:right w:val="outset" w:sz="6" w:space="0" w:color="auto"/>
            </w:tcBorders>
          </w:tcPr>
          <w:p w:rsidR="006F5F9F" w:rsidRPr="00292CB2" w:rsidRDefault="006F5F9F" w:rsidP="00D951B0">
            <w:pPr>
              <w:autoSpaceDE w:val="0"/>
              <w:autoSpaceDN w:val="0"/>
              <w:adjustRightInd w:val="0"/>
              <w:spacing w:after="0" w:line="240" w:lineRule="auto"/>
              <w:jc w:val="both"/>
              <w:rPr>
                <w:rFonts w:ascii="Times New Roman" w:hAnsi="Times New Roman"/>
                <w:color w:val="000000" w:themeColor="text1"/>
                <w:sz w:val="24"/>
                <w:szCs w:val="24"/>
              </w:rPr>
            </w:pP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vAlign w:val="center"/>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A</w:t>
            </w:r>
          </w:p>
        </w:tc>
        <w:tc>
          <w:tcPr>
            <w:tcW w:w="1909" w:type="dxa"/>
            <w:gridSpan w:val="2"/>
            <w:tcBorders>
              <w:top w:val="outset" w:sz="6" w:space="0" w:color="auto"/>
              <w:left w:val="outset" w:sz="6" w:space="0" w:color="auto"/>
              <w:bottom w:val="outset" w:sz="6" w:space="0" w:color="auto"/>
              <w:right w:val="outset" w:sz="6" w:space="0" w:color="auto"/>
            </w:tcBorders>
            <w:vAlign w:val="center"/>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B</w:t>
            </w:r>
          </w:p>
        </w:tc>
        <w:tc>
          <w:tcPr>
            <w:tcW w:w="3299" w:type="dxa"/>
            <w:gridSpan w:val="2"/>
            <w:tcBorders>
              <w:top w:val="outset" w:sz="6" w:space="0" w:color="auto"/>
              <w:left w:val="outset" w:sz="6" w:space="0" w:color="auto"/>
              <w:bottom w:val="outset" w:sz="6" w:space="0" w:color="auto"/>
              <w:right w:val="outset" w:sz="6" w:space="0" w:color="auto"/>
            </w:tcBorders>
            <w:vAlign w:val="center"/>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C</w:t>
            </w:r>
          </w:p>
        </w:tc>
        <w:tc>
          <w:tcPr>
            <w:tcW w:w="2197" w:type="dxa"/>
            <w:tcBorders>
              <w:top w:val="outset" w:sz="6" w:space="0" w:color="auto"/>
              <w:left w:val="outset" w:sz="6" w:space="0" w:color="auto"/>
              <w:bottom w:val="outset" w:sz="6" w:space="0" w:color="auto"/>
              <w:right w:val="outset" w:sz="6" w:space="0" w:color="auto"/>
            </w:tcBorders>
            <w:vAlign w:val="center"/>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D</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Attiecīgā ES tiesību akta panta numurs (uzskaitot katru tiesību akta vienību – pantu, daļu, punktu, apakšpunktu)</w:t>
            </w:r>
          </w:p>
        </w:tc>
        <w:tc>
          <w:tcPr>
            <w:tcW w:w="1909" w:type="dxa"/>
            <w:gridSpan w:val="2"/>
            <w:tcBorders>
              <w:top w:val="outset" w:sz="6" w:space="0" w:color="auto"/>
              <w:left w:val="outset" w:sz="6" w:space="0" w:color="auto"/>
              <w:bottom w:val="outset" w:sz="6" w:space="0" w:color="auto"/>
              <w:right w:val="outset" w:sz="6" w:space="0" w:color="auto"/>
            </w:tcBorders>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Projekta vienība, kas pārņem vai ievieš katru šīs tabulas A ailē minēto ES tiesību akta vienību, vai tiesību akts, kur attiecīgā ES tiesību akta vienība pārņemta vai ieviesta</w:t>
            </w:r>
          </w:p>
        </w:tc>
        <w:tc>
          <w:tcPr>
            <w:tcW w:w="3299" w:type="dxa"/>
            <w:gridSpan w:val="2"/>
            <w:tcBorders>
              <w:top w:val="outset" w:sz="6" w:space="0" w:color="auto"/>
              <w:left w:val="outset" w:sz="6" w:space="0" w:color="auto"/>
              <w:bottom w:val="outset" w:sz="6" w:space="0" w:color="auto"/>
              <w:right w:val="outset" w:sz="6" w:space="0" w:color="auto"/>
            </w:tcBorders>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Informācija par to, vai šīs tabulas A ailē minētās ES tiesību akta vienības tiek pārņemtas vai ieviestas pilnībā vai daļēji.</w:t>
            </w:r>
          </w:p>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Ja attiecīgā ES tiesību akta vienība tiek pārņemta vai ieviesta daļēji, sniedz attiecīgu skaidrojumu, kā arī precīzi norāda, kad un kādā veidā ES tiesību akta vienība tiks pārņemta vai ieviesta pilnībā.</w:t>
            </w:r>
          </w:p>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Norāda institūciju, kas ir atbildīga par šo saistību izpildi pilnībā</w:t>
            </w:r>
          </w:p>
        </w:tc>
        <w:tc>
          <w:tcPr>
            <w:tcW w:w="2197" w:type="dxa"/>
            <w:tcBorders>
              <w:top w:val="outset" w:sz="6" w:space="0" w:color="auto"/>
              <w:left w:val="outset" w:sz="6" w:space="0" w:color="auto"/>
              <w:bottom w:val="outset" w:sz="6" w:space="0" w:color="auto"/>
              <w:right w:val="outset" w:sz="6" w:space="0" w:color="auto"/>
            </w:tcBorders>
          </w:tcPr>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Informācija par to, vai šīs tabulas B ailē minētās projekta vienības paredz stingrākas prasības nekā šīs tabulas A ailē minētās ES tiesību akta vienības.</w:t>
            </w:r>
          </w:p>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Ja projekts satur stingrā</w:t>
            </w:r>
            <w:r w:rsidRPr="00292CB2">
              <w:rPr>
                <w:rFonts w:ascii="Times New Roman" w:hAnsi="Times New Roman"/>
                <w:color w:val="000000" w:themeColor="text1"/>
                <w:sz w:val="24"/>
                <w:szCs w:val="24"/>
              </w:rPr>
              <w:softHyphen/>
              <w:t>kas prasības nekā attie</w:t>
            </w:r>
            <w:r w:rsidRPr="00292CB2">
              <w:rPr>
                <w:rFonts w:ascii="Times New Roman" w:hAnsi="Times New Roman"/>
                <w:color w:val="000000" w:themeColor="text1"/>
                <w:sz w:val="24"/>
                <w:szCs w:val="24"/>
              </w:rPr>
              <w:softHyphen/>
              <w:t>cīgais ES tiesību akts, norāda pamatojumu un samērīgumu.</w:t>
            </w:r>
          </w:p>
          <w:p w:rsidR="006F5F9F" w:rsidRPr="00292CB2" w:rsidRDefault="006F5F9F"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Norāda iespējamās alternatīvas (t.sk. alternatīvas, kas neparedz tiesiskā regulējuma izstrādi) – kādos gadījumos būtu iespējams izvairīties no stingrāku prasību </w:t>
            </w:r>
            <w:r w:rsidRPr="00292CB2">
              <w:rPr>
                <w:rFonts w:ascii="Times New Roman" w:hAnsi="Times New Roman"/>
                <w:color w:val="000000" w:themeColor="text1"/>
                <w:sz w:val="24"/>
                <w:szCs w:val="24"/>
              </w:rPr>
              <w:lastRenderedPageBreak/>
              <w:t>noteikšanas, nekā paredzēts attiecīgajos ES tiesību aktos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F26C83" w:rsidRPr="00292CB2" w:rsidRDefault="00F26C83" w:rsidP="00801774">
            <w:pPr>
              <w:rPr>
                <w:rFonts w:ascii="Times New Roman" w:hAnsi="Times New Roman"/>
                <w:color w:val="000000" w:themeColor="text1"/>
                <w:sz w:val="24"/>
                <w:szCs w:val="24"/>
              </w:rPr>
            </w:pPr>
            <w:r w:rsidRPr="00292CB2">
              <w:rPr>
                <w:rFonts w:ascii="Times New Roman" w:hAnsi="Times New Roman"/>
                <w:color w:val="000000" w:themeColor="text1"/>
                <w:sz w:val="24"/>
                <w:szCs w:val="24"/>
              </w:rPr>
              <w:lastRenderedPageBreak/>
              <w:t>Regulas Nr.</w:t>
            </w:r>
            <w:r w:rsidR="00C47A09" w:rsidRPr="00292CB2">
              <w:rPr>
                <w:rFonts w:ascii="Times New Roman" w:hAnsi="Times New Roman"/>
                <w:color w:val="000000" w:themeColor="text1"/>
                <w:sz w:val="24"/>
                <w:szCs w:val="24"/>
              </w:rPr>
              <w:t xml:space="preserve">640/2010 </w:t>
            </w:r>
            <w:proofErr w:type="gramStart"/>
            <w:r w:rsidR="00C47A09" w:rsidRPr="00292CB2">
              <w:rPr>
                <w:rFonts w:ascii="Times New Roman" w:hAnsi="Times New Roman"/>
                <w:color w:val="000000" w:themeColor="text1"/>
                <w:sz w:val="24"/>
                <w:szCs w:val="24"/>
                <w:lang w:eastAsia="lv-LV"/>
              </w:rPr>
              <w:t>9.panta</w:t>
            </w:r>
            <w:proofErr w:type="gramEnd"/>
            <w:r w:rsidR="00C47A09" w:rsidRPr="00292CB2">
              <w:rPr>
                <w:rFonts w:ascii="Times New Roman" w:hAnsi="Times New Roman"/>
                <w:color w:val="000000" w:themeColor="text1"/>
                <w:sz w:val="24"/>
                <w:szCs w:val="24"/>
                <w:lang w:eastAsia="lv-LV"/>
              </w:rPr>
              <w:t xml:space="preserve"> 1.punkts</w:t>
            </w:r>
          </w:p>
        </w:tc>
        <w:tc>
          <w:tcPr>
            <w:tcW w:w="1909" w:type="dxa"/>
            <w:gridSpan w:val="2"/>
            <w:tcBorders>
              <w:top w:val="outset" w:sz="6" w:space="0" w:color="auto"/>
              <w:left w:val="outset" w:sz="6" w:space="0" w:color="auto"/>
              <w:bottom w:val="outset" w:sz="6" w:space="0" w:color="auto"/>
              <w:right w:val="outset" w:sz="6" w:space="0" w:color="auto"/>
            </w:tcBorders>
          </w:tcPr>
          <w:p w:rsidR="00F26C83" w:rsidRPr="00292CB2" w:rsidRDefault="00F26C83" w:rsidP="00B9124A">
            <w:pPr>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Noteikumu projekta </w:t>
            </w:r>
            <w:r w:rsidR="00B9124A" w:rsidRPr="00292CB2">
              <w:rPr>
                <w:rFonts w:ascii="Times New Roman" w:hAnsi="Times New Roman"/>
                <w:color w:val="000000" w:themeColor="text1"/>
                <w:sz w:val="24"/>
                <w:szCs w:val="24"/>
              </w:rPr>
              <w:t>29</w:t>
            </w:r>
            <w:r w:rsidR="00C47A09" w:rsidRPr="00292CB2">
              <w:rPr>
                <w:rFonts w:ascii="Times New Roman" w:hAnsi="Times New Roman"/>
                <w:color w:val="000000" w:themeColor="text1"/>
                <w:sz w:val="24"/>
                <w:szCs w:val="24"/>
              </w:rPr>
              <w:t>.</w:t>
            </w:r>
            <w:r w:rsidRPr="00292CB2">
              <w:rPr>
                <w:rFonts w:ascii="Times New Roman" w:hAnsi="Times New Roman"/>
                <w:color w:val="000000" w:themeColor="text1"/>
                <w:sz w:val="24"/>
                <w:szCs w:val="24"/>
              </w:rPr>
              <w:t>punkts</w:t>
            </w:r>
          </w:p>
        </w:tc>
        <w:tc>
          <w:tcPr>
            <w:tcW w:w="3299" w:type="dxa"/>
            <w:gridSpan w:val="2"/>
            <w:tcBorders>
              <w:top w:val="outset" w:sz="6" w:space="0" w:color="auto"/>
              <w:left w:val="outset" w:sz="6" w:space="0" w:color="auto"/>
              <w:bottom w:val="outset" w:sz="6" w:space="0" w:color="auto"/>
              <w:right w:val="outset" w:sz="6" w:space="0" w:color="auto"/>
            </w:tcBorders>
          </w:tcPr>
          <w:p w:rsidR="00F26C83" w:rsidRPr="00292CB2" w:rsidRDefault="00F26C83" w:rsidP="00DF6871">
            <w:pPr>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Regulas Nr. </w:t>
            </w:r>
            <w:r w:rsidR="00CA09B8" w:rsidRPr="00292CB2">
              <w:rPr>
                <w:rFonts w:ascii="Times New Roman" w:hAnsi="Times New Roman"/>
                <w:color w:val="000000" w:themeColor="text1"/>
                <w:sz w:val="24"/>
                <w:szCs w:val="24"/>
              </w:rPr>
              <w:t xml:space="preserve">640/2010 </w:t>
            </w:r>
            <w:r w:rsidRPr="00292CB2">
              <w:rPr>
                <w:rFonts w:ascii="Times New Roman" w:hAnsi="Times New Roman"/>
                <w:color w:val="000000" w:themeColor="text1"/>
                <w:sz w:val="24"/>
                <w:szCs w:val="24"/>
              </w:rPr>
              <w:t>prasības tiek</w:t>
            </w:r>
            <w:r w:rsidR="00DF6871" w:rsidRPr="00292CB2">
              <w:rPr>
                <w:rFonts w:ascii="Times New Roman" w:hAnsi="Times New Roman"/>
                <w:color w:val="000000" w:themeColor="text1"/>
                <w:sz w:val="24"/>
                <w:szCs w:val="24"/>
              </w:rPr>
              <w:t xml:space="preserve"> pārņemtas</w:t>
            </w:r>
            <w:r w:rsidRPr="00292CB2">
              <w:rPr>
                <w:rFonts w:ascii="Times New Roman" w:hAnsi="Times New Roman"/>
                <w:color w:val="000000" w:themeColor="text1"/>
                <w:sz w:val="24"/>
                <w:szCs w:val="24"/>
              </w:rPr>
              <w:t>.</w:t>
            </w:r>
          </w:p>
        </w:tc>
        <w:tc>
          <w:tcPr>
            <w:tcW w:w="2197" w:type="dxa"/>
            <w:tcBorders>
              <w:top w:val="outset" w:sz="6" w:space="0" w:color="auto"/>
              <w:left w:val="outset" w:sz="6" w:space="0" w:color="auto"/>
              <w:bottom w:val="outset" w:sz="6" w:space="0" w:color="auto"/>
              <w:right w:val="outset" w:sz="6" w:space="0" w:color="auto"/>
            </w:tcBorders>
          </w:tcPr>
          <w:p w:rsidR="00F26C83" w:rsidRPr="00292CB2" w:rsidRDefault="00F26C83" w:rsidP="008B5311">
            <w:pPr>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C06366" w:rsidRPr="00292CB2" w:rsidRDefault="00E67134" w:rsidP="007E55BE">
            <w:pPr>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Regulas </w:t>
            </w:r>
            <w:r w:rsidR="007E55BE" w:rsidRPr="00292CB2">
              <w:rPr>
                <w:rFonts w:ascii="Times New Roman" w:hAnsi="Times New Roman"/>
                <w:bCs/>
                <w:color w:val="000000" w:themeColor="text1"/>
                <w:sz w:val="24"/>
                <w:szCs w:val="24"/>
                <w:lang w:eastAsia="lv-LV"/>
              </w:rPr>
              <w:t xml:space="preserve">Nr. 404/2011 </w:t>
            </w:r>
            <w:proofErr w:type="gramStart"/>
            <w:r w:rsidR="007E55BE" w:rsidRPr="00292CB2">
              <w:rPr>
                <w:rFonts w:ascii="Times New Roman" w:hAnsi="Times New Roman"/>
                <w:bCs/>
                <w:color w:val="000000" w:themeColor="text1"/>
                <w:sz w:val="24"/>
                <w:szCs w:val="24"/>
                <w:lang w:eastAsia="lv-LV"/>
              </w:rPr>
              <w:t>49.pants</w:t>
            </w:r>
            <w:proofErr w:type="gramEnd"/>
          </w:p>
        </w:tc>
        <w:tc>
          <w:tcPr>
            <w:tcW w:w="1909" w:type="dxa"/>
            <w:gridSpan w:val="2"/>
            <w:tcBorders>
              <w:top w:val="outset" w:sz="6" w:space="0" w:color="auto"/>
              <w:left w:val="outset" w:sz="6" w:space="0" w:color="auto"/>
              <w:bottom w:val="outset" w:sz="6" w:space="0" w:color="auto"/>
              <w:right w:val="outset" w:sz="6" w:space="0" w:color="auto"/>
            </w:tcBorders>
          </w:tcPr>
          <w:p w:rsidR="00C06366" w:rsidRPr="00292CB2" w:rsidRDefault="007E55BE" w:rsidP="00C47A09">
            <w:pPr>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Noteikumu projekta 4.punkts </w:t>
            </w:r>
          </w:p>
        </w:tc>
        <w:tc>
          <w:tcPr>
            <w:tcW w:w="3299" w:type="dxa"/>
            <w:gridSpan w:val="2"/>
            <w:tcBorders>
              <w:top w:val="outset" w:sz="6" w:space="0" w:color="auto"/>
              <w:left w:val="outset" w:sz="6" w:space="0" w:color="auto"/>
              <w:bottom w:val="outset" w:sz="6" w:space="0" w:color="auto"/>
              <w:right w:val="outset" w:sz="6" w:space="0" w:color="auto"/>
            </w:tcBorders>
          </w:tcPr>
          <w:p w:rsidR="00C06366" w:rsidRPr="00292CB2" w:rsidRDefault="007E55BE" w:rsidP="007E55BE">
            <w:pPr>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 404/2011 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C06366" w:rsidRPr="00292CB2" w:rsidRDefault="007E55BE" w:rsidP="008B5311">
            <w:pPr>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4431C9" w:rsidRPr="00292CB2" w:rsidRDefault="00F26C83"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w:t>
            </w:r>
            <w:r w:rsidR="004431C9" w:rsidRPr="00292CB2">
              <w:rPr>
                <w:rFonts w:ascii="Times New Roman" w:hAnsi="Times New Roman"/>
                <w:color w:val="000000" w:themeColor="text1"/>
                <w:sz w:val="24"/>
                <w:szCs w:val="24"/>
              </w:rPr>
              <w:t xml:space="preserve"> 1035/2001</w:t>
            </w:r>
          </w:p>
          <w:p w:rsidR="00F26C83" w:rsidRPr="00292CB2" w:rsidRDefault="004431C9" w:rsidP="00E00C55">
            <w:pPr>
              <w:spacing w:line="240" w:lineRule="auto"/>
              <w:rPr>
                <w:rFonts w:ascii="Times New Roman" w:hAnsi="Times New Roman"/>
                <w:color w:val="000000" w:themeColor="text1"/>
                <w:sz w:val="24"/>
                <w:szCs w:val="24"/>
              </w:rPr>
            </w:pPr>
            <w:r w:rsidRPr="00292CB2">
              <w:rPr>
                <w:rFonts w:ascii="Times New Roman" w:hAnsi="Times New Roman"/>
                <w:bCs/>
                <w:color w:val="000000" w:themeColor="text1"/>
                <w:sz w:val="24"/>
                <w:szCs w:val="24"/>
                <w:lang w:eastAsia="lv-LV"/>
              </w:rPr>
              <w:t>8.pants</w:t>
            </w:r>
          </w:p>
        </w:tc>
        <w:tc>
          <w:tcPr>
            <w:tcW w:w="1909" w:type="dxa"/>
            <w:gridSpan w:val="2"/>
            <w:tcBorders>
              <w:top w:val="outset" w:sz="6" w:space="0" w:color="auto"/>
              <w:left w:val="outset" w:sz="6" w:space="0" w:color="auto"/>
              <w:bottom w:val="outset" w:sz="6" w:space="0" w:color="auto"/>
              <w:right w:val="outset" w:sz="6" w:space="0" w:color="auto"/>
            </w:tcBorders>
          </w:tcPr>
          <w:p w:rsidR="00F26C83" w:rsidRPr="00292CB2" w:rsidRDefault="00F26C83" w:rsidP="00341E28">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Noteikumu </w:t>
            </w:r>
            <w:r w:rsidR="00610E3E" w:rsidRPr="00292CB2">
              <w:rPr>
                <w:rFonts w:ascii="Times New Roman" w:hAnsi="Times New Roman"/>
                <w:color w:val="000000" w:themeColor="text1"/>
                <w:sz w:val="24"/>
                <w:szCs w:val="24"/>
              </w:rPr>
              <w:t xml:space="preserve">projekta </w:t>
            </w:r>
            <w:r w:rsidR="00341E28" w:rsidRPr="00292CB2">
              <w:rPr>
                <w:rFonts w:ascii="Times New Roman" w:hAnsi="Times New Roman"/>
                <w:color w:val="000000" w:themeColor="text1"/>
                <w:sz w:val="24"/>
                <w:szCs w:val="24"/>
              </w:rPr>
              <w:t>5</w:t>
            </w:r>
            <w:r w:rsidR="004431C9" w:rsidRPr="00292CB2">
              <w:rPr>
                <w:rFonts w:ascii="Times New Roman" w:hAnsi="Times New Roman"/>
                <w:color w:val="000000" w:themeColor="text1"/>
                <w:sz w:val="24"/>
                <w:szCs w:val="24"/>
              </w:rPr>
              <w:t>.punkts</w:t>
            </w:r>
          </w:p>
        </w:tc>
        <w:tc>
          <w:tcPr>
            <w:tcW w:w="3299" w:type="dxa"/>
            <w:gridSpan w:val="2"/>
            <w:tcBorders>
              <w:top w:val="outset" w:sz="6" w:space="0" w:color="auto"/>
              <w:left w:val="outset" w:sz="6" w:space="0" w:color="auto"/>
              <w:bottom w:val="outset" w:sz="6" w:space="0" w:color="auto"/>
              <w:right w:val="outset" w:sz="6" w:space="0" w:color="auto"/>
            </w:tcBorders>
          </w:tcPr>
          <w:p w:rsidR="00F26C83" w:rsidRPr="00292CB2" w:rsidRDefault="00F26C83"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Regulas Nr. </w:t>
            </w:r>
            <w:r w:rsidR="00CA09B8" w:rsidRPr="00292CB2">
              <w:rPr>
                <w:rFonts w:ascii="Times New Roman" w:hAnsi="Times New Roman"/>
                <w:color w:val="000000" w:themeColor="text1"/>
                <w:sz w:val="24"/>
                <w:szCs w:val="24"/>
              </w:rPr>
              <w:t>1035/2001</w:t>
            </w:r>
            <w:r w:rsidRPr="00292CB2">
              <w:rPr>
                <w:rFonts w:ascii="Times New Roman" w:hAnsi="Times New Roman"/>
                <w:color w:val="000000" w:themeColor="text1"/>
                <w:sz w:val="24"/>
                <w:szCs w:val="24"/>
              </w:rPr>
              <w:t>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F26C83" w:rsidRPr="00292CB2" w:rsidRDefault="00F26C83"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E00C55" w:rsidRPr="00292CB2" w:rsidRDefault="00F26C83"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w:t>
            </w:r>
            <w:r w:rsidR="004431C9" w:rsidRPr="00292CB2">
              <w:rPr>
                <w:rFonts w:ascii="Times New Roman" w:hAnsi="Times New Roman"/>
                <w:color w:val="000000" w:themeColor="text1"/>
                <w:sz w:val="24"/>
                <w:szCs w:val="24"/>
              </w:rPr>
              <w:t xml:space="preserve"> 1035/2001</w:t>
            </w:r>
          </w:p>
          <w:p w:rsidR="00F26C83" w:rsidRPr="00292CB2" w:rsidRDefault="00E00C55"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lang w:eastAsia="lv-LV"/>
              </w:rPr>
              <w:t>10.panta 3.punkts</w:t>
            </w:r>
          </w:p>
        </w:tc>
        <w:tc>
          <w:tcPr>
            <w:tcW w:w="1909" w:type="dxa"/>
            <w:gridSpan w:val="2"/>
            <w:tcBorders>
              <w:top w:val="outset" w:sz="6" w:space="0" w:color="auto"/>
              <w:left w:val="outset" w:sz="6" w:space="0" w:color="auto"/>
              <w:bottom w:val="outset" w:sz="6" w:space="0" w:color="auto"/>
              <w:right w:val="outset" w:sz="6" w:space="0" w:color="auto"/>
            </w:tcBorders>
          </w:tcPr>
          <w:p w:rsidR="00F26C83" w:rsidRPr="00292CB2" w:rsidRDefault="00F26C83"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Noteikumu projekta </w:t>
            </w:r>
            <w:r w:rsidR="00341E28" w:rsidRPr="00292CB2">
              <w:rPr>
                <w:rFonts w:ascii="Times New Roman" w:hAnsi="Times New Roman"/>
                <w:color w:val="000000" w:themeColor="text1"/>
                <w:sz w:val="24"/>
                <w:szCs w:val="24"/>
              </w:rPr>
              <w:t>5</w:t>
            </w:r>
            <w:r w:rsidR="00E00C55" w:rsidRPr="00292CB2">
              <w:rPr>
                <w:rFonts w:ascii="Times New Roman" w:hAnsi="Times New Roman"/>
                <w:color w:val="000000" w:themeColor="text1"/>
                <w:sz w:val="24"/>
                <w:szCs w:val="24"/>
              </w:rPr>
              <w:t>.punkts</w:t>
            </w:r>
          </w:p>
        </w:tc>
        <w:tc>
          <w:tcPr>
            <w:tcW w:w="3299" w:type="dxa"/>
            <w:gridSpan w:val="2"/>
            <w:tcBorders>
              <w:top w:val="outset" w:sz="6" w:space="0" w:color="auto"/>
              <w:left w:val="outset" w:sz="6" w:space="0" w:color="auto"/>
              <w:bottom w:val="outset" w:sz="6" w:space="0" w:color="auto"/>
              <w:right w:val="outset" w:sz="6" w:space="0" w:color="auto"/>
            </w:tcBorders>
          </w:tcPr>
          <w:p w:rsidR="00F26C83" w:rsidRPr="00292CB2" w:rsidRDefault="00F26C83"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Regulas Nr. </w:t>
            </w:r>
            <w:r w:rsidR="00CA09B8" w:rsidRPr="00292CB2">
              <w:rPr>
                <w:rFonts w:ascii="Times New Roman" w:hAnsi="Times New Roman"/>
                <w:color w:val="000000" w:themeColor="text1"/>
                <w:sz w:val="24"/>
                <w:szCs w:val="24"/>
              </w:rPr>
              <w:t>1035/2001</w:t>
            </w:r>
            <w:r w:rsidRPr="00292CB2">
              <w:rPr>
                <w:rFonts w:ascii="Times New Roman" w:hAnsi="Times New Roman"/>
                <w:color w:val="000000" w:themeColor="text1"/>
                <w:sz w:val="24"/>
                <w:szCs w:val="24"/>
              </w:rPr>
              <w:t>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F26C83" w:rsidRPr="00292CB2" w:rsidRDefault="00F26C83"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F60C94" w:rsidRPr="00292CB2" w:rsidRDefault="00F60C94"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Regulas Nr. 1035/2001 </w:t>
            </w:r>
            <w:proofErr w:type="gramStart"/>
            <w:r w:rsidRPr="00292CB2">
              <w:rPr>
                <w:rFonts w:ascii="Times New Roman" w:hAnsi="Times New Roman"/>
                <w:color w:val="000000" w:themeColor="text1"/>
                <w:sz w:val="24"/>
                <w:szCs w:val="24"/>
              </w:rPr>
              <w:t>12.panta</w:t>
            </w:r>
            <w:proofErr w:type="gramEnd"/>
            <w:r w:rsidRPr="00292CB2">
              <w:rPr>
                <w:rFonts w:ascii="Times New Roman" w:hAnsi="Times New Roman"/>
                <w:color w:val="000000" w:themeColor="text1"/>
                <w:sz w:val="24"/>
                <w:szCs w:val="24"/>
              </w:rPr>
              <w:t xml:space="preserve"> 1.punkts</w:t>
            </w:r>
          </w:p>
        </w:tc>
        <w:tc>
          <w:tcPr>
            <w:tcW w:w="1909" w:type="dxa"/>
            <w:gridSpan w:val="2"/>
            <w:tcBorders>
              <w:top w:val="outset" w:sz="6" w:space="0" w:color="auto"/>
              <w:left w:val="outset" w:sz="6" w:space="0" w:color="auto"/>
              <w:bottom w:val="outset" w:sz="6" w:space="0" w:color="auto"/>
              <w:right w:val="outset" w:sz="6" w:space="0" w:color="auto"/>
            </w:tcBorders>
          </w:tcPr>
          <w:p w:rsidR="00F60C94" w:rsidRPr="00292CB2" w:rsidRDefault="00F60C94"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28.punkts</w:t>
            </w:r>
          </w:p>
        </w:tc>
        <w:tc>
          <w:tcPr>
            <w:tcW w:w="3299" w:type="dxa"/>
            <w:gridSpan w:val="2"/>
            <w:tcBorders>
              <w:top w:val="outset" w:sz="6" w:space="0" w:color="auto"/>
              <w:left w:val="outset" w:sz="6" w:space="0" w:color="auto"/>
              <w:bottom w:val="outset" w:sz="6" w:space="0" w:color="auto"/>
              <w:right w:val="outset" w:sz="6" w:space="0" w:color="auto"/>
            </w:tcBorders>
          </w:tcPr>
          <w:p w:rsidR="00F60C94" w:rsidRPr="00292CB2" w:rsidRDefault="00F60C94"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 1035/2001prasības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F60C94" w:rsidRPr="00292CB2" w:rsidRDefault="00F60C94"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633931" w:rsidRPr="00292CB2" w:rsidRDefault="00633931"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Regulas Nr. 1035/2001 </w:t>
            </w:r>
            <w:proofErr w:type="gramStart"/>
            <w:r w:rsidRPr="00292CB2">
              <w:rPr>
                <w:rFonts w:ascii="Times New Roman" w:hAnsi="Times New Roman"/>
                <w:color w:val="000000" w:themeColor="text1"/>
                <w:sz w:val="24"/>
                <w:szCs w:val="24"/>
              </w:rPr>
              <w:t>12.panta</w:t>
            </w:r>
            <w:proofErr w:type="gramEnd"/>
            <w:r w:rsidRPr="00292CB2">
              <w:rPr>
                <w:rFonts w:ascii="Times New Roman" w:hAnsi="Times New Roman"/>
                <w:color w:val="000000" w:themeColor="text1"/>
                <w:sz w:val="24"/>
                <w:szCs w:val="24"/>
              </w:rPr>
              <w:t xml:space="preserve"> 4.punkts</w:t>
            </w:r>
          </w:p>
        </w:tc>
        <w:tc>
          <w:tcPr>
            <w:tcW w:w="1909" w:type="dxa"/>
            <w:gridSpan w:val="2"/>
            <w:tcBorders>
              <w:top w:val="outset" w:sz="6" w:space="0" w:color="auto"/>
              <w:left w:val="outset" w:sz="6" w:space="0" w:color="auto"/>
              <w:bottom w:val="outset" w:sz="6" w:space="0" w:color="auto"/>
              <w:right w:val="outset" w:sz="6" w:space="0" w:color="auto"/>
            </w:tcBorders>
          </w:tcPr>
          <w:p w:rsidR="00633931" w:rsidRPr="00292CB2" w:rsidRDefault="00633931"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28.1.</w:t>
            </w:r>
            <w:r w:rsidR="00457B0A" w:rsidRPr="00292CB2">
              <w:rPr>
                <w:rFonts w:ascii="Times New Roman" w:hAnsi="Times New Roman"/>
                <w:color w:val="000000" w:themeColor="text1"/>
                <w:sz w:val="24"/>
                <w:szCs w:val="24"/>
              </w:rPr>
              <w:t>apakš</w:t>
            </w:r>
            <w:r w:rsidRPr="00292CB2">
              <w:rPr>
                <w:rFonts w:ascii="Times New Roman" w:hAnsi="Times New Roman"/>
                <w:color w:val="000000" w:themeColor="text1"/>
                <w:sz w:val="24"/>
                <w:szCs w:val="24"/>
              </w:rPr>
              <w:t>punkts</w:t>
            </w:r>
          </w:p>
        </w:tc>
        <w:tc>
          <w:tcPr>
            <w:tcW w:w="3299" w:type="dxa"/>
            <w:gridSpan w:val="2"/>
            <w:tcBorders>
              <w:top w:val="outset" w:sz="6" w:space="0" w:color="auto"/>
              <w:left w:val="outset" w:sz="6" w:space="0" w:color="auto"/>
              <w:bottom w:val="outset" w:sz="6" w:space="0" w:color="auto"/>
              <w:right w:val="outset" w:sz="6" w:space="0" w:color="auto"/>
            </w:tcBorders>
          </w:tcPr>
          <w:p w:rsidR="00633931" w:rsidRPr="00292CB2" w:rsidRDefault="00633931"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 1035/2001prasības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633931" w:rsidRPr="00292CB2" w:rsidRDefault="00633931"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457B0A" w:rsidRPr="00292CB2" w:rsidRDefault="00457B0A" w:rsidP="00457B0A">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Regulas Nr. 1035/2001 </w:t>
            </w:r>
            <w:proofErr w:type="gramStart"/>
            <w:r w:rsidRPr="00292CB2">
              <w:rPr>
                <w:rFonts w:ascii="Times New Roman" w:hAnsi="Times New Roman"/>
                <w:color w:val="000000" w:themeColor="text1"/>
                <w:sz w:val="24"/>
                <w:szCs w:val="24"/>
              </w:rPr>
              <w:t>14.pants</w:t>
            </w:r>
            <w:proofErr w:type="gramEnd"/>
          </w:p>
        </w:tc>
        <w:tc>
          <w:tcPr>
            <w:tcW w:w="1909" w:type="dxa"/>
            <w:gridSpan w:val="2"/>
            <w:tcBorders>
              <w:top w:val="outset" w:sz="6" w:space="0" w:color="auto"/>
              <w:left w:val="outset" w:sz="6" w:space="0" w:color="auto"/>
              <w:bottom w:val="outset" w:sz="6" w:space="0" w:color="auto"/>
              <w:right w:val="outset" w:sz="6" w:space="0" w:color="auto"/>
            </w:tcBorders>
          </w:tcPr>
          <w:p w:rsidR="00457B0A" w:rsidRPr="00292CB2" w:rsidRDefault="00457B0A"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28.2.apakšpunkts</w:t>
            </w:r>
          </w:p>
        </w:tc>
        <w:tc>
          <w:tcPr>
            <w:tcW w:w="3299" w:type="dxa"/>
            <w:gridSpan w:val="2"/>
            <w:tcBorders>
              <w:top w:val="outset" w:sz="6" w:space="0" w:color="auto"/>
              <w:left w:val="outset" w:sz="6" w:space="0" w:color="auto"/>
              <w:bottom w:val="outset" w:sz="6" w:space="0" w:color="auto"/>
              <w:right w:val="outset" w:sz="6" w:space="0" w:color="auto"/>
            </w:tcBorders>
          </w:tcPr>
          <w:p w:rsidR="00457B0A" w:rsidRPr="00292CB2" w:rsidRDefault="00457B0A"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 1035/2001prasības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457B0A" w:rsidRPr="00292CB2" w:rsidRDefault="00457B0A"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Noteikumu projekta vienības neparedz stingrākas prasības kā šīs tabulas A ailē </w:t>
            </w:r>
            <w:r w:rsidRPr="00292CB2">
              <w:rPr>
                <w:rFonts w:ascii="Times New Roman" w:hAnsi="Times New Roman"/>
                <w:color w:val="000000" w:themeColor="text1"/>
                <w:sz w:val="24"/>
                <w:szCs w:val="24"/>
              </w:rPr>
              <w:lastRenderedPageBreak/>
              <w:t>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457B0A" w:rsidRPr="00292CB2" w:rsidRDefault="00457B0A" w:rsidP="000F42E8">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lastRenderedPageBreak/>
              <w:t>Regulas Nr. 1035/2001</w:t>
            </w:r>
            <w:r w:rsidRPr="00292CB2">
              <w:rPr>
                <w:rFonts w:ascii="Times New Roman" w:hAnsi="Times New Roman"/>
                <w:bCs/>
                <w:color w:val="000000" w:themeColor="text1"/>
                <w:sz w:val="24"/>
                <w:szCs w:val="24"/>
                <w:lang w:eastAsia="lv-LV"/>
              </w:rPr>
              <w:t>15.</w:t>
            </w:r>
            <w:r w:rsidR="000F42E8" w:rsidRPr="00292CB2">
              <w:rPr>
                <w:rFonts w:ascii="Times New Roman" w:hAnsi="Times New Roman"/>
                <w:bCs/>
                <w:color w:val="000000" w:themeColor="text1"/>
                <w:sz w:val="24"/>
                <w:szCs w:val="24"/>
                <w:lang w:eastAsia="lv-LV"/>
              </w:rPr>
              <w:t xml:space="preserve">panta 1.punkts </w:t>
            </w:r>
            <w:r w:rsidRPr="00292CB2">
              <w:rPr>
                <w:rFonts w:ascii="Times New Roman" w:hAnsi="Times New Roman"/>
                <w:bCs/>
                <w:color w:val="000000" w:themeColor="text1"/>
                <w:sz w:val="24"/>
                <w:szCs w:val="24"/>
                <w:lang w:eastAsia="lv-LV"/>
              </w:rPr>
              <w:t>un 16.pants</w:t>
            </w:r>
          </w:p>
        </w:tc>
        <w:tc>
          <w:tcPr>
            <w:tcW w:w="1909" w:type="dxa"/>
            <w:gridSpan w:val="2"/>
            <w:tcBorders>
              <w:top w:val="outset" w:sz="6" w:space="0" w:color="auto"/>
              <w:left w:val="outset" w:sz="6" w:space="0" w:color="auto"/>
              <w:bottom w:val="outset" w:sz="6" w:space="0" w:color="auto"/>
              <w:right w:val="outset" w:sz="6" w:space="0" w:color="auto"/>
            </w:tcBorders>
          </w:tcPr>
          <w:p w:rsidR="00457B0A" w:rsidRPr="00292CB2" w:rsidRDefault="00457B0A" w:rsidP="000F42E8">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Noteikumu projekta </w:t>
            </w:r>
            <w:r w:rsidR="000F42E8" w:rsidRPr="00292CB2">
              <w:rPr>
                <w:rFonts w:ascii="Times New Roman" w:hAnsi="Times New Roman"/>
                <w:color w:val="000000" w:themeColor="text1"/>
                <w:sz w:val="24"/>
                <w:szCs w:val="24"/>
              </w:rPr>
              <w:t>28.1., 28.2.</w:t>
            </w:r>
            <w:r w:rsidR="00A60656" w:rsidRPr="00292CB2">
              <w:rPr>
                <w:rFonts w:ascii="Times New Roman" w:hAnsi="Times New Roman"/>
                <w:color w:val="000000" w:themeColor="text1"/>
                <w:sz w:val="24"/>
                <w:szCs w:val="24"/>
              </w:rPr>
              <w:t xml:space="preserve"> un</w:t>
            </w:r>
            <w:r w:rsidR="000F42E8" w:rsidRPr="00292CB2">
              <w:rPr>
                <w:rFonts w:ascii="Times New Roman" w:hAnsi="Times New Roman"/>
                <w:color w:val="000000" w:themeColor="text1"/>
                <w:sz w:val="24"/>
                <w:szCs w:val="24"/>
              </w:rPr>
              <w:t xml:space="preserve"> 28.3.</w:t>
            </w:r>
            <w:r w:rsidR="00A60656" w:rsidRPr="00292CB2">
              <w:rPr>
                <w:rFonts w:ascii="Times New Roman" w:hAnsi="Times New Roman"/>
                <w:color w:val="000000" w:themeColor="text1"/>
                <w:sz w:val="24"/>
                <w:szCs w:val="24"/>
              </w:rPr>
              <w:t> </w:t>
            </w:r>
            <w:r w:rsidR="000F42E8" w:rsidRPr="00292CB2">
              <w:rPr>
                <w:rFonts w:ascii="Times New Roman" w:hAnsi="Times New Roman"/>
                <w:color w:val="000000" w:themeColor="text1"/>
                <w:sz w:val="24"/>
                <w:szCs w:val="24"/>
              </w:rPr>
              <w:t>apakš</w:t>
            </w:r>
            <w:r w:rsidRPr="00292CB2">
              <w:rPr>
                <w:rFonts w:ascii="Times New Roman" w:hAnsi="Times New Roman"/>
                <w:color w:val="000000" w:themeColor="text1"/>
                <w:sz w:val="24"/>
                <w:szCs w:val="24"/>
              </w:rPr>
              <w:t xml:space="preserve">punkts </w:t>
            </w:r>
          </w:p>
        </w:tc>
        <w:tc>
          <w:tcPr>
            <w:tcW w:w="3299" w:type="dxa"/>
            <w:gridSpan w:val="2"/>
            <w:tcBorders>
              <w:top w:val="outset" w:sz="6" w:space="0" w:color="auto"/>
              <w:left w:val="outset" w:sz="6" w:space="0" w:color="auto"/>
              <w:bottom w:val="outset" w:sz="6" w:space="0" w:color="auto"/>
              <w:right w:val="outset" w:sz="6" w:space="0" w:color="auto"/>
            </w:tcBorders>
          </w:tcPr>
          <w:p w:rsidR="00457B0A" w:rsidRPr="00292CB2" w:rsidRDefault="00457B0A"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 1035/2001prasības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457B0A" w:rsidRPr="00292CB2" w:rsidRDefault="00457B0A"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A83EB0" w:rsidRPr="00292CB2" w:rsidRDefault="00A83EB0" w:rsidP="00A83EB0">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 1035/2001</w:t>
            </w:r>
            <w:r w:rsidR="007D7B75" w:rsidRPr="00292CB2">
              <w:rPr>
                <w:rFonts w:ascii="Times New Roman" w:hAnsi="Times New Roman"/>
                <w:color w:val="000000" w:themeColor="text1"/>
                <w:sz w:val="24"/>
                <w:szCs w:val="24"/>
              </w:rPr>
              <w:t xml:space="preserve"> </w:t>
            </w:r>
            <w:proofErr w:type="gramStart"/>
            <w:r w:rsidRPr="00292CB2">
              <w:rPr>
                <w:rFonts w:ascii="Times New Roman" w:hAnsi="Times New Roman"/>
                <w:bCs/>
                <w:color w:val="000000" w:themeColor="text1"/>
                <w:sz w:val="24"/>
                <w:szCs w:val="24"/>
                <w:lang w:eastAsia="lv-LV"/>
              </w:rPr>
              <w:t>17.panta</w:t>
            </w:r>
            <w:proofErr w:type="gramEnd"/>
            <w:r w:rsidRPr="00292CB2">
              <w:rPr>
                <w:rFonts w:ascii="Times New Roman" w:hAnsi="Times New Roman"/>
                <w:bCs/>
                <w:color w:val="000000" w:themeColor="text1"/>
                <w:sz w:val="24"/>
                <w:szCs w:val="24"/>
                <w:lang w:eastAsia="lv-LV"/>
              </w:rPr>
              <w:t xml:space="preserve"> 4.</w:t>
            </w:r>
            <w:r w:rsidR="00A60656" w:rsidRPr="00292CB2">
              <w:rPr>
                <w:rFonts w:ascii="Times New Roman" w:hAnsi="Times New Roman"/>
                <w:bCs/>
                <w:color w:val="000000" w:themeColor="text1"/>
                <w:sz w:val="24"/>
                <w:szCs w:val="24"/>
                <w:lang w:eastAsia="lv-LV"/>
              </w:rPr>
              <w:t>–</w:t>
            </w:r>
            <w:r w:rsidRPr="00292CB2">
              <w:rPr>
                <w:rFonts w:ascii="Times New Roman" w:hAnsi="Times New Roman"/>
                <w:bCs/>
                <w:color w:val="000000" w:themeColor="text1"/>
                <w:sz w:val="24"/>
                <w:szCs w:val="24"/>
                <w:lang w:eastAsia="lv-LV"/>
              </w:rPr>
              <w:t>7.punkts</w:t>
            </w:r>
          </w:p>
        </w:tc>
        <w:tc>
          <w:tcPr>
            <w:tcW w:w="1909" w:type="dxa"/>
            <w:gridSpan w:val="2"/>
            <w:tcBorders>
              <w:top w:val="outset" w:sz="6" w:space="0" w:color="auto"/>
              <w:left w:val="outset" w:sz="6" w:space="0" w:color="auto"/>
              <w:bottom w:val="outset" w:sz="6" w:space="0" w:color="auto"/>
              <w:right w:val="outset" w:sz="6" w:space="0" w:color="auto"/>
            </w:tcBorders>
          </w:tcPr>
          <w:p w:rsidR="00A83EB0" w:rsidRPr="00292CB2" w:rsidRDefault="00A83EB0" w:rsidP="00A83EB0">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Noteikumu projekta 28.3.apakšpunkts </w:t>
            </w:r>
          </w:p>
        </w:tc>
        <w:tc>
          <w:tcPr>
            <w:tcW w:w="3299" w:type="dxa"/>
            <w:gridSpan w:val="2"/>
            <w:tcBorders>
              <w:top w:val="outset" w:sz="6" w:space="0" w:color="auto"/>
              <w:left w:val="outset" w:sz="6" w:space="0" w:color="auto"/>
              <w:bottom w:val="outset" w:sz="6" w:space="0" w:color="auto"/>
              <w:right w:val="outset" w:sz="6" w:space="0" w:color="auto"/>
            </w:tcBorders>
          </w:tcPr>
          <w:p w:rsidR="00A83EB0" w:rsidRPr="00292CB2" w:rsidRDefault="00A83EB0"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 1035/2001prasības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A83EB0" w:rsidRPr="00292CB2" w:rsidRDefault="00A83EB0"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7D7B7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 1035/2001</w:t>
            </w:r>
            <w:r w:rsidR="007D7B75" w:rsidRPr="00292CB2">
              <w:rPr>
                <w:rFonts w:ascii="Times New Roman" w:hAnsi="Times New Roman"/>
                <w:color w:val="000000" w:themeColor="text1"/>
                <w:sz w:val="24"/>
                <w:szCs w:val="24"/>
              </w:rPr>
              <w:t xml:space="preserve"> </w:t>
            </w:r>
            <w:proofErr w:type="gramStart"/>
            <w:r w:rsidRPr="00292CB2">
              <w:rPr>
                <w:rFonts w:ascii="Times New Roman" w:hAnsi="Times New Roman"/>
                <w:bCs/>
                <w:color w:val="000000" w:themeColor="text1"/>
                <w:sz w:val="24"/>
                <w:szCs w:val="24"/>
                <w:lang w:eastAsia="lv-LV"/>
              </w:rPr>
              <w:t>18.pants</w:t>
            </w:r>
            <w:proofErr w:type="gramEnd"/>
          </w:p>
        </w:tc>
        <w:tc>
          <w:tcPr>
            <w:tcW w:w="1909"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7D7B7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Noteikumu projekta </w:t>
            </w:r>
            <w:r w:rsidR="007D7B75" w:rsidRPr="00292CB2">
              <w:rPr>
                <w:rFonts w:ascii="Times New Roman" w:hAnsi="Times New Roman"/>
                <w:color w:val="000000" w:themeColor="text1"/>
                <w:sz w:val="24"/>
                <w:szCs w:val="24"/>
              </w:rPr>
              <w:t>31.punkts</w:t>
            </w:r>
          </w:p>
        </w:tc>
        <w:tc>
          <w:tcPr>
            <w:tcW w:w="3299"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 1035/2001prasības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E164EE" w:rsidRPr="00292CB2" w:rsidRDefault="00E164EE"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A34773" w:rsidRPr="00292CB2" w:rsidRDefault="00A34773" w:rsidP="00A34773">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Regulas Nr. 1035/2001 </w:t>
            </w:r>
            <w:proofErr w:type="gramStart"/>
            <w:r w:rsidRPr="00292CB2">
              <w:rPr>
                <w:rFonts w:ascii="Times New Roman" w:hAnsi="Times New Roman"/>
                <w:bCs/>
                <w:color w:val="000000" w:themeColor="text1"/>
                <w:sz w:val="24"/>
                <w:szCs w:val="24"/>
                <w:lang w:eastAsia="lv-LV"/>
              </w:rPr>
              <w:t>21.panta</w:t>
            </w:r>
            <w:proofErr w:type="gramEnd"/>
            <w:r w:rsidRPr="00292CB2">
              <w:rPr>
                <w:rFonts w:ascii="Times New Roman" w:hAnsi="Times New Roman"/>
                <w:bCs/>
                <w:color w:val="000000" w:themeColor="text1"/>
                <w:sz w:val="24"/>
                <w:szCs w:val="24"/>
                <w:lang w:eastAsia="lv-LV"/>
              </w:rPr>
              <w:t xml:space="preserve"> 1.punkts</w:t>
            </w:r>
          </w:p>
        </w:tc>
        <w:tc>
          <w:tcPr>
            <w:tcW w:w="1909" w:type="dxa"/>
            <w:gridSpan w:val="2"/>
            <w:tcBorders>
              <w:top w:val="outset" w:sz="6" w:space="0" w:color="auto"/>
              <w:left w:val="outset" w:sz="6" w:space="0" w:color="auto"/>
              <w:bottom w:val="outset" w:sz="6" w:space="0" w:color="auto"/>
              <w:right w:val="outset" w:sz="6" w:space="0" w:color="auto"/>
            </w:tcBorders>
          </w:tcPr>
          <w:p w:rsidR="00A34773" w:rsidRPr="00292CB2" w:rsidRDefault="00A34773" w:rsidP="00A34773">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28.3.apakšpunkts</w:t>
            </w:r>
          </w:p>
        </w:tc>
        <w:tc>
          <w:tcPr>
            <w:tcW w:w="3299" w:type="dxa"/>
            <w:gridSpan w:val="2"/>
            <w:tcBorders>
              <w:top w:val="outset" w:sz="6" w:space="0" w:color="auto"/>
              <w:left w:val="outset" w:sz="6" w:space="0" w:color="auto"/>
              <w:bottom w:val="outset" w:sz="6" w:space="0" w:color="auto"/>
              <w:right w:val="outset" w:sz="6" w:space="0" w:color="auto"/>
            </w:tcBorders>
          </w:tcPr>
          <w:p w:rsidR="00A34773" w:rsidRPr="00292CB2" w:rsidRDefault="00A34773"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 1035/2001prasības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A34773" w:rsidRPr="00292CB2" w:rsidRDefault="00A34773" w:rsidP="00E00C5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trHeight w:val="1598"/>
          <w:jc w:val="center"/>
        </w:trPr>
        <w:tc>
          <w:tcPr>
            <w:tcW w:w="2230"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F25CF1">
            <w:pPr>
              <w:spacing w:line="240" w:lineRule="auto"/>
              <w:rPr>
                <w:rFonts w:ascii="Times New Roman" w:hAnsi="Times New Roman"/>
                <w:bCs/>
                <w:color w:val="000000" w:themeColor="text1"/>
                <w:sz w:val="24"/>
                <w:szCs w:val="24"/>
                <w:lang w:eastAsia="lv-LV"/>
              </w:rPr>
            </w:pPr>
            <w:r w:rsidRPr="00292CB2">
              <w:rPr>
                <w:rFonts w:ascii="Times New Roman" w:hAnsi="Times New Roman"/>
                <w:color w:val="000000" w:themeColor="text1"/>
                <w:sz w:val="24"/>
                <w:szCs w:val="24"/>
              </w:rPr>
              <w:t>Regulas Nr.</w:t>
            </w:r>
            <w:r w:rsidRPr="00292CB2">
              <w:rPr>
                <w:rFonts w:ascii="Times New Roman" w:hAnsi="Times New Roman"/>
                <w:color w:val="000000" w:themeColor="text1"/>
                <w:sz w:val="24"/>
                <w:szCs w:val="24"/>
                <w:lang w:eastAsia="lv-LV"/>
              </w:rPr>
              <w:t xml:space="preserve"> </w:t>
            </w:r>
            <w:r w:rsidRPr="00292CB2">
              <w:rPr>
                <w:rFonts w:ascii="Times New Roman" w:hAnsi="Times New Roman"/>
                <w:bCs/>
                <w:color w:val="000000" w:themeColor="text1"/>
                <w:sz w:val="24"/>
                <w:szCs w:val="24"/>
                <w:lang w:eastAsia="lv-LV"/>
              </w:rPr>
              <w:t>1224/2009</w:t>
            </w:r>
          </w:p>
          <w:p w:rsidR="00E164EE" w:rsidRPr="00292CB2" w:rsidRDefault="00E164EE" w:rsidP="003C63B5">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58. panta 1., 2. un 3.punkts</w:t>
            </w:r>
          </w:p>
        </w:tc>
        <w:tc>
          <w:tcPr>
            <w:tcW w:w="1909"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845C97">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19.punkts</w:t>
            </w:r>
          </w:p>
        </w:tc>
        <w:tc>
          <w:tcPr>
            <w:tcW w:w="3299"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Regulas Nr. </w:t>
            </w:r>
            <w:r w:rsidRPr="00292CB2">
              <w:rPr>
                <w:rFonts w:ascii="Times New Roman" w:hAnsi="Times New Roman"/>
                <w:bCs/>
                <w:color w:val="000000" w:themeColor="text1"/>
                <w:sz w:val="24"/>
                <w:szCs w:val="24"/>
                <w:lang w:eastAsia="lv-LV"/>
              </w:rPr>
              <w:t xml:space="preserve">1224/2009 </w:t>
            </w:r>
            <w:r w:rsidRPr="00292CB2">
              <w:rPr>
                <w:rFonts w:ascii="Times New Roman" w:hAnsi="Times New Roman"/>
                <w:color w:val="000000" w:themeColor="text1"/>
                <w:sz w:val="24"/>
                <w:szCs w:val="24"/>
              </w:rPr>
              <w:t>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E164EE" w:rsidRPr="00292CB2" w:rsidRDefault="00E164EE"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trHeight w:val="1598"/>
          <w:jc w:val="center"/>
        </w:trPr>
        <w:tc>
          <w:tcPr>
            <w:tcW w:w="2230"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F25CF1">
            <w:pPr>
              <w:spacing w:line="240" w:lineRule="auto"/>
              <w:rPr>
                <w:rFonts w:ascii="Times New Roman" w:hAnsi="Times New Roman"/>
                <w:bCs/>
                <w:color w:val="000000" w:themeColor="text1"/>
                <w:sz w:val="24"/>
                <w:szCs w:val="24"/>
                <w:lang w:eastAsia="lv-LV"/>
              </w:rPr>
            </w:pPr>
            <w:r w:rsidRPr="00292CB2">
              <w:rPr>
                <w:rFonts w:ascii="Times New Roman" w:hAnsi="Times New Roman"/>
                <w:color w:val="000000" w:themeColor="text1"/>
                <w:sz w:val="24"/>
                <w:szCs w:val="24"/>
              </w:rPr>
              <w:t>Regulas Nr.</w:t>
            </w:r>
            <w:r w:rsidRPr="00292CB2">
              <w:rPr>
                <w:rFonts w:ascii="Times New Roman" w:hAnsi="Times New Roman"/>
                <w:bCs/>
                <w:color w:val="000000" w:themeColor="text1"/>
                <w:sz w:val="24"/>
                <w:szCs w:val="24"/>
                <w:lang w:eastAsia="lv-LV"/>
              </w:rPr>
              <w:t xml:space="preserve"> 1224/2009</w:t>
            </w:r>
          </w:p>
          <w:p w:rsidR="00E164EE" w:rsidRPr="00292CB2" w:rsidRDefault="00E164EE"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58.panta 5.punkts</w:t>
            </w:r>
          </w:p>
        </w:tc>
        <w:tc>
          <w:tcPr>
            <w:tcW w:w="1909"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845C97">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19.punkts un 6.pielikums</w:t>
            </w:r>
          </w:p>
        </w:tc>
        <w:tc>
          <w:tcPr>
            <w:tcW w:w="3299"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Regulas Nr. </w:t>
            </w:r>
            <w:r w:rsidRPr="00292CB2">
              <w:rPr>
                <w:rFonts w:ascii="Times New Roman" w:hAnsi="Times New Roman"/>
                <w:bCs/>
                <w:color w:val="000000" w:themeColor="text1"/>
                <w:sz w:val="24"/>
                <w:szCs w:val="24"/>
                <w:lang w:eastAsia="lv-LV"/>
              </w:rPr>
              <w:t xml:space="preserve">1224/2009 </w:t>
            </w:r>
            <w:r w:rsidRPr="00292CB2">
              <w:rPr>
                <w:rFonts w:ascii="Times New Roman" w:hAnsi="Times New Roman"/>
                <w:color w:val="000000" w:themeColor="text1"/>
                <w:sz w:val="24"/>
                <w:szCs w:val="24"/>
              </w:rPr>
              <w:t>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E164EE" w:rsidRPr="00292CB2" w:rsidRDefault="00E164EE"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F25CF1">
            <w:pPr>
              <w:spacing w:line="240" w:lineRule="auto"/>
              <w:rPr>
                <w:rFonts w:ascii="Times New Roman" w:hAnsi="Times New Roman"/>
                <w:bCs/>
                <w:color w:val="000000" w:themeColor="text1"/>
                <w:sz w:val="24"/>
                <w:szCs w:val="24"/>
                <w:lang w:eastAsia="lv-LV"/>
              </w:rPr>
            </w:pPr>
            <w:r w:rsidRPr="00292CB2">
              <w:rPr>
                <w:rFonts w:ascii="Times New Roman" w:hAnsi="Times New Roman"/>
                <w:color w:val="000000" w:themeColor="text1"/>
                <w:sz w:val="24"/>
                <w:szCs w:val="24"/>
              </w:rPr>
              <w:t>Regulas Nr.</w:t>
            </w:r>
            <w:r w:rsidRPr="00292CB2">
              <w:rPr>
                <w:rFonts w:ascii="Times New Roman" w:hAnsi="Times New Roman"/>
                <w:bCs/>
                <w:color w:val="000000" w:themeColor="text1"/>
                <w:sz w:val="24"/>
                <w:szCs w:val="24"/>
                <w:lang w:eastAsia="lv-LV"/>
              </w:rPr>
              <w:t xml:space="preserve"> 1224/2009</w:t>
            </w:r>
          </w:p>
          <w:p w:rsidR="00E164EE" w:rsidRPr="00292CB2" w:rsidRDefault="00E164EE" w:rsidP="00F25CF1">
            <w:pPr>
              <w:spacing w:line="240" w:lineRule="auto"/>
              <w:rPr>
                <w:rFonts w:ascii="Times New Roman" w:hAnsi="Times New Roman"/>
                <w:color w:val="000000" w:themeColor="text1"/>
                <w:sz w:val="24"/>
                <w:szCs w:val="24"/>
              </w:rPr>
            </w:pPr>
            <w:r w:rsidRPr="00292CB2">
              <w:rPr>
                <w:rFonts w:ascii="Times New Roman" w:hAnsi="Times New Roman"/>
                <w:bCs/>
                <w:color w:val="000000" w:themeColor="text1"/>
                <w:sz w:val="24"/>
                <w:szCs w:val="24"/>
                <w:lang w:eastAsia="lv-LV"/>
              </w:rPr>
              <w:t>58.panta 8.punkts</w:t>
            </w:r>
          </w:p>
        </w:tc>
        <w:tc>
          <w:tcPr>
            <w:tcW w:w="1909"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845C97">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20.punkts</w:t>
            </w:r>
          </w:p>
        </w:tc>
        <w:tc>
          <w:tcPr>
            <w:tcW w:w="3299"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w:t>
            </w:r>
            <w:r w:rsidRPr="00292CB2">
              <w:rPr>
                <w:rFonts w:ascii="Times New Roman" w:hAnsi="Times New Roman"/>
                <w:bCs/>
                <w:color w:val="000000" w:themeColor="text1"/>
                <w:sz w:val="24"/>
                <w:szCs w:val="24"/>
                <w:lang w:eastAsia="lv-LV"/>
              </w:rPr>
              <w:t xml:space="preserve"> 1224/2009</w:t>
            </w:r>
            <w:r w:rsidRPr="00292CB2">
              <w:rPr>
                <w:rFonts w:ascii="Times New Roman" w:hAnsi="Times New Roman"/>
                <w:color w:val="000000" w:themeColor="text1"/>
                <w:sz w:val="24"/>
                <w:szCs w:val="24"/>
              </w:rPr>
              <w:t xml:space="preserve"> 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E164EE" w:rsidRPr="00292CB2" w:rsidRDefault="00E164EE"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Noteikumu projekta vienības neparedz stingrākas prasības kā šīs tabulas A ailē minētās ES tiesību </w:t>
            </w:r>
            <w:r w:rsidRPr="00292CB2">
              <w:rPr>
                <w:rFonts w:ascii="Times New Roman" w:hAnsi="Times New Roman"/>
                <w:color w:val="000000" w:themeColor="text1"/>
                <w:sz w:val="24"/>
                <w:szCs w:val="24"/>
              </w:rPr>
              <w:lastRenderedPageBreak/>
              <w:t>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761CC4" w:rsidRPr="00292CB2" w:rsidRDefault="00761CC4" w:rsidP="004001FA">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lastRenderedPageBreak/>
              <w:t>Regulas Nr.</w:t>
            </w:r>
            <w:r w:rsidRPr="00292CB2">
              <w:rPr>
                <w:rFonts w:ascii="Times New Roman" w:hAnsi="Times New Roman"/>
                <w:bCs/>
                <w:color w:val="000000" w:themeColor="text1"/>
                <w:sz w:val="24"/>
                <w:szCs w:val="24"/>
                <w:lang w:eastAsia="lv-LV"/>
              </w:rPr>
              <w:t xml:space="preserve"> 1224/2009 </w:t>
            </w:r>
            <w:proofErr w:type="gramStart"/>
            <w:r w:rsidRPr="00292CB2">
              <w:rPr>
                <w:rFonts w:ascii="Times New Roman" w:hAnsi="Times New Roman"/>
                <w:bCs/>
                <w:color w:val="000000" w:themeColor="text1"/>
                <w:sz w:val="24"/>
                <w:szCs w:val="24"/>
                <w:lang w:eastAsia="lv-LV"/>
              </w:rPr>
              <w:t>59</w:t>
            </w:r>
            <w:r w:rsidRPr="00292CB2">
              <w:rPr>
                <w:rFonts w:ascii="Times New Roman" w:hAnsi="Times New Roman"/>
                <w:color w:val="000000" w:themeColor="text1"/>
                <w:sz w:val="24"/>
                <w:szCs w:val="24"/>
              </w:rPr>
              <w:t>.pants</w:t>
            </w:r>
            <w:proofErr w:type="gramEnd"/>
          </w:p>
        </w:tc>
        <w:tc>
          <w:tcPr>
            <w:tcW w:w="1909" w:type="dxa"/>
            <w:gridSpan w:val="2"/>
            <w:tcBorders>
              <w:top w:val="outset" w:sz="6" w:space="0" w:color="auto"/>
              <w:left w:val="outset" w:sz="6" w:space="0" w:color="auto"/>
              <w:bottom w:val="outset" w:sz="6" w:space="0" w:color="auto"/>
              <w:right w:val="outset" w:sz="6" w:space="0" w:color="auto"/>
            </w:tcBorders>
          </w:tcPr>
          <w:p w:rsidR="00761CC4" w:rsidRPr="00292CB2" w:rsidRDefault="00761CC4" w:rsidP="00845C97">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5.punkts</w:t>
            </w:r>
          </w:p>
        </w:tc>
        <w:tc>
          <w:tcPr>
            <w:tcW w:w="3299" w:type="dxa"/>
            <w:gridSpan w:val="2"/>
            <w:tcBorders>
              <w:top w:val="outset" w:sz="6" w:space="0" w:color="auto"/>
              <w:left w:val="outset" w:sz="6" w:space="0" w:color="auto"/>
              <w:bottom w:val="outset" w:sz="6" w:space="0" w:color="auto"/>
              <w:right w:val="outset" w:sz="6" w:space="0" w:color="auto"/>
            </w:tcBorders>
          </w:tcPr>
          <w:p w:rsidR="00761CC4" w:rsidRPr="00292CB2" w:rsidRDefault="00761CC4"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w:t>
            </w:r>
            <w:r w:rsidRPr="00292CB2">
              <w:rPr>
                <w:rFonts w:ascii="Times New Roman" w:hAnsi="Times New Roman"/>
                <w:bCs/>
                <w:color w:val="000000" w:themeColor="text1"/>
                <w:sz w:val="24"/>
                <w:szCs w:val="24"/>
                <w:lang w:eastAsia="lv-LV"/>
              </w:rPr>
              <w:t xml:space="preserve"> 1224/2009</w:t>
            </w:r>
            <w:r w:rsidRPr="00292CB2">
              <w:rPr>
                <w:rFonts w:ascii="Times New Roman" w:hAnsi="Times New Roman"/>
                <w:color w:val="000000" w:themeColor="text1"/>
                <w:sz w:val="24"/>
                <w:szCs w:val="24"/>
              </w:rPr>
              <w:t xml:space="preserve"> 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761CC4" w:rsidRPr="00292CB2" w:rsidRDefault="00761CC4"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F25CF1">
            <w:pPr>
              <w:spacing w:line="240" w:lineRule="auto"/>
              <w:rPr>
                <w:rFonts w:ascii="Times New Roman" w:hAnsi="Times New Roman"/>
                <w:bCs/>
                <w:color w:val="000000" w:themeColor="text1"/>
                <w:sz w:val="24"/>
                <w:szCs w:val="24"/>
                <w:lang w:eastAsia="lv-LV"/>
              </w:rPr>
            </w:pPr>
            <w:r w:rsidRPr="00292CB2">
              <w:rPr>
                <w:rFonts w:ascii="Times New Roman" w:hAnsi="Times New Roman"/>
                <w:color w:val="000000" w:themeColor="text1"/>
                <w:sz w:val="24"/>
                <w:szCs w:val="24"/>
              </w:rPr>
              <w:t>Regulas Nr.</w:t>
            </w:r>
            <w:r w:rsidRPr="00292CB2">
              <w:rPr>
                <w:rFonts w:ascii="Times New Roman" w:hAnsi="Times New Roman"/>
                <w:bCs/>
                <w:color w:val="000000" w:themeColor="text1"/>
                <w:sz w:val="24"/>
                <w:szCs w:val="24"/>
                <w:lang w:eastAsia="lv-LV"/>
              </w:rPr>
              <w:t xml:space="preserve"> 1224/2009</w:t>
            </w:r>
          </w:p>
          <w:p w:rsidR="00E164EE" w:rsidRPr="00292CB2" w:rsidRDefault="00E164EE"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60.pants</w:t>
            </w:r>
          </w:p>
        </w:tc>
        <w:tc>
          <w:tcPr>
            <w:tcW w:w="1909"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4B5100">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18.punkts un 5.pielikums</w:t>
            </w:r>
          </w:p>
        </w:tc>
        <w:tc>
          <w:tcPr>
            <w:tcW w:w="3299"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w:t>
            </w:r>
            <w:r w:rsidRPr="00292CB2">
              <w:rPr>
                <w:rFonts w:ascii="Times New Roman" w:hAnsi="Times New Roman"/>
                <w:bCs/>
                <w:color w:val="000000" w:themeColor="text1"/>
                <w:sz w:val="24"/>
                <w:szCs w:val="24"/>
                <w:lang w:eastAsia="lv-LV"/>
              </w:rPr>
              <w:t xml:space="preserve"> 1224/2009</w:t>
            </w:r>
            <w:r w:rsidRPr="00292CB2">
              <w:rPr>
                <w:rFonts w:ascii="Times New Roman" w:hAnsi="Times New Roman"/>
                <w:color w:val="000000" w:themeColor="text1"/>
                <w:sz w:val="24"/>
                <w:szCs w:val="24"/>
              </w:rPr>
              <w:t xml:space="preserve"> 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E164EE" w:rsidRPr="00292CB2" w:rsidRDefault="00E164EE"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761CC4" w:rsidRPr="00292CB2" w:rsidRDefault="00761CC4" w:rsidP="00B37536">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w:t>
            </w:r>
            <w:r w:rsidRPr="00292CB2">
              <w:rPr>
                <w:rFonts w:ascii="Times New Roman" w:hAnsi="Times New Roman"/>
                <w:bCs/>
                <w:color w:val="000000" w:themeColor="text1"/>
                <w:sz w:val="24"/>
                <w:szCs w:val="24"/>
                <w:lang w:eastAsia="lv-LV"/>
              </w:rPr>
              <w:t xml:space="preserve"> 1224/2009 62. </w:t>
            </w:r>
            <w:r w:rsidR="00B37536" w:rsidRPr="00292CB2">
              <w:rPr>
                <w:rFonts w:ascii="Times New Roman" w:hAnsi="Times New Roman"/>
                <w:bCs/>
                <w:color w:val="000000" w:themeColor="text1"/>
                <w:sz w:val="24"/>
                <w:szCs w:val="24"/>
                <w:lang w:eastAsia="lv-LV"/>
              </w:rPr>
              <w:t>u</w:t>
            </w:r>
            <w:r w:rsidRPr="00292CB2">
              <w:rPr>
                <w:rFonts w:ascii="Times New Roman" w:hAnsi="Times New Roman"/>
                <w:bCs/>
                <w:color w:val="000000" w:themeColor="text1"/>
                <w:sz w:val="24"/>
                <w:szCs w:val="24"/>
                <w:lang w:eastAsia="lv-LV"/>
              </w:rPr>
              <w:t xml:space="preserve">n </w:t>
            </w:r>
            <w:proofErr w:type="gramStart"/>
            <w:r w:rsidRPr="00292CB2">
              <w:rPr>
                <w:rFonts w:ascii="Times New Roman" w:hAnsi="Times New Roman"/>
                <w:bCs/>
                <w:color w:val="000000" w:themeColor="text1"/>
                <w:sz w:val="24"/>
                <w:szCs w:val="24"/>
                <w:lang w:eastAsia="lv-LV"/>
              </w:rPr>
              <w:t>63</w:t>
            </w:r>
            <w:r w:rsidRPr="00292CB2">
              <w:rPr>
                <w:rFonts w:ascii="Times New Roman" w:hAnsi="Times New Roman"/>
                <w:color w:val="000000" w:themeColor="text1"/>
                <w:sz w:val="24"/>
                <w:szCs w:val="24"/>
              </w:rPr>
              <w:t>.pants</w:t>
            </w:r>
            <w:proofErr w:type="gramEnd"/>
          </w:p>
        </w:tc>
        <w:tc>
          <w:tcPr>
            <w:tcW w:w="1909" w:type="dxa"/>
            <w:gridSpan w:val="2"/>
            <w:tcBorders>
              <w:top w:val="outset" w:sz="6" w:space="0" w:color="auto"/>
              <w:left w:val="outset" w:sz="6" w:space="0" w:color="auto"/>
              <w:bottom w:val="outset" w:sz="6" w:space="0" w:color="auto"/>
              <w:right w:val="outset" w:sz="6" w:space="0" w:color="auto"/>
            </w:tcBorders>
          </w:tcPr>
          <w:p w:rsidR="00761CC4" w:rsidRPr="00292CB2" w:rsidRDefault="00761CC4" w:rsidP="00761CC4">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12.punkts</w:t>
            </w:r>
          </w:p>
        </w:tc>
        <w:tc>
          <w:tcPr>
            <w:tcW w:w="3299" w:type="dxa"/>
            <w:gridSpan w:val="2"/>
            <w:tcBorders>
              <w:top w:val="outset" w:sz="6" w:space="0" w:color="auto"/>
              <w:left w:val="outset" w:sz="6" w:space="0" w:color="auto"/>
              <w:bottom w:val="outset" w:sz="6" w:space="0" w:color="auto"/>
              <w:right w:val="outset" w:sz="6" w:space="0" w:color="auto"/>
            </w:tcBorders>
          </w:tcPr>
          <w:p w:rsidR="00761CC4" w:rsidRPr="00292CB2" w:rsidRDefault="00761CC4"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w:t>
            </w:r>
            <w:r w:rsidRPr="00292CB2">
              <w:rPr>
                <w:rFonts w:ascii="Times New Roman" w:hAnsi="Times New Roman"/>
                <w:bCs/>
                <w:color w:val="000000" w:themeColor="text1"/>
                <w:sz w:val="24"/>
                <w:szCs w:val="24"/>
                <w:lang w:eastAsia="lv-LV"/>
              </w:rPr>
              <w:t xml:space="preserve"> 1224/2009</w:t>
            </w:r>
            <w:r w:rsidRPr="00292CB2">
              <w:rPr>
                <w:rFonts w:ascii="Times New Roman" w:hAnsi="Times New Roman"/>
                <w:color w:val="000000" w:themeColor="text1"/>
                <w:sz w:val="24"/>
                <w:szCs w:val="24"/>
              </w:rPr>
              <w:t xml:space="preserve"> 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761CC4" w:rsidRPr="00292CB2" w:rsidRDefault="00761CC4"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B37536" w:rsidRPr="00292CB2" w:rsidRDefault="00B37536" w:rsidP="00B37536">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w:t>
            </w:r>
            <w:r w:rsidRPr="00292CB2">
              <w:rPr>
                <w:rFonts w:ascii="Times New Roman" w:hAnsi="Times New Roman"/>
                <w:bCs/>
                <w:color w:val="000000" w:themeColor="text1"/>
                <w:sz w:val="24"/>
                <w:szCs w:val="24"/>
                <w:lang w:eastAsia="lv-LV"/>
              </w:rPr>
              <w:t xml:space="preserve"> 1224/2009 </w:t>
            </w:r>
            <w:proofErr w:type="gramStart"/>
            <w:r w:rsidRPr="00292CB2">
              <w:rPr>
                <w:rFonts w:ascii="Times New Roman" w:hAnsi="Times New Roman"/>
                <w:bCs/>
                <w:color w:val="000000" w:themeColor="text1"/>
                <w:sz w:val="24"/>
                <w:szCs w:val="24"/>
                <w:lang w:eastAsia="lv-LV"/>
              </w:rPr>
              <w:t>68</w:t>
            </w:r>
            <w:r w:rsidRPr="00292CB2">
              <w:rPr>
                <w:rFonts w:ascii="Times New Roman" w:hAnsi="Times New Roman"/>
                <w:color w:val="000000" w:themeColor="text1"/>
                <w:sz w:val="24"/>
                <w:szCs w:val="24"/>
              </w:rPr>
              <w:t>.pants</w:t>
            </w:r>
            <w:proofErr w:type="gramEnd"/>
          </w:p>
        </w:tc>
        <w:tc>
          <w:tcPr>
            <w:tcW w:w="1909" w:type="dxa"/>
            <w:gridSpan w:val="2"/>
            <w:tcBorders>
              <w:top w:val="outset" w:sz="6" w:space="0" w:color="auto"/>
              <w:left w:val="outset" w:sz="6" w:space="0" w:color="auto"/>
              <w:bottom w:val="outset" w:sz="6" w:space="0" w:color="auto"/>
              <w:right w:val="outset" w:sz="6" w:space="0" w:color="auto"/>
            </w:tcBorders>
          </w:tcPr>
          <w:p w:rsidR="00B37536" w:rsidRPr="00292CB2" w:rsidRDefault="00B37536" w:rsidP="00B37536">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26.punkts un 7.pielikums</w:t>
            </w:r>
          </w:p>
        </w:tc>
        <w:tc>
          <w:tcPr>
            <w:tcW w:w="3299" w:type="dxa"/>
            <w:gridSpan w:val="2"/>
            <w:tcBorders>
              <w:top w:val="outset" w:sz="6" w:space="0" w:color="auto"/>
              <w:left w:val="outset" w:sz="6" w:space="0" w:color="auto"/>
              <w:bottom w:val="outset" w:sz="6" w:space="0" w:color="auto"/>
              <w:right w:val="outset" w:sz="6" w:space="0" w:color="auto"/>
            </w:tcBorders>
          </w:tcPr>
          <w:p w:rsidR="00B37536" w:rsidRPr="00292CB2" w:rsidRDefault="00B37536"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w:t>
            </w:r>
            <w:r w:rsidRPr="00292CB2">
              <w:rPr>
                <w:rFonts w:ascii="Times New Roman" w:hAnsi="Times New Roman"/>
                <w:bCs/>
                <w:color w:val="000000" w:themeColor="text1"/>
                <w:sz w:val="24"/>
                <w:szCs w:val="24"/>
                <w:lang w:eastAsia="lv-LV"/>
              </w:rPr>
              <w:t xml:space="preserve"> 1224/2009</w:t>
            </w:r>
            <w:r w:rsidRPr="00292CB2">
              <w:rPr>
                <w:rFonts w:ascii="Times New Roman" w:hAnsi="Times New Roman"/>
                <w:color w:val="000000" w:themeColor="text1"/>
                <w:sz w:val="24"/>
                <w:szCs w:val="24"/>
              </w:rPr>
              <w:t xml:space="preserve"> prasības tiek ieviestas pilnībā.</w:t>
            </w:r>
          </w:p>
        </w:tc>
        <w:tc>
          <w:tcPr>
            <w:tcW w:w="2197" w:type="dxa"/>
            <w:tcBorders>
              <w:top w:val="outset" w:sz="6" w:space="0" w:color="auto"/>
              <w:left w:val="outset" w:sz="6" w:space="0" w:color="auto"/>
              <w:bottom w:val="outset" w:sz="6" w:space="0" w:color="auto"/>
              <w:right w:val="outset" w:sz="6" w:space="0" w:color="auto"/>
            </w:tcBorders>
          </w:tcPr>
          <w:p w:rsidR="00B37536" w:rsidRPr="00292CB2" w:rsidRDefault="00B37536" w:rsidP="00F25CF1">
            <w:pPr>
              <w:spacing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Noteikumu projekta vienības neparedz stingrākas prasības kā šīs tabulas A ailē minētās ES tiesību akta vienības.</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8B5311">
            <w:pPr>
              <w:spacing w:after="0" w:line="240" w:lineRule="auto"/>
              <w:rPr>
                <w:rFonts w:ascii="Times New Roman" w:hAnsi="Times New Roman"/>
                <w:color w:val="000000" w:themeColor="text1"/>
                <w:sz w:val="24"/>
                <w:szCs w:val="24"/>
              </w:rPr>
            </w:pPr>
            <w:proofErr w:type="gramStart"/>
            <w:r w:rsidRPr="00292CB2">
              <w:rPr>
                <w:rFonts w:ascii="Times New Roman" w:hAnsi="Times New Roman"/>
                <w:color w:val="000000" w:themeColor="text1"/>
                <w:sz w:val="24"/>
                <w:szCs w:val="24"/>
              </w:rPr>
              <w:t>Kā ir izmantota ES tiesību aktā paredzētā rīcības brīvība dalībvalstij pārņemt vai ieviest</w:t>
            </w:r>
            <w:proofErr w:type="gramEnd"/>
            <w:r w:rsidRPr="00292CB2">
              <w:rPr>
                <w:rFonts w:ascii="Times New Roman" w:hAnsi="Times New Roman"/>
                <w:color w:val="000000" w:themeColor="text1"/>
                <w:sz w:val="24"/>
                <w:szCs w:val="24"/>
              </w:rPr>
              <w:t xml:space="preserve"> noteiktas ES tiesību akta normas?</w:t>
            </w:r>
          </w:p>
          <w:p w:rsidR="00E164EE" w:rsidRPr="00292CB2" w:rsidRDefault="00E164EE"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Kādēļ?</w:t>
            </w:r>
          </w:p>
        </w:tc>
        <w:tc>
          <w:tcPr>
            <w:tcW w:w="7405" w:type="dxa"/>
            <w:gridSpan w:val="5"/>
            <w:tcBorders>
              <w:top w:val="outset" w:sz="6" w:space="0" w:color="auto"/>
              <w:left w:val="outset" w:sz="6" w:space="0" w:color="auto"/>
              <w:bottom w:val="outset" w:sz="6" w:space="0" w:color="auto"/>
              <w:right w:val="outset" w:sz="6" w:space="0" w:color="auto"/>
            </w:tcBorders>
          </w:tcPr>
          <w:p w:rsidR="00E164EE" w:rsidRPr="00292CB2" w:rsidRDefault="00E164EE"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Normas piemērojamas tieši. </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t>Saistības sniegt paziņojumu ES institūcijām un ES dalībvalstīm atbilstoši normatīvajiem aktiem, kas regulē informācijas sniegšanu par tehnisko noteikumu, valsts atbalsta piešķir</w:t>
            </w:r>
            <w:r w:rsidRPr="00292CB2">
              <w:rPr>
                <w:rFonts w:ascii="Times New Roman" w:hAnsi="Times New Roman"/>
                <w:color w:val="000000" w:themeColor="text1"/>
                <w:sz w:val="24"/>
                <w:szCs w:val="24"/>
              </w:rPr>
              <w:softHyphen/>
              <w:t xml:space="preserve">šanas un finanšu noteikumu (attiecībā uz monetāro politiku) </w:t>
            </w:r>
            <w:r w:rsidRPr="00292CB2">
              <w:rPr>
                <w:rFonts w:ascii="Times New Roman" w:hAnsi="Times New Roman"/>
                <w:color w:val="000000" w:themeColor="text1"/>
                <w:sz w:val="24"/>
                <w:szCs w:val="24"/>
              </w:rPr>
              <w:lastRenderedPageBreak/>
              <w:t>projektiem</w:t>
            </w:r>
          </w:p>
        </w:tc>
        <w:tc>
          <w:tcPr>
            <w:tcW w:w="7405" w:type="dxa"/>
            <w:gridSpan w:val="5"/>
            <w:tcBorders>
              <w:top w:val="outset" w:sz="6" w:space="0" w:color="auto"/>
              <w:left w:val="outset" w:sz="6" w:space="0" w:color="auto"/>
              <w:bottom w:val="outset" w:sz="6" w:space="0" w:color="auto"/>
              <w:right w:val="outset" w:sz="6" w:space="0" w:color="auto"/>
            </w:tcBorders>
          </w:tcPr>
          <w:p w:rsidR="00E164EE" w:rsidRPr="00292CB2" w:rsidRDefault="00E164EE" w:rsidP="0032326B">
            <w:pPr>
              <w:spacing w:line="240" w:lineRule="auto"/>
              <w:jc w:val="both"/>
              <w:rPr>
                <w:rFonts w:ascii="TimesNewRoman" w:hAnsi="TimesNewRoman" w:cs="TimesNewRoman"/>
                <w:color w:val="000000" w:themeColor="text1"/>
                <w:sz w:val="24"/>
                <w:szCs w:val="24"/>
                <w:lang w:eastAsia="lv-LV"/>
              </w:rPr>
            </w:pPr>
            <w:r w:rsidRPr="00292CB2">
              <w:rPr>
                <w:rFonts w:ascii="Times New Roman" w:hAnsi="Times New Roman"/>
                <w:color w:val="000000" w:themeColor="text1"/>
                <w:sz w:val="24"/>
                <w:szCs w:val="24"/>
              </w:rPr>
              <w:lastRenderedPageBreak/>
              <w:t xml:space="preserve">Regulas Nr. 1035/2001 </w:t>
            </w:r>
            <w:r w:rsidRPr="00292CB2">
              <w:rPr>
                <w:rFonts w:ascii="TimesNewRoman" w:hAnsi="TimesNewRoman" w:cs="TimesNewRoman"/>
                <w:color w:val="000000" w:themeColor="text1"/>
                <w:sz w:val="24"/>
                <w:szCs w:val="24"/>
                <w:lang w:eastAsia="lv-LV"/>
              </w:rPr>
              <w:t>13.panta trešā daļa nosaka, ka dal</w:t>
            </w:r>
            <w:r w:rsidRPr="00292CB2">
              <w:rPr>
                <w:rFonts w:ascii="TimesNewRoman+01" w:hAnsi="TimesNewRoman+01" w:cs="TimesNewRoman+01"/>
                <w:color w:val="000000" w:themeColor="text1"/>
                <w:sz w:val="24"/>
                <w:szCs w:val="24"/>
                <w:lang w:eastAsia="lv-LV"/>
              </w:rPr>
              <w:t>ī</w:t>
            </w:r>
            <w:r w:rsidRPr="00292CB2">
              <w:rPr>
                <w:rFonts w:ascii="TimesNewRoman" w:hAnsi="TimesNewRoman" w:cs="TimesNewRoman"/>
                <w:color w:val="000000" w:themeColor="text1"/>
                <w:sz w:val="24"/>
                <w:szCs w:val="24"/>
                <w:lang w:eastAsia="lv-LV"/>
              </w:rPr>
              <w:t>bvalstis nekav</w:t>
            </w:r>
            <w:r w:rsidRPr="00292CB2">
              <w:rPr>
                <w:rFonts w:ascii="TimesNewRoman+01" w:hAnsi="TimesNewRoman+01" w:cs="TimesNewRoman+01"/>
                <w:color w:val="000000" w:themeColor="text1"/>
                <w:sz w:val="24"/>
                <w:szCs w:val="24"/>
                <w:lang w:eastAsia="lv-LV"/>
              </w:rPr>
              <w:t>ē</w:t>
            </w:r>
            <w:r w:rsidRPr="00292CB2">
              <w:rPr>
                <w:rFonts w:ascii="TimesNewRoman" w:hAnsi="TimesNewRoman" w:cs="TimesNewRoman"/>
                <w:color w:val="000000" w:themeColor="text1"/>
                <w:sz w:val="24"/>
                <w:szCs w:val="24"/>
                <w:lang w:eastAsia="lv-LV"/>
              </w:rPr>
              <w:t>joties inform</w:t>
            </w:r>
            <w:r w:rsidRPr="00292CB2">
              <w:rPr>
                <w:rFonts w:ascii="TimesNewRoman+01" w:hAnsi="TimesNewRoman+01" w:cs="TimesNewRoman+01"/>
                <w:color w:val="000000" w:themeColor="text1"/>
                <w:sz w:val="24"/>
                <w:szCs w:val="24"/>
                <w:lang w:eastAsia="lv-LV"/>
              </w:rPr>
              <w:t xml:space="preserve">ē </w:t>
            </w:r>
            <w:r w:rsidRPr="00292CB2">
              <w:rPr>
                <w:rFonts w:ascii="TimesNewRoman" w:hAnsi="TimesNewRoman" w:cs="TimesNewRoman"/>
                <w:color w:val="000000" w:themeColor="text1"/>
                <w:sz w:val="24"/>
                <w:szCs w:val="24"/>
                <w:lang w:eastAsia="lv-LV"/>
              </w:rPr>
              <w:t>Komisiju un p</w:t>
            </w:r>
            <w:r w:rsidRPr="00292CB2">
              <w:rPr>
                <w:rFonts w:ascii="TimesNewRoman+01" w:hAnsi="TimesNewRoman+01" w:cs="TimesNewRoman+01"/>
                <w:color w:val="000000" w:themeColor="text1"/>
                <w:sz w:val="24"/>
                <w:szCs w:val="24"/>
                <w:lang w:eastAsia="lv-LV"/>
              </w:rPr>
              <w:t>ā</w:t>
            </w:r>
            <w:r w:rsidRPr="00292CB2">
              <w:rPr>
                <w:rFonts w:ascii="TimesNewRoman" w:hAnsi="TimesNewRoman" w:cs="TimesNewRoman"/>
                <w:color w:val="000000" w:themeColor="text1"/>
                <w:sz w:val="24"/>
                <w:szCs w:val="24"/>
                <w:lang w:eastAsia="lv-LV"/>
              </w:rPr>
              <w:t>r</w:t>
            </w:r>
            <w:r w:rsidRPr="00292CB2">
              <w:rPr>
                <w:rFonts w:ascii="TimesNewRoman+01" w:hAnsi="TimesNewRoman+01" w:cs="TimesNewRoman+01"/>
                <w:color w:val="000000" w:themeColor="text1"/>
                <w:sz w:val="24"/>
                <w:szCs w:val="24"/>
                <w:lang w:eastAsia="lv-LV"/>
              </w:rPr>
              <w:t>ē</w:t>
            </w:r>
            <w:r w:rsidRPr="00292CB2">
              <w:rPr>
                <w:rFonts w:ascii="TimesNewRoman" w:hAnsi="TimesNewRoman" w:cs="TimesNewRoman"/>
                <w:color w:val="000000" w:themeColor="text1"/>
                <w:sz w:val="24"/>
                <w:szCs w:val="24"/>
                <w:lang w:eastAsia="lv-LV"/>
              </w:rPr>
              <w:t>j</w:t>
            </w:r>
            <w:r w:rsidRPr="00292CB2">
              <w:rPr>
                <w:rFonts w:ascii="TimesNewRoman+01" w:hAnsi="TimesNewRoman+01" w:cs="TimesNewRoman+01"/>
                <w:color w:val="000000" w:themeColor="text1"/>
                <w:sz w:val="24"/>
                <w:szCs w:val="24"/>
                <w:lang w:eastAsia="lv-LV"/>
              </w:rPr>
              <w:t>ā</w:t>
            </w:r>
            <w:r w:rsidRPr="00292CB2">
              <w:rPr>
                <w:rFonts w:ascii="TimesNewRoman" w:hAnsi="TimesNewRoman" w:cs="TimesNewRoman"/>
                <w:color w:val="000000" w:themeColor="text1"/>
                <w:sz w:val="24"/>
                <w:szCs w:val="24"/>
                <w:lang w:eastAsia="lv-LV"/>
              </w:rPr>
              <w:t>s dal</w:t>
            </w:r>
            <w:r w:rsidRPr="00292CB2">
              <w:rPr>
                <w:rFonts w:ascii="TimesNewRoman+01" w:hAnsi="TimesNewRoman+01" w:cs="TimesNewRoman+01"/>
                <w:color w:val="000000" w:themeColor="text1"/>
                <w:sz w:val="24"/>
                <w:szCs w:val="24"/>
                <w:lang w:eastAsia="lv-LV"/>
              </w:rPr>
              <w:t>ī</w:t>
            </w:r>
            <w:r w:rsidRPr="00292CB2">
              <w:rPr>
                <w:rFonts w:ascii="TimesNewRoman" w:hAnsi="TimesNewRoman" w:cs="TimesNewRoman"/>
                <w:color w:val="000000" w:themeColor="text1"/>
                <w:sz w:val="24"/>
                <w:szCs w:val="24"/>
                <w:lang w:eastAsia="lv-LV"/>
              </w:rPr>
              <w:t>bvalstis par visiem gad</w:t>
            </w:r>
            <w:r w:rsidRPr="00292CB2">
              <w:rPr>
                <w:rFonts w:ascii="TimesNewRoman+01" w:hAnsi="TimesNewRoman+01" w:cs="TimesNewRoman+01"/>
                <w:color w:val="000000" w:themeColor="text1"/>
                <w:sz w:val="24"/>
                <w:szCs w:val="24"/>
                <w:lang w:eastAsia="lv-LV"/>
              </w:rPr>
              <w:t>ī</w:t>
            </w:r>
            <w:r w:rsidRPr="00292CB2">
              <w:rPr>
                <w:rFonts w:ascii="TimesNewRoman" w:hAnsi="TimesNewRoman" w:cs="TimesNewRoman"/>
                <w:color w:val="000000" w:themeColor="text1"/>
                <w:sz w:val="24"/>
                <w:szCs w:val="24"/>
                <w:lang w:eastAsia="lv-LV"/>
              </w:rPr>
              <w:t>jumiem, kad p</w:t>
            </w:r>
            <w:r w:rsidRPr="00292CB2">
              <w:rPr>
                <w:rFonts w:ascii="TimesNewRoman+01" w:hAnsi="TimesNewRoman+01" w:cs="TimesNewRoman+01"/>
                <w:color w:val="000000" w:themeColor="text1"/>
                <w:sz w:val="24"/>
                <w:szCs w:val="24"/>
                <w:lang w:eastAsia="lv-LV"/>
              </w:rPr>
              <w:t>ā</w:t>
            </w:r>
            <w:r w:rsidRPr="00292CB2">
              <w:rPr>
                <w:rFonts w:ascii="TimesNewRoman" w:hAnsi="TimesNewRoman" w:cs="TimesNewRoman"/>
                <w:color w:val="000000" w:themeColor="text1"/>
                <w:sz w:val="24"/>
                <w:szCs w:val="24"/>
                <w:lang w:eastAsia="lv-LV"/>
              </w:rPr>
              <w:t>rbaudes rezult</w:t>
            </w:r>
            <w:r w:rsidRPr="00292CB2">
              <w:rPr>
                <w:rFonts w:ascii="TimesNewRoman+01" w:hAnsi="TimesNewRoman+01" w:cs="TimesNewRoman+01"/>
                <w:color w:val="000000" w:themeColor="text1"/>
                <w:sz w:val="24"/>
                <w:szCs w:val="24"/>
                <w:lang w:eastAsia="lv-LV"/>
              </w:rPr>
              <w:t>ā</w:t>
            </w:r>
            <w:r w:rsidRPr="00292CB2">
              <w:rPr>
                <w:rFonts w:ascii="TimesNewRoman" w:hAnsi="TimesNewRoman" w:cs="TimesNewRoman"/>
                <w:color w:val="000000" w:themeColor="text1"/>
                <w:sz w:val="24"/>
                <w:szCs w:val="24"/>
                <w:lang w:eastAsia="lv-LV"/>
              </w:rPr>
              <w:t xml:space="preserve">tā tiek konstatēts, ka </w:t>
            </w:r>
            <w:proofErr w:type="spellStart"/>
            <w:r w:rsidRPr="00292CB2">
              <w:rPr>
                <w:rFonts w:ascii="TimesNewRoman" w:hAnsi="TimesNewRoman" w:cs="TimesNewRoman"/>
                <w:color w:val="000000" w:themeColor="text1"/>
                <w:sz w:val="24"/>
                <w:szCs w:val="24"/>
                <w:lang w:eastAsia="lv-LV"/>
              </w:rPr>
              <w:t>ilkņzivju</w:t>
            </w:r>
            <w:proofErr w:type="spellEnd"/>
            <w:r w:rsidRPr="00292CB2">
              <w:rPr>
                <w:rFonts w:ascii="TimesNewRoman" w:hAnsi="TimesNewRoman" w:cs="TimesNewRoman"/>
                <w:color w:val="000000" w:themeColor="text1"/>
                <w:sz w:val="24"/>
                <w:szCs w:val="24"/>
                <w:lang w:eastAsia="lv-LV"/>
              </w:rPr>
              <w:t xml:space="preserve"> lom</w:t>
            </w:r>
            <w:r w:rsidR="00A60656" w:rsidRPr="00292CB2">
              <w:rPr>
                <w:rFonts w:ascii="TimesNewRoman" w:hAnsi="TimesNewRoman" w:cs="TimesNewRoman"/>
                <w:color w:val="000000" w:themeColor="text1"/>
                <w:sz w:val="24"/>
                <w:szCs w:val="24"/>
                <w:lang w:eastAsia="lv-LV"/>
              </w:rPr>
              <w:t>s</w:t>
            </w:r>
            <w:r w:rsidRPr="00292CB2">
              <w:rPr>
                <w:rFonts w:ascii="TimesNewRoman" w:hAnsi="TimesNewRoman" w:cs="TimesNewRoman"/>
                <w:color w:val="000000" w:themeColor="text1"/>
                <w:sz w:val="24"/>
                <w:szCs w:val="24"/>
                <w:lang w:eastAsia="lv-LV"/>
              </w:rPr>
              <w:t xml:space="preserve"> nav nozvejot</w:t>
            </w:r>
            <w:r w:rsidR="00A60656" w:rsidRPr="00292CB2">
              <w:rPr>
                <w:rFonts w:ascii="TimesNewRoman" w:hAnsi="TimesNewRoman" w:cs="TimesNewRoman"/>
                <w:color w:val="000000" w:themeColor="text1"/>
                <w:sz w:val="24"/>
                <w:szCs w:val="24"/>
                <w:lang w:eastAsia="lv-LV"/>
              </w:rPr>
              <w:t>s</w:t>
            </w:r>
            <w:r w:rsidRPr="00292CB2">
              <w:rPr>
                <w:rFonts w:ascii="TimesNewRoman" w:hAnsi="TimesNewRoman" w:cs="TimesNewRoman"/>
                <w:color w:val="000000" w:themeColor="text1"/>
                <w:sz w:val="24"/>
                <w:szCs w:val="24"/>
                <w:lang w:eastAsia="lv-LV"/>
              </w:rPr>
              <w:t xml:space="preserve"> atbilst</w:t>
            </w:r>
            <w:r w:rsidRPr="00292CB2">
              <w:rPr>
                <w:rFonts w:ascii="TimesNewRoman+01" w:hAnsi="TimesNewRoman+01" w:cs="TimesNewRoman+01"/>
                <w:color w:val="000000" w:themeColor="text1"/>
                <w:sz w:val="24"/>
                <w:szCs w:val="24"/>
                <w:lang w:eastAsia="lv-LV"/>
              </w:rPr>
              <w:t>ī</w:t>
            </w:r>
            <w:r w:rsidRPr="00292CB2">
              <w:rPr>
                <w:rFonts w:ascii="TimesNewRoman" w:hAnsi="TimesNewRoman" w:cs="TimesNewRoman"/>
                <w:color w:val="000000" w:themeColor="text1"/>
                <w:sz w:val="24"/>
                <w:szCs w:val="24"/>
                <w:lang w:eastAsia="lv-LV"/>
              </w:rPr>
              <w:t xml:space="preserve">gi </w:t>
            </w:r>
            <w:r w:rsidRPr="00292CB2">
              <w:rPr>
                <w:rFonts w:ascii="Times New Roman" w:hAnsi="Times New Roman"/>
                <w:i/>
                <w:iCs/>
                <w:color w:val="000000" w:themeColor="text1"/>
                <w:sz w:val="24"/>
                <w:szCs w:val="24"/>
                <w:lang w:eastAsia="lv-LV"/>
              </w:rPr>
              <w:t>CCAMLR</w:t>
            </w:r>
            <w:r w:rsidRPr="00292CB2">
              <w:rPr>
                <w:rFonts w:ascii="TimesNewRomanItalic" w:hAnsi="TimesNewRomanItalic" w:cs="TimesNewRomanItalic"/>
                <w:i/>
                <w:iCs/>
                <w:color w:val="000000" w:themeColor="text1"/>
                <w:sz w:val="24"/>
                <w:szCs w:val="24"/>
                <w:lang w:eastAsia="lv-LV"/>
              </w:rPr>
              <w:t xml:space="preserve"> </w:t>
            </w:r>
            <w:r w:rsidRPr="00292CB2">
              <w:rPr>
                <w:rFonts w:ascii="TimesNewRoman" w:hAnsi="TimesNewRoman" w:cs="TimesNewRoman"/>
                <w:color w:val="000000" w:themeColor="text1"/>
                <w:sz w:val="24"/>
                <w:szCs w:val="24"/>
                <w:lang w:eastAsia="lv-LV"/>
              </w:rPr>
              <w:t>paredz</w:t>
            </w:r>
            <w:r w:rsidRPr="00292CB2">
              <w:rPr>
                <w:rFonts w:ascii="TimesNewRoman+01" w:hAnsi="TimesNewRoman+01" w:cs="TimesNewRoman+01"/>
                <w:color w:val="000000" w:themeColor="text1"/>
                <w:sz w:val="24"/>
                <w:szCs w:val="24"/>
                <w:lang w:eastAsia="lv-LV"/>
              </w:rPr>
              <w:t>ē</w:t>
            </w:r>
            <w:r w:rsidRPr="00292CB2">
              <w:rPr>
                <w:rFonts w:ascii="TimesNewRoman" w:hAnsi="TimesNewRoman" w:cs="TimesNewRoman"/>
                <w:color w:val="000000" w:themeColor="text1"/>
                <w:sz w:val="24"/>
                <w:szCs w:val="24"/>
                <w:lang w:eastAsia="lv-LV"/>
              </w:rPr>
              <w:t>tajiem saglab</w:t>
            </w:r>
            <w:r w:rsidRPr="00292CB2">
              <w:rPr>
                <w:rFonts w:ascii="TimesNewRoman+01" w:hAnsi="TimesNewRoman+01" w:cs="TimesNewRoman+01"/>
                <w:color w:val="000000" w:themeColor="text1"/>
                <w:sz w:val="24"/>
                <w:szCs w:val="24"/>
                <w:lang w:eastAsia="lv-LV"/>
              </w:rPr>
              <w:t>āš</w:t>
            </w:r>
            <w:r w:rsidRPr="00292CB2">
              <w:rPr>
                <w:rFonts w:ascii="TimesNewRoman" w:hAnsi="TimesNewRoman" w:cs="TimesNewRoman"/>
                <w:color w:val="000000" w:themeColor="text1"/>
                <w:sz w:val="24"/>
                <w:szCs w:val="24"/>
                <w:lang w:eastAsia="lv-LV"/>
              </w:rPr>
              <w:t>anas pas</w:t>
            </w:r>
            <w:r w:rsidRPr="00292CB2">
              <w:rPr>
                <w:rFonts w:ascii="TimesNewRoman+01" w:hAnsi="TimesNewRoman+01" w:cs="TimesNewRoman+01"/>
                <w:color w:val="000000" w:themeColor="text1"/>
                <w:sz w:val="24"/>
                <w:szCs w:val="24"/>
                <w:lang w:eastAsia="lv-LV"/>
              </w:rPr>
              <w:t>ā</w:t>
            </w:r>
            <w:r w:rsidRPr="00292CB2">
              <w:rPr>
                <w:rFonts w:ascii="TimesNewRoman" w:hAnsi="TimesNewRoman" w:cs="TimesNewRoman"/>
                <w:color w:val="000000" w:themeColor="text1"/>
                <w:sz w:val="24"/>
                <w:szCs w:val="24"/>
                <w:lang w:eastAsia="lv-LV"/>
              </w:rPr>
              <w:t>kumiem, un dara zin</w:t>
            </w:r>
            <w:r w:rsidRPr="00292CB2">
              <w:rPr>
                <w:rFonts w:ascii="TimesNewRoman+01" w:hAnsi="TimesNewRoman+01" w:cs="TimesNewRoman+01"/>
                <w:color w:val="000000" w:themeColor="text1"/>
                <w:sz w:val="24"/>
                <w:szCs w:val="24"/>
                <w:lang w:eastAsia="lv-LV"/>
              </w:rPr>
              <w:t>ā</w:t>
            </w:r>
            <w:r w:rsidRPr="00292CB2">
              <w:rPr>
                <w:rFonts w:ascii="TimesNewRoman" w:hAnsi="TimesNewRoman" w:cs="TimesNewRoman"/>
                <w:color w:val="000000" w:themeColor="text1"/>
                <w:sz w:val="24"/>
                <w:szCs w:val="24"/>
                <w:lang w:eastAsia="lv-LV"/>
              </w:rPr>
              <w:t>mus pas</w:t>
            </w:r>
            <w:r w:rsidRPr="00292CB2">
              <w:rPr>
                <w:rFonts w:ascii="TimesNewRoman+01" w:hAnsi="TimesNewRoman+01" w:cs="TimesNewRoman+01"/>
                <w:color w:val="000000" w:themeColor="text1"/>
                <w:sz w:val="24"/>
                <w:szCs w:val="24"/>
                <w:lang w:eastAsia="lv-LV"/>
              </w:rPr>
              <w:t>ā</w:t>
            </w:r>
            <w:r w:rsidRPr="00292CB2">
              <w:rPr>
                <w:rFonts w:ascii="TimesNewRoman" w:hAnsi="TimesNewRoman" w:cs="TimesNewRoman"/>
                <w:color w:val="000000" w:themeColor="text1"/>
                <w:sz w:val="24"/>
                <w:szCs w:val="24"/>
                <w:lang w:eastAsia="lv-LV"/>
              </w:rPr>
              <w:t xml:space="preserve">kumus, ko </w:t>
            </w:r>
            <w:r w:rsidRPr="00292CB2">
              <w:rPr>
                <w:rFonts w:ascii="TimesNewRoman+01" w:hAnsi="TimesNewRoman+01" w:cs="TimesNewRoman+01"/>
                <w:color w:val="000000" w:themeColor="text1"/>
                <w:sz w:val="24"/>
                <w:szCs w:val="24"/>
                <w:lang w:eastAsia="lv-LV"/>
              </w:rPr>
              <w:t>š</w:t>
            </w:r>
            <w:r w:rsidRPr="00292CB2">
              <w:rPr>
                <w:rFonts w:ascii="TimesNewRoman" w:hAnsi="TimesNewRoman" w:cs="TimesNewRoman"/>
                <w:color w:val="000000" w:themeColor="text1"/>
                <w:sz w:val="24"/>
                <w:szCs w:val="24"/>
                <w:lang w:eastAsia="lv-LV"/>
              </w:rPr>
              <w:t>aj</w:t>
            </w:r>
            <w:r w:rsidRPr="00292CB2">
              <w:rPr>
                <w:rFonts w:ascii="TimesNewRoman+01" w:hAnsi="TimesNewRoman+01" w:cs="TimesNewRoman+01"/>
                <w:color w:val="000000" w:themeColor="text1"/>
                <w:sz w:val="24"/>
                <w:szCs w:val="24"/>
                <w:lang w:eastAsia="lv-LV"/>
              </w:rPr>
              <w:t xml:space="preserve">ā </w:t>
            </w:r>
            <w:r w:rsidRPr="00292CB2">
              <w:rPr>
                <w:rFonts w:ascii="TimesNewRoman" w:hAnsi="TimesNewRoman" w:cs="TimesNewRoman"/>
                <w:color w:val="000000" w:themeColor="text1"/>
                <w:sz w:val="24"/>
                <w:szCs w:val="24"/>
                <w:lang w:eastAsia="lv-LV"/>
              </w:rPr>
              <w:t>sakar</w:t>
            </w:r>
            <w:r w:rsidRPr="00292CB2">
              <w:rPr>
                <w:rFonts w:ascii="TimesNewRoman+01" w:hAnsi="TimesNewRoman+01" w:cs="TimesNewRoman+01"/>
                <w:color w:val="000000" w:themeColor="text1"/>
                <w:sz w:val="24"/>
                <w:szCs w:val="24"/>
                <w:lang w:eastAsia="lv-LV"/>
              </w:rPr>
              <w:t xml:space="preserve">ā </w:t>
            </w:r>
            <w:r w:rsidRPr="00292CB2">
              <w:rPr>
                <w:rFonts w:ascii="TimesNewRoman" w:hAnsi="TimesNewRoman" w:cs="TimesNewRoman"/>
                <w:color w:val="000000" w:themeColor="text1"/>
                <w:sz w:val="24"/>
                <w:szCs w:val="24"/>
                <w:lang w:eastAsia="lv-LV"/>
              </w:rPr>
              <w:t>veikusi attiec</w:t>
            </w:r>
            <w:r w:rsidRPr="00292CB2">
              <w:rPr>
                <w:rFonts w:ascii="TimesNewRoman+01" w:hAnsi="TimesNewRoman+01" w:cs="TimesNewRoman+01"/>
                <w:color w:val="000000" w:themeColor="text1"/>
                <w:sz w:val="24"/>
                <w:szCs w:val="24"/>
                <w:lang w:eastAsia="lv-LV"/>
              </w:rPr>
              <w:t>ī</w:t>
            </w:r>
            <w:r w:rsidRPr="00292CB2">
              <w:rPr>
                <w:rFonts w:ascii="TimesNewRoman" w:hAnsi="TimesNewRoman" w:cs="TimesNewRoman"/>
                <w:color w:val="000000" w:themeColor="text1"/>
                <w:sz w:val="24"/>
                <w:szCs w:val="24"/>
                <w:lang w:eastAsia="lv-LV"/>
              </w:rPr>
              <w:t>g</w:t>
            </w:r>
            <w:r w:rsidRPr="00292CB2">
              <w:rPr>
                <w:rFonts w:ascii="TimesNewRoman+01" w:hAnsi="TimesNewRoman+01" w:cs="TimesNewRoman+01"/>
                <w:color w:val="000000" w:themeColor="text1"/>
                <w:sz w:val="24"/>
                <w:szCs w:val="24"/>
                <w:lang w:eastAsia="lv-LV"/>
              </w:rPr>
              <w:t xml:space="preserve">ā </w:t>
            </w:r>
            <w:r w:rsidRPr="00292CB2">
              <w:rPr>
                <w:rFonts w:ascii="TimesNewRoman" w:hAnsi="TimesNewRoman" w:cs="TimesNewRoman"/>
                <w:color w:val="000000" w:themeColor="text1"/>
                <w:sz w:val="24"/>
                <w:szCs w:val="24"/>
                <w:lang w:eastAsia="lv-LV"/>
              </w:rPr>
              <w:t>dal</w:t>
            </w:r>
            <w:r w:rsidRPr="00292CB2">
              <w:rPr>
                <w:rFonts w:ascii="TimesNewRoman+01" w:hAnsi="TimesNewRoman+01" w:cs="TimesNewRoman+01"/>
                <w:color w:val="000000" w:themeColor="text1"/>
                <w:sz w:val="24"/>
                <w:szCs w:val="24"/>
                <w:lang w:eastAsia="lv-LV"/>
              </w:rPr>
              <w:t>ī</w:t>
            </w:r>
            <w:r w:rsidRPr="00292CB2">
              <w:rPr>
                <w:rFonts w:ascii="TimesNewRoman" w:hAnsi="TimesNewRoman" w:cs="TimesNewRoman"/>
                <w:color w:val="000000" w:themeColor="text1"/>
                <w:sz w:val="24"/>
                <w:szCs w:val="24"/>
                <w:lang w:eastAsia="lv-LV"/>
              </w:rPr>
              <w:t>bvalsts. Turklāt Regulas</w:t>
            </w:r>
            <w:r w:rsidRPr="00292CB2">
              <w:rPr>
                <w:rFonts w:ascii="Times New Roman" w:hAnsi="Times New Roman"/>
                <w:color w:val="000000" w:themeColor="text1"/>
                <w:sz w:val="24"/>
                <w:szCs w:val="24"/>
              </w:rPr>
              <w:t xml:space="preserve"> Nr. 1035/2001 </w:t>
            </w:r>
            <w:r w:rsidRPr="00292CB2">
              <w:rPr>
                <w:rFonts w:ascii="Times New Roman" w:hAnsi="Times New Roman"/>
                <w:bCs/>
                <w:color w:val="000000" w:themeColor="text1"/>
                <w:sz w:val="24"/>
                <w:szCs w:val="24"/>
                <w:lang w:eastAsia="lv-LV"/>
              </w:rPr>
              <w:t>15.pantā noteikts d</w:t>
            </w:r>
            <w:r w:rsidRPr="00292CB2">
              <w:rPr>
                <w:rFonts w:ascii="TimesNewRoman" w:hAnsi="TimesNewRoman" w:cs="TimesNewRoman"/>
                <w:color w:val="000000" w:themeColor="text1"/>
                <w:sz w:val="24"/>
                <w:szCs w:val="24"/>
                <w:lang w:eastAsia="lv-LV"/>
              </w:rPr>
              <w:t>al</w:t>
            </w:r>
            <w:r w:rsidRPr="00292CB2">
              <w:rPr>
                <w:rFonts w:ascii="TimesNewRoman+01" w:hAnsi="TimesNewRoman+01" w:cs="TimesNewRoman+01"/>
                <w:color w:val="000000" w:themeColor="text1"/>
                <w:sz w:val="24"/>
                <w:szCs w:val="24"/>
                <w:lang w:eastAsia="lv-LV"/>
              </w:rPr>
              <w:t>ī</w:t>
            </w:r>
            <w:r w:rsidRPr="00292CB2">
              <w:rPr>
                <w:rFonts w:ascii="TimesNewRoman" w:hAnsi="TimesNewRoman" w:cs="TimesNewRoman"/>
                <w:color w:val="000000" w:themeColor="text1"/>
                <w:sz w:val="24"/>
                <w:szCs w:val="24"/>
                <w:lang w:eastAsia="lv-LV"/>
              </w:rPr>
              <w:t>bvalsts pienākums inform</w:t>
            </w:r>
            <w:r w:rsidRPr="00292CB2">
              <w:rPr>
                <w:rFonts w:ascii="TimesNewRoman+01" w:hAnsi="TimesNewRoman+01" w:cs="TimesNewRoman+01"/>
                <w:color w:val="000000" w:themeColor="text1"/>
                <w:sz w:val="24"/>
                <w:szCs w:val="24"/>
                <w:lang w:eastAsia="lv-LV"/>
              </w:rPr>
              <w:t xml:space="preserve">ēt </w:t>
            </w:r>
            <w:r w:rsidRPr="00292CB2">
              <w:rPr>
                <w:rFonts w:ascii="TimesNewRoman" w:hAnsi="TimesNewRoman" w:cs="TimesNewRoman"/>
                <w:color w:val="000000" w:themeColor="text1"/>
                <w:sz w:val="24"/>
                <w:szCs w:val="24"/>
                <w:lang w:eastAsia="lv-LV"/>
              </w:rPr>
              <w:t>Komisiju par visiem gad</w:t>
            </w:r>
            <w:r w:rsidRPr="00292CB2">
              <w:rPr>
                <w:rFonts w:ascii="TimesNewRoman+01" w:hAnsi="TimesNewRoman+01" w:cs="TimesNewRoman+01"/>
                <w:color w:val="000000" w:themeColor="text1"/>
                <w:sz w:val="24"/>
                <w:szCs w:val="24"/>
                <w:lang w:eastAsia="lv-LV"/>
              </w:rPr>
              <w:t>ī</w:t>
            </w:r>
            <w:r w:rsidRPr="00292CB2">
              <w:rPr>
                <w:rFonts w:ascii="TimesNewRoman" w:hAnsi="TimesNewRoman" w:cs="TimesNewRoman"/>
                <w:color w:val="000000" w:themeColor="text1"/>
                <w:sz w:val="24"/>
                <w:szCs w:val="24"/>
                <w:lang w:eastAsia="lv-LV"/>
              </w:rPr>
              <w:t>jumiem, kad p</w:t>
            </w:r>
            <w:r w:rsidRPr="00292CB2">
              <w:rPr>
                <w:rFonts w:ascii="TimesNewRoman+01" w:hAnsi="TimesNewRoman+01" w:cs="TimesNewRoman+01"/>
                <w:color w:val="000000" w:themeColor="text1"/>
                <w:sz w:val="24"/>
                <w:szCs w:val="24"/>
                <w:lang w:eastAsia="lv-LV"/>
              </w:rPr>
              <w:t>ā</w:t>
            </w:r>
            <w:r w:rsidRPr="00292CB2">
              <w:rPr>
                <w:rFonts w:ascii="TimesNewRoman" w:hAnsi="TimesNewRoman" w:cs="TimesNewRoman"/>
                <w:color w:val="000000" w:themeColor="text1"/>
                <w:sz w:val="24"/>
                <w:szCs w:val="24"/>
                <w:lang w:eastAsia="lv-LV"/>
              </w:rPr>
              <w:t>rbau</w:t>
            </w:r>
            <w:r w:rsidRPr="00292CB2">
              <w:rPr>
                <w:rFonts w:ascii="TimesNewRoman+01" w:hAnsi="TimesNewRoman+01" w:cs="TimesNewRoman+01"/>
                <w:color w:val="000000" w:themeColor="text1"/>
                <w:sz w:val="24"/>
                <w:szCs w:val="24"/>
                <w:lang w:eastAsia="lv-LV"/>
              </w:rPr>
              <w:t>ž</w:t>
            </w:r>
            <w:r w:rsidRPr="00292CB2">
              <w:rPr>
                <w:rFonts w:ascii="TimesNewRoman" w:hAnsi="TimesNewRoman" w:cs="TimesNewRoman"/>
                <w:color w:val="000000" w:themeColor="text1"/>
                <w:sz w:val="24"/>
                <w:szCs w:val="24"/>
                <w:lang w:eastAsia="lv-LV"/>
              </w:rPr>
              <w:t>u rezult</w:t>
            </w:r>
            <w:r w:rsidRPr="00292CB2">
              <w:rPr>
                <w:rFonts w:ascii="TimesNewRoman+01" w:hAnsi="TimesNewRoman+01" w:cs="TimesNewRoman+01"/>
                <w:color w:val="000000" w:themeColor="text1"/>
                <w:sz w:val="24"/>
                <w:szCs w:val="24"/>
                <w:lang w:eastAsia="lv-LV"/>
              </w:rPr>
              <w:t>ā</w:t>
            </w:r>
            <w:r w:rsidRPr="00292CB2">
              <w:rPr>
                <w:rFonts w:ascii="TimesNewRoman" w:hAnsi="TimesNewRoman" w:cs="TimesNewRoman"/>
                <w:color w:val="000000" w:themeColor="text1"/>
                <w:sz w:val="24"/>
                <w:szCs w:val="24"/>
                <w:lang w:eastAsia="lv-LV"/>
              </w:rPr>
              <w:t>t</w:t>
            </w:r>
            <w:r w:rsidRPr="00292CB2">
              <w:rPr>
                <w:rFonts w:ascii="TimesNewRoman+01" w:hAnsi="TimesNewRoman+01" w:cs="TimesNewRoman+01"/>
                <w:color w:val="000000" w:themeColor="text1"/>
                <w:sz w:val="24"/>
                <w:szCs w:val="24"/>
                <w:lang w:eastAsia="lv-LV"/>
              </w:rPr>
              <w:t xml:space="preserve">ā </w:t>
            </w:r>
            <w:r w:rsidRPr="00292CB2">
              <w:rPr>
                <w:rFonts w:ascii="TimesNewRoman" w:hAnsi="TimesNewRoman" w:cs="TimesNewRoman"/>
                <w:color w:val="000000" w:themeColor="text1"/>
                <w:sz w:val="24"/>
                <w:szCs w:val="24"/>
                <w:lang w:eastAsia="lv-LV"/>
              </w:rPr>
              <w:t>konstat</w:t>
            </w:r>
            <w:r w:rsidRPr="00292CB2">
              <w:rPr>
                <w:rFonts w:ascii="TimesNewRoman+01" w:hAnsi="TimesNewRoman+01" w:cs="TimesNewRoman+01"/>
                <w:color w:val="000000" w:themeColor="text1"/>
                <w:sz w:val="24"/>
                <w:szCs w:val="24"/>
                <w:lang w:eastAsia="lv-LV"/>
              </w:rPr>
              <w:t>ēts</w:t>
            </w:r>
            <w:r w:rsidRPr="00292CB2">
              <w:rPr>
                <w:rFonts w:ascii="TimesNewRoman" w:hAnsi="TimesNewRoman" w:cs="TimesNewRoman"/>
                <w:color w:val="000000" w:themeColor="text1"/>
                <w:sz w:val="24"/>
                <w:szCs w:val="24"/>
                <w:lang w:eastAsia="lv-LV"/>
              </w:rPr>
              <w:t xml:space="preserve">, ka dokumenti neatbilst </w:t>
            </w:r>
            <w:r w:rsidRPr="00292CB2">
              <w:rPr>
                <w:rFonts w:ascii="TimesNewRoman+01" w:hAnsi="TimesNewRoman+01" w:cs="TimesNewRoman+01"/>
                <w:color w:val="000000" w:themeColor="text1"/>
                <w:sz w:val="24"/>
                <w:szCs w:val="24"/>
                <w:lang w:eastAsia="lv-LV"/>
              </w:rPr>
              <w:t>š</w:t>
            </w:r>
            <w:r w:rsidRPr="00292CB2">
              <w:rPr>
                <w:rFonts w:ascii="TimesNewRoman" w:hAnsi="TimesNewRoman" w:cs="TimesNewRoman"/>
                <w:color w:val="000000" w:themeColor="text1"/>
                <w:sz w:val="24"/>
                <w:szCs w:val="24"/>
                <w:lang w:eastAsia="lv-LV"/>
              </w:rPr>
              <w:t>aj</w:t>
            </w:r>
            <w:r w:rsidRPr="00292CB2">
              <w:rPr>
                <w:rFonts w:ascii="TimesNewRoman+01" w:hAnsi="TimesNewRoman+01" w:cs="TimesNewRoman+01"/>
                <w:color w:val="000000" w:themeColor="text1"/>
                <w:sz w:val="24"/>
                <w:szCs w:val="24"/>
                <w:lang w:eastAsia="lv-LV"/>
              </w:rPr>
              <w:t xml:space="preserve">ā </w:t>
            </w:r>
            <w:r w:rsidRPr="00292CB2">
              <w:rPr>
                <w:rFonts w:ascii="TimesNewRoman" w:hAnsi="TimesNewRoman" w:cs="TimesNewRoman"/>
                <w:color w:val="000000" w:themeColor="text1"/>
                <w:sz w:val="24"/>
                <w:szCs w:val="24"/>
                <w:lang w:eastAsia="lv-LV"/>
              </w:rPr>
              <w:t>regul</w:t>
            </w:r>
            <w:r w:rsidRPr="00292CB2">
              <w:rPr>
                <w:rFonts w:ascii="TimesNewRoman+01" w:hAnsi="TimesNewRoman+01" w:cs="TimesNewRoman+01"/>
                <w:color w:val="000000" w:themeColor="text1"/>
                <w:sz w:val="24"/>
                <w:szCs w:val="24"/>
                <w:lang w:eastAsia="lv-LV"/>
              </w:rPr>
              <w:t xml:space="preserve">ā </w:t>
            </w:r>
            <w:r w:rsidRPr="00292CB2">
              <w:rPr>
                <w:rFonts w:ascii="TimesNewRoman" w:hAnsi="TimesNewRoman" w:cs="TimesNewRoman"/>
                <w:color w:val="000000" w:themeColor="text1"/>
                <w:sz w:val="24"/>
                <w:szCs w:val="24"/>
                <w:lang w:eastAsia="lv-LV"/>
              </w:rPr>
              <w:t>noteiktaj</w:t>
            </w:r>
            <w:r w:rsidRPr="00292CB2">
              <w:rPr>
                <w:rFonts w:ascii="TimesNewRoman+01" w:hAnsi="TimesNewRoman+01" w:cs="TimesNewRoman+01"/>
                <w:color w:val="000000" w:themeColor="text1"/>
                <w:sz w:val="24"/>
                <w:szCs w:val="24"/>
                <w:lang w:eastAsia="lv-LV"/>
              </w:rPr>
              <w:t>ā</w:t>
            </w:r>
            <w:r w:rsidRPr="00292CB2">
              <w:rPr>
                <w:rFonts w:ascii="TimesNewRoman" w:hAnsi="TimesNewRoman" w:cs="TimesNewRoman"/>
                <w:color w:val="000000" w:themeColor="text1"/>
                <w:sz w:val="24"/>
                <w:szCs w:val="24"/>
                <w:lang w:eastAsia="lv-LV"/>
              </w:rPr>
              <w:t>m pras</w:t>
            </w:r>
            <w:r w:rsidRPr="00292CB2">
              <w:rPr>
                <w:rFonts w:ascii="TimesNewRoman+01" w:hAnsi="TimesNewRoman+01" w:cs="TimesNewRoman+01"/>
                <w:color w:val="000000" w:themeColor="text1"/>
                <w:sz w:val="24"/>
                <w:szCs w:val="24"/>
                <w:lang w:eastAsia="lv-LV"/>
              </w:rPr>
              <w:t>ī</w:t>
            </w:r>
            <w:r w:rsidRPr="00292CB2">
              <w:rPr>
                <w:rFonts w:ascii="TimesNewRoman" w:hAnsi="TimesNewRoman" w:cs="TimesNewRoman"/>
                <w:color w:val="000000" w:themeColor="text1"/>
                <w:sz w:val="24"/>
                <w:szCs w:val="24"/>
                <w:lang w:eastAsia="lv-LV"/>
              </w:rPr>
              <w:t>b</w:t>
            </w:r>
            <w:r w:rsidRPr="00292CB2">
              <w:rPr>
                <w:rFonts w:ascii="TimesNewRoman+01" w:hAnsi="TimesNewRoman+01" w:cs="TimesNewRoman+01"/>
                <w:color w:val="000000" w:themeColor="text1"/>
                <w:sz w:val="24"/>
                <w:szCs w:val="24"/>
                <w:lang w:eastAsia="lv-LV"/>
              </w:rPr>
              <w:t>ā</w:t>
            </w:r>
            <w:r w:rsidRPr="00292CB2">
              <w:rPr>
                <w:rFonts w:ascii="TimesNewRoman" w:hAnsi="TimesNewRoman" w:cs="TimesNewRoman"/>
                <w:color w:val="000000" w:themeColor="text1"/>
                <w:sz w:val="24"/>
                <w:szCs w:val="24"/>
                <w:lang w:eastAsia="lv-LV"/>
              </w:rPr>
              <w:t>m.</w:t>
            </w:r>
          </w:p>
          <w:p w:rsidR="00E164EE" w:rsidRPr="00292CB2" w:rsidRDefault="00E164EE" w:rsidP="005A4512">
            <w:pPr>
              <w:spacing w:line="240" w:lineRule="auto"/>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Regulas Nr. 640/2010 8.pants nosaka dalībvalsts pienākumu visu apstiprināto nozvejas dokumentu vai reeksporta sertifikātu kopijas pēc apstiprināšanas elektroniski nosūtīt Komisijai, to dalībvalstu vai </w:t>
            </w:r>
            <w:r w:rsidRPr="00292CB2">
              <w:rPr>
                <w:rFonts w:ascii="Times New Roman" w:hAnsi="Times New Roman"/>
                <w:i/>
                <w:iCs/>
                <w:color w:val="000000" w:themeColor="text1"/>
                <w:sz w:val="24"/>
                <w:szCs w:val="24"/>
              </w:rPr>
              <w:t xml:space="preserve">CPC </w:t>
            </w:r>
            <w:r w:rsidRPr="00292CB2">
              <w:rPr>
                <w:rFonts w:ascii="Times New Roman" w:hAnsi="Times New Roman"/>
                <w:color w:val="000000" w:themeColor="text1"/>
                <w:sz w:val="24"/>
                <w:szCs w:val="24"/>
              </w:rPr>
              <w:t xml:space="preserve">kompetentajām iestādēm, kurās zilās tunzivis paredzēts piedāvāt iekšējā </w:t>
            </w:r>
            <w:r w:rsidRPr="00292CB2">
              <w:rPr>
                <w:rFonts w:ascii="Times New Roman" w:hAnsi="Times New Roman"/>
                <w:color w:val="000000" w:themeColor="text1"/>
                <w:sz w:val="24"/>
                <w:szCs w:val="24"/>
              </w:rPr>
              <w:lastRenderedPageBreak/>
              <w:t xml:space="preserve">tirdzniecībā vai audzēt, vai importēt, kā arī </w:t>
            </w:r>
            <w:r w:rsidRPr="00292CB2">
              <w:rPr>
                <w:rFonts w:ascii="Times New Roman" w:hAnsi="Times New Roman"/>
                <w:i/>
                <w:iCs/>
                <w:color w:val="000000" w:themeColor="text1"/>
                <w:sz w:val="24"/>
                <w:szCs w:val="24"/>
              </w:rPr>
              <w:t xml:space="preserve">ICCAT </w:t>
            </w:r>
            <w:r w:rsidRPr="00292CB2">
              <w:rPr>
                <w:rFonts w:ascii="Times New Roman" w:hAnsi="Times New Roman"/>
                <w:color w:val="000000" w:themeColor="text1"/>
                <w:sz w:val="24"/>
                <w:szCs w:val="24"/>
              </w:rPr>
              <w:t>Sekretariātam.</w:t>
            </w:r>
          </w:p>
          <w:p w:rsidR="00E164EE" w:rsidRPr="00292CB2" w:rsidRDefault="00E164EE" w:rsidP="00233F11">
            <w:pPr>
              <w:spacing w:line="240" w:lineRule="auto"/>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 xml:space="preserve">Regulas Nr. 640/2010 9.pantā noteikts: ja dalībvalsts atklāj partiju bez nozvejas dokumenta, tā konstatētos faktus paziņo sūtītājai dalībvalstij vai eksportētājai </w:t>
            </w:r>
            <w:r w:rsidRPr="00292CB2">
              <w:rPr>
                <w:rFonts w:ascii="Times New Roman" w:hAnsi="Times New Roman"/>
                <w:i/>
                <w:iCs/>
                <w:color w:val="000000" w:themeColor="text1"/>
                <w:sz w:val="24"/>
                <w:szCs w:val="24"/>
              </w:rPr>
              <w:t>CPC</w:t>
            </w:r>
            <w:r w:rsidRPr="00292CB2">
              <w:rPr>
                <w:rFonts w:ascii="Times New Roman" w:hAnsi="Times New Roman"/>
                <w:color w:val="000000" w:themeColor="text1"/>
                <w:sz w:val="24"/>
                <w:szCs w:val="24"/>
              </w:rPr>
              <w:t xml:space="preserve">, kā arī karoga dalībvalstij vai karoga </w:t>
            </w:r>
            <w:r w:rsidRPr="00292CB2">
              <w:rPr>
                <w:rFonts w:ascii="Times New Roman" w:hAnsi="Times New Roman"/>
                <w:i/>
                <w:iCs/>
                <w:color w:val="000000" w:themeColor="text1"/>
                <w:sz w:val="24"/>
                <w:szCs w:val="24"/>
              </w:rPr>
              <w:t>CPC</w:t>
            </w:r>
            <w:r w:rsidRPr="00292CB2">
              <w:rPr>
                <w:rFonts w:ascii="Times New Roman" w:hAnsi="Times New Roman"/>
                <w:color w:val="000000" w:themeColor="text1"/>
                <w:sz w:val="24"/>
                <w:szCs w:val="24"/>
              </w:rPr>
              <w:t>, ja tās zināmas.</w:t>
            </w:r>
          </w:p>
          <w:p w:rsidR="00E164EE" w:rsidRPr="00292CB2" w:rsidRDefault="00E164EE" w:rsidP="00633ED7">
            <w:pPr>
              <w:autoSpaceDE w:val="0"/>
              <w:autoSpaceDN w:val="0"/>
              <w:adjustRightInd w:val="0"/>
              <w:spacing w:before="60" w:after="60" w:line="240" w:lineRule="auto"/>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Regulas Nr. 640/2010 10.pants nosaka d</w:t>
            </w:r>
            <w:r w:rsidRPr="00292CB2">
              <w:rPr>
                <w:rFonts w:ascii="Times New Roman" w:hAnsi="Times New Roman"/>
                <w:color w:val="000000" w:themeColor="text1"/>
                <w:sz w:val="24"/>
                <w:szCs w:val="24"/>
                <w:lang w:eastAsia="lv-LV"/>
              </w:rPr>
              <w:t>alībvalsts pienākumu paziņot Komisijai to iestāžu nosaukumu un pilnu adresi, kuru kompetencē ir nozvejas dokumentu vai reeksporta sertifikātu apstiprināšana un verificēšana, individuāli pilnvarotu apstiprinātāju amatpersonu vārdu, uzvārdu un amatu, un spiedoga vai zīmoga nospieduma paraugu</w:t>
            </w:r>
            <w:r w:rsidR="00A60656" w:rsidRPr="00292CB2">
              <w:rPr>
                <w:rFonts w:ascii="Times New Roman" w:hAnsi="Times New Roman"/>
                <w:color w:val="000000" w:themeColor="text1"/>
                <w:sz w:val="24"/>
                <w:szCs w:val="24"/>
                <w:lang w:eastAsia="lv-LV"/>
              </w:rPr>
              <w:t>,</w:t>
            </w:r>
            <w:r w:rsidRPr="00292CB2">
              <w:rPr>
                <w:rFonts w:ascii="Times New Roman" w:hAnsi="Times New Roman"/>
                <w:color w:val="000000" w:themeColor="text1"/>
                <w:sz w:val="24"/>
                <w:szCs w:val="24"/>
                <w:lang w:eastAsia="lv-LV"/>
              </w:rPr>
              <w:t xml:space="preserve"> kā arī, ja tādi ir, marķējuma zīmju paraugus. </w:t>
            </w:r>
            <w:r w:rsidRPr="00292CB2">
              <w:rPr>
                <w:rFonts w:ascii="Times New Roman" w:hAnsi="Times New Roman"/>
                <w:color w:val="000000" w:themeColor="text1"/>
                <w:sz w:val="24"/>
                <w:szCs w:val="24"/>
              </w:rPr>
              <w:t>Dalībvalstis dara Komisijai zināmus kontaktpunktus, kuri jāinformē, kad rodas jautājumi saistībā ar nozvejas dokumentiem vai reeksporta sertifikātiem, t.i., šo kontaktpunktu nosaukumu.</w:t>
            </w:r>
          </w:p>
          <w:p w:rsidR="00E164EE" w:rsidRPr="00292CB2" w:rsidRDefault="00E164EE" w:rsidP="00633ED7">
            <w:pPr>
              <w:autoSpaceDE w:val="0"/>
              <w:autoSpaceDN w:val="0"/>
              <w:adjustRightInd w:val="0"/>
              <w:spacing w:before="60" w:after="60" w:line="240" w:lineRule="auto"/>
              <w:jc w:val="both"/>
              <w:rPr>
                <w:rFonts w:ascii="Times New Roman" w:hAnsi="Times New Roman"/>
                <w:color w:val="000000" w:themeColor="text1"/>
                <w:sz w:val="24"/>
                <w:szCs w:val="24"/>
              </w:rPr>
            </w:pPr>
          </w:p>
          <w:p w:rsidR="00E164EE" w:rsidRPr="00292CB2" w:rsidRDefault="00E164EE" w:rsidP="00B77511">
            <w:pPr>
              <w:autoSpaceDE w:val="0"/>
              <w:autoSpaceDN w:val="0"/>
              <w:adjustRightInd w:val="0"/>
              <w:spacing w:before="60" w:after="60" w:line="240" w:lineRule="auto"/>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Ievērojot Regulas Nr. 640/2010 11.panta prasības, dalībvalstis katru gadu līdz 15.septembrim elektroniski nosūta Komisijai programmas ziņojumu, kurš aptver laikposmu no iepriekšējā gada 1. jūlija līdz kārtējā gada 30. jūnijam un kurā iekļauta minētās regulas VI pielikumā prasītā informācija.</w:t>
            </w:r>
          </w:p>
        </w:tc>
      </w:tr>
      <w:tr w:rsidR="00292CB2" w:rsidRPr="00292CB2" w:rsidTr="00EE1CF1">
        <w:trPr>
          <w:jc w:val="center"/>
        </w:trPr>
        <w:tc>
          <w:tcPr>
            <w:tcW w:w="2230"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8B5311">
            <w:pPr>
              <w:spacing w:after="0" w:line="240" w:lineRule="auto"/>
              <w:rPr>
                <w:rFonts w:ascii="Times New Roman" w:hAnsi="Times New Roman"/>
                <w:color w:val="000000" w:themeColor="text1"/>
                <w:sz w:val="24"/>
                <w:szCs w:val="24"/>
              </w:rPr>
            </w:pPr>
            <w:r w:rsidRPr="00292CB2">
              <w:rPr>
                <w:rFonts w:ascii="Times New Roman" w:hAnsi="Times New Roman"/>
                <w:color w:val="000000" w:themeColor="text1"/>
                <w:sz w:val="24"/>
                <w:szCs w:val="24"/>
              </w:rPr>
              <w:lastRenderedPageBreak/>
              <w:t>Cita informācija</w:t>
            </w:r>
          </w:p>
        </w:tc>
        <w:tc>
          <w:tcPr>
            <w:tcW w:w="7405" w:type="dxa"/>
            <w:gridSpan w:val="5"/>
            <w:tcBorders>
              <w:top w:val="outset" w:sz="6" w:space="0" w:color="auto"/>
              <w:left w:val="outset" w:sz="6" w:space="0" w:color="auto"/>
              <w:bottom w:val="outset" w:sz="6" w:space="0" w:color="auto"/>
              <w:right w:val="outset" w:sz="6" w:space="0" w:color="auto"/>
            </w:tcBorders>
          </w:tcPr>
          <w:p w:rsidR="00DC656A" w:rsidRPr="00292CB2" w:rsidRDefault="00A60656" w:rsidP="00DC656A">
            <w:pPr>
              <w:pStyle w:val="Default"/>
              <w:jc w:val="both"/>
              <w:rPr>
                <w:rFonts w:ascii="Times New Roman" w:hAnsi="Times New Roman" w:cs="Times New Roman"/>
                <w:color w:val="000000" w:themeColor="text1"/>
              </w:rPr>
            </w:pPr>
            <w:r w:rsidRPr="00292CB2">
              <w:rPr>
                <w:color w:val="000000" w:themeColor="text1"/>
              </w:rPr>
              <w:t>Tā kā</w:t>
            </w:r>
            <w:r w:rsidR="00DC656A" w:rsidRPr="00292CB2">
              <w:rPr>
                <w:color w:val="000000" w:themeColor="text1"/>
              </w:rPr>
              <w:t xml:space="preserve"> Latvijai ir jānosaka kompetentās iestādes, kas saskaņā ar </w:t>
            </w:r>
            <w:r w:rsidR="00DC656A" w:rsidRPr="00292CB2">
              <w:rPr>
                <w:rFonts w:eastAsia="Arial Unicode MS"/>
                <w:color w:val="000000" w:themeColor="text1"/>
              </w:rPr>
              <w:t>Padomes 2008. gada 29. Septembra Regulas (EK) Nr. 1005/2008, ar ko izveido Kopienas sistēmu, lai aizkavētu, novērstu un izskaustu nelegālu, nereģistrētu un neregulētu zveju, un ar ko groza Regulas (EEK) Nr. 2847/93, (EK) Nr. 1936/2001 un (EK) Nr. 601/2004, un ar ko atceļ Regulas (EK) Nr. 1093/94 un (EK) Nr. 1447/1999</w:t>
            </w:r>
            <w:r w:rsidRPr="00292CB2">
              <w:rPr>
                <w:rFonts w:eastAsia="Arial Unicode MS"/>
                <w:color w:val="000000" w:themeColor="text1"/>
              </w:rPr>
              <w:t>,</w:t>
            </w:r>
            <w:r w:rsidR="00DC656A" w:rsidRPr="00292CB2">
              <w:rPr>
                <w:rFonts w:eastAsia="Arial Unicode MS"/>
                <w:color w:val="000000" w:themeColor="text1"/>
              </w:rPr>
              <w:t xml:space="preserve"> (turpmāk – Regula Nr. 1005/2008) prasībām pārbaudītu nozvejas sertifikātus un reeksporta sertifikātus, k</w:t>
            </w:r>
            <w:r w:rsidRPr="00292CB2">
              <w:rPr>
                <w:rFonts w:eastAsia="Arial Unicode MS"/>
                <w:color w:val="000000" w:themeColor="text1"/>
              </w:rPr>
              <w:t>uri</w:t>
            </w:r>
            <w:r w:rsidR="00DC656A" w:rsidRPr="00292CB2">
              <w:rPr>
                <w:rFonts w:eastAsia="Arial Unicode MS"/>
                <w:color w:val="000000" w:themeColor="text1"/>
              </w:rPr>
              <w:t xml:space="preserve"> pievienoti trešo valstu izcelsmes zivju produkcijai, ko gatavojas importēt Latvijā, noteikumu projektā iekļauts punkts, kas nosaka dokumentos iekļauto datu atbilstības pārbaudi un apstiprināšanu veikt Valsts vides dienestam. Savukārt Valsts vides dienests gadījumā, ja nozvejas dokumentos un sertifikātos iekļauto datu pareizība nav apstiprināta, par to informē Valsts ieņēmumu dienestu, k</w:t>
            </w:r>
            <w:r w:rsidRPr="00292CB2">
              <w:rPr>
                <w:rFonts w:eastAsia="Arial Unicode MS"/>
                <w:color w:val="000000" w:themeColor="text1"/>
              </w:rPr>
              <w:t>as</w:t>
            </w:r>
            <w:r w:rsidR="00DC656A" w:rsidRPr="00292CB2">
              <w:rPr>
                <w:rFonts w:eastAsia="Arial Unicode MS"/>
                <w:color w:val="000000" w:themeColor="text1"/>
              </w:rPr>
              <w:t xml:space="preserve"> veic turpmāko </w:t>
            </w:r>
            <w:r w:rsidR="00541331" w:rsidRPr="00292CB2">
              <w:rPr>
                <w:color w:val="000000" w:themeColor="text1"/>
              </w:rPr>
              <w:t>dokumentu esības un atbilstības</w:t>
            </w:r>
            <w:r w:rsidR="00541331" w:rsidRPr="00292CB2">
              <w:rPr>
                <w:rFonts w:eastAsia="Arial Unicode MS"/>
                <w:color w:val="000000" w:themeColor="text1"/>
              </w:rPr>
              <w:t xml:space="preserve"> </w:t>
            </w:r>
            <w:r w:rsidR="00DC656A" w:rsidRPr="00292CB2">
              <w:rPr>
                <w:rFonts w:eastAsia="Arial Unicode MS"/>
                <w:color w:val="000000" w:themeColor="text1"/>
              </w:rPr>
              <w:t>kontroli.</w:t>
            </w:r>
            <w:r w:rsidR="00541331" w:rsidRPr="00292CB2">
              <w:rPr>
                <w:color w:val="000000" w:themeColor="text1"/>
              </w:rPr>
              <w:t xml:space="preserve"> </w:t>
            </w:r>
          </w:p>
          <w:p w:rsidR="00DC656A" w:rsidRPr="00292CB2" w:rsidRDefault="00DC656A" w:rsidP="00A60656">
            <w:pPr>
              <w:suppressAutoHyphens/>
              <w:jc w:val="both"/>
              <w:rPr>
                <w:rFonts w:ascii="Times New Roman" w:hAnsi="Times New Roman"/>
                <w:color w:val="000000" w:themeColor="text1"/>
                <w:sz w:val="24"/>
                <w:szCs w:val="24"/>
              </w:rPr>
            </w:pPr>
            <w:r w:rsidRPr="00292CB2">
              <w:rPr>
                <w:rFonts w:ascii="Times New Roman" w:eastAsia="Arial Unicode MS" w:hAnsi="Times New Roman"/>
                <w:color w:val="000000" w:themeColor="text1"/>
                <w:sz w:val="24"/>
                <w:szCs w:val="24"/>
              </w:rPr>
              <w:t xml:space="preserve">Regulas Nr. 1005/2008 prasības tikai daļēji </w:t>
            </w:r>
            <w:r w:rsidR="00A60656" w:rsidRPr="00292CB2">
              <w:rPr>
                <w:rFonts w:ascii="Times New Roman" w:eastAsia="Arial Unicode MS" w:hAnsi="Times New Roman"/>
                <w:color w:val="000000" w:themeColor="text1"/>
                <w:sz w:val="24"/>
                <w:szCs w:val="24"/>
              </w:rPr>
              <w:t>ir</w:t>
            </w:r>
            <w:r w:rsidRPr="00292CB2">
              <w:rPr>
                <w:rFonts w:ascii="Times New Roman" w:eastAsia="Arial Unicode MS" w:hAnsi="Times New Roman"/>
                <w:color w:val="000000" w:themeColor="text1"/>
                <w:sz w:val="24"/>
                <w:szCs w:val="24"/>
              </w:rPr>
              <w:t xml:space="preserve"> iekļaut</w:t>
            </w:r>
            <w:r w:rsidR="00A60656" w:rsidRPr="00292CB2">
              <w:rPr>
                <w:rFonts w:ascii="Times New Roman" w:eastAsia="Arial Unicode MS" w:hAnsi="Times New Roman"/>
                <w:color w:val="000000" w:themeColor="text1"/>
                <w:sz w:val="24"/>
                <w:szCs w:val="24"/>
              </w:rPr>
              <w:t>as</w:t>
            </w:r>
            <w:r w:rsidRPr="00292CB2">
              <w:rPr>
                <w:rFonts w:ascii="Times New Roman" w:eastAsia="Arial Unicode MS" w:hAnsi="Times New Roman"/>
                <w:color w:val="000000" w:themeColor="text1"/>
                <w:sz w:val="24"/>
                <w:szCs w:val="24"/>
              </w:rPr>
              <w:t xml:space="preserve"> šajā noteikumu projektā, jo liela daļa Regulā Nr. 1005/2008 ietverto normu neattiecas uz noteikumu projekta mērķi. Turklāt atsevišķas normas jau ir noteiktas vai ie</w:t>
            </w:r>
            <w:r w:rsidR="00A60656" w:rsidRPr="00292CB2">
              <w:rPr>
                <w:rFonts w:ascii="Times New Roman" w:eastAsia="Arial Unicode MS" w:hAnsi="Times New Roman"/>
                <w:color w:val="000000" w:themeColor="text1"/>
                <w:sz w:val="24"/>
                <w:szCs w:val="24"/>
              </w:rPr>
              <w:t>tver</w:t>
            </w:r>
            <w:r w:rsidRPr="00292CB2">
              <w:rPr>
                <w:rFonts w:ascii="Times New Roman" w:eastAsia="Arial Unicode MS" w:hAnsi="Times New Roman"/>
                <w:color w:val="000000" w:themeColor="text1"/>
                <w:sz w:val="24"/>
                <w:szCs w:val="24"/>
              </w:rPr>
              <w:t>tas nacionālaj</w:t>
            </w:r>
            <w:r w:rsidR="00A60656" w:rsidRPr="00292CB2">
              <w:rPr>
                <w:rFonts w:ascii="Times New Roman" w:eastAsia="Arial Unicode MS" w:hAnsi="Times New Roman"/>
                <w:color w:val="000000" w:themeColor="text1"/>
                <w:sz w:val="24"/>
                <w:szCs w:val="24"/>
              </w:rPr>
              <w:t>os</w:t>
            </w:r>
            <w:r w:rsidRPr="00292CB2">
              <w:rPr>
                <w:rFonts w:ascii="Times New Roman" w:eastAsia="Arial Unicode MS" w:hAnsi="Times New Roman"/>
                <w:color w:val="000000" w:themeColor="text1"/>
                <w:sz w:val="24"/>
                <w:szCs w:val="24"/>
              </w:rPr>
              <w:t xml:space="preserve"> </w:t>
            </w:r>
            <w:r w:rsidR="00A60656" w:rsidRPr="00292CB2">
              <w:rPr>
                <w:rFonts w:ascii="Times New Roman" w:eastAsia="Arial Unicode MS" w:hAnsi="Times New Roman"/>
                <w:color w:val="000000" w:themeColor="text1"/>
                <w:sz w:val="24"/>
                <w:szCs w:val="24"/>
              </w:rPr>
              <w:t>normatīvajos aktos</w:t>
            </w:r>
            <w:r w:rsidRPr="00292CB2">
              <w:rPr>
                <w:rFonts w:ascii="Times New Roman" w:eastAsia="Arial Unicode MS" w:hAnsi="Times New Roman"/>
                <w:color w:val="000000" w:themeColor="text1"/>
                <w:sz w:val="24"/>
                <w:szCs w:val="24"/>
              </w:rPr>
              <w:t>. Piemēram, saskaņā ar Zvejniecības likuma 19.pantu Valsts vides dienestam jau ir deleģēta kompetence un tiesības veikt zvejas kuģu kontroli, t</w:t>
            </w:r>
            <w:r w:rsidR="00A60656" w:rsidRPr="00292CB2">
              <w:rPr>
                <w:rFonts w:ascii="Times New Roman" w:eastAsia="Arial Unicode MS" w:hAnsi="Times New Roman"/>
                <w:color w:val="000000" w:themeColor="text1"/>
                <w:sz w:val="24"/>
                <w:szCs w:val="24"/>
              </w:rPr>
              <w:t>ostarp</w:t>
            </w:r>
            <w:r w:rsidRPr="00292CB2">
              <w:rPr>
                <w:rFonts w:ascii="Times New Roman" w:eastAsia="Arial Unicode MS" w:hAnsi="Times New Roman"/>
                <w:color w:val="000000" w:themeColor="text1"/>
                <w:sz w:val="24"/>
                <w:szCs w:val="24"/>
              </w:rPr>
              <w:t xml:space="preserve"> trešo valstu kuģiem, lai nodrošinātu zvejniecības regulējošo normatīvajos aktos noteikto normu ievērošanu. </w:t>
            </w:r>
            <w:r w:rsidRPr="00292CB2">
              <w:rPr>
                <w:rFonts w:ascii="Times New Roman" w:hAnsi="Times New Roman"/>
                <w:bCs/>
                <w:color w:val="000000" w:themeColor="text1"/>
                <w:sz w:val="24"/>
                <w:szCs w:val="24"/>
              </w:rPr>
              <w:t xml:space="preserve">Valsts vides dienests nodrošina zvejniecības kontroli, </w:t>
            </w:r>
            <w:r w:rsidR="00A60656" w:rsidRPr="00292CB2">
              <w:rPr>
                <w:rFonts w:ascii="Times New Roman" w:hAnsi="Times New Roman"/>
                <w:bCs/>
                <w:color w:val="000000" w:themeColor="text1"/>
                <w:sz w:val="24"/>
                <w:szCs w:val="24"/>
              </w:rPr>
              <w:t xml:space="preserve">tostarp </w:t>
            </w:r>
            <w:r w:rsidRPr="00292CB2">
              <w:rPr>
                <w:rFonts w:ascii="Times New Roman" w:hAnsi="Times New Roman"/>
                <w:bCs/>
                <w:color w:val="000000" w:themeColor="text1"/>
                <w:sz w:val="24"/>
                <w:szCs w:val="24"/>
              </w:rPr>
              <w:t>Regulas Nr. 1005/2008 izpratnē, un sadarbību (</w:t>
            </w:r>
            <w:r w:rsidR="00A60656" w:rsidRPr="00292CB2">
              <w:rPr>
                <w:rFonts w:ascii="Times New Roman" w:hAnsi="Times New Roman"/>
                <w:bCs/>
                <w:color w:val="000000" w:themeColor="text1"/>
                <w:sz w:val="24"/>
                <w:szCs w:val="24"/>
              </w:rPr>
              <w:t>arī</w:t>
            </w:r>
            <w:r w:rsidRPr="00292CB2">
              <w:rPr>
                <w:rFonts w:ascii="Times New Roman" w:hAnsi="Times New Roman"/>
                <w:bCs/>
                <w:color w:val="000000" w:themeColor="text1"/>
                <w:sz w:val="24"/>
                <w:szCs w:val="24"/>
              </w:rPr>
              <w:t xml:space="preserve"> ziņošanu) ar dažādām starptautiskām institūcijām</w:t>
            </w:r>
            <w:r w:rsidR="00A60656" w:rsidRPr="00292CB2">
              <w:rPr>
                <w:rFonts w:ascii="Times New Roman" w:hAnsi="Times New Roman"/>
                <w:bCs/>
                <w:color w:val="000000" w:themeColor="text1"/>
                <w:sz w:val="24"/>
                <w:szCs w:val="24"/>
              </w:rPr>
              <w:t xml:space="preserve"> un</w:t>
            </w:r>
            <w:r w:rsidRPr="00292CB2">
              <w:rPr>
                <w:rFonts w:ascii="Times New Roman" w:hAnsi="Times New Roman"/>
                <w:bCs/>
                <w:color w:val="000000" w:themeColor="text1"/>
                <w:sz w:val="24"/>
                <w:szCs w:val="24"/>
              </w:rPr>
              <w:t xml:space="preserve"> citām valstīm šajos jautājumos atbilstoši kompetencei. Tādēļ Regulas Nr. 1005/2008 24. panta 2. punktā, 48. panta 5. punktā un 49. panta 1. punktā minēto informāciju attiecīgi Eiropas Komisijai un trešajām valstīm sniegs šī institūcija. Valsts vides </w:t>
            </w:r>
            <w:r w:rsidRPr="00292CB2">
              <w:rPr>
                <w:rFonts w:ascii="Times New Roman" w:hAnsi="Times New Roman"/>
                <w:bCs/>
                <w:color w:val="000000" w:themeColor="text1"/>
                <w:sz w:val="24"/>
                <w:szCs w:val="24"/>
              </w:rPr>
              <w:lastRenderedPageBreak/>
              <w:t>dienests nodrošina arī sadarbību ar zvejas darbību veicējiem un jebkuriem valstspiederīgajiem, lai nodrošinātu zivju resursu izmantošanas kontroli atbilstoši normatīvajiem aktiem. Tādēļ Regulas Nr. 1005/2008 39. panta ieviešana arī ir šīs iestādes kompetence</w:t>
            </w:r>
            <w:r w:rsidRPr="00292CB2">
              <w:rPr>
                <w:bCs/>
                <w:color w:val="000000" w:themeColor="text1"/>
                <w:sz w:val="28"/>
                <w:szCs w:val="28"/>
              </w:rPr>
              <w:t>.</w:t>
            </w:r>
          </w:p>
        </w:tc>
      </w:tr>
      <w:tr w:rsidR="00292CB2" w:rsidRPr="00292CB2" w:rsidTr="00EE1CF1">
        <w:trPr>
          <w:jc w:val="center"/>
        </w:trPr>
        <w:tc>
          <w:tcPr>
            <w:tcW w:w="9635" w:type="dxa"/>
            <w:gridSpan w:val="7"/>
            <w:tcBorders>
              <w:top w:val="outset" w:sz="6" w:space="0" w:color="auto"/>
              <w:left w:val="outset" w:sz="6" w:space="0" w:color="auto"/>
              <w:bottom w:val="outset" w:sz="6" w:space="0" w:color="auto"/>
              <w:right w:val="outset" w:sz="6" w:space="0" w:color="auto"/>
            </w:tcBorders>
            <w:vAlign w:val="center"/>
          </w:tcPr>
          <w:p w:rsidR="00E164EE" w:rsidRPr="00292CB2" w:rsidRDefault="00E164EE" w:rsidP="001B3C81">
            <w:pPr>
              <w:spacing w:after="0" w:line="240" w:lineRule="auto"/>
              <w:jc w:val="center"/>
              <w:rPr>
                <w:rFonts w:ascii="Times New Roman" w:hAnsi="Times New Roman"/>
                <w:color w:val="000000" w:themeColor="text1"/>
                <w:sz w:val="24"/>
                <w:szCs w:val="24"/>
              </w:rPr>
            </w:pPr>
            <w:r w:rsidRPr="00292CB2">
              <w:rPr>
                <w:rFonts w:ascii="Times New Roman" w:eastAsia="Times New Roman" w:hAnsi="Times New Roman"/>
                <w:b/>
                <w:bCs/>
                <w:color w:val="000000" w:themeColor="text1"/>
                <w:sz w:val="24"/>
                <w:szCs w:val="24"/>
                <w:lang w:eastAsia="lv-LV"/>
              </w:rPr>
              <w:lastRenderedPageBreak/>
              <w:t>2.tabula</w:t>
            </w:r>
            <w:r w:rsidRPr="00292CB2">
              <w:rPr>
                <w:rFonts w:ascii="Times New Roman" w:eastAsia="Times New Roman" w:hAnsi="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292CB2">
              <w:rPr>
                <w:rFonts w:ascii="Times New Roman" w:eastAsia="Times New Roman" w:hAnsi="Times New Roman"/>
                <w:b/>
                <w:bCs/>
                <w:color w:val="000000" w:themeColor="text1"/>
                <w:sz w:val="24"/>
                <w:szCs w:val="24"/>
                <w:lang w:eastAsia="lv-LV"/>
              </w:rPr>
              <w:br/>
              <w:t>Pasākumi šo saistību izpildei</w:t>
            </w:r>
          </w:p>
        </w:tc>
      </w:tr>
      <w:tr w:rsidR="00292CB2" w:rsidRPr="00292CB2" w:rsidTr="00EE1CF1">
        <w:trPr>
          <w:jc w:val="center"/>
        </w:trPr>
        <w:tc>
          <w:tcPr>
            <w:tcW w:w="9635" w:type="dxa"/>
            <w:gridSpan w:val="7"/>
            <w:tcBorders>
              <w:top w:val="outset" w:sz="6" w:space="0" w:color="auto"/>
              <w:left w:val="outset" w:sz="6" w:space="0" w:color="auto"/>
              <w:bottom w:val="outset" w:sz="6" w:space="0" w:color="auto"/>
              <w:right w:val="outset" w:sz="6" w:space="0" w:color="auto"/>
            </w:tcBorders>
          </w:tcPr>
          <w:p w:rsidR="00E164EE" w:rsidRPr="00292CB2" w:rsidRDefault="00E164EE" w:rsidP="001B3C81">
            <w:pPr>
              <w:autoSpaceDE w:val="0"/>
              <w:autoSpaceDN w:val="0"/>
              <w:adjustRightInd w:val="0"/>
              <w:spacing w:after="0" w:line="240" w:lineRule="auto"/>
              <w:jc w:val="both"/>
              <w:rPr>
                <w:rFonts w:ascii="Times New Roman" w:hAnsi="Times New Roman"/>
                <w:color w:val="000000" w:themeColor="text1"/>
                <w:sz w:val="24"/>
                <w:szCs w:val="24"/>
              </w:rPr>
            </w:pPr>
          </w:p>
        </w:tc>
      </w:tr>
      <w:tr w:rsidR="00292CB2" w:rsidRPr="00292CB2" w:rsidTr="00EE1CF1">
        <w:trPr>
          <w:jc w:val="center"/>
        </w:trPr>
        <w:tc>
          <w:tcPr>
            <w:tcW w:w="3108" w:type="dxa"/>
            <w:gridSpan w:val="3"/>
            <w:tcBorders>
              <w:top w:val="outset" w:sz="6" w:space="0" w:color="auto"/>
              <w:left w:val="outset" w:sz="6" w:space="0" w:color="auto"/>
              <w:bottom w:val="outset" w:sz="6" w:space="0" w:color="auto"/>
              <w:right w:val="outset" w:sz="6" w:space="0" w:color="auto"/>
            </w:tcBorders>
            <w:vAlign w:val="center"/>
          </w:tcPr>
          <w:p w:rsidR="00E164EE" w:rsidRPr="00292CB2" w:rsidRDefault="00E164EE" w:rsidP="001B3C81">
            <w:pPr>
              <w:spacing w:after="0" w:line="240" w:lineRule="auto"/>
              <w:rPr>
                <w:rFonts w:ascii="Times New Roman" w:hAnsi="Times New Roman"/>
                <w:color w:val="000000" w:themeColor="text1"/>
                <w:sz w:val="24"/>
                <w:szCs w:val="24"/>
              </w:rPr>
            </w:pPr>
            <w:r w:rsidRPr="00292CB2">
              <w:rPr>
                <w:rFonts w:ascii="Times New Roman" w:eastAsia="Times New Roman" w:hAnsi="Times New Roman"/>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6527" w:type="dxa"/>
            <w:gridSpan w:val="4"/>
            <w:tcBorders>
              <w:top w:val="outset" w:sz="6" w:space="0" w:color="auto"/>
              <w:left w:val="outset" w:sz="6" w:space="0" w:color="auto"/>
              <w:bottom w:val="outset" w:sz="6" w:space="0" w:color="auto"/>
              <w:right w:val="outset" w:sz="6" w:space="0" w:color="auto"/>
            </w:tcBorders>
            <w:vAlign w:val="center"/>
          </w:tcPr>
          <w:p w:rsidR="00E164EE" w:rsidRPr="00292CB2" w:rsidRDefault="00E164EE" w:rsidP="001B3C81">
            <w:pPr>
              <w:spacing w:after="0" w:line="240" w:lineRule="auto"/>
              <w:rPr>
                <w:rFonts w:ascii="Times New Roman" w:hAnsi="Times New Roman"/>
                <w:color w:val="000000" w:themeColor="text1"/>
                <w:sz w:val="24"/>
                <w:szCs w:val="24"/>
              </w:rPr>
            </w:pPr>
          </w:p>
        </w:tc>
      </w:tr>
      <w:tr w:rsidR="00292CB2" w:rsidRPr="00292CB2" w:rsidTr="00EE1CF1">
        <w:trPr>
          <w:jc w:val="center"/>
        </w:trPr>
        <w:tc>
          <w:tcPr>
            <w:tcW w:w="3108" w:type="dxa"/>
            <w:gridSpan w:val="3"/>
            <w:tcBorders>
              <w:top w:val="outset" w:sz="6" w:space="0" w:color="auto"/>
              <w:left w:val="outset" w:sz="6" w:space="0" w:color="auto"/>
              <w:bottom w:val="outset" w:sz="6" w:space="0" w:color="auto"/>
              <w:right w:val="outset" w:sz="6" w:space="0" w:color="auto"/>
            </w:tcBorders>
          </w:tcPr>
          <w:p w:rsidR="00E164EE" w:rsidRPr="00292CB2" w:rsidRDefault="00E164EE" w:rsidP="00F56E05">
            <w:pPr>
              <w:spacing w:after="0" w:line="240" w:lineRule="auto"/>
              <w:jc w:val="center"/>
              <w:rPr>
                <w:rFonts w:ascii="Times New Roman" w:hAnsi="Times New Roman"/>
                <w:color w:val="000000" w:themeColor="text1"/>
                <w:sz w:val="24"/>
                <w:szCs w:val="24"/>
              </w:rPr>
            </w:pPr>
            <w:r w:rsidRPr="00292CB2">
              <w:rPr>
                <w:rFonts w:ascii="Times New Roman" w:hAnsi="Times New Roman"/>
                <w:color w:val="000000" w:themeColor="text1"/>
                <w:sz w:val="24"/>
                <w:szCs w:val="24"/>
              </w:rPr>
              <w:t>A</w:t>
            </w:r>
          </w:p>
        </w:tc>
        <w:tc>
          <w:tcPr>
            <w:tcW w:w="3270"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F56E05">
            <w:pPr>
              <w:spacing w:after="0" w:line="240" w:lineRule="auto"/>
              <w:jc w:val="center"/>
              <w:rPr>
                <w:rFonts w:ascii="Times New Roman" w:hAnsi="Times New Roman"/>
                <w:color w:val="000000" w:themeColor="text1"/>
                <w:sz w:val="24"/>
                <w:szCs w:val="24"/>
              </w:rPr>
            </w:pPr>
            <w:r w:rsidRPr="00292CB2">
              <w:rPr>
                <w:rFonts w:ascii="Times New Roman" w:hAnsi="Times New Roman"/>
                <w:color w:val="000000" w:themeColor="text1"/>
                <w:sz w:val="24"/>
                <w:szCs w:val="24"/>
              </w:rPr>
              <w:t>B</w:t>
            </w:r>
          </w:p>
        </w:tc>
        <w:tc>
          <w:tcPr>
            <w:tcW w:w="3257"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F56E05">
            <w:pPr>
              <w:spacing w:after="0" w:line="240" w:lineRule="auto"/>
              <w:jc w:val="center"/>
              <w:rPr>
                <w:rFonts w:ascii="Times New Roman" w:hAnsi="Times New Roman"/>
                <w:color w:val="000000" w:themeColor="text1"/>
                <w:sz w:val="24"/>
                <w:szCs w:val="24"/>
              </w:rPr>
            </w:pPr>
            <w:r w:rsidRPr="00292CB2">
              <w:rPr>
                <w:rFonts w:ascii="Times New Roman" w:hAnsi="Times New Roman"/>
                <w:color w:val="000000" w:themeColor="text1"/>
                <w:sz w:val="24"/>
                <w:szCs w:val="24"/>
              </w:rPr>
              <w:t>C</w:t>
            </w:r>
          </w:p>
        </w:tc>
      </w:tr>
      <w:tr w:rsidR="00292CB2" w:rsidRPr="00292CB2" w:rsidTr="00EE1CF1">
        <w:trPr>
          <w:jc w:val="center"/>
        </w:trPr>
        <w:tc>
          <w:tcPr>
            <w:tcW w:w="3108" w:type="dxa"/>
            <w:gridSpan w:val="3"/>
            <w:tcBorders>
              <w:top w:val="outset" w:sz="6" w:space="0" w:color="auto"/>
              <w:left w:val="outset" w:sz="6" w:space="0" w:color="auto"/>
              <w:bottom w:val="outset" w:sz="6" w:space="0" w:color="auto"/>
              <w:right w:val="outset" w:sz="6" w:space="0" w:color="auto"/>
            </w:tcBorders>
          </w:tcPr>
          <w:p w:rsidR="00E164EE" w:rsidRPr="00292CB2" w:rsidRDefault="00E164EE" w:rsidP="00F25CF1">
            <w:pPr>
              <w:spacing w:after="0"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 xml:space="preserve">Starptautiskās saistības (pēc būtības), kas izriet no norādītā starptautiskā dokumenta. </w:t>
            </w:r>
          </w:p>
          <w:p w:rsidR="00E164EE" w:rsidRPr="00292CB2" w:rsidRDefault="00E164EE" w:rsidP="00F25CF1">
            <w:pPr>
              <w:spacing w:line="240" w:lineRule="auto"/>
              <w:rPr>
                <w:rFonts w:ascii="Times New Roman" w:hAnsi="Times New Roman"/>
                <w:color w:val="000000" w:themeColor="text1"/>
                <w:sz w:val="24"/>
                <w:szCs w:val="24"/>
              </w:rPr>
            </w:pPr>
            <w:r w:rsidRPr="00292CB2">
              <w:rPr>
                <w:rFonts w:ascii="Times New Roman" w:eastAsia="Times New Roman" w:hAnsi="Times New Roman"/>
                <w:color w:val="000000" w:themeColor="text1"/>
                <w:sz w:val="24"/>
                <w:szCs w:val="24"/>
                <w:lang w:eastAsia="lv-LV"/>
              </w:rPr>
              <w:t>Konkrēti veicamie pasākumi vai uzdevumi, kas nepieciešami šo starptautisko saistību izpildei</w:t>
            </w:r>
          </w:p>
        </w:tc>
        <w:tc>
          <w:tcPr>
            <w:tcW w:w="3270"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F25CF1">
            <w:pPr>
              <w:spacing w:line="240" w:lineRule="auto"/>
              <w:rPr>
                <w:rFonts w:ascii="Times New Roman" w:hAnsi="Times New Roman"/>
                <w:color w:val="000000" w:themeColor="text1"/>
                <w:sz w:val="24"/>
                <w:szCs w:val="24"/>
              </w:rPr>
            </w:pPr>
            <w:r w:rsidRPr="00292CB2">
              <w:rPr>
                <w:rFonts w:ascii="Times New Roman" w:eastAsia="Times New Roman" w:hAnsi="Times New Roman"/>
                <w:color w:val="000000" w:themeColor="text1"/>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257"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1B3C81">
            <w:pPr>
              <w:spacing w:after="0" w:line="240" w:lineRule="auto"/>
              <w:rPr>
                <w:rFonts w:ascii="Times New Roman" w:eastAsia="Times New Roman" w:hAnsi="Times New Roman"/>
                <w:color w:val="000000" w:themeColor="text1"/>
                <w:sz w:val="24"/>
                <w:szCs w:val="24"/>
                <w:lang w:eastAsia="lv-LV"/>
              </w:rPr>
            </w:pPr>
            <w:r w:rsidRPr="00292CB2">
              <w:rPr>
                <w:rFonts w:ascii="Times New Roman" w:eastAsia="Times New Roman" w:hAnsi="Times New Roman"/>
                <w:color w:val="000000" w:themeColor="text1"/>
                <w:sz w:val="24"/>
                <w:szCs w:val="24"/>
                <w:lang w:eastAsia="lv-LV"/>
              </w:rPr>
              <w:t xml:space="preserve">Informācija par to, vai starptautiskās saistības, kas minētas šīs tabulas A ailē, tiek izpildītas pilnībā vai daļēji. </w:t>
            </w:r>
          </w:p>
          <w:p w:rsidR="00E164EE" w:rsidRPr="00292CB2" w:rsidRDefault="00E164EE" w:rsidP="001B3C81">
            <w:pPr>
              <w:rPr>
                <w:rFonts w:ascii="Times New Roman" w:hAnsi="Times New Roman"/>
                <w:color w:val="000000" w:themeColor="text1"/>
                <w:sz w:val="24"/>
                <w:szCs w:val="24"/>
              </w:rPr>
            </w:pPr>
          </w:p>
        </w:tc>
      </w:tr>
      <w:tr w:rsidR="00292CB2" w:rsidRPr="00292CB2" w:rsidTr="00EE1CF1">
        <w:trPr>
          <w:jc w:val="center"/>
        </w:trPr>
        <w:tc>
          <w:tcPr>
            <w:tcW w:w="3108" w:type="dxa"/>
            <w:gridSpan w:val="3"/>
            <w:tcBorders>
              <w:top w:val="outset" w:sz="6" w:space="0" w:color="auto"/>
              <w:left w:val="outset" w:sz="6" w:space="0" w:color="auto"/>
              <w:bottom w:val="outset" w:sz="6" w:space="0" w:color="auto"/>
              <w:right w:val="outset" w:sz="6" w:space="0" w:color="auto"/>
            </w:tcBorders>
          </w:tcPr>
          <w:p w:rsidR="00E164EE" w:rsidRPr="00292CB2" w:rsidRDefault="00E164EE" w:rsidP="001B3C81">
            <w:pPr>
              <w:rPr>
                <w:rFonts w:ascii="Times New Roman" w:hAnsi="Times New Roman"/>
                <w:color w:val="000000" w:themeColor="text1"/>
                <w:sz w:val="24"/>
                <w:szCs w:val="24"/>
              </w:rPr>
            </w:pPr>
            <w:r w:rsidRPr="00292CB2">
              <w:rPr>
                <w:rFonts w:ascii="Times New Roman" w:eastAsia="Times New Roman" w:hAnsi="Times New Roman"/>
                <w:color w:val="000000" w:themeColor="text1"/>
                <w:sz w:val="24"/>
                <w:szCs w:val="24"/>
                <w:lang w:eastAsia="lv-LV"/>
              </w:rPr>
              <w:t>Nav.</w:t>
            </w:r>
          </w:p>
        </w:tc>
        <w:tc>
          <w:tcPr>
            <w:tcW w:w="3270"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1B3C81">
            <w:pPr>
              <w:rPr>
                <w:rFonts w:ascii="Times New Roman" w:hAnsi="Times New Roman"/>
                <w:color w:val="000000" w:themeColor="text1"/>
                <w:sz w:val="24"/>
                <w:szCs w:val="24"/>
              </w:rPr>
            </w:pPr>
            <w:r w:rsidRPr="00292CB2">
              <w:rPr>
                <w:rFonts w:ascii="Times New Roman" w:eastAsia="Times New Roman" w:hAnsi="Times New Roman"/>
                <w:color w:val="000000" w:themeColor="text1"/>
                <w:sz w:val="24"/>
                <w:szCs w:val="24"/>
                <w:lang w:eastAsia="lv-LV"/>
              </w:rPr>
              <w:t>Nav.</w:t>
            </w:r>
          </w:p>
        </w:tc>
        <w:tc>
          <w:tcPr>
            <w:tcW w:w="3257" w:type="dxa"/>
            <w:gridSpan w:val="2"/>
            <w:tcBorders>
              <w:top w:val="outset" w:sz="6" w:space="0" w:color="auto"/>
              <w:left w:val="outset" w:sz="6" w:space="0" w:color="auto"/>
              <w:bottom w:val="outset" w:sz="6" w:space="0" w:color="auto"/>
              <w:right w:val="outset" w:sz="6" w:space="0" w:color="auto"/>
            </w:tcBorders>
          </w:tcPr>
          <w:p w:rsidR="00E164EE" w:rsidRPr="00292CB2" w:rsidRDefault="00E164EE" w:rsidP="001B3C81">
            <w:pPr>
              <w:rPr>
                <w:rFonts w:ascii="Times New Roman" w:hAnsi="Times New Roman"/>
                <w:color w:val="000000" w:themeColor="text1"/>
                <w:sz w:val="24"/>
                <w:szCs w:val="24"/>
              </w:rPr>
            </w:pPr>
            <w:r w:rsidRPr="00292CB2">
              <w:rPr>
                <w:rFonts w:ascii="Times New Roman" w:eastAsia="Times New Roman" w:hAnsi="Times New Roman"/>
                <w:color w:val="000000" w:themeColor="text1"/>
                <w:sz w:val="24"/>
                <w:szCs w:val="24"/>
                <w:lang w:eastAsia="lv-LV"/>
              </w:rPr>
              <w:t>Nav.</w:t>
            </w:r>
          </w:p>
        </w:tc>
      </w:tr>
      <w:tr w:rsidR="00292CB2" w:rsidRPr="00292CB2" w:rsidTr="00EE1CF1">
        <w:trPr>
          <w:jc w:val="center"/>
        </w:trPr>
        <w:tc>
          <w:tcPr>
            <w:tcW w:w="3108" w:type="dxa"/>
            <w:gridSpan w:val="3"/>
            <w:tcBorders>
              <w:top w:val="outset" w:sz="6" w:space="0" w:color="auto"/>
              <w:left w:val="outset" w:sz="6" w:space="0" w:color="auto"/>
              <w:bottom w:val="outset" w:sz="6" w:space="0" w:color="auto"/>
              <w:right w:val="outset" w:sz="6" w:space="0" w:color="auto"/>
            </w:tcBorders>
          </w:tcPr>
          <w:p w:rsidR="00E164EE" w:rsidRPr="00292CB2" w:rsidRDefault="00E164EE" w:rsidP="001B3C81">
            <w:pPr>
              <w:rPr>
                <w:rFonts w:ascii="Times New Roman" w:hAnsi="Times New Roman"/>
                <w:color w:val="000000" w:themeColor="text1"/>
                <w:sz w:val="24"/>
                <w:szCs w:val="24"/>
              </w:rPr>
            </w:pPr>
            <w:r w:rsidRPr="00292CB2">
              <w:rPr>
                <w:rFonts w:ascii="Times New Roman" w:eastAsia="Times New Roman" w:hAnsi="Times New Roman"/>
                <w:color w:val="000000" w:themeColor="text1"/>
                <w:sz w:val="24"/>
                <w:szCs w:val="24"/>
                <w:lang w:eastAsia="lv-LV"/>
              </w:rPr>
              <w:t>Vai starptautiskajā dokumentā paredzētās saistības nav pretrunā ar jau esošajām Latvijas Republikas starptautiskajām saistībām</w:t>
            </w:r>
          </w:p>
        </w:tc>
        <w:tc>
          <w:tcPr>
            <w:tcW w:w="6527" w:type="dxa"/>
            <w:gridSpan w:val="4"/>
            <w:tcBorders>
              <w:top w:val="outset" w:sz="6" w:space="0" w:color="auto"/>
              <w:left w:val="outset" w:sz="6" w:space="0" w:color="auto"/>
              <w:bottom w:val="outset" w:sz="6" w:space="0" w:color="auto"/>
              <w:right w:val="outset" w:sz="6" w:space="0" w:color="auto"/>
            </w:tcBorders>
          </w:tcPr>
          <w:p w:rsidR="00E164EE" w:rsidRPr="00292CB2" w:rsidRDefault="00E164EE" w:rsidP="001B3C81">
            <w:pPr>
              <w:rPr>
                <w:rFonts w:ascii="Times New Roman" w:hAnsi="Times New Roman"/>
                <w:color w:val="000000" w:themeColor="text1"/>
                <w:sz w:val="24"/>
                <w:szCs w:val="24"/>
              </w:rPr>
            </w:pPr>
          </w:p>
        </w:tc>
      </w:tr>
      <w:tr w:rsidR="00E164EE" w:rsidRPr="00292CB2" w:rsidTr="00EE1CF1">
        <w:trPr>
          <w:jc w:val="center"/>
        </w:trPr>
        <w:tc>
          <w:tcPr>
            <w:tcW w:w="3108" w:type="dxa"/>
            <w:gridSpan w:val="3"/>
            <w:tcBorders>
              <w:top w:val="outset" w:sz="6" w:space="0" w:color="auto"/>
              <w:left w:val="outset" w:sz="6" w:space="0" w:color="auto"/>
              <w:bottom w:val="outset" w:sz="6" w:space="0" w:color="auto"/>
              <w:right w:val="outset" w:sz="6" w:space="0" w:color="auto"/>
            </w:tcBorders>
          </w:tcPr>
          <w:p w:rsidR="00E164EE" w:rsidRPr="00292CB2" w:rsidRDefault="00E164EE" w:rsidP="001B3C81">
            <w:pPr>
              <w:rPr>
                <w:rFonts w:ascii="Times New Roman" w:hAnsi="Times New Roman"/>
                <w:color w:val="000000" w:themeColor="text1"/>
                <w:sz w:val="24"/>
                <w:szCs w:val="24"/>
              </w:rPr>
            </w:pPr>
            <w:r w:rsidRPr="00292CB2">
              <w:rPr>
                <w:rFonts w:ascii="Times New Roman" w:eastAsia="Times New Roman" w:hAnsi="Times New Roman"/>
                <w:color w:val="000000" w:themeColor="text1"/>
                <w:sz w:val="24"/>
                <w:szCs w:val="24"/>
                <w:lang w:eastAsia="lv-LV"/>
              </w:rPr>
              <w:t>Cita informācija</w:t>
            </w:r>
          </w:p>
        </w:tc>
        <w:tc>
          <w:tcPr>
            <w:tcW w:w="6527" w:type="dxa"/>
            <w:gridSpan w:val="4"/>
            <w:tcBorders>
              <w:top w:val="outset" w:sz="6" w:space="0" w:color="auto"/>
              <w:left w:val="outset" w:sz="6" w:space="0" w:color="auto"/>
              <w:bottom w:val="outset" w:sz="6" w:space="0" w:color="auto"/>
              <w:right w:val="outset" w:sz="6" w:space="0" w:color="auto"/>
            </w:tcBorders>
          </w:tcPr>
          <w:p w:rsidR="00E164EE" w:rsidRPr="00292CB2" w:rsidRDefault="00E164EE" w:rsidP="001B3C81">
            <w:pPr>
              <w:rPr>
                <w:rFonts w:ascii="Times New Roman" w:hAnsi="Times New Roman"/>
                <w:color w:val="000000" w:themeColor="text1"/>
                <w:sz w:val="24"/>
                <w:szCs w:val="24"/>
              </w:rPr>
            </w:pPr>
            <w:r w:rsidRPr="00292CB2">
              <w:rPr>
                <w:rFonts w:ascii="Times New Roman" w:eastAsia="Times New Roman" w:hAnsi="Times New Roman"/>
                <w:color w:val="000000" w:themeColor="text1"/>
                <w:sz w:val="24"/>
                <w:szCs w:val="24"/>
                <w:lang w:eastAsia="lv-LV"/>
              </w:rPr>
              <w:t>Nav.</w:t>
            </w:r>
          </w:p>
        </w:tc>
      </w:tr>
    </w:tbl>
    <w:p w:rsidR="00B87034" w:rsidRPr="00292CB2" w:rsidRDefault="00B87034" w:rsidP="006F5F9F">
      <w:pPr>
        <w:spacing w:after="0" w:line="240" w:lineRule="auto"/>
        <w:rPr>
          <w:rFonts w:ascii="Times New Roman" w:hAnsi="Times New Roman"/>
          <w:color w:val="000000" w:themeColor="text1"/>
          <w:sz w:val="24"/>
          <w:szCs w:val="24"/>
        </w:rPr>
      </w:pPr>
    </w:p>
    <w:p w:rsidR="00B87034" w:rsidRPr="00292CB2" w:rsidDel="009D1634" w:rsidRDefault="00B87034" w:rsidP="006F5F9F">
      <w:pPr>
        <w:spacing w:after="0" w:line="240" w:lineRule="auto"/>
        <w:rPr>
          <w:rFonts w:ascii="Times New Roman" w:hAnsi="Times New Roman"/>
          <w:color w:val="000000" w:themeColor="text1"/>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292CB2" w:rsidRPr="00292CB2" w:rsidTr="008B5311">
        <w:trPr>
          <w:trHeight w:val="421"/>
          <w:jc w:val="center"/>
        </w:trPr>
        <w:tc>
          <w:tcPr>
            <w:tcW w:w="9524" w:type="dxa"/>
            <w:gridSpan w:val="3"/>
            <w:vAlign w:val="center"/>
          </w:tcPr>
          <w:p w:rsidR="006F5F9F" w:rsidRPr="00292CB2" w:rsidRDefault="006F5F9F" w:rsidP="008B5311">
            <w:pPr>
              <w:pStyle w:val="naisnod"/>
              <w:spacing w:before="0" w:beforeAutospacing="0" w:after="0" w:afterAutospacing="0"/>
              <w:ind w:left="57" w:right="57"/>
              <w:jc w:val="center"/>
              <w:rPr>
                <w:color w:val="000000" w:themeColor="text1"/>
              </w:rPr>
            </w:pPr>
            <w:r w:rsidRPr="00292CB2">
              <w:rPr>
                <w:b/>
                <w:color w:val="000000" w:themeColor="text1"/>
              </w:rPr>
              <w:t>VI. Sabiedrības līdzdalība un komunikācijas aktivitātes</w:t>
            </w:r>
          </w:p>
        </w:tc>
      </w:tr>
      <w:tr w:rsidR="00292CB2" w:rsidRPr="00292CB2" w:rsidTr="008B5311">
        <w:trPr>
          <w:trHeight w:val="553"/>
          <w:jc w:val="center"/>
        </w:trPr>
        <w:tc>
          <w:tcPr>
            <w:tcW w:w="476" w:type="dxa"/>
          </w:tcPr>
          <w:p w:rsidR="006F5F9F" w:rsidRPr="00292CB2" w:rsidRDefault="006F5F9F" w:rsidP="008B5311">
            <w:pPr>
              <w:spacing w:after="0" w:line="240" w:lineRule="auto"/>
              <w:ind w:left="57" w:right="57"/>
              <w:jc w:val="both"/>
              <w:rPr>
                <w:rFonts w:ascii="Times New Roman" w:hAnsi="Times New Roman"/>
                <w:bCs/>
                <w:color w:val="000000" w:themeColor="text1"/>
                <w:sz w:val="24"/>
                <w:szCs w:val="24"/>
              </w:rPr>
            </w:pPr>
            <w:r w:rsidRPr="00292CB2">
              <w:rPr>
                <w:rFonts w:ascii="Times New Roman" w:hAnsi="Times New Roman"/>
                <w:bCs/>
                <w:color w:val="000000" w:themeColor="text1"/>
                <w:sz w:val="24"/>
                <w:szCs w:val="24"/>
              </w:rPr>
              <w:t>1.</w:t>
            </w:r>
          </w:p>
        </w:tc>
        <w:tc>
          <w:tcPr>
            <w:tcW w:w="2842" w:type="dxa"/>
          </w:tcPr>
          <w:p w:rsidR="006F5F9F" w:rsidRPr="00292CB2" w:rsidRDefault="006F5F9F" w:rsidP="008B5311">
            <w:pPr>
              <w:tabs>
                <w:tab w:val="left" w:pos="170"/>
              </w:tabs>
              <w:spacing w:after="0" w:line="240" w:lineRule="auto"/>
              <w:ind w:left="57" w:right="57"/>
              <w:rPr>
                <w:rFonts w:ascii="Times New Roman" w:hAnsi="Times New Roman"/>
                <w:color w:val="000000" w:themeColor="text1"/>
                <w:sz w:val="24"/>
                <w:szCs w:val="24"/>
              </w:rPr>
            </w:pPr>
            <w:r w:rsidRPr="00292CB2">
              <w:rPr>
                <w:rFonts w:ascii="Times New Roman" w:hAnsi="Times New Roman"/>
                <w:color w:val="000000" w:themeColor="text1"/>
                <w:sz w:val="24"/>
                <w:szCs w:val="24"/>
              </w:rPr>
              <w:t>Plānotās sabiedrības līdzdalības un komunikācijas aktivitātes saistībā ar projektu</w:t>
            </w:r>
          </w:p>
        </w:tc>
        <w:tc>
          <w:tcPr>
            <w:tcW w:w="6206" w:type="dxa"/>
          </w:tcPr>
          <w:p w:rsidR="004B1601" w:rsidRPr="00292CB2" w:rsidRDefault="009D4C2E" w:rsidP="00217678">
            <w:pPr>
              <w:shd w:val="clear" w:color="auto" w:fill="FFFFFF"/>
              <w:spacing w:after="0" w:line="240" w:lineRule="auto"/>
              <w:ind w:left="169"/>
              <w:jc w:val="both"/>
              <w:rPr>
                <w:rFonts w:ascii="Times New Roman" w:hAnsi="Times New Roman"/>
                <w:color w:val="000000" w:themeColor="text1"/>
                <w:sz w:val="24"/>
                <w:szCs w:val="24"/>
              </w:rPr>
            </w:pPr>
            <w:bookmarkStart w:id="3" w:name="p61"/>
            <w:bookmarkEnd w:id="3"/>
            <w:r w:rsidRPr="00292CB2">
              <w:rPr>
                <w:rFonts w:ascii="Times New Roman" w:hAnsi="Times New Roman"/>
                <w:color w:val="000000" w:themeColor="text1"/>
                <w:sz w:val="24"/>
                <w:szCs w:val="24"/>
              </w:rPr>
              <w:t xml:space="preserve">Noteikumu projekts pirms izsludināšanas Valsts </w:t>
            </w:r>
            <w:r w:rsidR="00E67134" w:rsidRPr="00292CB2">
              <w:rPr>
                <w:rFonts w:ascii="Times New Roman" w:hAnsi="Times New Roman"/>
                <w:color w:val="000000" w:themeColor="text1"/>
                <w:sz w:val="24"/>
                <w:szCs w:val="24"/>
              </w:rPr>
              <w:t>s</w:t>
            </w:r>
            <w:r w:rsidRPr="00292CB2">
              <w:rPr>
                <w:rFonts w:ascii="Times New Roman" w:hAnsi="Times New Roman"/>
                <w:color w:val="000000" w:themeColor="text1"/>
                <w:sz w:val="24"/>
                <w:szCs w:val="24"/>
              </w:rPr>
              <w:t>ekretāru sanāksmē saskaņots ar Vides aizsardzības un reģionālās attīstības ministrijas Valsts vides dienesta amatpersonām, kas nodrošina zveja noteikumu prasību ievērošanas kontroli, t</w:t>
            </w:r>
            <w:r w:rsidR="00A60656" w:rsidRPr="00292CB2">
              <w:rPr>
                <w:rFonts w:ascii="Times New Roman" w:hAnsi="Times New Roman"/>
                <w:color w:val="000000" w:themeColor="text1"/>
                <w:sz w:val="24"/>
                <w:szCs w:val="24"/>
              </w:rPr>
              <w:t>ostarp</w:t>
            </w:r>
            <w:r w:rsidRPr="00292CB2">
              <w:rPr>
                <w:rFonts w:ascii="Times New Roman" w:hAnsi="Times New Roman"/>
                <w:color w:val="000000" w:themeColor="text1"/>
                <w:sz w:val="24"/>
                <w:szCs w:val="24"/>
              </w:rPr>
              <w:t xml:space="preserve"> zivju izkraušanas kontroli un zivju tirdzniecības un transporta objektu, noliktavu un ražošanas telpu pārbaudi.</w:t>
            </w:r>
            <w:r w:rsidR="00217678" w:rsidRPr="00292CB2">
              <w:rPr>
                <w:rFonts w:ascii="Times New Roman" w:hAnsi="Times New Roman"/>
                <w:color w:val="000000" w:themeColor="text1"/>
                <w:sz w:val="24"/>
                <w:szCs w:val="24"/>
              </w:rPr>
              <w:t xml:space="preserve"> </w:t>
            </w:r>
            <w:r w:rsidR="00857953" w:rsidRPr="00292CB2">
              <w:rPr>
                <w:rFonts w:ascii="Times New Roman" w:hAnsi="Times New Roman"/>
                <w:color w:val="000000" w:themeColor="text1"/>
                <w:sz w:val="24"/>
                <w:szCs w:val="24"/>
              </w:rPr>
              <w:t>Noteikumu projekts tika ievietots Zemkopības ministrijas tīmekļa vietnē. P</w:t>
            </w:r>
            <w:r w:rsidR="00C05E99" w:rsidRPr="00292CB2">
              <w:rPr>
                <w:rFonts w:ascii="Times New Roman" w:hAnsi="Times New Roman"/>
                <w:color w:val="000000" w:themeColor="text1"/>
                <w:sz w:val="24"/>
                <w:szCs w:val="24"/>
              </w:rPr>
              <w:t xml:space="preserve">ar noteikumu projekta izstrādi tika paziņots 2014.gada 11.septembra Zivsaimniecības Konsultatīvajā </w:t>
            </w:r>
            <w:r w:rsidR="00C05E99" w:rsidRPr="00292CB2">
              <w:rPr>
                <w:rFonts w:ascii="Times New Roman" w:hAnsi="Times New Roman"/>
                <w:color w:val="000000" w:themeColor="text1"/>
                <w:sz w:val="24"/>
                <w:szCs w:val="24"/>
              </w:rPr>
              <w:lastRenderedPageBreak/>
              <w:t>padomes sēdē</w:t>
            </w:r>
            <w:r w:rsidR="00217678" w:rsidRPr="00292CB2">
              <w:rPr>
                <w:rFonts w:ascii="Times New Roman" w:hAnsi="Times New Roman"/>
                <w:color w:val="000000" w:themeColor="text1"/>
                <w:sz w:val="24"/>
                <w:szCs w:val="24"/>
              </w:rPr>
              <w:t>, kā arī</w:t>
            </w:r>
            <w:r w:rsidR="00020310" w:rsidRPr="00292CB2">
              <w:rPr>
                <w:rFonts w:ascii="Times New Roman" w:hAnsi="Times New Roman"/>
                <w:color w:val="000000" w:themeColor="text1"/>
                <w:sz w:val="24"/>
                <w:szCs w:val="24"/>
              </w:rPr>
              <w:t xml:space="preserve"> tika organizēta noteikumu projekta apspriede ar </w:t>
            </w:r>
            <w:r w:rsidR="00E67134" w:rsidRPr="00292CB2">
              <w:rPr>
                <w:rFonts w:ascii="Times New Roman" w:hAnsi="Times New Roman"/>
                <w:color w:val="000000" w:themeColor="text1"/>
                <w:sz w:val="24"/>
                <w:szCs w:val="24"/>
              </w:rPr>
              <w:t>n</w:t>
            </w:r>
            <w:r w:rsidR="003055B4" w:rsidRPr="00292CB2">
              <w:rPr>
                <w:rFonts w:ascii="Times New Roman" w:hAnsi="Times New Roman"/>
                <w:color w:val="000000" w:themeColor="text1"/>
                <w:sz w:val="24"/>
                <w:szCs w:val="24"/>
              </w:rPr>
              <w:t>evalstisko organizāciju pārstāvjiem</w:t>
            </w:r>
            <w:r w:rsidR="00020310" w:rsidRPr="00292CB2">
              <w:rPr>
                <w:rFonts w:ascii="Times New Roman" w:hAnsi="Times New Roman"/>
                <w:color w:val="000000" w:themeColor="text1"/>
                <w:sz w:val="24"/>
                <w:szCs w:val="24"/>
              </w:rPr>
              <w:t>.</w:t>
            </w:r>
          </w:p>
        </w:tc>
      </w:tr>
      <w:tr w:rsidR="00292CB2" w:rsidRPr="00292CB2" w:rsidTr="00EB046E">
        <w:trPr>
          <w:trHeight w:val="694"/>
          <w:jc w:val="center"/>
        </w:trPr>
        <w:tc>
          <w:tcPr>
            <w:tcW w:w="476" w:type="dxa"/>
          </w:tcPr>
          <w:p w:rsidR="006F5F9F" w:rsidRPr="00292CB2" w:rsidRDefault="006F5F9F" w:rsidP="008B5311">
            <w:pPr>
              <w:spacing w:after="0" w:line="240" w:lineRule="auto"/>
              <w:ind w:left="57" w:right="57"/>
              <w:jc w:val="both"/>
              <w:rPr>
                <w:rFonts w:ascii="Times New Roman" w:hAnsi="Times New Roman"/>
                <w:bCs/>
                <w:color w:val="000000" w:themeColor="text1"/>
                <w:sz w:val="24"/>
                <w:szCs w:val="24"/>
              </w:rPr>
            </w:pPr>
            <w:r w:rsidRPr="00292CB2">
              <w:rPr>
                <w:rFonts w:ascii="Times New Roman" w:hAnsi="Times New Roman"/>
                <w:bCs/>
                <w:color w:val="000000" w:themeColor="text1"/>
                <w:sz w:val="24"/>
                <w:szCs w:val="24"/>
              </w:rPr>
              <w:lastRenderedPageBreak/>
              <w:t>2.</w:t>
            </w:r>
          </w:p>
        </w:tc>
        <w:tc>
          <w:tcPr>
            <w:tcW w:w="2842" w:type="dxa"/>
          </w:tcPr>
          <w:p w:rsidR="006F5F9F" w:rsidRPr="00292CB2" w:rsidRDefault="006F5F9F" w:rsidP="008B5311">
            <w:pPr>
              <w:spacing w:after="0" w:line="240" w:lineRule="auto"/>
              <w:ind w:left="57" w:right="57"/>
              <w:rPr>
                <w:rFonts w:ascii="Times New Roman" w:hAnsi="Times New Roman"/>
                <w:color w:val="000000" w:themeColor="text1"/>
                <w:sz w:val="24"/>
                <w:szCs w:val="24"/>
              </w:rPr>
            </w:pPr>
            <w:r w:rsidRPr="00292CB2">
              <w:rPr>
                <w:rFonts w:ascii="Times New Roman" w:hAnsi="Times New Roman"/>
                <w:color w:val="000000" w:themeColor="text1"/>
                <w:sz w:val="24"/>
                <w:szCs w:val="24"/>
              </w:rPr>
              <w:t>Sabiedrības līdzdalība projekta izstrādē</w:t>
            </w:r>
          </w:p>
        </w:tc>
        <w:tc>
          <w:tcPr>
            <w:tcW w:w="6206" w:type="dxa"/>
          </w:tcPr>
          <w:p w:rsidR="006F5F9F" w:rsidRPr="00292CB2" w:rsidRDefault="00634450" w:rsidP="00634450">
            <w:pPr>
              <w:shd w:val="clear" w:color="auto" w:fill="FFFFFF"/>
              <w:spacing w:after="0" w:line="240" w:lineRule="auto"/>
              <w:ind w:left="169"/>
              <w:jc w:val="both"/>
              <w:rPr>
                <w:rFonts w:ascii="Times New Roman" w:hAnsi="Times New Roman"/>
                <w:color w:val="000000" w:themeColor="text1"/>
                <w:sz w:val="24"/>
                <w:szCs w:val="24"/>
              </w:rPr>
            </w:pPr>
            <w:bookmarkStart w:id="4" w:name="p62"/>
            <w:bookmarkEnd w:id="4"/>
            <w:r w:rsidRPr="00292CB2">
              <w:rPr>
                <w:rFonts w:ascii="Times New Roman" w:hAnsi="Times New Roman"/>
                <w:color w:val="000000" w:themeColor="text1"/>
                <w:sz w:val="24"/>
                <w:szCs w:val="24"/>
              </w:rPr>
              <w:t xml:space="preserve"> </w:t>
            </w:r>
            <w:r w:rsidR="00020310" w:rsidRPr="00292CB2">
              <w:rPr>
                <w:rFonts w:ascii="Times New Roman" w:hAnsi="Times New Roman"/>
                <w:color w:val="000000" w:themeColor="text1"/>
                <w:sz w:val="24"/>
                <w:szCs w:val="24"/>
              </w:rPr>
              <w:t xml:space="preserve">Nevalstisko organizāciju pārstāvji </w:t>
            </w:r>
            <w:r w:rsidR="00320887" w:rsidRPr="00292CB2">
              <w:rPr>
                <w:rFonts w:ascii="Times New Roman" w:hAnsi="Times New Roman"/>
                <w:color w:val="000000" w:themeColor="text1"/>
                <w:sz w:val="24"/>
                <w:szCs w:val="24"/>
              </w:rPr>
              <w:t>ie</w:t>
            </w:r>
            <w:r w:rsidR="00020310" w:rsidRPr="00292CB2">
              <w:rPr>
                <w:rFonts w:ascii="Times New Roman" w:hAnsi="Times New Roman"/>
                <w:color w:val="000000" w:themeColor="text1"/>
                <w:sz w:val="24"/>
                <w:szCs w:val="24"/>
              </w:rPr>
              <w:t>snieguši priekšlikumus un izteikuši komentārus par noteikumu projektu.</w:t>
            </w:r>
          </w:p>
        </w:tc>
      </w:tr>
      <w:tr w:rsidR="00292CB2" w:rsidRPr="00292CB2" w:rsidTr="008B5311">
        <w:trPr>
          <w:trHeight w:val="476"/>
          <w:jc w:val="center"/>
        </w:trPr>
        <w:tc>
          <w:tcPr>
            <w:tcW w:w="476" w:type="dxa"/>
          </w:tcPr>
          <w:p w:rsidR="006F5F9F" w:rsidRPr="00292CB2" w:rsidRDefault="006F5F9F" w:rsidP="008B5311">
            <w:pPr>
              <w:spacing w:after="0" w:line="240" w:lineRule="auto"/>
              <w:ind w:left="57" w:right="57"/>
              <w:jc w:val="both"/>
              <w:rPr>
                <w:rFonts w:ascii="Times New Roman" w:hAnsi="Times New Roman"/>
                <w:bCs/>
                <w:color w:val="000000" w:themeColor="text1"/>
                <w:sz w:val="24"/>
                <w:szCs w:val="24"/>
              </w:rPr>
            </w:pPr>
            <w:r w:rsidRPr="00292CB2">
              <w:rPr>
                <w:rFonts w:ascii="Times New Roman" w:hAnsi="Times New Roman"/>
                <w:bCs/>
                <w:color w:val="000000" w:themeColor="text1"/>
                <w:sz w:val="24"/>
                <w:szCs w:val="24"/>
              </w:rPr>
              <w:t>3.</w:t>
            </w:r>
          </w:p>
        </w:tc>
        <w:tc>
          <w:tcPr>
            <w:tcW w:w="2842" w:type="dxa"/>
          </w:tcPr>
          <w:p w:rsidR="006F5F9F" w:rsidRPr="00292CB2" w:rsidRDefault="006F5F9F" w:rsidP="008B5311">
            <w:pPr>
              <w:spacing w:after="0" w:line="240" w:lineRule="auto"/>
              <w:ind w:left="57" w:right="57"/>
              <w:rPr>
                <w:rFonts w:ascii="Times New Roman" w:hAnsi="Times New Roman"/>
                <w:color w:val="000000" w:themeColor="text1"/>
                <w:sz w:val="24"/>
                <w:szCs w:val="24"/>
              </w:rPr>
            </w:pPr>
            <w:r w:rsidRPr="00292CB2">
              <w:rPr>
                <w:rFonts w:ascii="Times New Roman" w:hAnsi="Times New Roman"/>
                <w:color w:val="000000" w:themeColor="text1"/>
                <w:sz w:val="24"/>
                <w:szCs w:val="24"/>
              </w:rPr>
              <w:t>Sabiedrības līdzdalības rezultāti</w:t>
            </w:r>
          </w:p>
        </w:tc>
        <w:tc>
          <w:tcPr>
            <w:tcW w:w="6206" w:type="dxa"/>
          </w:tcPr>
          <w:p w:rsidR="006F5F9F" w:rsidRPr="00292CB2" w:rsidRDefault="00020310" w:rsidP="00020310">
            <w:pPr>
              <w:shd w:val="clear" w:color="auto" w:fill="FFFFFF"/>
              <w:spacing w:after="0" w:line="240" w:lineRule="auto"/>
              <w:ind w:left="169"/>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Nevalstisko organizāciju pārstāvju izteiktie priekšlikumi izvērtēti un ņemti vērā.</w:t>
            </w:r>
          </w:p>
        </w:tc>
      </w:tr>
      <w:tr w:rsidR="00292CB2" w:rsidRPr="00292CB2" w:rsidTr="008B5311">
        <w:trPr>
          <w:trHeight w:val="476"/>
          <w:jc w:val="center"/>
        </w:trPr>
        <w:tc>
          <w:tcPr>
            <w:tcW w:w="476" w:type="dxa"/>
          </w:tcPr>
          <w:p w:rsidR="006F5F9F" w:rsidRPr="00292CB2" w:rsidRDefault="006F5F9F" w:rsidP="008B5311">
            <w:pPr>
              <w:spacing w:after="0" w:line="240" w:lineRule="auto"/>
              <w:ind w:left="57" w:right="57"/>
              <w:jc w:val="both"/>
              <w:rPr>
                <w:rFonts w:ascii="Times New Roman" w:hAnsi="Times New Roman"/>
                <w:bCs/>
                <w:color w:val="000000" w:themeColor="text1"/>
                <w:sz w:val="24"/>
                <w:szCs w:val="24"/>
              </w:rPr>
            </w:pPr>
            <w:r w:rsidRPr="00292CB2">
              <w:rPr>
                <w:rFonts w:ascii="Times New Roman" w:hAnsi="Times New Roman"/>
                <w:bCs/>
                <w:color w:val="000000" w:themeColor="text1"/>
                <w:sz w:val="24"/>
                <w:szCs w:val="24"/>
              </w:rPr>
              <w:t>4.</w:t>
            </w:r>
          </w:p>
        </w:tc>
        <w:tc>
          <w:tcPr>
            <w:tcW w:w="2842" w:type="dxa"/>
          </w:tcPr>
          <w:p w:rsidR="006F5F9F" w:rsidRPr="00292CB2" w:rsidRDefault="006F5F9F" w:rsidP="008B5311">
            <w:pPr>
              <w:spacing w:after="0" w:line="240" w:lineRule="auto"/>
              <w:ind w:left="57" w:right="57"/>
              <w:rPr>
                <w:rFonts w:ascii="Times New Roman" w:hAnsi="Times New Roman"/>
                <w:color w:val="000000" w:themeColor="text1"/>
                <w:sz w:val="24"/>
                <w:szCs w:val="24"/>
              </w:rPr>
            </w:pPr>
            <w:r w:rsidRPr="00292CB2">
              <w:rPr>
                <w:rFonts w:ascii="Times New Roman" w:hAnsi="Times New Roman"/>
                <w:color w:val="000000" w:themeColor="text1"/>
                <w:sz w:val="24"/>
                <w:szCs w:val="24"/>
              </w:rPr>
              <w:t>Cita informācija</w:t>
            </w:r>
          </w:p>
        </w:tc>
        <w:tc>
          <w:tcPr>
            <w:tcW w:w="6206" w:type="dxa"/>
          </w:tcPr>
          <w:p w:rsidR="006F5F9F" w:rsidRPr="00292CB2" w:rsidRDefault="006F5F9F" w:rsidP="008B5311">
            <w:pPr>
              <w:spacing w:after="0" w:line="240" w:lineRule="auto"/>
              <w:ind w:left="169" w:right="57"/>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Nav.</w:t>
            </w:r>
          </w:p>
        </w:tc>
      </w:tr>
    </w:tbl>
    <w:p w:rsidR="006F5F9F" w:rsidRPr="00292CB2" w:rsidRDefault="006F5F9F" w:rsidP="006F5F9F">
      <w:pPr>
        <w:spacing w:after="0" w:line="240" w:lineRule="auto"/>
        <w:rPr>
          <w:rFonts w:ascii="Times New Roman" w:hAnsi="Times New Roman"/>
          <w:color w:val="000000" w:themeColor="text1"/>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292CB2" w:rsidRPr="00292CB2" w:rsidTr="008B5311">
        <w:trPr>
          <w:trHeight w:val="381"/>
          <w:jc w:val="center"/>
        </w:trPr>
        <w:tc>
          <w:tcPr>
            <w:tcW w:w="9518" w:type="dxa"/>
            <w:gridSpan w:val="3"/>
            <w:vAlign w:val="center"/>
          </w:tcPr>
          <w:p w:rsidR="006F5F9F" w:rsidRPr="00292CB2" w:rsidRDefault="006F5F9F" w:rsidP="008B5311">
            <w:pPr>
              <w:pStyle w:val="naisnod"/>
              <w:spacing w:before="0" w:beforeAutospacing="0" w:after="0" w:afterAutospacing="0"/>
              <w:ind w:left="57" w:right="57"/>
              <w:jc w:val="center"/>
              <w:rPr>
                <w:color w:val="000000" w:themeColor="text1"/>
              </w:rPr>
            </w:pPr>
            <w:r w:rsidRPr="00292CB2">
              <w:rPr>
                <w:b/>
                <w:color w:val="000000" w:themeColor="text1"/>
              </w:rPr>
              <w:t>VII. Tiesību akta projekta izpildes nodrošināšana un tās ietekme uz institūcijām</w:t>
            </w:r>
          </w:p>
        </w:tc>
      </w:tr>
      <w:tr w:rsidR="00292CB2" w:rsidRPr="00292CB2" w:rsidTr="008B5311">
        <w:trPr>
          <w:trHeight w:val="427"/>
          <w:jc w:val="center"/>
        </w:trPr>
        <w:tc>
          <w:tcPr>
            <w:tcW w:w="437" w:type="dxa"/>
          </w:tcPr>
          <w:p w:rsidR="006F5F9F" w:rsidRPr="00292CB2" w:rsidRDefault="006F5F9F" w:rsidP="008B5311">
            <w:pPr>
              <w:pStyle w:val="naisnod"/>
              <w:spacing w:before="0" w:beforeAutospacing="0" w:after="0" w:afterAutospacing="0"/>
              <w:ind w:left="57" w:right="57"/>
              <w:jc w:val="both"/>
              <w:rPr>
                <w:color w:val="000000" w:themeColor="text1"/>
              </w:rPr>
            </w:pPr>
            <w:r w:rsidRPr="00292CB2">
              <w:rPr>
                <w:color w:val="000000" w:themeColor="text1"/>
              </w:rPr>
              <w:t>1.</w:t>
            </w:r>
          </w:p>
        </w:tc>
        <w:tc>
          <w:tcPr>
            <w:tcW w:w="3615" w:type="dxa"/>
          </w:tcPr>
          <w:p w:rsidR="006F5F9F" w:rsidRPr="00292CB2" w:rsidRDefault="006F5F9F" w:rsidP="008B5311">
            <w:pPr>
              <w:pStyle w:val="naisf"/>
              <w:spacing w:before="0" w:beforeAutospacing="0" w:after="0" w:afterAutospacing="0"/>
              <w:ind w:left="57" w:right="57"/>
              <w:rPr>
                <w:color w:val="000000" w:themeColor="text1"/>
              </w:rPr>
            </w:pPr>
            <w:r w:rsidRPr="00292CB2">
              <w:rPr>
                <w:color w:val="000000" w:themeColor="text1"/>
              </w:rPr>
              <w:t>Projekta izpildē iesaistītās institūcijas</w:t>
            </w:r>
          </w:p>
        </w:tc>
        <w:tc>
          <w:tcPr>
            <w:tcW w:w="5466" w:type="dxa"/>
          </w:tcPr>
          <w:p w:rsidR="006F5F9F" w:rsidRPr="00292CB2" w:rsidRDefault="006F5F9F" w:rsidP="0061600A">
            <w:pPr>
              <w:pStyle w:val="naisnod"/>
              <w:ind w:left="57" w:right="57" w:hanging="57"/>
              <w:rPr>
                <w:color w:val="000000" w:themeColor="text1"/>
              </w:rPr>
            </w:pPr>
            <w:bookmarkStart w:id="5" w:name="p66"/>
            <w:bookmarkStart w:id="6" w:name="p67"/>
            <w:bookmarkStart w:id="7" w:name="p68"/>
            <w:bookmarkStart w:id="8" w:name="p69"/>
            <w:bookmarkEnd w:id="5"/>
            <w:bookmarkEnd w:id="6"/>
            <w:bookmarkEnd w:id="7"/>
            <w:bookmarkEnd w:id="8"/>
            <w:r w:rsidRPr="00292CB2">
              <w:rPr>
                <w:iCs/>
                <w:color w:val="000000" w:themeColor="text1"/>
              </w:rPr>
              <w:t>Noteikumu projekta izpildi nodrošinās Zemkopības ministrija</w:t>
            </w:r>
            <w:r w:rsidR="00AD3E4B" w:rsidRPr="00292CB2">
              <w:rPr>
                <w:iCs/>
                <w:color w:val="000000" w:themeColor="text1"/>
              </w:rPr>
              <w:t>, Vides aizsardzības un reģionālās attīstības ministrijas Valsts vides dienests un Valsts ieņēmumu dienests.</w:t>
            </w:r>
          </w:p>
        </w:tc>
      </w:tr>
      <w:tr w:rsidR="00292CB2" w:rsidRPr="00292CB2" w:rsidTr="008B5311">
        <w:trPr>
          <w:trHeight w:val="463"/>
          <w:jc w:val="center"/>
        </w:trPr>
        <w:tc>
          <w:tcPr>
            <w:tcW w:w="437" w:type="dxa"/>
          </w:tcPr>
          <w:p w:rsidR="006F5F9F" w:rsidRPr="00292CB2" w:rsidRDefault="006F5F9F" w:rsidP="008B5311">
            <w:pPr>
              <w:pStyle w:val="naisnod"/>
              <w:spacing w:before="0" w:beforeAutospacing="0" w:after="0" w:afterAutospacing="0"/>
              <w:ind w:left="57" w:right="57"/>
              <w:jc w:val="both"/>
              <w:rPr>
                <w:color w:val="000000" w:themeColor="text1"/>
              </w:rPr>
            </w:pPr>
            <w:r w:rsidRPr="00292CB2">
              <w:rPr>
                <w:color w:val="000000" w:themeColor="text1"/>
              </w:rPr>
              <w:t>2.</w:t>
            </w:r>
          </w:p>
        </w:tc>
        <w:tc>
          <w:tcPr>
            <w:tcW w:w="3615" w:type="dxa"/>
          </w:tcPr>
          <w:p w:rsidR="006F5F9F" w:rsidRPr="00292CB2" w:rsidRDefault="006F5F9F" w:rsidP="008B5311">
            <w:pPr>
              <w:pStyle w:val="naisf"/>
              <w:spacing w:before="0" w:beforeAutospacing="0" w:after="0" w:afterAutospacing="0"/>
              <w:ind w:left="57" w:right="57"/>
              <w:rPr>
                <w:color w:val="000000" w:themeColor="text1"/>
              </w:rPr>
            </w:pPr>
            <w:r w:rsidRPr="00292CB2">
              <w:rPr>
                <w:color w:val="000000" w:themeColor="text1"/>
              </w:rPr>
              <w:t>Projekta izpildes ietekme uz pār</w:t>
            </w:r>
            <w:r w:rsidRPr="00292CB2">
              <w:rPr>
                <w:color w:val="000000" w:themeColor="text1"/>
              </w:rPr>
              <w:softHyphen/>
              <w:t>valdes funkcijām un institucionālo struktūru.</w:t>
            </w:r>
          </w:p>
          <w:p w:rsidR="006F5F9F" w:rsidRPr="00292CB2" w:rsidRDefault="006F5F9F" w:rsidP="008B5311">
            <w:pPr>
              <w:pStyle w:val="naisf"/>
              <w:spacing w:before="0" w:beforeAutospacing="0" w:after="0" w:afterAutospacing="0"/>
              <w:ind w:left="57" w:right="57"/>
              <w:rPr>
                <w:color w:val="000000" w:themeColor="text1"/>
              </w:rPr>
            </w:pPr>
            <w:r w:rsidRPr="00292CB2">
              <w:rPr>
                <w:color w:val="000000" w:themeColor="text1"/>
              </w:rPr>
              <w:t>Jaunu institūciju izveide, esošu institūciju likvidācija vai reorga</w:t>
            </w:r>
            <w:r w:rsidRPr="00292CB2">
              <w:rPr>
                <w:color w:val="000000" w:themeColor="text1"/>
              </w:rPr>
              <w:softHyphen/>
              <w:t>nizācija, to ietekme uz institūcijas cilvēkresursiem.</w:t>
            </w:r>
          </w:p>
        </w:tc>
        <w:tc>
          <w:tcPr>
            <w:tcW w:w="5466" w:type="dxa"/>
          </w:tcPr>
          <w:p w:rsidR="006F5F9F" w:rsidRPr="00292CB2" w:rsidRDefault="006F5F9F" w:rsidP="008B5311">
            <w:pPr>
              <w:pStyle w:val="naisnod"/>
              <w:spacing w:before="0" w:after="0"/>
              <w:ind w:left="57" w:right="57" w:hanging="57"/>
              <w:rPr>
                <w:color w:val="000000" w:themeColor="text1"/>
              </w:rPr>
            </w:pPr>
            <w:r w:rsidRPr="00292CB2">
              <w:rPr>
                <w:color w:val="000000" w:themeColor="text1"/>
              </w:rPr>
              <w:t>Projekts šo jomu neskar.</w:t>
            </w:r>
          </w:p>
        </w:tc>
      </w:tr>
      <w:tr w:rsidR="00292CB2" w:rsidRPr="00292CB2" w:rsidTr="008B5311">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6F5F9F" w:rsidRPr="00292CB2" w:rsidRDefault="006F5F9F" w:rsidP="008B5311">
            <w:pPr>
              <w:pStyle w:val="naisnod"/>
              <w:spacing w:before="0" w:beforeAutospacing="0" w:after="0" w:afterAutospacing="0"/>
              <w:ind w:left="57" w:right="57"/>
              <w:jc w:val="both"/>
              <w:rPr>
                <w:color w:val="000000" w:themeColor="text1"/>
              </w:rPr>
            </w:pPr>
            <w:r w:rsidRPr="00292CB2">
              <w:rPr>
                <w:color w:val="000000" w:themeColor="text1"/>
              </w:rPr>
              <w:t>3.</w:t>
            </w:r>
          </w:p>
        </w:tc>
        <w:tc>
          <w:tcPr>
            <w:tcW w:w="3615" w:type="dxa"/>
            <w:tcBorders>
              <w:top w:val="single" w:sz="4" w:space="0" w:color="auto"/>
              <w:left w:val="single" w:sz="4" w:space="0" w:color="auto"/>
              <w:bottom w:val="single" w:sz="4" w:space="0" w:color="auto"/>
              <w:right w:val="single" w:sz="4" w:space="0" w:color="auto"/>
            </w:tcBorders>
          </w:tcPr>
          <w:p w:rsidR="006F5F9F" w:rsidRPr="00292CB2" w:rsidRDefault="006F5F9F" w:rsidP="008B5311">
            <w:pPr>
              <w:pStyle w:val="naisf"/>
              <w:spacing w:before="0" w:beforeAutospacing="0" w:after="0" w:afterAutospacing="0"/>
              <w:ind w:left="57" w:right="57"/>
              <w:rPr>
                <w:color w:val="000000" w:themeColor="text1"/>
              </w:rPr>
            </w:pPr>
            <w:r w:rsidRPr="00292CB2">
              <w:rPr>
                <w:color w:val="000000" w:themeColor="text1"/>
              </w:rPr>
              <w:t>Cita informācija</w:t>
            </w:r>
          </w:p>
        </w:tc>
        <w:tc>
          <w:tcPr>
            <w:tcW w:w="5466" w:type="dxa"/>
            <w:tcBorders>
              <w:top w:val="single" w:sz="4" w:space="0" w:color="auto"/>
              <w:left w:val="single" w:sz="4" w:space="0" w:color="auto"/>
              <w:bottom w:val="single" w:sz="4" w:space="0" w:color="auto"/>
              <w:right w:val="single" w:sz="4" w:space="0" w:color="auto"/>
            </w:tcBorders>
          </w:tcPr>
          <w:p w:rsidR="006F5F9F" w:rsidRPr="00292CB2" w:rsidRDefault="006F5F9F" w:rsidP="008B5311">
            <w:pPr>
              <w:spacing w:after="0" w:line="240" w:lineRule="auto"/>
              <w:ind w:left="57" w:right="57"/>
              <w:jc w:val="both"/>
              <w:rPr>
                <w:rFonts w:ascii="Times New Roman" w:hAnsi="Times New Roman"/>
                <w:color w:val="000000" w:themeColor="text1"/>
                <w:sz w:val="24"/>
                <w:szCs w:val="24"/>
              </w:rPr>
            </w:pPr>
            <w:r w:rsidRPr="00292CB2">
              <w:rPr>
                <w:rFonts w:ascii="Times New Roman" w:hAnsi="Times New Roman"/>
                <w:color w:val="000000" w:themeColor="text1"/>
                <w:sz w:val="24"/>
                <w:szCs w:val="24"/>
              </w:rPr>
              <w:t>Nav.</w:t>
            </w:r>
          </w:p>
        </w:tc>
      </w:tr>
    </w:tbl>
    <w:p w:rsidR="00B45C8D" w:rsidRPr="00292CB2" w:rsidRDefault="000E1C40" w:rsidP="000E1C40">
      <w:pPr>
        <w:spacing w:after="0" w:line="240" w:lineRule="auto"/>
        <w:rPr>
          <w:rFonts w:ascii="Times New Roman" w:hAnsi="Times New Roman"/>
          <w:i/>
          <w:iCs/>
          <w:color w:val="000000" w:themeColor="text1"/>
          <w:sz w:val="24"/>
          <w:szCs w:val="28"/>
          <w:lang w:eastAsia="lv-LV"/>
        </w:rPr>
      </w:pPr>
      <w:r w:rsidRPr="00292CB2">
        <w:rPr>
          <w:rFonts w:ascii="Times New Roman" w:hAnsi="Times New Roman"/>
          <w:i/>
          <w:iCs/>
          <w:color w:val="000000" w:themeColor="text1"/>
          <w:sz w:val="24"/>
          <w:szCs w:val="28"/>
          <w:lang w:eastAsia="lv-LV"/>
        </w:rPr>
        <w:t> </w:t>
      </w:r>
    </w:p>
    <w:p w:rsidR="004A07AB" w:rsidRPr="00F73C66" w:rsidRDefault="004A07AB" w:rsidP="000E1C40">
      <w:pPr>
        <w:spacing w:after="0" w:line="240" w:lineRule="auto"/>
        <w:rPr>
          <w:rFonts w:ascii="Times New Roman" w:hAnsi="Times New Roman"/>
          <w:i/>
          <w:color w:val="000000" w:themeColor="text1"/>
          <w:sz w:val="24"/>
          <w:szCs w:val="24"/>
        </w:rPr>
      </w:pPr>
    </w:p>
    <w:p w:rsidR="00932290" w:rsidRPr="00F73C66" w:rsidRDefault="00D05448" w:rsidP="000D6F10">
      <w:pPr>
        <w:spacing w:after="0"/>
        <w:ind w:firstLine="720"/>
        <w:rPr>
          <w:rFonts w:ascii="Times New Roman" w:hAnsi="Times New Roman"/>
          <w:color w:val="000000" w:themeColor="text1"/>
          <w:sz w:val="24"/>
          <w:szCs w:val="24"/>
        </w:rPr>
      </w:pPr>
      <w:r w:rsidRPr="00F73C66">
        <w:rPr>
          <w:rFonts w:ascii="Times New Roman" w:hAnsi="Times New Roman"/>
          <w:color w:val="000000" w:themeColor="text1"/>
          <w:sz w:val="24"/>
          <w:szCs w:val="24"/>
        </w:rPr>
        <w:t>Zemkopības ministr</w:t>
      </w:r>
      <w:r w:rsidR="00932290" w:rsidRPr="00F73C66">
        <w:rPr>
          <w:rFonts w:ascii="Times New Roman" w:hAnsi="Times New Roman"/>
          <w:color w:val="000000" w:themeColor="text1"/>
          <w:sz w:val="24"/>
          <w:szCs w:val="24"/>
        </w:rPr>
        <w:t xml:space="preserve">a </w:t>
      </w:r>
      <w:proofErr w:type="spellStart"/>
      <w:r w:rsidR="00932290" w:rsidRPr="00F73C66">
        <w:rPr>
          <w:rFonts w:ascii="Times New Roman" w:hAnsi="Times New Roman"/>
          <w:color w:val="000000" w:themeColor="text1"/>
          <w:sz w:val="24"/>
          <w:szCs w:val="24"/>
        </w:rPr>
        <w:t>p.i</w:t>
      </w:r>
      <w:proofErr w:type="spellEnd"/>
      <w:r w:rsidR="00932290" w:rsidRPr="00F73C66">
        <w:rPr>
          <w:rFonts w:ascii="Times New Roman" w:hAnsi="Times New Roman"/>
          <w:color w:val="000000" w:themeColor="text1"/>
          <w:sz w:val="24"/>
          <w:szCs w:val="24"/>
        </w:rPr>
        <w:t xml:space="preserve"> –</w:t>
      </w:r>
    </w:p>
    <w:p w:rsidR="00D05448" w:rsidRPr="00F73C66" w:rsidRDefault="00932290" w:rsidP="000D6F10">
      <w:pPr>
        <w:spacing w:after="0"/>
        <w:ind w:firstLine="720"/>
        <w:rPr>
          <w:rFonts w:ascii="Times New Roman" w:hAnsi="Times New Roman"/>
          <w:color w:val="000000" w:themeColor="text1"/>
          <w:sz w:val="24"/>
          <w:szCs w:val="24"/>
        </w:rPr>
      </w:pPr>
      <w:r w:rsidRPr="00F73C66">
        <w:rPr>
          <w:rFonts w:ascii="Times New Roman" w:hAnsi="Times New Roman"/>
          <w:color w:val="000000" w:themeColor="text1"/>
          <w:sz w:val="24"/>
          <w:szCs w:val="24"/>
        </w:rPr>
        <w:t>labklājības ministrs</w:t>
      </w:r>
      <w:r w:rsidR="00D05448" w:rsidRPr="00F73C66">
        <w:rPr>
          <w:rFonts w:ascii="Times New Roman" w:hAnsi="Times New Roman"/>
          <w:color w:val="000000" w:themeColor="text1"/>
          <w:sz w:val="24"/>
          <w:szCs w:val="24"/>
        </w:rPr>
        <w:tab/>
      </w:r>
      <w:r w:rsidR="00D05448" w:rsidRPr="00F73C66">
        <w:rPr>
          <w:rFonts w:ascii="Times New Roman" w:hAnsi="Times New Roman"/>
          <w:color w:val="000000" w:themeColor="text1"/>
          <w:sz w:val="24"/>
          <w:szCs w:val="24"/>
        </w:rPr>
        <w:tab/>
      </w:r>
      <w:r w:rsidR="00D05448" w:rsidRPr="00F73C66">
        <w:rPr>
          <w:rFonts w:ascii="Times New Roman" w:hAnsi="Times New Roman"/>
          <w:color w:val="000000" w:themeColor="text1"/>
          <w:sz w:val="24"/>
          <w:szCs w:val="24"/>
        </w:rPr>
        <w:tab/>
      </w:r>
      <w:r w:rsidR="002217DF" w:rsidRPr="00F73C66">
        <w:rPr>
          <w:rFonts w:ascii="Times New Roman" w:hAnsi="Times New Roman"/>
          <w:color w:val="000000" w:themeColor="text1"/>
          <w:sz w:val="24"/>
          <w:szCs w:val="24"/>
        </w:rPr>
        <w:tab/>
      </w:r>
      <w:r w:rsidR="002217DF" w:rsidRPr="00F73C66">
        <w:rPr>
          <w:rFonts w:ascii="Times New Roman" w:hAnsi="Times New Roman"/>
          <w:color w:val="000000" w:themeColor="text1"/>
          <w:sz w:val="24"/>
          <w:szCs w:val="24"/>
        </w:rPr>
        <w:tab/>
      </w:r>
      <w:r w:rsidR="00D05448" w:rsidRPr="00F73C66">
        <w:rPr>
          <w:rFonts w:ascii="Times New Roman" w:hAnsi="Times New Roman"/>
          <w:color w:val="000000" w:themeColor="text1"/>
          <w:sz w:val="24"/>
          <w:szCs w:val="24"/>
        </w:rPr>
        <w:tab/>
      </w:r>
      <w:r w:rsidRPr="00F73C66">
        <w:rPr>
          <w:rFonts w:ascii="Times New Roman" w:hAnsi="Times New Roman"/>
          <w:color w:val="000000" w:themeColor="text1"/>
          <w:sz w:val="24"/>
          <w:szCs w:val="24"/>
        </w:rPr>
        <w:t>U.Augulis</w:t>
      </w:r>
    </w:p>
    <w:p w:rsidR="007D3B2C" w:rsidRDefault="007D3B2C" w:rsidP="000D6F10">
      <w:pPr>
        <w:spacing w:after="0"/>
        <w:rPr>
          <w:rFonts w:ascii="Times New Roman" w:hAnsi="Times New Roman"/>
          <w:color w:val="000000" w:themeColor="text1"/>
          <w:sz w:val="20"/>
          <w:szCs w:val="20"/>
        </w:rPr>
      </w:pPr>
    </w:p>
    <w:p w:rsidR="00292CB2" w:rsidRDefault="00292CB2" w:rsidP="000D6F10">
      <w:pPr>
        <w:spacing w:after="0"/>
        <w:rPr>
          <w:rFonts w:ascii="Times New Roman" w:hAnsi="Times New Roman"/>
          <w:color w:val="000000" w:themeColor="text1"/>
          <w:sz w:val="20"/>
          <w:szCs w:val="20"/>
        </w:rPr>
      </w:pPr>
    </w:p>
    <w:p w:rsidR="00292CB2" w:rsidRDefault="00292CB2" w:rsidP="000D6F10">
      <w:pPr>
        <w:spacing w:after="0"/>
        <w:rPr>
          <w:rFonts w:ascii="Times New Roman" w:hAnsi="Times New Roman"/>
          <w:color w:val="000000" w:themeColor="text1"/>
          <w:sz w:val="20"/>
          <w:szCs w:val="20"/>
        </w:rPr>
      </w:pPr>
    </w:p>
    <w:p w:rsidR="00292CB2" w:rsidRDefault="00292CB2" w:rsidP="000D6F10">
      <w:pPr>
        <w:spacing w:after="0"/>
        <w:rPr>
          <w:rFonts w:ascii="Times New Roman" w:hAnsi="Times New Roman"/>
          <w:color w:val="000000" w:themeColor="text1"/>
          <w:sz w:val="20"/>
          <w:szCs w:val="20"/>
        </w:rPr>
      </w:pPr>
    </w:p>
    <w:p w:rsidR="00292CB2" w:rsidRDefault="00292CB2" w:rsidP="000D6F10">
      <w:pPr>
        <w:spacing w:after="0"/>
        <w:rPr>
          <w:rFonts w:ascii="Times New Roman" w:hAnsi="Times New Roman"/>
          <w:color w:val="000000" w:themeColor="text1"/>
          <w:sz w:val="20"/>
          <w:szCs w:val="20"/>
        </w:rPr>
      </w:pPr>
    </w:p>
    <w:p w:rsidR="00292CB2" w:rsidRDefault="00292CB2" w:rsidP="000D6F10">
      <w:pPr>
        <w:spacing w:after="0"/>
        <w:rPr>
          <w:rFonts w:ascii="Times New Roman" w:hAnsi="Times New Roman"/>
          <w:color w:val="000000" w:themeColor="text1"/>
          <w:sz w:val="20"/>
          <w:szCs w:val="20"/>
        </w:rPr>
      </w:pPr>
    </w:p>
    <w:p w:rsidR="00292CB2" w:rsidRDefault="00292CB2" w:rsidP="000D6F10">
      <w:pPr>
        <w:spacing w:after="0"/>
        <w:rPr>
          <w:rFonts w:ascii="Times New Roman" w:hAnsi="Times New Roman"/>
          <w:color w:val="000000" w:themeColor="text1"/>
          <w:sz w:val="20"/>
          <w:szCs w:val="20"/>
        </w:rPr>
      </w:pPr>
    </w:p>
    <w:p w:rsidR="00292CB2" w:rsidRDefault="00292CB2" w:rsidP="000D6F10">
      <w:pPr>
        <w:spacing w:after="0"/>
        <w:rPr>
          <w:rFonts w:ascii="Times New Roman" w:hAnsi="Times New Roman"/>
          <w:color w:val="000000" w:themeColor="text1"/>
          <w:sz w:val="20"/>
          <w:szCs w:val="20"/>
        </w:rPr>
      </w:pPr>
    </w:p>
    <w:p w:rsidR="00292CB2" w:rsidRDefault="00292CB2" w:rsidP="000D6F10">
      <w:pPr>
        <w:spacing w:after="0"/>
        <w:rPr>
          <w:rFonts w:ascii="Times New Roman" w:hAnsi="Times New Roman"/>
          <w:color w:val="000000" w:themeColor="text1"/>
          <w:sz w:val="20"/>
          <w:szCs w:val="20"/>
        </w:rPr>
      </w:pPr>
    </w:p>
    <w:p w:rsidR="00292CB2" w:rsidRDefault="00292CB2" w:rsidP="000D6F10">
      <w:pPr>
        <w:spacing w:after="0"/>
        <w:rPr>
          <w:rFonts w:ascii="Times New Roman" w:hAnsi="Times New Roman"/>
          <w:color w:val="000000" w:themeColor="text1"/>
          <w:sz w:val="20"/>
          <w:szCs w:val="20"/>
        </w:rPr>
      </w:pPr>
    </w:p>
    <w:p w:rsidR="00292CB2" w:rsidRDefault="00292CB2" w:rsidP="000D6F10">
      <w:pPr>
        <w:spacing w:after="0"/>
        <w:rPr>
          <w:rFonts w:ascii="Times New Roman" w:hAnsi="Times New Roman"/>
          <w:color w:val="000000" w:themeColor="text1"/>
          <w:sz w:val="20"/>
          <w:szCs w:val="20"/>
        </w:rPr>
      </w:pPr>
    </w:p>
    <w:p w:rsidR="00292CB2" w:rsidRDefault="00292CB2" w:rsidP="000D6F10">
      <w:pPr>
        <w:spacing w:after="0"/>
        <w:rPr>
          <w:rFonts w:ascii="Times New Roman" w:hAnsi="Times New Roman"/>
          <w:color w:val="000000" w:themeColor="text1"/>
          <w:sz w:val="20"/>
          <w:szCs w:val="20"/>
        </w:rPr>
      </w:pPr>
    </w:p>
    <w:p w:rsidR="00292CB2" w:rsidRDefault="00292CB2" w:rsidP="000D6F10">
      <w:pPr>
        <w:spacing w:after="0"/>
        <w:rPr>
          <w:rFonts w:ascii="Times New Roman" w:hAnsi="Times New Roman"/>
          <w:color w:val="000000" w:themeColor="text1"/>
          <w:sz w:val="20"/>
          <w:szCs w:val="20"/>
        </w:rPr>
      </w:pPr>
    </w:p>
    <w:p w:rsidR="00292CB2" w:rsidRDefault="00292CB2" w:rsidP="000D6F10">
      <w:pPr>
        <w:spacing w:after="0"/>
        <w:rPr>
          <w:rFonts w:ascii="Times New Roman" w:hAnsi="Times New Roman"/>
          <w:color w:val="000000" w:themeColor="text1"/>
          <w:sz w:val="20"/>
          <w:szCs w:val="20"/>
        </w:rPr>
      </w:pPr>
    </w:p>
    <w:p w:rsidR="00292CB2" w:rsidRDefault="00292CB2" w:rsidP="000D6F10">
      <w:pPr>
        <w:spacing w:after="0"/>
        <w:rPr>
          <w:rFonts w:ascii="Times New Roman" w:hAnsi="Times New Roman"/>
          <w:color w:val="000000" w:themeColor="text1"/>
          <w:sz w:val="20"/>
          <w:szCs w:val="20"/>
        </w:rPr>
      </w:pPr>
    </w:p>
    <w:p w:rsidR="00292CB2" w:rsidRPr="00292CB2" w:rsidRDefault="00292CB2" w:rsidP="000D6F10">
      <w:pPr>
        <w:spacing w:after="0"/>
        <w:rPr>
          <w:rFonts w:ascii="Times New Roman" w:hAnsi="Times New Roman"/>
          <w:color w:val="000000" w:themeColor="text1"/>
          <w:sz w:val="20"/>
          <w:szCs w:val="20"/>
        </w:rPr>
      </w:pPr>
    </w:p>
    <w:p w:rsidR="005A69CD" w:rsidRPr="00292CB2" w:rsidRDefault="005A69CD" w:rsidP="000D6F10">
      <w:pPr>
        <w:spacing w:after="0"/>
        <w:rPr>
          <w:rFonts w:ascii="Times New Roman" w:hAnsi="Times New Roman"/>
          <w:color w:val="000000" w:themeColor="text1"/>
          <w:sz w:val="20"/>
          <w:szCs w:val="20"/>
        </w:rPr>
      </w:pPr>
    </w:p>
    <w:p w:rsidR="00932290" w:rsidRDefault="00932290" w:rsidP="00AD3E4B">
      <w:pPr>
        <w:spacing w:after="0"/>
        <w:rPr>
          <w:rFonts w:ascii="Times New Roman" w:hAnsi="Times New Roman"/>
          <w:color w:val="000000" w:themeColor="text1"/>
          <w:sz w:val="20"/>
          <w:szCs w:val="20"/>
        </w:rPr>
      </w:pPr>
      <w:r>
        <w:rPr>
          <w:rFonts w:ascii="Times New Roman" w:hAnsi="Times New Roman"/>
          <w:color w:val="000000" w:themeColor="text1"/>
          <w:sz w:val="20"/>
          <w:szCs w:val="20"/>
        </w:rPr>
        <w:t>05.02.2015. 13:02</w:t>
      </w:r>
    </w:p>
    <w:p w:rsidR="00F73C66" w:rsidRDefault="00F73C66" w:rsidP="00AD3E4B">
      <w:pPr>
        <w:spacing w:after="0"/>
        <w:rPr>
          <w:rFonts w:ascii="Times New Roman" w:hAnsi="Times New Roman"/>
          <w:color w:val="000000" w:themeColor="text1"/>
          <w:sz w:val="20"/>
          <w:szCs w:val="20"/>
        </w:rPr>
      </w:pPr>
      <w:r>
        <w:rPr>
          <w:rFonts w:ascii="Times New Roman" w:hAnsi="Times New Roman"/>
          <w:color w:val="000000" w:themeColor="text1"/>
          <w:sz w:val="20"/>
          <w:szCs w:val="20"/>
        </w:rPr>
        <w:fldChar w:fldCharType="begin"/>
      </w:r>
      <w:r>
        <w:rPr>
          <w:rFonts w:ascii="Times New Roman" w:hAnsi="Times New Roman"/>
          <w:color w:val="000000" w:themeColor="text1"/>
          <w:sz w:val="20"/>
          <w:szCs w:val="20"/>
        </w:rPr>
        <w:instrText xml:space="preserve"> NUMWORDS   \* MERGEFORMAT </w:instrText>
      </w:r>
      <w:r>
        <w:rPr>
          <w:rFonts w:ascii="Times New Roman" w:hAnsi="Times New Roman"/>
          <w:color w:val="000000" w:themeColor="text1"/>
          <w:sz w:val="20"/>
          <w:szCs w:val="20"/>
        </w:rPr>
        <w:fldChar w:fldCharType="separate"/>
      </w:r>
      <w:r>
        <w:rPr>
          <w:rFonts w:ascii="Times New Roman" w:hAnsi="Times New Roman"/>
          <w:noProof/>
          <w:color w:val="000000" w:themeColor="text1"/>
          <w:sz w:val="20"/>
          <w:szCs w:val="20"/>
        </w:rPr>
        <w:t>3839</w:t>
      </w:r>
      <w:r>
        <w:rPr>
          <w:rFonts w:ascii="Times New Roman" w:hAnsi="Times New Roman"/>
          <w:color w:val="000000" w:themeColor="text1"/>
          <w:sz w:val="20"/>
          <w:szCs w:val="20"/>
        </w:rPr>
        <w:fldChar w:fldCharType="end"/>
      </w:r>
    </w:p>
    <w:p w:rsidR="00AD3E4B" w:rsidRPr="00292CB2" w:rsidRDefault="000F6BB1" w:rsidP="00AD3E4B">
      <w:pPr>
        <w:spacing w:after="0"/>
        <w:rPr>
          <w:rFonts w:ascii="Times New Roman" w:hAnsi="Times New Roman"/>
          <w:color w:val="000000" w:themeColor="text1"/>
          <w:sz w:val="20"/>
          <w:szCs w:val="20"/>
        </w:rPr>
      </w:pPr>
      <w:bookmarkStart w:id="9" w:name="_GoBack"/>
      <w:bookmarkEnd w:id="9"/>
      <w:r w:rsidRPr="00292CB2">
        <w:rPr>
          <w:rFonts w:ascii="Times New Roman" w:hAnsi="Times New Roman"/>
          <w:color w:val="000000" w:themeColor="text1"/>
          <w:sz w:val="20"/>
          <w:szCs w:val="20"/>
        </w:rPr>
        <w:t>O.Adamenko</w:t>
      </w:r>
    </w:p>
    <w:p w:rsidR="00AD3E4B" w:rsidRPr="00292CB2" w:rsidRDefault="00AD3E4B" w:rsidP="00AD3E4B">
      <w:pPr>
        <w:spacing w:after="0"/>
        <w:jc w:val="both"/>
        <w:rPr>
          <w:rFonts w:ascii="Times New Roman" w:hAnsi="Times New Roman"/>
          <w:color w:val="000000" w:themeColor="text1"/>
          <w:sz w:val="20"/>
          <w:szCs w:val="20"/>
        </w:rPr>
      </w:pPr>
      <w:r w:rsidRPr="00292CB2">
        <w:rPr>
          <w:rFonts w:ascii="Times New Roman" w:hAnsi="Times New Roman"/>
          <w:color w:val="000000" w:themeColor="text1"/>
          <w:sz w:val="20"/>
          <w:szCs w:val="20"/>
        </w:rPr>
        <w:t>670</w:t>
      </w:r>
      <w:r w:rsidR="000F6BB1" w:rsidRPr="00292CB2">
        <w:rPr>
          <w:rFonts w:ascii="Times New Roman" w:hAnsi="Times New Roman"/>
          <w:color w:val="000000" w:themeColor="text1"/>
          <w:sz w:val="20"/>
          <w:szCs w:val="20"/>
        </w:rPr>
        <w:t>95042</w:t>
      </w:r>
      <w:r w:rsidRPr="00292CB2">
        <w:rPr>
          <w:rFonts w:ascii="Times New Roman" w:hAnsi="Times New Roman"/>
          <w:color w:val="000000" w:themeColor="text1"/>
          <w:sz w:val="20"/>
          <w:szCs w:val="20"/>
        </w:rPr>
        <w:t xml:space="preserve">, </w:t>
      </w:r>
      <w:r w:rsidR="000F6BB1" w:rsidRPr="00292CB2">
        <w:rPr>
          <w:rFonts w:ascii="Times New Roman" w:hAnsi="Times New Roman"/>
          <w:color w:val="000000" w:themeColor="text1"/>
          <w:sz w:val="20"/>
          <w:szCs w:val="20"/>
        </w:rPr>
        <w:t>olga.adamenko</w:t>
      </w:r>
      <w:r w:rsidRPr="00292CB2">
        <w:rPr>
          <w:rFonts w:ascii="Times New Roman" w:hAnsi="Times New Roman"/>
          <w:color w:val="000000" w:themeColor="text1"/>
          <w:sz w:val="20"/>
          <w:szCs w:val="20"/>
        </w:rPr>
        <w:t>@zm.gov.lv</w:t>
      </w:r>
    </w:p>
    <w:sectPr w:rsidR="00AD3E4B" w:rsidRPr="00292CB2" w:rsidSect="000E2990">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4C" w:rsidRDefault="00CC524C" w:rsidP="000D6F10">
      <w:pPr>
        <w:spacing w:after="0" w:line="240" w:lineRule="auto"/>
      </w:pPr>
      <w:r>
        <w:separator/>
      </w:r>
    </w:p>
  </w:endnote>
  <w:endnote w:type="continuationSeparator" w:id="0">
    <w:p w:rsidR="00CC524C" w:rsidRDefault="00CC524C" w:rsidP="000D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81" w:csb1="00000000"/>
  </w:font>
  <w:font w:name="TimesNewRoman+01">
    <w:altName w:val="Times New Roman"/>
    <w:panose1 w:val="00000000000000000000"/>
    <w:charset w:val="EE"/>
    <w:family w:val="auto"/>
    <w:notTrueType/>
    <w:pitch w:val="default"/>
    <w:sig w:usb0="00000005" w:usb1="00000000" w:usb2="00000000" w:usb3="00000000" w:csb0="00000002" w:csb1="00000000"/>
  </w:font>
  <w:font w:name="TimesNewRoman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AC2" w:rsidRPr="000D6F10" w:rsidRDefault="00377AC2" w:rsidP="00377AC2">
    <w:pPr>
      <w:pStyle w:val="Kjene"/>
      <w:rPr>
        <w:rFonts w:ascii="Times New Roman" w:hAnsi="Times New Roman"/>
      </w:rPr>
    </w:pPr>
    <w:r w:rsidRPr="000D6F10">
      <w:rPr>
        <w:rFonts w:ascii="Times New Roman" w:hAnsi="Times New Roman"/>
      </w:rPr>
      <w:t>ZMA</w:t>
    </w:r>
    <w:r>
      <w:rPr>
        <w:rFonts w:ascii="Times New Roman" w:hAnsi="Times New Roman"/>
      </w:rPr>
      <w:t>n</w:t>
    </w:r>
    <w:r w:rsidRPr="000D6F10">
      <w:rPr>
        <w:rFonts w:ascii="Times New Roman" w:hAnsi="Times New Roman"/>
      </w:rPr>
      <w:t>ot_</w:t>
    </w:r>
    <w:r w:rsidR="00292CB2">
      <w:rPr>
        <w:rFonts w:ascii="Times New Roman" w:hAnsi="Times New Roman"/>
        <w:lang w:val="lv-LV"/>
      </w:rPr>
      <w:t>050215</w:t>
    </w:r>
    <w:r>
      <w:rPr>
        <w:rFonts w:ascii="Times New Roman" w:hAnsi="Times New Roman"/>
      </w:rPr>
      <w:t xml:space="preserve">; </w:t>
    </w:r>
    <w:r w:rsidRPr="00AB7AAC">
      <w:rPr>
        <w:rFonts w:ascii="Times New Roman" w:eastAsia="Times New Roman" w:hAnsi="Times New Roman"/>
        <w:bCs/>
        <w:lang w:eastAsia="lv-LV"/>
      </w:rPr>
      <w:t>Noteikumi par zivju izkraušanas kontroli un zivju tirdzniecības un transporta objektu, noliktavu un ražošanas telpu pārbaudi</w:t>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86" w:rsidRPr="000D6F10" w:rsidRDefault="00434C86" w:rsidP="002217DF">
    <w:pPr>
      <w:pStyle w:val="Kjene"/>
      <w:rPr>
        <w:rFonts w:ascii="Times New Roman" w:hAnsi="Times New Roman"/>
      </w:rPr>
    </w:pPr>
    <w:r w:rsidRPr="000D6F10">
      <w:rPr>
        <w:rFonts w:ascii="Times New Roman" w:hAnsi="Times New Roman"/>
      </w:rPr>
      <w:t>ZMA</w:t>
    </w:r>
    <w:r>
      <w:rPr>
        <w:rFonts w:ascii="Times New Roman" w:hAnsi="Times New Roman"/>
      </w:rPr>
      <w:t>n</w:t>
    </w:r>
    <w:r w:rsidRPr="000D6F10">
      <w:rPr>
        <w:rFonts w:ascii="Times New Roman" w:hAnsi="Times New Roman"/>
      </w:rPr>
      <w:t>ot_</w:t>
    </w:r>
    <w:r w:rsidR="00292CB2">
      <w:rPr>
        <w:rFonts w:ascii="Times New Roman" w:hAnsi="Times New Roman"/>
        <w:lang w:val="lv-LV"/>
      </w:rPr>
      <w:t>050215</w:t>
    </w:r>
    <w:r>
      <w:rPr>
        <w:rFonts w:ascii="Times New Roman" w:hAnsi="Times New Roman"/>
      </w:rPr>
      <w:t xml:space="preserve">; </w:t>
    </w:r>
    <w:r w:rsidR="00AB7AAC" w:rsidRPr="00AB7AAC">
      <w:rPr>
        <w:rFonts w:ascii="Times New Roman" w:eastAsia="Times New Roman" w:hAnsi="Times New Roman"/>
        <w:bCs/>
        <w:lang w:eastAsia="lv-LV"/>
      </w:rPr>
      <w:t>Noteikumi par zivju izkraušanas kontroli un zivju tirdzniecības un transporta objektu, noliktavu un ražošanas telpu pārbaudi</w:t>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4C" w:rsidRDefault="00CC524C" w:rsidP="000D6F10">
      <w:pPr>
        <w:spacing w:after="0" w:line="240" w:lineRule="auto"/>
      </w:pPr>
      <w:r>
        <w:separator/>
      </w:r>
    </w:p>
  </w:footnote>
  <w:footnote w:type="continuationSeparator" w:id="0">
    <w:p w:rsidR="00CC524C" w:rsidRDefault="00CC524C" w:rsidP="000D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86" w:rsidRDefault="00C03213">
    <w:pPr>
      <w:pStyle w:val="Galvene"/>
      <w:jc w:val="center"/>
    </w:pPr>
    <w:r>
      <w:fldChar w:fldCharType="begin"/>
    </w:r>
    <w:r w:rsidR="00434C86">
      <w:instrText xml:space="preserve"> PAGE   \* MERGEFORMAT </w:instrText>
    </w:r>
    <w:r>
      <w:fldChar w:fldCharType="separate"/>
    </w:r>
    <w:r w:rsidR="00F73C66">
      <w:rPr>
        <w:noProof/>
      </w:rPr>
      <w:t>12</w:t>
    </w:r>
    <w:r>
      <w:rPr>
        <w:noProof/>
      </w:rPr>
      <w:fldChar w:fldCharType="end"/>
    </w:r>
  </w:p>
  <w:p w:rsidR="00434C86" w:rsidRDefault="00434C8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739A"/>
    <w:multiLevelType w:val="hybridMultilevel"/>
    <w:tmpl w:val="9E767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2">
    <w:nsid w:val="1E706186"/>
    <w:multiLevelType w:val="hybridMultilevel"/>
    <w:tmpl w:val="E9FABA62"/>
    <w:lvl w:ilvl="0" w:tplc="DEE82432">
      <w:start w:val="3"/>
      <w:numFmt w:val="decimal"/>
      <w:lvlText w:val="%1)"/>
      <w:lvlJc w:val="left"/>
      <w:pPr>
        <w:ind w:left="720" w:hanging="360"/>
      </w:pPr>
      <w:rPr>
        <w:rFonts w:ascii="Calibri" w:hAnsi="Calibri" w:hint="default"/>
        <w:color w:val="00000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3B4255"/>
    <w:multiLevelType w:val="hybridMultilevel"/>
    <w:tmpl w:val="752A69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E33C73"/>
    <w:multiLevelType w:val="multilevel"/>
    <w:tmpl w:val="7B4CB6D2"/>
    <w:lvl w:ilvl="0">
      <w:start w:val="1"/>
      <w:numFmt w:val="decimal"/>
      <w:lvlText w:val="%1."/>
      <w:lvlJc w:val="left"/>
      <w:pPr>
        <w:ind w:left="360" w:hanging="360"/>
      </w:pPr>
      <w:rPr>
        <w:rFonts w:hint="default"/>
        <w:i w:val="0"/>
      </w:rPr>
    </w:lvl>
    <w:lvl w:ilvl="1">
      <w:start w:val="1"/>
      <w:numFmt w:val="decimal"/>
      <w:isLgl/>
      <w:lvlText w:val="%1.%2."/>
      <w:lvlJc w:val="left"/>
      <w:pPr>
        <w:ind w:left="435"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5A7B7192"/>
    <w:multiLevelType w:val="hybridMultilevel"/>
    <w:tmpl w:val="14AED724"/>
    <w:lvl w:ilvl="0" w:tplc="82DCBAE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A9F59F7"/>
    <w:multiLevelType w:val="hybridMultilevel"/>
    <w:tmpl w:val="4F4A25FC"/>
    <w:lvl w:ilvl="0" w:tplc="6B981A60">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A5D37E3"/>
    <w:multiLevelType w:val="hybridMultilevel"/>
    <w:tmpl w:val="D42AE344"/>
    <w:lvl w:ilvl="0" w:tplc="0D06184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1">
    <w:nsid w:val="73C9363A"/>
    <w:multiLevelType w:val="hybridMultilevel"/>
    <w:tmpl w:val="547C9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9047061"/>
    <w:multiLevelType w:val="hybridMultilevel"/>
    <w:tmpl w:val="395AB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BA10FA4"/>
    <w:multiLevelType w:val="hybridMultilevel"/>
    <w:tmpl w:val="70865454"/>
    <w:lvl w:ilvl="0" w:tplc="19B22750">
      <w:start w:val="1"/>
      <w:numFmt w:val="decimal"/>
      <w:lvlText w:val="%1)"/>
      <w:lvlJc w:val="left"/>
      <w:pPr>
        <w:ind w:left="847" w:hanging="360"/>
      </w:pPr>
      <w:rPr>
        <w:rFonts w:hint="default"/>
      </w:r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num w:numId="1">
    <w:abstractNumId w:val="1"/>
  </w:num>
  <w:num w:numId="2">
    <w:abstractNumId w:val="9"/>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3"/>
  </w:num>
  <w:num w:numId="8">
    <w:abstractNumId w:val="4"/>
  </w:num>
  <w:num w:numId="9">
    <w:abstractNumId w:val="0"/>
  </w:num>
  <w:num w:numId="10">
    <w:abstractNumId w:val="12"/>
  </w:num>
  <w:num w:numId="11">
    <w:abstractNumId w:val="7"/>
  </w:num>
  <w:num w:numId="12">
    <w:abstractNumId w:val="3"/>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38"/>
    <w:rsid w:val="0000275A"/>
    <w:rsid w:val="0000330C"/>
    <w:rsid w:val="000043CD"/>
    <w:rsid w:val="00007A64"/>
    <w:rsid w:val="00007E6E"/>
    <w:rsid w:val="000111DB"/>
    <w:rsid w:val="000121ED"/>
    <w:rsid w:val="00016696"/>
    <w:rsid w:val="00020310"/>
    <w:rsid w:val="0002194E"/>
    <w:rsid w:val="00030E56"/>
    <w:rsid w:val="0003198F"/>
    <w:rsid w:val="00041F4D"/>
    <w:rsid w:val="00050DEA"/>
    <w:rsid w:val="00054DB4"/>
    <w:rsid w:val="00060F03"/>
    <w:rsid w:val="00066386"/>
    <w:rsid w:val="000711A0"/>
    <w:rsid w:val="000748C0"/>
    <w:rsid w:val="000761D3"/>
    <w:rsid w:val="00084BF1"/>
    <w:rsid w:val="00086F3F"/>
    <w:rsid w:val="00091865"/>
    <w:rsid w:val="00091D8A"/>
    <w:rsid w:val="00091FEA"/>
    <w:rsid w:val="000941A2"/>
    <w:rsid w:val="00094BA9"/>
    <w:rsid w:val="00096B6F"/>
    <w:rsid w:val="00096C32"/>
    <w:rsid w:val="000A010B"/>
    <w:rsid w:val="000A1385"/>
    <w:rsid w:val="000A1D66"/>
    <w:rsid w:val="000A42BA"/>
    <w:rsid w:val="000B0ACF"/>
    <w:rsid w:val="000B494B"/>
    <w:rsid w:val="000B61EF"/>
    <w:rsid w:val="000B717E"/>
    <w:rsid w:val="000C163F"/>
    <w:rsid w:val="000C3925"/>
    <w:rsid w:val="000C4A47"/>
    <w:rsid w:val="000C531D"/>
    <w:rsid w:val="000C54EC"/>
    <w:rsid w:val="000C6429"/>
    <w:rsid w:val="000D6F10"/>
    <w:rsid w:val="000D7110"/>
    <w:rsid w:val="000E1C40"/>
    <w:rsid w:val="000E2990"/>
    <w:rsid w:val="000E345B"/>
    <w:rsid w:val="000F42E8"/>
    <w:rsid w:val="000F4720"/>
    <w:rsid w:val="000F693C"/>
    <w:rsid w:val="000F6BB1"/>
    <w:rsid w:val="000F7BA9"/>
    <w:rsid w:val="00100C7B"/>
    <w:rsid w:val="00101FA8"/>
    <w:rsid w:val="00102227"/>
    <w:rsid w:val="0010413A"/>
    <w:rsid w:val="00105706"/>
    <w:rsid w:val="00105C0A"/>
    <w:rsid w:val="001069B2"/>
    <w:rsid w:val="00106D96"/>
    <w:rsid w:val="00113DC8"/>
    <w:rsid w:val="00114237"/>
    <w:rsid w:val="00114F71"/>
    <w:rsid w:val="00116002"/>
    <w:rsid w:val="0011732C"/>
    <w:rsid w:val="001205FA"/>
    <w:rsid w:val="0012274B"/>
    <w:rsid w:val="0012274C"/>
    <w:rsid w:val="00123D78"/>
    <w:rsid w:val="00125E72"/>
    <w:rsid w:val="001266E1"/>
    <w:rsid w:val="0012738F"/>
    <w:rsid w:val="00127926"/>
    <w:rsid w:val="001435CF"/>
    <w:rsid w:val="001442EC"/>
    <w:rsid w:val="0015004F"/>
    <w:rsid w:val="00152210"/>
    <w:rsid w:val="00154174"/>
    <w:rsid w:val="00155970"/>
    <w:rsid w:val="0015792F"/>
    <w:rsid w:val="0016246E"/>
    <w:rsid w:val="00167D25"/>
    <w:rsid w:val="00171074"/>
    <w:rsid w:val="00173C2D"/>
    <w:rsid w:val="00175072"/>
    <w:rsid w:val="00175FD8"/>
    <w:rsid w:val="0018360C"/>
    <w:rsid w:val="00184DD1"/>
    <w:rsid w:val="00190EC7"/>
    <w:rsid w:val="001914A5"/>
    <w:rsid w:val="001A11B1"/>
    <w:rsid w:val="001A2D1F"/>
    <w:rsid w:val="001A5E28"/>
    <w:rsid w:val="001A696C"/>
    <w:rsid w:val="001A7A79"/>
    <w:rsid w:val="001B0512"/>
    <w:rsid w:val="001B3C81"/>
    <w:rsid w:val="001C50BB"/>
    <w:rsid w:val="001C5CF6"/>
    <w:rsid w:val="001D4C0F"/>
    <w:rsid w:val="001E3769"/>
    <w:rsid w:val="001E592D"/>
    <w:rsid w:val="001F19AD"/>
    <w:rsid w:val="001F3074"/>
    <w:rsid w:val="001F6380"/>
    <w:rsid w:val="001F7D0B"/>
    <w:rsid w:val="00203AD0"/>
    <w:rsid w:val="002041C7"/>
    <w:rsid w:val="00205387"/>
    <w:rsid w:val="0020745B"/>
    <w:rsid w:val="002102EB"/>
    <w:rsid w:val="00210681"/>
    <w:rsid w:val="0021269C"/>
    <w:rsid w:val="00212CC3"/>
    <w:rsid w:val="00215577"/>
    <w:rsid w:val="002162E1"/>
    <w:rsid w:val="00216D0D"/>
    <w:rsid w:val="00217678"/>
    <w:rsid w:val="00220A48"/>
    <w:rsid w:val="002217DF"/>
    <w:rsid w:val="002218FB"/>
    <w:rsid w:val="00230D39"/>
    <w:rsid w:val="00233F11"/>
    <w:rsid w:val="00235643"/>
    <w:rsid w:val="002368B3"/>
    <w:rsid w:val="00240BA3"/>
    <w:rsid w:val="00243D09"/>
    <w:rsid w:val="00246BB5"/>
    <w:rsid w:val="00251B0C"/>
    <w:rsid w:val="00261EBB"/>
    <w:rsid w:val="002629B4"/>
    <w:rsid w:val="00263FBD"/>
    <w:rsid w:val="00264398"/>
    <w:rsid w:val="002662E1"/>
    <w:rsid w:val="00272BBB"/>
    <w:rsid w:val="00273560"/>
    <w:rsid w:val="002744F0"/>
    <w:rsid w:val="00274BD8"/>
    <w:rsid w:val="002843CC"/>
    <w:rsid w:val="002855A3"/>
    <w:rsid w:val="0028773B"/>
    <w:rsid w:val="002925B8"/>
    <w:rsid w:val="00292CB2"/>
    <w:rsid w:val="00294BDC"/>
    <w:rsid w:val="00295420"/>
    <w:rsid w:val="00296985"/>
    <w:rsid w:val="002A23E8"/>
    <w:rsid w:val="002A7FD5"/>
    <w:rsid w:val="002B0805"/>
    <w:rsid w:val="002B1BC2"/>
    <w:rsid w:val="002B45F2"/>
    <w:rsid w:val="002B585B"/>
    <w:rsid w:val="002B71A5"/>
    <w:rsid w:val="002C27C8"/>
    <w:rsid w:val="002C38D3"/>
    <w:rsid w:val="002C3F5A"/>
    <w:rsid w:val="002D302A"/>
    <w:rsid w:val="002D3716"/>
    <w:rsid w:val="002D424A"/>
    <w:rsid w:val="002D768D"/>
    <w:rsid w:val="002E1633"/>
    <w:rsid w:val="002E7500"/>
    <w:rsid w:val="002E7E19"/>
    <w:rsid w:val="002F0F00"/>
    <w:rsid w:val="002F45CF"/>
    <w:rsid w:val="002F45E9"/>
    <w:rsid w:val="002F686A"/>
    <w:rsid w:val="002F773E"/>
    <w:rsid w:val="00300F75"/>
    <w:rsid w:val="003055B4"/>
    <w:rsid w:val="00307599"/>
    <w:rsid w:val="00310BE0"/>
    <w:rsid w:val="00316466"/>
    <w:rsid w:val="00320887"/>
    <w:rsid w:val="00322BA7"/>
    <w:rsid w:val="0032326B"/>
    <w:rsid w:val="00323975"/>
    <w:rsid w:val="0032409E"/>
    <w:rsid w:val="0033622D"/>
    <w:rsid w:val="00336E76"/>
    <w:rsid w:val="00341E28"/>
    <w:rsid w:val="00343BE1"/>
    <w:rsid w:val="00343FBF"/>
    <w:rsid w:val="00344A88"/>
    <w:rsid w:val="00345FC0"/>
    <w:rsid w:val="00351238"/>
    <w:rsid w:val="00354B2D"/>
    <w:rsid w:val="003575DD"/>
    <w:rsid w:val="00365CE3"/>
    <w:rsid w:val="00365EB5"/>
    <w:rsid w:val="00372EBA"/>
    <w:rsid w:val="00377AC2"/>
    <w:rsid w:val="00384F84"/>
    <w:rsid w:val="00387AF1"/>
    <w:rsid w:val="003909C0"/>
    <w:rsid w:val="00393791"/>
    <w:rsid w:val="00396268"/>
    <w:rsid w:val="003A086F"/>
    <w:rsid w:val="003A1C99"/>
    <w:rsid w:val="003A1E94"/>
    <w:rsid w:val="003A2EF5"/>
    <w:rsid w:val="003A4BAB"/>
    <w:rsid w:val="003A789E"/>
    <w:rsid w:val="003B2D84"/>
    <w:rsid w:val="003B33B7"/>
    <w:rsid w:val="003B3F4F"/>
    <w:rsid w:val="003B5362"/>
    <w:rsid w:val="003B6079"/>
    <w:rsid w:val="003B74AB"/>
    <w:rsid w:val="003C1175"/>
    <w:rsid w:val="003C3E32"/>
    <w:rsid w:val="003C63B5"/>
    <w:rsid w:val="003C6D9C"/>
    <w:rsid w:val="003D07C5"/>
    <w:rsid w:val="003D284A"/>
    <w:rsid w:val="003D5663"/>
    <w:rsid w:val="003E0EA4"/>
    <w:rsid w:val="003E3015"/>
    <w:rsid w:val="003E4683"/>
    <w:rsid w:val="003E5D82"/>
    <w:rsid w:val="003F0D45"/>
    <w:rsid w:val="003F1600"/>
    <w:rsid w:val="003F247F"/>
    <w:rsid w:val="003F7942"/>
    <w:rsid w:val="004001FA"/>
    <w:rsid w:val="004027A9"/>
    <w:rsid w:val="0040434F"/>
    <w:rsid w:val="00413A83"/>
    <w:rsid w:val="0041578D"/>
    <w:rsid w:val="00416797"/>
    <w:rsid w:val="004264CD"/>
    <w:rsid w:val="00430C78"/>
    <w:rsid w:val="00433FF4"/>
    <w:rsid w:val="00434871"/>
    <w:rsid w:val="00434C86"/>
    <w:rsid w:val="00435D3C"/>
    <w:rsid w:val="00437316"/>
    <w:rsid w:val="00437E4A"/>
    <w:rsid w:val="004409AA"/>
    <w:rsid w:val="004431C9"/>
    <w:rsid w:val="00446A8B"/>
    <w:rsid w:val="00451F5C"/>
    <w:rsid w:val="004530D4"/>
    <w:rsid w:val="004549EF"/>
    <w:rsid w:val="00457B0A"/>
    <w:rsid w:val="00462228"/>
    <w:rsid w:val="00462865"/>
    <w:rsid w:val="00466A19"/>
    <w:rsid w:val="00467810"/>
    <w:rsid w:val="00477669"/>
    <w:rsid w:val="00480449"/>
    <w:rsid w:val="004823CE"/>
    <w:rsid w:val="0048403F"/>
    <w:rsid w:val="0048636A"/>
    <w:rsid w:val="00496B3A"/>
    <w:rsid w:val="0049736E"/>
    <w:rsid w:val="004A07AB"/>
    <w:rsid w:val="004A0BDF"/>
    <w:rsid w:val="004A0DD7"/>
    <w:rsid w:val="004A6FE8"/>
    <w:rsid w:val="004B07EA"/>
    <w:rsid w:val="004B1601"/>
    <w:rsid w:val="004B5100"/>
    <w:rsid w:val="004B51BF"/>
    <w:rsid w:val="004B7B6B"/>
    <w:rsid w:val="004B7F2D"/>
    <w:rsid w:val="004C0985"/>
    <w:rsid w:val="004C53B7"/>
    <w:rsid w:val="004D00AC"/>
    <w:rsid w:val="004D0E7E"/>
    <w:rsid w:val="004D6E18"/>
    <w:rsid w:val="004E0896"/>
    <w:rsid w:val="004E17FF"/>
    <w:rsid w:val="004E38B3"/>
    <w:rsid w:val="004E59F5"/>
    <w:rsid w:val="004F0B5A"/>
    <w:rsid w:val="004F1D37"/>
    <w:rsid w:val="00502978"/>
    <w:rsid w:val="0050577E"/>
    <w:rsid w:val="005103E5"/>
    <w:rsid w:val="005137E7"/>
    <w:rsid w:val="00515677"/>
    <w:rsid w:val="00522F94"/>
    <w:rsid w:val="00523298"/>
    <w:rsid w:val="005270E4"/>
    <w:rsid w:val="00532E4E"/>
    <w:rsid w:val="00533B4D"/>
    <w:rsid w:val="0053550A"/>
    <w:rsid w:val="005355D1"/>
    <w:rsid w:val="00541331"/>
    <w:rsid w:val="00545652"/>
    <w:rsid w:val="00546C10"/>
    <w:rsid w:val="0055369A"/>
    <w:rsid w:val="00553AAB"/>
    <w:rsid w:val="005554F8"/>
    <w:rsid w:val="005560FA"/>
    <w:rsid w:val="005620FC"/>
    <w:rsid w:val="00565963"/>
    <w:rsid w:val="00567186"/>
    <w:rsid w:val="00567ED1"/>
    <w:rsid w:val="00570814"/>
    <w:rsid w:val="00571E0F"/>
    <w:rsid w:val="00577536"/>
    <w:rsid w:val="00577A21"/>
    <w:rsid w:val="00577A3D"/>
    <w:rsid w:val="00581B0D"/>
    <w:rsid w:val="0058384B"/>
    <w:rsid w:val="00585E0B"/>
    <w:rsid w:val="00586D0A"/>
    <w:rsid w:val="005907EC"/>
    <w:rsid w:val="0059749E"/>
    <w:rsid w:val="005A3117"/>
    <w:rsid w:val="005A3266"/>
    <w:rsid w:val="005A4512"/>
    <w:rsid w:val="005A69CD"/>
    <w:rsid w:val="005B4071"/>
    <w:rsid w:val="005B5A4F"/>
    <w:rsid w:val="005B78FD"/>
    <w:rsid w:val="005B7F8A"/>
    <w:rsid w:val="005C3B00"/>
    <w:rsid w:val="005C4939"/>
    <w:rsid w:val="005C4A1D"/>
    <w:rsid w:val="005C6719"/>
    <w:rsid w:val="005D463E"/>
    <w:rsid w:val="005D6C02"/>
    <w:rsid w:val="005D6F5C"/>
    <w:rsid w:val="005E14BD"/>
    <w:rsid w:val="005E5293"/>
    <w:rsid w:val="005E603A"/>
    <w:rsid w:val="005E6639"/>
    <w:rsid w:val="005E725D"/>
    <w:rsid w:val="005E7DA8"/>
    <w:rsid w:val="005F4330"/>
    <w:rsid w:val="00600CD4"/>
    <w:rsid w:val="006050C6"/>
    <w:rsid w:val="00605AC1"/>
    <w:rsid w:val="00610186"/>
    <w:rsid w:val="0061075B"/>
    <w:rsid w:val="00610E3E"/>
    <w:rsid w:val="0061600A"/>
    <w:rsid w:val="00623FE6"/>
    <w:rsid w:val="00633178"/>
    <w:rsid w:val="00633931"/>
    <w:rsid w:val="00633ED7"/>
    <w:rsid w:val="00634450"/>
    <w:rsid w:val="00635C74"/>
    <w:rsid w:val="00642B3E"/>
    <w:rsid w:val="00646A5B"/>
    <w:rsid w:val="0064734C"/>
    <w:rsid w:val="00647D97"/>
    <w:rsid w:val="00650738"/>
    <w:rsid w:val="00654076"/>
    <w:rsid w:val="0065787F"/>
    <w:rsid w:val="00670052"/>
    <w:rsid w:val="00673B0D"/>
    <w:rsid w:val="00674B8F"/>
    <w:rsid w:val="006765F6"/>
    <w:rsid w:val="006833CA"/>
    <w:rsid w:val="00690431"/>
    <w:rsid w:val="00691224"/>
    <w:rsid w:val="006918D8"/>
    <w:rsid w:val="00691B9A"/>
    <w:rsid w:val="006A0964"/>
    <w:rsid w:val="006A17CF"/>
    <w:rsid w:val="006A180A"/>
    <w:rsid w:val="006A1DAF"/>
    <w:rsid w:val="006A4314"/>
    <w:rsid w:val="006A53F8"/>
    <w:rsid w:val="006A7114"/>
    <w:rsid w:val="006B137A"/>
    <w:rsid w:val="006B172E"/>
    <w:rsid w:val="006B1A69"/>
    <w:rsid w:val="006B5293"/>
    <w:rsid w:val="006B79A8"/>
    <w:rsid w:val="006C2C1A"/>
    <w:rsid w:val="006C5DC4"/>
    <w:rsid w:val="006D296B"/>
    <w:rsid w:val="006D58E4"/>
    <w:rsid w:val="006D6D71"/>
    <w:rsid w:val="006E3FF4"/>
    <w:rsid w:val="006E63FC"/>
    <w:rsid w:val="006E66AE"/>
    <w:rsid w:val="006F0677"/>
    <w:rsid w:val="006F06A3"/>
    <w:rsid w:val="006F1AE6"/>
    <w:rsid w:val="006F246B"/>
    <w:rsid w:val="006F40AB"/>
    <w:rsid w:val="006F5F9F"/>
    <w:rsid w:val="00701BF9"/>
    <w:rsid w:val="00701F6E"/>
    <w:rsid w:val="00704084"/>
    <w:rsid w:val="00705DE5"/>
    <w:rsid w:val="007108AD"/>
    <w:rsid w:val="0071281F"/>
    <w:rsid w:val="00713414"/>
    <w:rsid w:val="00732435"/>
    <w:rsid w:val="00733E00"/>
    <w:rsid w:val="00750028"/>
    <w:rsid w:val="007503FF"/>
    <w:rsid w:val="00753ADA"/>
    <w:rsid w:val="00754944"/>
    <w:rsid w:val="00761CC4"/>
    <w:rsid w:val="00770F96"/>
    <w:rsid w:val="00776F85"/>
    <w:rsid w:val="0078377A"/>
    <w:rsid w:val="00783EEA"/>
    <w:rsid w:val="007862F4"/>
    <w:rsid w:val="0078630A"/>
    <w:rsid w:val="00790C83"/>
    <w:rsid w:val="0079281C"/>
    <w:rsid w:val="00794DAF"/>
    <w:rsid w:val="00794FEC"/>
    <w:rsid w:val="00795111"/>
    <w:rsid w:val="007A42EF"/>
    <w:rsid w:val="007B107B"/>
    <w:rsid w:val="007B3CFC"/>
    <w:rsid w:val="007D1E8D"/>
    <w:rsid w:val="007D3B2C"/>
    <w:rsid w:val="007D7B75"/>
    <w:rsid w:val="007E2AF6"/>
    <w:rsid w:val="007E55BE"/>
    <w:rsid w:val="007E6D7C"/>
    <w:rsid w:val="007E7967"/>
    <w:rsid w:val="007E797C"/>
    <w:rsid w:val="007F4174"/>
    <w:rsid w:val="007F64BE"/>
    <w:rsid w:val="008010CF"/>
    <w:rsid w:val="00801774"/>
    <w:rsid w:val="00802FE1"/>
    <w:rsid w:val="00806B70"/>
    <w:rsid w:val="0081091E"/>
    <w:rsid w:val="00815F63"/>
    <w:rsid w:val="008258F8"/>
    <w:rsid w:val="00830D8C"/>
    <w:rsid w:val="008347F6"/>
    <w:rsid w:val="00840271"/>
    <w:rsid w:val="008443A7"/>
    <w:rsid w:val="00844D64"/>
    <w:rsid w:val="00844D7F"/>
    <w:rsid w:val="00845C97"/>
    <w:rsid w:val="008501CA"/>
    <w:rsid w:val="00851920"/>
    <w:rsid w:val="00854192"/>
    <w:rsid w:val="008561EB"/>
    <w:rsid w:val="008562EF"/>
    <w:rsid w:val="00857953"/>
    <w:rsid w:val="008621CA"/>
    <w:rsid w:val="00864302"/>
    <w:rsid w:val="008648ED"/>
    <w:rsid w:val="00871FF3"/>
    <w:rsid w:val="00874DE0"/>
    <w:rsid w:val="00877368"/>
    <w:rsid w:val="008776F6"/>
    <w:rsid w:val="00877F9A"/>
    <w:rsid w:val="00880B88"/>
    <w:rsid w:val="00881B79"/>
    <w:rsid w:val="008864D4"/>
    <w:rsid w:val="00890C56"/>
    <w:rsid w:val="00893AE8"/>
    <w:rsid w:val="00893E3E"/>
    <w:rsid w:val="008A299F"/>
    <w:rsid w:val="008A6621"/>
    <w:rsid w:val="008A680D"/>
    <w:rsid w:val="008B5311"/>
    <w:rsid w:val="008C0EAB"/>
    <w:rsid w:val="008D1BFB"/>
    <w:rsid w:val="008D2BFE"/>
    <w:rsid w:val="008D3F80"/>
    <w:rsid w:val="008E1340"/>
    <w:rsid w:val="008E38B4"/>
    <w:rsid w:val="008E4705"/>
    <w:rsid w:val="008E4ED5"/>
    <w:rsid w:val="008F1C51"/>
    <w:rsid w:val="008F30F8"/>
    <w:rsid w:val="00905D6E"/>
    <w:rsid w:val="00910906"/>
    <w:rsid w:val="00913C8E"/>
    <w:rsid w:val="00916A7A"/>
    <w:rsid w:val="00925CC8"/>
    <w:rsid w:val="00925D26"/>
    <w:rsid w:val="00925E8B"/>
    <w:rsid w:val="00932290"/>
    <w:rsid w:val="0093399B"/>
    <w:rsid w:val="00936400"/>
    <w:rsid w:val="00940A95"/>
    <w:rsid w:val="009446E2"/>
    <w:rsid w:val="009456EC"/>
    <w:rsid w:val="00945C3D"/>
    <w:rsid w:val="00952C19"/>
    <w:rsid w:val="00955F47"/>
    <w:rsid w:val="00965164"/>
    <w:rsid w:val="009706C2"/>
    <w:rsid w:val="0098072E"/>
    <w:rsid w:val="00980BFF"/>
    <w:rsid w:val="009827C0"/>
    <w:rsid w:val="00984910"/>
    <w:rsid w:val="009861F2"/>
    <w:rsid w:val="00987227"/>
    <w:rsid w:val="0099264F"/>
    <w:rsid w:val="00992F66"/>
    <w:rsid w:val="009957BB"/>
    <w:rsid w:val="00995899"/>
    <w:rsid w:val="00996F3A"/>
    <w:rsid w:val="0099723A"/>
    <w:rsid w:val="009A0765"/>
    <w:rsid w:val="009A19F8"/>
    <w:rsid w:val="009A2CFF"/>
    <w:rsid w:val="009A2F32"/>
    <w:rsid w:val="009B5BFE"/>
    <w:rsid w:val="009C11A2"/>
    <w:rsid w:val="009C1A2A"/>
    <w:rsid w:val="009C2290"/>
    <w:rsid w:val="009D27D4"/>
    <w:rsid w:val="009D28FE"/>
    <w:rsid w:val="009D4C2E"/>
    <w:rsid w:val="009E3D87"/>
    <w:rsid w:val="009E42DA"/>
    <w:rsid w:val="009E43C2"/>
    <w:rsid w:val="009E487B"/>
    <w:rsid w:val="009E69BC"/>
    <w:rsid w:val="009E6F7D"/>
    <w:rsid w:val="009E721D"/>
    <w:rsid w:val="009F46EC"/>
    <w:rsid w:val="009F5C63"/>
    <w:rsid w:val="009F5CA2"/>
    <w:rsid w:val="009F73C3"/>
    <w:rsid w:val="00A02A4B"/>
    <w:rsid w:val="00A071DA"/>
    <w:rsid w:val="00A1104D"/>
    <w:rsid w:val="00A11B72"/>
    <w:rsid w:val="00A13BEA"/>
    <w:rsid w:val="00A20864"/>
    <w:rsid w:val="00A21A41"/>
    <w:rsid w:val="00A24949"/>
    <w:rsid w:val="00A2575E"/>
    <w:rsid w:val="00A26BB4"/>
    <w:rsid w:val="00A30A9B"/>
    <w:rsid w:val="00A33DB5"/>
    <w:rsid w:val="00A34773"/>
    <w:rsid w:val="00A464F9"/>
    <w:rsid w:val="00A50C8A"/>
    <w:rsid w:val="00A57037"/>
    <w:rsid w:val="00A60656"/>
    <w:rsid w:val="00A608FC"/>
    <w:rsid w:val="00A65320"/>
    <w:rsid w:val="00A6655E"/>
    <w:rsid w:val="00A6674F"/>
    <w:rsid w:val="00A83EB0"/>
    <w:rsid w:val="00A86B11"/>
    <w:rsid w:val="00A92D1D"/>
    <w:rsid w:val="00A93228"/>
    <w:rsid w:val="00AA3EBA"/>
    <w:rsid w:val="00AA5083"/>
    <w:rsid w:val="00AB0A0C"/>
    <w:rsid w:val="00AB3085"/>
    <w:rsid w:val="00AB4827"/>
    <w:rsid w:val="00AB6D39"/>
    <w:rsid w:val="00AB7AAC"/>
    <w:rsid w:val="00AC23AE"/>
    <w:rsid w:val="00AC28B2"/>
    <w:rsid w:val="00AC30E6"/>
    <w:rsid w:val="00AC4A36"/>
    <w:rsid w:val="00AC4F6D"/>
    <w:rsid w:val="00AD0063"/>
    <w:rsid w:val="00AD221F"/>
    <w:rsid w:val="00AD3E4B"/>
    <w:rsid w:val="00AD4B1E"/>
    <w:rsid w:val="00AD52EB"/>
    <w:rsid w:val="00AE77F1"/>
    <w:rsid w:val="00AE7A22"/>
    <w:rsid w:val="00AF227B"/>
    <w:rsid w:val="00AF4ABF"/>
    <w:rsid w:val="00B03BC2"/>
    <w:rsid w:val="00B048A3"/>
    <w:rsid w:val="00B04F00"/>
    <w:rsid w:val="00B10DBA"/>
    <w:rsid w:val="00B161EB"/>
    <w:rsid w:val="00B2041B"/>
    <w:rsid w:val="00B20DCE"/>
    <w:rsid w:val="00B232A4"/>
    <w:rsid w:val="00B3090B"/>
    <w:rsid w:val="00B32DF9"/>
    <w:rsid w:val="00B347FF"/>
    <w:rsid w:val="00B34EDC"/>
    <w:rsid w:val="00B37536"/>
    <w:rsid w:val="00B45415"/>
    <w:rsid w:val="00B45C8D"/>
    <w:rsid w:val="00B46022"/>
    <w:rsid w:val="00B46980"/>
    <w:rsid w:val="00B47897"/>
    <w:rsid w:val="00B51F43"/>
    <w:rsid w:val="00B53DD2"/>
    <w:rsid w:val="00B60166"/>
    <w:rsid w:val="00B60FC5"/>
    <w:rsid w:val="00B621D1"/>
    <w:rsid w:val="00B65050"/>
    <w:rsid w:val="00B6723D"/>
    <w:rsid w:val="00B7291C"/>
    <w:rsid w:val="00B74435"/>
    <w:rsid w:val="00B7472E"/>
    <w:rsid w:val="00B77511"/>
    <w:rsid w:val="00B77A5A"/>
    <w:rsid w:val="00B80AE0"/>
    <w:rsid w:val="00B84687"/>
    <w:rsid w:val="00B84DD2"/>
    <w:rsid w:val="00B8656A"/>
    <w:rsid w:val="00B87034"/>
    <w:rsid w:val="00B9124A"/>
    <w:rsid w:val="00B92C9B"/>
    <w:rsid w:val="00B93385"/>
    <w:rsid w:val="00B93835"/>
    <w:rsid w:val="00B93DC2"/>
    <w:rsid w:val="00B94CE1"/>
    <w:rsid w:val="00B95C4D"/>
    <w:rsid w:val="00B9618A"/>
    <w:rsid w:val="00B97C52"/>
    <w:rsid w:val="00BA0E52"/>
    <w:rsid w:val="00BA19AB"/>
    <w:rsid w:val="00BA19FF"/>
    <w:rsid w:val="00BA37B9"/>
    <w:rsid w:val="00BB0F8A"/>
    <w:rsid w:val="00BB2670"/>
    <w:rsid w:val="00BC639E"/>
    <w:rsid w:val="00BC6686"/>
    <w:rsid w:val="00BD2012"/>
    <w:rsid w:val="00BD4BBC"/>
    <w:rsid w:val="00BE2051"/>
    <w:rsid w:val="00BE4809"/>
    <w:rsid w:val="00BE59A0"/>
    <w:rsid w:val="00BF11B6"/>
    <w:rsid w:val="00BF45E4"/>
    <w:rsid w:val="00BF68B3"/>
    <w:rsid w:val="00BF7B1C"/>
    <w:rsid w:val="00C02605"/>
    <w:rsid w:val="00C03213"/>
    <w:rsid w:val="00C051F7"/>
    <w:rsid w:val="00C05E99"/>
    <w:rsid w:val="00C06366"/>
    <w:rsid w:val="00C11985"/>
    <w:rsid w:val="00C1199B"/>
    <w:rsid w:val="00C137DE"/>
    <w:rsid w:val="00C13B53"/>
    <w:rsid w:val="00C20892"/>
    <w:rsid w:val="00C234C8"/>
    <w:rsid w:val="00C250FD"/>
    <w:rsid w:val="00C3039F"/>
    <w:rsid w:val="00C3175F"/>
    <w:rsid w:val="00C31D02"/>
    <w:rsid w:val="00C4248B"/>
    <w:rsid w:val="00C47A09"/>
    <w:rsid w:val="00C503D3"/>
    <w:rsid w:val="00C52EBD"/>
    <w:rsid w:val="00C5717D"/>
    <w:rsid w:val="00C6470A"/>
    <w:rsid w:val="00C70F1F"/>
    <w:rsid w:val="00C7364D"/>
    <w:rsid w:val="00C74FCC"/>
    <w:rsid w:val="00C769AC"/>
    <w:rsid w:val="00C77227"/>
    <w:rsid w:val="00C80F27"/>
    <w:rsid w:val="00C8159B"/>
    <w:rsid w:val="00C93034"/>
    <w:rsid w:val="00CA09B8"/>
    <w:rsid w:val="00CA19EF"/>
    <w:rsid w:val="00CA3372"/>
    <w:rsid w:val="00CA4D12"/>
    <w:rsid w:val="00CB2B09"/>
    <w:rsid w:val="00CB3011"/>
    <w:rsid w:val="00CC524C"/>
    <w:rsid w:val="00CD0F19"/>
    <w:rsid w:val="00CD2FFA"/>
    <w:rsid w:val="00CD38DF"/>
    <w:rsid w:val="00CD72AD"/>
    <w:rsid w:val="00CF086A"/>
    <w:rsid w:val="00CF0EA1"/>
    <w:rsid w:val="00CF1276"/>
    <w:rsid w:val="00CF2CF8"/>
    <w:rsid w:val="00CF3766"/>
    <w:rsid w:val="00CF5E8F"/>
    <w:rsid w:val="00CF708E"/>
    <w:rsid w:val="00D007D4"/>
    <w:rsid w:val="00D05448"/>
    <w:rsid w:val="00D06870"/>
    <w:rsid w:val="00D14A53"/>
    <w:rsid w:val="00D14C2F"/>
    <w:rsid w:val="00D161D3"/>
    <w:rsid w:val="00D247BA"/>
    <w:rsid w:val="00D2573D"/>
    <w:rsid w:val="00D25E38"/>
    <w:rsid w:val="00D30F1D"/>
    <w:rsid w:val="00D31790"/>
    <w:rsid w:val="00D3305D"/>
    <w:rsid w:val="00D3434A"/>
    <w:rsid w:val="00D359C4"/>
    <w:rsid w:val="00D379DE"/>
    <w:rsid w:val="00D4065C"/>
    <w:rsid w:val="00D431AD"/>
    <w:rsid w:val="00D45354"/>
    <w:rsid w:val="00D46DA1"/>
    <w:rsid w:val="00D50B3C"/>
    <w:rsid w:val="00D512FD"/>
    <w:rsid w:val="00D5133C"/>
    <w:rsid w:val="00D63692"/>
    <w:rsid w:val="00D64466"/>
    <w:rsid w:val="00D67627"/>
    <w:rsid w:val="00D67FA0"/>
    <w:rsid w:val="00D71998"/>
    <w:rsid w:val="00D73CC8"/>
    <w:rsid w:val="00D75D9B"/>
    <w:rsid w:val="00D763BF"/>
    <w:rsid w:val="00D83223"/>
    <w:rsid w:val="00D83926"/>
    <w:rsid w:val="00D84D32"/>
    <w:rsid w:val="00D84E47"/>
    <w:rsid w:val="00D87506"/>
    <w:rsid w:val="00D951B0"/>
    <w:rsid w:val="00DA261C"/>
    <w:rsid w:val="00DA36BA"/>
    <w:rsid w:val="00DA52DC"/>
    <w:rsid w:val="00DB2A9C"/>
    <w:rsid w:val="00DB550A"/>
    <w:rsid w:val="00DC296A"/>
    <w:rsid w:val="00DC5223"/>
    <w:rsid w:val="00DC656A"/>
    <w:rsid w:val="00DC70EC"/>
    <w:rsid w:val="00DD599D"/>
    <w:rsid w:val="00DE04C6"/>
    <w:rsid w:val="00DE2665"/>
    <w:rsid w:val="00DE37D5"/>
    <w:rsid w:val="00DE4BA6"/>
    <w:rsid w:val="00DE5CEF"/>
    <w:rsid w:val="00DE5DFD"/>
    <w:rsid w:val="00DF0D95"/>
    <w:rsid w:val="00DF6871"/>
    <w:rsid w:val="00E000B0"/>
    <w:rsid w:val="00E00C55"/>
    <w:rsid w:val="00E06C8B"/>
    <w:rsid w:val="00E14524"/>
    <w:rsid w:val="00E159FE"/>
    <w:rsid w:val="00E15D63"/>
    <w:rsid w:val="00E164EE"/>
    <w:rsid w:val="00E21FA9"/>
    <w:rsid w:val="00E2230B"/>
    <w:rsid w:val="00E228B2"/>
    <w:rsid w:val="00E23B65"/>
    <w:rsid w:val="00E33446"/>
    <w:rsid w:val="00E42952"/>
    <w:rsid w:val="00E43140"/>
    <w:rsid w:val="00E445DC"/>
    <w:rsid w:val="00E45D40"/>
    <w:rsid w:val="00E509AD"/>
    <w:rsid w:val="00E55705"/>
    <w:rsid w:val="00E559AE"/>
    <w:rsid w:val="00E56451"/>
    <w:rsid w:val="00E564BB"/>
    <w:rsid w:val="00E607A8"/>
    <w:rsid w:val="00E61402"/>
    <w:rsid w:val="00E66A58"/>
    <w:rsid w:val="00E66B53"/>
    <w:rsid w:val="00E67134"/>
    <w:rsid w:val="00E757D4"/>
    <w:rsid w:val="00E77BED"/>
    <w:rsid w:val="00E827BA"/>
    <w:rsid w:val="00E82DC2"/>
    <w:rsid w:val="00E83EEF"/>
    <w:rsid w:val="00E8439D"/>
    <w:rsid w:val="00E878B8"/>
    <w:rsid w:val="00E87BFC"/>
    <w:rsid w:val="00E91558"/>
    <w:rsid w:val="00E930B1"/>
    <w:rsid w:val="00E97527"/>
    <w:rsid w:val="00EA0323"/>
    <w:rsid w:val="00EB046E"/>
    <w:rsid w:val="00EB13A3"/>
    <w:rsid w:val="00EB21FE"/>
    <w:rsid w:val="00EB3875"/>
    <w:rsid w:val="00EC03EA"/>
    <w:rsid w:val="00EC3669"/>
    <w:rsid w:val="00ED1E7E"/>
    <w:rsid w:val="00ED7A76"/>
    <w:rsid w:val="00EE1CF1"/>
    <w:rsid w:val="00EE42BD"/>
    <w:rsid w:val="00EE69FC"/>
    <w:rsid w:val="00EE6D42"/>
    <w:rsid w:val="00EF21F0"/>
    <w:rsid w:val="00EF60B1"/>
    <w:rsid w:val="00EF630C"/>
    <w:rsid w:val="00EF6537"/>
    <w:rsid w:val="00EF6EB1"/>
    <w:rsid w:val="00F00D0B"/>
    <w:rsid w:val="00F0443A"/>
    <w:rsid w:val="00F0533F"/>
    <w:rsid w:val="00F05789"/>
    <w:rsid w:val="00F0597D"/>
    <w:rsid w:val="00F05FA8"/>
    <w:rsid w:val="00F0618D"/>
    <w:rsid w:val="00F07A55"/>
    <w:rsid w:val="00F10C2F"/>
    <w:rsid w:val="00F1261B"/>
    <w:rsid w:val="00F154A6"/>
    <w:rsid w:val="00F17EBB"/>
    <w:rsid w:val="00F21AE1"/>
    <w:rsid w:val="00F25CF1"/>
    <w:rsid w:val="00F25EB8"/>
    <w:rsid w:val="00F26C83"/>
    <w:rsid w:val="00F27653"/>
    <w:rsid w:val="00F34878"/>
    <w:rsid w:val="00F34B14"/>
    <w:rsid w:val="00F36FCB"/>
    <w:rsid w:val="00F40865"/>
    <w:rsid w:val="00F431F6"/>
    <w:rsid w:val="00F50AB1"/>
    <w:rsid w:val="00F56CE4"/>
    <w:rsid w:val="00F56E05"/>
    <w:rsid w:val="00F60C94"/>
    <w:rsid w:val="00F62CB4"/>
    <w:rsid w:val="00F63DEE"/>
    <w:rsid w:val="00F64A17"/>
    <w:rsid w:val="00F65B62"/>
    <w:rsid w:val="00F662C9"/>
    <w:rsid w:val="00F67140"/>
    <w:rsid w:val="00F674FE"/>
    <w:rsid w:val="00F701E3"/>
    <w:rsid w:val="00F70CAC"/>
    <w:rsid w:val="00F73C66"/>
    <w:rsid w:val="00F74B70"/>
    <w:rsid w:val="00F74C86"/>
    <w:rsid w:val="00F804F8"/>
    <w:rsid w:val="00F81338"/>
    <w:rsid w:val="00F821D2"/>
    <w:rsid w:val="00F82481"/>
    <w:rsid w:val="00F8348F"/>
    <w:rsid w:val="00F878CE"/>
    <w:rsid w:val="00F956E2"/>
    <w:rsid w:val="00FA0B91"/>
    <w:rsid w:val="00FA6F59"/>
    <w:rsid w:val="00FB12C1"/>
    <w:rsid w:val="00FB57B6"/>
    <w:rsid w:val="00FD09F8"/>
    <w:rsid w:val="00FD3957"/>
    <w:rsid w:val="00FD6C0B"/>
    <w:rsid w:val="00FE702D"/>
    <w:rsid w:val="00FF129D"/>
    <w:rsid w:val="00FF5291"/>
    <w:rsid w:val="00FF6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703E370C-3620-40E8-8D58-6046A9D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69B2"/>
    <w:pPr>
      <w:spacing w:after="200" w:line="276" w:lineRule="auto"/>
    </w:pPr>
    <w:rPr>
      <w:sz w:val="22"/>
      <w:szCs w:val="22"/>
      <w:lang w:eastAsia="en-US"/>
    </w:rPr>
  </w:style>
  <w:style w:type="paragraph" w:styleId="Virsraksts3">
    <w:name w:val="heading 3"/>
    <w:basedOn w:val="Parasts"/>
    <w:link w:val="Virsraksts3Rakstz"/>
    <w:uiPriority w:val="9"/>
    <w:qFormat/>
    <w:locked/>
    <w:rsid w:val="006F5F9F"/>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link w:val="SarakstarindkopaRakstz"/>
    <w:uiPriority w:val="34"/>
    <w:qFormat/>
    <w:rsid w:val="00815F63"/>
    <w:pPr>
      <w:ind w:left="720"/>
      <w:contextualSpacing/>
    </w:pPr>
  </w:style>
  <w:style w:type="paragraph" w:styleId="Galvene">
    <w:name w:val="header"/>
    <w:basedOn w:val="Parasts"/>
    <w:link w:val="GalveneRakstz"/>
    <w:uiPriority w:val="99"/>
    <w:rsid w:val="000D6F10"/>
    <w:pPr>
      <w:tabs>
        <w:tab w:val="center" w:pos="4153"/>
        <w:tab w:val="right" w:pos="8306"/>
      </w:tabs>
      <w:spacing w:after="0" w:line="240" w:lineRule="auto"/>
    </w:pPr>
    <w:rPr>
      <w:rFonts w:ascii="Times New Roman" w:hAnsi="Times New Roman"/>
      <w:sz w:val="24"/>
      <w:szCs w:val="24"/>
      <w:lang w:val="x-none"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s"/>
    <w:link w:val="KjeneRakstz"/>
    <w:uiPriority w:val="99"/>
    <w:rsid w:val="000D6F10"/>
    <w:pPr>
      <w:tabs>
        <w:tab w:val="center" w:pos="4153"/>
        <w:tab w:val="right" w:pos="8306"/>
      </w:tabs>
      <w:spacing w:after="0" w:line="240" w:lineRule="auto"/>
    </w:pPr>
    <w:rPr>
      <w:sz w:val="20"/>
      <w:szCs w:val="20"/>
      <w:lang w:val="x-none" w:eastAsia="x-none"/>
    </w:rPr>
  </w:style>
  <w:style w:type="character" w:customStyle="1" w:styleId="KjeneRakstz">
    <w:name w:val="Kājene Rakstz."/>
    <w:link w:val="Kjene"/>
    <w:uiPriority w:val="99"/>
    <w:locked/>
    <w:rsid w:val="000D6F10"/>
    <w:rPr>
      <w:rFonts w:cs="Times New Roman"/>
    </w:rPr>
  </w:style>
  <w:style w:type="paragraph" w:styleId="Balonteksts">
    <w:name w:val="Balloon Text"/>
    <w:basedOn w:val="Parasts"/>
    <w:link w:val="BalontekstsRakstz"/>
    <w:uiPriority w:val="99"/>
    <w:semiHidden/>
    <w:rsid w:val="000D6F10"/>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semiHidden/>
    <w:unhideWhenUsed/>
    <w:rsid w:val="00B10DBA"/>
    <w:rPr>
      <w:color w:val="0000FF"/>
      <w:u w:val="single"/>
    </w:rPr>
  </w:style>
  <w:style w:type="paragraph" w:styleId="Pamattekstaatkpe2">
    <w:name w:val="Body Text Indent 2"/>
    <w:basedOn w:val="Parast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uiPriority w:val="99"/>
    <w:semiHidden/>
    <w:rsid w:val="00523298"/>
    <w:rPr>
      <w:sz w:val="16"/>
      <w:szCs w:val="16"/>
    </w:rPr>
  </w:style>
  <w:style w:type="paragraph" w:styleId="Komentrateksts">
    <w:name w:val="annotation text"/>
    <w:basedOn w:val="Parasts"/>
    <w:link w:val="KomentratekstsRakstz"/>
    <w:uiPriority w:val="99"/>
    <w:rsid w:val="00523298"/>
    <w:rPr>
      <w:sz w:val="20"/>
      <w:szCs w:val="20"/>
      <w:lang w:val="x-none"/>
    </w:rPr>
  </w:style>
  <w:style w:type="paragraph" w:styleId="Komentratma">
    <w:name w:val="annotation subject"/>
    <w:basedOn w:val="Komentrateksts"/>
    <w:next w:val="Komentrateksts"/>
    <w:semiHidden/>
    <w:rsid w:val="00523298"/>
    <w:rPr>
      <w:b/>
      <w:bCs/>
    </w:rPr>
  </w:style>
  <w:style w:type="character" w:customStyle="1" w:styleId="Virsraksts3Rakstz">
    <w:name w:val="Virsraksts 3 Rakstz."/>
    <w:link w:val="Virsraksts3"/>
    <w:uiPriority w:val="9"/>
    <w:rsid w:val="006F5F9F"/>
    <w:rPr>
      <w:rFonts w:ascii="Times New Roman" w:eastAsia="Times New Roman" w:hAnsi="Times New Roman"/>
      <w:b/>
      <w:bCs/>
      <w:sz w:val="27"/>
      <w:szCs w:val="27"/>
    </w:rPr>
  </w:style>
  <w:style w:type="paragraph" w:styleId="Paraststmeklis">
    <w:name w:val="Normal (Web)"/>
    <w:basedOn w:val="Parasts"/>
    <w:semiHidden/>
    <w:unhideWhenUsed/>
    <w:rsid w:val="00054DB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102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102EB"/>
    <w:rPr>
      <w:rFonts w:cs="Times New Roman"/>
      <w:color w:val="auto"/>
    </w:rPr>
  </w:style>
  <w:style w:type="paragraph" w:customStyle="1" w:styleId="CM3">
    <w:name w:val="CM3"/>
    <w:basedOn w:val="Default"/>
    <w:next w:val="Default"/>
    <w:uiPriority w:val="99"/>
    <w:rsid w:val="002102EB"/>
    <w:rPr>
      <w:rFonts w:cs="Times New Roman"/>
      <w:color w:val="auto"/>
    </w:rPr>
  </w:style>
  <w:style w:type="paragraph" w:customStyle="1" w:styleId="CM4">
    <w:name w:val="CM4"/>
    <w:basedOn w:val="Default"/>
    <w:next w:val="Default"/>
    <w:uiPriority w:val="99"/>
    <w:rsid w:val="00FD3957"/>
    <w:rPr>
      <w:rFonts w:ascii="Times New Roman" w:hAnsi="Times New Roman" w:cs="Times New Roman"/>
      <w:color w:val="auto"/>
    </w:rPr>
  </w:style>
  <w:style w:type="character" w:styleId="Izclums">
    <w:name w:val="Emphasis"/>
    <w:uiPriority w:val="20"/>
    <w:qFormat/>
    <w:locked/>
    <w:rsid w:val="00FD3957"/>
    <w:rPr>
      <w:i/>
      <w:iCs/>
    </w:rPr>
  </w:style>
  <w:style w:type="character" w:styleId="Izteiksmgs">
    <w:name w:val="Strong"/>
    <w:uiPriority w:val="22"/>
    <w:qFormat/>
    <w:locked/>
    <w:rsid w:val="00462865"/>
    <w:rPr>
      <w:b/>
      <w:bCs/>
    </w:rPr>
  </w:style>
  <w:style w:type="character" w:customStyle="1" w:styleId="KomentratekstsRakstz">
    <w:name w:val="Komentāra teksts Rakstz."/>
    <w:link w:val="Komentrateksts"/>
    <w:uiPriority w:val="99"/>
    <w:rsid w:val="00EB13A3"/>
    <w:rPr>
      <w:lang w:eastAsia="en-US"/>
    </w:rPr>
  </w:style>
  <w:style w:type="character" w:customStyle="1" w:styleId="SarakstarindkopaRakstz">
    <w:name w:val="Saraksta rindkopa Rakstz."/>
    <w:link w:val="Sarakstarindkopa"/>
    <w:uiPriority w:val="34"/>
    <w:locked/>
    <w:rsid w:val="00B77A5A"/>
    <w:rPr>
      <w:sz w:val="22"/>
      <w:szCs w:val="22"/>
      <w:lang w:eastAsia="en-US"/>
    </w:rPr>
  </w:style>
  <w:style w:type="paragraph" w:customStyle="1" w:styleId="title-doc-first2">
    <w:name w:val="title-doc-first2"/>
    <w:basedOn w:val="Parasts"/>
    <w:rsid w:val="00570814"/>
    <w:pPr>
      <w:spacing w:before="120" w:after="0" w:line="312" w:lineRule="atLeast"/>
      <w:jc w:val="center"/>
    </w:pPr>
    <w:rPr>
      <w:rFonts w:ascii="Times New Roman" w:eastAsia="Times New Roman" w:hAnsi="Times New Roman"/>
      <w:b/>
      <w:bCs/>
      <w:sz w:val="24"/>
      <w:szCs w:val="24"/>
      <w:lang w:eastAsia="lv-LV"/>
    </w:rPr>
  </w:style>
  <w:style w:type="paragraph" w:customStyle="1" w:styleId="title-doc-last2">
    <w:name w:val="title-doc-last2"/>
    <w:basedOn w:val="Parasts"/>
    <w:rsid w:val="00570814"/>
    <w:pPr>
      <w:spacing w:before="120" w:after="0" w:line="312" w:lineRule="atLeast"/>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594">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237522867">
      <w:bodyDiv w:val="1"/>
      <w:marLeft w:val="0"/>
      <w:marRight w:val="0"/>
      <w:marTop w:val="0"/>
      <w:marBottom w:val="0"/>
      <w:divBdr>
        <w:top w:val="none" w:sz="0" w:space="0" w:color="auto"/>
        <w:left w:val="none" w:sz="0" w:space="0" w:color="auto"/>
        <w:bottom w:val="none" w:sz="0" w:space="0" w:color="auto"/>
        <w:right w:val="none" w:sz="0" w:space="0" w:color="auto"/>
      </w:divBdr>
      <w:divsChild>
        <w:div w:id="1964070278">
          <w:marLeft w:val="0"/>
          <w:marRight w:val="0"/>
          <w:marTop w:val="0"/>
          <w:marBottom w:val="0"/>
          <w:divBdr>
            <w:top w:val="none" w:sz="0" w:space="0" w:color="auto"/>
            <w:left w:val="none" w:sz="0" w:space="0" w:color="auto"/>
            <w:bottom w:val="none" w:sz="0" w:space="0" w:color="auto"/>
            <w:right w:val="none" w:sz="0" w:space="0" w:color="auto"/>
          </w:divBdr>
          <w:divsChild>
            <w:div w:id="1504323556">
              <w:marLeft w:val="0"/>
              <w:marRight w:val="0"/>
              <w:marTop w:val="0"/>
              <w:marBottom w:val="0"/>
              <w:divBdr>
                <w:top w:val="none" w:sz="0" w:space="0" w:color="auto"/>
                <w:left w:val="none" w:sz="0" w:space="0" w:color="auto"/>
                <w:bottom w:val="none" w:sz="0" w:space="0" w:color="auto"/>
                <w:right w:val="none" w:sz="0" w:space="0" w:color="auto"/>
              </w:divBdr>
              <w:divsChild>
                <w:div w:id="571961778">
                  <w:marLeft w:val="0"/>
                  <w:marRight w:val="0"/>
                  <w:marTop w:val="0"/>
                  <w:marBottom w:val="0"/>
                  <w:divBdr>
                    <w:top w:val="none" w:sz="0" w:space="0" w:color="auto"/>
                    <w:left w:val="none" w:sz="0" w:space="0" w:color="auto"/>
                    <w:bottom w:val="none" w:sz="0" w:space="0" w:color="auto"/>
                    <w:right w:val="none" w:sz="0" w:space="0" w:color="auto"/>
                  </w:divBdr>
                  <w:divsChild>
                    <w:div w:id="892497375">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sChild>
                            <w:div w:id="84732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75788">
      <w:bodyDiv w:val="1"/>
      <w:marLeft w:val="0"/>
      <w:marRight w:val="0"/>
      <w:marTop w:val="0"/>
      <w:marBottom w:val="0"/>
      <w:divBdr>
        <w:top w:val="none" w:sz="0" w:space="0" w:color="auto"/>
        <w:left w:val="none" w:sz="0" w:space="0" w:color="auto"/>
        <w:bottom w:val="none" w:sz="0" w:space="0" w:color="auto"/>
        <w:right w:val="none" w:sz="0" w:space="0" w:color="auto"/>
      </w:divBdr>
      <w:divsChild>
        <w:div w:id="256326617">
          <w:marLeft w:val="0"/>
          <w:marRight w:val="0"/>
          <w:marTop w:val="0"/>
          <w:marBottom w:val="0"/>
          <w:divBdr>
            <w:top w:val="none" w:sz="0" w:space="0" w:color="auto"/>
            <w:left w:val="none" w:sz="0" w:space="0" w:color="auto"/>
            <w:bottom w:val="none" w:sz="0" w:space="0" w:color="auto"/>
            <w:right w:val="none" w:sz="0" w:space="0" w:color="auto"/>
          </w:divBdr>
          <w:divsChild>
            <w:div w:id="612438251">
              <w:marLeft w:val="0"/>
              <w:marRight w:val="0"/>
              <w:marTop w:val="0"/>
              <w:marBottom w:val="0"/>
              <w:divBdr>
                <w:top w:val="none" w:sz="0" w:space="0" w:color="auto"/>
                <w:left w:val="none" w:sz="0" w:space="0" w:color="auto"/>
                <w:bottom w:val="none" w:sz="0" w:space="0" w:color="auto"/>
                <w:right w:val="none" w:sz="0" w:space="0" w:color="auto"/>
              </w:divBdr>
              <w:divsChild>
                <w:div w:id="1824005540">
                  <w:marLeft w:val="0"/>
                  <w:marRight w:val="0"/>
                  <w:marTop w:val="0"/>
                  <w:marBottom w:val="0"/>
                  <w:divBdr>
                    <w:top w:val="none" w:sz="0" w:space="0" w:color="auto"/>
                    <w:left w:val="none" w:sz="0" w:space="0" w:color="auto"/>
                    <w:bottom w:val="none" w:sz="0" w:space="0" w:color="auto"/>
                    <w:right w:val="none" w:sz="0" w:space="0" w:color="auto"/>
                  </w:divBdr>
                  <w:divsChild>
                    <w:div w:id="2110351186">
                      <w:marLeft w:val="1"/>
                      <w:marRight w:val="1"/>
                      <w:marTop w:val="0"/>
                      <w:marBottom w:val="0"/>
                      <w:divBdr>
                        <w:top w:val="none" w:sz="0" w:space="0" w:color="auto"/>
                        <w:left w:val="none" w:sz="0" w:space="0" w:color="auto"/>
                        <w:bottom w:val="none" w:sz="0" w:space="0" w:color="auto"/>
                        <w:right w:val="none" w:sz="0" w:space="0" w:color="auto"/>
                      </w:divBdr>
                      <w:divsChild>
                        <w:div w:id="1968706574">
                          <w:marLeft w:val="0"/>
                          <w:marRight w:val="0"/>
                          <w:marTop w:val="0"/>
                          <w:marBottom w:val="0"/>
                          <w:divBdr>
                            <w:top w:val="none" w:sz="0" w:space="0" w:color="auto"/>
                            <w:left w:val="none" w:sz="0" w:space="0" w:color="auto"/>
                            <w:bottom w:val="none" w:sz="0" w:space="0" w:color="auto"/>
                            <w:right w:val="none" w:sz="0" w:space="0" w:color="auto"/>
                          </w:divBdr>
                          <w:divsChild>
                            <w:div w:id="1025136959">
                              <w:marLeft w:val="0"/>
                              <w:marRight w:val="0"/>
                              <w:marTop w:val="0"/>
                              <w:marBottom w:val="360"/>
                              <w:divBdr>
                                <w:top w:val="none" w:sz="0" w:space="0" w:color="auto"/>
                                <w:left w:val="none" w:sz="0" w:space="0" w:color="auto"/>
                                <w:bottom w:val="none" w:sz="0" w:space="0" w:color="auto"/>
                                <w:right w:val="none" w:sz="0" w:space="0" w:color="auto"/>
                              </w:divBdr>
                              <w:divsChild>
                                <w:div w:id="1590188083">
                                  <w:marLeft w:val="0"/>
                                  <w:marRight w:val="0"/>
                                  <w:marTop w:val="0"/>
                                  <w:marBottom w:val="0"/>
                                  <w:divBdr>
                                    <w:top w:val="none" w:sz="0" w:space="0" w:color="auto"/>
                                    <w:left w:val="none" w:sz="0" w:space="0" w:color="auto"/>
                                    <w:bottom w:val="none" w:sz="0" w:space="0" w:color="auto"/>
                                    <w:right w:val="none" w:sz="0" w:space="0" w:color="auto"/>
                                  </w:divBdr>
                                  <w:divsChild>
                                    <w:div w:id="1520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773497">
      <w:bodyDiv w:val="1"/>
      <w:marLeft w:val="0"/>
      <w:marRight w:val="0"/>
      <w:marTop w:val="0"/>
      <w:marBottom w:val="0"/>
      <w:divBdr>
        <w:top w:val="none" w:sz="0" w:space="0" w:color="auto"/>
        <w:left w:val="none" w:sz="0" w:space="0" w:color="auto"/>
        <w:bottom w:val="none" w:sz="0" w:space="0" w:color="auto"/>
        <w:right w:val="none" w:sz="0" w:space="0" w:color="auto"/>
      </w:divBdr>
    </w:div>
    <w:div w:id="477919408">
      <w:bodyDiv w:val="1"/>
      <w:marLeft w:val="0"/>
      <w:marRight w:val="0"/>
      <w:marTop w:val="0"/>
      <w:marBottom w:val="0"/>
      <w:divBdr>
        <w:top w:val="none" w:sz="0" w:space="0" w:color="auto"/>
        <w:left w:val="none" w:sz="0" w:space="0" w:color="auto"/>
        <w:bottom w:val="none" w:sz="0" w:space="0" w:color="auto"/>
        <w:right w:val="none" w:sz="0" w:space="0" w:color="auto"/>
      </w:divBdr>
    </w:div>
    <w:div w:id="791366078">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899368378">
      <w:bodyDiv w:val="1"/>
      <w:marLeft w:val="0"/>
      <w:marRight w:val="0"/>
      <w:marTop w:val="0"/>
      <w:marBottom w:val="0"/>
      <w:divBdr>
        <w:top w:val="none" w:sz="0" w:space="0" w:color="auto"/>
        <w:left w:val="none" w:sz="0" w:space="0" w:color="auto"/>
        <w:bottom w:val="none" w:sz="0" w:space="0" w:color="auto"/>
        <w:right w:val="none" w:sz="0" w:space="0" w:color="auto"/>
      </w:divBdr>
    </w:div>
    <w:div w:id="982809212">
      <w:bodyDiv w:val="1"/>
      <w:marLeft w:val="0"/>
      <w:marRight w:val="0"/>
      <w:marTop w:val="0"/>
      <w:marBottom w:val="0"/>
      <w:divBdr>
        <w:top w:val="none" w:sz="0" w:space="0" w:color="auto"/>
        <w:left w:val="none" w:sz="0" w:space="0" w:color="auto"/>
        <w:bottom w:val="none" w:sz="0" w:space="0" w:color="auto"/>
        <w:right w:val="none" w:sz="0" w:space="0" w:color="auto"/>
      </w:divBdr>
    </w:div>
    <w:div w:id="1428892165">
      <w:bodyDiv w:val="1"/>
      <w:marLeft w:val="0"/>
      <w:marRight w:val="0"/>
      <w:marTop w:val="0"/>
      <w:marBottom w:val="0"/>
      <w:divBdr>
        <w:top w:val="none" w:sz="0" w:space="0" w:color="auto"/>
        <w:left w:val="none" w:sz="0" w:space="0" w:color="auto"/>
        <w:bottom w:val="none" w:sz="0" w:space="0" w:color="auto"/>
        <w:right w:val="none" w:sz="0" w:space="0" w:color="auto"/>
      </w:divBdr>
      <w:divsChild>
        <w:div w:id="240725377">
          <w:marLeft w:val="0"/>
          <w:marRight w:val="0"/>
          <w:marTop w:val="0"/>
          <w:marBottom w:val="0"/>
          <w:divBdr>
            <w:top w:val="none" w:sz="0" w:space="0" w:color="auto"/>
            <w:left w:val="none" w:sz="0" w:space="0" w:color="auto"/>
            <w:bottom w:val="none" w:sz="0" w:space="0" w:color="auto"/>
            <w:right w:val="none" w:sz="0" w:space="0" w:color="auto"/>
          </w:divBdr>
          <w:divsChild>
            <w:div w:id="2065594190">
              <w:marLeft w:val="0"/>
              <w:marRight w:val="0"/>
              <w:marTop w:val="0"/>
              <w:marBottom w:val="0"/>
              <w:divBdr>
                <w:top w:val="none" w:sz="0" w:space="0" w:color="auto"/>
                <w:left w:val="none" w:sz="0" w:space="0" w:color="auto"/>
                <w:bottom w:val="none" w:sz="0" w:space="0" w:color="auto"/>
                <w:right w:val="none" w:sz="0" w:space="0" w:color="auto"/>
              </w:divBdr>
              <w:divsChild>
                <w:div w:id="1887522931">
                  <w:marLeft w:val="0"/>
                  <w:marRight w:val="0"/>
                  <w:marTop w:val="0"/>
                  <w:marBottom w:val="0"/>
                  <w:divBdr>
                    <w:top w:val="none" w:sz="0" w:space="0" w:color="auto"/>
                    <w:left w:val="none" w:sz="0" w:space="0" w:color="auto"/>
                    <w:bottom w:val="none" w:sz="0" w:space="0" w:color="auto"/>
                    <w:right w:val="none" w:sz="0" w:space="0" w:color="auto"/>
                  </w:divBdr>
                  <w:divsChild>
                    <w:div w:id="1520124642">
                      <w:marLeft w:val="0"/>
                      <w:marRight w:val="0"/>
                      <w:marTop w:val="0"/>
                      <w:marBottom w:val="0"/>
                      <w:divBdr>
                        <w:top w:val="none" w:sz="0" w:space="0" w:color="auto"/>
                        <w:left w:val="none" w:sz="0" w:space="0" w:color="auto"/>
                        <w:bottom w:val="none" w:sz="0" w:space="0" w:color="auto"/>
                        <w:right w:val="none" w:sz="0" w:space="0" w:color="auto"/>
                      </w:divBdr>
                      <w:divsChild>
                        <w:div w:id="119038457">
                          <w:marLeft w:val="0"/>
                          <w:marRight w:val="0"/>
                          <w:marTop w:val="0"/>
                          <w:marBottom w:val="0"/>
                          <w:divBdr>
                            <w:top w:val="none" w:sz="0" w:space="0" w:color="auto"/>
                            <w:left w:val="none" w:sz="0" w:space="0" w:color="auto"/>
                            <w:bottom w:val="none" w:sz="0" w:space="0" w:color="auto"/>
                            <w:right w:val="none" w:sz="0" w:space="0" w:color="auto"/>
                          </w:divBdr>
                          <w:divsChild>
                            <w:div w:id="1354383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3673">
      <w:bodyDiv w:val="1"/>
      <w:marLeft w:val="0"/>
      <w:marRight w:val="0"/>
      <w:marTop w:val="0"/>
      <w:marBottom w:val="0"/>
      <w:divBdr>
        <w:top w:val="none" w:sz="0" w:space="0" w:color="auto"/>
        <w:left w:val="none" w:sz="0" w:space="0" w:color="auto"/>
        <w:bottom w:val="none" w:sz="0" w:space="0" w:color="auto"/>
        <w:right w:val="none" w:sz="0" w:space="0" w:color="auto"/>
      </w:divBdr>
    </w:div>
    <w:div w:id="1522431428">
      <w:bodyDiv w:val="1"/>
      <w:marLeft w:val="0"/>
      <w:marRight w:val="0"/>
      <w:marTop w:val="0"/>
      <w:marBottom w:val="0"/>
      <w:divBdr>
        <w:top w:val="none" w:sz="0" w:space="0" w:color="auto"/>
        <w:left w:val="none" w:sz="0" w:space="0" w:color="auto"/>
        <w:bottom w:val="none" w:sz="0" w:space="0" w:color="auto"/>
        <w:right w:val="none" w:sz="0" w:space="0" w:color="auto"/>
      </w:divBdr>
    </w:div>
    <w:div w:id="1529489824">
      <w:bodyDiv w:val="1"/>
      <w:marLeft w:val="0"/>
      <w:marRight w:val="0"/>
      <w:marTop w:val="0"/>
      <w:marBottom w:val="0"/>
      <w:divBdr>
        <w:top w:val="none" w:sz="0" w:space="0" w:color="auto"/>
        <w:left w:val="none" w:sz="0" w:space="0" w:color="auto"/>
        <w:bottom w:val="none" w:sz="0" w:space="0" w:color="auto"/>
        <w:right w:val="none" w:sz="0" w:space="0" w:color="auto"/>
      </w:divBdr>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 w:id="1946498555">
      <w:bodyDiv w:val="1"/>
      <w:marLeft w:val="0"/>
      <w:marRight w:val="0"/>
      <w:marTop w:val="0"/>
      <w:marBottom w:val="0"/>
      <w:divBdr>
        <w:top w:val="none" w:sz="0" w:space="0" w:color="auto"/>
        <w:left w:val="none" w:sz="0" w:space="0" w:color="auto"/>
        <w:bottom w:val="none" w:sz="0" w:space="0" w:color="auto"/>
        <w:right w:val="none" w:sz="0" w:space="0" w:color="auto"/>
      </w:divBdr>
    </w:div>
    <w:div w:id="1965191933">
      <w:bodyDiv w:val="1"/>
      <w:marLeft w:val="0"/>
      <w:marRight w:val="0"/>
      <w:marTop w:val="0"/>
      <w:marBottom w:val="0"/>
      <w:divBdr>
        <w:top w:val="none" w:sz="0" w:space="0" w:color="auto"/>
        <w:left w:val="none" w:sz="0" w:space="0" w:color="auto"/>
        <w:bottom w:val="none" w:sz="0" w:space="0" w:color="auto"/>
        <w:right w:val="none" w:sz="0" w:space="0" w:color="auto"/>
      </w:divBdr>
    </w:div>
    <w:div w:id="19766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8752-CAAC-4AF8-8781-FC4553EF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3872</Words>
  <Characters>25715</Characters>
  <Application>Microsoft Office Word</Application>
  <DocSecurity>0</DocSecurity>
  <Lines>1071</Lines>
  <Paragraphs>399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Zemkopības Ministrija</Company>
  <LinksUpToDate>false</LinksUpToDate>
  <CharactersWithSpaces>29188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piešķir valsts un Eiropas Savienības atbalstu investīciju veicināšanai lauksaimniecībā un investīcijām materiālās bāzes pilnveidošanai” sākotnējās ietekmes novērtējuma ziņojums (anotācija)</dc:title>
  <dc:subject>Anotācija</dc:subject>
  <dc:creator>Ritvars Zapereckis</dc:creator>
  <cp:lastModifiedBy>Renārs Žagars</cp:lastModifiedBy>
  <cp:revision>21</cp:revision>
  <cp:lastPrinted>2014-09-25T12:20:00Z</cp:lastPrinted>
  <dcterms:created xsi:type="dcterms:W3CDTF">2015-02-05T08:55:00Z</dcterms:created>
  <dcterms:modified xsi:type="dcterms:W3CDTF">2015-02-05T11:03:00Z</dcterms:modified>
</cp:coreProperties>
</file>