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3" w:rsidRPr="00F7770B" w:rsidRDefault="008711C3" w:rsidP="008711C3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F7770B">
        <w:rPr>
          <w:sz w:val="28"/>
          <w:szCs w:val="28"/>
          <w:lang w:val="lv-LV"/>
        </w:rPr>
        <w:t>Projekts</w:t>
      </w:r>
    </w:p>
    <w:p w:rsidR="00747479" w:rsidRPr="00747479" w:rsidRDefault="00747479" w:rsidP="00747479">
      <w:pPr>
        <w:jc w:val="right"/>
        <w:rPr>
          <w:sz w:val="26"/>
          <w:szCs w:val="26"/>
          <w:lang w:val="lv-LV" w:eastAsia="lv-LV"/>
        </w:rPr>
      </w:pPr>
    </w:p>
    <w:p w:rsidR="00747479" w:rsidRPr="00747479" w:rsidRDefault="00747479" w:rsidP="00747479">
      <w:pPr>
        <w:jc w:val="right"/>
        <w:rPr>
          <w:sz w:val="26"/>
          <w:szCs w:val="26"/>
          <w:lang w:val="lv-LV" w:eastAsia="lv-LV"/>
        </w:rPr>
      </w:pPr>
    </w:p>
    <w:p w:rsidR="00747479" w:rsidRPr="00747479" w:rsidRDefault="00747479" w:rsidP="00747479">
      <w:pPr>
        <w:jc w:val="center"/>
        <w:rPr>
          <w:sz w:val="26"/>
          <w:szCs w:val="26"/>
          <w:lang w:val="lv-LV" w:eastAsia="lv-LV"/>
        </w:rPr>
      </w:pPr>
    </w:p>
    <w:p w:rsidR="00747479" w:rsidRPr="00747479" w:rsidRDefault="00747479" w:rsidP="00747479">
      <w:pPr>
        <w:jc w:val="center"/>
        <w:rPr>
          <w:sz w:val="28"/>
          <w:szCs w:val="28"/>
          <w:lang w:val="lv-LV" w:eastAsia="lv-LV"/>
        </w:rPr>
      </w:pPr>
      <w:r w:rsidRPr="00747479">
        <w:rPr>
          <w:sz w:val="28"/>
          <w:szCs w:val="28"/>
          <w:lang w:val="lv-LV" w:eastAsia="lv-LV"/>
        </w:rPr>
        <w:t>LATVIJAS REPUBLIKAS MINISTRU KABINETS</w:t>
      </w:r>
    </w:p>
    <w:p w:rsidR="00747479" w:rsidRPr="00747479" w:rsidRDefault="00747479" w:rsidP="00747479">
      <w:pPr>
        <w:jc w:val="center"/>
        <w:rPr>
          <w:b/>
          <w:sz w:val="26"/>
          <w:szCs w:val="26"/>
          <w:u w:val="single"/>
          <w:lang w:val="lv-LV" w:eastAsia="lv-LV"/>
        </w:rPr>
      </w:pPr>
    </w:p>
    <w:p w:rsidR="00747479" w:rsidRPr="00747479" w:rsidRDefault="00747479" w:rsidP="00747479">
      <w:pPr>
        <w:rPr>
          <w:sz w:val="28"/>
          <w:szCs w:val="28"/>
          <w:lang w:val="lv-LV" w:eastAsia="lv-LV"/>
        </w:rPr>
      </w:pPr>
      <w:r w:rsidRPr="00747479">
        <w:rPr>
          <w:sz w:val="28"/>
          <w:szCs w:val="28"/>
          <w:lang w:val="lv-LV" w:eastAsia="lv-LV"/>
        </w:rPr>
        <w:t>201</w:t>
      </w:r>
      <w:r w:rsidR="00146919">
        <w:rPr>
          <w:sz w:val="28"/>
          <w:szCs w:val="28"/>
          <w:lang w:val="lv-LV" w:eastAsia="lv-LV"/>
        </w:rPr>
        <w:t>5</w:t>
      </w:r>
      <w:r w:rsidRPr="00747479">
        <w:rPr>
          <w:sz w:val="28"/>
          <w:szCs w:val="28"/>
          <w:lang w:val="lv-LV" w:eastAsia="lv-LV"/>
        </w:rPr>
        <w:t>. gada</w:t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747479">
          <w:rPr>
            <w:sz w:val="28"/>
            <w:szCs w:val="28"/>
            <w:lang w:val="lv-LV" w:eastAsia="lv-LV"/>
          </w:rPr>
          <w:t>Rīkojums</w:t>
        </w:r>
      </w:smartTag>
      <w:r w:rsidRPr="00747479">
        <w:rPr>
          <w:sz w:val="28"/>
          <w:szCs w:val="28"/>
          <w:lang w:val="lv-LV" w:eastAsia="lv-LV"/>
        </w:rPr>
        <w:t xml:space="preserve"> Nr.</w:t>
      </w:r>
    </w:p>
    <w:p w:rsidR="00747479" w:rsidRPr="00747479" w:rsidRDefault="00747479" w:rsidP="00747479">
      <w:pPr>
        <w:rPr>
          <w:sz w:val="28"/>
          <w:szCs w:val="28"/>
          <w:lang w:val="lv-LV" w:eastAsia="lv-LV"/>
        </w:rPr>
      </w:pPr>
      <w:r w:rsidRPr="00747479">
        <w:rPr>
          <w:sz w:val="28"/>
          <w:szCs w:val="28"/>
          <w:lang w:val="lv-LV" w:eastAsia="lv-LV"/>
        </w:rPr>
        <w:t>Rīgā</w:t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  <w:t>(prot. Nr.</w:t>
      </w:r>
      <w:r w:rsidRPr="00747479">
        <w:rPr>
          <w:sz w:val="28"/>
          <w:szCs w:val="28"/>
          <w:lang w:val="lv-LV" w:eastAsia="lv-LV"/>
        </w:rPr>
        <w:tab/>
        <w:t xml:space="preserve"> </w:t>
      </w:r>
      <w:r w:rsidR="00586566">
        <w:rPr>
          <w:sz w:val="28"/>
          <w:szCs w:val="28"/>
          <w:lang w:val="lv-LV" w:eastAsia="lv-LV"/>
        </w:rPr>
        <w:t xml:space="preserve">     </w:t>
      </w:r>
      <w:r w:rsidRPr="00747479">
        <w:rPr>
          <w:sz w:val="28"/>
          <w:szCs w:val="28"/>
          <w:lang w:val="lv-LV" w:eastAsia="lv-LV"/>
        </w:rPr>
        <w:t xml:space="preserve"> .§)</w:t>
      </w:r>
    </w:p>
    <w:p w:rsidR="00747479" w:rsidRDefault="00747479" w:rsidP="00747479">
      <w:pPr>
        <w:widowControl w:val="0"/>
        <w:rPr>
          <w:sz w:val="28"/>
          <w:szCs w:val="28"/>
          <w:lang w:val="lv-LV" w:eastAsia="lv-LV"/>
        </w:rPr>
      </w:pPr>
    </w:p>
    <w:p w:rsidR="0035338B" w:rsidRDefault="0035338B" w:rsidP="00747479">
      <w:pPr>
        <w:widowControl w:val="0"/>
        <w:rPr>
          <w:sz w:val="28"/>
          <w:szCs w:val="28"/>
          <w:lang w:val="lv-LV" w:eastAsia="lv-LV"/>
        </w:rPr>
      </w:pPr>
    </w:p>
    <w:p w:rsidR="005C69F0" w:rsidRPr="00747479" w:rsidRDefault="005C69F0" w:rsidP="00747479">
      <w:pPr>
        <w:widowControl w:val="0"/>
        <w:rPr>
          <w:sz w:val="28"/>
          <w:szCs w:val="28"/>
          <w:lang w:val="lv-LV" w:eastAsia="lv-LV"/>
        </w:rPr>
      </w:pPr>
    </w:p>
    <w:p w:rsidR="00747479" w:rsidRDefault="007578EA" w:rsidP="007578EA">
      <w:pPr>
        <w:widowControl w:val="0"/>
        <w:jc w:val="center"/>
        <w:rPr>
          <w:b/>
          <w:bCs/>
          <w:sz w:val="28"/>
          <w:szCs w:val="28"/>
          <w:lang w:val="lv-LV"/>
        </w:rPr>
      </w:pPr>
      <w:r w:rsidRPr="007578EA">
        <w:rPr>
          <w:b/>
          <w:bCs/>
          <w:sz w:val="28"/>
          <w:szCs w:val="28"/>
          <w:lang w:val="lv-LV"/>
        </w:rPr>
        <w:t>Par nekustamā īpašuma Jaunceltnes ielā 11, Aizkrauklē, Aizkraukles novadā atsavināšanu</w:t>
      </w:r>
      <w:r>
        <w:rPr>
          <w:b/>
          <w:bCs/>
          <w:sz w:val="28"/>
          <w:szCs w:val="28"/>
          <w:lang w:val="lv-LV"/>
        </w:rPr>
        <w:t xml:space="preserve"> </w:t>
      </w:r>
      <w:r w:rsidR="0035338B">
        <w:rPr>
          <w:b/>
          <w:bCs/>
          <w:sz w:val="28"/>
          <w:szCs w:val="28"/>
          <w:lang w:val="lv-LV"/>
        </w:rPr>
        <w:t>valsts aizsardzības</w:t>
      </w:r>
      <w:r>
        <w:rPr>
          <w:b/>
          <w:bCs/>
          <w:sz w:val="28"/>
          <w:szCs w:val="28"/>
          <w:lang w:val="lv-LV"/>
        </w:rPr>
        <w:t xml:space="preserve"> vajadzībām</w:t>
      </w:r>
    </w:p>
    <w:p w:rsidR="007578EA" w:rsidRPr="007578EA" w:rsidRDefault="007578EA" w:rsidP="007578EA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:rsidR="00747479" w:rsidRPr="004F0D72" w:rsidRDefault="00747479" w:rsidP="004F0D72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ind w:left="0" w:firstLine="720"/>
        <w:jc w:val="both"/>
        <w:rPr>
          <w:bCs/>
          <w:sz w:val="28"/>
          <w:szCs w:val="28"/>
          <w:lang w:val="lv-LV"/>
        </w:rPr>
      </w:pPr>
      <w:r w:rsidRPr="004F0D72">
        <w:rPr>
          <w:sz w:val="28"/>
          <w:szCs w:val="28"/>
          <w:lang w:val="lv-LV" w:eastAsia="lv-LV"/>
        </w:rPr>
        <w:t xml:space="preserve">Atļaut </w:t>
      </w:r>
      <w:r w:rsidR="007578EA" w:rsidRPr="004F0D72">
        <w:rPr>
          <w:sz w:val="28"/>
          <w:szCs w:val="28"/>
          <w:lang w:val="lv-LV" w:eastAsia="lv-LV"/>
        </w:rPr>
        <w:t>Aizsardzības</w:t>
      </w:r>
      <w:r w:rsidRPr="004F0D72">
        <w:rPr>
          <w:sz w:val="28"/>
          <w:szCs w:val="28"/>
          <w:lang w:val="lv-LV" w:eastAsia="lv-LV"/>
        </w:rPr>
        <w:t xml:space="preserve"> ministrijai </w:t>
      </w:r>
      <w:r w:rsidR="008848B7">
        <w:rPr>
          <w:sz w:val="28"/>
          <w:szCs w:val="28"/>
          <w:lang w:val="lv-LV" w:eastAsia="lv-LV"/>
        </w:rPr>
        <w:t>atsavināt</w:t>
      </w:r>
      <w:r w:rsidRPr="004F0D72">
        <w:rPr>
          <w:sz w:val="28"/>
          <w:szCs w:val="28"/>
          <w:lang w:val="lv-LV" w:eastAsia="lv-LV"/>
        </w:rPr>
        <w:t xml:space="preserve"> </w:t>
      </w:r>
      <w:r w:rsidR="00D114AC" w:rsidRPr="004F0D72">
        <w:rPr>
          <w:bCs/>
          <w:sz w:val="28"/>
          <w:szCs w:val="28"/>
          <w:lang w:val="lv-LV" w:eastAsia="lv-LV"/>
        </w:rPr>
        <w:t>valsts aizsardzības vajadzību nodrošināšanai</w:t>
      </w:r>
      <w:r w:rsidR="00D114AC">
        <w:rPr>
          <w:bCs/>
          <w:sz w:val="28"/>
          <w:szCs w:val="28"/>
          <w:lang w:val="lv-LV" w:eastAsia="lv-LV"/>
        </w:rPr>
        <w:t xml:space="preserve"> </w:t>
      </w:r>
      <w:r w:rsidRPr="004F0D72">
        <w:rPr>
          <w:sz w:val="28"/>
          <w:szCs w:val="28"/>
          <w:lang w:val="lv-LV" w:eastAsia="lv-LV"/>
        </w:rPr>
        <w:t xml:space="preserve">nekustamo īpašumu </w:t>
      </w:r>
      <w:r w:rsidR="007578EA" w:rsidRPr="004F0D72">
        <w:rPr>
          <w:sz w:val="28"/>
          <w:szCs w:val="28"/>
          <w:lang w:val="lv-LV" w:eastAsia="lv-LV"/>
        </w:rPr>
        <w:t>Jaunceltnes ielā 11,</w:t>
      </w:r>
      <w:r w:rsidR="00EC62CA" w:rsidRPr="004F0D72">
        <w:rPr>
          <w:sz w:val="28"/>
          <w:szCs w:val="28"/>
          <w:lang w:val="lv-LV" w:eastAsia="lv-LV"/>
        </w:rPr>
        <w:t xml:space="preserve"> Aizkrauklē, Aizkraukles novadā</w:t>
      </w:r>
      <w:r w:rsidR="007578EA" w:rsidRPr="004F0D72">
        <w:rPr>
          <w:sz w:val="28"/>
          <w:szCs w:val="28"/>
          <w:lang w:val="lv-LV" w:eastAsia="lv-LV"/>
        </w:rPr>
        <w:t xml:space="preserve"> </w:t>
      </w:r>
      <w:r w:rsidR="00EC62CA" w:rsidRPr="004F0D72">
        <w:rPr>
          <w:sz w:val="28"/>
          <w:szCs w:val="28"/>
          <w:lang w:val="lv-LV" w:eastAsia="lv-LV"/>
        </w:rPr>
        <w:t>(</w:t>
      </w:r>
      <w:r w:rsidRPr="004F0D72">
        <w:rPr>
          <w:sz w:val="28"/>
          <w:szCs w:val="28"/>
          <w:lang w:val="lv-LV" w:eastAsia="lv-LV"/>
        </w:rPr>
        <w:t>nekustamā īpa</w:t>
      </w:r>
      <w:r w:rsidR="00E838FE" w:rsidRPr="004F0D72">
        <w:rPr>
          <w:sz w:val="28"/>
          <w:szCs w:val="28"/>
          <w:lang w:val="lv-LV" w:eastAsia="lv-LV"/>
        </w:rPr>
        <w:t>šuma kadastra Nr.</w:t>
      </w:r>
      <w:r w:rsidR="00E838FE" w:rsidRPr="004F0D72">
        <w:rPr>
          <w:bCs/>
          <w:sz w:val="28"/>
          <w:szCs w:val="28"/>
          <w:lang w:val="lv-LV"/>
        </w:rPr>
        <w:t>32010010355</w:t>
      </w:r>
      <w:r w:rsidR="00EC62CA" w:rsidRPr="004F0D72">
        <w:rPr>
          <w:bCs/>
          <w:sz w:val="28"/>
          <w:szCs w:val="28"/>
          <w:lang w:val="lv-LV"/>
        </w:rPr>
        <w:t>)</w:t>
      </w:r>
      <w:r w:rsidR="00E838FE" w:rsidRPr="004F0D72">
        <w:rPr>
          <w:bCs/>
          <w:sz w:val="28"/>
          <w:szCs w:val="28"/>
          <w:lang w:val="lv-LV"/>
        </w:rPr>
        <w:t xml:space="preserve"> </w:t>
      </w:r>
      <w:r w:rsidR="00EC62CA" w:rsidRPr="004F0D72">
        <w:rPr>
          <w:bCs/>
          <w:sz w:val="28"/>
          <w:szCs w:val="28"/>
          <w:lang w:val="lv-LV"/>
        </w:rPr>
        <w:t>-</w:t>
      </w:r>
      <w:r w:rsidR="00E838FE" w:rsidRPr="004F0D72">
        <w:rPr>
          <w:bCs/>
          <w:sz w:val="28"/>
          <w:szCs w:val="28"/>
          <w:lang w:val="lv-LV"/>
        </w:rPr>
        <w:t xml:space="preserve"> </w:t>
      </w:r>
      <w:r w:rsidR="00EC62CA" w:rsidRPr="004F0D72">
        <w:rPr>
          <w:bCs/>
          <w:sz w:val="28"/>
          <w:szCs w:val="28"/>
          <w:lang w:val="lv-LV"/>
        </w:rPr>
        <w:t xml:space="preserve">zemes vienību </w:t>
      </w:r>
      <w:r w:rsidR="00176357" w:rsidRPr="004F0D72">
        <w:rPr>
          <w:bCs/>
          <w:sz w:val="28"/>
          <w:szCs w:val="28"/>
          <w:lang w:val="lv-LV"/>
        </w:rPr>
        <w:t>3.1743 ha platībā (zemes vienības kadastra apzīmējums</w:t>
      </w:r>
      <w:r w:rsidR="00C32202" w:rsidRPr="004F0D72">
        <w:rPr>
          <w:bCs/>
          <w:sz w:val="28"/>
          <w:szCs w:val="28"/>
          <w:lang w:val="lv-LV"/>
        </w:rPr>
        <w:t xml:space="preserve"> 32010010355</w:t>
      </w:r>
      <w:r w:rsidR="00176357" w:rsidRPr="004F0D72">
        <w:rPr>
          <w:bCs/>
          <w:sz w:val="28"/>
          <w:szCs w:val="28"/>
          <w:lang w:val="lv-LV"/>
        </w:rPr>
        <w:t>)</w:t>
      </w:r>
      <w:r w:rsidR="00D114AC">
        <w:rPr>
          <w:bCs/>
          <w:sz w:val="28"/>
          <w:szCs w:val="28"/>
          <w:lang w:val="lv-LV"/>
        </w:rPr>
        <w:t>,</w:t>
      </w:r>
      <w:r w:rsidR="00EC62CA" w:rsidRPr="004F0D72">
        <w:rPr>
          <w:bCs/>
          <w:sz w:val="28"/>
          <w:szCs w:val="28"/>
          <w:lang w:val="lv-LV"/>
        </w:rPr>
        <w:t xml:space="preserve"> 12 būves - </w:t>
      </w:r>
      <w:r w:rsidR="00E838FE" w:rsidRPr="004F0D72">
        <w:rPr>
          <w:sz w:val="28"/>
          <w:szCs w:val="28"/>
          <w:lang w:val="lv-LV"/>
        </w:rPr>
        <w:t>a</w:t>
      </w:r>
      <w:r w:rsidR="00EC62CA" w:rsidRPr="004F0D72">
        <w:rPr>
          <w:sz w:val="28"/>
          <w:szCs w:val="28"/>
          <w:lang w:val="lv-LV"/>
        </w:rPr>
        <w:t>dministratīvo ēku</w:t>
      </w:r>
      <w:r w:rsidR="00E838FE" w:rsidRPr="004F0D72">
        <w:rPr>
          <w:sz w:val="28"/>
          <w:szCs w:val="28"/>
          <w:lang w:val="lv-LV"/>
        </w:rPr>
        <w:t xml:space="preserve"> </w:t>
      </w:r>
      <w:r w:rsidR="00176357" w:rsidRPr="004F0D72">
        <w:rPr>
          <w:sz w:val="28"/>
          <w:szCs w:val="28"/>
          <w:lang w:val="lv-LV"/>
        </w:rPr>
        <w:t xml:space="preserve">(būves </w:t>
      </w:r>
      <w:r w:rsidR="00E838FE" w:rsidRPr="004F0D72">
        <w:rPr>
          <w:sz w:val="28"/>
          <w:szCs w:val="28"/>
          <w:lang w:val="lv-LV"/>
        </w:rPr>
        <w:t>kada</w:t>
      </w:r>
      <w:r w:rsidR="00EC62CA" w:rsidRPr="004F0D72">
        <w:rPr>
          <w:sz w:val="28"/>
          <w:szCs w:val="28"/>
          <w:lang w:val="lv-LV"/>
        </w:rPr>
        <w:t>stra apzīmējums 32010010355001</w:t>
      </w:r>
      <w:r w:rsidR="00176357" w:rsidRPr="004F0D72">
        <w:rPr>
          <w:sz w:val="28"/>
          <w:szCs w:val="28"/>
          <w:lang w:val="lv-LV"/>
        </w:rPr>
        <w:t>),</w:t>
      </w:r>
      <w:r w:rsidR="00EC62CA" w:rsidRPr="004F0D72">
        <w:rPr>
          <w:bCs/>
          <w:sz w:val="28"/>
          <w:szCs w:val="28"/>
          <w:lang w:val="lv-LV"/>
        </w:rPr>
        <w:t xml:space="preserve"> </w:t>
      </w:r>
      <w:r w:rsidR="00E838FE" w:rsidRPr="004F0D72">
        <w:rPr>
          <w:bCs/>
          <w:sz w:val="28"/>
          <w:szCs w:val="28"/>
          <w:lang w:val="lv-LV"/>
        </w:rPr>
        <w:t>b</w:t>
      </w:r>
      <w:r w:rsidR="00EC62CA" w:rsidRPr="004F0D72">
        <w:rPr>
          <w:bCs/>
          <w:sz w:val="28"/>
          <w:szCs w:val="28"/>
          <w:lang w:val="lv-LV"/>
        </w:rPr>
        <w:t>ūvmateriālu veikalu</w:t>
      </w:r>
      <w:r w:rsidR="00176357" w:rsidRPr="004F0D72">
        <w:rPr>
          <w:bCs/>
          <w:sz w:val="28"/>
          <w:szCs w:val="28"/>
          <w:lang w:val="lv-LV"/>
        </w:rPr>
        <w:t xml:space="preserve"> (būves </w:t>
      </w:r>
      <w:r w:rsidR="00E838FE" w:rsidRPr="004F0D72">
        <w:rPr>
          <w:bCs/>
          <w:sz w:val="28"/>
          <w:szCs w:val="28"/>
          <w:lang w:val="lv-LV"/>
        </w:rPr>
        <w:t xml:space="preserve">kadastra apzīmējums </w:t>
      </w:r>
      <w:r w:rsidR="00EC62CA" w:rsidRPr="004F0D72">
        <w:rPr>
          <w:bCs/>
          <w:sz w:val="28"/>
          <w:szCs w:val="28"/>
          <w:lang w:val="lv-LV"/>
        </w:rPr>
        <w:t>32010010355002</w:t>
      </w:r>
      <w:r w:rsidR="00176357" w:rsidRPr="004F0D72">
        <w:rPr>
          <w:bCs/>
          <w:sz w:val="28"/>
          <w:szCs w:val="28"/>
          <w:lang w:val="lv-LV"/>
        </w:rPr>
        <w:t>),</w:t>
      </w:r>
      <w:r w:rsidR="00EC62CA" w:rsidRPr="004F0D72">
        <w:rPr>
          <w:bCs/>
          <w:sz w:val="28"/>
          <w:szCs w:val="28"/>
          <w:lang w:val="lv-LV"/>
        </w:rPr>
        <w:t xml:space="preserve"> </w:t>
      </w:r>
      <w:r w:rsidR="00E838FE" w:rsidRPr="004F0D72">
        <w:rPr>
          <w:bCs/>
          <w:sz w:val="28"/>
          <w:szCs w:val="28"/>
          <w:lang w:val="lv-LV"/>
        </w:rPr>
        <w:t>n</w:t>
      </w:r>
      <w:r w:rsidR="00EC62CA" w:rsidRPr="004F0D72">
        <w:rPr>
          <w:bCs/>
          <w:sz w:val="28"/>
          <w:szCs w:val="28"/>
          <w:lang w:val="lv-LV"/>
        </w:rPr>
        <w:t>oliktavu</w:t>
      </w:r>
      <w:r w:rsidR="00176357" w:rsidRPr="004F0D72">
        <w:rPr>
          <w:bCs/>
          <w:sz w:val="28"/>
          <w:szCs w:val="28"/>
          <w:lang w:val="lv-LV"/>
        </w:rPr>
        <w:t xml:space="preserve"> (būves </w:t>
      </w:r>
      <w:r w:rsidR="00E838FE" w:rsidRPr="004F0D72">
        <w:rPr>
          <w:bCs/>
          <w:sz w:val="28"/>
          <w:szCs w:val="28"/>
          <w:lang w:val="lv-LV"/>
        </w:rPr>
        <w:t xml:space="preserve">kadastra apzīmējums </w:t>
      </w:r>
      <w:r w:rsidR="00EC62CA" w:rsidRPr="004F0D72">
        <w:rPr>
          <w:bCs/>
          <w:sz w:val="28"/>
          <w:szCs w:val="28"/>
          <w:lang w:val="lv-LV"/>
        </w:rPr>
        <w:t>32010010355003</w:t>
      </w:r>
      <w:r w:rsidR="00176357" w:rsidRPr="004F0D72">
        <w:rPr>
          <w:bCs/>
          <w:sz w:val="28"/>
          <w:szCs w:val="28"/>
          <w:lang w:val="lv-LV"/>
        </w:rPr>
        <w:t>),</w:t>
      </w:r>
      <w:r w:rsidR="00EC62CA" w:rsidRPr="004F0D72">
        <w:rPr>
          <w:bCs/>
          <w:sz w:val="28"/>
          <w:szCs w:val="28"/>
          <w:lang w:val="lv-LV"/>
        </w:rPr>
        <w:t xml:space="preserve"> </w:t>
      </w:r>
      <w:r w:rsidR="00E838FE" w:rsidRPr="004F0D72">
        <w:rPr>
          <w:bCs/>
          <w:sz w:val="28"/>
          <w:szCs w:val="28"/>
          <w:lang w:val="lv-LV"/>
        </w:rPr>
        <w:t>k</w:t>
      </w:r>
      <w:r w:rsidR="00EC62CA" w:rsidRPr="004F0D72">
        <w:rPr>
          <w:bCs/>
          <w:sz w:val="28"/>
          <w:szCs w:val="28"/>
          <w:lang w:val="lv-LV"/>
        </w:rPr>
        <w:t>atlu māju</w:t>
      </w:r>
      <w:r w:rsidR="00176357" w:rsidRPr="004F0D72">
        <w:rPr>
          <w:bCs/>
          <w:sz w:val="28"/>
          <w:szCs w:val="28"/>
          <w:lang w:val="lv-LV"/>
        </w:rPr>
        <w:t xml:space="preserve"> </w:t>
      </w:r>
      <w:r w:rsidR="00EC62CA" w:rsidRPr="004F0D72">
        <w:rPr>
          <w:bCs/>
          <w:sz w:val="28"/>
          <w:szCs w:val="28"/>
          <w:lang w:val="lv-LV"/>
        </w:rPr>
        <w:t>-</w:t>
      </w:r>
      <w:r w:rsidR="00176357" w:rsidRPr="004F0D72">
        <w:rPr>
          <w:bCs/>
          <w:sz w:val="28"/>
          <w:szCs w:val="28"/>
          <w:lang w:val="lv-LV"/>
        </w:rPr>
        <w:t xml:space="preserve"> </w:t>
      </w:r>
      <w:r w:rsidR="00EC62CA" w:rsidRPr="004F0D72">
        <w:rPr>
          <w:bCs/>
          <w:sz w:val="28"/>
          <w:szCs w:val="28"/>
          <w:lang w:val="lv-LV"/>
        </w:rPr>
        <w:t>noliktavu</w:t>
      </w:r>
      <w:r w:rsidR="00176357" w:rsidRPr="004F0D72">
        <w:rPr>
          <w:bCs/>
          <w:sz w:val="28"/>
          <w:szCs w:val="28"/>
          <w:lang w:val="lv-LV"/>
        </w:rPr>
        <w:t xml:space="preserve"> (būves </w:t>
      </w:r>
      <w:r w:rsidR="00E838FE" w:rsidRPr="004F0D72">
        <w:rPr>
          <w:bCs/>
          <w:sz w:val="28"/>
          <w:szCs w:val="28"/>
          <w:lang w:val="lv-LV"/>
        </w:rPr>
        <w:t xml:space="preserve">kadastra apzīmējums </w:t>
      </w:r>
      <w:r w:rsidR="00EC62CA" w:rsidRPr="004F0D72">
        <w:rPr>
          <w:bCs/>
          <w:sz w:val="28"/>
          <w:szCs w:val="28"/>
          <w:lang w:val="lv-LV"/>
        </w:rPr>
        <w:t>32010010355004</w:t>
      </w:r>
      <w:r w:rsidR="00176357" w:rsidRPr="004F0D72">
        <w:rPr>
          <w:bCs/>
          <w:sz w:val="28"/>
          <w:szCs w:val="28"/>
          <w:lang w:val="lv-LV"/>
        </w:rPr>
        <w:t>),</w:t>
      </w:r>
      <w:r w:rsidR="00EC62CA" w:rsidRPr="004F0D72">
        <w:rPr>
          <w:bCs/>
          <w:sz w:val="28"/>
          <w:szCs w:val="28"/>
          <w:lang w:val="lv-LV"/>
        </w:rPr>
        <w:t xml:space="preserve"> </w:t>
      </w:r>
      <w:r w:rsidR="00E838FE" w:rsidRPr="004F0D72">
        <w:rPr>
          <w:bCs/>
          <w:sz w:val="28"/>
          <w:szCs w:val="28"/>
          <w:lang w:val="lv-LV"/>
        </w:rPr>
        <w:t>g</w:t>
      </w:r>
      <w:r w:rsidR="00EC62CA" w:rsidRPr="004F0D72">
        <w:rPr>
          <w:bCs/>
          <w:sz w:val="28"/>
          <w:szCs w:val="28"/>
          <w:lang w:val="lv-LV"/>
        </w:rPr>
        <w:t>arāžu</w:t>
      </w:r>
      <w:r w:rsidR="00176357" w:rsidRPr="004F0D72">
        <w:rPr>
          <w:bCs/>
          <w:sz w:val="28"/>
          <w:szCs w:val="28"/>
          <w:lang w:val="lv-LV"/>
        </w:rPr>
        <w:t xml:space="preserve"> (būves </w:t>
      </w:r>
      <w:r w:rsidR="00E838FE" w:rsidRPr="004F0D72">
        <w:rPr>
          <w:bCs/>
          <w:sz w:val="28"/>
          <w:szCs w:val="28"/>
          <w:lang w:val="lv-LV"/>
        </w:rPr>
        <w:t>kadastra apzīmējums 32010010355005</w:t>
      </w:r>
      <w:r w:rsidR="00176357" w:rsidRPr="004F0D72">
        <w:rPr>
          <w:bCs/>
          <w:sz w:val="28"/>
          <w:szCs w:val="28"/>
          <w:lang w:val="lv-LV"/>
        </w:rPr>
        <w:t>),</w:t>
      </w:r>
      <w:r w:rsidR="00C32202" w:rsidRPr="004F0D72">
        <w:rPr>
          <w:bCs/>
          <w:sz w:val="28"/>
          <w:szCs w:val="28"/>
          <w:lang w:val="lv-LV"/>
        </w:rPr>
        <w:t xml:space="preserve"> </w:t>
      </w:r>
      <w:r w:rsidR="00E838FE" w:rsidRPr="004F0D72">
        <w:rPr>
          <w:bCs/>
          <w:sz w:val="28"/>
          <w:szCs w:val="28"/>
          <w:lang w:val="lv-LV"/>
        </w:rPr>
        <w:t>k</w:t>
      </w:r>
      <w:r w:rsidR="00C32202" w:rsidRPr="004F0D72">
        <w:rPr>
          <w:bCs/>
          <w:sz w:val="28"/>
          <w:szCs w:val="28"/>
          <w:lang w:val="lv-LV"/>
        </w:rPr>
        <w:t>okzāģētavu</w:t>
      </w:r>
      <w:r w:rsidR="00176357" w:rsidRPr="004F0D72">
        <w:rPr>
          <w:bCs/>
          <w:sz w:val="28"/>
          <w:szCs w:val="28"/>
          <w:lang w:val="lv-LV"/>
        </w:rPr>
        <w:t xml:space="preserve"> (būves </w:t>
      </w:r>
      <w:r w:rsidR="00E838FE" w:rsidRPr="004F0D72">
        <w:rPr>
          <w:bCs/>
          <w:sz w:val="28"/>
          <w:szCs w:val="28"/>
          <w:lang w:val="lv-LV"/>
        </w:rPr>
        <w:t>kada</w:t>
      </w:r>
      <w:r w:rsidR="00C32202" w:rsidRPr="004F0D72">
        <w:rPr>
          <w:bCs/>
          <w:sz w:val="28"/>
          <w:szCs w:val="28"/>
          <w:lang w:val="lv-LV"/>
        </w:rPr>
        <w:t>stra apzīmējums 32010010355006</w:t>
      </w:r>
      <w:r w:rsidR="00176357" w:rsidRPr="004F0D72">
        <w:rPr>
          <w:bCs/>
          <w:sz w:val="28"/>
          <w:szCs w:val="28"/>
          <w:lang w:val="lv-LV"/>
        </w:rPr>
        <w:t>),</w:t>
      </w:r>
      <w:r w:rsidR="00C32202" w:rsidRPr="004F0D72">
        <w:rPr>
          <w:bCs/>
          <w:sz w:val="28"/>
          <w:szCs w:val="28"/>
          <w:lang w:val="lv-LV"/>
        </w:rPr>
        <w:t xml:space="preserve"> </w:t>
      </w:r>
      <w:r w:rsidR="00E838FE" w:rsidRPr="004F0D72">
        <w:rPr>
          <w:bCs/>
          <w:sz w:val="28"/>
          <w:szCs w:val="28"/>
          <w:lang w:val="lv-LV"/>
        </w:rPr>
        <w:t>d</w:t>
      </w:r>
      <w:r w:rsidR="00176357" w:rsidRPr="004F0D72">
        <w:rPr>
          <w:bCs/>
          <w:sz w:val="28"/>
          <w:szCs w:val="28"/>
          <w:lang w:val="lv-LV"/>
        </w:rPr>
        <w:t xml:space="preserve">arbnīcas (būves </w:t>
      </w:r>
      <w:r w:rsidR="00E838FE" w:rsidRPr="004F0D72">
        <w:rPr>
          <w:bCs/>
          <w:sz w:val="28"/>
          <w:szCs w:val="28"/>
          <w:lang w:val="lv-LV"/>
        </w:rPr>
        <w:t>kada</w:t>
      </w:r>
      <w:r w:rsidR="00C32202" w:rsidRPr="004F0D72">
        <w:rPr>
          <w:bCs/>
          <w:sz w:val="28"/>
          <w:szCs w:val="28"/>
          <w:lang w:val="lv-LV"/>
        </w:rPr>
        <w:t>stra apzīmējums 32010010355007</w:t>
      </w:r>
      <w:r w:rsidR="00176357" w:rsidRPr="004F0D72">
        <w:rPr>
          <w:bCs/>
          <w:sz w:val="28"/>
          <w:szCs w:val="28"/>
          <w:lang w:val="lv-LV"/>
        </w:rPr>
        <w:t>),</w:t>
      </w:r>
      <w:r w:rsidR="00C32202" w:rsidRPr="004F0D72">
        <w:rPr>
          <w:bCs/>
          <w:sz w:val="28"/>
          <w:szCs w:val="28"/>
          <w:lang w:val="lv-LV"/>
        </w:rPr>
        <w:t xml:space="preserve"> </w:t>
      </w:r>
      <w:r w:rsidR="00E838FE" w:rsidRPr="004F0D72">
        <w:rPr>
          <w:bCs/>
          <w:sz w:val="28"/>
          <w:szCs w:val="28"/>
          <w:lang w:val="lv-LV"/>
        </w:rPr>
        <w:t>a</w:t>
      </w:r>
      <w:r w:rsidR="00C32202" w:rsidRPr="004F0D72">
        <w:rPr>
          <w:bCs/>
          <w:sz w:val="28"/>
          <w:szCs w:val="28"/>
          <w:lang w:val="lv-LV"/>
        </w:rPr>
        <w:t>ngāru</w:t>
      </w:r>
      <w:r w:rsidR="00176357" w:rsidRPr="004F0D72">
        <w:rPr>
          <w:bCs/>
          <w:sz w:val="28"/>
          <w:szCs w:val="28"/>
          <w:lang w:val="lv-LV"/>
        </w:rPr>
        <w:t xml:space="preserve"> (būves </w:t>
      </w:r>
      <w:r w:rsidR="00E838FE" w:rsidRPr="004F0D72">
        <w:rPr>
          <w:bCs/>
          <w:sz w:val="28"/>
          <w:szCs w:val="28"/>
          <w:lang w:val="lv-LV"/>
        </w:rPr>
        <w:t>kada</w:t>
      </w:r>
      <w:r w:rsidR="00C32202" w:rsidRPr="004F0D72">
        <w:rPr>
          <w:bCs/>
          <w:sz w:val="28"/>
          <w:szCs w:val="28"/>
          <w:lang w:val="lv-LV"/>
        </w:rPr>
        <w:t>stra apzīmējums 32010010355008</w:t>
      </w:r>
      <w:r w:rsidR="00176357" w:rsidRPr="004F0D72">
        <w:rPr>
          <w:bCs/>
          <w:sz w:val="28"/>
          <w:szCs w:val="28"/>
          <w:lang w:val="lv-LV"/>
        </w:rPr>
        <w:t>),</w:t>
      </w:r>
      <w:r w:rsidR="00C32202" w:rsidRPr="004F0D72">
        <w:rPr>
          <w:bCs/>
          <w:sz w:val="28"/>
          <w:szCs w:val="28"/>
          <w:lang w:val="lv-LV"/>
        </w:rPr>
        <w:t xml:space="preserve"> </w:t>
      </w:r>
      <w:r w:rsidR="00E838FE" w:rsidRPr="004F0D72">
        <w:rPr>
          <w:bCs/>
          <w:sz w:val="28"/>
          <w:szCs w:val="28"/>
          <w:lang w:val="lv-LV"/>
        </w:rPr>
        <w:t>k</w:t>
      </w:r>
      <w:r w:rsidR="00C32202" w:rsidRPr="004F0D72">
        <w:rPr>
          <w:bCs/>
          <w:sz w:val="28"/>
          <w:szCs w:val="28"/>
          <w:lang w:val="lv-LV"/>
        </w:rPr>
        <w:t>okapstrādes ēku</w:t>
      </w:r>
      <w:r w:rsidR="00E838FE" w:rsidRPr="004F0D72">
        <w:rPr>
          <w:bCs/>
          <w:sz w:val="28"/>
          <w:szCs w:val="28"/>
          <w:lang w:val="lv-LV"/>
        </w:rPr>
        <w:t xml:space="preserve"> </w:t>
      </w:r>
      <w:r w:rsidR="00176357" w:rsidRPr="004F0D72">
        <w:rPr>
          <w:bCs/>
          <w:sz w:val="28"/>
          <w:szCs w:val="28"/>
          <w:lang w:val="lv-LV"/>
        </w:rPr>
        <w:t xml:space="preserve">(būves </w:t>
      </w:r>
      <w:r w:rsidR="00E838FE" w:rsidRPr="004F0D72">
        <w:rPr>
          <w:bCs/>
          <w:sz w:val="28"/>
          <w:szCs w:val="28"/>
          <w:lang w:val="lv-LV"/>
        </w:rPr>
        <w:t>kada</w:t>
      </w:r>
      <w:r w:rsidR="00C32202" w:rsidRPr="004F0D72">
        <w:rPr>
          <w:bCs/>
          <w:sz w:val="28"/>
          <w:szCs w:val="28"/>
          <w:lang w:val="lv-LV"/>
        </w:rPr>
        <w:t>stra apzīmējums 32010010355009</w:t>
      </w:r>
      <w:r w:rsidR="00176357" w:rsidRPr="004F0D72">
        <w:rPr>
          <w:bCs/>
          <w:sz w:val="28"/>
          <w:szCs w:val="28"/>
          <w:lang w:val="lv-LV"/>
        </w:rPr>
        <w:t>),</w:t>
      </w:r>
      <w:r w:rsidR="00C32202" w:rsidRPr="004F0D72">
        <w:rPr>
          <w:bCs/>
          <w:sz w:val="28"/>
          <w:szCs w:val="28"/>
          <w:lang w:val="lv-LV"/>
        </w:rPr>
        <w:t xml:space="preserve"> </w:t>
      </w:r>
      <w:r w:rsidR="00E838FE" w:rsidRPr="004F0D72">
        <w:rPr>
          <w:bCs/>
          <w:sz w:val="28"/>
          <w:szCs w:val="28"/>
          <w:lang w:val="lv-LV"/>
        </w:rPr>
        <w:t>a</w:t>
      </w:r>
      <w:r w:rsidR="00C32202" w:rsidRPr="004F0D72">
        <w:rPr>
          <w:bCs/>
          <w:sz w:val="28"/>
          <w:szCs w:val="28"/>
          <w:lang w:val="lv-LV"/>
        </w:rPr>
        <w:t>uto mazgātavu</w:t>
      </w:r>
      <w:r w:rsidR="00176357" w:rsidRPr="004F0D72">
        <w:rPr>
          <w:bCs/>
          <w:sz w:val="28"/>
          <w:szCs w:val="28"/>
          <w:lang w:val="lv-LV"/>
        </w:rPr>
        <w:t xml:space="preserve"> (būves </w:t>
      </w:r>
      <w:r w:rsidR="00E838FE" w:rsidRPr="004F0D72">
        <w:rPr>
          <w:bCs/>
          <w:sz w:val="28"/>
          <w:szCs w:val="28"/>
          <w:lang w:val="lv-LV"/>
        </w:rPr>
        <w:t>kada</w:t>
      </w:r>
      <w:r w:rsidR="00C32202" w:rsidRPr="004F0D72">
        <w:rPr>
          <w:bCs/>
          <w:sz w:val="28"/>
          <w:szCs w:val="28"/>
          <w:lang w:val="lv-LV"/>
        </w:rPr>
        <w:t>stra apzīmējums 32010010355010</w:t>
      </w:r>
      <w:r w:rsidR="00176357" w:rsidRPr="004F0D72">
        <w:rPr>
          <w:bCs/>
          <w:sz w:val="28"/>
          <w:szCs w:val="28"/>
          <w:lang w:val="lv-LV"/>
        </w:rPr>
        <w:t>),</w:t>
      </w:r>
      <w:r w:rsidR="00C32202" w:rsidRPr="004F0D72">
        <w:rPr>
          <w:bCs/>
          <w:sz w:val="28"/>
          <w:szCs w:val="28"/>
          <w:lang w:val="lv-LV"/>
        </w:rPr>
        <w:t xml:space="preserve"> </w:t>
      </w:r>
      <w:r w:rsidR="00E838FE" w:rsidRPr="004F0D72">
        <w:rPr>
          <w:bCs/>
          <w:sz w:val="28"/>
          <w:szCs w:val="28"/>
          <w:lang w:val="lv-LV"/>
        </w:rPr>
        <w:t>s</w:t>
      </w:r>
      <w:r w:rsidR="00C32202" w:rsidRPr="004F0D72">
        <w:rPr>
          <w:bCs/>
          <w:sz w:val="28"/>
          <w:szCs w:val="28"/>
          <w:lang w:val="lv-LV"/>
        </w:rPr>
        <w:t>arga māju</w:t>
      </w:r>
      <w:r w:rsidR="00176357" w:rsidRPr="004F0D72">
        <w:rPr>
          <w:bCs/>
          <w:sz w:val="28"/>
          <w:szCs w:val="28"/>
          <w:lang w:val="lv-LV"/>
        </w:rPr>
        <w:t xml:space="preserve"> (būves </w:t>
      </w:r>
      <w:r w:rsidR="00E838FE" w:rsidRPr="004F0D72">
        <w:rPr>
          <w:bCs/>
          <w:sz w:val="28"/>
          <w:szCs w:val="28"/>
          <w:lang w:val="lv-LV"/>
        </w:rPr>
        <w:t>kadastra apzīmējums 32010010355012</w:t>
      </w:r>
      <w:r w:rsidR="00176357" w:rsidRPr="004F0D72">
        <w:rPr>
          <w:bCs/>
          <w:sz w:val="28"/>
          <w:szCs w:val="28"/>
          <w:lang w:val="lv-LV"/>
        </w:rPr>
        <w:t>),</w:t>
      </w:r>
      <w:r w:rsidR="00C32202" w:rsidRPr="004F0D72">
        <w:rPr>
          <w:bCs/>
          <w:sz w:val="28"/>
          <w:szCs w:val="28"/>
          <w:lang w:val="lv-LV"/>
        </w:rPr>
        <w:t xml:space="preserve"> </w:t>
      </w:r>
      <w:r w:rsidR="00E838FE" w:rsidRPr="004F0D72">
        <w:rPr>
          <w:bCs/>
          <w:sz w:val="28"/>
          <w:szCs w:val="28"/>
          <w:lang w:val="lv-LV"/>
        </w:rPr>
        <w:t>kokzāģētav</w:t>
      </w:r>
      <w:r w:rsidR="00C32202" w:rsidRPr="004F0D72">
        <w:rPr>
          <w:bCs/>
          <w:sz w:val="28"/>
          <w:szCs w:val="28"/>
          <w:lang w:val="lv-LV"/>
        </w:rPr>
        <w:t>u</w:t>
      </w:r>
      <w:r w:rsidR="00176357" w:rsidRPr="004F0D72">
        <w:rPr>
          <w:bCs/>
          <w:sz w:val="28"/>
          <w:szCs w:val="28"/>
          <w:lang w:val="lv-LV"/>
        </w:rPr>
        <w:t xml:space="preserve"> (būves </w:t>
      </w:r>
      <w:r w:rsidR="00E838FE" w:rsidRPr="004F0D72">
        <w:rPr>
          <w:bCs/>
          <w:sz w:val="28"/>
          <w:szCs w:val="28"/>
          <w:lang w:val="lv-LV"/>
        </w:rPr>
        <w:t>kada</w:t>
      </w:r>
      <w:r w:rsidR="00C32202" w:rsidRPr="004F0D72">
        <w:rPr>
          <w:bCs/>
          <w:sz w:val="28"/>
          <w:szCs w:val="28"/>
          <w:lang w:val="lv-LV"/>
        </w:rPr>
        <w:t>stra apzīmējums 32010010355013</w:t>
      </w:r>
      <w:r w:rsidR="00176357" w:rsidRPr="004F0D72">
        <w:rPr>
          <w:bCs/>
          <w:sz w:val="28"/>
          <w:szCs w:val="28"/>
          <w:lang w:val="lv-LV"/>
        </w:rPr>
        <w:t>)</w:t>
      </w:r>
      <w:r w:rsidR="00D114AC">
        <w:rPr>
          <w:bCs/>
          <w:sz w:val="28"/>
          <w:szCs w:val="28"/>
          <w:lang w:val="lv-LV"/>
        </w:rPr>
        <w:t>, kā arī</w:t>
      </w:r>
      <w:r w:rsidR="00F3756A">
        <w:rPr>
          <w:bCs/>
          <w:sz w:val="28"/>
          <w:szCs w:val="28"/>
          <w:lang w:val="lv-LV"/>
        </w:rPr>
        <w:t xml:space="preserve"> </w:t>
      </w:r>
      <w:r w:rsidR="00D114AC">
        <w:rPr>
          <w:bCs/>
          <w:sz w:val="28"/>
          <w:szCs w:val="28"/>
          <w:lang w:val="lv-LV"/>
        </w:rPr>
        <w:t xml:space="preserve">inženierbūves un komunikāciju tīklus, kas nesaraujami </w:t>
      </w:r>
      <w:r w:rsidR="002F3736">
        <w:rPr>
          <w:bCs/>
          <w:sz w:val="28"/>
          <w:szCs w:val="28"/>
          <w:lang w:val="lv-LV"/>
        </w:rPr>
        <w:t>un funkcionāli saistīti</w:t>
      </w:r>
      <w:r w:rsidR="00D114AC">
        <w:rPr>
          <w:bCs/>
          <w:sz w:val="28"/>
          <w:szCs w:val="28"/>
          <w:lang w:val="lv-LV"/>
        </w:rPr>
        <w:t xml:space="preserve"> ar zemes </w:t>
      </w:r>
      <w:r w:rsidR="002F3736">
        <w:rPr>
          <w:bCs/>
          <w:sz w:val="28"/>
          <w:szCs w:val="28"/>
          <w:lang w:val="lv-LV"/>
        </w:rPr>
        <w:t>vienību un zemes vienībā esošajām būvēm.</w:t>
      </w:r>
    </w:p>
    <w:p w:rsidR="00747479" w:rsidRPr="00747479" w:rsidRDefault="00747479" w:rsidP="00747479">
      <w:pPr>
        <w:widowControl w:val="0"/>
        <w:ind w:firstLine="720"/>
        <w:jc w:val="both"/>
        <w:rPr>
          <w:sz w:val="28"/>
          <w:szCs w:val="28"/>
          <w:lang w:val="lv-LV" w:eastAsia="lv-LV"/>
        </w:rPr>
      </w:pPr>
    </w:p>
    <w:p w:rsidR="00302B7B" w:rsidRPr="0035338B" w:rsidRDefault="00302B7B" w:rsidP="0035338B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lv-LV" w:eastAsia="lv-LV"/>
        </w:rPr>
      </w:pPr>
      <w:r w:rsidRPr="0035338B">
        <w:rPr>
          <w:sz w:val="28"/>
          <w:szCs w:val="28"/>
          <w:lang w:val="lv-LV" w:eastAsia="lv-LV"/>
        </w:rPr>
        <w:t>Aizsardzības ministrijai:</w:t>
      </w:r>
    </w:p>
    <w:p w:rsidR="0035338B" w:rsidRPr="0035338B" w:rsidRDefault="0035338B" w:rsidP="0035338B">
      <w:pPr>
        <w:jc w:val="both"/>
        <w:rPr>
          <w:sz w:val="28"/>
          <w:szCs w:val="28"/>
          <w:lang w:val="lv-LV" w:eastAsia="lv-LV"/>
        </w:rPr>
      </w:pPr>
    </w:p>
    <w:p w:rsidR="0035338B" w:rsidRDefault="00302B7B" w:rsidP="0035338B">
      <w:pPr>
        <w:pStyle w:val="ListParagraph"/>
        <w:numPr>
          <w:ilvl w:val="1"/>
          <w:numId w:val="3"/>
        </w:numPr>
        <w:ind w:left="0" w:firstLine="720"/>
        <w:jc w:val="both"/>
        <w:rPr>
          <w:sz w:val="28"/>
          <w:szCs w:val="28"/>
          <w:lang w:val="lv-LV" w:eastAsia="lv-LV"/>
        </w:rPr>
      </w:pPr>
      <w:r w:rsidRPr="0035338B">
        <w:rPr>
          <w:sz w:val="28"/>
          <w:szCs w:val="28"/>
          <w:lang w:val="lv-LV" w:eastAsia="lv-LV"/>
        </w:rPr>
        <w:t xml:space="preserve">šā rīkojuma 1.punktā minēto nekustamo īpašumu normatīvajos </w:t>
      </w:r>
      <w:smartTag w:uri="urn:schemas-microsoft-com:office:smarttags" w:element="place">
        <w:smartTagPr>
          <w:attr w:name="text" w:val="aktos"/>
          <w:attr w:name="id" w:val="-1"/>
          <w:attr w:name="baseform" w:val="akt|s"/>
        </w:smartTagPr>
        <w:r w:rsidRPr="0035338B">
          <w:rPr>
            <w:sz w:val="28"/>
            <w:szCs w:val="28"/>
            <w:lang w:val="lv-LV" w:eastAsia="lv-LV"/>
          </w:rPr>
          <w:t>aktos</w:t>
        </w:r>
      </w:smartTag>
      <w:r w:rsidRPr="0035338B">
        <w:rPr>
          <w:sz w:val="28"/>
          <w:szCs w:val="28"/>
          <w:lang w:val="lv-LV" w:eastAsia="lv-LV"/>
        </w:rPr>
        <w:t xml:space="preserve"> noteiktajā kārtībā ierakstīt zemesgrāmatā uz valsts vārda Aizsardzības ministrijas personā;</w:t>
      </w:r>
    </w:p>
    <w:p w:rsidR="0035338B" w:rsidRPr="0035338B" w:rsidRDefault="0035338B" w:rsidP="0035338B">
      <w:pPr>
        <w:jc w:val="both"/>
        <w:rPr>
          <w:sz w:val="28"/>
          <w:szCs w:val="28"/>
          <w:lang w:val="lv-LV" w:eastAsia="lv-LV"/>
        </w:rPr>
      </w:pPr>
    </w:p>
    <w:p w:rsidR="009517C6" w:rsidRDefault="008848B7" w:rsidP="009517C6">
      <w:pPr>
        <w:pStyle w:val="ListParagraph"/>
        <w:numPr>
          <w:ilvl w:val="1"/>
          <w:numId w:val="3"/>
        </w:numPr>
        <w:ind w:left="0" w:firstLine="720"/>
        <w:jc w:val="both"/>
        <w:rPr>
          <w:rFonts w:cs="Arial Unicode MS"/>
          <w:sz w:val="28"/>
          <w:szCs w:val="28"/>
          <w:lang w:val="lv-LV" w:bidi="lo-LA"/>
        </w:rPr>
      </w:pPr>
      <w:r w:rsidRPr="0035338B">
        <w:rPr>
          <w:rFonts w:cs="Arial Unicode MS"/>
          <w:sz w:val="28"/>
          <w:szCs w:val="28"/>
          <w:lang w:val="lv-LV" w:bidi="lo-LA"/>
        </w:rPr>
        <w:t>šā rīkojuma 1.punktā minētā nekustamā īpašuma īpašniekam</w:t>
      </w:r>
      <w:r w:rsidR="006871DA">
        <w:rPr>
          <w:rFonts w:cs="Arial Unicode MS"/>
          <w:sz w:val="28"/>
          <w:szCs w:val="28"/>
          <w:lang w:val="lv-LV" w:bidi="lo-LA"/>
        </w:rPr>
        <w:t>,</w:t>
      </w:r>
      <w:r w:rsidRPr="0035338B">
        <w:rPr>
          <w:rFonts w:cs="Arial Unicode MS"/>
          <w:sz w:val="28"/>
          <w:szCs w:val="28"/>
          <w:lang w:val="lv-LV" w:bidi="lo-LA"/>
        </w:rPr>
        <w:t xml:space="preserve"> </w:t>
      </w:r>
      <w:r w:rsidR="006871DA">
        <w:rPr>
          <w:rFonts w:cs="Arial Unicode MS"/>
          <w:sz w:val="28"/>
          <w:szCs w:val="28"/>
          <w:lang w:val="lv-LV" w:bidi="lo-LA"/>
        </w:rPr>
        <w:t xml:space="preserve">papildus atlīdzībai par nekustamo īpašumu, </w:t>
      </w:r>
      <w:r w:rsidRPr="0035338B">
        <w:rPr>
          <w:rFonts w:cs="Arial Unicode MS"/>
          <w:sz w:val="28"/>
          <w:szCs w:val="28"/>
          <w:lang w:val="lv-LV" w:bidi="lo-LA"/>
        </w:rPr>
        <w:t>atlīdzināt zaudējumus</w:t>
      </w:r>
      <w:r w:rsidR="006871DA">
        <w:rPr>
          <w:rFonts w:cs="Arial Unicode MS"/>
          <w:sz w:val="28"/>
          <w:szCs w:val="28"/>
          <w:lang w:val="lv-LV" w:bidi="lo-LA"/>
        </w:rPr>
        <w:t>, kas radīsies nekustamā īpašuma īpašniekam saistībā ar īpašuma atsavināšanu (notariālie izdevumi, kancelejas nodevas un citi izdevumi)</w:t>
      </w:r>
      <w:r w:rsidRPr="0035338B">
        <w:rPr>
          <w:rFonts w:cs="Arial Unicode MS"/>
          <w:sz w:val="28"/>
          <w:szCs w:val="28"/>
          <w:lang w:val="lv-LV" w:bidi="lo-LA"/>
        </w:rPr>
        <w:t>;</w:t>
      </w:r>
    </w:p>
    <w:p w:rsidR="009517C6" w:rsidRPr="009517C6" w:rsidRDefault="009517C6" w:rsidP="009517C6">
      <w:pPr>
        <w:pStyle w:val="ListParagraph"/>
        <w:rPr>
          <w:sz w:val="28"/>
          <w:szCs w:val="28"/>
          <w:lang w:val="lv-LV" w:eastAsia="lv-LV"/>
        </w:rPr>
      </w:pPr>
    </w:p>
    <w:p w:rsidR="00A66A1B" w:rsidRPr="009517C6" w:rsidRDefault="00A66A1B" w:rsidP="009517C6">
      <w:pPr>
        <w:pStyle w:val="ListParagraph"/>
        <w:numPr>
          <w:ilvl w:val="1"/>
          <w:numId w:val="3"/>
        </w:numPr>
        <w:ind w:left="0" w:firstLine="720"/>
        <w:jc w:val="both"/>
        <w:rPr>
          <w:rFonts w:cs="Arial Unicode MS"/>
          <w:sz w:val="28"/>
          <w:szCs w:val="28"/>
          <w:lang w:val="lv-LV" w:bidi="lo-LA"/>
        </w:rPr>
      </w:pPr>
      <w:r w:rsidRPr="009517C6">
        <w:rPr>
          <w:sz w:val="28"/>
          <w:szCs w:val="28"/>
          <w:lang w:val="lv-LV" w:eastAsia="lv-LV"/>
        </w:rPr>
        <w:t xml:space="preserve">izdevumus, kas saistīti ar rīkojuma 1.punktā minētā nekustamā īpašuma </w:t>
      </w:r>
      <w:r w:rsidR="008848B7" w:rsidRPr="009517C6">
        <w:rPr>
          <w:sz w:val="28"/>
          <w:szCs w:val="28"/>
          <w:lang w:val="lv-LV" w:eastAsia="lv-LV"/>
        </w:rPr>
        <w:t>atsavināšanu</w:t>
      </w:r>
      <w:r w:rsidR="004F0D72" w:rsidRPr="009517C6">
        <w:rPr>
          <w:sz w:val="28"/>
          <w:szCs w:val="28"/>
          <w:lang w:val="lv-LV" w:eastAsia="lv-LV"/>
        </w:rPr>
        <w:t xml:space="preserve"> un ierakstīšanu zemesgrāmatā</w:t>
      </w:r>
      <w:r w:rsidRPr="009517C6">
        <w:rPr>
          <w:sz w:val="28"/>
          <w:szCs w:val="28"/>
          <w:lang w:val="lv-LV" w:eastAsia="lv-LV"/>
        </w:rPr>
        <w:t xml:space="preserve">, segt no budžeta apakšprogrammas 22.12.00 „Nacionālo bruņoto spēku uzturēšana” ilgtermiņa </w:t>
      </w:r>
      <w:r w:rsidRPr="009517C6">
        <w:rPr>
          <w:sz w:val="28"/>
          <w:szCs w:val="28"/>
          <w:lang w:val="lv-LV" w:eastAsia="lv-LV"/>
        </w:rPr>
        <w:lastRenderedPageBreak/>
        <w:t>saistību projekta</w:t>
      </w:r>
      <w:r w:rsidR="00EC1723">
        <w:rPr>
          <w:sz w:val="28"/>
          <w:szCs w:val="28"/>
          <w:lang w:val="lv-LV" w:eastAsia="lv-LV"/>
        </w:rPr>
        <w:t>m</w:t>
      </w:r>
      <w:r w:rsidRPr="009517C6">
        <w:rPr>
          <w:sz w:val="28"/>
          <w:szCs w:val="28"/>
          <w:lang w:val="lv-LV" w:eastAsia="lv-LV"/>
        </w:rPr>
        <w:t xml:space="preserve"> „Nacionālo bruņoto spēku ilgtermiņa līgumi” </w:t>
      </w:r>
      <w:r w:rsidR="00EC1723">
        <w:rPr>
          <w:sz w:val="28"/>
          <w:szCs w:val="28"/>
          <w:lang w:val="lv-LV" w:eastAsia="lv-LV"/>
        </w:rPr>
        <w:t>plānotā finansējuma.</w:t>
      </w:r>
    </w:p>
    <w:p w:rsidR="00302B7B" w:rsidRDefault="00302B7B" w:rsidP="0035338B">
      <w:pPr>
        <w:jc w:val="both"/>
        <w:rPr>
          <w:sz w:val="28"/>
          <w:szCs w:val="28"/>
          <w:lang w:val="lv-LV" w:eastAsia="lv-LV"/>
        </w:rPr>
      </w:pPr>
    </w:p>
    <w:p w:rsidR="0035338B" w:rsidRPr="00302B7B" w:rsidRDefault="0035338B" w:rsidP="0035338B">
      <w:pPr>
        <w:jc w:val="both"/>
        <w:rPr>
          <w:sz w:val="28"/>
          <w:szCs w:val="28"/>
          <w:lang w:val="lv-LV" w:eastAsia="lv-LV"/>
        </w:rPr>
      </w:pPr>
    </w:p>
    <w:p w:rsidR="00747479" w:rsidRPr="00747479" w:rsidRDefault="00747479" w:rsidP="00747479">
      <w:pPr>
        <w:ind w:firstLine="720"/>
        <w:jc w:val="both"/>
        <w:rPr>
          <w:sz w:val="28"/>
          <w:szCs w:val="28"/>
          <w:lang w:val="lv-LV" w:eastAsia="lv-LV"/>
        </w:rPr>
      </w:pPr>
      <w:r w:rsidRPr="00747479">
        <w:rPr>
          <w:sz w:val="28"/>
          <w:szCs w:val="28"/>
          <w:lang w:val="lv-LV" w:eastAsia="lv-LV"/>
        </w:rPr>
        <w:t>Ministru prezidente</w:t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</w:r>
      <w:r w:rsidRPr="00747479">
        <w:rPr>
          <w:sz w:val="28"/>
          <w:szCs w:val="28"/>
          <w:lang w:val="lv-LV" w:eastAsia="lv-LV"/>
        </w:rPr>
        <w:tab/>
        <w:t>L.Straujuma</w:t>
      </w:r>
    </w:p>
    <w:p w:rsidR="00747479" w:rsidRDefault="00747479" w:rsidP="00747479">
      <w:pPr>
        <w:jc w:val="both"/>
        <w:rPr>
          <w:sz w:val="28"/>
          <w:szCs w:val="28"/>
          <w:lang w:val="lv-LV" w:eastAsia="lv-LV"/>
        </w:rPr>
      </w:pPr>
    </w:p>
    <w:p w:rsidR="0035338B" w:rsidRPr="00747479" w:rsidRDefault="0035338B" w:rsidP="00747479">
      <w:pPr>
        <w:jc w:val="both"/>
        <w:rPr>
          <w:sz w:val="28"/>
          <w:szCs w:val="28"/>
          <w:lang w:val="lv-LV" w:eastAsia="lv-LV"/>
        </w:rPr>
      </w:pPr>
    </w:p>
    <w:p w:rsidR="00747479" w:rsidRPr="00747479" w:rsidRDefault="00762120" w:rsidP="00747479">
      <w:pPr>
        <w:widowControl w:val="0"/>
        <w:ind w:firstLine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Aizsardzības ministrs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>R.Vējonis</w:t>
      </w:r>
    </w:p>
    <w:p w:rsidR="00747479" w:rsidRPr="00747479" w:rsidRDefault="00747479" w:rsidP="00747479">
      <w:pPr>
        <w:jc w:val="both"/>
        <w:rPr>
          <w:sz w:val="28"/>
          <w:szCs w:val="28"/>
          <w:lang w:val="lv-LV" w:eastAsia="lv-LV"/>
        </w:rPr>
      </w:pPr>
    </w:p>
    <w:p w:rsidR="00747479" w:rsidRPr="00747479" w:rsidRDefault="00747479" w:rsidP="00747479">
      <w:pPr>
        <w:jc w:val="both"/>
        <w:rPr>
          <w:sz w:val="28"/>
          <w:szCs w:val="28"/>
          <w:lang w:val="lv-LV" w:eastAsia="lv-LV"/>
        </w:rPr>
      </w:pPr>
    </w:p>
    <w:p w:rsidR="00747479" w:rsidRPr="00747479" w:rsidRDefault="00762120" w:rsidP="00747479">
      <w:pPr>
        <w:ind w:firstLine="68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Iesniedzējs: aizsardzības ministrs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>R.Vējonis</w:t>
      </w:r>
    </w:p>
    <w:p w:rsidR="00747479" w:rsidRPr="00747479" w:rsidRDefault="00747479" w:rsidP="00747479">
      <w:pPr>
        <w:jc w:val="both"/>
        <w:rPr>
          <w:sz w:val="28"/>
          <w:szCs w:val="28"/>
          <w:lang w:val="lv-LV" w:eastAsia="lv-LV"/>
        </w:rPr>
      </w:pPr>
    </w:p>
    <w:p w:rsidR="00747479" w:rsidRPr="00747479" w:rsidRDefault="00747479" w:rsidP="00747479">
      <w:pPr>
        <w:jc w:val="both"/>
        <w:rPr>
          <w:sz w:val="28"/>
          <w:szCs w:val="28"/>
          <w:lang w:val="lv-LV" w:eastAsia="lv-LV"/>
        </w:rPr>
      </w:pPr>
    </w:p>
    <w:p w:rsidR="008443D5" w:rsidRDefault="009517C6" w:rsidP="00747479">
      <w:pPr>
        <w:widowControl w:val="0"/>
        <w:ind w:firstLine="68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Vizē: v</w:t>
      </w:r>
      <w:r w:rsidR="00747479" w:rsidRPr="00747479">
        <w:rPr>
          <w:sz w:val="28"/>
          <w:szCs w:val="28"/>
          <w:lang w:val="lv-LV" w:eastAsia="lv-LV"/>
        </w:rPr>
        <w:t>alsts sekretārs</w:t>
      </w:r>
      <w:r w:rsidR="008848B7">
        <w:rPr>
          <w:sz w:val="28"/>
          <w:szCs w:val="28"/>
          <w:lang w:val="lv-LV" w:eastAsia="lv-LV"/>
        </w:rPr>
        <w:tab/>
      </w:r>
      <w:r w:rsidR="008848B7">
        <w:rPr>
          <w:sz w:val="28"/>
          <w:szCs w:val="28"/>
          <w:lang w:val="lv-LV" w:eastAsia="lv-LV"/>
        </w:rPr>
        <w:tab/>
      </w:r>
      <w:r w:rsidR="00762120">
        <w:rPr>
          <w:sz w:val="28"/>
          <w:szCs w:val="28"/>
          <w:lang w:val="lv-LV" w:eastAsia="lv-LV"/>
        </w:rPr>
        <w:tab/>
      </w:r>
      <w:r w:rsidR="00762120">
        <w:rPr>
          <w:sz w:val="28"/>
          <w:szCs w:val="28"/>
          <w:lang w:val="lv-LV" w:eastAsia="lv-LV"/>
        </w:rPr>
        <w:tab/>
      </w:r>
      <w:r w:rsidR="00762120">
        <w:rPr>
          <w:sz w:val="28"/>
          <w:szCs w:val="28"/>
          <w:lang w:val="lv-LV" w:eastAsia="lv-LV"/>
        </w:rPr>
        <w:tab/>
      </w:r>
      <w:r w:rsidR="00762120">
        <w:rPr>
          <w:sz w:val="28"/>
          <w:szCs w:val="28"/>
          <w:lang w:val="lv-LV" w:eastAsia="lv-LV"/>
        </w:rPr>
        <w:tab/>
        <w:t>J.Sārts</w:t>
      </w:r>
    </w:p>
    <w:p w:rsidR="00C41A85" w:rsidRDefault="00C41A85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84184" w:rsidRDefault="00B84184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84184" w:rsidRDefault="00B84184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35338B" w:rsidRDefault="0035338B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35338B" w:rsidRDefault="0035338B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35338B" w:rsidRDefault="0035338B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84184" w:rsidRPr="00747479" w:rsidRDefault="00B84184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8443D5" w:rsidRDefault="008443D5" w:rsidP="008443D5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fldChar w:fldCharType="begin"/>
      </w:r>
      <w:r>
        <w:rPr>
          <w:sz w:val="20"/>
          <w:szCs w:val="20"/>
          <w:lang w:val="lv-LV" w:eastAsia="lv-LV"/>
        </w:rPr>
        <w:instrText xml:space="preserve"> DATE  \@ "dd.MM.yyyy H:mm"  \* MERGEFORMAT </w:instrText>
      </w:r>
      <w:r>
        <w:rPr>
          <w:sz w:val="20"/>
          <w:szCs w:val="20"/>
          <w:lang w:val="lv-LV" w:eastAsia="lv-LV"/>
        </w:rPr>
        <w:fldChar w:fldCharType="separate"/>
      </w:r>
      <w:r w:rsidR="005758F2">
        <w:rPr>
          <w:noProof/>
          <w:sz w:val="20"/>
          <w:szCs w:val="20"/>
          <w:lang w:val="lv-LV" w:eastAsia="lv-LV"/>
        </w:rPr>
        <w:t>17.04.2015 8:11</w:t>
      </w:r>
      <w:r>
        <w:rPr>
          <w:sz w:val="20"/>
          <w:szCs w:val="20"/>
          <w:lang w:val="lv-LV" w:eastAsia="lv-LV"/>
        </w:rPr>
        <w:fldChar w:fldCharType="end"/>
      </w:r>
    </w:p>
    <w:p w:rsidR="00B84184" w:rsidRDefault="00B84184" w:rsidP="008443D5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fldChar w:fldCharType="begin"/>
      </w:r>
      <w:r>
        <w:rPr>
          <w:sz w:val="20"/>
          <w:szCs w:val="20"/>
          <w:lang w:val="lv-LV" w:eastAsia="lv-LV"/>
        </w:rPr>
        <w:instrText xml:space="preserve"> NUMWORDS   \* MERGEFORMAT </w:instrText>
      </w:r>
      <w:r>
        <w:rPr>
          <w:sz w:val="20"/>
          <w:szCs w:val="20"/>
          <w:lang w:val="lv-LV" w:eastAsia="lv-LV"/>
        </w:rPr>
        <w:fldChar w:fldCharType="separate"/>
      </w:r>
      <w:r w:rsidR="00685B56">
        <w:rPr>
          <w:noProof/>
          <w:sz w:val="20"/>
          <w:szCs w:val="20"/>
          <w:lang w:val="lv-LV" w:eastAsia="lv-LV"/>
        </w:rPr>
        <w:t>257</w:t>
      </w:r>
      <w:r>
        <w:rPr>
          <w:sz w:val="20"/>
          <w:szCs w:val="20"/>
          <w:lang w:val="lv-LV" w:eastAsia="lv-LV"/>
        </w:rPr>
        <w:fldChar w:fldCharType="end"/>
      </w:r>
    </w:p>
    <w:p w:rsidR="008443D5" w:rsidRPr="008443D5" w:rsidRDefault="00F00367" w:rsidP="008443D5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J.Balčūns</w:t>
      </w:r>
    </w:p>
    <w:p w:rsidR="008443D5" w:rsidRPr="008443D5" w:rsidRDefault="00762120" w:rsidP="008443D5">
      <w:pPr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Janis.Balcuns@vamoic.gov.lv</w:t>
      </w:r>
    </w:p>
    <w:p w:rsidR="008711C3" w:rsidRPr="00F00367" w:rsidRDefault="00F00367" w:rsidP="008443D5">
      <w:pPr>
        <w:rPr>
          <w:sz w:val="20"/>
          <w:szCs w:val="20"/>
          <w:lang w:val="lv-LV"/>
        </w:rPr>
      </w:pPr>
      <w:r w:rsidRPr="00F00367">
        <w:rPr>
          <w:sz w:val="20"/>
          <w:szCs w:val="20"/>
          <w:lang w:val="lv-LV"/>
        </w:rPr>
        <w:t>Tālr. 67300230, fakss 67300230</w:t>
      </w:r>
    </w:p>
    <w:sectPr w:rsidR="008711C3" w:rsidRPr="00F00367" w:rsidSect="0035338B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D6" w:rsidRDefault="00CC1ED6" w:rsidP="003539D1">
      <w:r>
        <w:separator/>
      </w:r>
    </w:p>
  </w:endnote>
  <w:endnote w:type="continuationSeparator" w:id="0">
    <w:p w:rsidR="00CC1ED6" w:rsidRDefault="00CC1ED6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8B" w:rsidRPr="0035338B" w:rsidRDefault="008848B7" w:rsidP="0035338B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</w:t>
    </w:r>
    <w:r w:rsidR="001C6B5D">
      <w:rPr>
        <w:sz w:val="20"/>
        <w:szCs w:val="20"/>
        <w:lang w:val="lv-LV"/>
      </w:rPr>
      <w:t>M</w:t>
    </w:r>
    <w:r w:rsidR="003539D1" w:rsidRPr="003539D1">
      <w:rPr>
        <w:sz w:val="20"/>
        <w:szCs w:val="20"/>
        <w:lang w:val="lv-LV"/>
      </w:rPr>
      <w:t>Rik_</w:t>
    </w:r>
    <w:r w:rsidR="00AA067A">
      <w:rPr>
        <w:sz w:val="20"/>
        <w:szCs w:val="20"/>
        <w:lang w:val="lv-LV"/>
      </w:rPr>
      <w:t>16</w:t>
    </w:r>
    <w:r>
      <w:rPr>
        <w:sz w:val="20"/>
        <w:szCs w:val="20"/>
        <w:lang w:val="lv-LV"/>
      </w:rPr>
      <w:t>0415_</w:t>
    </w:r>
    <w:r w:rsidR="00BC68B6">
      <w:rPr>
        <w:sz w:val="20"/>
        <w:szCs w:val="20"/>
        <w:lang w:val="lv-LV"/>
      </w:rPr>
      <w:t>Ministru kabineta rīkojuma projekts „</w:t>
    </w:r>
    <w:r w:rsidR="002B3E8E" w:rsidRPr="002B3E8E">
      <w:rPr>
        <w:sz w:val="20"/>
        <w:szCs w:val="20"/>
        <w:lang w:val="lv-LV"/>
      </w:rPr>
      <w:t xml:space="preserve">Par nekustamā īpašuma </w:t>
    </w:r>
    <w:r w:rsidR="0035338B">
      <w:rPr>
        <w:sz w:val="20"/>
        <w:szCs w:val="20"/>
        <w:lang w:val="lv-LV"/>
      </w:rPr>
      <w:t>Jaunceltnes ielā 11, Aizkrauklē, Aizkraukles novadā</w:t>
    </w:r>
    <w:r w:rsidR="002B3E8E" w:rsidRPr="002B3E8E">
      <w:rPr>
        <w:sz w:val="20"/>
        <w:szCs w:val="20"/>
        <w:lang w:val="lv-LV"/>
      </w:rPr>
      <w:t xml:space="preserve"> atsavināšanu </w:t>
    </w:r>
    <w:r w:rsidR="0035338B">
      <w:rPr>
        <w:sz w:val="20"/>
        <w:szCs w:val="20"/>
        <w:lang w:val="lv-LV"/>
      </w:rPr>
      <w:t>valsts aizsardzības vajadzībām”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8B" w:rsidRPr="0035338B" w:rsidRDefault="0035338B" w:rsidP="0035338B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</w:t>
    </w:r>
    <w:r w:rsidRPr="003539D1">
      <w:rPr>
        <w:sz w:val="20"/>
        <w:szCs w:val="20"/>
        <w:lang w:val="lv-LV"/>
      </w:rPr>
      <w:t>Rik_</w:t>
    </w:r>
    <w:r w:rsidR="00AA067A">
      <w:rPr>
        <w:sz w:val="20"/>
        <w:szCs w:val="20"/>
        <w:lang w:val="lv-LV"/>
      </w:rPr>
      <w:t>16</w:t>
    </w:r>
    <w:r>
      <w:rPr>
        <w:sz w:val="20"/>
        <w:szCs w:val="20"/>
        <w:lang w:val="lv-LV"/>
      </w:rPr>
      <w:t>0415_Ministru kabineta rīkojuma projekts „</w:t>
    </w:r>
    <w:r w:rsidRPr="002B3E8E">
      <w:rPr>
        <w:sz w:val="20"/>
        <w:szCs w:val="20"/>
        <w:lang w:val="lv-LV"/>
      </w:rPr>
      <w:t xml:space="preserve">Par nekustamā īpašuma </w:t>
    </w:r>
    <w:r>
      <w:rPr>
        <w:sz w:val="20"/>
        <w:szCs w:val="20"/>
        <w:lang w:val="lv-LV"/>
      </w:rPr>
      <w:t>Jaunceltnes ielā 11, Aizkrauklē, Aizkraukles novadā</w:t>
    </w:r>
    <w:r w:rsidRPr="002B3E8E">
      <w:rPr>
        <w:sz w:val="20"/>
        <w:szCs w:val="20"/>
        <w:lang w:val="lv-LV"/>
      </w:rPr>
      <w:t xml:space="preserve"> atsavināšanu </w:t>
    </w:r>
    <w:r>
      <w:rPr>
        <w:sz w:val="20"/>
        <w:szCs w:val="20"/>
        <w:lang w:val="lv-LV"/>
      </w:rPr>
      <w:t>valsts aizsardzības vajadzībām”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D6" w:rsidRDefault="00CC1ED6" w:rsidP="003539D1">
      <w:r>
        <w:separator/>
      </w:r>
    </w:p>
  </w:footnote>
  <w:footnote w:type="continuationSeparator" w:id="0">
    <w:p w:rsidR="00CC1ED6" w:rsidRDefault="00CC1ED6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188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38B" w:rsidRDefault="003533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8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38B" w:rsidRDefault="00353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DB9"/>
    <w:multiLevelType w:val="multilevel"/>
    <w:tmpl w:val="A12222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133"/>
    <w:multiLevelType w:val="hybridMultilevel"/>
    <w:tmpl w:val="07CA322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27A8"/>
    <w:rsid w:val="00043E81"/>
    <w:rsid w:val="00065CBE"/>
    <w:rsid w:val="00096A7D"/>
    <w:rsid w:val="000F68F0"/>
    <w:rsid w:val="00127C46"/>
    <w:rsid w:val="00132DBC"/>
    <w:rsid w:val="00146919"/>
    <w:rsid w:val="001554E1"/>
    <w:rsid w:val="00176357"/>
    <w:rsid w:val="001813CA"/>
    <w:rsid w:val="001B7590"/>
    <w:rsid w:val="001C6B5D"/>
    <w:rsid w:val="001D0213"/>
    <w:rsid w:val="00204128"/>
    <w:rsid w:val="00230655"/>
    <w:rsid w:val="002345C7"/>
    <w:rsid w:val="00242010"/>
    <w:rsid w:val="00265F78"/>
    <w:rsid w:val="0029543C"/>
    <w:rsid w:val="002B3E8E"/>
    <w:rsid w:val="002C1FB6"/>
    <w:rsid w:val="002C69DE"/>
    <w:rsid w:val="002F3736"/>
    <w:rsid w:val="00302B7B"/>
    <w:rsid w:val="0035338B"/>
    <w:rsid w:val="003539D1"/>
    <w:rsid w:val="003A2E41"/>
    <w:rsid w:val="003A74E6"/>
    <w:rsid w:val="003B3430"/>
    <w:rsid w:val="003C7A51"/>
    <w:rsid w:val="003D5450"/>
    <w:rsid w:val="003E76DF"/>
    <w:rsid w:val="00413D13"/>
    <w:rsid w:val="00443FEA"/>
    <w:rsid w:val="00465350"/>
    <w:rsid w:val="004B3F49"/>
    <w:rsid w:val="004D2386"/>
    <w:rsid w:val="004E6C9B"/>
    <w:rsid w:val="004F0D72"/>
    <w:rsid w:val="005758F2"/>
    <w:rsid w:val="00586566"/>
    <w:rsid w:val="005A2AE5"/>
    <w:rsid w:val="005B4B47"/>
    <w:rsid w:val="005C69F0"/>
    <w:rsid w:val="0060027E"/>
    <w:rsid w:val="00621DCE"/>
    <w:rsid w:val="00635891"/>
    <w:rsid w:val="00640ED5"/>
    <w:rsid w:val="00641677"/>
    <w:rsid w:val="006642BD"/>
    <w:rsid w:val="00677606"/>
    <w:rsid w:val="006820FB"/>
    <w:rsid w:val="00685B56"/>
    <w:rsid w:val="006871DA"/>
    <w:rsid w:val="006A07C7"/>
    <w:rsid w:val="006A31A6"/>
    <w:rsid w:val="006A4EA5"/>
    <w:rsid w:val="006D11C3"/>
    <w:rsid w:val="00705AD9"/>
    <w:rsid w:val="00716176"/>
    <w:rsid w:val="007375E3"/>
    <w:rsid w:val="00744540"/>
    <w:rsid w:val="007447C8"/>
    <w:rsid w:val="00747479"/>
    <w:rsid w:val="00753D19"/>
    <w:rsid w:val="007578EA"/>
    <w:rsid w:val="00762120"/>
    <w:rsid w:val="007822FD"/>
    <w:rsid w:val="007D080D"/>
    <w:rsid w:val="00836A46"/>
    <w:rsid w:val="008443D5"/>
    <w:rsid w:val="0085692A"/>
    <w:rsid w:val="008711C3"/>
    <w:rsid w:val="008848B7"/>
    <w:rsid w:val="00885D9D"/>
    <w:rsid w:val="00894C92"/>
    <w:rsid w:val="008A09CE"/>
    <w:rsid w:val="009517C6"/>
    <w:rsid w:val="009575C4"/>
    <w:rsid w:val="0097588B"/>
    <w:rsid w:val="009C2761"/>
    <w:rsid w:val="009E1A5C"/>
    <w:rsid w:val="009F7075"/>
    <w:rsid w:val="00A048B5"/>
    <w:rsid w:val="00A2293E"/>
    <w:rsid w:val="00A37582"/>
    <w:rsid w:val="00A66A1B"/>
    <w:rsid w:val="00A7452D"/>
    <w:rsid w:val="00A8242D"/>
    <w:rsid w:val="00A941FC"/>
    <w:rsid w:val="00AA067A"/>
    <w:rsid w:val="00AA16D6"/>
    <w:rsid w:val="00AE04A6"/>
    <w:rsid w:val="00AE3330"/>
    <w:rsid w:val="00B01680"/>
    <w:rsid w:val="00B8054F"/>
    <w:rsid w:val="00B84184"/>
    <w:rsid w:val="00BB0AB1"/>
    <w:rsid w:val="00BC68B6"/>
    <w:rsid w:val="00BD5F39"/>
    <w:rsid w:val="00C02BAE"/>
    <w:rsid w:val="00C32202"/>
    <w:rsid w:val="00C34DFD"/>
    <w:rsid w:val="00C41A85"/>
    <w:rsid w:val="00C5336C"/>
    <w:rsid w:val="00C817D5"/>
    <w:rsid w:val="00C97762"/>
    <w:rsid w:val="00CA581D"/>
    <w:rsid w:val="00CC1ED6"/>
    <w:rsid w:val="00D110F7"/>
    <w:rsid w:val="00D114AC"/>
    <w:rsid w:val="00D201E4"/>
    <w:rsid w:val="00D2402F"/>
    <w:rsid w:val="00D42B77"/>
    <w:rsid w:val="00D44AB0"/>
    <w:rsid w:val="00D4607B"/>
    <w:rsid w:val="00D9220D"/>
    <w:rsid w:val="00DF47D2"/>
    <w:rsid w:val="00E05978"/>
    <w:rsid w:val="00E23526"/>
    <w:rsid w:val="00E44E13"/>
    <w:rsid w:val="00E57846"/>
    <w:rsid w:val="00E838FE"/>
    <w:rsid w:val="00E919CA"/>
    <w:rsid w:val="00EA7184"/>
    <w:rsid w:val="00EC1723"/>
    <w:rsid w:val="00EC62CA"/>
    <w:rsid w:val="00EF0CEF"/>
    <w:rsid w:val="00F00367"/>
    <w:rsid w:val="00F03F30"/>
    <w:rsid w:val="00F3756A"/>
    <w:rsid w:val="00F659EA"/>
    <w:rsid w:val="00F71574"/>
    <w:rsid w:val="00F7770B"/>
    <w:rsid w:val="00FC0B63"/>
    <w:rsid w:val="00FC2E7B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CE1E-8B57-478B-BFE1-6AF7D9D7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 Jaunceltnes ielā 11, Aizkrauklē, Aizkraukles novadā atsavināšanu valsts aizsardzības vajadzībām</vt:lpstr>
    </vt:vector>
  </TitlesOfParts>
  <Manager>Aizsardzības ministrija</Manager>
  <Company>Valsts aizsardzības militāro objektu un iepirkumu centrs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 Jaunceltnes ielā 11, Aizkrauklē, Aizkraukles novadā atsavināšanu valsts aizsardzības vajadzībām</dc:title>
  <dc:subject>Rīkojuma projekts</dc:subject>
  <dc:creator>Jānis Balčūns</dc:creator>
  <dc:description>Janis.Balcuns@vamoic.gov.lv_x000d_
67300230, fakss 67300230</dc:description>
  <cp:lastModifiedBy>Irēna Kalna</cp:lastModifiedBy>
  <cp:revision>2</cp:revision>
  <cp:lastPrinted>2015-04-16T17:55:00Z</cp:lastPrinted>
  <dcterms:created xsi:type="dcterms:W3CDTF">2015-04-17T05:11:00Z</dcterms:created>
  <dcterms:modified xsi:type="dcterms:W3CDTF">2015-04-17T05:11:00Z</dcterms:modified>
</cp:coreProperties>
</file>