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2D" w:rsidRPr="007D2DAF" w:rsidRDefault="006D422D" w:rsidP="009468D3">
      <w:pPr>
        <w:jc w:val="center"/>
        <w:rPr>
          <w:b/>
          <w:bCs/>
          <w:sz w:val="28"/>
          <w:szCs w:val="28"/>
          <w:lang w:val="lv-LV" w:eastAsia="lv-LV"/>
        </w:rPr>
      </w:pPr>
      <w:bookmarkStart w:id="0" w:name="OLE_LINK2"/>
      <w:bookmarkStart w:id="1" w:name="OLE_LINK1"/>
      <w:r w:rsidRPr="009468D3">
        <w:rPr>
          <w:b/>
          <w:bCs/>
          <w:sz w:val="28"/>
          <w:szCs w:val="28"/>
          <w:lang w:val="lv-LV" w:eastAsia="lv-LV"/>
        </w:rPr>
        <w:t>Likumprojekt</w:t>
      </w:r>
      <w:r w:rsidR="007D2DAF">
        <w:rPr>
          <w:b/>
          <w:bCs/>
          <w:sz w:val="28"/>
          <w:szCs w:val="28"/>
          <w:lang w:val="lv-LV" w:eastAsia="lv-LV"/>
        </w:rPr>
        <w:t>a</w:t>
      </w:r>
      <w:r w:rsidRPr="009468D3">
        <w:rPr>
          <w:b/>
          <w:bCs/>
          <w:sz w:val="28"/>
          <w:szCs w:val="28"/>
          <w:lang w:val="lv-LV" w:eastAsia="lv-LV"/>
        </w:rPr>
        <w:t xml:space="preserve"> </w:t>
      </w:r>
      <w:r w:rsidR="009468D3" w:rsidRPr="009468D3">
        <w:rPr>
          <w:b/>
          <w:bCs/>
          <w:sz w:val="28"/>
          <w:szCs w:val="28"/>
          <w:lang w:val="lv-LV" w:eastAsia="lv-LV"/>
        </w:rPr>
        <w:t>„</w:t>
      </w:r>
      <w:r w:rsidR="009468D3" w:rsidRPr="00A74071">
        <w:rPr>
          <w:b/>
          <w:sz w:val="28"/>
          <w:lang w:val="lv-LV"/>
        </w:rPr>
        <w:t>Grozījum</w:t>
      </w:r>
      <w:r w:rsidR="007D2DAF">
        <w:rPr>
          <w:b/>
          <w:sz w:val="28"/>
          <w:lang w:val="lv-LV"/>
        </w:rPr>
        <w:t>s</w:t>
      </w:r>
      <w:r w:rsidR="009468D3" w:rsidRPr="00A74071">
        <w:rPr>
          <w:b/>
          <w:sz w:val="28"/>
          <w:lang w:val="lv-LV"/>
        </w:rPr>
        <w:t xml:space="preserve"> likumā</w:t>
      </w:r>
      <w:r w:rsidR="009468D3" w:rsidRPr="008D393E">
        <w:rPr>
          <w:b/>
          <w:sz w:val="28"/>
          <w:lang w:val="lv-LV"/>
        </w:rPr>
        <w:t xml:space="preserve"> </w:t>
      </w:r>
      <w:r w:rsidR="008D393E">
        <w:rPr>
          <w:b/>
          <w:sz w:val="28"/>
          <w:lang w:val="lv-LV"/>
        </w:rPr>
        <w:t>„</w:t>
      </w:r>
      <w:r w:rsidR="009468D3" w:rsidRPr="008D393E">
        <w:rPr>
          <w:b/>
          <w:sz w:val="28"/>
          <w:lang w:val="lv-LV"/>
        </w:rPr>
        <w:t>Par nodokļiem un nodevām””</w:t>
      </w:r>
      <w:r w:rsidR="007D2DAF">
        <w:rPr>
          <w:b/>
          <w:sz w:val="28"/>
          <w:lang w:val="lv-LV"/>
        </w:rPr>
        <w:t xml:space="preserve"> </w:t>
      </w:r>
      <w:r w:rsidRPr="007D2DAF">
        <w:rPr>
          <w:b/>
          <w:bCs/>
          <w:sz w:val="28"/>
          <w:szCs w:val="28"/>
          <w:lang w:val="lv-LV" w:eastAsia="lv-LV"/>
        </w:rPr>
        <w:t>sākotnējās ietekmes novērtējuma ziņojums (anotācija</w:t>
      </w:r>
      <w:bookmarkEnd w:id="0"/>
      <w:bookmarkEnd w:id="1"/>
      <w:r w:rsidRPr="007D2DAF">
        <w:rPr>
          <w:b/>
          <w:bCs/>
          <w:sz w:val="28"/>
          <w:szCs w:val="28"/>
          <w:lang w:val="lv-LV" w:eastAsia="lv-LV"/>
        </w:rPr>
        <w:t>)</w:t>
      </w:r>
    </w:p>
    <w:p w:rsidR="00DA55F2" w:rsidRPr="005F6B95"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5042"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0"/>
        <w:gridCol w:w="2796"/>
        <w:gridCol w:w="5911"/>
      </w:tblGrid>
      <w:tr w:rsidR="00065F37" w:rsidRPr="007C6434" w:rsidTr="00693DB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7C643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7C6434">
              <w:rPr>
                <w:rFonts w:cs="Times New Roman"/>
                <w:b/>
                <w:bCs/>
                <w:sz w:val="24"/>
                <w:szCs w:val="24"/>
                <w:lang w:val="lv-LV" w:eastAsia="lv-LV" w:bidi="ar-SA"/>
              </w:rPr>
              <w:t>I. Tiesību akta projekta izstrādes nepieciešamība</w:t>
            </w:r>
          </w:p>
        </w:tc>
      </w:tr>
      <w:tr w:rsidR="00065F37" w:rsidRPr="00CA7278" w:rsidTr="00693DBF">
        <w:trPr>
          <w:trHeight w:val="324"/>
        </w:trPr>
        <w:tc>
          <w:tcPr>
            <w:tcW w:w="214" w:type="pct"/>
            <w:tcBorders>
              <w:top w:val="outset" w:sz="6" w:space="0" w:color="414142"/>
              <w:left w:val="outset" w:sz="6" w:space="0" w:color="414142"/>
              <w:bottom w:val="outset" w:sz="6" w:space="0" w:color="414142"/>
              <w:right w:val="outset" w:sz="6" w:space="0" w:color="414142"/>
            </w:tcBorders>
            <w:hideMark/>
          </w:tcPr>
          <w:p w:rsidR="00DA55F2" w:rsidRPr="007C6434" w:rsidRDefault="00DA55F2" w:rsidP="00DA55F2">
            <w:pPr>
              <w:spacing w:before="100" w:beforeAutospacing="1" w:after="100" w:afterAutospacing="1" w:line="315" w:lineRule="atLeast"/>
              <w:jc w:val="center"/>
              <w:rPr>
                <w:rFonts w:cs="Times New Roman"/>
                <w:sz w:val="24"/>
                <w:szCs w:val="24"/>
                <w:lang w:val="lv-LV" w:eastAsia="lv-LV" w:bidi="ar-SA"/>
              </w:rPr>
            </w:pPr>
            <w:r w:rsidRPr="007C6434">
              <w:rPr>
                <w:rFonts w:cs="Times New Roman"/>
                <w:sz w:val="24"/>
                <w:szCs w:val="24"/>
                <w:lang w:val="lv-LV" w:eastAsia="lv-LV" w:bidi="ar-SA"/>
              </w:rPr>
              <w:t>1.</w:t>
            </w:r>
          </w:p>
        </w:tc>
        <w:tc>
          <w:tcPr>
            <w:tcW w:w="1537" w:type="pct"/>
            <w:tcBorders>
              <w:top w:val="outset" w:sz="6" w:space="0" w:color="414142"/>
              <w:left w:val="outset" w:sz="6" w:space="0" w:color="414142"/>
              <w:bottom w:val="outset" w:sz="6" w:space="0" w:color="414142"/>
              <w:right w:val="outset" w:sz="6" w:space="0" w:color="414142"/>
            </w:tcBorders>
            <w:hideMark/>
          </w:tcPr>
          <w:p w:rsidR="00DA55F2" w:rsidRPr="007C6434" w:rsidRDefault="00DA55F2" w:rsidP="00DA55F2">
            <w:pPr>
              <w:rPr>
                <w:rFonts w:cs="Times New Roman"/>
                <w:sz w:val="24"/>
                <w:szCs w:val="24"/>
                <w:lang w:val="lv-LV" w:eastAsia="lv-LV" w:bidi="ar-SA"/>
              </w:rPr>
            </w:pPr>
            <w:r w:rsidRPr="007C6434">
              <w:rPr>
                <w:rFonts w:cs="Times New Roman"/>
                <w:sz w:val="24"/>
                <w:szCs w:val="24"/>
                <w:lang w:val="lv-LV" w:eastAsia="lv-LV" w:bidi="ar-SA"/>
              </w:rPr>
              <w:t>Pamatojums</w:t>
            </w:r>
          </w:p>
        </w:tc>
        <w:tc>
          <w:tcPr>
            <w:tcW w:w="3249" w:type="pct"/>
            <w:tcBorders>
              <w:top w:val="outset" w:sz="6" w:space="0" w:color="414142"/>
              <w:left w:val="outset" w:sz="6" w:space="0" w:color="414142"/>
              <w:bottom w:val="outset" w:sz="6" w:space="0" w:color="414142"/>
              <w:right w:val="outset" w:sz="6" w:space="0" w:color="414142"/>
            </w:tcBorders>
            <w:hideMark/>
          </w:tcPr>
          <w:p w:rsidR="00DA55F2" w:rsidRPr="007C6434" w:rsidRDefault="002326CF" w:rsidP="00374248">
            <w:pPr>
              <w:pStyle w:val="ListParagraph"/>
              <w:ind w:left="0" w:firstLine="642"/>
              <w:jc w:val="both"/>
              <w:rPr>
                <w:rFonts w:cs="Times New Roman"/>
                <w:sz w:val="24"/>
                <w:szCs w:val="24"/>
                <w:lang w:val="lv-LV" w:eastAsia="lv-LV" w:bidi="ar-SA"/>
              </w:rPr>
            </w:pPr>
            <w:r w:rsidRPr="007C6434">
              <w:rPr>
                <w:bCs/>
                <w:iCs/>
                <w:sz w:val="24"/>
                <w:szCs w:val="24"/>
                <w:lang w:val="lv-LV"/>
              </w:rPr>
              <w:t xml:space="preserve">Ministru kabineta 2014. gada 26. maija </w:t>
            </w:r>
            <w:proofErr w:type="spellStart"/>
            <w:r w:rsidRPr="007C6434">
              <w:rPr>
                <w:bCs/>
                <w:iCs/>
                <w:sz w:val="24"/>
                <w:szCs w:val="24"/>
                <w:lang w:val="lv-LV"/>
              </w:rPr>
              <w:t>protokollēmuma</w:t>
            </w:r>
            <w:proofErr w:type="spellEnd"/>
            <w:r w:rsidRPr="007C6434">
              <w:rPr>
                <w:bCs/>
                <w:iCs/>
                <w:sz w:val="24"/>
                <w:szCs w:val="24"/>
                <w:lang w:val="lv-LV"/>
              </w:rPr>
              <w:t xml:space="preserve"> Nr. 30 47. § „</w:t>
            </w:r>
            <w:r w:rsidRPr="007C6434">
              <w:rPr>
                <w:sz w:val="24"/>
                <w:szCs w:val="24"/>
                <w:lang w:val="lv-LV"/>
              </w:rPr>
              <w:t xml:space="preserve">Par informatīvā ziņojuma "Par kuģu vraku un nogrimušu priekšmetu, kas atrodas Latvijas valsts jurisdikcijā esošajos jūras ūdeņos, apskates kontroles sistēmas izveidošanu" izpildi” 4. </w:t>
            </w:r>
            <w:r w:rsidRPr="007C6434">
              <w:rPr>
                <w:bCs/>
                <w:iCs/>
                <w:sz w:val="24"/>
                <w:szCs w:val="24"/>
                <w:lang w:val="lv-LV"/>
              </w:rPr>
              <w:t>punkts.</w:t>
            </w:r>
          </w:p>
        </w:tc>
      </w:tr>
      <w:tr w:rsidR="00065F37" w:rsidRPr="00CA7278" w:rsidTr="00693DBF">
        <w:trPr>
          <w:trHeight w:val="372"/>
        </w:trPr>
        <w:tc>
          <w:tcPr>
            <w:tcW w:w="214" w:type="pct"/>
            <w:tcBorders>
              <w:top w:val="outset" w:sz="6" w:space="0" w:color="414142"/>
              <w:left w:val="outset" w:sz="6" w:space="0" w:color="414142"/>
              <w:bottom w:val="outset" w:sz="6" w:space="0" w:color="414142"/>
              <w:right w:val="outset" w:sz="6" w:space="0" w:color="414142"/>
            </w:tcBorders>
            <w:hideMark/>
          </w:tcPr>
          <w:p w:rsidR="00DA55F2" w:rsidRPr="007C6434" w:rsidRDefault="00DA55F2" w:rsidP="00DA55F2">
            <w:pPr>
              <w:spacing w:before="100" w:beforeAutospacing="1" w:after="100" w:afterAutospacing="1" w:line="315" w:lineRule="atLeast"/>
              <w:jc w:val="center"/>
              <w:rPr>
                <w:rFonts w:cs="Times New Roman"/>
                <w:sz w:val="24"/>
                <w:szCs w:val="24"/>
                <w:lang w:val="lv-LV" w:eastAsia="lv-LV" w:bidi="ar-SA"/>
              </w:rPr>
            </w:pPr>
            <w:r w:rsidRPr="007C6434">
              <w:rPr>
                <w:rFonts w:cs="Times New Roman"/>
                <w:sz w:val="24"/>
                <w:szCs w:val="24"/>
                <w:lang w:val="lv-LV" w:eastAsia="lv-LV" w:bidi="ar-SA"/>
              </w:rPr>
              <w:t>2.</w:t>
            </w:r>
          </w:p>
        </w:tc>
        <w:tc>
          <w:tcPr>
            <w:tcW w:w="1537" w:type="pct"/>
            <w:tcBorders>
              <w:top w:val="outset" w:sz="6" w:space="0" w:color="414142"/>
              <w:left w:val="outset" w:sz="6" w:space="0" w:color="414142"/>
              <w:bottom w:val="outset" w:sz="6" w:space="0" w:color="414142"/>
              <w:right w:val="outset" w:sz="6" w:space="0" w:color="414142"/>
            </w:tcBorders>
            <w:hideMark/>
          </w:tcPr>
          <w:p w:rsidR="00DA55F2" w:rsidRPr="007C6434" w:rsidRDefault="00DA55F2" w:rsidP="00DA55F2">
            <w:pPr>
              <w:rPr>
                <w:rFonts w:cs="Times New Roman"/>
                <w:sz w:val="24"/>
                <w:szCs w:val="24"/>
                <w:lang w:val="lv-LV" w:eastAsia="lv-LV" w:bidi="ar-SA"/>
              </w:rPr>
            </w:pPr>
            <w:r w:rsidRPr="007C6434">
              <w:rPr>
                <w:rFonts w:cs="Times New Roman"/>
                <w:sz w:val="24"/>
                <w:szCs w:val="24"/>
                <w:lang w:val="lv-LV" w:eastAsia="lv-LV" w:bidi="ar-SA"/>
              </w:rPr>
              <w:t>Pašreizējā situācija un problēmas, kuru risināšanai tiesību akta projekts izstrādāts, tiesiskā regulējuma mērķis un būtība</w:t>
            </w:r>
          </w:p>
        </w:tc>
        <w:tc>
          <w:tcPr>
            <w:tcW w:w="3249" w:type="pct"/>
            <w:tcBorders>
              <w:top w:val="outset" w:sz="6" w:space="0" w:color="414142"/>
              <w:left w:val="outset" w:sz="6" w:space="0" w:color="414142"/>
              <w:bottom w:val="outset" w:sz="6" w:space="0" w:color="414142"/>
              <w:right w:val="outset" w:sz="6" w:space="0" w:color="414142"/>
            </w:tcBorders>
          </w:tcPr>
          <w:p w:rsidR="00E84FDB" w:rsidRDefault="006E11D8" w:rsidP="00E84FDB">
            <w:pPr>
              <w:jc w:val="both"/>
              <w:rPr>
                <w:bCs/>
                <w:sz w:val="24"/>
                <w:szCs w:val="24"/>
                <w:lang w:val="lv-LV" w:eastAsia="lv-LV"/>
              </w:rPr>
            </w:pPr>
            <w:r w:rsidRPr="007C6434">
              <w:rPr>
                <w:bCs/>
                <w:sz w:val="24"/>
                <w:szCs w:val="24"/>
                <w:lang w:val="lv-LV" w:eastAsia="lv-LV"/>
              </w:rPr>
              <w:t>Saskaņā ar likumprojektu „</w:t>
            </w:r>
            <w:r w:rsidRPr="007C6434">
              <w:rPr>
                <w:sz w:val="24"/>
                <w:szCs w:val="24"/>
                <w:lang w:val="lv-LV"/>
              </w:rPr>
              <w:t>Grozījumi Jūras vides aizsardzības un pārvaldības likumā</w:t>
            </w:r>
            <w:r w:rsidRPr="007C6434">
              <w:rPr>
                <w:bCs/>
                <w:sz w:val="24"/>
                <w:szCs w:val="24"/>
                <w:lang w:val="lv-LV" w:eastAsia="lv-LV"/>
              </w:rPr>
              <w:t xml:space="preserve">” tiks izveidotas niršanai </w:t>
            </w:r>
            <w:r w:rsidR="00CE2B8A" w:rsidRPr="00B36DE2">
              <w:rPr>
                <w:sz w:val="24"/>
                <w:szCs w:val="24"/>
                <w:lang w:val="lv-LV"/>
              </w:rPr>
              <w:t>aizliegtās teritorijas, kurās atrodas kuģu vraki vai nogrimuši priekšmeti, kas rada vai var radīt apdraudējumu valsts drošībai vai cilvēka veselībai un dzīvībai (turpmāk – aizliegtās teritorijas)</w:t>
            </w:r>
            <w:r w:rsidRPr="007C6434">
              <w:rPr>
                <w:bCs/>
                <w:sz w:val="24"/>
                <w:szCs w:val="24"/>
                <w:lang w:val="lv-LV" w:eastAsia="lv-LV"/>
              </w:rPr>
              <w:t xml:space="preserve">, kā arī </w:t>
            </w:r>
            <w:r w:rsidR="00CE2B8A" w:rsidRPr="00B36DE2">
              <w:rPr>
                <w:sz w:val="24"/>
                <w:szCs w:val="24"/>
                <w:lang w:val="lv-LV"/>
              </w:rPr>
              <w:t>niršanai ierobežotās teritorijas, kurās atrodas kuģu vraki vai nogrimuši priekšmeti, kas rada vai var radīt apdraudējumu jūras videi vai kultūrvēsturiskām vērtībām (tur</w:t>
            </w:r>
            <w:r w:rsidR="00CE2B8A">
              <w:rPr>
                <w:sz w:val="24"/>
                <w:szCs w:val="24"/>
                <w:lang w:val="lv-LV"/>
              </w:rPr>
              <w:t>pmāk – ierobežotās teritorijas)</w:t>
            </w:r>
            <w:r w:rsidRPr="007C6434">
              <w:rPr>
                <w:bCs/>
                <w:sz w:val="24"/>
                <w:szCs w:val="24"/>
                <w:lang w:val="lv-LV" w:eastAsia="lv-LV"/>
              </w:rPr>
              <w:t xml:space="preserve">, kurās niršanu varēs veikt tikai ar </w:t>
            </w:r>
            <w:r w:rsidR="00E84FDB" w:rsidRPr="00B36DE2">
              <w:rPr>
                <w:sz w:val="24"/>
                <w:szCs w:val="24"/>
                <w:lang w:val="lv-LV"/>
              </w:rPr>
              <w:t>Nacionālo bruņoto spēku Jūras spēku flotiles Krasta apsardzes dienesta (turpmāk — Krasta apsardze) atļauju.</w:t>
            </w:r>
          </w:p>
          <w:p w:rsidR="006E11D8" w:rsidRPr="007C6434" w:rsidRDefault="006E11D8" w:rsidP="00E83D91">
            <w:pPr>
              <w:jc w:val="both"/>
              <w:rPr>
                <w:sz w:val="24"/>
                <w:szCs w:val="24"/>
                <w:lang w:val="lv-LV"/>
              </w:rPr>
            </w:pPr>
          </w:p>
          <w:p w:rsidR="00E83D91" w:rsidRPr="007C6434" w:rsidRDefault="00E83D91" w:rsidP="00E83D91">
            <w:pPr>
              <w:jc w:val="both"/>
              <w:rPr>
                <w:sz w:val="24"/>
                <w:szCs w:val="24"/>
                <w:lang w:val="lv-LV"/>
              </w:rPr>
            </w:pPr>
            <w:r w:rsidRPr="007C6434">
              <w:rPr>
                <w:sz w:val="24"/>
                <w:szCs w:val="24"/>
                <w:lang w:val="lv-LV"/>
              </w:rPr>
              <w:t>Lai segtu valsts iestādēm ar niršanas atļauju pieprasījumu izvērtēšanu saistītos līdzekļus (kā arī lai izvairītos no nepamatotas niršanas atļauju pieprasīšanas un valsts iestāžu nelietderīgas resursu izmantošanas, izvērtējot un izsniedzot niršanas atļaujas ierobežotājās teritorijās), normatīvajos aktos jānosaka valsts nodeva un tās apmērs, kas būs jāmaksā personai par atļaujas pieprasīšanu.</w:t>
            </w:r>
            <w:r w:rsidR="006E11D8" w:rsidRPr="007C6434">
              <w:rPr>
                <w:sz w:val="24"/>
                <w:szCs w:val="24"/>
                <w:lang w:val="lv-LV"/>
              </w:rPr>
              <w:t xml:space="preserve"> Nodeva par vraku niršanas atļaujas saņemšanu ietver izmaksas, kas </w:t>
            </w:r>
            <w:r w:rsidR="000B0416" w:rsidRPr="007C6434">
              <w:rPr>
                <w:sz w:val="24"/>
                <w:szCs w:val="24"/>
                <w:lang w:val="lv-LV"/>
              </w:rPr>
              <w:t>K</w:t>
            </w:r>
            <w:r w:rsidR="00E84FDB">
              <w:rPr>
                <w:sz w:val="24"/>
                <w:szCs w:val="24"/>
                <w:lang w:val="lv-LV"/>
              </w:rPr>
              <w:t>rasta apsardzei</w:t>
            </w:r>
            <w:r w:rsidR="006E11D8" w:rsidRPr="007C6434">
              <w:rPr>
                <w:sz w:val="24"/>
                <w:szCs w:val="24"/>
                <w:lang w:val="lv-LV"/>
              </w:rPr>
              <w:t xml:space="preserve"> roda</w:t>
            </w:r>
            <w:r w:rsidR="00E84FDB">
              <w:rPr>
                <w:sz w:val="24"/>
                <w:szCs w:val="24"/>
                <w:lang w:val="lv-LV"/>
              </w:rPr>
              <w:t>s atļaujas saskaņošanas laikā (</w:t>
            </w:r>
            <w:r w:rsidR="006E11D8" w:rsidRPr="007C6434">
              <w:rPr>
                <w:sz w:val="24"/>
                <w:szCs w:val="24"/>
                <w:lang w:val="lv-LV"/>
              </w:rPr>
              <w:t>atļaujas sagatavošana, datu pārbaudīšana  un atļaujas izsniegšana).</w:t>
            </w:r>
          </w:p>
          <w:p w:rsidR="00E84FDB" w:rsidRDefault="00E84FDB" w:rsidP="00E83D91">
            <w:pPr>
              <w:autoSpaceDE w:val="0"/>
              <w:autoSpaceDN w:val="0"/>
              <w:adjustRightInd w:val="0"/>
              <w:jc w:val="both"/>
              <w:rPr>
                <w:sz w:val="24"/>
                <w:szCs w:val="24"/>
                <w:lang w:val="lv-LV"/>
              </w:rPr>
            </w:pPr>
          </w:p>
          <w:p w:rsidR="006838A8" w:rsidRPr="007C6434" w:rsidRDefault="00E83D91" w:rsidP="00E84FDB">
            <w:pPr>
              <w:autoSpaceDE w:val="0"/>
              <w:autoSpaceDN w:val="0"/>
              <w:adjustRightInd w:val="0"/>
              <w:jc w:val="both"/>
              <w:rPr>
                <w:sz w:val="24"/>
                <w:szCs w:val="24"/>
                <w:lang w:val="lv-LV"/>
              </w:rPr>
            </w:pPr>
            <w:r w:rsidRPr="007C6434">
              <w:rPr>
                <w:sz w:val="24"/>
                <w:szCs w:val="24"/>
                <w:lang w:val="lv-LV"/>
              </w:rPr>
              <w:t xml:space="preserve">Izskatot un izsniedzot atļaujas pieteikumus niršanai ierobežotajās zonās, valsts budžetā tiks ieskaitīta normatīvajos aktos noteiktā nodeva, kas tiks paredzēta </w:t>
            </w:r>
            <w:r w:rsidR="000B0416" w:rsidRPr="007C6434">
              <w:rPr>
                <w:sz w:val="24"/>
                <w:szCs w:val="24"/>
                <w:lang w:val="lv-LV"/>
              </w:rPr>
              <w:t xml:space="preserve">anotācijas </w:t>
            </w:r>
            <w:r w:rsidR="006E11D8" w:rsidRPr="007C6434">
              <w:rPr>
                <w:sz w:val="24"/>
                <w:szCs w:val="24"/>
                <w:lang w:val="lv-LV"/>
              </w:rPr>
              <w:t>4</w:t>
            </w:r>
            <w:r w:rsidRPr="007C6434">
              <w:rPr>
                <w:sz w:val="24"/>
                <w:szCs w:val="24"/>
                <w:lang w:val="lv-LV"/>
              </w:rPr>
              <w:t>.</w:t>
            </w:r>
            <w:r w:rsidR="000B0416" w:rsidRPr="007C6434">
              <w:rPr>
                <w:sz w:val="24"/>
                <w:szCs w:val="24"/>
                <w:lang w:val="lv-LV"/>
              </w:rPr>
              <w:t> </w:t>
            </w:r>
            <w:r w:rsidR="006E11D8" w:rsidRPr="007C6434">
              <w:rPr>
                <w:sz w:val="24"/>
                <w:szCs w:val="24"/>
                <w:lang w:val="lv-LV"/>
              </w:rPr>
              <w:t>sadaļā</w:t>
            </w:r>
            <w:r w:rsidRPr="007C6434">
              <w:rPr>
                <w:sz w:val="24"/>
                <w:szCs w:val="24"/>
                <w:lang w:val="lv-LV"/>
              </w:rPr>
              <w:t xml:space="preserve"> minētajos </w:t>
            </w:r>
            <w:r w:rsidR="000B0416" w:rsidRPr="007C6434">
              <w:rPr>
                <w:sz w:val="24"/>
                <w:szCs w:val="24"/>
                <w:lang w:val="lv-LV"/>
              </w:rPr>
              <w:t xml:space="preserve">normatīvo aktu </w:t>
            </w:r>
            <w:r w:rsidRPr="007C6434">
              <w:rPr>
                <w:sz w:val="24"/>
                <w:szCs w:val="24"/>
                <w:lang w:val="lv-LV"/>
              </w:rPr>
              <w:t>grozījumos.</w:t>
            </w:r>
          </w:p>
        </w:tc>
      </w:tr>
      <w:tr w:rsidR="00065F37" w:rsidRPr="00CA7278" w:rsidTr="00693DBF">
        <w:trPr>
          <w:trHeight w:val="372"/>
        </w:trPr>
        <w:tc>
          <w:tcPr>
            <w:tcW w:w="214" w:type="pct"/>
            <w:tcBorders>
              <w:top w:val="outset" w:sz="6" w:space="0" w:color="414142"/>
              <w:left w:val="outset" w:sz="6" w:space="0" w:color="414142"/>
              <w:bottom w:val="outset" w:sz="6" w:space="0" w:color="414142"/>
              <w:right w:val="outset" w:sz="6" w:space="0" w:color="414142"/>
            </w:tcBorders>
            <w:hideMark/>
          </w:tcPr>
          <w:p w:rsidR="00DA55F2" w:rsidRPr="007C6434" w:rsidRDefault="00DA55F2" w:rsidP="00DA55F2">
            <w:pPr>
              <w:spacing w:before="100" w:beforeAutospacing="1" w:after="100" w:afterAutospacing="1" w:line="315" w:lineRule="atLeast"/>
              <w:jc w:val="center"/>
              <w:rPr>
                <w:rFonts w:cs="Times New Roman"/>
                <w:sz w:val="24"/>
                <w:szCs w:val="24"/>
                <w:lang w:val="lv-LV" w:eastAsia="lv-LV" w:bidi="ar-SA"/>
              </w:rPr>
            </w:pPr>
            <w:r w:rsidRPr="007C6434">
              <w:rPr>
                <w:rFonts w:cs="Times New Roman"/>
                <w:sz w:val="24"/>
                <w:szCs w:val="24"/>
                <w:lang w:val="lv-LV" w:eastAsia="lv-LV" w:bidi="ar-SA"/>
              </w:rPr>
              <w:t>3.</w:t>
            </w:r>
          </w:p>
        </w:tc>
        <w:tc>
          <w:tcPr>
            <w:tcW w:w="1537" w:type="pct"/>
            <w:tcBorders>
              <w:top w:val="outset" w:sz="6" w:space="0" w:color="414142"/>
              <w:left w:val="outset" w:sz="6" w:space="0" w:color="414142"/>
              <w:bottom w:val="outset" w:sz="6" w:space="0" w:color="414142"/>
              <w:right w:val="outset" w:sz="6" w:space="0" w:color="414142"/>
            </w:tcBorders>
            <w:hideMark/>
          </w:tcPr>
          <w:p w:rsidR="00DA55F2" w:rsidRPr="007C6434" w:rsidRDefault="00DA55F2" w:rsidP="00DA55F2">
            <w:pPr>
              <w:rPr>
                <w:rFonts w:cs="Times New Roman"/>
                <w:sz w:val="24"/>
                <w:szCs w:val="24"/>
                <w:lang w:val="lv-LV" w:eastAsia="lv-LV" w:bidi="ar-SA"/>
              </w:rPr>
            </w:pPr>
            <w:r w:rsidRPr="007C6434">
              <w:rPr>
                <w:rFonts w:cs="Times New Roman"/>
                <w:sz w:val="24"/>
                <w:szCs w:val="24"/>
                <w:lang w:val="lv-LV" w:eastAsia="lv-LV" w:bidi="ar-SA"/>
              </w:rPr>
              <w:t>Projekta izstrādē iesaistītās institūcijas</w:t>
            </w:r>
          </w:p>
        </w:tc>
        <w:tc>
          <w:tcPr>
            <w:tcW w:w="3249" w:type="pct"/>
            <w:tcBorders>
              <w:top w:val="outset" w:sz="6" w:space="0" w:color="414142"/>
              <w:left w:val="outset" w:sz="6" w:space="0" w:color="414142"/>
              <w:bottom w:val="outset" w:sz="6" w:space="0" w:color="414142"/>
              <w:right w:val="outset" w:sz="6" w:space="0" w:color="414142"/>
            </w:tcBorders>
            <w:hideMark/>
          </w:tcPr>
          <w:p w:rsidR="00DA55F2" w:rsidRPr="007C6434" w:rsidRDefault="006E11D8" w:rsidP="00A74071">
            <w:pPr>
              <w:jc w:val="both"/>
              <w:rPr>
                <w:rFonts w:cs="Times New Roman"/>
                <w:sz w:val="24"/>
                <w:szCs w:val="24"/>
                <w:lang w:val="lv-LV" w:eastAsia="lv-LV" w:bidi="ar-SA"/>
              </w:rPr>
            </w:pPr>
            <w:r w:rsidRPr="007C6434">
              <w:rPr>
                <w:bCs/>
                <w:iCs/>
                <w:sz w:val="24"/>
                <w:szCs w:val="24"/>
                <w:lang w:val="lv-LV"/>
              </w:rPr>
              <w:t xml:space="preserve">Saskaņā ar </w:t>
            </w:r>
            <w:r w:rsidR="000B0416" w:rsidRPr="007C6434">
              <w:rPr>
                <w:bCs/>
                <w:iCs/>
                <w:sz w:val="24"/>
                <w:szCs w:val="24"/>
                <w:lang w:val="lv-LV"/>
              </w:rPr>
              <w:t xml:space="preserve">Ministru kabineta </w:t>
            </w:r>
            <w:r w:rsidRPr="007C6434">
              <w:rPr>
                <w:bCs/>
                <w:iCs/>
                <w:sz w:val="24"/>
                <w:szCs w:val="24"/>
                <w:lang w:val="lv-LV"/>
              </w:rPr>
              <w:t>2014.</w:t>
            </w:r>
            <w:r w:rsidR="000B0416" w:rsidRPr="007C6434">
              <w:rPr>
                <w:bCs/>
                <w:iCs/>
                <w:sz w:val="24"/>
                <w:szCs w:val="24"/>
                <w:lang w:val="lv-LV"/>
              </w:rPr>
              <w:t> </w:t>
            </w:r>
            <w:r w:rsidRPr="007C6434">
              <w:rPr>
                <w:bCs/>
                <w:iCs/>
                <w:sz w:val="24"/>
                <w:szCs w:val="24"/>
                <w:lang w:val="lv-LV"/>
              </w:rPr>
              <w:t>gada 26.</w:t>
            </w:r>
            <w:r w:rsidR="000B0416" w:rsidRPr="007C6434">
              <w:rPr>
                <w:bCs/>
                <w:iCs/>
                <w:sz w:val="24"/>
                <w:szCs w:val="24"/>
                <w:lang w:val="lv-LV"/>
              </w:rPr>
              <w:t> </w:t>
            </w:r>
            <w:r w:rsidRPr="007C6434">
              <w:rPr>
                <w:bCs/>
                <w:iCs/>
                <w:sz w:val="24"/>
                <w:szCs w:val="24"/>
                <w:lang w:val="lv-LV"/>
              </w:rPr>
              <w:t xml:space="preserve">maija </w:t>
            </w:r>
            <w:proofErr w:type="spellStart"/>
            <w:r w:rsidRPr="007C6434">
              <w:rPr>
                <w:bCs/>
                <w:iCs/>
                <w:sz w:val="24"/>
                <w:szCs w:val="24"/>
                <w:lang w:val="lv-LV"/>
              </w:rPr>
              <w:t>protokollēmuma</w:t>
            </w:r>
            <w:proofErr w:type="spellEnd"/>
            <w:r w:rsidRPr="007C6434">
              <w:rPr>
                <w:bCs/>
                <w:iCs/>
                <w:sz w:val="24"/>
                <w:szCs w:val="24"/>
                <w:lang w:val="lv-LV"/>
              </w:rPr>
              <w:t xml:space="preserve"> Nr.</w:t>
            </w:r>
            <w:r w:rsidR="000B0416" w:rsidRPr="007C6434">
              <w:rPr>
                <w:bCs/>
                <w:iCs/>
                <w:sz w:val="24"/>
                <w:szCs w:val="24"/>
                <w:lang w:val="lv-LV"/>
              </w:rPr>
              <w:t> </w:t>
            </w:r>
            <w:r w:rsidRPr="007C6434">
              <w:rPr>
                <w:bCs/>
                <w:iCs/>
                <w:sz w:val="24"/>
                <w:szCs w:val="24"/>
                <w:lang w:val="lv-LV"/>
              </w:rPr>
              <w:t>30 47</w:t>
            </w:r>
            <w:r w:rsidR="000B0416" w:rsidRPr="007C6434">
              <w:rPr>
                <w:bCs/>
                <w:iCs/>
                <w:sz w:val="24"/>
                <w:szCs w:val="24"/>
                <w:lang w:val="lv-LV"/>
              </w:rPr>
              <w:t>. §</w:t>
            </w:r>
            <w:r w:rsidRPr="007C6434">
              <w:rPr>
                <w:bCs/>
                <w:iCs/>
                <w:sz w:val="24"/>
                <w:szCs w:val="24"/>
                <w:lang w:val="lv-LV"/>
              </w:rPr>
              <w:t xml:space="preserve"> „</w:t>
            </w:r>
            <w:r w:rsidRPr="007C6434">
              <w:rPr>
                <w:sz w:val="24"/>
                <w:szCs w:val="24"/>
                <w:lang w:val="lv-LV"/>
              </w:rPr>
              <w:t xml:space="preserve">Par informatīvā ziņojuma "Par kuģu vraku un nogrimušu priekšmetu, kas atrodas Latvijas valsts jurisdikcijā esošajos jūras ūdeņos, apskates kontroles sistēmas izveidošanu" izpildi” 3. </w:t>
            </w:r>
            <w:r w:rsidRPr="007C6434">
              <w:rPr>
                <w:bCs/>
                <w:iCs/>
                <w:sz w:val="24"/>
                <w:szCs w:val="24"/>
                <w:lang w:val="lv-LV"/>
              </w:rPr>
              <w:t>punktu tika izveidota darba grupa (iekļaujot pārstāvjus no Aizsardzības, Iekšlietu, Kultūras, Satiksmes, Vides aizsardzības un reģionālās attīstības un Zemkopības ministrijas), kas izstrādāja šo grozījuma projektu.</w:t>
            </w:r>
          </w:p>
        </w:tc>
      </w:tr>
      <w:tr w:rsidR="00065F37" w:rsidRPr="007C6434" w:rsidTr="00693DBF">
        <w:tc>
          <w:tcPr>
            <w:tcW w:w="214" w:type="pct"/>
            <w:tcBorders>
              <w:top w:val="outset" w:sz="6" w:space="0" w:color="414142"/>
              <w:left w:val="outset" w:sz="6" w:space="0" w:color="414142"/>
              <w:bottom w:val="outset" w:sz="6" w:space="0" w:color="414142"/>
              <w:right w:val="outset" w:sz="6" w:space="0" w:color="414142"/>
            </w:tcBorders>
            <w:hideMark/>
          </w:tcPr>
          <w:p w:rsidR="00DA55F2" w:rsidRPr="007C6434" w:rsidRDefault="00DA55F2" w:rsidP="00DA55F2">
            <w:pPr>
              <w:spacing w:before="100" w:beforeAutospacing="1" w:after="100" w:afterAutospacing="1" w:line="315" w:lineRule="atLeast"/>
              <w:jc w:val="center"/>
              <w:rPr>
                <w:rFonts w:cs="Times New Roman"/>
                <w:sz w:val="24"/>
                <w:szCs w:val="24"/>
                <w:lang w:val="lv-LV" w:eastAsia="lv-LV" w:bidi="ar-SA"/>
              </w:rPr>
            </w:pPr>
            <w:r w:rsidRPr="007C6434">
              <w:rPr>
                <w:rFonts w:cs="Times New Roman"/>
                <w:sz w:val="24"/>
                <w:szCs w:val="24"/>
                <w:lang w:val="lv-LV" w:eastAsia="lv-LV" w:bidi="ar-SA"/>
              </w:rPr>
              <w:t>4.</w:t>
            </w:r>
          </w:p>
        </w:tc>
        <w:tc>
          <w:tcPr>
            <w:tcW w:w="1537" w:type="pct"/>
            <w:tcBorders>
              <w:top w:val="outset" w:sz="6" w:space="0" w:color="414142"/>
              <w:left w:val="outset" w:sz="6" w:space="0" w:color="414142"/>
              <w:bottom w:val="outset" w:sz="6" w:space="0" w:color="414142"/>
              <w:right w:val="outset" w:sz="6" w:space="0" w:color="414142"/>
            </w:tcBorders>
            <w:hideMark/>
          </w:tcPr>
          <w:p w:rsidR="00DA55F2" w:rsidRPr="007C6434" w:rsidRDefault="00DA55F2" w:rsidP="00DA55F2">
            <w:pPr>
              <w:rPr>
                <w:rFonts w:cs="Times New Roman"/>
                <w:sz w:val="24"/>
                <w:szCs w:val="24"/>
                <w:lang w:val="lv-LV" w:eastAsia="lv-LV" w:bidi="ar-SA"/>
              </w:rPr>
            </w:pPr>
            <w:r w:rsidRPr="007C6434">
              <w:rPr>
                <w:rFonts w:cs="Times New Roman"/>
                <w:sz w:val="24"/>
                <w:szCs w:val="24"/>
                <w:lang w:val="lv-LV" w:eastAsia="lv-LV" w:bidi="ar-SA"/>
              </w:rPr>
              <w:t>Cita informācija</w:t>
            </w:r>
          </w:p>
        </w:tc>
        <w:tc>
          <w:tcPr>
            <w:tcW w:w="3249" w:type="pct"/>
            <w:tcBorders>
              <w:top w:val="outset" w:sz="6" w:space="0" w:color="414142"/>
              <w:left w:val="outset" w:sz="6" w:space="0" w:color="414142"/>
              <w:bottom w:val="outset" w:sz="6" w:space="0" w:color="414142"/>
              <w:right w:val="outset" w:sz="6" w:space="0" w:color="414142"/>
            </w:tcBorders>
            <w:hideMark/>
          </w:tcPr>
          <w:p w:rsidR="006E11D8" w:rsidRPr="007C6434" w:rsidRDefault="002326CF" w:rsidP="002326CF">
            <w:pPr>
              <w:shd w:val="clear" w:color="auto" w:fill="FFFFFF"/>
              <w:jc w:val="both"/>
              <w:rPr>
                <w:bCs/>
                <w:sz w:val="24"/>
                <w:szCs w:val="24"/>
                <w:lang w:val="lv-LV" w:eastAsia="lv-LV"/>
              </w:rPr>
            </w:pPr>
            <w:r w:rsidRPr="007C6434">
              <w:rPr>
                <w:bCs/>
                <w:sz w:val="24"/>
                <w:szCs w:val="24"/>
                <w:lang w:val="lv-LV" w:eastAsia="lv-LV"/>
              </w:rPr>
              <w:t>Nav.</w:t>
            </w:r>
          </w:p>
          <w:p w:rsidR="00DA55F2" w:rsidRPr="007C6434" w:rsidRDefault="00DA55F2" w:rsidP="006E11D8">
            <w:pPr>
              <w:rPr>
                <w:rFonts w:cs="Times New Roman"/>
                <w:sz w:val="24"/>
                <w:szCs w:val="24"/>
                <w:lang w:val="lv-LV" w:eastAsia="lv-LV" w:bidi="ar-SA"/>
              </w:rPr>
            </w:pPr>
          </w:p>
        </w:tc>
      </w:tr>
    </w:tbl>
    <w:p w:rsidR="00DA55F2" w:rsidRPr="007C6434" w:rsidRDefault="00DA55F2" w:rsidP="00920416">
      <w:pPr>
        <w:shd w:val="clear" w:color="auto" w:fill="FFFFFF"/>
        <w:ind w:firstLine="301"/>
        <w:rPr>
          <w:rFonts w:cs="Times New Roman"/>
          <w:sz w:val="24"/>
          <w:szCs w:val="24"/>
          <w:lang w:val="lv-LV" w:eastAsia="lv-LV" w:bidi="ar-SA"/>
        </w:rPr>
      </w:pPr>
    </w:p>
    <w:p w:rsidR="00024D3D" w:rsidRPr="007C6434" w:rsidRDefault="00024D3D" w:rsidP="00920416">
      <w:pPr>
        <w:shd w:val="clear" w:color="auto" w:fill="FFFFFF"/>
        <w:ind w:firstLine="301"/>
        <w:rPr>
          <w:rFonts w:cs="Times New Roman"/>
          <w:sz w:val="24"/>
          <w:szCs w:val="24"/>
          <w:lang w:val="lv-LV" w:eastAsia="lv-LV" w:bidi="ar-SA"/>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00"/>
        <w:gridCol w:w="5781"/>
      </w:tblGrid>
      <w:tr w:rsidR="00024D3D" w:rsidRPr="00CA7278" w:rsidTr="006B60C2">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24D3D" w:rsidRPr="007C6434" w:rsidRDefault="00024D3D" w:rsidP="006B60C2">
            <w:pPr>
              <w:rPr>
                <w:rFonts w:cs="Times New Roman"/>
                <w:b/>
                <w:bCs/>
                <w:sz w:val="24"/>
                <w:szCs w:val="24"/>
                <w:lang w:val="lv-LV"/>
              </w:rPr>
            </w:pPr>
            <w:r w:rsidRPr="007C6434">
              <w:rPr>
                <w:rFonts w:cs="Times New Roman"/>
                <w:b/>
                <w:bCs/>
                <w:sz w:val="24"/>
                <w:szCs w:val="24"/>
                <w:lang w:val="lv-LV"/>
              </w:rPr>
              <w:t>II. Tiesību akta projekta ietekme uz sabiedrību, tautsaimniecības attīstību un administratīvo slogu</w:t>
            </w:r>
          </w:p>
        </w:tc>
      </w:tr>
      <w:tr w:rsidR="00024D3D" w:rsidRPr="00CA7278" w:rsidTr="006B60C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24D3D" w:rsidRPr="007C6434" w:rsidRDefault="00024D3D" w:rsidP="006B60C2">
            <w:pPr>
              <w:rPr>
                <w:rFonts w:cs="Times New Roman"/>
                <w:sz w:val="24"/>
                <w:szCs w:val="24"/>
                <w:lang w:val="lv-LV"/>
              </w:rPr>
            </w:pPr>
            <w:r w:rsidRPr="007C6434">
              <w:rPr>
                <w:rFonts w:cs="Times New Roman"/>
                <w:sz w:val="24"/>
                <w:szCs w:val="24"/>
                <w:lang w:val="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24D3D" w:rsidRPr="007C6434" w:rsidRDefault="00024D3D" w:rsidP="006B60C2">
            <w:pPr>
              <w:rPr>
                <w:rFonts w:cs="Times New Roman"/>
                <w:sz w:val="24"/>
                <w:szCs w:val="24"/>
                <w:lang w:val="lv-LV"/>
              </w:rPr>
            </w:pPr>
            <w:r w:rsidRPr="007C6434">
              <w:rPr>
                <w:rFonts w:cs="Times New Roman"/>
                <w:sz w:val="24"/>
                <w:szCs w:val="24"/>
                <w:lang w:val="lv-LV"/>
              </w:rPr>
              <w:t xml:space="preserve">Sabiedrības </w:t>
            </w:r>
            <w:proofErr w:type="spellStart"/>
            <w:r w:rsidRPr="007C6434">
              <w:rPr>
                <w:rFonts w:cs="Times New Roman"/>
                <w:sz w:val="24"/>
                <w:szCs w:val="24"/>
                <w:lang w:val="lv-LV"/>
              </w:rPr>
              <w:t>mērķgrupas</w:t>
            </w:r>
            <w:proofErr w:type="spellEnd"/>
            <w:r w:rsidRPr="007C6434">
              <w:rPr>
                <w:rFonts w:cs="Times New Roman"/>
                <w:sz w:val="24"/>
                <w:szCs w:val="24"/>
                <w:lang w:val="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24D3D" w:rsidRPr="007C6434" w:rsidRDefault="00024D3D" w:rsidP="006B60C2">
            <w:pPr>
              <w:jc w:val="both"/>
              <w:rPr>
                <w:rFonts w:cs="Times New Roman"/>
                <w:iCs/>
                <w:sz w:val="24"/>
                <w:szCs w:val="24"/>
                <w:lang w:val="lv-LV"/>
              </w:rPr>
            </w:pPr>
            <w:r w:rsidRPr="007C6434">
              <w:rPr>
                <w:rFonts w:cs="Times New Roman"/>
                <w:iCs/>
                <w:sz w:val="24"/>
                <w:szCs w:val="24"/>
                <w:lang w:val="lv-LV"/>
              </w:rPr>
              <w:t xml:space="preserve">Informācija par projekta skarto personu skaitu atsevišķi netiek apkopota un uzkrāta. Paredzētais normatīvais regulējums attieksies uz personām, kas vēlēsies nirt aizliegtajās un ierobežotajās teritorijās jūrā – </w:t>
            </w:r>
            <w:r w:rsidRPr="007C6434">
              <w:rPr>
                <w:sz w:val="24"/>
                <w:szCs w:val="24"/>
                <w:lang w:val="lv-LV"/>
              </w:rPr>
              <w:t>teritorijas</w:t>
            </w:r>
            <w:r w:rsidR="000301ED" w:rsidRPr="007C6434">
              <w:rPr>
                <w:sz w:val="24"/>
                <w:szCs w:val="24"/>
                <w:lang w:val="lv-LV"/>
              </w:rPr>
              <w:t>,</w:t>
            </w:r>
            <w:r w:rsidRPr="007C6434">
              <w:rPr>
                <w:sz w:val="24"/>
                <w:szCs w:val="24"/>
                <w:lang w:val="lv-LV"/>
              </w:rPr>
              <w:t xml:space="preserve"> kurās atrodas kuģu vraki vai nogrimuši priekšmeti, kas rada vai var radīt apdraudējumu valsts drošībai vai cilvēka veselībai un dzīvībai</w:t>
            </w:r>
            <w:r w:rsidRPr="007C6434">
              <w:rPr>
                <w:rFonts w:cs="Times New Roman"/>
                <w:iCs/>
                <w:sz w:val="24"/>
                <w:szCs w:val="24"/>
                <w:lang w:val="lv-LV"/>
              </w:rPr>
              <w:t xml:space="preserve"> vai </w:t>
            </w:r>
            <w:r w:rsidRPr="007C6434">
              <w:rPr>
                <w:sz w:val="24"/>
                <w:szCs w:val="24"/>
                <w:lang w:val="lv-LV"/>
              </w:rPr>
              <w:t>teritorijās</w:t>
            </w:r>
            <w:r w:rsidR="000301ED" w:rsidRPr="007C6434">
              <w:rPr>
                <w:sz w:val="24"/>
                <w:szCs w:val="24"/>
                <w:lang w:val="lv-LV"/>
              </w:rPr>
              <w:t>,</w:t>
            </w:r>
            <w:r w:rsidRPr="007C6434">
              <w:rPr>
                <w:sz w:val="24"/>
                <w:szCs w:val="24"/>
                <w:lang w:val="lv-LV"/>
              </w:rPr>
              <w:t xml:space="preserve"> kurās atrodas kuģu vraki vai nogrimuši priekšmeti, kas rada vai var radīt apdraudējumu jūras videi vai kultūrvēsturiskām vērtībām</w:t>
            </w:r>
            <w:r w:rsidRPr="007C6434">
              <w:rPr>
                <w:rFonts w:cs="Times New Roman"/>
                <w:iCs/>
                <w:sz w:val="24"/>
                <w:szCs w:val="24"/>
                <w:lang w:val="lv-LV"/>
              </w:rPr>
              <w:t>.</w:t>
            </w:r>
          </w:p>
          <w:p w:rsidR="00024D3D" w:rsidRPr="007C6434" w:rsidRDefault="00024D3D" w:rsidP="006B60C2">
            <w:pPr>
              <w:jc w:val="both"/>
              <w:rPr>
                <w:rFonts w:cs="Times New Roman"/>
                <w:i/>
                <w:sz w:val="24"/>
                <w:szCs w:val="24"/>
                <w:lang w:val="lv-LV"/>
              </w:rPr>
            </w:pPr>
          </w:p>
          <w:p w:rsidR="00024D3D" w:rsidRPr="007C6434" w:rsidRDefault="00024D3D" w:rsidP="006B60C2">
            <w:pPr>
              <w:jc w:val="both"/>
              <w:rPr>
                <w:rFonts w:cs="Times New Roman"/>
                <w:i/>
                <w:iCs/>
                <w:sz w:val="24"/>
                <w:szCs w:val="24"/>
                <w:lang w:val="lv-LV"/>
              </w:rPr>
            </w:pPr>
          </w:p>
        </w:tc>
      </w:tr>
      <w:tr w:rsidR="00024D3D" w:rsidRPr="00CA7278" w:rsidTr="006B60C2">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024D3D" w:rsidRPr="007C6434" w:rsidRDefault="00024D3D" w:rsidP="006B60C2">
            <w:pPr>
              <w:rPr>
                <w:rFonts w:cs="Times New Roman"/>
                <w:sz w:val="24"/>
                <w:szCs w:val="24"/>
                <w:lang w:val="lv-LV"/>
              </w:rPr>
            </w:pPr>
            <w:r w:rsidRPr="007C6434">
              <w:rPr>
                <w:rFonts w:cs="Times New Roman"/>
                <w:sz w:val="24"/>
                <w:szCs w:val="24"/>
                <w:lang w:val="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24D3D" w:rsidRPr="007C6434" w:rsidRDefault="00024D3D" w:rsidP="006B60C2">
            <w:pPr>
              <w:rPr>
                <w:rFonts w:cs="Times New Roman"/>
                <w:sz w:val="24"/>
                <w:szCs w:val="24"/>
                <w:lang w:val="lv-LV"/>
              </w:rPr>
            </w:pPr>
            <w:r w:rsidRPr="007C6434">
              <w:rPr>
                <w:rFonts w:cs="Times New Roman"/>
                <w:sz w:val="24"/>
                <w:szCs w:val="24"/>
                <w:lang w:val="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24D3D" w:rsidRPr="007C6434" w:rsidRDefault="00024D3D" w:rsidP="001C1816">
            <w:pPr>
              <w:rPr>
                <w:rFonts w:cs="Times New Roman"/>
                <w:sz w:val="24"/>
                <w:szCs w:val="24"/>
                <w:lang w:val="lv-LV"/>
              </w:rPr>
            </w:pPr>
            <w:r w:rsidRPr="007C6434">
              <w:rPr>
                <w:rFonts w:cs="Times New Roman"/>
                <w:sz w:val="24"/>
                <w:szCs w:val="24"/>
                <w:lang w:val="lv-LV"/>
              </w:rPr>
              <w:t xml:space="preserve">Tiks noteikta nodeva par </w:t>
            </w:r>
            <w:r w:rsidR="001C1816" w:rsidRPr="001C1816">
              <w:rPr>
                <w:rFonts w:cs="Times New Roman"/>
                <w:sz w:val="24"/>
                <w:szCs w:val="24"/>
                <w:lang w:val="lv-LV"/>
              </w:rPr>
              <w:t>atļauju izsniegšanu niršanai ierobežotās teritorijās jūrā</w:t>
            </w:r>
            <w:r w:rsidR="001C1816">
              <w:rPr>
                <w:rFonts w:cs="Times New Roman"/>
                <w:sz w:val="24"/>
                <w:szCs w:val="24"/>
                <w:lang w:val="lv-LV"/>
              </w:rPr>
              <w:t>.</w:t>
            </w:r>
          </w:p>
        </w:tc>
      </w:tr>
      <w:tr w:rsidR="00024D3D" w:rsidRPr="00CA7278" w:rsidTr="006B60C2">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024D3D" w:rsidRPr="007C6434" w:rsidRDefault="00024D3D" w:rsidP="006B60C2">
            <w:pPr>
              <w:rPr>
                <w:rFonts w:cs="Times New Roman"/>
                <w:sz w:val="24"/>
                <w:szCs w:val="24"/>
                <w:lang w:val="lv-LV"/>
              </w:rPr>
            </w:pPr>
            <w:r w:rsidRPr="007C6434">
              <w:rPr>
                <w:rFonts w:cs="Times New Roman"/>
                <w:sz w:val="24"/>
                <w:szCs w:val="24"/>
                <w:lang w:val="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24D3D" w:rsidRPr="007C6434" w:rsidRDefault="00024D3D" w:rsidP="006B60C2">
            <w:pPr>
              <w:rPr>
                <w:rFonts w:cs="Times New Roman"/>
                <w:sz w:val="24"/>
                <w:szCs w:val="24"/>
                <w:lang w:val="lv-LV"/>
              </w:rPr>
            </w:pPr>
            <w:r w:rsidRPr="007C6434">
              <w:rPr>
                <w:rFonts w:cs="Times New Roman"/>
                <w:sz w:val="24"/>
                <w:szCs w:val="24"/>
                <w:lang w:val="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24D3D" w:rsidRPr="007C6434" w:rsidRDefault="00071B45" w:rsidP="006B60C2">
            <w:pPr>
              <w:jc w:val="both"/>
              <w:rPr>
                <w:rFonts w:cs="Times New Roman"/>
                <w:sz w:val="24"/>
                <w:szCs w:val="24"/>
                <w:lang w:val="lv-LV"/>
              </w:rPr>
            </w:pPr>
            <w:r w:rsidRPr="007C6434">
              <w:rPr>
                <w:rFonts w:cs="Times New Roman"/>
                <w:sz w:val="24"/>
                <w:szCs w:val="24"/>
                <w:lang w:val="lv-LV"/>
              </w:rPr>
              <w:t xml:space="preserve">Likumprojekts paredz ieviest valsts nodevu par atļauju izsniegšanu niršanai ierobežotās teritorijās jūrā. Nodevas lielums un maksāšanas kārtība tiks noteikta Ministru kabineta noteikumos. Plānotais </w:t>
            </w:r>
            <w:r w:rsidR="002F0D12" w:rsidRPr="007C6434">
              <w:rPr>
                <w:rFonts w:cs="Times New Roman"/>
                <w:sz w:val="24"/>
                <w:szCs w:val="24"/>
                <w:lang w:val="lv-LV"/>
              </w:rPr>
              <w:t>nodevas ap</w:t>
            </w:r>
            <w:r w:rsidR="00654C7F" w:rsidRPr="007C6434">
              <w:rPr>
                <w:rFonts w:cs="Times New Roman"/>
                <w:sz w:val="24"/>
                <w:szCs w:val="24"/>
                <w:lang w:val="lv-LV"/>
              </w:rPr>
              <w:t>mērs</w:t>
            </w:r>
            <w:r w:rsidR="002F0D12" w:rsidRPr="007C6434">
              <w:rPr>
                <w:rFonts w:cs="Times New Roman"/>
                <w:sz w:val="24"/>
                <w:szCs w:val="24"/>
                <w:lang w:val="lv-LV"/>
              </w:rPr>
              <w:t xml:space="preserve"> ir 30</w:t>
            </w:r>
            <w:r w:rsidR="000301ED" w:rsidRPr="007C6434">
              <w:rPr>
                <w:rFonts w:cs="Times New Roman"/>
                <w:sz w:val="24"/>
                <w:szCs w:val="24"/>
                <w:lang w:val="lv-LV"/>
              </w:rPr>
              <w:t>,00</w:t>
            </w:r>
            <w:r w:rsidR="002F0D12" w:rsidRPr="007C6434">
              <w:rPr>
                <w:rFonts w:cs="Times New Roman"/>
                <w:sz w:val="24"/>
                <w:szCs w:val="24"/>
                <w:lang w:val="lv-LV"/>
              </w:rPr>
              <w:t xml:space="preserve"> </w:t>
            </w:r>
            <w:proofErr w:type="spellStart"/>
            <w:r w:rsidR="002F0D12" w:rsidRPr="007C6434">
              <w:rPr>
                <w:rFonts w:cs="Times New Roman"/>
                <w:i/>
                <w:sz w:val="24"/>
                <w:szCs w:val="24"/>
                <w:lang w:val="lv-LV"/>
              </w:rPr>
              <w:t>euro</w:t>
            </w:r>
            <w:proofErr w:type="spellEnd"/>
            <w:r w:rsidR="002F0D12" w:rsidRPr="007C6434">
              <w:rPr>
                <w:rFonts w:cs="Times New Roman"/>
                <w:sz w:val="24"/>
                <w:szCs w:val="24"/>
                <w:lang w:val="lv-LV"/>
              </w:rPr>
              <w:t>, kas noteikts, ņemot vērā ar atļauju izsniegšanu saistītos Krasta apsardzes izdevumus.</w:t>
            </w:r>
          </w:p>
          <w:p w:rsidR="00024D3D" w:rsidRPr="007C6434" w:rsidRDefault="00024D3D" w:rsidP="006B60C2">
            <w:pPr>
              <w:jc w:val="both"/>
              <w:rPr>
                <w:rFonts w:cs="Times New Roman"/>
                <w:sz w:val="24"/>
                <w:szCs w:val="24"/>
                <w:lang w:val="lv-LV"/>
              </w:rPr>
            </w:pPr>
          </w:p>
        </w:tc>
      </w:tr>
      <w:tr w:rsidR="00024D3D" w:rsidRPr="007C6434" w:rsidTr="006B60C2">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024D3D" w:rsidRPr="007C6434" w:rsidRDefault="00024D3D" w:rsidP="006B60C2">
            <w:pPr>
              <w:rPr>
                <w:rFonts w:cs="Times New Roman"/>
                <w:sz w:val="24"/>
                <w:szCs w:val="24"/>
                <w:lang w:val="lv-LV"/>
              </w:rPr>
            </w:pPr>
            <w:r w:rsidRPr="007C6434">
              <w:rPr>
                <w:rFonts w:cs="Times New Roman"/>
                <w:sz w:val="24"/>
                <w:szCs w:val="24"/>
                <w:lang w:val="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24D3D" w:rsidRPr="007C6434" w:rsidRDefault="00024D3D" w:rsidP="006B60C2">
            <w:pPr>
              <w:rPr>
                <w:rFonts w:cs="Times New Roman"/>
                <w:sz w:val="24"/>
                <w:szCs w:val="24"/>
                <w:lang w:val="lv-LV"/>
              </w:rPr>
            </w:pPr>
            <w:r w:rsidRPr="007C6434">
              <w:rPr>
                <w:rFonts w:cs="Times New Roman"/>
                <w:sz w:val="24"/>
                <w:szCs w:val="24"/>
                <w:lang w:val="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24D3D" w:rsidRPr="007C6434" w:rsidRDefault="00024D3D" w:rsidP="006B60C2">
            <w:pPr>
              <w:jc w:val="both"/>
              <w:rPr>
                <w:rFonts w:cs="Times New Roman"/>
                <w:sz w:val="24"/>
                <w:szCs w:val="24"/>
                <w:lang w:val="lv-LV"/>
              </w:rPr>
            </w:pPr>
          </w:p>
          <w:p w:rsidR="00024D3D" w:rsidRPr="007C6434" w:rsidRDefault="000301ED" w:rsidP="006B60C2">
            <w:pPr>
              <w:rPr>
                <w:rFonts w:cs="Times New Roman"/>
                <w:sz w:val="24"/>
                <w:szCs w:val="24"/>
                <w:lang w:val="lv-LV" w:eastAsia="lv-LV" w:bidi="ar-SA"/>
              </w:rPr>
            </w:pPr>
            <w:r w:rsidRPr="007C6434">
              <w:rPr>
                <w:rFonts w:cs="Times New Roman"/>
                <w:sz w:val="24"/>
                <w:szCs w:val="24"/>
                <w:lang w:val="lv-LV" w:eastAsia="lv-LV" w:bidi="ar-SA"/>
              </w:rPr>
              <w:t>Nav</w:t>
            </w:r>
          </w:p>
          <w:p w:rsidR="00024D3D" w:rsidRPr="007C6434" w:rsidRDefault="00024D3D" w:rsidP="006B60C2">
            <w:pPr>
              <w:rPr>
                <w:rFonts w:cs="Times New Roman"/>
                <w:sz w:val="24"/>
                <w:szCs w:val="24"/>
                <w:lang w:val="lv-LV" w:eastAsia="lv-LV" w:bidi="ar-SA"/>
              </w:rPr>
            </w:pPr>
          </w:p>
          <w:p w:rsidR="00024D3D" w:rsidRPr="007C6434" w:rsidRDefault="00024D3D" w:rsidP="0093327D">
            <w:pPr>
              <w:rPr>
                <w:rFonts w:cs="Times New Roman"/>
                <w:iCs/>
                <w:sz w:val="24"/>
                <w:szCs w:val="24"/>
                <w:lang w:val="lv-LV"/>
              </w:rPr>
            </w:pPr>
          </w:p>
        </w:tc>
      </w:tr>
    </w:tbl>
    <w:p w:rsidR="00024D3D" w:rsidRDefault="00024D3D" w:rsidP="00920416">
      <w:pPr>
        <w:shd w:val="clear" w:color="auto" w:fill="FFFFFF"/>
        <w:ind w:firstLine="301"/>
        <w:rPr>
          <w:rFonts w:cs="Times New Roman"/>
          <w:sz w:val="24"/>
          <w:szCs w:val="24"/>
          <w:lang w:val="lv-LV" w:eastAsia="lv-LV" w:bidi="ar-SA"/>
        </w:rPr>
      </w:pPr>
    </w:p>
    <w:p w:rsidR="00024D3D" w:rsidRDefault="00024D3D" w:rsidP="00920416">
      <w:pPr>
        <w:shd w:val="clear" w:color="auto" w:fill="FFFFFF"/>
        <w:ind w:firstLine="301"/>
        <w:rPr>
          <w:rFonts w:cs="Times New Roman"/>
          <w:sz w:val="24"/>
          <w:szCs w:val="24"/>
          <w:lang w:val="lv-LV" w:eastAsia="lv-LV" w:bidi="ar-SA"/>
        </w:rPr>
      </w:pPr>
    </w:p>
    <w:p w:rsidR="005F56A5" w:rsidRDefault="005F56A5" w:rsidP="00920416">
      <w:pPr>
        <w:shd w:val="clear" w:color="auto" w:fill="FFFFFF"/>
        <w:ind w:firstLine="301"/>
        <w:rPr>
          <w:rFonts w:cs="Times New Roman"/>
          <w:sz w:val="24"/>
          <w:szCs w:val="24"/>
          <w:lang w:val="lv-LV" w:eastAsia="lv-LV" w:bidi="ar-SA"/>
        </w:rPr>
      </w:pPr>
    </w:p>
    <w:p w:rsidR="005F56A5" w:rsidRDefault="005F56A5" w:rsidP="00920416">
      <w:pPr>
        <w:shd w:val="clear" w:color="auto" w:fill="FFFFFF"/>
        <w:ind w:firstLine="301"/>
        <w:rPr>
          <w:rFonts w:cs="Times New Roman"/>
          <w:sz w:val="24"/>
          <w:szCs w:val="24"/>
          <w:lang w:val="lv-LV" w:eastAsia="lv-LV" w:bidi="ar-SA"/>
        </w:rPr>
      </w:pPr>
    </w:p>
    <w:p w:rsidR="00631614" w:rsidRDefault="00631614" w:rsidP="00920416">
      <w:pPr>
        <w:shd w:val="clear" w:color="auto" w:fill="FFFFFF"/>
        <w:ind w:firstLine="301"/>
        <w:rPr>
          <w:rFonts w:cs="Times New Roman"/>
          <w:sz w:val="24"/>
          <w:szCs w:val="24"/>
          <w:lang w:val="lv-LV" w:eastAsia="lv-LV" w:bidi="ar-SA"/>
        </w:rPr>
      </w:pPr>
    </w:p>
    <w:tbl>
      <w:tblPr>
        <w:tblW w:w="5010"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244"/>
        <w:gridCol w:w="1241"/>
        <w:gridCol w:w="1768"/>
        <w:gridCol w:w="1150"/>
        <w:gridCol w:w="1149"/>
        <w:gridCol w:w="1499"/>
      </w:tblGrid>
      <w:tr w:rsidR="006B60C2" w:rsidRPr="00CA7278" w:rsidTr="006B60C2">
        <w:tc>
          <w:tcPr>
            <w:tcW w:w="5000" w:type="pct"/>
            <w:gridSpan w:val="6"/>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jc w:val="center"/>
              <w:rPr>
                <w:rFonts w:cs="Times New Roman"/>
                <w:b/>
                <w:bCs/>
                <w:sz w:val="24"/>
                <w:szCs w:val="24"/>
                <w:lang w:val="lv-LV" w:eastAsia="lv-LV" w:bidi="ar-SA"/>
              </w:rPr>
            </w:pPr>
            <w:r w:rsidRPr="006B60C2">
              <w:rPr>
                <w:rFonts w:cs="Times New Roman"/>
                <w:b/>
                <w:bCs/>
                <w:sz w:val="24"/>
                <w:szCs w:val="24"/>
                <w:lang w:val="lv-LV" w:eastAsia="lv-LV" w:bidi="ar-SA"/>
              </w:rPr>
              <w:t>III. Tiesību akta projekta ietekme uz valsts budžetu un pašvaldību budžetiem</w:t>
            </w:r>
          </w:p>
        </w:tc>
      </w:tr>
      <w:tr w:rsidR="006B60C2" w:rsidRPr="006B60C2" w:rsidTr="006B60C2">
        <w:tc>
          <w:tcPr>
            <w:tcW w:w="1239" w:type="pct"/>
            <w:vMerge w:val="restart"/>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b/>
                <w:bCs/>
                <w:sz w:val="24"/>
                <w:szCs w:val="24"/>
                <w:lang w:val="lv-LV" w:eastAsia="lv-LV" w:bidi="ar-SA"/>
              </w:rPr>
            </w:pPr>
            <w:r w:rsidRPr="006B60C2">
              <w:rPr>
                <w:rFonts w:cs="Times New Roman"/>
                <w:b/>
                <w:bCs/>
                <w:sz w:val="24"/>
                <w:szCs w:val="24"/>
                <w:lang w:val="lv-LV" w:eastAsia="lv-LV" w:bidi="ar-SA"/>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b/>
                <w:bCs/>
                <w:sz w:val="24"/>
                <w:szCs w:val="24"/>
                <w:lang w:val="lv-LV" w:eastAsia="lv-LV" w:bidi="ar-SA"/>
              </w:rPr>
            </w:pPr>
            <w:r w:rsidRPr="006B60C2">
              <w:rPr>
                <w:rFonts w:cs="Times New Roman"/>
                <w:b/>
                <w:bCs/>
                <w:sz w:val="24"/>
                <w:szCs w:val="24"/>
                <w:lang w:val="lv-LV" w:eastAsia="lv-LV" w:bidi="ar-SA"/>
              </w:rPr>
              <w:t>201</w:t>
            </w:r>
            <w:r>
              <w:rPr>
                <w:rFonts w:cs="Times New Roman"/>
                <w:b/>
                <w:bCs/>
                <w:sz w:val="24"/>
                <w:szCs w:val="24"/>
                <w:lang w:val="lv-LV" w:eastAsia="lv-LV" w:bidi="ar-SA"/>
              </w:rPr>
              <w:t>5</w:t>
            </w:r>
            <w:r w:rsidRPr="006B60C2">
              <w:rPr>
                <w:rFonts w:cs="Times New Roman"/>
                <w:b/>
                <w:bCs/>
                <w:sz w:val="24"/>
                <w:szCs w:val="24"/>
                <w:lang w:val="lv-LV" w:eastAsia="lv-LV" w:bidi="ar-SA"/>
              </w:rPr>
              <w:t>. gads</w:t>
            </w:r>
          </w:p>
        </w:tc>
        <w:tc>
          <w:tcPr>
            <w:tcW w:w="2099" w:type="pct"/>
            <w:gridSpan w:val="3"/>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sz w:val="24"/>
                <w:szCs w:val="24"/>
                <w:lang w:val="lv-LV" w:eastAsia="lv-LV" w:bidi="ar-SA"/>
              </w:rPr>
            </w:pPr>
            <w:r w:rsidRPr="006B60C2">
              <w:rPr>
                <w:rFonts w:cs="Times New Roman"/>
                <w:sz w:val="24"/>
                <w:szCs w:val="24"/>
                <w:lang w:val="lv-LV" w:eastAsia="lv-LV" w:bidi="ar-SA"/>
              </w:rPr>
              <w:t xml:space="preserve">Turpmākie trīs gadi (tūkst. </w:t>
            </w:r>
            <w:proofErr w:type="spellStart"/>
            <w:r w:rsidRPr="006B60C2">
              <w:rPr>
                <w:rFonts w:cs="Times New Roman"/>
                <w:sz w:val="24"/>
                <w:szCs w:val="24"/>
                <w:lang w:val="lv-LV" w:eastAsia="lv-LV" w:bidi="ar-SA"/>
              </w:rPr>
              <w:t>euro</w:t>
            </w:r>
            <w:proofErr w:type="spellEnd"/>
            <w:r w:rsidRPr="006B60C2">
              <w:rPr>
                <w:rFonts w:cs="Times New Roman"/>
                <w:sz w:val="24"/>
                <w:szCs w:val="24"/>
                <w:lang w:val="lv-LV" w:eastAsia="lv-LV" w:bidi="ar-SA"/>
              </w:rPr>
              <w:t>)</w:t>
            </w:r>
          </w:p>
        </w:tc>
      </w:tr>
      <w:tr w:rsidR="006B60C2" w:rsidRPr="006B60C2" w:rsidTr="006B60C2">
        <w:tc>
          <w:tcPr>
            <w:tcW w:w="1239" w:type="pct"/>
            <w:vMerge/>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rPr>
                <w:rFonts w:cs="Times New Roman"/>
                <w:b/>
                <w:bCs/>
                <w:sz w:val="24"/>
                <w:szCs w:val="24"/>
                <w:lang w:val="lv-LV" w:eastAsia="lv-LV" w:bidi="ar-SA"/>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rPr>
                <w:rFonts w:cs="Times New Roman"/>
                <w:b/>
                <w:bCs/>
                <w:sz w:val="24"/>
                <w:szCs w:val="24"/>
                <w:lang w:val="lv-LV" w:eastAsia="lv-LV" w:bidi="ar-SA"/>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b/>
                <w:bCs/>
                <w:sz w:val="24"/>
                <w:szCs w:val="24"/>
                <w:lang w:val="lv-LV" w:eastAsia="lv-LV" w:bidi="ar-SA"/>
              </w:rPr>
            </w:pPr>
            <w:r w:rsidRPr="006B60C2">
              <w:rPr>
                <w:rFonts w:cs="Times New Roman"/>
                <w:b/>
                <w:bCs/>
                <w:sz w:val="24"/>
                <w:szCs w:val="24"/>
                <w:lang w:val="lv-LV" w:eastAsia="lv-LV" w:bidi="ar-SA"/>
              </w:rPr>
              <w:t>201</w:t>
            </w:r>
            <w:r>
              <w:rPr>
                <w:rFonts w:cs="Times New Roman"/>
                <w:b/>
                <w:bCs/>
                <w:sz w:val="24"/>
                <w:szCs w:val="24"/>
                <w:lang w:val="lv-LV" w:eastAsia="lv-LV" w:bidi="ar-SA"/>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b/>
                <w:bCs/>
                <w:sz w:val="24"/>
                <w:szCs w:val="24"/>
                <w:lang w:val="lv-LV" w:eastAsia="lv-LV" w:bidi="ar-SA"/>
              </w:rPr>
            </w:pPr>
            <w:r w:rsidRPr="006B60C2">
              <w:rPr>
                <w:rFonts w:cs="Times New Roman"/>
                <w:b/>
                <w:bCs/>
                <w:sz w:val="24"/>
                <w:szCs w:val="24"/>
                <w:lang w:val="lv-LV" w:eastAsia="lv-LV" w:bidi="ar-SA"/>
              </w:rPr>
              <w:t>201</w:t>
            </w:r>
            <w:r>
              <w:rPr>
                <w:rFonts w:cs="Times New Roman"/>
                <w:b/>
                <w:bCs/>
                <w:sz w:val="24"/>
                <w:szCs w:val="24"/>
                <w:lang w:val="lv-LV" w:eastAsia="lv-LV" w:bidi="ar-SA"/>
              </w:rPr>
              <w:t>7</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b/>
                <w:bCs/>
                <w:sz w:val="24"/>
                <w:szCs w:val="24"/>
                <w:lang w:val="lv-LV" w:eastAsia="lv-LV" w:bidi="ar-SA"/>
              </w:rPr>
            </w:pPr>
            <w:r w:rsidRPr="006B60C2">
              <w:rPr>
                <w:rFonts w:cs="Times New Roman"/>
                <w:b/>
                <w:bCs/>
                <w:sz w:val="24"/>
                <w:szCs w:val="24"/>
                <w:lang w:val="lv-LV" w:eastAsia="lv-LV" w:bidi="ar-SA"/>
              </w:rPr>
              <w:t>201</w:t>
            </w:r>
            <w:r>
              <w:rPr>
                <w:rFonts w:cs="Times New Roman"/>
                <w:b/>
                <w:bCs/>
                <w:sz w:val="24"/>
                <w:szCs w:val="24"/>
                <w:lang w:val="lv-LV" w:eastAsia="lv-LV" w:bidi="ar-SA"/>
              </w:rPr>
              <w:t>8</w:t>
            </w:r>
          </w:p>
        </w:tc>
      </w:tr>
      <w:tr w:rsidR="006B60C2" w:rsidRPr="006B60C2" w:rsidTr="006B60C2">
        <w:tc>
          <w:tcPr>
            <w:tcW w:w="1239" w:type="pct"/>
            <w:vMerge/>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rPr>
                <w:rFonts w:cs="Times New Roman"/>
                <w:b/>
                <w:bCs/>
                <w:sz w:val="24"/>
                <w:szCs w:val="24"/>
                <w:lang w:val="lv-LV" w:eastAsia="lv-LV" w:bidi="ar-SA"/>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sz w:val="24"/>
                <w:szCs w:val="24"/>
                <w:lang w:val="lv-LV" w:eastAsia="lv-LV" w:bidi="ar-SA"/>
              </w:rPr>
            </w:pPr>
            <w:r w:rsidRPr="006B60C2">
              <w:rPr>
                <w:rFonts w:cs="Times New Roman"/>
                <w:sz w:val="24"/>
                <w:szCs w:val="24"/>
                <w:lang w:val="lv-LV" w:eastAsia="lv-LV" w:bidi="ar-SA"/>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sz w:val="24"/>
                <w:szCs w:val="24"/>
                <w:lang w:val="lv-LV" w:eastAsia="lv-LV" w:bidi="ar-SA"/>
              </w:rPr>
            </w:pPr>
            <w:r w:rsidRPr="006B60C2">
              <w:rPr>
                <w:rFonts w:cs="Times New Roman"/>
                <w:sz w:val="24"/>
                <w:szCs w:val="24"/>
                <w:lang w:val="lv-LV" w:eastAsia="lv-LV" w:bidi="ar-SA"/>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sz w:val="24"/>
                <w:szCs w:val="24"/>
                <w:lang w:val="lv-LV" w:eastAsia="lv-LV" w:bidi="ar-SA"/>
              </w:rPr>
            </w:pPr>
            <w:r w:rsidRPr="006B60C2">
              <w:rPr>
                <w:rFonts w:cs="Times New Roman"/>
                <w:sz w:val="24"/>
                <w:szCs w:val="24"/>
                <w:lang w:val="lv-LV" w:eastAsia="lv-LV" w:bidi="ar-SA"/>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sz w:val="24"/>
                <w:szCs w:val="24"/>
                <w:lang w:val="lv-LV" w:eastAsia="lv-LV" w:bidi="ar-SA"/>
              </w:rPr>
            </w:pPr>
            <w:r w:rsidRPr="006B60C2">
              <w:rPr>
                <w:rFonts w:cs="Times New Roman"/>
                <w:sz w:val="24"/>
                <w:szCs w:val="24"/>
                <w:lang w:val="lv-LV" w:eastAsia="lv-LV" w:bidi="ar-SA"/>
              </w:rPr>
              <w:t>Izmaiņas, salīdzinot ar kārtējo (n) gadu</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sz w:val="24"/>
                <w:szCs w:val="24"/>
                <w:lang w:val="lv-LV" w:eastAsia="lv-LV" w:bidi="ar-SA"/>
              </w:rPr>
            </w:pPr>
            <w:r w:rsidRPr="006B60C2">
              <w:rPr>
                <w:rFonts w:cs="Times New Roman"/>
                <w:sz w:val="24"/>
                <w:szCs w:val="24"/>
                <w:lang w:val="lv-LV" w:eastAsia="lv-LV" w:bidi="ar-SA"/>
              </w:rPr>
              <w:t>Izmaiņas, salīdzinot ar kārtējo (n) gadu</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sz w:val="24"/>
                <w:szCs w:val="24"/>
                <w:lang w:val="lv-LV" w:eastAsia="lv-LV" w:bidi="ar-SA"/>
              </w:rPr>
            </w:pPr>
            <w:r w:rsidRPr="006B60C2">
              <w:rPr>
                <w:rFonts w:cs="Times New Roman"/>
                <w:sz w:val="24"/>
                <w:szCs w:val="24"/>
                <w:lang w:val="lv-LV" w:eastAsia="lv-LV" w:bidi="ar-SA"/>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sz w:val="24"/>
                <w:szCs w:val="24"/>
                <w:lang w:val="lv-LV" w:eastAsia="lv-LV" w:bidi="ar-SA"/>
              </w:rPr>
            </w:pPr>
            <w:r w:rsidRPr="006B60C2">
              <w:rPr>
                <w:rFonts w:cs="Times New Roman"/>
                <w:sz w:val="24"/>
                <w:szCs w:val="24"/>
                <w:lang w:val="lv-LV" w:eastAsia="lv-LV" w:bidi="ar-SA"/>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sz w:val="24"/>
                <w:szCs w:val="24"/>
                <w:lang w:val="lv-LV" w:eastAsia="lv-LV" w:bidi="ar-SA"/>
              </w:rPr>
            </w:pPr>
            <w:r w:rsidRPr="006B60C2">
              <w:rPr>
                <w:rFonts w:cs="Times New Roman"/>
                <w:sz w:val="24"/>
                <w:szCs w:val="24"/>
                <w:lang w:val="lv-LV" w:eastAsia="lv-LV" w:bidi="ar-SA"/>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sz w:val="24"/>
                <w:szCs w:val="24"/>
                <w:lang w:val="lv-LV" w:eastAsia="lv-LV" w:bidi="ar-SA"/>
              </w:rPr>
            </w:pPr>
            <w:r w:rsidRPr="006B60C2">
              <w:rPr>
                <w:rFonts w:cs="Times New Roman"/>
                <w:sz w:val="24"/>
                <w:szCs w:val="24"/>
                <w:lang w:val="lv-LV" w:eastAsia="lv-LV" w:bidi="ar-SA"/>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sz w:val="24"/>
                <w:szCs w:val="24"/>
                <w:lang w:val="lv-LV" w:eastAsia="lv-LV" w:bidi="ar-SA"/>
              </w:rPr>
            </w:pPr>
            <w:r w:rsidRPr="006B60C2">
              <w:rPr>
                <w:rFonts w:cs="Times New Roman"/>
                <w:sz w:val="24"/>
                <w:szCs w:val="24"/>
                <w:lang w:val="lv-LV" w:eastAsia="lv-LV" w:bidi="ar-SA"/>
              </w:rPr>
              <w:t>5</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before="100" w:beforeAutospacing="1" w:after="100" w:afterAutospacing="1"/>
              <w:jc w:val="center"/>
              <w:rPr>
                <w:rFonts w:cs="Times New Roman"/>
                <w:sz w:val="24"/>
                <w:szCs w:val="24"/>
                <w:lang w:val="lv-LV" w:eastAsia="lv-LV" w:bidi="ar-SA"/>
              </w:rPr>
            </w:pPr>
            <w:r w:rsidRPr="006B60C2">
              <w:rPr>
                <w:rFonts w:cs="Times New Roman"/>
                <w:sz w:val="24"/>
                <w:szCs w:val="24"/>
                <w:lang w:val="lv-LV" w:eastAsia="lv-LV" w:bidi="ar-SA"/>
              </w:rPr>
              <w:t>6</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1. Budžeta ieņēmumi:</w:t>
            </w:r>
          </w:p>
        </w:tc>
        <w:tc>
          <w:tcPr>
            <w:tcW w:w="0" w:type="auto"/>
            <w:tcBorders>
              <w:top w:val="outset" w:sz="6" w:space="0" w:color="000000"/>
              <w:left w:val="outset" w:sz="6" w:space="0" w:color="000000"/>
              <w:bottom w:val="outset" w:sz="6" w:space="0" w:color="000000"/>
              <w:right w:val="outset" w:sz="6" w:space="0" w:color="000000"/>
            </w:tcBorders>
            <w:vAlign w:val="center"/>
          </w:tcPr>
          <w:p w:rsidR="006B60C2" w:rsidRPr="006B60C2" w:rsidRDefault="006F47CD" w:rsidP="006B60C2">
            <w:pPr>
              <w:spacing w:line="270" w:lineRule="atLeast"/>
              <w:jc w:val="center"/>
              <w:rPr>
                <w:rFonts w:cs="Times New Roman"/>
                <w:sz w:val="24"/>
                <w:szCs w:val="24"/>
                <w:lang w:val="lv-LV" w:eastAsia="lv-LV" w:bidi="ar-SA"/>
              </w:rPr>
            </w:pPr>
            <w:r>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6B60C2" w:rsidRPr="006B60C2" w:rsidRDefault="006F47CD" w:rsidP="006B60C2">
            <w:pPr>
              <w:spacing w:line="270" w:lineRule="atLeast"/>
              <w:jc w:val="center"/>
              <w:rPr>
                <w:rFonts w:cs="Times New Roman"/>
                <w:sz w:val="24"/>
                <w:szCs w:val="24"/>
                <w:lang w:val="lv-LV" w:eastAsia="lv-LV" w:bidi="ar-SA"/>
              </w:rPr>
            </w:pPr>
            <w:r>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6B60C2" w:rsidRPr="006B60C2" w:rsidRDefault="006F47CD" w:rsidP="006B60C2">
            <w:pPr>
              <w:spacing w:line="270" w:lineRule="atLeast"/>
              <w:jc w:val="center"/>
              <w:rPr>
                <w:rFonts w:cs="Times New Roman"/>
                <w:sz w:val="24"/>
                <w:szCs w:val="24"/>
                <w:lang w:val="lv-LV" w:eastAsia="lv-LV" w:bidi="ar-SA"/>
              </w:rPr>
            </w:pPr>
            <w:r>
              <w:rPr>
                <w:rFonts w:cs="Times New Roman"/>
                <w:sz w:val="24"/>
                <w:szCs w:val="24"/>
                <w:lang w:val="lv-LV" w:eastAsia="lv-LV" w:bidi="ar-SA"/>
              </w:rPr>
              <w:t>3000</w:t>
            </w:r>
          </w:p>
        </w:tc>
        <w:tc>
          <w:tcPr>
            <w:tcW w:w="0" w:type="auto"/>
            <w:tcBorders>
              <w:top w:val="outset" w:sz="6" w:space="0" w:color="000000"/>
              <w:left w:val="outset" w:sz="6" w:space="0" w:color="000000"/>
              <w:bottom w:val="outset" w:sz="6" w:space="0" w:color="000000"/>
              <w:right w:val="outset" w:sz="6" w:space="0" w:color="000000"/>
            </w:tcBorders>
            <w:vAlign w:val="center"/>
          </w:tcPr>
          <w:p w:rsidR="006B60C2" w:rsidRPr="006F47CD" w:rsidRDefault="006F47CD" w:rsidP="006B60C2">
            <w:pPr>
              <w:spacing w:line="270" w:lineRule="atLeast"/>
              <w:jc w:val="center"/>
              <w:rPr>
                <w:rFonts w:cs="Times New Roman"/>
                <w:sz w:val="24"/>
                <w:szCs w:val="24"/>
                <w:lang w:val="lv-LV" w:eastAsia="lv-LV" w:bidi="ar-SA"/>
              </w:rPr>
            </w:pPr>
            <w:r w:rsidRPr="006F47CD">
              <w:rPr>
                <w:rFonts w:cs="Times New Roman"/>
                <w:sz w:val="24"/>
                <w:szCs w:val="24"/>
                <w:lang w:val="lv-LV" w:eastAsia="lv-LV" w:bidi="ar-SA"/>
              </w:rPr>
              <w:t>3000</w:t>
            </w:r>
          </w:p>
        </w:tc>
        <w:tc>
          <w:tcPr>
            <w:tcW w:w="828" w:type="pct"/>
            <w:tcBorders>
              <w:top w:val="outset" w:sz="6" w:space="0" w:color="000000"/>
              <w:left w:val="outset" w:sz="6" w:space="0" w:color="000000"/>
              <w:bottom w:val="outset" w:sz="6" w:space="0" w:color="000000"/>
              <w:right w:val="outset" w:sz="6" w:space="0" w:color="000000"/>
            </w:tcBorders>
            <w:vAlign w:val="center"/>
          </w:tcPr>
          <w:p w:rsidR="006B60C2" w:rsidRPr="006F47CD" w:rsidRDefault="006F47CD" w:rsidP="006B60C2">
            <w:pPr>
              <w:spacing w:line="270" w:lineRule="atLeast"/>
              <w:jc w:val="center"/>
              <w:rPr>
                <w:rFonts w:cs="Times New Roman"/>
                <w:sz w:val="24"/>
                <w:szCs w:val="24"/>
                <w:lang w:val="lv-LV" w:eastAsia="lv-LV" w:bidi="ar-SA"/>
              </w:rPr>
            </w:pPr>
            <w:r w:rsidRPr="006F47CD">
              <w:rPr>
                <w:rFonts w:cs="Times New Roman"/>
                <w:sz w:val="24"/>
                <w:szCs w:val="24"/>
                <w:lang w:val="lv-LV" w:eastAsia="lv-LV" w:bidi="ar-SA"/>
              </w:rPr>
              <w:t>3000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 xml:space="preserve">1.1. valsts pamatbudžets, tai skaitā ieņēmumi no </w:t>
            </w:r>
            <w:r w:rsidRPr="006B60C2">
              <w:rPr>
                <w:rFonts w:cs="Times New Roman"/>
                <w:sz w:val="23"/>
                <w:szCs w:val="23"/>
                <w:lang w:val="lv-LV" w:eastAsia="lv-LV" w:bidi="ar-SA"/>
              </w:rPr>
              <w:lastRenderedPageBreak/>
              <w:t>maksas pakalpojumiem un citi pašu ieņēmumi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lastRenderedPageBreak/>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0301ED" w:rsidRDefault="006F47CD" w:rsidP="006B60C2">
            <w:pPr>
              <w:spacing w:line="270" w:lineRule="atLeast"/>
              <w:jc w:val="center"/>
              <w:rPr>
                <w:rFonts w:cs="Times New Roman"/>
                <w:sz w:val="24"/>
                <w:szCs w:val="24"/>
                <w:lang w:val="lv-LV" w:eastAsia="lv-LV" w:bidi="ar-SA"/>
              </w:rPr>
            </w:pPr>
            <w:r>
              <w:rPr>
                <w:rFonts w:cs="Times New Roman"/>
                <w:sz w:val="24"/>
                <w:szCs w:val="24"/>
                <w:lang w:val="lv-LV" w:eastAsia="lv-LV" w:bidi="ar-SA"/>
              </w:rPr>
              <w:t>300</w:t>
            </w:r>
            <w:r w:rsidR="00F314DF" w:rsidRPr="000301ED">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0301ED" w:rsidRDefault="006F47CD" w:rsidP="006B60C2">
            <w:pPr>
              <w:spacing w:line="270" w:lineRule="atLeast"/>
              <w:jc w:val="center"/>
              <w:rPr>
                <w:rFonts w:cs="Times New Roman"/>
                <w:sz w:val="24"/>
                <w:szCs w:val="24"/>
                <w:lang w:val="lv-LV" w:eastAsia="lv-LV" w:bidi="ar-SA"/>
              </w:rPr>
            </w:pPr>
            <w:r>
              <w:rPr>
                <w:rFonts w:cs="Times New Roman"/>
                <w:sz w:val="24"/>
                <w:szCs w:val="24"/>
                <w:lang w:val="lv-LV" w:eastAsia="lv-LV" w:bidi="ar-SA"/>
              </w:rPr>
              <w:t>300</w:t>
            </w:r>
            <w:r w:rsidR="00F314DF" w:rsidRPr="000301ED">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6B60C2" w:rsidRPr="000301ED" w:rsidRDefault="006F47CD" w:rsidP="006B60C2">
            <w:pPr>
              <w:spacing w:line="270" w:lineRule="atLeast"/>
              <w:jc w:val="center"/>
              <w:rPr>
                <w:rFonts w:cs="Times New Roman"/>
                <w:sz w:val="24"/>
                <w:szCs w:val="24"/>
                <w:lang w:val="lv-LV" w:eastAsia="lv-LV" w:bidi="ar-SA"/>
              </w:rPr>
            </w:pPr>
            <w:r>
              <w:rPr>
                <w:rFonts w:cs="Times New Roman"/>
                <w:sz w:val="24"/>
                <w:szCs w:val="24"/>
                <w:lang w:val="lv-LV" w:eastAsia="lv-LV" w:bidi="ar-SA"/>
              </w:rPr>
              <w:t>300</w:t>
            </w:r>
            <w:r w:rsidR="00F314DF" w:rsidRPr="000301ED">
              <w:rPr>
                <w:rFonts w:cs="Times New Roman"/>
                <w:sz w:val="24"/>
                <w:szCs w:val="24"/>
                <w:lang w:val="lv-LV" w:eastAsia="lv-LV" w:bidi="ar-SA"/>
              </w:rPr>
              <w:t>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lastRenderedPageBreak/>
              <w:t>1.2. valsts speciālais 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1.3. pašvaldību 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2. Budžeta izdevumi: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2.1. valsts pamatbudžets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jc w:val="center"/>
              <w:rPr>
                <w:rFonts w:cs="Times New Roman"/>
                <w:sz w:val="24"/>
                <w:szCs w:val="24"/>
                <w:lang w:val="lv-LV" w:eastAsia="lv-LV" w:bidi="ar-SA"/>
              </w:rPr>
            </w:pPr>
            <w:r>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Pr>
                <w:rFonts w:cs="Times New Roman"/>
                <w:sz w:val="24"/>
                <w:szCs w:val="24"/>
                <w:lang w:val="lv-LV" w:eastAsia="lv-LV" w:bidi="ar-SA"/>
              </w:rPr>
              <w:t>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2.2. valsts speciālais 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2.3. pašvaldību 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3. Finansiālā ietekme: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F47CD" w:rsidP="006B60C2">
            <w:pPr>
              <w:spacing w:line="270" w:lineRule="atLeast"/>
              <w:jc w:val="center"/>
              <w:rPr>
                <w:rFonts w:cs="Times New Roman"/>
                <w:sz w:val="24"/>
                <w:szCs w:val="24"/>
                <w:lang w:val="lv-LV" w:eastAsia="lv-LV" w:bidi="ar-SA"/>
              </w:rPr>
            </w:pPr>
            <w:r>
              <w:rPr>
                <w:rFonts w:cs="Times New Roman"/>
                <w:sz w:val="24"/>
                <w:szCs w:val="24"/>
                <w:lang w:val="lv-LV" w:eastAsia="lv-LV" w:bidi="ar-SA"/>
              </w:rPr>
              <w:t>3000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F47CD" w:rsidP="006B60C2">
            <w:pPr>
              <w:spacing w:line="270" w:lineRule="atLeast"/>
              <w:jc w:val="center"/>
              <w:rPr>
                <w:rFonts w:cs="Times New Roman"/>
                <w:sz w:val="24"/>
                <w:szCs w:val="24"/>
                <w:lang w:val="lv-LV" w:eastAsia="lv-LV" w:bidi="ar-SA"/>
              </w:rPr>
            </w:pPr>
            <w:r>
              <w:rPr>
                <w:rFonts w:cs="Times New Roman"/>
                <w:sz w:val="24"/>
                <w:szCs w:val="24"/>
                <w:lang w:val="lv-LV" w:eastAsia="lv-LV" w:bidi="ar-SA"/>
              </w:rPr>
              <w:t>300</w:t>
            </w:r>
            <w:r w:rsid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F47CD" w:rsidP="006B60C2">
            <w:pPr>
              <w:spacing w:line="270" w:lineRule="atLeast"/>
              <w:jc w:val="center"/>
              <w:rPr>
                <w:rFonts w:cs="Times New Roman"/>
                <w:sz w:val="24"/>
                <w:szCs w:val="24"/>
                <w:lang w:val="lv-LV" w:eastAsia="lv-LV" w:bidi="ar-SA"/>
              </w:rPr>
            </w:pPr>
            <w:r>
              <w:rPr>
                <w:rFonts w:cs="Times New Roman"/>
                <w:sz w:val="24"/>
                <w:szCs w:val="24"/>
                <w:lang w:val="lv-LV" w:eastAsia="lv-LV" w:bidi="ar-SA"/>
              </w:rPr>
              <w:t>300</w:t>
            </w:r>
            <w:r w:rsidR="006B60C2">
              <w:rPr>
                <w:rFonts w:cs="Times New Roman"/>
                <w:sz w:val="24"/>
                <w:szCs w:val="24"/>
                <w:lang w:val="lv-LV" w:eastAsia="lv-LV" w:bidi="ar-SA"/>
              </w:rPr>
              <w:t>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3.1. valsts pamatbudžets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F47CD" w:rsidP="006B60C2">
            <w:pPr>
              <w:spacing w:line="270" w:lineRule="atLeast"/>
              <w:jc w:val="center"/>
              <w:rPr>
                <w:rFonts w:cs="Times New Roman"/>
                <w:sz w:val="24"/>
                <w:szCs w:val="24"/>
                <w:lang w:val="lv-LV" w:eastAsia="lv-LV" w:bidi="ar-SA"/>
              </w:rPr>
            </w:pPr>
            <w:r>
              <w:rPr>
                <w:rFonts w:cs="Times New Roman"/>
                <w:sz w:val="24"/>
                <w:szCs w:val="24"/>
                <w:lang w:val="lv-LV" w:eastAsia="lv-LV" w:bidi="ar-SA"/>
              </w:rPr>
              <w:t>300</w:t>
            </w:r>
            <w:r w:rsidR="006B60C2"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F47CD" w:rsidP="006B60C2">
            <w:pPr>
              <w:spacing w:line="270" w:lineRule="atLeast"/>
              <w:jc w:val="center"/>
              <w:rPr>
                <w:rFonts w:cs="Times New Roman"/>
                <w:sz w:val="24"/>
                <w:szCs w:val="24"/>
                <w:lang w:val="lv-LV" w:eastAsia="lv-LV" w:bidi="ar-SA"/>
              </w:rPr>
            </w:pPr>
            <w:r>
              <w:rPr>
                <w:rFonts w:cs="Times New Roman"/>
                <w:sz w:val="24"/>
                <w:szCs w:val="24"/>
                <w:lang w:val="lv-LV" w:eastAsia="lv-LV" w:bidi="ar-SA"/>
              </w:rPr>
              <w:t>300</w:t>
            </w:r>
            <w:r w:rsidR="006B60C2" w:rsidRP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F47CD" w:rsidP="006B60C2">
            <w:pPr>
              <w:spacing w:line="270" w:lineRule="atLeast"/>
              <w:jc w:val="center"/>
              <w:rPr>
                <w:rFonts w:cs="Times New Roman"/>
                <w:sz w:val="24"/>
                <w:szCs w:val="24"/>
                <w:lang w:val="lv-LV" w:eastAsia="lv-LV" w:bidi="ar-SA"/>
              </w:rPr>
            </w:pPr>
            <w:r>
              <w:rPr>
                <w:rFonts w:cs="Times New Roman"/>
                <w:sz w:val="24"/>
                <w:szCs w:val="24"/>
                <w:lang w:val="lv-LV" w:eastAsia="lv-LV" w:bidi="ar-SA"/>
              </w:rPr>
              <w:t>300</w:t>
            </w:r>
            <w:r w:rsidR="006B60C2" w:rsidRPr="006B60C2">
              <w:rPr>
                <w:rFonts w:cs="Times New Roman"/>
                <w:sz w:val="24"/>
                <w:szCs w:val="24"/>
                <w:lang w:val="lv-LV" w:eastAsia="lv-LV" w:bidi="ar-SA"/>
              </w:rPr>
              <w:t>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3.2. speciālais budžets</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3.3. pašvaldību budžets</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r>
      <w:tr w:rsidR="006B60C2" w:rsidRPr="006B60C2" w:rsidTr="006B60C2">
        <w:tc>
          <w:tcPr>
            <w:tcW w:w="1239" w:type="pct"/>
            <w:vMerge w:val="restar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4. Finanšu līdzekļi papildu izdevumu finansēšanai (kompensējošu izdevumu samazinājumu norāda ar "+" zīmi)</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jc w:val="center"/>
              <w:rPr>
                <w:rFonts w:cs="Times New Roman"/>
                <w:sz w:val="24"/>
                <w:szCs w:val="24"/>
                <w:lang w:val="lv-LV" w:eastAsia="lv-LV" w:bidi="ar-SA"/>
              </w:rPr>
            </w:pPr>
            <w:r w:rsidRPr="006B60C2">
              <w:rPr>
                <w:rFonts w:cs="Times New Roman"/>
                <w:sz w:val="24"/>
                <w:szCs w:val="24"/>
                <w:lang w:val="lv-LV" w:eastAsia="lv-LV" w:bidi="ar-SA"/>
              </w:rPr>
              <w:t>X</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r>
      <w:tr w:rsidR="006B60C2" w:rsidRPr="006B60C2" w:rsidTr="006B60C2">
        <w:tc>
          <w:tcPr>
            <w:tcW w:w="1239" w:type="pct"/>
            <w:vMerge/>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rPr>
                <w:rFonts w:cs="Times New Roman"/>
                <w:sz w:val="23"/>
                <w:szCs w:val="23"/>
                <w:lang w:val="lv-LV" w:eastAsia="lv-LV" w:bidi="ar-S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rPr>
                <w:rFonts w:cs="Times New Roman"/>
                <w:sz w:val="24"/>
                <w:szCs w:val="24"/>
                <w:lang w:val="lv-LV" w:eastAsia="lv-LV" w:bidi="ar-SA"/>
              </w:rPr>
            </w:pP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r>
      <w:tr w:rsidR="006B60C2" w:rsidRPr="006B60C2" w:rsidTr="006B60C2">
        <w:tc>
          <w:tcPr>
            <w:tcW w:w="1239" w:type="pct"/>
            <w:vMerge/>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rPr>
                <w:rFonts w:cs="Times New Roman"/>
                <w:sz w:val="23"/>
                <w:szCs w:val="23"/>
                <w:lang w:val="lv-LV" w:eastAsia="lv-LV" w:bidi="ar-S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rPr>
                <w:rFonts w:cs="Times New Roman"/>
                <w:sz w:val="24"/>
                <w:szCs w:val="24"/>
                <w:lang w:val="lv-LV" w:eastAsia="lv-LV" w:bidi="ar-SA"/>
              </w:rPr>
            </w:pP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jc w:val="center"/>
              <w:rPr>
                <w:rFonts w:cs="Times New Roman"/>
                <w:sz w:val="24"/>
                <w:szCs w:val="24"/>
                <w:lang w:val="lv-LV" w:eastAsia="lv-LV" w:bidi="ar-SA"/>
              </w:rPr>
            </w:pPr>
            <w:r w:rsidRPr="006B60C2">
              <w:rPr>
                <w:rFonts w:cs="Times New Roman"/>
                <w:sz w:val="24"/>
                <w:szCs w:val="24"/>
                <w:lang w:val="lv-LV" w:eastAsia="lv-LV" w:bidi="ar-SA"/>
              </w:rPr>
              <w:t>X</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rPr>
                <w:rFonts w:cs="Times New Roman"/>
                <w:sz w:val="24"/>
                <w:szCs w:val="24"/>
                <w:lang w:val="lv-LV" w:eastAsia="lv-LV" w:bidi="ar-SA"/>
              </w:rPr>
            </w:pP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rPr>
                <w:rFonts w:cs="Times New Roman"/>
                <w:sz w:val="24"/>
                <w:szCs w:val="24"/>
                <w:lang w:val="lv-LV" w:eastAsia="lv-LV" w:bidi="ar-SA"/>
              </w:rPr>
            </w:pP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60C2" w:rsidRPr="006B60C2" w:rsidRDefault="006B60C2" w:rsidP="006B60C2">
            <w:pPr>
              <w:rPr>
                <w:rFonts w:cs="Times New Roman"/>
                <w:sz w:val="24"/>
                <w:szCs w:val="24"/>
                <w:lang w:val="lv-LV" w:eastAsia="lv-LV" w:bidi="ar-SA"/>
              </w:rPr>
            </w:pP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0" w:type="auto"/>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c>
          <w:tcPr>
            <w:tcW w:w="828"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line="270" w:lineRule="atLeast"/>
              <w:jc w:val="center"/>
              <w:rPr>
                <w:rFonts w:cs="Times New Roman"/>
                <w:sz w:val="24"/>
                <w:szCs w:val="24"/>
                <w:lang w:val="lv-LV" w:eastAsia="lv-LV" w:bidi="ar-SA"/>
              </w:rPr>
            </w:pPr>
            <w:r w:rsidRPr="006B60C2">
              <w:rPr>
                <w:rFonts w:cs="Times New Roman"/>
                <w:sz w:val="24"/>
                <w:szCs w:val="24"/>
                <w:lang w:val="lv-LV" w:eastAsia="lv-LV" w:bidi="ar-SA"/>
              </w:rPr>
              <w:t>0</w:t>
            </w: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6. Detalizēts ieņēmumu un izdevumu aprēķins (ja nepieciešams, detalizētu ieņēmumu un izdevumu aprēķinu var pievienot anotācijas pielikumā):</w:t>
            </w:r>
          </w:p>
        </w:tc>
        <w:tc>
          <w:tcPr>
            <w:tcW w:w="3761" w:type="pct"/>
            <w:gridSpan w:val="5"/>
            <w:tcBorders>
              <w:top w:val="outset" w:sz="6" w:space="0" w:color="000000"/>
              <w:left w:val="outset" w:sz="6" w:space="0" w:color="000000"/>
              <w:bottom w:val="single" w:sz="4" w:space="0" w:color="auto"/>
              <w:right w:val="outset" w:sz="6" w:space="0" w:color="000000"/>
            </w:tcBorders>
            <w:vAlign w:val="center"/>
            <w:hideMark/>
          </w:tcPr>
          <w:p w:rsidR="006B60C2" w:rsidRPr="006B60C2" w:rsidRDefault="006B60C2" w:rsidP="006B60C2">
            <w:pPr>
              <w:spacing w:line="270" w:lineRule="atLeast"/>
              <w:rPr>
                <w:rFonts w:cs="Times New Roman"/>
                <w:sz w:val="24"/>
                <w:szCs w:val="24"/>
                <w:lang w:val="lv-LV" w:eastAsia="lv-LV" w:bidi="ar-SA"/>
              </w:rPr>
            </w:pPr>
          </w:p>
        </w:tc>
      </w:tr>
      <w:tr w:rsidR="006B60C2" w:rsidRPr="006B60C2"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3"/>
                <w:szCs w:val="23"/>
                <w:lang w:val="lv-LV" w:eastAsia="lv-LV" w:bidi="ar-SA"/>
              </w:rPr>
            </w:pPr>
            <w:r w:rsidRPr="006B60C2">
              <w:rPr>
                <w:rFonts w:cs="Times New Roman"/>
                <w:sz w:val="23"/>
                <w:szCs w:val="23"/>
                <w:lang w:val="lv-LV" w:eastAsia="lv-LV" w:bidi="ar-SA"/>
              </w:rPr>
              <w:t>6.1. detalizēts ieņēmumu aprēķins</w:t>
            </w:r>
          </w:p>
        </w:tc>
        <w:tc>
          <w:tcPr>
            <w:tcW w:w="3761" w:type="pct"/>
            <w:gridSpan w:val="5"/>
            <w:tcBorders>
              <w:top w:val="single" w:sz="4" w:space="0" w:color="auto"/>
              <w:left w:val="outset" w:sz="6" w:space="0" w:color="000000"/>
              <w:bottom w:val="single" w:sz="4" w:space="0" w:color="auto"/>
              <w:right w:val="outset" w:sz="6" w:space="0" w:color="000000"/>
            </w:tcBorders>
            <w:vAlign w:val="center"/>
            <w:hideMark/>
          </w:tcPr>
          <w:p w:rsidR="003E57D2" w:rsidRDefault="003E57D2" w:rsidP="00071B45">
            <w:pPr>
              <w:spacing w:line="270" w:lineRule="atLeast"/>
              <w:jc w:val="both"/>
              <w:rPr>
                <w:rFonts w:cs="Times New Roman"/>
                <w:color w:val="0070C0"/>
                <w:sz w:val="24"/>
                <w:szCs w:val="24"/>
                <w:lang w:val="lv-LV" w:eastAsia="lv-LV" w:bidi="ar-SA"/>
              </w:rPr>
            </w:pPr>
          </w:p>
          <w:p w:rsidR="003E57D2" w:rsidRPr="003E57D2" w:rsidRDefault="003E57D2" w:rsidP="00071B45">
            <w:pPr>
              <w:spacing w:line="270" w:lineRule="atLeast"/>
              <w:jc w:val="both"/>
              <w:rPr>
                <w:rFonts w:cs="Times New Roman"/>
                <w:color w:val="0070C0"/>
                <w:sz w:val="24"/>
                <w:szCs w:val="24"/>
                <w:lang w:val="lv-LV" w:eastAsia="lv-LV" w:bidi="ar-SA"/>
              </w:rPr>
            </w:pPr>
          </w:p>
        </w:tc>
      </w:tr>
      <w:tr w:rsidR="006B60C2" w:rsidRPr="006B60C2" w:rsidTr="006B60C2">
        <w:tc>
          <w:tcPr>
            <w:tcW w:w="5000" w:type="pct"/>
            <w:gridSpan w:val="6"/>
            <w:tcBorders>
              <w:top w:val="outset" w:sz="6" w:space="0" w:color="000000"/>
              <w:left w:val="outset" w:sz="6" w:space="0" w:color="000000"/>
              <w:bottom w:val="outset" w:sz="6" w:space="0" w:color="000000"/>
              <w:right w:val="outset" w:sz="6" w:space="0" w:color="000000"/>
            </w:tcBorders>
            <w:hideMark/>
          </w:tcPr>
          <w:p w:rsidR="006B60C2" w:rsidRPr="00F314DF" w:rsidRDefault="006B60C2" w:rsidP="006B60C2">
            <w:pPr>
              <w:spacing w:before="100" w:beforeAutospacing="1" w:after="100" w:afterAutospacing="1"/>
              <w:rPr>
                <w:rFonts w:cs="Times New Roman"/>
                <w:sz w:val="23"/>
                <w:szCs w:val="23"/>
                <w:lang w:val="lv-LV" w:eastAsia="lv-LV" w:bidi="ar-SA"/>
              </w:rPr>
            </w:pPr>
            <w:r w:rsidRPr="00F314DF">
              <w:rPr>
                <w:rFonts w:cs="Times New Roman"/>
                <w:sz w:val="23"/>
                <w:szCs w:val="23"/>
                <w:lang w:val="lv-LV" w:eastAsia="lv-LV" w:bidi="ar-SA"/>
              </w:rPr>
              <w:t>6.2. detalizēts izdevumu aprēķins</w:t>
            </w:r>
          </w:p>
          <w:p w:rsidR="00BC1511" w:rsidRPr="003E57D2" w:rsidRDefault="00BC1511" w:rsidP="00F314DF">
            <w:pPr>
              <w:spacing w:before="100" w:beforeAutospacing="1" w:after="100" w:afterAutospacing="1"/>
              <w:rPr>
                <w:rFonts w:eastAsia="Calibri" w:cs="Times New Roman"/>
                <w:color w:val="0070C0"/>
                <w:sz w:val="24"/>
                <w:szCs w:val="24"/>
                <w:lang w:val="lv-LV" w:eastAsia="lv-LV" w:bidi="ar-SA"/>
              </w:rPr>
            </w:pPr>
          </w:p>
        </w:tc>
      </w:tr>
      <w:tr w:rsidR="006B60C2" w:rsidRPr="00CA7278" w:rsidTr="006B60C2">
        <w:tc>
          <w:tcPr>
            <w:tcW w:w="1239" w:type="pct"/>
            <w:tcBorders>
              <w:top w:val="outset" w:sz="6" w:space="0" w:color="000000"/>
              <w:left w:val="outset" w:sz="6" w:space="0" w:color="000000"/>
              <w:bottom w:val="outset" w:sz="6" w:space="0" w:color="000000"/>
              <w:right w:val="outset" w:sz="6" w:space="0" w:color="000000"/>
            </w:tcBorders>
            <w:hideMark/>
          </w:tcPr>
          <w:p w:rsidR="006B60C2" w:rsidRPr="006B60C2" w:rsidRDefault="006B60C2" w:rsidP="006B60C2">
            <w:pPr>
              <w:spacing w:before="100" w:beforeAutospacing="1" w:after="100" w:afterAutospacing="1"/>
              <w:rPr>
                <w:rFonts w:cs="Times New Roman"/>
                <w:sz w:val="24"/>
                <w:szCs w:val="24"/>
                <w:lang w:val="lv-LV" w:eastAsia="lv-LV" w:bidi="ar-SA"/>
              </w:rPr>
            </w:pPr>
            <w:r w:rsidRPr="006B60C2">
              <w:rPr>
                <w:rFonts w:cs="Times New Roman"/>
                <w:sz w:val="24"/>
                <w:szCs w:val="24"/>
                <w:lang w:val="lv-LV" w:eastAsia="lv-LV" w:bidi="ar-SA"/>
              </w:rPr>
              <w:t>7. Cita informācija</w:t>
            </w:r>
          </w:p>
        </w:tc>
        <w:tc>
          <w:tcPr>
            <w:tcW w:w="3761" w:type="pct"/>
            <w:gridSpan w:val="5"/>
            <w:tcBorders>
              <w:top w:val="outset" w:sz="6" w:space="0" w:color="000000"/>
              <w:left w:val="outset" w:sz="6" w:space="0" w:color="000000"/>
              <w:bottom w:val="outset" w:sz="6" w:space="0" w:color="000000"/>
              <w:right w:val="outset" w:sz="6" w:space="0" w:color="000000"/>
            </w:tcBorders>
            <w:hideMark/>
          </w:tcPr>
          <w:p w:rsidR="00F314DF" w:rsidRPr="007C6434" w:rsidRDefault="00F314DF" w:rsidP="00F314DF">
            <w:pPr>
              <w:keepNext/>
              <w:jc w:val="both"/>
              <w:outlineLvl w:val="0"/>
              <w:rPr>
                <w:rFonts w:cs="Times New Roman"/>
                <w:bCs/>
                <w:iCs/>
                <w:kern w:val="32"/>
                <w:sz w:val="24"/>
                <w:szCs w:val="24"/>
                <w:lang w:val="lv-LV" w:bidi="ar-SA"/>
              </w:rPr>
            </w:pPr>
            <w:r w:rsidRPr="007C6434">
              <w:rPr>
                <w:rFonts w:cs="Times New Roman"/>
                <w:bCs/>
                <w:iCs/>
                <w:kern w:val="32"/>
                <w:sz w:val="24"/>
                <w:szCs w:val="24"/>
                <w:lang w:val="lv-LV" w:bidi="ar-SA"/>
              </w:rPr>
              <w:t>Precīzu ieņēmumu aprēķinu no nodevu iekasēšanas par atļauju izsniegšanu niršanai ierobežotās teritorijās jūrā</w:t>
            </w:r>
            <w:r w:rsidR="00CA7278">
              <w:rPr>
                <w:rFonts w:cs="Times New Roman"/>
                <w:bCs/>
                <w:iCs/>
                <w:kern w:val="32"/>
                <w:sz w:val="24"/>
                <w:szCs w:val="24"/>
                <w:lang w:val="lv-LV" w:bidi="ar-SA"/>
              </w:rPr>
              <w:t xml:space="preserve"> nav</w:t>
            </w:r>
            <w:r w:rsidRPr="007C6434">
              <w:rPr>
                <w:rFonts w:cs="Times New Roman"/>
                <w:bCs/>
                <w:iCs/>
                <w:kern w:val="32"/>
                <w:sz w:val="24"/>
                <w:szCs w:val="24"/>
                <w:lang w:val="lv-LV" w:bidi="ar-SA"/>
              </w:rPr>
              <w:t>, jo līdz šim tāds pakalpojums nav sniegts. Provizoriskie ieņēmumi aprēķini veikti sekojoši:</w:t>
            </w:r>
          </w:p>
          <w:p w:rsidR="00F314DF" w:rsidRPr="000301ED" w:rsidRDefault="00F314DF" w:rsidP="00F314DF">
            <w:pPr>
              <w:keepNext/>
              <w:jc w:val="both"/>
              <w:outlineLvl w:val="0"/>
              <w:rPr>
                <w:rFonts w:cs="Times New Roman"/>
                <w:bCs/>
                <w:iCs/>
                <w:kern w:val="32"/>
                <w:sz w:val="26"/>
                <w:szCs w:val="26"/>
                <w:lang w:val="lv-LV" w:bidi="ar-SA"/>
              </w:rPr>
            </w:pPr>
          </w:p>
          <w:p w:rsidR="00F314DF" w:rsidRPr="007C6434" w:rsidRDefault="00F314DF" w:rsidP="00F314DF">
            <w:pPr>
              <w:keepNext/>
              <w:jc w:val="both"/>
              <w:outlineLvl w:val="0"/>
              <w:rPr>
                <w:rFonts w:cs="Times New Roman"/>
                <w:bCs/>
                <w:iCs/>
                <w:kern w:val="32"/>
                <w:sz w:val="24"/>
                <w:szCs w:val="24"/>
                <w:lang w:val="lv-LV" w:bidi="ar-SA"/>
              </w:rPr>
            </w:pPr>
            <w:r w:rsidRPr="007C6434">
              <w:rPr>
                <w:rFonts w:cs="Times New Roman"/>
                <w:bCs/>
                <w:iCs/>
                <w:kern w:val="32"/>
                <w:sz w:val="24"/>
                <w:szCs w:val="24"/>
                <w:lang w:val="lv-LV" w:bidi="ar-SA"/>
              </w:rPr>
              <w:t>2016. gads, kopā – 100 pieteicēji</w:t>
            </w:r>
          </w:p>
          <w:p w:rsidR="00F314DF" w:rsidRPr="007C6434" w:rsidRDefault="00F314DF" w:rsidP="00F314DF">
            <w:pPr>
              <w:keepNext/>
              <w:jc w:val="both"/>
              <w:outlineLvl w:val="0"/>
              <w:rPr>
                <w:rFonts w:cs="Times New Roman"/>
                <w:bCs/>
                <w:iCs/>
                <w:kern w:val="32"/>
                <w:sz w:val="24"/>
                <w:szCs w:val="24"/>
                <w:lang w:val="lv-LV" w:bidi="ar-SA"/>
              </w:rPr>
            </w:pPr>
            <w:r w:rsidRPr="007C6434">
              <w:rPr>
                <w:rFonts w:cs="Times New Roman"/>
                <w:bCs/>
                <w:iCs/>
                <w:kern w:val="32"/>
                <w:sz w:val="24"/>
                <w:szCs w:val="24"/>
                <w:lang w:val="lv-LV" w:bidi="ar-SA"/>
              </w:rPr>
              <w:t>100 X 30 EUR = 3000 EUR</w:t>
            </w:r>
          </w:p>
          <w:p w:rsidR="00F314DF" w:rsidRPr="007C6434" w:rsidRDefault="00F314DF" w:rsidP="00F314DF">
            <w:pPr>
              <w:keepNext/>
              <w:jc w:val="both"/>
              <w:outlineLvl w:val="0"/>
              <w:rPr>
                <w:rFonts w:cs="Times New Roman"/>
                <w:bCs/>
                <w:iCs/>
                <w:kern w:val="32"/>
                <w:sz w:val="24"/>
                <w:szCs w:val="24"/>
                <w:lang w:val="lv-LV" w:bidi="ar-SA"/>
              </w:rPr>
            </w:pPr>
          </w:p>
          <w:p w:rsidR="00F314DF" w:rsidRPr="007C6434" w:rsidRDefault="00F314DF" w:rsidP="00F314DF">
            <w:pPr>
              <w:keepNext/>
              <w:jc w:val="both"/>
              <w:outlineLvl w:val="0"/>
              <w:rPr>
                <w:rFonts w:cs="Times New Roman"/>
                <w:bCs/>
                <w:iCs/>
                <w:kern w:val="32"/>
                <w:sz w:val="24"/>
                <w:szCs w:val="24"/>
                <w:lang w:val="lv-LV" w:bidi="ar-SA"/>
              </w:rPr>
            </w:pPr>
            <w:r w:rsidRPr="007C6434">
              <w:rPr>
                <w:rFonts w:cs="Times New Roman"/>
                <w:bCs/>
                <w:iCs/>
                <w:kern w:val="32"/>
                <w:sz w:val="24"/>
                <w:szCs w:val="24"/>
                <w:lang w:val="lv-LV" w:bidi="ar-SA"/>
              </w:rPr>
              <w:t>2017. gads, kopā – 100 pieteicēji</w:t>
            </w:r>
          </w:p>
          <w:p w:rsidR="00F314DF" w:rsidRPr="007C6434" w:rsidRDefault="00F314DF" w:rsidP="00F314DF">
            <w:pPr>
              <w:keepNext/>
              <w:jc w:val="both"/>
              <w:outlineLvl w:val="0"/>
              <w:rPr>
                <w:rFonts w:cs="Times New Roman"/>
                <w:bCs/>
                <w:iCs/>
                <w:kern w:val="32"/>
                <w:sz w:val="24"/>
                <w:szCs w:val="24"/>
                <w:lang w:val="lv-LV" w:bidi="ar-SA"/>
              </w:rPr>
            </w:pPr>
            <w:r w:rsidRPr="007C6434">
              <w:rPr>
                <w:rFonts w:cs="Times New Roman"/>
                <w:bCs/>
                <w:iCs/>
                <w:kern w:val="32"/>
                <w:sz w:val="24"/>
                <w:szCs w:val="24"/>
                <w:lang w:val="lv-LV" w:bidi="ar-SA"/>
              </w:rPr>
              <w:t>100 X 30 EUR = 3000 EUR</w:t>
            </w:r>
          </w:p>
          <w:p w:rsidR="00F314DF" w:rsidRPr="007C6434" w:rsidRDefault="00F314DF" w:rsidP="00F314DF">
            <w:pPr>
              <w:keepNext/>
              <w:jc w:val="both"/>
              <w:outlineLvl w:val="0"/>
              <w:rPr>
                <w:rFonts w:cs="Times New Roman"/>
                <w:bCs/>
                <w:iCs/>
                <w:kern w:val="32"/>
                <w:sz w:val="24"/>
                <w:szCs w:val="24"/>
                <w:lang w:val="lv-LV" w:bidi="ar-SA"/>
              </w:rPr>
            </w:pPr>
          </w:p>
          <w:p w:rsidR="00F314DF" w:rsidRPr="007C6434" w:rsidRDefault="00F314DF" w:rsidP="00F314DF">
            <w:pPr>
              <w:keepNext/>
              <w:jc w:val="both"/>
              <w:outlineLvl w:val="0"/>
              <w:rPr>
                <w:rFonts w:cs="Times New Roman"/>
                <w:bCs/>
                <w:iCs/>
                <w:kern w:val="32"/>
                <w:sz w:val="24"/>
                <w:szCs w:val="24"/>
                <w:lang w:val="lv-LV" w:bidi="ar-SA"/>
              </w:rPr>
            </w:pPr>
            <w:r w:rsidRPr="007C6434">
              <w:rPr>
                <w:rFonts w:cs="Times New Roman"/>
                <w:bCs/>
                <w:iCs/>
                <w:kern w:val="32"/>
                <w:sz w:val="24"/>
                <w:szCs w:val="24"/>
                <w:lang w:val="lv-LV" w:bidi="ar-SA"/>
              </w:rPr>
              <w:t>2018. gads, kopā – 100 pieteicēji</w:t>
            </w:r>
          </w:p>
          <w:p w:rsidR="00F314DF" w:rsidRPr="007C6434" w:rsidRDefault="00F314DF" w:rsidP="00F314DF">
            <w:pPr>
              <w:keepNext/>
              <w:jc w:val="both"/>
              <w:outlineLvl w:val="0"/>
              <w:rPr>
                <w:rFonts w:cs="Times New Roman"/>
                <w:bCs/>
                <w:iCs/>
                <w:kern w:val="32"/>
                <w:sz w:val="24"/>
                <w:szCs w:val="24"/>
                <w:lang w:val="lv-LV" w:bidi="ar-SA"/>
              </w:rPr>
            </w:pPr>
            <w:r w:rsidRPr="007C6434">
              <w:rPr>
                <w:rFonts w:cs="Times New Roman"/>
                <w:bCs/>
                <w:iCs/>
                <w:kern w:val="32"/>
                <w:sz w:val="24"/>
                <w:szCs w:val="24"/>
                <w:lang w:val="lv-LV" w:bidi="ar-SA"/>
              </w:rPr>
              <w:t>100 X 30 EUR = 3000 EUR</w:t>
            </w:r>
          </w:p>
          <w:p w:rsidR="00F314DF" w:rsidRDefault="00F314DF" w:rsidP="00F314DF">
            <w:pPr>
              <w:keepNext/>
              <w:jc w:val="both"/>
              <w:outlineLvl w:val="0"/>
              <w:rPr>
                <w:rFonts w:cs="Times New Roman"/>
                <w:bCs/>
                <w:iCs/>
                <w:kern w:val="32"/>
                <w:sz w:val="26"/>
                <w:szCs w:val="26"/>
                <w:lang w:val="lv-LV" w:bidi="ar-SA"/>
              </w:rPr>
            </w:pPr>
          </w:p>
          <w:p w:rsidR="00A51EBF" w:rsidRPr="00A51EBF" w:rsidRDefault="00A51EBF" w:rsidP="00F314DF">
            <w:pPr>
              <w:keepNext/>
              <w:jc w:val="both"/>
              <w:outlineLvl w:val="0"/>
              <w:rPr>
                <w:rFonts w:cs="Times New Roman"/>
                <w:bCs/>
                <w:iCs/>
                <w:kern w:val="32"/>
                <w:sz w:val="24"/>
                <w:szCs w:val="24"/>
                <w:lang w:val="lv-LV" w:bidi="ar-SA"/>
              </w:rPr>
            </w:pPr>
            <w:r w:rsidRPr="00A51EBF">
              <w:rPr>
                <w:rFonts w:cs="Times New Roman"/>
                <w:bCs/>
                <w:iCs/>
                <w:kern w:val="32"/>
                <w:sz w:val="24"/>
                <w:szCs w:val="24"/>
                <w:lang w:val="lv-LV" w:bidi="ar-SA"/>
              </w:rPr>
              <w:t>Valsts nodevu par atļauju izsniegšanu niršanai ierobežotās teritorijās jūrā ieskaita valsts pamatbudžetā</w:t>
            </w:r>
            <w:r>
              <w:rPr>
                <w:rFonts w:cs="Times New Roman"/>
                <w:bCs/>
                <w:iCs/>
                <w:kern w:val="32"/>
                <w:sz w:val="24"/>
                <w:szCs w:val="24"/>
                <w:lang w:val="lv-LV" w:bidi="ar-SA"/>
              </w:rPr>
              <w:t>.</w:t>
            </w:r>
          </w:p>
          <w:p w:rsidR="00F314DF" w:rsidRPr="000301ED" w:rsidRDefault="00F314DF" w:rsidP="00F314DF">
            <w:p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Aptuvenais izdevumu aprēķins vienas atļaujas izsniegšanai un administrēšanai</w:t>
            </w:r>
          </w:p>
          <w:p w:rsidR="00F314DF" w:rsidRPr="000301ED" w:rsidRDefault="00F314DF" w:rsidP="00F314DF">
            <w:pPr>
              <w:pStyle w:val="ListParagraph"/>
              <w:numPr>
                <w:ilvl w:val="0"/>
                <w:numId w:val="6"/>
              </w:num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Atļaujas izsniegšanas komisijas darba nodrošināšana:</w:t>
            </w:r>
          </w:p>
          <w:p w:rsidR="00F314DF" w:rsidRPr="000301ED" w:rsidRDefault="00F314DF" w:rsidP="00F314DF">
            <w:pPr>
              <w:pStyle w:val="ListParagraph"/>
              <w:spacing w:before="100" w:beforeAutospacing="1" w:after="100" w:afterAutospacing="1"/>
              <w:rPr>
                <w:rFonts w:cs="Times New Roman"/>
                <w:sz w:val="24"/>
                <w:szCs w:val="24"/>
                <w:lang w:val="lv-LV" w:eastAsia="lv-LV" w:bidi="ar-SA"/>
              </w:rPr>
            </w:pPr>
          </w:p>
          <w:p w:rsidR="00F314DF" w:rsidRPr="000301ED" w:rsidRDefault="00F314DF" w:rsidP="00F314DF">
            <w:pPr>
              <w:pStyle w:val="ListParagraph"/>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Lai izvērtētu atļaujas izsniegšanu, nepieciešams veidot komisiju 3 locekļu sastāvā. Personāla izmaksas:</w:t>
            </w:r>
          </w:p>
          <w:p w:rsidR="00F314DF" w:rsidRPr="000301ED" w:rsidRDefault="00F314DF" w:rsidP="00F314DF">
            <w:pPr>
              <w:pStyle w:val="ListParagraph"/>
              <w:numPr>
                <w:ilvl w:val="0"/>
                <w:numId w:val="7"/>
              </w:num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Alga atbilstošas kvalifikācijas speciālistam - kapteiņleitnantam (OF-2) ar 10 gadu izdienu – 735 EUR mēnesī;</w:t>
            </w:r>
          </w:p>
          <w:p w:rsidR="00F314DF" w:rsidRPr="000301ED" w:rsidRDefault="00F314DF" w:rsidP="00F314DF">
            <w:pPr>
              <w:pStyle w:val="ListParagraph"/>
              <w:numPr>
                <w:ilvl w:val="0"/>
                <w:numId w:val="7"/>
              </w:num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Likme par vienu darba stundu – 4.38 EUR;</w:t>
            </w:r>
          </w:p>
          <w:p w:rsidR="00F314DF" w:rsidRPr="000301ED" w:rsidRDefault="00F314DF" w:rsidP="00F314DF">
            <w:pPr>
              <w:pStyle w:val="ListParagraph"/>
              <w:numPr>
                <w:ilvl w:val="0"/>
                <w:numId w:val="7"/>
              </w:num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1 atļaujas izskatīšanai nepieciešamais laiks – 1h.</w:t>
            </w:r>
          </w:p>
          <w:p w:rsidR="00F314DF" w:rsidRPr="000301ED" w:rsidRDefault="00F314DF" w:rsidP="00F314DF">
            <w:pPr>
              <w:pStyle w:val="ListParagraph"/>
              <w:spacing w:before="100" w:beforeAutospacing="1" w:after="100" w:afterAutospacing="1"/>
              <w:ind w:left="1440"/>
              <w:rPr>
                <w:rFonts w:cs="Times New Roman"/>
                <w:sz w:val="24"/>
                <w:szCs w:val="24"/>
                <w:lang w:val="lv-LV" w:eastAsia="lv-LV" w:bidi="ar-SA"/>
              </w:rPr>
            </w:pPr>
          </w:p>
          <w:p w:rsidR="00F314DF" w:rsidRPr="000301ED" w:rsidRDefault="00F314DF" w:rsidP="00F314DF">
            <w:pPr>
              <w:pStyle w:val="ListParagraph"/>
              <w:spacing w:before="100" w:beforeAutospacing="1" w:after="100" w:afterAutospacing="1"/>
              <w:ind w:left="1440"/>
              <w:rPr>
                <w:rFonts w:cs="Times New Roman"/>
                <w:sz w:val="24"/>
                <w:szCs w:val="24"/>
                <w:lang w:val="lv-LV" w:eastAsia="lv-LV" w:bidi="ar-SA"/>
              </w:rPr>
            </w:pPr>
            <w:r w:rsidRPr="000301ED">
              <w:rPr>
                <w:rFonts w:cs="Times New Roman"/>
                <w:sz w:val="24"/>
                <w:szCs w:val="24"/>
                <w:lang w:val="lv-LV" w:eastAsia="lv-LV" w:bidi="ar-SA"/>
              </w:rPr>
              <w:t>3 X 4.38 EUR X 1h = 13.14 EUR</w:t>
            </w:r>
          </w:p>
          <w:p w:rsidR="00F314DF" w:rsidRPr="000301ED" w:rsidRDefault="00F314DF" w:rsidP="00F314DF">
            <w:pPr>
              <w:pStyle w:val="ListParagraph"/>
              <w:spacing w:before="100" w:beforeAutospacing="1" w:after="100" w:afterAutospacing="1"/>
              <w:ind w:left="1440"/>
              <w:rPr>
                <w:rFonts w:cs="Times New Roman"/>
                <w:sz w:val="24"/>
                <w:szCs w:val="24"/>
                <w:lang w:val="lv-LV" w:eastAsia="lv-LV" w:bidi="ar-SA"/>
              </w:rPr>
            </w:pPr>
          </w:p>
          <w:p w:rsidR="00F314DF" w:rsidRPr="000301ED" w:rsidRDefault="00F314DF" w:rsidP="00F314DF">
            <w:pPr>
              <w:pStyle w:val="ListParagraph"/>
              <w:numPr>
                <w:ilvl w:val="0"/>
                <w:numId w:val="7"/>
              </w:num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Valsts sociālās apdrošināšanas iemaksas:</w:t>
            </w:r>
          </w:p>
          <w:p w:rsidR="00F314DF" w:rsidRPr="000301ED" w:rsidRDefault="00F314DF" w:rsidP="00F314DF">
            <w:pPr>
              <w:pStyle w:val="ListParagraph"/>
              <w:spacing w:before="100" w:beforeAutospacing="1" w:after="100" w:afterAutospacing="1"/>
              <w:ind w:left="1440"/>
              <w:rPr>
                <w:rFonts w:cs="Times New Roman"/>
                <w:sz w:val="24"/>
                <w:szCs w:val="24"/>
                <w:lang w:val="lv-LV" w:eastAsia="lv-LV" w:bidi="ar-SA"/>
              </w:rPr>
            </w:pPr>
            <w:r w:rsidRPr="000301ED">
              <w:rPr>
                <w:rFonts w:cs="Times New Roman"/>
                <w:sz w:val="24"/>
                <w:szCs w:val="24"/>
                <w:lang w:val="lv-LV" w:eastAsia="lv-LV" w:bidi="ar-SA"/>
              </w:rPr>
              <w:t>23.59% X 13.14 EUR = 3.10 EUR</w:t>
            </w:r>
          </w:p>
          <w:p w:rsidR="00F314DF" w:rsidRPr="000301ED" w:rsidRDefault="00F314DF" w:rsidP="00F314DF">
            <w:pPr>
              <w:pStyle w:val="ListParagraph"/>
              <w:spacing w:before="100" w:beforeAutospacing="1" w:after="100" w:afterAutospacing="1"/>
              <w:ind w:left="1440"/>
              <w:rPr>
                <w:rFonts w:cs="Times New Roman"/>
                <w:sz w:val="24"/>
                <w:szCs w:val="24"/>
                <w:lang w:val="lv-LV" w:eastAsia="lv-LV" w:bidi="ar-SA"/>
              </w:rPr>
            </w:pPr>
          </w:p>
          <w:p w:rsidR="00F314DF" w:rsidRPr="000301ED" w:rsidRDefault="00F314DF" w:rsidP="00F314DF">
            <w:pPr>
              <w:pStyle w:val="ListParagraph"/>
              <w:numPr>
                <w:ilvl w:val="0"/>
                <w:numId w:val="6"/>
              </w:num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Atļauju administrēšana, sagatavošana un datu bāzes uzturēšana:</w:t>
            </w:r>
          </w:p>
          <w:p w:rsidR="00F314DF" w:rsidRPr="000301ED" w:rsidRDefault="00F314DF" w:rsidP="00F314DF">
            <w:pPr>
              <w:pStyle w:val="ListParagraph"/>
              <w:numPr>
                <w:ilvl w:val="0"/>
                <w:numId w:val="8"/>
              </w:num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Alga atbilstošas kvalifikācijas speciālistam – bocmanim (OR-7) ar 10 gadu izdienu – 656 EUR mēnesī;</w:t>
            </w:r>
          </w:p>
          <w:p w:rsidR="00F314DF" w:rsidRPr="000301ED" w:rsidRDefault="00F314DF" w:rsidP="00F314DF">
            <w:pPr>
              <w:pStyle w:val="ListParagraph"/>
              <w:numPr>
                <w:ilvl w:val="0"/>
                <w:numId w:val="8"/>
              </w:num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Likme par vienu darba stundu – 3.90 EUR;</w:t>
            </w:r>
          </w:p>
          <w:p w:rsidR="00F314DF" w:rsidRPr="000301ED" w:rsidRDefault="00F314DF" w:rsidP="00F314DF">
            <w:pPr>
              <w:pStyle w:val="ListParagraph"/>
              <w:numPr>
                <w:ilvl w:val="0"/>
                <w:numId w:val="8"/>
              </w:num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1 atļaujas administrēšanai nepieciešamais laiks – 3h.</w:t>
            </w:r>
          </w:p>
          <w:p w:rsidR="00F314DF" w:rsidRPr="000301ED" w:rsidRDefault="00F314DF" w:rsidP="00F314DF">
            <w:pPr>
              <w:pStyle w:val="ListParagraph"/>
              <w:spacing w:before="100" w:beforeAutospacing="1" w:after="100" w:afterAutospacing="1"/>
              <w:ind w:left="1440"/>
              <w:rPr>
                <w:rFonts w:cs="Times New Roman"/>
                <w:sz w:val="24"/>
                <w:szCs w:val="24"/>
                <w:lang w:val="lv-LV" w:eastAsia="lv-LV" w:bidi="ar-SA"/>
              </w:rPr>
            </w:pPr>
          </w:p>
          <w:p w:rsidR="00F314DF" w:rsidRPr="000301ED" w:rsidRDefault="00F314DF" w:rsidP="00F314DF">
            <w:pPr>
              <w:pStyle w:val="ListParagraph"/>
              <w:spacing w:before="100" w:beforeAutospacing="1" w:after="100" w:afterAutospacing="1"/>
              <w:ind w:left="1440"/>
              <w:rPr>
                <w:rFonts w:cs="Times New Roman"/>
                <w:sz w:val="24"/>
                <w:szCs w:val="24"/>
                <w:lang w:val="lv-LV" w:eastAsia="lv-LV" w:bidi="ar-SA"/>
              </w:rPr>
            </w:pPr>
            <w:r w:rsidRPr="000301ED">
              <w:rPr>
                <w:rFonts w:cs="Times New Roman"/>
                <w:sz w:val="24"/>
                <w:szCs w:val="24"/>
                <w:lang w:val="lv-LV" w:eastAsia="lv-LV" w:bidi="ar-SA"/>
              </w:rPr>
              <w:t>1 X 3.90 EUR X 3h = 11.70 EUR</w:t>
            </w:r>
          </w:p>
          <w:p w:rsidR="00F314DF" w:rsidRPr="000301ED" w:rsidRDefault="00F314DF" w:rsidP="00F314DF">
            <w:pPr>
              <w:pStyle w:val="ListParagraph"/>
              <w:numPr>
                <w:ilvl w:val="0"/>
                <w:numId w:val="8"/>
              </w:num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Valsts sociālās apdrošināšanas iemaksas:</w:t>
            </w:r>
          </w:p>
          <w:p w:rsidR="00F314DF" w:rsidRPr="000301ED" w:rsidRDefault="00F314DF" w:rsidP="00F314DF">
            <w:pPr>
              <w:pStyle w:val="ListParagraph"/>
              <w:spacing w:before="100" w:beforeAutospacing="1" w:after="100" w:afterAutospacing="1"/>
              <w:ind w:left="1440"/>
              <w:rPr>
                <w:rFonts w:cs="Times New Roman"/>
                <w:sz w:val="24"/>
                <w:szCs w:val="24"/>
                <w:lang w:val="lv-LV" w:eastAsia="lv-LV" w:bidi="ar-SA"/>
              </w:rPr>
            </w:pPr>
          </w:p>
          <w:p w:rsidR="00F314DF" w:rsidRPr="000301ED" w:rsidRDefault="00F314DF" w:rsidP="00F314DF">
            <w:pPr>
              <w:pStyle w:val="ListParagraph"/>
              <w:spacing w:before="100" w:beforeAutospacing="1" w:after="100" w:afterAutospacing="1"/>
              <w:ind w:left="1440"/>
              <w:rPr>
                <w:rFonts w:cs="Times New Roman"/>
                <w:sz w:val="24"/>
                <w:szCs w:val="24"/>
                <w:lang w:val="lv-LV" w:eastAsia="lv-LV" w:bidi="ar-SA"/>
              </w:rPr>
            </w:pPr>
            <w:r w:rsidRPr="000301ED">
              <w:rPr>
                <w:rFonts w:cs="Times New Roman"/>
                <w:sz w:val="24"/>
                <w:szCs w:val="24"/>
                <w:lang w:val="lv-LV" w:eastAsia="lv-LV" w:bidi="ar-SA"/>
              </w:rPr>
              <w:t>23.59% X 11.70 EUR = 2.76 EUR</w:t>
            </w:r>
          </w:p>
          <w:p w:rsidR="00F314DF" w:rsidRPr="000301ED" w:rsidRDefault="00F314DF" w:rsidP="00F314DF">
            <w:pPr>
              <w:pStyle w:val="ListParagraph"/>
              <w:spacing w:before="100" w:beforeAutospacing="1" w:after="100" w:afterAutospacing="1"/>
              <w:ind w:left="1440"/>
              <w:rPr>
                <w:rFonts w:cs="Times New Roman"/>
                <w:sz w:val="24"/>
                <w:szCs w:val="24"/>
                <w:lang w:val="lv-LV" w:eastAsia="lv-LV" w:bidi="ar-SA"/>
              </w:rPr>
            </w:pPr>
          </w:p>
          <w:p w:rsidR="00F314DF" w:rsidRPr="000301ED" w:rsidRDefault="00F314DF" w:rsidP="00F314DF">
            <w:pPr>
              <w:pStyle w:val="ListParagraph"/>
              <w:spacing w:before="100" w:beforeAutospacing="1" w:after="100" w:afterAutospacing="1"/>
              <w:ind w:left="1440"/>
              <w:rPr>
                <w:rFonts w:cs="Times New Roman"/>
                <w:sz w:val="24"/>
                <w:szCs w:val="24"/>
                <w:lang w:val="lv-LV" w:eastAsia="lv-LV" w:bidi="ar-SA"/>
              </w:rPr>
            </w:pPr>
          </w:p>
          <w:p w:rsidR="00F314DF" w:rsidRPr="000301ED" w:rsidRDefault="00F314DF" w:rsidP="00F314DF">
            <w:pPr>
              <w:pStyle w:val="ListParagraph"/>
              <w:numPr>
                <w:ilvl w:val="0"/>
                <w:numId w:val="6"/>
              </w:num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Kancelejas piederumi (papīrs, laminēšana) – 0.10 EUR</w:t>
            </w:r>
          </w:p>
          <w:p w:rsidR="00F314DF" w:rsidRPr="000301ED" w:rsidRDefault="00F314DF" w:rsidP="00F314DF">
            <w:pPr>
              <w:pStyle w:val="ListParagraph"/>
              <w:spacing w:before="100" w:beforeAutospacing="1" w:after="100" w:afterAutospacing="1"/>
              <w:rPr>
                <w:rFonts w:cs="Times New Roman"/>
                <w:sz w:val="24"/>
                <w:szCs w:val="24"/>
                <w:lang w:val="lv-LV" w:eastAsia="lv-LV" w:bidi="ar-SA"/>
              </w:rPr>
            </w:pPr>
          </w:p>
          <w:p w:rsidR="00F314DF" w:rsidRPr="000301ED" w:rsidRDefault="00F314DF" w:rsidP="00F314DF">
            <w:pPr>
              <w:pStyle w:val="ListParagraph"/>
              <w:numPr>
                <w:ilvl w:val="0"/>
                <w:numId w:val="6"/>
              </w:num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Pasta pakalpojumi 1,5 EUR</w:t>
            </w:r>
          </w:p>
          <w:p w:rsidR="00F314DF" w:rsidRPr="000301ED" w:rsidRDefault="00F314DF" w:rsidP="00F314DF">
            <w:pPr>
              <w:pStyle w:val="ListParagraph"/>
              <w:rPr>
                <w:rFonts w:cs="Times New Roman"/>
                <w:sz w:val="24"/>
                <w:szCs w:val="24"/>
                <w:lang w:val="lv-LV" w:eastAsia="lv-LV" w:bidi="ar-SA"/>
              </w:rPr>
            </w:pPr>
          </w:p>
          <w:p w:rsidR="00F314DF" w:rsidRPr="000301ED" w:rsidRDefault="00F314DF" w:rsidP="00F314DF">
            <w:pPr>
              <w:pStyle w:val="ListParagraph"/>
              <w:numPr>
                <w:ilvl w:val="0"/>
                <w:numId w:val="6"/>
              </w:num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lastRenderedPageBreak/>
              <w:t>Dators – 300 EUR, amortizācijas laiks – 5 gadi.</w:t>
            </w:r>
          </w:p>
          <w:p w:rsidR="00F314DF" w:rsidRPr="000301ED" w:rsidRDefault="00F314DF" w:rsidP="00F314DF">
            <w:pPr>
              <w:ind w:left="720"/>
              <w:rPr>
                <w:rFonts w:cs="Times New Roman"/>
                <w:sz w:val="24"/>
                <w:szCs w:val="24"/>
                <w:lang w:val="lv-LV" w:eastAsia="lv-LV" w:bidi="ar-SA"/>
              </w:rPr>
            </w:pPr>
            <w:r w:rsidRPr="000301ED">
              <w:rPr>
                <w:rFonts w:cs="Times New Roman"/>
                <w:sz w:val="24"/>
                <w:szCs w:val="24"/>
                <w:lang w:val="lv-LV" w:eastAsia="lv-LV" w:bidi="ar-SA"/>
              </w:rPr>
              <w:t>Amortizācijas izmaksas:</w:t>
            </w:r>
          </w:p>
          <w:p w:rsidR="00F314DF" w:rsidRPr="000301ED" w:rsidRDefault="00CA7278" w:rsidP="00F314DF">
            <w:pPr>
              <w:ind w:left="720"/>
              <w:rPr>
                <w:rFonts w:cs="Times New Roman"/>
                <w:sz w:val="24"/>
                <w:szCs w:val="24"/>
                <w:lang w:val="lv-LV" w:eastAsia="lv-LV" w:bidi="ar-SA"/>
              </w:rPr>
            </w:pPr>
            <w:r>
              <w:rPr>
                <w:rFonts w:cs="Times New Roman"/>
                <w:sz w:val="24"/>
                <w:szCs w:val="24"/>
                <w:lang w:val="lv-LV" w:eastAsia="lv-LV" w:bidi="ar-SA"/>
              </w:rPr>
              <w:t xml:space="preserve">300 EUR / 60 </w:t>
            </w:r>
            <w:proofErr w:type="spellStart"/>
            <w:r>
              <w:rPr>
                <w:rFonts w:cs="Times New Roman"/>
                <w:sz w:val="24"/>
                <w:szCs w:val="24"/>
                <w:lang w:val="lv-LV" w:eastAsia="lv-LV" w:bidi="ar-SA"/>
              </w:rPr>
              <w:t>mēn</w:t>
            </w:r>
            <w:proofErr w:type="spellEnd"/>
            <w:r>
              <w:rPr>
                <w:rFonts w:cs="Times New Roman"/>
                <w:sz w:val="24"/>
                <w:szCs w:val="24"/>
                <w:lang w:val="lv-LV" w:eastAsia="lv-LV" w:bidi="ar-SA"/>
              </w:rPr>
              <w:t>. /</w:t>
            </w:r>
            <w:bookmarkStart w:id="2" w:name="_GoBack"/>
            <w:bookmarkEnd w:id="2"/>
            <w:r w:rsidR="00F314DF" w:rsidRPr="000301ED">
              <w:rPr>
                <w:rFonts w:cs="Times New Roman"/>
                <w:sz w:val="24"/>
                <w:szCs w:val="24"/>
                <w:lang w:val="lv-LV" w:eastAsia="lv-LV" w:bidi="ar-SA"/>
              </w:rPr>
              <w:t>168h = 0.03 EUR</w:t>
            </w:r>
          </w:p>
          <w:p w:rsidR="00F314DF" w:rsidRPr="000301ED" w:rsidRDefault="00F314DF" w:rsidP="00F314DF">
            <w:pPr>
              <w:pStyle w:val="ListParagraph"/>
              <w:rPr>
                <w:rFonts w:cs="Times New Roman"/>
                <w:sz w:val="24"/>
                <w:szCs w:val="24"/>
                <w:lang w:val="lv-LV" w:eastAsia="lv-LV" w:bidi="ar-SA"/>
              </w:rPr>
            </w:pPr>
          </w:p>
          <w:p w:rsidR="00F314DF" w:rsidRPr="000301ED" w:rsidRDefault="00F314DF" w:rsidP="00F314DF">
            <w:pPr>
              <w:pStyle w:val="ListParagraph"/>
              <w:numPr>
                <w:ilvl w:val="0"/>
                <w:numId w:val="6"/>
              </w:num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Printeris un skeneris – 100 EUR; amortizācijas laiks – 5 gadi.</w:t>
            </w:r>
          </w:p>
          <w:p w:rsidR="00F314DF" w:rsidRPr="000301ED" w:rsidRDefault="00F314DF" w:rsidP="00F314DF">
            <w:pPr>
              <w:pStyle w:val="ListParagraph"/>
              <w:spacing w:before="100" w:beforeAutospacing="1" w:after="100" w:afterAutospacing="1"/>
              <w:rPr>
                <w:rFonts w:cs="Times New Roman"/>
                <w:sz w:val="24"/>
                <w:szCs w:val="24"/>
                <w:lang w:val="lv-LV" w:eastAsia="lv-LV" w:bidi="ar-SA"/>
              </w:rPr>
            </w:pPr>
          </w:p>
          <w:p w:rsidR="00F314DF" w:rsidRPr="000301ED" w:rsidRDefault="00F314DF" w:rsidP="00F314DF">
            <w:pPr>
              <w:pStyle w:val="ListParagraph"/>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Amortizācijas izmaksas:</w:t>
            </w:r>
          </w:p>
          <w:p w:rsidR="00F314DF" w:rsidRPr="000301ED" w:rsidRDefault="00F314DF" w:rsidP="00F314DF">
            <w:pPr>
              <w:pStyle w:val="ListParagraph"/>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 xml:space="preserve">100 EUR / 60 </w:t>
            </w:r>
            <w:proofErr w:type="spellStart"/>
            <w:r w:rsidRPr="000301ED">
              <w:rPr>
                <w:rFonts w:cs="Times New Roman"/>
                <w:sz w:val="24"/>
                <w:szCs w:val="24"/>
                <w:lang w:val="lv-LV" w:eastAsia="lv-LV" w:bidi="ar-SA"/>
              </w:rPr>
              <w:t>mēn</w:t>
            </w:r>
            <w:proofErr w:type="spellEnd"/>
            <w:r w:rsidRPr="000301ED">
              <w:rPr>
                <w:rFonts w:cs="Times New Roman"/>
                <w:sz w:val="24"/>
                <w:szCs w:val="24"/>
                <w:lang w:val="lv-LV" w:eastAsia="lv-LV" w:bidi="ar-SA"/>
              </w:rPr>
              <w:t>. / 168h = 0.01 EUR</w:t>
            </w:r>
          </w:p>
          <w:p w:rsidR="00F314DF" w:rsidRPr="000301ED" w:rsidRDefault="00F314DF" w:rsidP="00F314DF">
            <w:pPr>
              <w:pStyle w:val="ListParagraph"/>
              <w:spacing w:before="100" w:beforeAutospacing="1" w:after="100" w:afterAutospacing="1"/>
              <w:rPr>
                <w:rFonts w:cs="Times New Roman"/>
                <w:sz w:val="24"/>
                <w:szCs w:val="24"/>
                <w:lang w:val="lv-LV" w:eastAsia="lv-LV" w:bidi="ar-SA"/>
              </w:rPr>
            </w:pPr>
          </w:p>
          <w:p w:rsidR="00F314DF" w:rsidRPr="000301ED" w:rsidRDefault="00F314DF" w:rsidP="00F314DF">
            <w:pPr>
              <w:pStyle w:val="ListParagraph"/>
              <w:numPr>
                <w:ilvl w:val="0"/>
                <w:numId w:val="6"/>
              </w:numPr>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Laminētājs – 100 EUR; amortizācija laiks – 5 gadi.</w:t>
            </w:r>
          </w:p>
          <w:p w:rsidR="00F314DF" w:rsidRPr="000301ED" w:rsidRDefault="00F314DF" w:rsidP="00F314DF">
            <w:pPr>
              <w:pStyle w:val="ListParagraph"/>
              <w:spacing w:before="100" w:beforeAutospacing="1" w:after="100" w:afterAutospacing="1"/>
              <w:rPr>
                <w:rFonts w:cs="Times New Roman"/>
                <w:sz w:val="24"/>
                <w:szCs w:val="24"/>
                <w:lang w:val="lv-LV" w:eastAsia="lv-LV" w:bidi="ar-SA"/>
              </w:rPr>
            </w:pPr>
          </w:p>
          <w:p w:rsidR="00F314DF" w:rsidRPr="000301ED" w:rsidRDefault="00F314DF" w:rsidP="00F314DF">
            <w:pPr>
              <w:pStyle w:val="ListParagraph"/>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Amortizācijas izmaksas:</w:t>
            </w:r>
          </w:p>
          <w:p w:rsidR="00F314DF" w:rsidRPr="000301ED" w:rsidRDefault="00F314DF" w:rsidP="00F314DF">
            <w:pPr>
              <w:pStyle w:val="ListParagraph"/>
              <w:spacing w:before="100" w:beforeAutospacing="1" w:after="100" w:afterAutospacing="1"/>
              <w:rPr>
                <w:rFonts w:cs="Times New Roman"/>
                <w:sz w:val="24"/>
                <w:szCs w:val="24"/>
                <w:lang w:val="lv-LV" w:eastAsia="lv-LV" w:bidi="ar-SA"/>
              </w:rPr>
            </w:pPr>
            <w:r w:rsidRPr="000301ED">
              <w:rPr>
                <w:rFonts w:cs="Times New Roman"/>
                <w:sz w:val="24"/>
                <w:szCs w:val="24"/>
                <w:lang w:val="lv-LV" w:eastAsia="lv-LV" w:bidi="ar-SA"/>
              </w:rPr>
              <w:t xml:space="preserve">100 EUR / 60 </w:t>
            </w:r>
            <w:proofErr w:type="spellStart"/>
            <w:r w:rsidRPr="000301ED">
              <w:rPr>
                <w:rFonts w:cs="Times New Roman"/>
                <w:sz w:val="24"/>
                <w:szCs w:val="24"/>
                <w:lang w:val="lv-LV" w:eastAsia="lv-LV" w:bidi="ar-SA"/>
              </w:rPr>
              <w:t>mēn</w:t>
            </w:r>
            <w:proofErr w:type="spellEnd"/>
            <w:r w:rsidRPr="000301ED">
              <w:rPr>
                <w:rFonts w:cs="Times New Roman"/>
                <w:sz w:val="24"/>
                <w:szCs w:val="24"/>
                <w:lang w:val="lv-LV" w:eastAsia="lv-LV" w:bidi="ar-SA"/>
              </w:rPr>
              <w:t>. / 168h = 0.01 EUR</w:t>
            </w:r>
          </w:p>
          <w:p w:rsidR="00F314DF" w:rsidRPr="000301ED" w:rsidRDefault="00F314DF" w:rsidP="00F314DF">
            <w:pPr>
              <w:pStyle w:val="ListParagraph"/>
              <w:spacing w:before="100" w:beforeAutospacing="1" w:after="100" w:afterAutospacing="1"/>
              <w:rPr>
                <w:rFonts w:cs="Times New Roman"/>
                <w:sz w:val="24"/>
                <w:szCs w:val="24"/>
                <w:lang w:val="lv-LV" w:eastAsia="lv-LV" w:bidi="ar-SA"/>
              </w:rPr>
            </w:pPr>
          </w:p>
          <w:p w:rsidR="00F314DF" w:rsidRDefault="00F314DF" w:rsidP="00F314DF">
            <w:pPr>
              <w:spacing w:before="100" w:beforeAutospacing="1" w:after="100" w:afterAutospacing="1"/>
              <w:rPr>
                <w:rFonts w:cs="Times New Roman"/>
                <w:b/>
                <w:sz w:val="24"/>
                <w:szCs w:val="24"/>
                <w:lang w:val="lv-LV" w:eastAsia="lv-LV" w:bidi="ar-SA"/>
              </w:rPr>
            </w:pPr>
            <w:r w:rsidRPr="000301ED">
              <w:rPr>
                <w:rFonts w:cs="Times New Roman"/>
                <w:b/>
                <w:sz w:val="24"/>
                <w:szCs w:val="24"/>
                <w:lang w:val="lv-LV" w:eastAsia="lv-LV" w:bidi="ar-SA"/>
              </w:rPr>
              <w:t xml:space="preserve">Kopā par vienas atļaujas izsniegšanu un administrēšanu: 26.49 EUR </w:t>
            </w:r>
          </w:p>
          <w:p w:rsidR="0057604E" w:rsidRPr="000301ED" w:rsidRDefault="0057604E" w:rsidP="00F314DF">
            <w:pPr>
              <w:spacing w:before="100" w:beforeAutospacing="1" w:after="100" w:afterAutospacing="1"/>
              <w:rPr>
                <w:rFonts w:cs="Times New Roman"/>
                <w:b/>
                <w:sz w:val="24"/>
                <w:szCs w:val="24"/>
                <w:lang w:val="lv-LV" w:eastAsia="lv-LV" w:bidi="ar-SA"/>
              </w:rPr>
            </w:pPr>
            <w:r>
              <w:rPr>
                <w:rFonts w:cs="Times New Roman"/>
                <w:b/>
                <w:sz w:val="24"/>
                <w:szCs w:val="24"/>
                <w:lang w:val="lv-LV" w:eastAsia="lv-LV" w:bidi="ar-SA"/>
              </w:rPr>
              <w:t>Izdevumi kopā gadā: 2649.00 EUR</w:t>
            </w:r>
          </w:p>
          <w:p w:rsidR="006B60C2" w:rsidRDefault="00654C7F" w:rsidP="00A51EBF">
            <w:pPr>
              <w:keepNext/>
              <w:jc w:val="both"/>
              <w:outlineLvl w:val="0"/>
              <w:rPr>
                <w:rFonts w:cs="Times New Roman"/>
                <w:bCs/>
                <w:iCs/>
                <w:kern w:val="32"/>
                <w:sz w:val="24"/>
                <w:szCs w:val="24"/>
                <w:lang w:val="lv-LV" w:bidi="ar-SA"/>
              </w:rPr>
            </w:pPr>
            <w:r w:rsidRPr="000301ED">
              <w:rPr>
                <w:rFonts w:cs="Times New Roman"/>
                <w:bCs/>
                <w:iCs/>
                <w:kern w:val="32"/>
                <w:sz w:val="24"/>
                <w:szCs w:val="24"/>
                <w:lang w:val="lv-LV" w:bidi="ar-SA"/>
              </w:rPr>
              <w:t xml:space="preserve">Ar atļauju niršanai ierobežotās teritorijās jūrā izsniegšanu saistītās izmaksas tiks segtas gadskārtējā </w:t>
            </w:r>
            <w:r w:rsidR="00A634CB" w:rsidRPr="000301ED">
              <w:rPr>
                <w:rFonts w:cs="Times New Roman"/>
                <w:bCs/>
                <w:iCs/>
                <w:kern w:val="32"/>
                <w:sz w:val="24"/>
                <w:szCs w:val="24"/>
                <w:lang w:val="lv-LV" w:bidi="ar-SA"/>
              </w:rPr>
              <w:t>Aizsardzības ministrijas</w:t>
            </w:r>
            <w:r w:rsidR="00160201">
              <w:rPr>
                <w:rFonts w:cs="Times New Roman"/>
                <w:bCs/>
                <w:iCs/>
                <w:kern w:val="32"/>
                <w:sz w:val="24"/>
                <w:szCs w:val="24"/>
                <w:lang w:val="lv-LV" w:bidi="ar-SA"/>
              </w:rPr>
              <w:t xml:space="preserve"> budžeta izdevumu ietvaros 22.10.00 „Starptautisko operāciju un Nacionālo bruņoto spēku personālsastāva centralizētais atalgojums” un 22.12.00 „Nacionālo bruņoto spēku uzturēšana” apakšprogrammās.</w:t>
            </w:r>
          </w:p>
          <w:p w:rsidR="00BC40F2" w:rsidRDefault="00BC40F2" w:rsidP="00A51EBF">
            <w:pPr>
              <w:keepNext/>
              <w:jc w:val="both"/>
              <w:outlineLvl w:val="0"/>
              <w:rPr>
                <w:rFonts w:cs="Times New Roman"/>
                <w:bCs/>
                <w:iCs/>
                <w:kern w:val="32"/>
                <w:sz w:val="24"/>
                <w:szCs w:val="24"/>
                <w:lang w:val="lv-LV" w:bidi="ar-SA"/>
              </w:rPr>
            </w:pPr>
          </w:p>
          <w:p w:rsidR="00881A05" w:rsidRDefault="00881A05" w:rsidP="00A51EBF">
            <w:pPr>
              <w:keepNext/>
              <w:jc w:val="both"/>
              <w:outlineLvl w:val="0"/>
              <w:rPr>
                <w:rFonts w:cs="Times New Roman"/>
                <w:bCs/>
                <w:iCs/>
                <w:kern w:val="32"/>
                <w:sz w:val="24"/>
                <w:szCs w:val="24"/>
                <w:lang w:val="lv-LV" w:bidi="ar-SA"/>
              </w:rPr>
            </w:pPr>
            <w:r>
              <w:rPr>
                <w:rFonts w:cs="Times New Roman"/>
                <w:bCs/>
                <w:iCs/>
                <w:kern w:val="32"/>
                <w:sz w:val="24"/>
                <w:szCs w:val="24"/>
                <w:lang w:val="lv-LV" w:bidi="ar-SA"/>
              </w:rPr>
              <w:t>Ieņēmumi tiek</w:t>
            </w:r>
            <w:r w:rsidR="00160201">
              <w:rPr>
                <w:rFonts w:cs="Times New Roman"/>
                <w:bCs/>
                <w:iCs/>
                <w:kern w:val="32"/>
                <w:sz w:val="24"/>
                <w:szCs w:val="24"/>
                <w:lang w:val="lv-LV" w:bidi="ar-SA"/>
              </w:rPr>
              <w:t xml:space="preserve"> ieskaitīti valsts pamatbudžetā, norādot ieņēmumu klasifikācijas kodu </w:t>
            </w:r>
            <w:r>
              <w:rPr>
                <w:rFonts w:cs="Times New Roman"/>
                <w:bCs/>
                <w:iCs/>
                <w:kern w:val="32"/>
                <w:sz w:val="24"/>
                <w:szCs w:val="24"/>
                <w:lang w:val="lv-LV" w:bidi="ar-SA"/>
              </w:rPr>
              <w:t>9.2.9.9. „</w:t>
            </w:r>
            <w:r w:rsidR="00160201" w:rsidRPr="00160201">
              <w:rPr>
                <w:rFonts w:cs="Times New Roman"/>
                <w:bCs/>
                <w:iCs/>
                <w:kern w:val="32"/>
                <w:sz w:val="24"/>
                <w:szCs w:val="24"/>
                <w:lang w:val="lv-LV" w:bidi="ar-SA"/>
              </w:rPr>
              <w:t xml:space="preserve">Valsts nodevas par speciālu atļauju (licenču) izsniegšanu vai profesionālās kvalifikācijas atbilstības dokumentu reģistrāciju, kas nav minētas citos koda 9.2.9.0. </w:t>
            </w:r>
            <w:proofErr w:type="spellStart"/>
            <w:r w:rsidR="00160201" w:rsidRPr="00160201">
              <w:rPr>
                <w:rFonts w:cs="Times New Roman"/>
                <w:bCs/>
                <w:iCs/>
                <w:kern w:val="32"/>
                <w:sz w:val="24"/>
                <w:szCs w:val="24"/>
                <w:lang w:val="lv-LV" w:bidi="ar-SA"/>
              </w:rPr>
              <w:t>apakškodos</w:t>
            </w:r>
            <w:proofErr w:type="spellEnd"/>
            <w:r>
              <w:rPr>
                <w:rFonts w:cs="Times New Roman"/>
                <w:bCs/>
                <w:iCs/>
                <w:kern w:val="32"/>
                <w:sz w:val="24"/>
                <w:szCs w:val="24"/>
                <w:lang w:val="lv-LV" w:bidi="ar-SA"/>
              </w:rPr>
              <w:t>”.</w:t>
            </w:r>
          </w:p>
          <w:p w:rsidR="00BC40F2" w:rsidRPr="00F314DF" w:rsidRDefault="00BC40F2" w:rsidP="00A51EBF">
            <w:pPr>
              <w:keepNext/>
              <w:jc w:val="both"/>
              <w:outlineLvl w:val="0"/>
              <w:rPr>
                <w:rFonts w:ascii="Arial" w:hAnsi="Arial" w:cs="Arial"/>
                <w:b/>
                <w:bCs/>
                <w:color w:val="0070C0"/>
                <w:kern w:val="32"/>
                <w:sz w:val="24"/>
                <w:szCs w:val="24"/>
                <w:lang w:val="lv-LV" w:bidi="ar-SA"/>
              </w:rPr>
            </w:pPr>
          </w:p>
        </w:tc>
      </w:tr>
    </w:tbl>
    <w:p w:rsidR="00631614" w:rsidRDefault="00631614" w:rsidP="00920416">
      <w:pPr>
        <w:shd w:val="clear" w:color="auto" w:fill="FFFFFF"/>
        <w:ind w:firstLine="301"/>
        <w:rPr>
          <w:rFonts w:cs="Times New Roman"/>
          <w:sz w:val="24"/>
          <w:szCs w:val="24"/>
          <w:lang w:val="lv-LV" w:eastAsia="lv-LV" w:bidi="ar-SA"/>
        </w:rPr>
      </w:pPr>
    </w:p>
    <w:p w:rsidR="005F56A5" w:rsidRDefault="005F56A5" w:rsidP="00920416">
      <w:pPr>
        <w:shd w:val="clear" w:color="auto" w:fill="FFFFFF"/>
        <w:ind w:firstLine="301"/>
        <w:rPr>
          <w:rFonts w:cs="Times New Roman"/>
          <w:sz w:val="24"/>
          <w:szCs w:val="24"/>
          <w:lang w:val="lv-LV" w:eastAsia="lv-LV" w:bidi="ar-SA"/>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44"/>
        <w:gridCol w:w="6077"/>
      </w:tblGrid>
      <w:tr w:rsidR="00920416" w:rsidRPr="00CA7278" w:rsidTr="00920416">
        <w:trPr>
          <w:trHeight w:val="44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920416" w:rsidRPr="00E65F9E" w:rsidRDefault="00920416" w:rsidP="006B60C2">
            <w:pPr>
              <w:spacing w:before="100" w:beforeAutospacing="1" w:after="100" w:afterAutospacing="1" w:line="315" w:lineRule="atLeast"/>
              <w:jc w:val="center"/>
              <w:rPr>
                <w:rFonts w:cs="Times New Roman"/>
                <w:b/>
                <w:bCs/>
                <w:sz w:val="24"/>
                <w:szCs w:val="24"/>
                <w:lang w:val="lv-LV" w:eastAsia="lv-LV" w:bidi="ar-SA"/>
              </w:rPr>
            </w:pPr>
            <w:r w:rsidRPr="005B69D1">
              <w:rPr>
                <w:rFonts w:cs="Times New Roman"/>
                <w:b/>
                <w:bCs/>
                <w:color w:val="414142"/>
                <w:sz w:val="24"/>
                <w:szCs w:val="24"/>
                <w:lang w:val="lv-LV" w:eastAsia="lv-LV" w:bidi="ar-SA"/>
              </w:rPr>
              <w:t>IV. Tiesību akta projekta ietekme uz spēkā esošo tiesību normu sistēmu</w:t>
            </w:r>
          </w:p>
        </w:tc>
      </w:tr>
      <w:tr w:rsidR="00920416" w:rsidRPr="00CA7278" w:rsidTr="00920416">
        <w:trPr>
          <w:trHeight w:val="372"/>
        </w:trPr>
        <w:tc>
          <w:tcPr>
            <w:tcW w:w="1632" w:type="pct"/>
            <w:tcBorders>
              <w:top w:val="outset" w:sz="6" w:space="0" w:color="414142"/>
              <w:left w:val="outset" w:sz="6" w:space="0" w:color="414142"/>
              <w:bottom w:val="outset" w:sz="6" w:space="0" w:color="414142"/>
              <w:right w:val="outset" w:sz="6" w:space="0" w:color="414142"/>
            </w:tcBorders>
            <w:hideMark/>
          </w:tcPr>
          <w:p w:rsidR="00920416" w:rsidRPr="007C6434" w:rsidRDefault="00920416" w:rsidP="006B60C2">
            <w:pPr>
              <w:rPr>
                <w:rFonts w:cs="Times New Roman"/>
                <w:color w:val="414142"/>
                <w:sz w:val="24"/>
                <w:szCs w:val="24"/>
                <w:lang w:val="lv-LV" w:eastAsia="lv-LV" w:bidi="ar-SA"/>
              </w:rPr>
            </w:pPr>
            <w:r w:rsidRPr="007C6434">
              <w:rPr>
                <w:rFonts w:cs="Times New Roman"/>
                <w:color w:val="414142"/>
                <w:sz w:val="24"/>
                <w:szCs w:val="24"/>
                <w:lang w:val="lv-LV" w:eastAsia="lv-LV" w:bidi="ar-SA"/>
              </w:rPr>
              <w:t>1. Nepieciešamie saistītie tiesību aktu projekti</w:t>
            </w:r>
          </w:p>
        </w:tc>
        <w:tc>
          <w:tcPr>
            <w:tcW w:w="3368" w:type="pct"/>
            <w:tcBorders>
              <w:top w:val="outset" w:sz="6" w:space="0" w:color="414142"/>
              <w:left w:val="outset" w:sz="6" w:space="0" w:color="414142"/>
              <w:bottom w:val="outset" w:sz="6" w:space="0" w:color="414142"/>
              <w:right w:val="outset" w:sz="6" w:space="0" w:color="414142"/>
            </w:tcBorders>
            <w:hideMark/>
          </w:tcPr>
          <w:p w:rsidR="002326CF" w:rsidRPr="007C6434" w:rsidRDefault="002326CF" w:rsidP="002326CF">
            <w:pPr>
              <w:jc w:val="both"/>
              <w:rPr>
                <w:rFonts w:cs="Times New Roman"/>
                <w:bCs/>
                <w:sz w:val="24"/>
                <w:szCs w:val="24"/>
                <w:lang w:val="lv-LV"/>
              </w:rPr>
            </w:pPr>
            <w:r w:rsidRPr="007C6434">
              <w:rPr>
                <w:rFonts w:cs="Times New Roman"/>
                <w:bCs/>
                <w:sz w:val="24"/>
                <w:szCs w:val="24"/>
                <w:lang w:val="lv-LV"/>
              </w:rPr>
              <w:t>Šādi likumprojekti tiek virzīti un jāskata vienotā paketē:</w:t>
            </w:r>
          </w:p>
          <w:p w:rsidR="002326CF" w:rsidRPr="007C6434" w:rsidRDefault="002326CF" w:rsidP="002326CF">
            <w:pPr>
              <w:ind w:left="-142" w:firstLine="142"/>
              <w:rPr>
                <w:sz w:val="24"/>
                <w:szCs w:val="24"/>
              </w:rPr>
            </w:pPr>
            <w:r w:rsidRPr="007C6434">
              <w:rPr>
                <w:sz w:val="24"/>
                <w:szCs w:val="24"/>
              </w:rPr>
              <w:t xml:space="preserve">VSS-1145  </w:t>
            </w:r>
            <w:proofErr w:type="spellStart"/>
            <w:r w:rsidRPr="007C6434">
              <w:rPr>
                <w:sz w:val="24"/>
                <w:szCs w:val="24"/>
              </w:rPr>
              <w:t>Grozījumi</w:t>
            </w:r>
            <w:proofErr w:type="spellEnd"/>
            <w:r w:rsidRPr="007C6434">
              <w:rPr>
                <w:sz w:val="24"/>
                <w:szCs w:val="24"/>
              </w:rPr>
              <w:t xml:space="preserve"> </w:t>
            </w:r>
            <w:proofErr w:type="spellStart"/>
            <w:r w:rsidRPr="007C6434">
              <w:rPr>
                <w:sz w:val="24"/>
                <w:szCs w:val="24"/>
              </w:rPr>
              <w:t>Jūras</w:t>
            </w:r>
            <w:proofErr w:type="spellEnd"/>
            <w:r w:rsidRPr="007C6434">
              <w:rPr>
                <w:sz w:val="24"/>
                <w:szCs w:val="24"/>
              </w:rPr>
              <w:t xml:space="preserve"> </w:t>
            </w:r>
            <w:proofErr w:type="spellStart"/>
            <w:r w:rsidRPr="007C6434">
              <w:rPr>
                <w:sz w:val="24"/>
                <w:szCs w:val="24"/>
              </w:rPr>
              <w:t>vides</w:t>
            </w:r>
            <w:proofErr w:type="spellEnd"/>
            <w:r w:rsidRPr="007C6434">
              <w:rPr>
                <w:sz w:val="24"/>
                <w:szCs w:val="24"/>
              </w:rPr>
              <w:t xml:space="preserve"> </w:t>
            </w:r>
            <w:proofErr w:type="spellStart"/>
            <w:r w:rsidRPr="007C6434">
              <w:rPr>
                <w:sz w:val="24"/>
                <w:szCs w:val="24"/>
              </w:rPr>
              <w:t>aizsardzības</w:t>
            </w:r>
            <w:proofErr w:type="spellEnd"/>
            <w:r w:rsidRPr="007C6434">
              <w:rPr>
                <w:sz w:val="24"/>
                <w:szCs w:val="24"/>
              </w:rPr>
              <w:t xml:space="preserve"> un </w:t>
            </w:r>
            <w:proofErr w:type="spellStart"/>
            <w:r w:rsidRPr="007C6434">
              <w:rPr>
                <w:sz w:val="24"/>
                <w:szCs w:val="24"/>
              </w:rPr>
              <w:t>pārvaldības</w:t>
            </w:r>
            <w:proofErr w:type="spellEnd"/>
            <w:r w:rsidRPr="007C6434">
              <w:rPr>
                <w:sz w:val="24"/>
                <w:szCs w:val="24"/>
              </w:rPr>
              <w:t xml:space="preserve"> </w:t>
            </w:r>
            <w:proofErr w:type="spellStart"/>
            <w:r w:rsidRPr="007C6434">
              <w:rPr>
                <w:sz w:val="24"/>
                <w:szCs w:val="24"/>
              </w:rPr>
              <w:t>likumā</w:t>
            </w:r>
            <w:proofErr w:type="spellEnd"/>
            <w:r w:rsidRPr="007C6434">
              <w:rPr>
                <w:sz w:val="24"/>
                <w:szCs w:val="24"/>
              </w:rPr>
              <w:t>;</w:t>
            </w:r>
          </w:p>
          <w:p w:rsidR="002326CF" w:rsidRPr="007C6434" w:rsidRDefault="002326CF" w:rsidP="002326CF">
            <w:pPr>
              <w:rPr>
                <w:sz w:val="24"/>
                <w:szCs w:val="24"/>
              </w:rPr>
            </w:pPr>
            <w:r w:rsidRPr="007C6434">
              <w:rPr>
                <w:sz w:val="24"/>
                <w:szCs w:val="24"/>
              </w:rPr>
              <w:t xml:space="preserve">VSS-1147 </w:t>
            </w:r>
            <w:proofErr w:type="spellStart"/>
            <w:r w:rsidRPr="007C6434">
              <w:rPr>
                <w:sz w:val="24"/>
                <w:szCs w:val="24"/>
              </w:rPr>
              <w:t>Grozījums</w:t>
            </w:r>
            <w:proofErr w:type="spellEnd"/>
            <w:r w:rsidRPr="007C6434">
              <w:rPr>
                <w:sz w:val="24"/>
                <w:szCs w:val="24"/>
              </w:rPr>
              <w:t xml:space="preserve"> </w:t>
            </w:r>
            <w:proofErr w:type="spellStart"/>
            <w:r w:rsidRPr="007C6434">
              <w:rPr>
                <w:sz w:val="24"/>
                <w:szCs w:val="24"/>
              </w:rPr>
              <w:t>likumā</w:t>
            </w:r>
            <w:proofErr w:type="spellEnd"/>
            <w:r w:rsidRPr="007C6434">
              <w:rPr>
                <w:sz w:val="24"/>
                <w:szCs w:val="24"/>
              </w:rPr>
              <w:t xml:space="preserve"> „Par </w:t>
            </w:r>
            <w:proofErr w:type="spellStart"/>
            <w:r w:rsidRPr="007C6434">
              <w:rPr>
                <w:sz w:val="24"/>
                <w:szCs w:val="24"/>
              </w:rPr>
              <w:t>nodokļiem</w:t>
            </w:r>
            <w:proofErr w:type="spellEnd"/>
            <w:r w:rsidRPr="007C6434">
              <w:rPr>
                <w:sz w:val="24"/>
                <w:szCs w:val="24"/>
              </w:rPr>
              <w:t xml:space="preserve"> un </w:t>
            </w:r>
            <w:proofErr w:type="spellStart"/>
            <w:r w:rsidRPr="007C6434">
              <w:rPr>
                <w:sz w:val="24"/>
                <w:szCs w:val="24"/>
              </w:rPr>
              <w:t>nodevām</w:t>
            </w:r>
            <w:proofErr w:type="spellEnd"/>
            <w:r w:rsidRPr="007C6434">
              <w:rPr>
                <w:sz w:val="24"/>
                <w:szCs w:val="24"/>
              </w:rPr>
              <w:t>”;</w:t>
            </w:r>
          </w:p>
          <w:p w:rsidR="002326CF" w:rsidRPr="007C6434" w:rsidRDefault="002326CF" w:rsidP="002326CF">
            <w:pPr>
              <w:rPr>
                <w:rFonts w:cs="Times New Roman"/>
                <w:bCs/>
                <w:sz w:val="24"/>
                <w:szCs w:val="24"/>
                <w:lang w:val="lv-LV" w:eastAsia="lv-LV" w:bidi="ar-SA"/>
              </w:rPr>
            </w:pPr>
            <w:r w:rsidRPr="007C6434">
              <w:rPr>
                <w:sz w:val="24"/>
                <w:szCs w:val="24"/>
              </w:rPr>
              <w:t xml:space="preserve">VSS-1148 </w:t>
            </w:r>
            <w:proofErr w:type="spellStart"/>
            <w:r w:rsidRPr="007C6434">
              <w:rPr>
                <w:sz w:val="24"/>
                <w:szCs w:val="24"/>
              </w:rPr>
              <w:t>Grozījumi</w:t>
            </w:r>
            <w:proofErr w:type="spellEnd"/>
            <w:r w:rsidRPr="007C6434">
              <w:rPr>
                <w:sz w:val="24"/>
                <w:szCs w:val="24"/>
              </w:rPr>
              <w:t xml:space="preserve"> </w:t>
            </w:r>
            <w:proofErr w:type="spellStart"/>
            <w:r w:rsidRPr="007C6434">
              <w:rPr>
                <w:sz w:val="24"/>
                <w:szCs w:val="24"/>
              </w:rPr>
              <w:t>Latvijas</w:t>
            </w:r>
            <w:proofErr w:type="spellEnd"/>
            <w:r w:rsidRPr="007C6434">
              <w:rPr>
                <w:sz w:val="24"/>
                <w:szCs w:val="24"/>
              </w:rPr>
              <w:t xml:space="preserve"> </w:t>
            </w:r>
            <w:proofErr w:type="spellStart"/>
            <w:r w:rsidRPr="007C6434">
              <w:rPr>
                <w:sz w:val="24"/>
                <w:szCs w:val="24"/>
              </w:rPr>
              <w:t>Administratīvo</w:t>
            </w:r>
            <w:proofErr w:type="spellEnd"/>
            <w:r w:rsidRPr="007C6434">
              <w:rPr>
                <w:sz w:val="24"/>
                <w:szCs w:val="24"/>
              </w:rPr>
              <w:t xml:space="preserve"> </w:t>
            </w:r>
            <w:proofErr w:type="spellStart"/>
            <w:r w:rsidRPr="007C6434">
              <w:rPr>
                <w:sz w:val="24"/>
                <w:szCs w:val="24"/>
              </w:rPr>
              <w:t>pārkāpumu</w:t>
            </w:r>
            <w:proofErr w:type="spellEnd"/>
            <w:r w:rsidRPr="007C6434">
              <w:rPr>
                <w:sz w:val="24"/>
                <w:szCs w:val="24"/>
              </w:rPr>
              <w:t xml:space="preserve"> </w:t>
            </w:r>
            <w:proofErr w:type="spellStart"/>
            <w:r w:rsidRPr="007C6434">
              <w:rPr>
                <w:sz w:val="24"/>
                <w:szCs w:val="24"/>
              </w:rPr>
              <w:t>kodeksā</w:t>
            </w:r>
            <w:proofErr w:type="spellEnd"/>
            <w:r w:rsidRPr="007C6434">
              <w:rPr>
                <w:sz w:val="24"/>
                <w:szCs w:val="24"/>
              </w:rPr>
              <w:t>.</w:t>
            </w:r>
            <w:r w:rsidRPr="007C6434">
              <w:rPr>
                <w:rFonts w:cs="Times New Roman"/>
                <w:bCs/>
                <w:sz w:val="24"/>
                <w:szCs w:val="24"/>
                <w:lang w:val="lv-LV" w:eastAsia="lv-LV" w:bidi="ar-SA"/>
              </w:rPr>
              <w:t xml:space="preserve"> </w:t>
            </w:r>
          </w:p>
          <w:p w:rsidR="002326CF" w:rsidRPr="007C6434" w:rsidRDefault="002326CF" w:rsidP="00B611D0">
            <w:pPr>
              <w:jc w:val="both"/>
              <w:rPr>
                <w:sz w:val="24"/>
                <w:szCs w:val="24"/>
                <w:lang w:val="lv-LV"/>
              </w:rPr>
            </w:pPr>
          </w:p>
          <w:p w:rsidR="002326CF" w:rsidRPr="007C6434" w:rsidRDefault="002326CF" w:rsidP="00B611D0">
            <w:pPr>
              <w:jc w:val="both"/>
              <w:rPr>
                <w:sz w:val="24"/>
                <w:szCs w:val="24"/>
                <w:lang w:val="lv-LV"/>
              </w:rPr>
            </w:pPr>
          </w:p>
          <w:p w:rsidR="00B611D0" w:rsidRPr="007C6434" w:rsidRDefault="0033120E" w:rsidP="00B611D0">
            <w:pPr>
              <w:jc w:val="both"/>
              <w:rPr>
                <w:sz w:val="24"/>
                <w:szCs w:val="24"/>
                <w:lang w:val="lv-LV"/>
              </w:rPr>
            </w:pPr>
            <w:r w:rsidRPr="007C6434">
              <w:rPr>
                <w:sz w:val="24"/>
                <w:szCs w:val="24"/>
                <w:lang w:val="lv-LV"/>
              </w:rPr>
              <w:t xml:space="preserve">Saskaņā ar grozījumiem Jūrlietu pārvaldes un jūras drošības likumā </w:t>
            </w:r>
            <w:r w:rsidR="00B611D0" w:rsidRPr="007C6434">
              <w:rPr>
                <w:sz w:val="24"/>
                <w:szCs w:val="24"/>
                <w:lang w:val="lv-LV"/>
              </w:rPr>
              <w:t>Aizsardzības ministrija</w:t>
            </w:r>
            <w:r w:rsidR="00F9303E" w:rsidRPr="007C6434">
              <w:rPr>
                <w:sz w:val="24"/>
                <w:szCs w:val="24"/>
                <w:lang w:val="lv-LV"/>
              </w:rPr>
              <w:t xml:space="preserve"> </w:t>
            </w:r>
            <w:r w:rsidR="002326CF" w:rsidRPr="007C6434">
              <w:rPr>
                <w:sz w:val="24"/>
                <w:szCs w:val="24"/>
                <w:lang w:val="lv-LV"/>
              </w:rPr>
              <w:t xml:space="preserve">līdz 2016.gada 1.martam </w:t>
            </w:r>
            <w:r w:rsidR="00F9303E" w:rsidRPr="007C6434">
              <w:rPr>
                <w:sz w:val="24"/>
                <w:szCs w:val="24"/>
                <w:lang w:val="lv-LV"/>
              </w:rPr>
              <w:t>izstrādās</w:t>
            </w:r>
            <w:r w:rsidR="00B611D0" w:rsidRPr="007C6434">
              <w:rPr>
                <w:sz w:val="24"/>
                <w:szCs w:val="24"/>
                <w:lang w:val="lv-LV"/>
              </w:rPr>
              <w:t xml:space="preserve"> </w:t>
            </w:r>
            <w:r w:rsidR="00F9303E" w:rsidRPr="007C6434">
              <w:rPr>
                <w:sz w:val="24"/>
                <w:szCs w:val="24"/>
                <w:lang w:val="lv-LV"/>
              </w:rPr>
              <w:t xml:space="preserve">Ministru kabineta </w:t>
            </w:r>
            <w:r w:rsidR="00B611D0" w:rsidRPr="007C6434">
              <w:rPr>
                <w:rFonts w:cs="Times New Roman"/>
                <w:bCs/>
                <w:sz w:val="24"/>
                <w:szCs w:val="24"/>
                <w:lang w:val="lv-LV" w:eastAsia="lv-LV" w:bidi="ar-SA"/>
              </w:rPr>
              <w:t>noteikumu projektu, kas noteik</w:t>
            </w:r>
            <w:r w:rsidR="00F9303E" w:rsidRPr="007C6434">
              <w:rPr>
                <w:rFonts w:cs="Times New Roman"/>
                <w:bCs/>
                <w:sz w:val="24"/>
                <w:szCs w:val="24"/>
                <w:lang w:val="lv-LV" w:eastAsia="lv-LV" w:bidi="ar-SA"/>
              </w:rPr>
              <w:t>s</w:t>
            </w:r>
            <w:r w:rsidR="00B611D0" w:rsidRPr="007C6434">
              <w:rPr>
                <w:rFonts w:cs="Times New Roman"/>
                <w:bCs/>
                <w:sz w:val="24"/>
                <w:szCs w:val="24"/>
                <w:lang w:val="lv-LV" w:eastAsia="lv-LV" w:bidi="ar-SA"/>
              </w:rPr>
              <w:t xml:space="preserve"> </w:t>
            </w:r>
            <w:r w:rsidR="00B611D0" w:rsidRPr="007C6434">
              <w:rPr>
                <w:bCs/>
                <w:sz w:val="24"/>
                <w:szCs w:val="24"/>
                <w:lang w:val="lv-LV"/>
              </w:rPr>
              <w:t xml:space="preserve">kārtība, kādā pieprasāma, izskatāma, </w:t>
            </w:r>
            <w:r w:rsidR="00B611D0" w:rsidRPr="007C6434">
              <w:rPr>
                <w:sz w:val="24"/>
                <w:szCs w:val="24"/>
                <w:lang w:val="lv-LV"/>
              </w:rPr>
              <w:t xml:space="preserve">izsniedzama, atsakāma, </w:t>
            </w:r>
            <w:r w:rsidR="00B611D0" w:rsidRPr="007C6434">
              <w:rPr>
                <w:sz w:val="24"/>
                <w:szCs w:val="24"/>
                <w:lang w:val="lv-LV"/>
              </w:rPr>
              <w:lastRenderedPageBreak/>
              <w:t>anulējama un izmantojama atļauja niršanai ierobežotās teritorijās</w:t>
            </w:r>
            <w:r w:rsidRPr="007C6434">
              <w:rPr>
                <w:sz w:val="24"/>
                <w:szCs w:val="24"/>
                <w:lang w:val="lv-LV"/>
              </w:rPr>
              <w:t xml:space="preserve"> un</w:t>
            </w:r>
            <w:r w:rsidR="00B611D0" w:rsidRPr="007C6434">
              <w:rPr>
                <w:sz w:val="24"/>
                <w:szCs w:val="24"/>
                <w:lang w:val="lv-LV"/>
              </w:rPr>
              <w:t xml:space="preserve"> maksājama valsts n</w:t>
            </w:r>
            <w:r w:rsidRPr="007C6434">
              <w:rPr>
                <w:sz w:val="24"/>
                <w:szCs w:val="24"/>
                <w:lang w:val="lv-LV"/>
              </w:rPr>
              <w:t xml:space="preserve">odeva par atļaujas izsniegšanu </w:t>
            </w:r>
            <w:r w:rsidR="00B611D0" w:rsidRPr="007C6434">
              <w:rPr>
                <w:sz w:val="24"/>
                <w:szCs w:val="24"/>
                <w:lang w:val="lv-LV"/>
              </w:rPr>
              <w:t>niršanai ierobežotās teritorijās.</w:t>
            </w:r>
          </w:p>
          <w:p w:rsidR="00C47190" w:rsidRPr="007C6434" w:rsidRDefault="00C47190" w:rsidP="00374248">
            <w:pPr>
              <w:pStyle w:val="ListParagraph"/>
              <w:ind w:left="569"/>
              <w:jc w:val="both"/>
              <w:rPr>
                <w:rFonts w:cs="Times New Roman"/>
                <w:sz w:val="24"/>
                <w:szCs w:val="24"/>
                <w:lang w:val="lv-LV" w:eastAsia="lv-LV"/>
              </w:rPr>
            </w:pPr>
          </w:p>
          <w:p w:rsidR="00C47190" w:rsidRPr="007C6434" w:rsidRDefault="00C47190" w:rsidP="00C47190">
            <w:pPr>
              <w:jc w:val="both"/>
              <w:rPr>
                <w:color w:val="92D050"/>
                <w:sz w:val="24"/>
                <w:szCs w:val="24"/>
                <w:lang w:val="lv-LV"/>
              </w:rPr>
            </w:pPr>
          </w:p>
          <w:p w:rsidR="00C47190" w:rsidRPr="007C6434" w:rsidRDefault="00C47190" w:rsidP="00C47190">
            <w:pPr>
              <w:jc w:val="both"/>
              <w:rPr>
                <w:sz w:val="24"/>
                <w:szCs w:val="24"/>
                <w:lang w:val="lv-LV"/>
              </w:rPr>
            </w:pPr>
          </w:p>
          <w:p w:rsidR="00C47190" w:rsidRPr="007C6434" w:rsidRDefault="00C47190" w:rsidP="00374248">
            <w:pPr>
              <w:pStyle w:val="ListParagraph"/>
              <w:ind w:left="569"/>
              <w:jc w:val="both"/>
              <w:rPr>
                <w:rFonts w:cs="Times New Roman"/>
                <w:sz w:val="24"/>
                <w:szCs w:val="24"/>
                <w:lang w:val="lv-LV" w:eastAsia="lv-LV"/>
              </w:rPr>
            </w:pPr>
          </w:p>
        </w:tc>
      </w:tr>
      <w:tr w:rsidR="00920416" w:rsidRPr="007C6434" w:rsidTr="00920416">
        <w:trPr>
          <w:trHeight w:val="408"/>
        </w:trPr>
        <w:tc>
          <w:tcPr>
            <w:tcW w:w="1632" w:type="pct"/>
            <w:tcBorders>
              <w:top w:val="outset" w:sz="6" w:space="0" w:color="414142"/>
              <w:left w:val="outset" w:sz="6" w:space="0" w:color="414142"/>
              <w:bottom w:val="outset" w:sz="6" w:space="0" w:color="414142"/>
              <w:right w:val="outset" w:sz="6" w:space="0" w:color="414142"/>
            </w:tcBorders>
            <w:hideMark/>
          </w:tcPr>
          <w:p w:rsidR="00920416" w:rsidRPr="007C6434" w:rsidRDefault="006E11D8" w:rsidP="006B60C2">
            <w:pPr>
              <w:rPr>
                <w:rFonts w:cs="Times New Roman"/>
                <w:color w:val="414142"/>
                <w:sz w:val="24"/>
                <w:szCs w:val="24"/>
                <w:lang w:val="lv-LV" w:eastAsia="lv-LV" w:bidi="ar-SA"/>
              </w:rPr>
            </w:pPr>
            <w:r w:rsidRPr="007C6434">
              <w:rPr>
                <w:sz w:val="24"/>
                <w:szCs w:val="24"/>
              </w:rPr>
              <w:lastRenderedPageBreak/>
              <w:t xml:space="preserve">2. </w:t>
            </w:r>
            <w:proofErr w:type="spellStart"/>
            <w:r w:rsidRPr="007C6434">
              <w:rPr>
                <w:sz w:val="24"/>
                <w:szCs w:val="24"/>
              </w:rPr>
              <w:t>Atbildīgā</w:t>
            </w:r>
            <w:proofErr w:type="spellEnd"/>
            <w:r w:rsidRPr="007C6434">
              <w:rPr>
                <w:sz w:val="24"/>
                <w:szCs w:val="24"/>
              </w:rPr>
              <w:t xml:space="preserve"> </w:t>
            </w:r>
            <w:proofErr w:type="spellStart"/>
            <w:r w:rsidRPr="007C6434">
              <w:rPr>
                <w:sz w:val="24"/>
                <w:szCs w:val="24"/>
              </w:rPr>
              <w:t>institūcija</w:t>
            </w:r>
            <w:proofErr w:type="spellEnd"/>
          </w:p>
        </w:tc>
        <w:tc>
          <w:tcPr>
            <w:tcW w:w="3368" w:type="pct"/>
            <w:tcBorders>
              <w:top w:val="outset" w:sz="6" w:space="0" w:color="414142"/>
              <w:left w:val="outset" w:sz="6" w:space="0" w:color="414142"/>
              <w:bottom w:val="outset" w:sz="6" w:space="0" w:color="414142"/>
              <w:right w:val="outset" w:sz="6" w:space="0" w:color="414142"/>
            </w:tcBorders>
            <w:hideMark/>
          </w:tcPr>
          <w:p w:rsidR="00920416" w:rsidRPr="007C6434" w:rsidRDefault="00920416" w:rsidP="006B60C2">
            <w:pPr>
              <w:rPr>
                <w:rFonts w:cs="Times New Roman"/>
                <w:sz w:val="24"/>
                <w:szCs w:val="24"/>
                <w:lang w:val="lv-LV" w:eastAsia="lv-LV" w:bidi="ar-SA"/>
              </w:rPr>
            </w:pPr>
            <w:r w:rsidRPr="007C6434">
              <w:rPr>
                <w:rFonts w:cs="Times New Roman"/>
                <w:sz w:val="24"/>
                <w:szCs w:val="24"/>
                <w:lang w:val="lv-LV" w:eastAsia="lv-LV" w:bidi="ar-SA"/>
              </w:rPr>
              <w:t>Aizsardzības ministrija un Nacionālie bruņotie spēki</w:t>
            </w:r>
          </w:p>
        </w:tc>
      </w:tr>
      <w:tr w:rsidR="00920416" w:rsidRPr="007C6434" w:rsidTr="00920416">
        <w:trPr>
          <w:trHeight w:val="408"/>
        </w:trPr>
        <w:tc>
          <w:tcPr>
            <w:tcW w:w="1632" w:type="pct"/>
            <w:tcBorders>
              <w:top w:val="outset" w:sz="6" w:space="0" w:color="414142"/>
              <w:left w:val="outset" w:sz="6" w:space="0" w:color="414142"/>
              <w:bottom w:val="outset" w:sz="6" w:space="0" w:color="414142"/>
              <w:right w:val="outset" w:sz="6" w:space="0" w:color="414142"/>
            </w:tcBorders>
            <w:hideMark/>
          </w:tcPr>
          <w:p w:rsidR="00920416" w:rsidRPr="007C6434" w:rsidRDefault="00920416" w:rsidP="006B60C2">
            <w:pPr>
              <w:rPr>
                <w:rFonts w:cs="Times New Roman"/>
                <w:color w:val="414142"/>
                <w:sz w:val="24"/>
                <w:szCs w:val="24"/>
                <w:lang w:val="lv-LV" w:eastAsia="lv-LV" w:bidi="ar-SA"/>
              </w:rPr>
            </w:pPr>
            <w:r w:rsidRPr="00F43E93">
              <w:rPr>
                <w:rFonts w:cs="Times New Roman"/>
                <w:sz w:val="24"/>
                <w:szCs w:val="24"/>
                <w:lang w:val="lv-LV" w:eastAsia="lv-LV" w:bidi="ar-SA"/>
              </w:rPr>
              <w:t>3. Cita informācija</w:t>
            </w:r>
          </w:p>
        </w:tc>
        <w:tc>
          <w:tcPr>
            <w:tcW w:w="3368" w:type="pct"/>
            <w:tcBorders>
              <w:top w:val="outset" w:sz="6" w:space="0" w:color="414142"/>
              <w:left w:val="outset" w:sz="6" w:space="0" w:color="414142"/>
              <w:bottom w:val="outset" w:sz="6" w:space="0" w:color="414142"/>
              <w:right w:val="outset" w:sz="6" w:space="0" w:color="414142"/>
            </w:tcBorders>
            <w:hideMark/>
          </w:tcPr>
          <w:p w:rsidR="00920416" w:rsidRPr="007C6434" w:rsidRDefault="00920416" w:rsidP="006B60C2">
            <w:pPr>
              <w:spacing w:before="100" w:beforeAutospacing="1" w:after="100" w:afterAutospacing="1" w:line="360" w:lineRule="auto"/>
              <w:rPr>
                <w:rFonts w:cs="Times New Roman"/>
                <w:sz w:val="24"/>
                <w:szCs w:val="24"/>
                <w:lang w:val="lv-LV" w:eastAsia="lv-LV" w:bidi="ar-SA"/>
              </w:rPr>
            </w:pPr>
            <w:r w:rsidRPr="007C6434">
              <w:rPr>
                <w:rFonts w:cs="Times New Roman"/>
                <w:sz w:val="24"/>
                <w:szCs w:val="24"/>
                <w:lang w:val="lv-LV" w:eastAsia="lv-LV" w:bidi="ar-SA"/>
              </w:rPr>
              <w:t>Nav</w:t>
            </w:r>
          </w:p>
        </w:tc>
      </w:tr>
    </w:tbl>
    <w:p w:rsidR="00920416" w:rsidRPr="007C6434" w:rsidRDefault="00920416" w:rsidP="008B6B97">
      <w:pPr>
        <w:shd w:val="clear" w:color="auto" w:fill="FFFFFF"/>
        <w:spacing w:line="120" w:lineRule="auto"/>
        <w:rPr>
          <w:rFonts w:cs="Times New Roman"/>
          <w:sz w:val="24"/>
          <w:szCs w:val="24"/>
          <w:lang w:val="lv-LV" w:eastAsia="lv-LV" w:bidi="ar-SA"/>
        </w:rPr>
      </w:pPr>
    </w:p>
    <w:tbl>
      <w:tblPr>
        <w:tblW w:w="9141"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6080"/>
      </w:tblGrid>
      <w:tr w:rsidR="005F56A5" w:rsidRPr="007C6434" w:rsidTr="005F56A5">
        <w:trPr>
          <w:jc w:val="center"/>
        </w:trPr>
        <w:tc>
          <w:tcPr>
            <w:tcW w:w="3061" w:type="dxa"/>
            <w:shd w:val="clear" w:color="auto" w:fill="auto"/>
          </w:tcPr>
          <w:p w:rsidR="005F56A5" w:rsidRPr="007C6434" w:rsidRDefault="005F56A5" w:rsidP="006B60C2">
            <w:pPr>
              <w:pStyle w:val="naisnod"/>
              <w:spacing w:before="0" w:after="0"/>
              <w:jc w:val="both"/>
            </w:pPr>
            <w:r w:rsidRPr="007C6434">
              <w:t>V. Tiesību akta projekta atbilstība Latvijas Republikas starptautiskajām saistībām</w:t>
            </w:r>
          </w:p>
        </w:tc>
        <w:tc>
          <w:tcPr>
            <w:tcW w:w="6080" w:type="dxa"/>
            <w:shd w:val="clear" w:color="auto" w:fill="auto"/>
          </w:tcPr>
          <w:p w:rsidR="005F56A5" w:rsidRPr="007C6434" w:rsidRDefault="005F56A5" w:rsidP="006B60C2">
            <w:pPr>
              <w:pStyle w:val="naisnod"/>
              <w:spacing w:before="0" w:after="0"/>
              <w:jc w:val="both"/>
              <w:rPr>
                <w:b w:val="0"/>
              </w:rPr>
            </w:pPr>
            <w:r w:rsidRPr="007C6434">
              <w:rPr>
                <w:b w:val="0"/>
              </w:rPr>
              <w:t>Nav attiecināms</w:t>
            </w:r>
          </w:p>
        </w:tc>
      </w:tr>
    </w:tbl>
    <w:p w:rsidR="005F56A5" w:rsidRPr="007C6434" w:rsidRDefault="005F56A5" w:rsidP="008B6B97">
      <w:pPr>
        <w:shd w:val="clear" w:color="auto" w:fill="FFFFFF"/>
        <w:spacing w:line="120" w:lineRule="auto"/>
        <w:rPr>
          <w:rFonts w:cs="Times New Roman"/>
          <w:sz w:val="24"/>
          <w:szCs w:val="24"/>
          <w:lang w:val="lv-LV" w:eastAsia="lv-LV" w:bidi="ar-SA"/>
        </w:rPr>
      </w:pPr>
    </w:p>
    <w:tbl>
      <w:tblPr>
        <w:tblW w:w="9458"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7"/>
        <w:gridCol w:w="2733"/>
        <w:gridCol w:w="6198"/>
      </w:tblGrid>
      <w:tr w:rsidR="005F56A5" w:rsidRPr="00CA7278" w:rsidTr="005F56A5">
        <w:trPr>
          <w:jc w:val="center"/>
        </w:trPr>
        <w:tc>
          <w:tcPr>
            <w:tcW w:w="9458" w:type="dxa"/>
            <w:gridSpan w:val="3"/>
          </w:tcPr>
          <w:p w:rsidR="005F56A5" w:rsidRPr="007C6434" w:rsidRDefault="005F56A5" w:rsidP="006B60C2">
            <w:pPr>
              <w:pStyle w:val="naisnod"/>
              <w:spacing w:before="0" w:after="0"/>
              <w:ind w:left="57" w:right="57"/>
            </w:pPr>
            <w:r w:rsidRPr="007C6434">
              <w:t>VI. Sabiedrības līdzdalība un šīs līdzdalības rezultāti</w:t>
            </w:r>
          </w:p>
        </w:tc>
      </w:tr>
      <w:tr w:rsidR="005F56A5" w:rsidRPr="00CA7278" w:rsidTr="005F56A5">
        <w:trPr>
          <w:trHeight w:val="553"/>
          <w:jc w:val="center"/>
        </w:trPr>
        <w:tc>
          <w:tcPr>
            <w:tcW w:w="527" w:type="dxa"/>
          </w:tcPr>
          <w:p w:rsidR="005F56A5" w:rsidRPr="007C6434" w:rsidRDefault="005F56A5" w:rsidP="006B60C2">
            <w:pPr>
              <w:pStyle w:val="naiskr"/>
              <w:spacing w:before="0" w:after="0"/>
              <w:ind w:left="57" w:right="57"/>
              <w:rPr>
                <w:bCs/>
              </w:rPr>
            </w:pPr>
            <w:r w:rsidRPr="007C6434">
              <w:rPr>
                <w:bCs/>
              </w:rPr>
              <w:t>1.</w:t>
            </w:r>
          </w:p>
        </w:tc>
        <w:tc>
          <w:tcPr>
            <w:tcW w:w="2733" w:type="dxa"/>
          </w:tcPr>
          <w:p w:rsidR="005F56A5" w:rsidRPr="007C6434" w:rsidRDefault="005F56A5" w:rsidP="006B60C2">
            <w:pPr>
              <w:pStyle w:val="naiskr"/>
              <w:tabs>
                <w:tab w:val="left" w:pos="170"/>
              </w:tabs>
              <w:spacing w:before="0" w:after="0"/>
              <w:ind w:left="57" w:right="57"/>
            </w:pPr>
            <w:r w:rsidRPr="007C6434">
              <w:t>Sabiedrības informēšana par projekta izstrādes uzsākšanu</w:t>
            </w:r>
          </w:p>
        </w:tc>
        <w:tc>
          <w:tcPr>
            <w:tcW w:w="6198" w:type="dxa"/>
          </w:tcPr>
          <w:p w:rsidR="005F56A5" w:rsidRPr="007C6434" w:rsidRDefault="00B611D0" w:rsidP="00222F36">
            <w:pPr>
              <w:pStyle w:val="naiskr"/>
              <w:spacing w:before="0" w:after="0"/>
              <w:ind w:left="57" w:right="57"/>
              <w:jc w:val="both"/>
            </w:pPr>
            <w:r w:rsidRPr="007C6434">
              <w:t xml:space="preserve">Likumprojekts pieejams sabiedrībai Aizsardzības ministrijas </w:t>
            </w:r>
            <w:proofErr w:type="spellStart"/>
            <w:r w:rsidRPr="007C6434">
              <w:t>mājaslapā</w:t>
            </w:r>
            <w:proofErr w:type="spellEnd"/>
            <w:r w:rsidRPr="007C6434">
              <w:t xml:space="preserve"> sadaļā „Sabiedrības līdzdalība”.</w:t>
            </w:r>
          </w:p>
        </w:tc>
      </w:tr>
      <w:tr w:rsidR="005F56A5" w:rsidRPr="007C6434" w:rsidTr="005F56A5">
        <w:trPr>
          <w:trHeight w:val="339"/>
          <w:jc w:val="center"/>
        </w:trPr>
        <w:tc>
          <w:tcPr>
            <w:tcW w:w="527" w:type="dxa"/>
          </w:tcPr>
          <w:p w:rsidR="005F56A5" w:rsidRPr="007C6434" w:rsidRDefault="005F56A5" w:rsidP="006B60C2">
            <w:pPr>
              <w:pStyle w:val="naiskr"/>
              <w:spacing w:before="0" w:after="0"/>
              <w:ind w:left="57" w:right="57"/>
              <w:rPr>
                <w:bCs/>
              </w:rPr>
            </w:pPr>
            <w:r w:rsidRPr="007C6434">
              <w:rPr>
                <w:bCs/>
              </w:rPr>
              <w:t>2.</w:t>
            </w:r>
          </w:p>
        </w:tc>
        <w:tc>
          <w:tcPr>
            <w:tcW w:w="2733" w:type="dxa"/>
          </w:tcPr>
          <w:p w:rsidR="005F56A5" w:rsidRPr="007C6434" w:rsidRDefault="005F56A5" w:rsidP="006B60C2">
            <w:pPr>
              <w:pStyle w:val="naiskr"/>
              <w:spacing w:before="0" w:after="0"/>
              <w:ind w:left="57" w:right="57"/>
            </w:pPr>
            <w:r w:rsidRPr="007C6434">
              <w:t xml:space="preserve">Sabiedrības līdzdalība projekta izstrādē </w:t>
            </w:r>
          </w:p>
        </w:tc>
        <w:tc>
          <w:tcPr>
            <w:tcW w:w="6198" w:type="dxa"/>
          </w:tcPr>
          <w:p w:rsidR="005F56A5" w:rsidRPr="007C6434" w:rsidRDefault="00374248" w:rsidP="006046C9">
            <w:pPr>
              <w:pStyle w:val="naiskr"/>
              <w:spacing w:before="0" w:after="0"/>
              <w:ind w:left="57" w:right="57"/>
              <w:jc w:val="both"/>
              <w:rPr>
                <w:color w:val="0000FF"/>
              </w:rPr>
            </w:pPr>
            <w:r w:rsidRPr="007C6434">
              <w:rPr>
                <w:iCs/>
              </w:rPr>
              <w:t>Nav attiecināms</w:t>
            </w:r>
            <w:r w:rsidR="00222F36" w:rsidRPr="007C6434">
              <w:rPr>
                <w:iCs/>
              </w:rPr>
              <w:t>.</w:t>
            </w:r>
          </w:p>
        </w:tc>
      </w:tr>
      <w:tr w:rsidR="005F56A5" w:rsidRPr="007C6434" w:rsidTr="005F56A5">
        <w:trPr>
          <w:trHeight w:val="375"/>
          <w:jc w:val="center"/>
        </w:trPr>
        <w:tc>
          <w:tcPr>
            <w:tcW w:w="527" w:type="dxa"/>
          </w:tcPr>
          <w:p w:rsidR="005F56A5" w:rsidRPr="007C6434" w:rsidRDefault="005F56A5" w:rsidP="006B60C2">
            <w:pPr>
              <w:pStyle w:val="naiskr"/>
              <w:spacing w:before="0" w:after="0"/>
              <w:ind w:left="57" w:right="57"/>
              <w:rPr>
                <w:bCs/>
              </w:rPr>
            </w:pPr>
            <w:r w:rsidRPr="007C6434">
              <w:rPr>
                <w:bCs/>
              </w:rPr>
              <w:t>3.</w:t>
            </w:r>
          </w:p>
        </w:tc>
        <w:tc>
          <w:tcPr>
            <w:tcW w:w="2733" w:type="dxa"/>
          </w:tcPr>
          <w:p w:rsidR="005F56A5" w:rsidRPr="007C6434" w:rsidRDefault="005F56A5" w:rsidP="006B60C2">
            <w:pPr>
              <w:pStyle w:val="naiskr"/>
              <w:spacing w:before="0" w:after="0"/>
              <w:ind w:left="57" w:right="57"/>
            </w:pPr>
            <w:r w:rsidRPr="007C6434">
              <w:t xml:space="preserve">Sabiedrības līdzdalības rezultāti </w:t>
            </w:r>
          </w:p>
        </w:tc>
        <w:tc>
          <w:tcPr>
            <w:tcW w:w="6198" w:type="dxa"/>
          </w:tcPr>
          <w:p w:rsidR="005F56A5" w:rsidRPr="007C6434" w:rsidRDefault="005F56A5" w:rsidP="006B60C2">
            <w:pPr>
              <w:pStyle w:val="naiskr"/>
              <w:spacing w:before="0" w:after="0"/>
              <w:ind w:left="57" w:right="57"/>
              <w:jc w:val="both"/>
            </w:pPr>
            <w:r w:rsidRPr="007C6434">
              <w:rPr>
                <w:iCs/>
              </w:rPr>
              <w:t>Nav attiecināms</w:t>
            </w:r>
            <w:r w:rsidR="00222F36" w:rsidRPr="007C6434">
              <w:rPr>
                <w:iCs/>
              </w:rPr>
              <w:t>.</w:t>
            </w:r>
          </w:p>
        </w:tc>
      </w:tr>
      <w:tr w:rsidR="005F56A5" w:rsidRPr="007C6434" w:rsidTr="005F56A5">
        <w:trPr>
          <w:trHeight w:val="397"/>
          <w:jc w:val="center"/>
        </w:trPr>
        <w:tc>
          <w:tcPr>
            <w:tcW w:w="527" w:type="dxa"/>
          </w:tcPr>
          <w:p w:rsidR="005F56A5" w:rsidRPr="007C6434" w:rsidRDefault="005F56A5" w:rsidP="006B60C2">
            <w:pPr>
              <w:pStyle w:val="naiskr"/>
              <w:spacing w:before="0" w:after="0"/>
              <w:ind w:left="57" w:right="57"/>
              <w:rPr>
                <w:bCs/>
              </w:rPr>
            </w:pPr>
            <w:r w:rsidRPr="007C6434">
              <w:rPr>
                <w:bCs/>
              </w:rPr>
              <w:t>4.</w:t>
            </w:r>
          </w:p>
        </w:tc>
        <w:tc>
          <w:tcPr>
            <w:tcW w:w="2733" w:type="dxa"/>
          </w:tcPr>
          <w:p w:rsidR="005F56A5" w:rsidRPr="007C6434" w:rsidRDefault="005F56A5" w:rsidP="006B60C2">
            <w:pPr>
              <w:pStyle w:val="naiskr"/>
              <w:spacing w:before="0" w:after="0"/>
              <w:ind w:left="57" w:right="57"/>
            </w:pPr>
            <w:r w:rsidRPr="007C6434">
              <w:t>Saeimas un ekspertu līdzdalība</w:t>
            </w:r>
          </w:p>
        </w:tc>
        <w:tc>
          <w:tcPr>
            <w:tcW w:w="6198" w:type="dxa"/>
          </w:tcPr>
          <w:p w:rsidR="005F56A5" w:rsidRPr="007C6434" w:rsidRDefault="005F56A5" w:rsidP="006B60C2">
            <w:pPr>
              <w:pStyle w:val="naiskr"/>
              <w:spacing w:before="0" w:after="0"/>
              <w:ind w:left="57" w:right="57"/>
              <w:jc w:val="both"/>
              <w:rPr>
                <w:color w:val="0000FF"/>
              </w:rPr>
            </w:pPr>
            <w:r w:rsidRPr="007C6434">
              <w:rPr>
                <w:iCs/>
              </w:rPr>
              <w:t>Nav attiecināms</w:t>
            </w:r>
            <w:r w:rsidR="00222F36" w:rsidRPr="007C6434">
              <w:rPr>
                <w:iCs/>
              </w:rPr>
              <w:t>.</w:t>
            </w:r>
          </w:p>
        </w:tc>
      </w:tr>
      <w:tr w:rsidR="005F56A5" w:rsidRPr="007C6434" w:rsidTr="005F56A5">
        <w:trPr>
          <w:trHeight w:val="476"/>
          <w:jc w:val="center"/>
        </w:trPr>
        <w:tc>
          <w:tcPr>
            <w:tcW w:w="527" w:type="dxa"/>
          </w:tcPr>
          <w:p w:rsidR="005F56A5" w:rsidRPr="007C6434" w:rsidRDefault="005F56A5" w:rsidP="006B60C2">
            <w:pPr>
              <w:pStyle w:val="naiskr"/>
              <w:spacing w:before="0" w:after="0"/>
              <w:ind w:left="57" w:right="57"/>
              <w:rPr>
                <w:bCs/>
              </w:rPr>
            </w:pPr>
            <w:r w:rsidRPr="007C6434">
              <w:rPr>
                <w:bCs/>
              </w:rPr>
              <w:t>5.</w:t>
            </w:r>
          </w:p>
        </w:tc>
        <w:tc>
          <w:tcPr>
            <w:tcW w:w="2733" w:type="dxa"/>
          </w:tcPr>
          <w:p w:rsidR="005F56A5" w:rsidRPr="007C6434" w:rsidRDefault="005F56A5" w:rsidP="006B60C2">
            <w:pPr>
              <w:pStyle w:val="naiskr"/>
              <w:spacing w:before="0" w:after="0"/>
              <w:ind w:left="57" w:right="57"/>
            </w:pPr>
            <w:r w:rsidRPr="007C6434">
              <w:t>Cita informācija</w:t>
            </w:r>
          </w:p>
          <w:p w:rsidR="005F56A5" w:rsidRPr="007C6434" w:rsidRDefault="005F56A5" w:rsidP="006B60C2">
            <w:pPr>
              <w:pStyle w:val="naiskr"/>
              <w:spacing w:before="0" w:after="0"/>
              <w:ind w:left="57" w:right="57"/>
            </w:pPr>
          </w:p>
        </w:tc>
        <w:tc>
          <w:tcPr>
            <w:tcW w:w="6198" w:type="dxa"/>
          </w:tcPr>
          <w:p w:rsidR="005F56A5" w:rsidRPr="007C6434" w:rsidRDefault="005F56A5" w:rsidP="006B60C2">
            <w:pPr>
              <w:pStyle w:val="naiskr"/>
              <w:spacing w:before="0" w:after="0"/>
              <w:ind w:left="57" w:right="57"/>
              <w:jc w:val="both"/>
            </w:pPr>
            <w:r w:rsidRPr="007C6434">
              <w:t>Nav</w:t>
            </w:r>
            <w:r w:rsidR="00222F36" w:rsidRPr="007C6434">
              <w:t>.</w:t>
            </w:r>
          </w:p>
        </w:tc>
      </w:tr>
    </w:tbl>
    <w:p w:rsidR="005F56A5" w:rsidRPr="007C6434" w:rsidRDefault="005F56A5" w:rsidP="008B6B97">
      <w:pPr>
        <w:shd w:val="clear" w:color="auto" w:fill="FFFFFF"/>
        <w:spacing w:line="120" w:lineRule="auto"/>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3428"/>
        <w:gridCol w:w="5142"/>
      </w:tblGrid>
      <w:tr w:rsidR="00065F37" w:rsidRPr="00CA7278"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7C643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7C6434">
              <w:rPr>
                <w:rFonts w:cs="Times New Roman"/>
                <w:b/>
                <w:bCs/>
                <w:sz w:val="24"/>
                <w:szCs w:val="24"/>
                <w:lang w:val="lv-LV" w:eastAsia="lv-LV" w:bidi="ar-SA"/>
              </w:rPr>
              <w:t>VII. Tiesību akta projekta izpildes nodrošināšana un tās ietekme uz institūcijām</w:t>
            </w:r>
          </w:p>
        </w:tc>
      </w:tr>
      <w:tr w:rsidR="00065F37" w:rsidRPr="007C6434"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C6434" w:rsidRDefault="00DA55F2" w:rsidP="00DA55F2">
            <w:pPr>
              <w:rPr>
                <w:rFonts w:cs="Times New Roman"/>
                <w:sz w:val="24"/>
                <w:szCs w:val="24"/>
                <w:lang w:val="lv-LV" w:eastAsia="lv-LV" w:bidi="ar-SA"/>
              </w:rPr>
            </w:pPr>
            <w:r w:rsidRPr="007C6434">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7C6434" w:rsidRDefault="00DA55F2" w:rsidP="00DA55F2">
            <w:pPr>
              <w:rPr>
                <w:rFonts w:cs="Times New Roman"/>
                <w:sz w:val="24"/>
                <w:szCs w:val="24"/>
                <w:lang w:val="lv-LV" w:eastAsia="lv-LV" w:bidi="ar-SA"/>
              </w:rPr>
            </w:pPr>
            <w:r w:rsidRPr="007C6434">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7C6434" w:rsidRDefault="002245D3" w:rsidP="00222F36">
            <w:pPr>
              <w:rPr>
                <w:rFonts w:cs="Times New Roman"/>
                <w:sz w:val="24"/>
                <w:szCs w:val="24"/>
                <w:lang w:val="lv-LV" w:eastAsia="lv-LV" w:bidi="ar-SA"/>
              </w:rPr>
            </w:pPr>
            <w:r w:rsidRPr="007C6434">
              <w:rPr>
                <w:rFonts w:cs="Times New Roman"/>
                <w:sz w:val="24"/>
                <w:szCs w:val="24"/>
                <w:lang w:val="lv-LV" w:eastAsia="lv-LV" w:bidi="ar-SA"/>
              </w:rPr>
              <w:t xml:space="preserve"> Nacionālie bruņotie spēki </w:t>
            </w:r>
          </w:p>
        </w:tc>
      </w:tr>
      <w:tr w:rsidR="00065F37" w:rsidRPr="007C6434"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C6434" w:rsidRDefault="00DA55F2" w:rsidP="00DA55F2">
            <w:pPr>
              <w:rPr>
                <w:rFonts w:cs="Times New Roman"/>
                <w:sz w:val="24"/>
                <w:szCs w:val="24"/>
                <w:lang w:val="lv-LV" w:eastAsia="lv-LV" w:bidi="ar-SA"/>
              </w:rPr>
            </w:pPr>
            <w:r w:rsidRPr="007C6434">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7C6434" w:rsidRDefault="00DA55F2" w:rsidP="00DA55F2">
            <w:pPr>
              <w:rPr>
                <w:rFonts w:cs="Times New Roman"/>
                <w:sz w:val="24"/>
                <w:szCs w:val="24"/>
                <w:lang w:val="lv-LV" w:eastAsia="lv-LV" w:bidi="ar-SA"/>
              </w:rPr>
            </w:pPr>
            <w:r w:rsidRPr="007C6434">
              <w:rPr>
                <w:rFonts w:cs="Times New Roman"/>
                <w:sz w:val="24"/>
                <w:szCs w:val="24"/>
                <w:lang w:val="lv-LV" w:eastAsia="lv-LV" w:bidi="ar-SA"/>
              </w:rPr>
              <w:t>Projekta izpildes ietekme uz pārvaldes funkcijām un institucionālo struktūru.</w:t>
            </w:r>
          </w:p>
          <w:p w:rsidR="00DA55F2" w:rsidRPr="007C6434" w:rsidRDefault="00DA55F2" w:rsidP="00DA55F2">
            <w:pPr>
              <w:spacing w:before="100" w:beforeAutospacing="1" w:after="100" w:afterAutospacing="1" w:line="315" w:lineRule="atLeast"/>
              <w:rPr>
                <w:rFonts w:cs="Times New Roman"/>
                <w:sz w:val="24"/>
                <w:szCs w:val="24"/>
                <w:lang w:val="lv-LV" w:eastAsia="lv-LV" w:bidi="ar-SA"/>
              </w:rPr>
            </w:pPr>
            <w:r w:rsidRPr="007C6434">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0703" w:rsidRPr="007C6434" w:rsidRDefault="00B42912" w:rsidP="009213E1">
            <w:pPr>
              <w:jc w:val="both"/>
              <w:rPr>
                <w:rFonts w:cs="Times New Roman"/>
                <w:sz w:val="24"/>
                <w:szCs w:val="24"/>
                <w:lang w:val="lv-LV" w:eastAsia="lv-LV" w:bidi="ar-SA"/>
              </w:rPr>
            </w:pPr>
            <w:r w:rsidRPr="007C6434">
              <w:rPr>
                <w:sz w:val="24"/>
                <w:szCs w:val="24"/>
                <w:lang w:val="lv-LV"/>
              </w:rPr>
              <w:t>Projekta izpilde notiks esošo pārvaldes funkciju ietvaros.</w:t>
            </w:r>
          </w:p>
        </w:tc>
      </w:tr>
      <w:tr w:rsidR="00DA55F2" w:rsidRPr="007C6434"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7C6434" w:rsidRDefault="00DA55F2" w:rsidP="00DA55F2">
            <w:pPr>
              <w:rPr>
                <w:rFonts w:cs="Times New Roman"/>
                <w:sz w:val="24"/>
                <w:szCs w:val="24"/>
                <w:lang w:val="lv-LV" w:eastAsia="lv-LV" w:bidi="ar-SA"/>
              </w:rPr>
            </w:pPr>
            <w:r w:rsidRPr="007C6434">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7C6434" w:rsidRDefault="00DA55F2" w:rsidP="00DA55F2">
            <w:pPr>
              <w:rPr>
                <w:rFonts w:cs="Times New Roman"/>
                <w:sz w:val="24"/>
                <w:szCs w:val="24"/>
                <w:lang w:val="lv-LV" w:eastAsia="lv-LV" w:bidi="ar-SA"/>
              </w:rPr>
            </w:pPr>
            <w:r w:rsidRPr="007C6434">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7C6434" w:rsidRDefault="00DA55F2" w:rsidP="00DA55F2">
            <w:pPr>
              <w:spacing w:before="100" w:beforeAutospacing="1" w:after="100" w:afterAutospacing="1" w:line="315" w:lineRule="atLeast"/>
              <w:rPr>
                <w:rFonts w:cs="Times New Roman"/>
                <w:sz w:val="24"/>
                <w:szCs w:val="24"/>
                <w:lang w:val="lv-LV" w:eastAsia="lv-LV" w:bidi="ar-SA"/>
              </w:rPr>
            </w:pPr>
            <w:r w:rsidRPr="007C6434">
              <w:rPr>
                <w:rFonts w:cs="Times New Roman"/>
                <w:sz w:val="24"/>
                <w:szCs w:val="24"/>
                <w:lang w:val="lv-LV" w:eastAsia="lv-LV" w:bidi="ar-SA"/>
              </w:rPr>
              <w:t>Nav.</w:t>
            </w:r>
          </w:p>
        </w:tc>
      </w:tr>
    </w:tbl>
    <w:p w:rsidR="005F56A5" w:rsidRPr="007C6434" w:rsidRDefault="005F56A5" w:rsidP="00DD0703">
      <w:pPr>
        <w:tabs>
          <w:tab w:val="right" w:pos="9074"/>
        </w:tabs>
        <w:rPr>
          <w:rFonts w:cs="Times New Roman"/>
          <w:sz w:val="24"/>
          <w:szCs w:val="24"/>
          <w:lang w:val="lv-LV"/>
        </w:rPr>
      </w:pPr>
    </w:p>
    <w:p w:rsidR="004600D1" w:rsidRPr="007C6434" w:rsidRDefault="00DD0703" w:rsidP="008B6B97">
      <w:pPr>
        <w:tabs>
          <w:tab w:val="right" w:pos="9074"/>
        </w:tabs>
        <w:rPr>
          <w:rFonts w:cs="Times New Roman"/>
          <w:sz w:val="24"/>
          <w:szCs w:val="24"/>
          <w:lang w:val="lv-LV"/>
        </w:rPr>
      </w:pPr>
      <w:r w:rsidRPr="007C6434">
        <w:rPr>
          <w:rFonts w:cs="Times New Roman"/>
          <w:sz w:val="24"/>
          <w:szCs w:val="24"/>
          <w:lang w:val="lv-LV"/>
        </w:rPr>
        <w:t>Aizsardzības ministrs</w:t>
      </w:r>
      <w:r w:rsidRPr="007C6434">
        <w:rPr>
          <w:rFonts w:cs="Times New Roman"/>
          <w:sz w:val="24"/>
          <w:szCs w:val="24"/>
          <w:lang w:val="lv-LV"/>
        </w:rPr>
        <w:tab/>
      </w:r>
      <w:r w:rsidR="004600D1" w:rsidRPr="007C6434">
        <w:rPr>
          <w:rFonts w:cs="Times New Roman"/>
          <w:sz w:val="24"/>
          <w:szCs w:val="24"/>
          <w:lang w:val="lv-LV"/>
        </w:rPr>
        <w:t>R.</w:t>
      </w:r>
      <w:r w:rsidR="00222F36" w:rsidRPr="007C6434">
        <w:rPr>
          <w:rFonts w:cs="Times New Roman"/>
          <w:sz w:val="24"/>
          <w:szCs w:val="24"/>
          <w:lang w:val="lv-LV"/>
        </w:rPr>
        <w:t> </w:t>
      </w:r>
      <w:proofErr w:type="spellStart"/>
      <w:r w:rsidR="004600D1" w:rsidRPr="007C6434">
        <w:rPr>
          <w:rFonts w:cs="Times New Roman"/>
          <w:sz w:val="24"/>
          <w:szCs w:val="24"/>
          <w:lang w:val="lv-LV"/>
        </w:rPr>
        <w:t>Vējonis</w:t>
      </w:r>
      <w:proofErr w:type="spellEnd"/>
    </w:p>
    <w:p w:rsidR="004600D1" w:rsidRPr="007C6434" w:rsidRDefault="004600D1" w:rsidP="00DD0703">
      <w:pPr>
        <w:tabs>
          <w:tab w:val="right" w:pos="9000"/>
        </w:tabs>
        <w:jc w:val="both"/>
        <w:rPr>
          <w:rFonts w:cs="Times New Roman"/>
          <w:sz w:val="24"/>
          <w:szCs w:val="24"/>
          <w:lang w:val="lv-LV"/>
        </w:rPr>
      </w:pPr>
    </w:p>
    <w:p w:rsidR="00085A58" w:rsidRPr="008B6B97" w:rsidRDefault="00DD0703" w:rsidP="008B6B97">
      <w:pPr>
        <w:tabs>
          <w:tab w:val="right" w:pos="9000"/>
        </w:tabs>
        <w:jc w:val="both"/>
        <w:rPr>
          <w:rFonts w:cs="Times New Roman"/>
          <w:sz w:val="24"/>
          <w:szCs w:val="24"/>
          <w:lang w:val="lv-LV"/>
        </w:rPr>
      </w:pPr>
      <w:r w:rsidRPr="007C6434">
        <w:rPr>
          <w:rFonts w:cs="Times New Roman"/>
          <w:sz w:val="24"/>
          <w:szCs w:val="24"/>
          <w:lang w:val="lv-LV"/>
        </w:rPr>
        <w:t>Vīza: valsts sekretārs</w:t>
      </w:r>
      <w:r w:rsidRPr="007C6434">
        <w:rPr>
          <w:rFonts w:cs="Times New Roman"/>
          <w:sz w:val="24"/>
          <w:szCs w:val="24"/>
          <w:lang w:val="lv-LV"/>
        </w:rPr>
        <w:tab/>
        <w:t>J.</w:t>
      </w:r>
      <w:r w:rsidR="00222F36" w:rsidRPr="007C6434">
        <w:rPr>
          <w:rFonts w:cs="Times New Roman"/>
          <w:sz w:val="24"/>
          <w:szCs w:val="24"/>
          <w:lang w:val="lv-LV"/>
        </w:rPr>
        <w:t> </w:t>
      </w:r>
      <w:r w:rsidRPr="007C6434">
        <w:rPr>
          <w:rFonts w:cs="Times New Roman"/>
          <w:sz w:val="24"/>
          <w:szCs w:val="24"/>
          <w:lang w:val="lv-LV"/>
        </w:rPr>
        <w:t>Sārts</w:t>
      </w:r>
    </w:p>
    <w:p w:rsidR="008B6B97" w:rsidRPr="00C63A70" w:rsidRDefault="008B6B97" w:rsidP="002245D3">
      <w:pPr>
        <w:pStyle w:val="naisf"/>
        <w:tabs>
          <w:tab w:val="right" w:pos="8280"/>
        </w:tabs>
        <w:spacing w:before="0" w:after="0"/>
        <w:ind w:firstLine="0"/>
      </w:pPr>
    </w:p>
    <w:p w:rsidR="007C6754" w:rsidRPr="006046C9" w:rsidRDefault="00F5585A" w:rsidP="007C6754">
      <w:pPr>
        <w:rPr>
          <w:rFonts w:cs="Times New Roman"/>
          <w:bCs/>
          <w:sz w:val="16"/>
          <w:szCs w:val="16"/>
          <w:lang w:val="lv-LV" w:eastAsia="lv-LV"/>
        </w:rPr>
      </w:pPr>
      <w:r w:rsidRPr="006046C9">
        <w:rPr>
          <w:rFonts w:cs="Times New Roman"/>
          <w:bCs/>
          <w:sz w:val="16"/>
          <w:szCs w:val="16"/>
          <w:lang w:val="lv-LV" w:eastAsia="lv-LV"/>
        </w:rPr>
        <w:t>1</w:t>
      </w:r>
      <w:r w:rsidR="00DF6420">
        <w:rPr>
          <w:rFonts w:cs="Times New Roman"/>
          <w:bCs/>
          <w:sz w:val="16"/>
          <w:szCs w:val="16"/>
          <w:lang w:val="lv-LV" w:eastAsia="lv-LV"/>
        </w:rPr>
        <w:t>3</w:t>
      </w:r>
      <w:r w:rsidR="007C6754" w:rsidRPr="006046C9">
        <w:rPr>
          <w:rFonts w:cs="Times New Roman"/>
          <w:bCs/>
          <w:sz w:val="16"/>
          <w:szCs w:val="16"/>
          <w:lang w:val="lv-LV" w:eastAsia="lv-LV"/>
        </w:rPr>
        <w:t>.</w:t>
      </w:r>
      <w:r>
        <w:rPr>
          <w:rFonts w:cs="Times New Roman"/>
          <w:bCs/>
          <w:sz w:val="16"/>
          <w:szCs w:val="16"/>
          <w:lang w:val="lv-LV" w:eastAsia="lv-LV"/>
        </w:rPr>
        <w:t>10</w:t>
      </w:r>
      <w:r w:rsidR="007C6754" w:rsidRPr="006046C9">
        <w:rPr>
          <w:rFonts w:cs="Times New Roman"/>
          <w:bCs/>
          <w:sz w:val="16"/>
          <w:szCs w:val="16"/>
          <w:lang w:val="lv-LV" w:eastAsia="lv-LV"/>
        </w:rPr>
        <w:t xml:space="preserve">.2014. </w:t>
      </w:r>
      <w:r>
        <w:rPr>
          <w:rFonts w:cs="Times New Roman"/>
          <w:bCs/>
          <w:sz w:val="16"/>
          <w:szCs w:val="16"/>
          <w:lang w:val="lv-LV" w:eastAsia="lv-LV"/>
        </w:rPr>
        <w:t>16:27</w:t>
      </w:r>
    </w:p>
    <w:p w:rsidR="00F5585A" w:rsidRDefault="00FA4EEB" w:rsidP="00374248">
      <w:pPr>
        <w:rPr>
          <w:sz w:val="16"/>
          <w:szCs w:val="16"/>
          <w:lang w:val="lv-LV"/>
        </w:rPr>
      </w:pPr>
      <w:r>
        <w:rPr>
          <w:rFonts w:cs="Times New Roman"/>
          <w:bCs/>
          <w:sz w:val="16"/>
          <w:szCs w:val="16"/>
          <w:lang w:val="lv-LV" w:eastAsia="lv-LV"/>
        </w:rPr>
        <w:t>1308</w:t>
      </w:r>
    </w:p>
    <w:p w:rsidR="007C6754" w:rsidRPr="006046C9" w:rsidRDefault="007C6754" w:rsidP="007C6754">
      <w:pPr>
        <w:jc w:val="both"/>
        <w:rPr>
          <w:sz w:val="16"/>
          <w:szCs w:val="16"/>
          <w:lang w:val="lv-LV"/>
        </w:rPr>
      </w:pPr>
      <w:r w:rsidRPr="006046C9">
        <w:rPr>
          <w:sz w:val="16"/>
          <w:szCs w:val="16"/>
          <w:lang w:val="lv-LV"/>
        </w:rPr>
        <w:t>E.Svarenieks 6</w:t>
      </w:r>
      <w:smartTag w:uri="urn:schemas-microsoft-com:office:smarttags" w:element="phone">
        <w:smartTagPr>
          <w:attr w:name="Key_1" w:val="Value_2"/>
        </w:smartTagPr>
        <w:smartTag w:uri="schemas-tilde-lv/tildestengine" w:element="phone">
          <w:smartTagPr>
            <w:attr w:name="phone_number" w:val="7335029"/>
          </w:smartTagPr>
          <w:r w:rsidRPr="006046C9">
            <w:rPr>
              <w:sz w:val="16"/>
              <w:szCs w:val="16"/>
              <w:lang w:val="lv-LV"/>
            </w:rPr>
            <w:t>7335029</w:t>
          </w:r>
        </w:smartTag>
      </w:smartTag>
    </w:p>
    <w:p w:rsidR="00DD0703" w:rsidRPr="008B6B97" w:rsidRDefault="00CA7278" w:rsidP="008B6B97">
      <w:pPr>
        <w:jc w:val="both"/>
        <w:rPr>
          <w:sz w:val="16"/>
          <w:szCs w:val="16"/>
          <w:lang w:val="lv-LV"/>
        </w:rPr>
      </w:pPr>
      <w:hyperlink r:id="rId9" w:history="1">
        <w:r w:rsidR="00F5585A">
          <w:rPr>
            <w:rStyle w:val="Hyperlink"/>
            <w:sz w:val="16"/>
            <w:szCs w:val="16"/>
            <w:lang w:val="lv-LV"/>
          </w:rPr>
          <w:t>e</w:t>
        </w:r>
        <w:r w:rsidR="00F5585A" w:rsidRPr="006046C9">
          <w:rPr>
            <w:rStyle w:val="Hyperlink"/>
            <w:sz w:val="16"/>
            <w:szCs w:val="16"/>
            <w:lang w:val="lv-LV"/>
          </w:rPr>
          <w:t>dgars.svarenieks@mod.gov.lv</w:t>
        </w:r>
      </w:hyperlink>
    </w:p>
    <w:sectPr w:rsidR="00DD0703" w:rsidRPr="008B6B97" w:rsidSect="00693DBF">
      <w:headerReference w:type="default" r:id="rId10"/>
      <w:footerReference w:type="default" r:id="rId11"/>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71" w:rsidRDefault="00FC0E71" w:rsidP="00793251">
      <w:r>
        <w:separator/>
      </w:r>
    </w:p>
  </w:endnote>
  <w:endnote w:type="continuationSeparator" w:id="0">
    <w:p w:rsidR="00FC0E71" w:rsidRDefault="00FC0E71"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77619"/>
      <w:docPartObj>
        <w:docPartGallery w:val="Page Numbers (Bottom of Page)"/>
        <w:docPartUnique/>
      </w:docPartObj>
    </w:sdtPr>
    <w:sdtEndPr>
      <w:rPr>
        <w:noProof/>
      </w:rPr>
    </w:sdtEndPr>
    <w:sdtContent>
      <w:p w:rsidR="006B60C2" w:rsidRPr="00374248" w:rsidRDefault="006B60C2" w:rsidP="009D771A">
        <w:pPr>
          <w:pStyle w:val="Footer"/>
          <w:jc w:val="right"/>
        </w:pPr>
        <w:r w:rsidRPr="00374248">
          <w:fldChar w:fldCharType="begin"/>
        </w:r>
        <w:r w:rsidRPr="00374248">
          <w:instrText xml:space="preserve"> PAGE   \* MERGEFORMAT </w:instrText>
        </w:r>
        <w:r w:rsidRPr="00374248">
          <w:fldChar w:fldCharType="separate"/>
        </w:r>
        <w:r w:rsidR="00CA7278">
          <w:rPr>
            <w:noProof/>
          </w:rPr>
          <w:t>5</w:t>
        </w:r>
        <w:r w:rsidRPr="00374248">
          <w:rPr>
            <w:noProof/>
          </w:rPr>
          <w:fldChar w:fldCharType="end"/>
        </w:r>
      </w:p>
    </w:sdtContent>
  </w:sdt>
  <w:p w:rsidR="006B60C2" w:rsidRPr="00A74071" w:rsidRDefault="006B60C2" w:rsidP="00A74071">
    <w:pPr>
      <w:jc w:val="both"/>
      <w:rPr>
        <w:bCs/>
        <w:sz w:val="16"/>
        <w:szCs w:val="16"/>
        <w:lang w:val="lv-LV" w:eastAsia="lv-LV"/>
      </w:rPr>
    </w:pPr>
    <w:r w:rsidRPr="00A74071">
      <w:rPr>
        <w:bCs/>
        <w:sz w:val="16"/>
        <w:szCs w:val="16"/>
        <w:lang w:val="lv-LV" w:eastAsia="lv-LV"/>
      </w:rPr>
      <w:t>AIManot_131014 Likumprojekta „</w:t>
    </w:r>
    <w:r w:rsidRPr="00A74071">
      <w:rPr>
        <w:sz w:val="16"/>
        <w:szCs w:val="16"/>
        <w:lang w:val="lv-LV"/>
      </w:rPr>
      <w:t xml:space="preserve">Grozījums likumā „Par nodokļiem un nodevām”” </w:t>
    </w:r>
    <w:r w:rsidRPr="00A74071">
      <w:rPr>
        <w:bCs/>
        <w:sz w:val="16"/>
        <w:szCs w:val="16"/>
        <w:lang w:val="lv-LV" w:eastAsia="lv-LV"/>
      </w:rPr>
      <w:t>sākotnējās ietekmes novērtējuma ziņojums (anotācija)</w:t>
    </w:r>
  </w:p>
  <w:p w:rsidR="006B60C2" w:rsidRPr="00A74071" w:rsidRDefault="006B60C2" w:rsidP="00A864E8">
    <w:pPr>
      <w:jc w:val="both"/>
      <w:rPr>
        <w:sz w:val="16"/>
        <w:szCs w:val="16"/>
        <w:lang w:val="lv-LV"/>
      </w:rPr>
    </w:pPr>
  </w:p>
  <w:p w:rsidR="006B60C2" w:rsidRPr="00374248" w:rsidRDefault="006B60C2" w:rsidP="00374248">
    <w:pPr>
      <w:jc w:val="both"/>
      <w:outlineLvl w:val="3"/>
      <w:rPr>
        <w:bCs/>
        <w:sz w:val="16"/>
        <w:szCs w:val="16"/>
        <w:lang w:val="lv-LV"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71" w:rsidRDefault="00FC0E71" w:rsidP="00793251">
      <w:r>
        <w:separator/>
      </w:r>
    </w:p>
  </w:footnote>
  <w:footnote w:type="continuationSeparator" w:id="0">
    <w:p w:rsidR="00FC0E71" w:rsidRDefault="00FC0E71"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C2" w:rsidRDefault="006B60C2">
    <w:pPr>
      <w:pStyle w:val="Header"/>
      <w:jc w:val="center"/>
    </w:pPr>
  </w:p>
  <w:p w:rsidR="006B60C2" w:rsidRDefault="006B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5B6"/>
    <w:multiLevelType w:val="hybridMultilevel"/>
    <w:tmpl w:val="D8F6D0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5614E9"/>
    <w:multiLevelType w:val="hybridMultilevel"/>
    <w:tmpl w:val="D8B4FC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3A71345B"/>
    <w:multiLevelType w:val="hybridMultilevel"/>
    <w:tmpl w:val="D1DA33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3FA14920"/>
    <w:multiLevelType w:val="hybridMultilevel"/>
    <w:tmpl w:val="12C8F9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40844205"/>
    <w:multiLevelType w:val="hybridMultilevel"/>
    <w:tmpl w:val="107E0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7A848F8"/>
    <w:multiLevelType w:val="hybridMultilevel"/>
    <w:tmpl w:val="787A5CD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4BCA4AB2"/>
    <w:multiLevelType w:val="hybridMultilevel"/>
    <w:tmpl w:val="C3FE5B3A"/>
    <w:lvl w:ilvl="0" w:tplc="BE2C1ABA">
      <w:start w:val="1"/>
      <w:numFmt w:val="decimal"/>
      <w:lvlText w:val="%1)"/>
      <w:lvlJc w:val="left"/>
      <w:pPr>
        <w:ind w:left="3705" w:hanging="870"/>
      </w:pPr>
      <w:rPr>
        <w:rFonts w:hint="default"/>
      </w:rPr>
    </w:lvl>
    <w:lvl w:ilvl="1" w:tplc="04260019" w:tentative="1">
      <w:start w:val="1"/>
      <w:numFmt w:val="lowerLetter"/>
      <w:lvlText w:val="%2."/>
      <w:lvlJc w:val="left"/>
      <w:pPr>
        <w:ind w:left="3915" w:hanging="360"/>
      </w:pPr>
    </w:lvl>
    <w:lvl w:ilvl="2" w:tplc="0426001B" w:tentative="1">
      <w:start w:val="1"/>
      <w:numFmt w:val="lowerRoman"/>
      <w:lvlText w:val="%3."/>
      <w:lvlJc w:val="right"/>
      <w:pPr>
        <w:ind w:left="4635" w:hanging="180"/>
      </w:pPr>
    </w:lvl>
    <w:lvl w:ilvl="3" w:tplc="0426000F" w:tentative="1">
      <w:start w:val="1"/>
      <w:numFmt w:val="decimal"/>
      <w:lvlText w:val="%4."/>
      <w:lvlJc w:val="left"/>
      <w:pPr>
        <w:ind w:left="5355" w:hanging="360"/>
      </w:pPr>
    </w:lvl>
    <w:lvl w:ilvl="4" w:tplc="04260019" w:tentative="1">
      <w:start w:val="1"/>
      <w:numFmt w:val="lowerLetter"/>
      <w:lvlText w:val="%5."/>
      <w:lvlJc w:val="left"/>
      <w:pPr>
        <w:ind w:left="6075" w:hanging="360"/>
      </w:pPr>
    </w:lvl>
    <w:lvl w:ilvl="5" w:tplc="0426001B" w:tentative="1">
      <w:start w:val="1"/>
      <w:numFmt w:val="lowerRoman"/>
      <w:lvlText w:val="%6."/>
      <w:lvlJc w:val="right"/>
      <w:pPr>
        <w:ind w:left="6795" w:hanging="180"/>
      </w:pPr>
    </w:lvl>
    <w:lvl w:ilvl="6" w:tplc="0426000F" w:tentative="1">
      <w:start w:val="1"/>
      <w:numFmt w:val="decimal"/>
      <w:lvlText w:val="%7."/>
      <w:lvlJc w:val="left"/>
      <w:pPr>
        <w:ind w:left="7515" w:hanging="360"/>
      </w:pPr>
    </w:lvl>
    <w:lvl w:ilvl="7" w:tplc="04260019" w:tentative="1">
      <w:start w:val="1"/>
      <w:numFmt w:val="lowerLetter"/>
      <w:lvlText w:val="%8."/>
      <w:lvlJc w:val="left"/>
      <w:pPr>
        <w:ind w:left="8235" w:hanging="360"/>
      </w:pPr>
    </w:lvl>
    <w:lvl w:ilvl="8" w:tplc="0426001B" w:tentative="1">
      <w:start w:val="1"/>
      <w:numFmt w:val="lowerRoman"/>
      <w:lvlText w:val="%9."/>
      <w:lvlJc w:val="right"/>
      <w:pPr>
        <w:ind w:left="8955" w:hanging="180"/>
      </w:pPr>
    </w:lvl>
  </w:abstractNum>
  <w:abstractNum w:abstractNumId="8">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8773A46"/>
    <w:multiLevelType w:val="hybridMultilevel"/>
    <w:tmpl w:val="85C20A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7FB94339"/>
    <w:multiLevelType w:val="hybridMultilevel"/>
    <w:tmpl w:val="2BB892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8"/>
  </w:num>
  <w:num w:numId="4">
    <w:abstractNumId w:val="7"/>
  </w:num>
  <w:num w:numId="5">
    <w:abstractNumId w:val="2"/>
  </w:num>
  <w:num w:numId="6">
    <w:abstractNumId w:val="5"/>
  </w:num>
  <w:num w:numId="7">
    <w:abstractNumId w:val="6"/>
  </w:num>
  <w:num w:numId="8">
    <w:abstractNumId w:val="3"/>
  </w:num>
  <w:num w:numId="9">
    <w:abstractNumId w:val="11"/>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24D3D"/>
    <w:rsid w:val="000301ED"/>
    <w:rsid w:val="00030C42"/>
    <w:rsid w:val="00035F64"/>
    <w:rsid w:val="00040BA5"/>
    <w:rsid w:val="00042947"/>
    <w:rsid w:val="000621DF"/>
    <w:rsid w:val="000637B5"/>
    <w:rsid w:val="000643CF"/>
    <w:rsid w:val="00065F37"/>
    <w:rsid w:val="00071B45"/>
    <w:rsid w:val="0007620A"/>
    <w:rsid w:val="00085A58"/>
    <w:rsid w:val="000A71ED"/>
    <w:rsid w:val="000B0416"/>
    <w:rsid w:val="000E4F01"/>
    <w:rsid w:val="000E69BF"/>
    <w:rsid w:val="000F24DA"/>
    <w:rsid w:val="0013247F"/>
    <w:rsid w:val="0014533C"/>
    <w:rsid w:val="00160201"/>
    <w:rsid w:val="00184686"/>
    <w:rsid w:val="001919C8"/>
    <w:rsid w:val="0019390A"/>
    <w:rsid w:val="001C1816"/>
    <w:rsid w:val="001C25DB"/>
    <w:rsid w:val="001E4F19"/>
    <w:rsid w:val="001F2472"/>
    <w:rsid w:val="00200166"/>
    <w:rsid w:val="00222F36"/>
    <w:rsid w:val="002245D3"/>
    <w:rsid w:val="00224D82"/>
    <w:rsid w:val="002326CF"/>
    <w:rsid w:val="002447A7"/>
    <w:rsid w:val="0026236D"/>
    <w:rsid w:val="002768AB"/>
    <w:rsid w:val="002D6629"/>
    <w:rsid w:val="002E1D8F"/>
    <w:rsid w:val="002F0D12"/>
    <w:rsid w:val="00304507"/>
    <w:rsid w:val="00310EAF"/>
    <w:rsid w:val="0033120E"/>
    <w:rsid w:val="00374248"/>
    <w:rsid w:val="003B1EE2"/>
    <w:rsid w:val="003E57D2"/>
    <w:rsid w:val="003F7185"/>
    <w:rsid w:val="0043361D"/>
    <w:rsid w:val="004578AF"/>
    <w:rsid w:val="004600D1"/>
    <w:rsid w:val="004630A0"/>
    <w:rsid w:val="004917C2"/>
    <w:rsid w:val="004A3D90"/>
    <w:rsid w:val="00504AE1"/>
    <w:rsid w:val="005322A0"/>
    <w:rsid w:val="0057604E"/>
    <w:rsid w:val="0058356D"/>
    <w:rsid w:val="005C69CA"/>
    <w:rsid w:val="005E2B7A"/>
    <w:rsid w:val="005E5934"/>
    <w:rsid w:val="005F1F40"/>
    <w:rsid w:val="005F56A5"/>
    <w:rsid w:val="005F6B95"/>
    <w:rsid w:val="006046C9"/>
    <w:rsid w:val="00631614"/>
    <w:rsid w:val="00641A63"/>
    <w:rsid w:val="00650AAC"/>
    <w:rsid w:val="00654C7F"/>
    <w:rsid w:val="00654D85"/>
    <w:rsid w:val="0065610B"/>
    <w:rsid w:val="00661F15"/>
    <w:rsid w:val="006673C3"/>
    <w:rsid w:val="006838A8"/>
    <w:rsid w:val="00693DBF"/>
    <w:rsid w:val="006B5DED"/>
    <w:rsid w:val="006B60C2"/>
    <w:rsid w:val="006D422D"/>
    <w:rsid w:val="006E11D8"/>
    <w:rsid w:val="006F47CD"/>
    <w:rsid w:val="00724128"/>
    <w:rsid w:val="007635F3"/>
    <w:rsid w:val="0077392E"/>
    <w:rsid w:val="00793251"/>
    <w:rsid w:val="00797A20"/>
    <w:rsid w:val="007C6210"/>
    <w:rsid w:val="007C6434"/>
    <w:rsid w:val="007C6754"/>
    <w:rsid w:val="007D2DAF"/>
    <w:rsid w:val="007D4846"/>
    <w:rsid w:val="007F1D73"/>
    <w:rsid w:val="008118E4"/>
    <w:rsid w:val="0082245D"/>
    <w:rsid w:val="00831F55"/>
    <w:rsid w:val="00855B1D"/>
    <w:rsid w:val="00861163"/>
    <w:rsid w:val="008804EF"/>
    <w:rsid w:val="00881A05"/>
    <w:rsid w:val="00887648"/>
    <w:rsid w:val="008B48A1"/>
    <w:rsid w:val="008B6B97"/>
    <w:rsid w:val="008D393E"/>
    <w:rsid w:val="008E0711"/>
    <w:rsid w:val="00920416"/>
    <w:rsid w:val="009213E1"/>
    <w:rsid w:val="0093126B"/>
    <w:rsid w:val="0093327D"/>
    <w:rsid w:val="009468D3"/>
    <w:rsid w:val="009504AB"/>
    <w:rsid w:val="00961EAA"/>
    <w:rsid w:val="00963455"/>
    <w:rsid w:val="00972D20"/>
    <w:rsid w:val="00976F2C"/>
    <w:rsid w:val="009A4531"/>
    <w:rsid w:val="009A48D6"/>
    <w:rsid w:val="009B0629"/>
    <w:rsid w:val="009B32A9"/>
    <w:rsid w:val="009B4033"/>
    <w:rsid w:val="009D771A"/>
    <w:rsid w:val="009D7E83"/>
    <w:rsid w:val="009F1792"/>
    <w:rsid w:val="00A26527"/>
    <w:rsid w:val="00A51EBF"/>
    <w:rsid w:val="00A634CB"/>
    <w:rsid w:val="00A669D6"/>
    <w:rsid w:val="00A74071"/>
    <w:rsid w:val="00A76C35"/>
    <w:rsid w:val="00A864E8"/>
    <w:rsid w:val="00AE08B7"/>
    <w:rsid w:val="00AE1603"/>
    <w:rsid w:val="00AE5374"/>
    <w:rsid w:val="00AF3AC3"/>
    <w:rsid w:val="00B174D1"/>
    <w:rsid w:val="00B3041C"/>
    <w:rsid w:val="00B42912"/>
    <w:rsid w:val="00B47AF6"/>
    <w:rsid w:val="00B56DB1"/>
    <w:rsid w:val="00B611D0"/>
    <w:rsid w:val="00B80259"/>
    <w:rsid w:val="00B91C5E"/>
    <w:rsid w:val="00BA6DC0"/>
    <w:rsid w:val="00BC1511"/>
    <w:rsid w:val="00BC40F2"/>
    <w:rsid w:val="00C15175"/>
    <w:rsid w:val="00C46CE4"/>
    <w:rsid w:val="00C47190"/>
    <w:rsid w:val="00C53718"/>
    <w:rsid w:val="00C631E8"/>
    <w:rsid w:val="00C729FB"/>
    <w:rsid w:val="00C74D0F"/>
    <w:rsid w:val="00CA7278"/>
    <w:rsid w:val="00CB7EEF"/>
    <w:rsid w:val="00CD7BD7"/>
    <w:rsid w:val="00CE2B8A"/>
    <w:rsid w:val="00D50FA7"/>
    <w:rsid w:val="00D74113"/>
    <w:rsid w:val="00D7483A"/>
    <w:rsid w:val="00DA55F2"/>
    <w:rsid w:val="00DD0703"/>
    <w:rsid w:val="00DF6420"/>
    <w:rsid w:val="00E0382E"/>
    <w:rsid w:val="00E20B65"/>
    <w:rsid w:val="00E23C93"/>
    <w:rsid w:val="00E64ADC"/>
    <w:rsid w:val="00E65F9E"/>
    <w:rsid w:val="00E83D91"/>
    <w:rsid w:val="00E84FDB"/>
    <w:rsid w:val="00EB5489"/>
    <w:rsid w:val="00EC21EC"/>
    <w:rsid w:val="00F22346"/>
    <w:rsid w:val="00F278E0"/>
    <w:rsid w:val="00F314DF"/>
    <w:rsid w:val="00F43E93"/>
    <w:rsid w:val="00F44D94"/>
    <w:rsid w:val="00F519B8"/>
    <w:rsid w:val="00F5585A"/>
    <w:rsid w:val="00F64DAF"/>
    <w:rsid w:val="00F74DE5"/>
    <w:rsid w:val="00F9303E"/>
    <w:rsid w:val="00FA4EEB"/>
    <w:rsid w:val="00FC0E71"/>
    <w:rsid w:val="00FD24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naisf">
    <w:name w:val="naisf"/>
    <w:basedOn w:val="Normal"/>
    <w:rsid w:val="002245D3"/>
    <w:pPr>
      <w:spacing w:before="75" w:after="75"/>
      <w:ind w:firstLine="375"/>
      <w:jc w:val="both"/>
    </w:pPr>
    <w:rPr>
      <w:rFonts w:cs="Times New Roman"/>
      <w:sz w:val="24"/>
      <w:szCs w:val="24"/>
      <w:lang w:val="lv-LV" w:eastAsia="lv-LV" w:bidi="ar-SA"/>
    </w:rPr>
  </w:style>
  <w:style w:type="paragraph" w:styleId="NormalWeb">
    <w:name w:val="Normal (Web)"/>
    <w:basedOn w:val="Normal"/>
    <w:unhideWhenUsed/>
    <w:rsid w:val="006D422D"/>
    <w:pPr>
      <w:spacing w:before="100" w:beforeAutospacing="1" w:after="100" w:afterAutospacing="1"/>
    </w:pPr>
    <w:rPr>
      <w:rFonts w:cs="Times New Roman"/>
      <w:sz w:val="24"/>
      <w:szCs w:val="24"/>
      <w:lang w:val="lv-LV" w:eastAsia="lv-LV" w:bidi="ar-SA"/>
    </w:rPr>
  </w:style>
  <w:style w:type="paragraph" w:customStyle="1" w:styleId="tv2131">
    <w:name w:val="tv2131"/>
    <w:basedOn w:val="Normal"/>
    <w:rsid w:val="006D422D"/>
    <w:pPr>
      <w:spacing w:before="240" w:line="360" w:lineRule="auto"/>
      <w:ind w:firstLine="300"/>
      <w:jc w:val="both"/>
    </w:pPr>
    <w:rPr>
      <w:rFonts w:ascii="Verdana" w:hAnsi="Verdana" w:cs="Times New Roman"/>
      <w:sz w:val="18"/>
      <w:szCs w:val="18"/>
      <w:lang w:val="lv-LV" w:eastAsia="lv-LV" w:bidi="ar-SA"/>
    </w:rPr>
  </w:style>
  <w:style w:type="paragraph" w:customStyle="1" w:styleId="CharCharCharCharCharCharCharCharChar1CharChar">
    <w:name w:val="Char Char Char Char Char Char Char Char Char1 Char Char"/>
    <w:basedOn w:val="Normal"/>
    <w:rsid w:val="005F56A5"/>
    <w:pPr>
      <w:spacing w:after="160" w:line="240" w:lineRule="exact"/>
    </w:pPr>
    <w:rPr>
      <w:rFonts w:ascii="Dutch TL" w:hAnsi="Dutch TL" w:cs="Times New Roman"/>
      <w:sz w:val="28"/>
      <w:lang w:val="lv-LV" w:eastAsia="zh-TW" w:bidi="ar-SA"/>
    </w:rPr>
  </w:style>
  <w:style w:type="paragraph" w:styleId="FootnoteText">
    <w:name w:val="footnote text"/>
    <w:basedOn w:val="Normal"/>
    <w:link w:val="FootnoteTextChar"/>
    <w:uiPriority w:val="99"/>
    <w:unhideWhenUsed/>
    <w:rsid w:val="00E23C93"/>
    <w:pPr>
      <w:spacing w:after="200" w:line="276" w:lineRule="auto"/>
    </w:pPr>
    <w:rPr>
      <w:rFonts w:ascii="Calibri" w:eastAsia="Calibri" w:hAnsi="Calibri" w:cs="Times New Roman"/>
      <w:lang w:val="lv-LV" w:bidi="ar-SA"/>
    </w:rPr>
  </w:style>
  <w:style w:type="character" w:customStyle="1" w:styleId="FootnoteTextChar">
    <w:name w:val="Footnote Text Char"/>
    <w:basedOn w:val="DefaultParagraphFont"/>
    <w:link w:val="FootnoteText"/>
    <w:uiPriority w:val="99"/>
    <w:rsid w:val="00E23C93"/>
    <w:rPr>
      <w:rFonts w:ascii="Calibri" w:eastAsia="Calibri" w:hAnsi="Calibri"/>
      <w:lang w:eastAsia="en-US"/>
    </w:rPr>
  </w:style>
  <w:style w:type="character" w:styleId="FootnoteReference">
    <w:name w:val="footnote reference"/>
    <w:uiPriority w:val="99"/>
    <w:unhideWhenUsed/>
    <w:rsid w:val="00E23C93"/>
    <w:rPr>
      <w:vertAlign w:val="superscript"/>
    </w:rPr>
  </w:style>
  <w:style w:type="paragraph" w:styleId="PlainText">
    <w:name w:val="Plain Text"/>
    <w:basedOn w:val="Normal"/>
    <w:link w:val="PlainTextChar"/>
    <w:uiPriority w:val="99"/>
    <w:unhideWhenUsed/>
    <w:rsid w:val="00855B1D"/>
    <w:rPr>
      <w:rFonts w:ascii="Calibri" w:eastAsiaTheme="minorHAnsi" w:hAnsi="Calibri" w:cstheme="minorBidi"/>
      <w:sz w:val="22"/>
      <w:szCs w:val="21"/>
      <w:lang w:val="lv-LV" w:bidi="ar-SA"/>
    </w:rPr>
  </w:style>
  <w:style w:type="character" w:customStyle="1" w:styleId="PlainTextChar">
    <w:name w:val="Plain Text Char"/>
    <w:basedOn w:val="DefaultParagraphFont"/>
    <w:link w:val="PlainText"/>
    <w:uiPriority w:val="99"/>
    <w:rsid w:val="00855B1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uiPriority w:val="99"/>
    <w:rsid w:val="00793251"/>
    <w:pPr>
      <w:tabs>
        <w:tab w:val="center" w:pos="4153"/>
        <w:tab w:val="right" w:pos="8306"/>
      </w:tabs>
    </w:pPr>
  </w:style>
  <w:style w:type="character" w:customStyle="1" w:styleId="FooterChar">
    <w:name w:val="Footer Char"/>
    <w:basedOn w:val="DefaultParagraphFont"/>
    <w:link w:val="Footer"/>
    <w:uiPriority w:val="99"/>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naisf">
    <w:name w:val="naisf"/>
    <w:basedOn w:val="Normal"/>
    <w:rsid w:val="002245D3"/>
    <w:pPr>
      <w:spacing w:before="75" w:after="75"/>
      <w:ind w:firstLine="375"/>
      <w:jc w:val="both"/>
    </w:pPr>
    <w:rPr>
      <w:rFonts w:cs="Times New Roman"/>
      <w:sz w:val="24"/>
      <w:szCs w:val="24"/>
      <w:lang w:val="lv-LV" w:eastAsia="lv-LV" w:bidi="ar-SA"/>
    </w:rPr>
  </w:style>
  <w:style w:type="paragraph" w:styleId="NormalWeb">
    <w:name w:val="Normal (Web)"/>
    <w:basedOn w:val="Normal"/>
    <w:unhideWhenUsed/>
    <w:rsid w:val="006D422D"/>
    <w:pPr>
      <w:spacing w:before="100" w:beforeAutospacing="1" w:after="100" w:afterAutospacing="1"/>
    </w:pPr>
    <w:rPr>
      <w:rFonts w:cs="Times New Roman"/>
      <w:sz w:val="24"/>
      <w:szCs w:val="24"/>
      <w:lang w:val="lv-LV" w:eastAsia="lv-LV" w:bidi="ar-SA"/>
    </w:rPr>
  </w:style>
  <w:style w:type="paragraph" w:customStyle="1" w:styleId="tv2131">
    <w:name w:val="tv2131"/>
    <w:basedOn w:val="Normal"/>
    <w:rsid w:val="006D422D"/>
    <w:pPr>
      <w:spacing w:before="240" w:line="360" w:lineRule="auto"/>
      <w:ind w:firstLine="300"/>
      <w:jc w:val="both"/>
    </w:pPr>
    <w:rPr>
      <w:rFonts w:ascii="Verdana" w:hAnsi="Verdana" w:cs="Times New Roman"/>
      <w:sz w:val="18"/>
      <w:szCs w:val="18"/>
      <w:lang w:val="lv-LV" w:eastAsia="lv-LV" w:bidi="ar-SA"/>
    </w:rPr>
  </w:style>
  <w:style w:type="paragraph" w:customStyle="1" w:styleId="CharCharCharCharCharCharCharCharChar1CharChar">
    <w:name w:val="Char Char Char Char Char Char Char Char Char1 Char Char"/>
    <w:basedOn w:val="Normal"/>
    <w:rsid w:val="005F56A5"/>
    <w:pPr>
      <w:spacing w:after="160" w:line="240" w:lineRule="exact"/>
    </w:pPr>
    <w:rPr>
      <w:rFonts w:ascii="Dutch TL" w:hAnsi="Dutch TL" w:cs="Times New Roman"/>
      <w:sz w:val="28"/>
      <w:lang w:val="lv-LV" w:eastAsia="zh-TW" w:bidi="ar-SA"/>
    </w:rPr>
  </w:style>
  <w:style w:type="paragraph" w:styleId="FootnoteText">
    <w:name w:val="footnote text"/>
    <w:basedOn w:val="Normal"/>
    <w:link w:val="FootnoteTextChar"/>
    <w:uiPriority w:val="99"/>
    <w:unhideWhenUsed/>
    <w:rsid w:val="00E23C93"/>
    <w:pPr>
      <w:spacing w:after="200" w:line="276" w:lineRule="auto"/>
    </w:pPr>
    <w:rPr>
      <w:rFonts w:ascii="Calibri" w:eastAsia="Calibri" w:hAnsi="Calibri" w:cs="Times New Roman"/>
      <w:lang w:val="lv-LV" w:bidi="ar-SA"/>
    </w:rPr>
  </w:style>
  <w:style w:type="character" w:customStyle="1" w:styleId="FootnoteTextChar">
    <w:name w:val="Footnote Text Char"/>
    <w:basedOn w:val="DefaultParagraphFont"/>
    <w:link w:val="FootnoteText"/>
    <w:uiPriority w:val="99"/>
    <w:rsid w:val="00E23C93"/>
    <w:rPr>
      <w:rFonts w:ascii="Calibri" w:eastAsia="Calibri" w:hAnsi="Calibri"/>
      <w:lang w:eastAsia="en-US"/>
    </w:rPr>
  </w:style>
  <w:style w:type="character" w:styleId="FootnoteReference">
    <w:name w:val="footnote reference"/>
    <w:uiPriority w:val="99"/>
    <w:unhideWhenUsed/>
    <w:rsid w:val="00E23C93"/>
    <w:rPr>
      <w:vertAlign w:val="superscript"/>
    </w:rPr>
  </w:style>
  <w:style w:type="paragraph" w:styleId="PlainText">
    <w:name w:val="Plain Text"/>
    <w:basedOn w:val="Normal"/>
    <w:link w:val="PlainTextChar"/>
    <w:uiPriority w:val="99"/>
    <w:unhideWhenUsed/>
    <w:rsid w:val="00855B1D"/>
    <w:rPr>
      <w:rFonts w:ascii="Calibri" w:eastAsiaTheme="minorHAnsi" w:hAnsi="Calibri" w:cstheme="minorBidi"/>
      <w:sz w:val="22"/>
      <w:szCs w:val="21"/>
      <w:lang w:val="lv-LV" w:bidi="ar-SA"/>
    </w:rPr>
  </w:style>
  <w:style w:type="character" w:customStyle="1" w:styleId="PlainTextChar">
    <w:name w:val="Plain Text Char"/>
    <w:basedOn w:val="DefaultParagraphFont"/>
    <w:link w:val="PlainText"/>
    <w:uiPriority w:val="99"/>
    <w:rsid w:val="00855B1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896356818">
      <w:bodyDiv w:val="1"/>
      <w:marLeft w:val="0"/>
      <w:marRight w:val="0"/>
      <w:marTop w:val="0"/>
      <w:marBottom w:val="0"/>
      <w:divBdr>
        <w:top w:val="none" w:sz="0" w:space="0" w:color="auto"/>
        <w:left w:val="none" w:sz="0" w:space="0" w:color="auto"/>
        <w:bottom w:val="none" w:sz="0" w:space="0" w:color="auto"/>
        <w:right w:val="none" w:sz="0" w:space="0" w:color="auto"/>
      </w:divBdr>
    </w:div>
    <w:div w:id="1512453263">
      <w:bodyDiv w:val="1"/>
      <w:marLeft w:val="0"/>
      <w:marRight w:val="0"/>
      <w:marTop w:val="0"/>
      <w:marBottom w:val="0"/>
      <w:divBdr>
        <w:top w:val="none" w:sz="0" w:space="0" w:color="auto"/>
        <w:left w:val="none" w:sz="0" w:space="0" w:color="auto"/>
        <w:bottom w:val="none" w:sz="0" w:space="0" w:color="auto"/>
        <w:right w:val="none" w:sz="0" w:space="0" w:color="auto"/>
      </w:divBdr>
    </w:div>
    <w:div w:id="1541017809">
      <w:bodyDiv w:val="1"/>
      <w:marLeft w:val="0"/>
      <w:marRight w:val="0"/>
      <w:marTop w:val="0"/>
      <w:marBottom w:val="0"/>
      <w:divBdr>
        <w:top w:val="none" w:sz="0" w:space="0" w:color="auto"/>
        <w:left w:val="none" w:sz="0" w:space="0" w:color="auto"/>
        <w:bottom w:val="none" w:sz="0" w:space="0" w:color="auto"/>
        <w:right w:val="none" w:sz="0" w:space="0" w:color="auto"/>
      </w:divBdr>
    </w:div>
    <w:div w:id="19899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gars.svarenieks@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8BA1-47EB-4ECA-9BFE-F3660CF9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1308</Words>
  <Characters>8331</Characters>
  <Application>Microsoft Office Word</Application>
  <DocSecurity>0</DocSecurity>
  <Lines>456</Lines>
  <Paragraphs>243</Paragraphs>
  <ScaleCrop>false</ScaleCrop>
  <HeadingPairs>
    <vt:vector size="2" baseType="variant">
      <vt:variant>
        <vt:lpstr>Title</vt:lpstr>
      </vt:variant>
      <vt:variant>
        <vt:i4>1</vt:i4>
      </vt:variant>
    </vt:vector>
  </HeadingPairs>
  <TitlesOfParts>
    <vt:vector size="1" baseType="lpstr">
      <vt:lpstr>AIMAnot_120514_MK936; Grozījumu Ministru kabineta 2010.gada 5.oktobra noteikumos Nr.936 „Kārtība, kādā Latvijas Republikas Zemessardze sniedz atbalstu valsts un pašvaldību institūcijām likumpārkāpumu novēršanā, sabiedriskās kārtības un drošības garantēšan</vt:lpstr>
    </vt:vector>
  </TitlesOfParts>
  <Manager>Aizsardzības ministrija</Manager>
  <Company>Aizsardzības ministrija</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AIMAnot_120514_MK936; Grozījumu Ministru kabineta 2010.gada 5.oktobra noteikumos Nr.936 „Kārtība, kādā Latvijas Republikas Zemessardze sniedz atbalstu valsts un pašvaldību institūcijām likumpārkāpumu novēršanā, sabiedriskās kārtības un drošības garantēšanā” sākotnējās ietekmes novērtējuma ziņojums (anotācija)</dc:title>
  <dc:subject>anotācija</dc:subject>
  <dc:creator>M.Baltā</dc:creator>
  <dc:description>Marina.Balta@mod.gov.lv; 67335270</dc:description>
  <cp:lastModifiedBy>Agnese Aispure</cp:lastModifiedBy>
  <cp:revision>7</cp:revision>
  <cp:lastPrinted>2015-02-18T13:34:00Z</cp:lastPrinted>
  <dcterms:created xsi:type="dcterms:W3CDTF">2015-02-18T12:32:00Z</dcterms:created>
  <dcterms:modified xsi:type="dcterms:W3CDTF">2015-02-25T14:21:00Z</dcterms:modified>
</cp:coreProperties>
</file>