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55" w:rsidRPr="00451593" w:rsidRDefault="00FF7FBF" w:rsidP="003C5455">
      <w:pPr>
        <w:spacing w:after="0" w:line="240" w:lineRule="auto"/>
        <w:jc w:val="right"/>
        <w:rPr>
          <w:rFonts w:ascii="Times New Roman" w:hAnsi="Times New Roman"/>
          <w:sz w:val="28"/>
          <w:szCs w:val="28"/>
        </w:rPr>
      </w:pPr>
      <w:r w:rsidRPr="00451593">
        <w:rPr>
          <w:rFonts w:ascii="Times New Roman" w:hAnsi="Times New Roman"/>
          <w:sz w:val="28"/>
          <w:szCs w:val="28"/>
        </w:rPr>
        <w:t>P</w:t>
      </w:r>
      <w:r w:rsidR="003C5455" w:rsidRPr="00451593">
        <w:rPr>
          <w:rFonts w:ascii="Times New Roman" w:hAnsi="Times New Roman"/>
          <w:sz w:val="28"/>
          <w:szCs w:val="28"/>
        </w:rPr>
        <w:t>rojekts</w:t>
      </w:r>
    </w:p>
    <w:p w:rsidR="003C5455" w:rsidRPr="00451593" w:rsidRDefault="003C5455" w:rsidP="003C5455">
      <w:pPr>
        <w:spacing w:after="0" w:line="240" w:lineRule="auto"/>
        <w:jc w:val="center"/>
        <w:rPr>
          <w:rFonts w:ascii="Times New Roman" w:hAnsi="Times New Roman"/>
          <w:sz w:val="28"/>
          <w:szCs w:val="28"/>
        </w:rPr>
      </w:pPr>
      <w:r w:rsidRPr="00451593">
        <w:rPr>
          <w:rFonts w:ascii="Times New Roman" w:hAnsi="Times New Roman"/>
          <w:sz w:val="28"/>
          <w:szCs w:val="28"/>
        </w:rPr>
        <w:t>LATVIJAS REPUBLIKAS MINISTRU KABINETS</w:t>
      </w:r>
    </w:p>
    <w:p w:rsidR="003C5455" w:rsidRPr="00451593" w:rsidRDefault="003C5455" w:rsidP="003C5455">
      <w:pPr>
        <w:spacing w:after="0" w:line="240" w:lineRule="auto"/>
        <w:jc w:val="center"/>
        <w:rPr>
          <w:rFonts w:ascii="Times New Roman" w:hAnsi="Times New Roman"/>
          <w:b/>
          <w:sz w:val="28"/>
          <w:szCs w:val="28"/>
          <w:u w:val="single"/>
        </w:rPr>
      </w:pPr>
    </w:p>
    <w:p w:rsidR="003C5455" w:rsidRPr="00451593" w:rsidRDefault="003C5455" w:rsidP="003C5455">
      <w:pPr>
        <w:spacing w:after="0" w:line="240" w:lineRule="auto"/>
        <w:rPr>
          <w:rFonts w:ascii="Times New Roman" w:hAnsi="Times New Roman"/>
          <w:sz w:val="28"/>
          <w:szCs w:val="28"/>
        </w:rPr>
      </w:pPr>
      <w:r w:rsidRPr="00451593">
        <w:rPr>
          <w:rFonts w:ascii="Times New Roman" w:hAnsi="Times New Roman"/>
          <w:sz w:val="28"/>
          <w:szCs w:val="28"/>
        </w:rPr>
        <w:t>201</w:t>
      </w:r>
      <w:r w:rsidR="00990D7A" w:rsidRPr="00451593">
        <w:rPr>
          <w:rFonts w:ascii="Times New Roman" w:hAnsi="Times New Roman"/>
          <w:sz w:val="28"/>
          <w:szCs w:val="28"/>
        </w:rPr>
        <w:t>5</w:t>
      </w:r>
      <w:r w:rsidRPr="00451593">
        <w:rPr>
          <w:rFonts w:ascii="Times New Roman" w:hAnsi="Times New Roman"/>
          <w:sz w:val="28"/>
          <w:szCs w:val="28"/>
        </w:rPr>
        <w:t>. gada</w:t>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r>
      <w:smartTag w:uri="schemas-tilde-lv/tildestengine" w:element="veidnes">
        <w:smartTagPr>
          <w:attr w:name="text" w:val="Rīkojums"/>
          <w:attr w:name="baseform" w:val="Rīkojums"/>
          <w:attr w:name="id" w:val="-1"/>
        </w:smartTagPr>
        <w:r w:rsidRPr="00451593">
          <w:rPr>
            <w:rFonts w:ascii="Times New Roman" w:hAnsi="Times New Roman"/>
            <w:sz w:val="28"/>
            <w:szCs w:val="28"/>
          </w:rPr>
          <w:t>Rīkojums</w:t>
        </w:r>
      </w:smartTag>
      <w:r w:rsidRPr="00451593">
        <w:rPr>
          <w:rFonts w:ascii="Times New Roman" w:hAnsi="Times New Roman"/>
          <w:sz w:val="28"/>
          <w:szCs w:val="28"/>
        </w:rPr>
        <w:t xml:space="preserve"> Nr.</w:t>
      </w:r>
    </w:p>
    <w:p w:rsidR="003C5455" w:rsidRPr="00451593" w:rsidRDefault="003C5455" w:rsidP="003C5455">
      <w:pPr>
        <w:spacing w:after="0" w:line="240" w:lineRule="auto"/>
        <w:rPr>
          <w:rFonts w:ascii="Times New Roman" w:hAnsi="Times New Roman"/>
          <w:sz w:val="28"/>
          <w:szCs w:val="28"/>
        </w:rPr>
      </w:pPr>
      <w:r w:rsidRPr="00451593">
        <w:rPr>
          <w:rFonts w:ascii="Times New Roman" w:hAnsi="Times New Roman"/>
          <w:sz w:val="28"/>
          <w:szCs w:val="28"/>
        </w:rPr>
        <w:t>Rīgā</w:t>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r>
      <w:r w:rsidRPr="00451593">
        <w:rPr>
          <w:rFonts w:ascii="Times New Roman" w:hAnsi="Times New Roman"/>
          <w:sz w:val="28"/>
          <w:szCs w:val="28"/>
        </w:rPr>
        <w:tab/>
        <w:t>(prot. Nr.</w:t>
      </w:r>
      <w:r w:rsidRPr="00451593">
        <w:rPr>
          <w:rFonts w:ascii="Times New Roman" w:hAnsi="Times New Roman"/>
          <w:sz w:val="28"/>
          <w:szCs w:val="28"/>
        </w:rPr>
        <w:tab/>
      </w:r>
      <w:r w:rsidRPr="00451593">
        <w:rPr>
          <w:rFonts w:ascii="Times New Roman" w:hAnsi="Times New Roman"/>
          <w:sz w:val="28"/>
          <w:szCs w:val="28"/>
        </w:rPr>
        <w:tab/>
        <w:t>.§)</w:t>
      </w:r>
    </w:p>
    <w:p w:rsidR="00A056EE" w:rsidRPr="00451593" w:rsidRDefault="00A056EE" w:rsidP="00E40404">
      <w:pPr>
        <w:spacing w:after="0" w:line="240" w:lineRule="auto"/>
        <w:jc w:val="center"/>
        <w:rPr>
          <w:rFonts w:ascii="Times New Roman" w:hAnsi="Times New Roman" w:cs="Times New Roman"/>
          <w:sz w:val="28"/>
          <w:szCs w:val="28"/>
        </w:rPr>
      </w:pPr>
    </w:p>
    <w:p w:rsidR="002B2D58" w:rsidRPr="00451593" w:rsidRDefault="002B2D58" w:rsidP="002B2D58">
      <w:pPr>
        <w:spacing w:after="0" w:line="240" w:lineRule="auto"/>
        <w:jc w:val="center"/>
        <w:rPr>
          <w:rFonts w:ascii="Times New Roman" w:hAnsi="Times New Roman" w:cs="Times New Roman"/>
          <w:b/>
          <w:sz w:val="28"/>
          <w:szCs w:val="28"/>
        </w:rPr>
      </w:pPr>
      <w:r w:rsidRPr="00451593">
        <w:rPr>
          <w:rFonts w:ascii="Times New Roman" w:hAnsi="Times New Roman" w:cs="Times New Roman"/>
          <w:b/>
          <w:sz w:val="28"/>
          <w:szCs w:val="28"/>
        </w:rPr>
        <w:t>Par valsts budžeta ilgtermiņa saistībām jaunajai politikas iniciatīvai “2021.gada tautas skaitīšanas sagatavošana un organizēšana” un datu apstrādei līdz 2023.gadam</w:t>
      </w:r>
    </w:p>
    <w:p w:rsidR="002B2D58" w:rsidRPr="00451593" w:rsidRDefault="002B2D58" w:rsidP="002B2D58">
      <w:pPr>
        <w:spacing w:after="0" w:line="240" w:lineRule="auto"/>
        <w:rPr>
          <w:rFonts w:ascii="Times New Roman" w:hAnsi="Times New Roman" w:cs="Times New Roman"/>
          <w:sz w:val="28"/>
          <w:szCs w:val="28"/>
        </w:rPr>
      </w:pPr>
    </w:p>
    <w:p w:rsidR="002B2D58" w:rsidRPr="00451593" w:rsidRDefault="002B2D58" w:rsidP="004859DF">
      <w:pPr>
        <w:spacing w:after="120" w:line="240" w:lineRule="auto"/>
        <w:ind w:firstLine="720"/>
        <w:jc w:val="both"/>
        <w:rPr>
          <w:rFonts w:ascii="Times New Roman" w:hAnsi="Times New Roman" w:cs="Times New Roman"/>
          <w:sz w:val="28"/>
          <w:szCs w:val="28"/>
        </w:rPr>
      </w:pPr>
      <w:r w:rsidRPr="00451593">
        <w:rPr>
          <w:rFonts w:ascii="Times New Roman" w:hAnsi="Times New Roman" w:cs="Times New Roman"/>
          <w:sz w:val="28"/>
          <w:szCs w:val="28"/>
        </w:rPr>
        <w:t>1.</w:t>
      </w:r>
      <w:r w:rsidR="00424C4F" w:rsidRPr="00451593">
        <w:rPr>
          <w:rFonts w:ascii="Times New Roman" w:hAnsi="Times New Roman" w:cs="Times New Roman"/>
          <w:sz w:val="28"/>
          <w:szCs w:val="28"/>
        </w:rPr>
        <w:t> </w:t>
      </w:r>
      <w:r w:rsidRPr="00451593">
        <w:rPr>
          <w:rFonts w:ascii="Times New Roman" w:hAnsi="Times New Roman" w:cs="Times New Roman"/>
          <w:sz w:val="28"/>
          <w:szCs w:val="28"/>
        </w:rPr>
        <w:t>Atļaut Ekonomikas ministrijai (Centrāla</w:t>
      </w:r>
      <w:r w:rsidR="00424C4F" w:rsidRPr="00451593">
        <w:rPr>
          <w:rFonts w:ascii="Times New Roman" w:hAnsi="Times New Roman" w:cs="Times New Roman"/>
          <w:sz w:val="28"/>
          <w:szCs w:val="28"/>
        </w:rPr>
        <w:t>ja</w:t>
      </w:r>
      <w:r w:rsidRPr="00451593">
        <w:rPr>
          <w:rFonts w:ascii="Times New Roman" w:hAnsi="Times New Roman" w:cs="Times New Roman"/>
          <w:sz w:val="28"/>
          <w:szCs w:val="28"/>
        </w:rPr>
        <w:t xml:space="preserve">i statistikas pārvaldei) uzņemties ilgtermiņa saistības izdevumiem, kas saistīti ar 2021.gada tautas skaitīšanas sagatavošanu, organizēšanu un datu apstrādi un paredzēti likumā “Par </w:t>
      </w:r>
      <w:r w:rsidR="00424C4F" w:rsidRPr="00451593">
        <w:rPr>
          <w:rFonts w:ascii="Times New Roman" w:hAnsi="Times New Roman" w:cs="Times New Roman"/>
          <w:sz w:val="28"/>
          <w:szCs w:val="28"/>
        </w:rPr>
        <w:t xml:space="preserve">valsts </w:t>
      </w:r>
      <w:r w:rsidRPr="00451593">
        <w:rPr>
          <w:rFonts w:ascii="Times New Roman" w:hAnsi="Times New Roman" w:cs="Times New Roman"/>
          <w:sz w:val="28"/>
          <w:szCs w:val="28"/>
        </w:rPr>
        <w:t>budžetu 2015.gadam” un likumā “Par vidējā termiņa budžeta ietvaru 2015.,</w:t>
      </w:r>
      <w:r w:rsidR="00424C4F" w:rsidRPr="00451593">
        <w:rPr>
          <w:rFonts w:ascii="Times New Roman" w:hAnsi="Times New Roman" w:cs="Times New Roman"/>
          <w:sz w:val="28"/>
          <w:szCs w:val="28"/>
        </w:rPr>
        <w:t xml:space="preserve"> </w:t>
      </w:r>
      <w:r w:rsidRPr="00451593">
        <w:rPr>
          <w:rFonts w:ascii="Times New Roman" w:hAnsi="Times New Roman" w:cs="Times New Roman"/>
          <w:sz w:val="28"/>
          <w:szCs w:val="28"/>
        </w:rPr>
        <w:t xml:space="preserve">2016. un 2017.gadam” 2015.gadā 211 456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2016.gadā 215 017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2017.gadā 223 389 </w:t>
      </w:r>
      <w:r w:rsidRPr="00451593">
        <w:rPr>
          <w:rFonts w:ascii="Times New Roman" w:hAnsi="Times New Roman" w:cs="Times New Roman"/>
          <w:i/>
          <w:sz w:val="28"/>
          <w:szCs w:val="28"/>
        </w:rPr>
        <w:t>euro</w:t>
      </w:r>
      <w:r w:rsidR="00B741C5" w:rsidRPr="00451593">
        <w:rPr>
          <w:rFonts w:ascii="Times New Roman" w:hAnsi="Times New Roman" w:cs="Times New Roman"/>
          <w:sz w:val="28"/>
          <w:szCs w:val="28"/>
        </w:rPr>
        <w:t xml:space="preserve"> apmērā.</w:t>
      </w:r>
    </w:p>
    <w:p w:rsidR="002B2D58" w:rsidRPr="00451593" w:rsidRDefault="002B2D58" w:rsidP="004859DF">
      <w:pPr>
        <w:spacing w:after="120" w:line="240" w:lineRule="auto"/>
        <w:ind w:firstLine="720"/>
        <w:jc w:val="both"/>
        <w:rPr>
          <w:rFonts w:ascii="Times New Roman" w:hAnsi="Times New Roman" w:cs="Times New Roman"/>
          <w:sz w:val="28"/>
          <w:szCs w:val="28"/>
        </w:rPr>
      </w:pPr>
      <w:r w:rsidRPr="00451593">
        <w:rPr>
          <w:rFonts w:ascii="Times New Roman" w:hAnsi="Times New Roman" w:cs="Times New Roman"/>
          <w:sz w:val="28"/>
          <w:szCs w:val="28"/>
        </w:rPr>
        <w:t>2.</w:t>
      </w:r>
      <w:r w:rsidR="00424C4F" w:rsidRPr="00451593">
        <w:rPr>
          <w:rFonts w:ascii="Times New Roman" w:hAnsi="Times New Roman" w:cs="Times New Roman"/>
          <w:sz w:val="28"/>
          <w:szCs w:val="28"/>
        </w:rPr>
        <w:t> </w:t>
      </w:r>
      <w:r w:rsidRPr="00451593">
        <w:rPr>
          <w:rFonts w:ascii="Times New Roman" w:hAnsi="Times New Roman" w:cs="Times New Roman"/>
          <w:sz w:val="28"/>
          <w:szCs w:val="28"/>
        </w:rPr>
        <w:t xml:space="preserve">Atbalstīt ilgtermiņa saistību uzņemšanos 2021.gada tautas skaitīšanai 2018.gadā 257 738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2019.gadā 256 258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2020.gadā 445 973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2021.gadā 434 133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2022.gadā 291 846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un 2023.gadā 127 105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apmērā. Noteikt kopējo finansējuma apmēru ilgtermiņa saistībām Ekonomikas ministrijas budžetā tautas skaitīšanai 2015.</w:t>
      </w:r>
      <w:r w:rsidR="00B741C5" w:rsidRPr="00451593">
        <w:rPr>
          <w:rFonts w:ascii="Times New Roman" w:hAnsi="Times New Roman" w:cs="Times New Roman"/>
          <w:sz w:val="28"/>
          <w:szCs w:val="28"/>
        </w:rPr>
        <w:t xml:space="preserve"> </w:t>
      </w:r>
      <w:r w:rsidRPr="00451593">
        <w:rPr>
          <w:rFonts w:ascii="Times New Roman" w:hAnsi="Times New Roman" w:cs="Times New Roman"/>
          <w:sz w:val="28"/>
          <w:szCs w:val="28"/>
        </w:rPr>
        <w:t>-</w:t>
      </w:r>
      <w:r w:rsidR="00B741C5" w:rsidRPr="00451593">
        <w:rPr>
          <w:rFonts w:ascii="Times New Roman" w:hAnsi="Times New Roman" w:cs="Times New Roman"/>
          <w:sz w:val="28"/>
          <w:szCs w:val="28"/>
        </w:rPr>
        <w:t xml:space="preserve"> </w:t>
      </w:r>
      <w:r w:rsidRPr="00451593">
        <w:rPr>
          <w:rFonts w:ascii="Times New Roman" w:hAnsi="Times New Roman" w:cs="Times New Roman"/>
          <w:sz w:val="28"/>
          <w:szCs w:val="28"/>
        </w:rPr>
        <w:t xml:space="preserve">2023.gadā 2 462 915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apmērā.</w:t>
      </w:r>
    </w:p>
    <w:p w:rsidR="009C67A6" w:rsidRPr="00451593" w:rsidRDefault="002B2D58" w:rsidP="004859DF">
      <w:pPr>
        <w:spacing w:after="120" w:line="240" w:lineRule="auto"/>
        <w:ind w:firstLine="720"/>
        <w:jc w:val="both"/>
        <w:rPr>
          <w:rFonts w:ascii="Times New Roman" w:hAnsi="Times New Roman" w:cs="Times New Roman"/>
          <w:sz w:val="28"/>
          <w:szCs w:val="28"/>
        </w:rPr>
      </w:pPr>
      <w:r w:rsidRPr="00451593">
        <w:rPr>
          <w:rFonts w:ascii="Times New Roman" w:hAnsi="Times New Roman" w:cs="Times New Roman"/>
          <w:sz w:val="28"/>
          <w:szCs w:val="28"/>
        </w:rPr>
        <w:t>3.</w:t>
      </w:r>
      <w:r w:rsidR="00424C4F" w:rsidRPr="00451593">
        <w:rPr>
          <w:rFonts w:ascii="Times New Roman" w:hAnsi="Times New Roman" w:cs="Times New Roman"/>
          <w:sz w:val="28"/>
          <w:szCs w:val="28"/>
        </w:rPr>
        <w:t> </w:t>
      </w:r>
      <w:r w:rsidRPr="00451593">
        <w:rPr>
          <w:rFonts w:ascii="Times New Roman" w:hAnsi="Times New Roman" w:cs="Times New Roman"/>
          <w:sz w:val="28"/>
          <w:szCs w:val="28"/>
        </w:rPr>
        <w:t xml:space="preserve">Finanšu ministrijai, sagatavojot priekšlikumus likumprojektam “Par valsts budžetu 2016.gadam”, paredzēt finansējumu ilgtermiņa saistībām Ekonomikas ministrijas budžeta programmā 24.00.00 “Statistiskās informācijas nodrošināšana” turpmākiem gadiem, sākot ar 2018.gadu, 2021.gada tautas skaitīšanas sagatavošanai, organizēšanai un datu apstrādei 2018.gadā 257 738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2019.gadā 256 258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2020.gadā 445 973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2021.gadā 434 133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2022.gadā 291 846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2023.gadā 127 105 </w:t>
      </w:r>
      <w:r w:rsidRPr="00451593">
        <w:rPr>
          <w:rFonts w:ascii="Times New Roman" w:hAnsi="Times New Roman" w:cs="Times New Roman"/>
          <w:i/>
          <w:sz w:val="28"/>
          <w:szCs w:val="28"/>
        </w:rPr>
        <w:t>euro</w:t>
      </w:r>
      <w:r w:rsidRPr="00451593">
        <w:rPr>
          <w:rFonts w:ascii="Times New Roman" w:hAnsi="Times New Roman" w:cs="Times New Roman"/>
          <w:sz w:val="28"/>
          <w:szCs w:val="28"/>
        </w:rPr>
        <w:t xml:space="preserve"> apmērā.</w:t>
      </w:r>
    </w:p>
    <w:p w:rsidR="00424C4F" w:rsidRPr="00451593" w:rsidRDefault="00424C4F" w:rsidP="00A056EE">
      <w:pPr>
        <w:spacing w:after="120" w:line="240" w:lineRule="auto"/>
        <w:rPr>
          <w:rFonts w:ascii="Times New Roman" w:hAnsi="Times New Roman" w:cs="Times New Roman"/>
          <w:sz w:val="28"/>
          <w:szCs w:val="28"/>
        </w:rPr>
      </w:pPr>
    </w:p>
    <w:p w:rsidR="00E40404" w:rsidRPr="00451593" w:rsidRDefault="00E40404" w:rsidP="00E40404">
      <w:pPr>
        <w:spacing w:after="0" w:line="240" w:lineRule="auto"/>
        <w:rPr>
          <w:rFonts w:ascii="Times New Roman" w:hAnsi="Times New Roman" w:cs="Times New Roman"/>
          <w:sz w:val="28"/>
          <w:szCs w:val="28"/>
        </w:rPr>
      </w:pPr>
      <w:r w:rsidRPr="00451593">
        <w:rPr>
          <w:rFonts w:ascii="Times New Roman" w:hAnsi="Times New Roman" w:cs="Times New Roman"/>
          <w:sz w:val="28"/>
          <w:szCs w:val="28"/>
        </w:rPr>
        <w:t xml:space="preserve">Ministru prezidente </w:t>
      </w:r>
      <w:r w:rsidR="009A3E73" w:rsidRPr="00451593">
        <w:rPr>
          <w:rFonts w:ascii="Times New Roman" w:hAnsi="Times New Roman" w:cs="Times New Roman"/>
          <w:sz w:val="28"/>
          <w:szCs w:val="28"/>
        </w:rPr>
        <w:tab/>
      </w:r>
      <w:r w:rsidR="009A3E73" w:rsidRPr="00451593">
        <w:rPr>
          <w:rFonts w:ascii="Times New Roman" w:hAnsi="Times New Roman" w:cs="Times New Roman"/>
          <w:sz w:val="28"/>
          <w:szCs w:val="28"/>
        </w:rPr>
        <w:tab/>
      </w:r>
      <w:r w:rsidR="009A3E73" w:rsidRPr="00451593">
        <w:rPr>
          <w:rFonts w:ascii="Times New Roman" w:hAnsi="Times New Roman" w:cs="Times New Roman"/>
          <w:sz w:val="28"/>
          <w:szCs w:val="28"/>
        </w:rPr>
        <w:tab/>
      </w:r>
      <w:r w:rsidR="009A3E73" w:rsidRPr="00451593">
        <w:rPr>
          <w:rFonts w:ascii="Times New Roman" w:hAnsi="Times New Roman" w:cs="Times New Roman"/>
          <w:sz w:val="28"/>
          <w:szCs w:val="28"/>
        </w:rPr>
        <w:tab/>
      </w:r>
      <w:r w:rsidR="00482BCA" w:rsidRPr="00451593">
        <w:rPr>
          <w:rFonts w:ascii="Times New Roman" w:hAnsi="Times New Roman" w:cs="Times New Roman"/>
          <w:sz w:val="28"/>
          <w:szCs w:val="28"/>
        </w:rPr>
        <w:tab/>
      </w:r>
      <w:r w:rsidRPr="00451593">
        <w:rPr>
          <w:rFonts w:ascii="Times New Roman" w:hAnsi="Times New Roman" w:cs="Times New Roman"/>
          <w:sz w:val="28"/>
          <w:szCs w:val="28"/>
        </w:rPr>
        <w:t>L</w:t>
      </w:r>
      <w:r w:rsidR="00482BCA" w:rsidRPr="00451593">
        <w:rPr>
          <w:rFonts w:ascii="Times New Roman" w:hAnsi="Times New Roman" w:cs="Times New Roman"/>
          <w:sz w:val="28"/>
          <w:szCs w:val="28"/>
        </w:rPr>
        <w:t>.</w:t>
      </w:r>
      <w:r w:rsidRPr="00451593">
        <w:rPr>
          <w:rFonts w:ascii="Times New Roman" w:hAnsi="Times New Roman" w:cs="Times New Roman"/>
          <w:sz w:val="28"/>
          <w:szCs w:val="28"/>
        </w:rPr>
        <w:t xml:space="preserve"> Straujuma</w:t>
      </w:r>
    </w:p>
    <w:p w:rsidR="009A3E73" w:rsidRPr="00451593" w:rsidRDefault="009A3E73" w:rsidP="00E40404">
      <w:pPr>
        <w:spacing w:after="0" w:line="240" w:lineRule="auto"/>
        <w:rPr>
          <w:rFonts w:ascii="Times New Roman" w:hAnsi="Times New Roman" w:cs="Times New Roman"/>
          <w:sz w:val="28"/>
          <w:szCs w:val="28"/>
        </w:rPr>
      </w:pPr>
    </w:p>
    <w:p w:rsidR="00E40404" w:rsidRPr="00451593" w:rsidRDefault="00E40404" w:rsidP="00E40404">
      <w:pPr>
        <w:spacing w:after="0" w:line="240" w:lineRule="auto"/>
        <w:rPr>
          <w:rFonts w:ascii="Times New Roman" w:hAnsi="Times New Roman" w:cs="Times New Roman"/>
          <w:sz w:val="28"/>
          <w:szCs w:val="28"/>
        </w:rPr>
      </w:pPr>
      <w:r w:rsidRPr="00451593">
        <w:rPr>
          <w:rFonts w:ascii="Times New Roman" w:hAnsi="Times New Roman" w:cs="Times New Roman"/>
          <w:sz w:val="28"/>
          <w:szCs w:val="28"/>
        </w:rPr>
        <w:t xml:space="preserve">Ekonomikas ministre </w:t>
      </w:r>
      <w:r w:rsidR="009A3E73" w:rsidRPr="00451593">
        <w:rPr>
          <w:rFonts w:ascii="Times New Roman" w:hAnsi="Times New Roman" w:cs="Times New Roman"/>
          <w:sz w:val="28"/>
          <w:szCs w:val="28"/>
        </w:rPr>
        <w:tab/>
      </w:r>
      <w:r w:rsidR="009A3E73" w:rsidRPr="00451593">
        <w:rPr>
          <w:rFonts w:ascii="Times New Roman" w:hAnsi="Times New Roman" w:cs="Times New Roman"/>
          <w:sz w:val="28"/>
          <w:szCs w:val="28"/>
        </w:rPr>
        <w:tab/>
      </w:r>
      <w:r w:rsidR="009A3E73" w:rsidRPr="00451593">
        <w:rPr>
          <w:rFonts w:ascii="Times New Roman" w:hAnsi="Times New Roman" w:cs="Times New Roman"/>
          <w:sz w:val="28"/>
          <w:szCs w:val="28"/>
        </w:rPr>
        <w:tab/>
      </w:r>
      <w:r w:rsidR="009A3E73" w:rsidRPr="00451593">
        <w:rPr>
          <w:rFonts w:ascii="Times New Roman" w:hAnsi="Times New Roman" w:cs="Times New Roman"/>
          <w:sz w:val="28"/>
          <w:szCs w:val="28"/>
        </w:rPr>
        <w:tab/>
      </w:r>
      <w:r w:rsidR="00482BCA" w:rsidRPr="00451593">
        <w:rPr>
          <w:rFonts w:ascii="Times New Roman" w:hAnsi="Times New Roman" w:cs="Times New Roman"/>
          <w:sz w:val="28"/>
          <w:szCs w:val="28"/>
        </w:rPr>
        <w:tab/>
      </w:r>
      <w:r w:rsidRPr="00451593">
        <w:rPr>
          <w:rFonts w:ascii="Times New Roman" w:hAnsi="Times New Roman" w:cs="Times New Roman"/>
          <w:sz w:val="28"/>
          <w:szCs w:val="28"/>
        </w:rPr>
        <w:t>D</w:t>
      </w:r>
      <w:r w:rsidR="00482BCA" w:rsidRPr="00451593">
        <w:rPr>
          <w:rFonts w:ascii="Times New Roman" w:hAnsi="Times New Roman" w:cs="Times New Roman"/>
          <w:sz w:val="28"/>
          <w:szCs w:val="28"/>
        </w:rPr>
        <w:t>.</w:t>
      </w:r>
      <w:r w:rsidRPr="00451593">
        <w:rPr>
          <w:rFonts w:ascii="Times New Roman" w:hAnsi="Times New Roman" w:cs="Times New Roman"/>
          <w:sz w:val="28"/>
          <w:szCs w:val="28"/>
        </w:rPr>
        <w:t xml:space="preserve"> </w:t>
      </w:r>
      <w:proofErr w:type="spellStart"/>
      <w:r w:rsidRPr="00451593">
        <w:rPr>
          <w:rFonts w:ascii="Times New Roman" w:hAnsi="Times New Roman" w:cs="Times New Roman"/>
          <w:sz w:val="28"/>
          <w:szCs w:val="28"/>
        </w:rPr>
        <w:t>Reizniece-Ozola</w:t>
      </w:r>
      <w:proofErr w:type="spellEnd"/>
    </w:p>
    <w:p w:rsidR="009A3E73" w:rsidRPr="00451593" w:rsidRDefault="009A3E73" w:rsidP="00E40404">
      <w:pPr>
        <w:spacing w:after="0" w:line="240" w:lineRule="auto"/>
        <w:rPr>
          <w:rFonts w:ascii="Times New Roman" w:hAnsi="Times New Roman" w:cs="Times New Roman"/>
          <w:sz w:val="28"/>
          <w:szCs w:val="28"/>
        </w:rPr>
      </w:pPr>
    </w:p>
    <w:p w:rsidR="00A056EE" w:rsidRPr="00451593" w:rsidRDefault="00A056EE" w:rsidP="00E40404">
      <w:pPr>
        <w:spacing w:after="0" w:line="240" w:lineRule="auto"/>
        <w:rPr>
          <w:rFonts w:ascii="Times New Roman" w:hAnsi="Times New Roman" w:cs="Times New Roman"/>
          <w:sz w:val="28"/>
          <w:szCs w:val="28"/>
        </w:rPr>
      </w:pPr>
    </w:p>
    <w:p w:rsidR="00FF7FBF" w:rsidRPr="00451593" w:rsidRDefault="00FF7FBF" w:rsidP="00207C70">
      <w:pPr>
        <w:spacing w:after="0" w:line="240" w:lineRule="auto"/>
        <w:ind w:right="-142"/>
        <w:jc w:val="both"/>
        <w:rPr>
          <w:rFonts w:ascii="Times New Roman" w:hAnsi="Times New Roman" w:cs="Times New Roman"/>
          <w:sz w:val="28"/>
        </w:rPr>
      </w:pPr>
      <w:r w:rsidRPr="00451593">
        <w:rPr>
          <w:rFonts w:ascii="Times New Roman" w:hAnsi="Times New Roman" w:cs="Times New Roman"/>
          <w:bCs/>
          <w:sz w:val="28"/>
          <w:szCs w:val="28"/>
        </w:rPr>
        <w:t>Iesniedzējs: Ekonomikas ministre</w:t>
      </w:r>
      <w:r w:rsidR="00207C70" w:rsidRPr="00451593">
        <w:rPr>
          <w:rFonts w:ascii="Times New Roman" w:hAnsi="Times New Roman" w:cs="Times New Roman"/>
          <w:sz w:val="28"/>
        </w:rPr>
        <w:tab/>
      </w:r>
      <w:r w:rsidR="00207C70" w:rsidRPr="00451593">
        <w:rPr>
          <w:rFonts w:ascii="Times New Roman" w:hAnsi="Times New Roman" w:cs="Times New Roman"/>
          <w:sz w:val="28"/>
        </w:rPr>
        <w:tab/>
      </w:r>
      <w:r w:rsidR="00207C70" w:rsidRPr="00451593">
        <w:rPr>
          <w:rFonts w:ascii="Times New Roman" w:hAnsi="Times New Roman" w:cs="Times New Roman"/>
          <w:sz w:val="28"/>
        </w:rPr>
        <w:tab/>
      </w:r>
      <w:r w:rsidRPr="00451593">
        <w:rPr>
          <w:rFonts w:ascii="Times New Roman" w:hAnsi="Times New Roman" w:cs="Times New Roman"/>
          <w:bCs/>
          <w:sz w:val="28"/>
          <w:szCs w:val="28"/>
        </w:rPr>
        <w:t xml:space="preserve">D. </w:t>
      </w:r>
      <w:proofErr w:type="spellStart"/>
      <w:r w:rsidRPr="00451593">
        <w:rPr>
          <w:rFonts w:ascii="Times New Roman" w:hAnsi="Times New Roman" w:cs="Times New Roman"/>
          <w:bCs/>
          <w:sz w:val="28"/>
          <w:szCs w:val="28"/>
        </w:rPr>
        <w:t>Reizniece-Ozola</w:t>
      </w:r>
      <w:proofErr w:type="spellEnd"/>
    </w:p>
    <w:p w:rsidR="00FF7FBF" w:rsidRPr="00451593" w:rsidRDefault="00FF7FBF" w:rsidP="00FF7FBF">
      <w:pPr>
        <w:spacing w:after="0" w:line="240" w:lineRule="auto"/>
        <w:jc w:val="both"/>
        <w:rPr>
          <w:rFonts w:ascii="Times New Roman" w:hAnsi="Times New Roman" w:cs="Times New Roman"/>
          <w:sz w:val="28"/>
          <w:szCs w:val="28"/>
        </w:rPr>
      </w:pPr>
    </w:p>
    <w:p w:rsidR="00A056EE" w:rsidRPr="00451593" w:rsidRDefault="00FF7FBF" w:rsidP="00FF7FBF">
      <w:pPr>
        <w:tabs>
          <w:tab w:val="left" w:pos="6804"/>
        </w:tabs>
        <w:spacing w:after="0" w:line="240" w:lineRule="auto"/>
        <w:ind w:right="-143"/>
        <w:jc w:val="both"/>
        <w:rPr>
          <w:rFonts w:ascii="Times New Roman" w:hAnsi="Times New Roman" w:cs="Times New Roman"/>
          <w:sz w:val="28"/>
          <w:szCs w:val="28"/>
        </w:rPr>
      </w:pPr>
      <w:r w:rsidRPr="00451593">
        <w:rPr>
          <w:rFonts w:ascii="Times New Roman" w:hAnsi="Times New Roman" w:cs="Times New Roman"/>
          <w:sz w:val="28"/>
          <w:szCs w:val="28"/>
        </w:rPr>
        <w:t>Vīza: Valsts sekretār</w:t>
      </w:r>
      <w:r w:rsidR="00A056EE" w:rsidRPr="00451593">
        <w:rPr>
          <w:rFonts w:ascii="Times New Roman" w:hAnsi="Times New Roman" w:cs="Times New Roman"/>
          <w:sz w:val="28"/>
          <w:szCs w:val="28"/>
        </w:rPr>
        <w:t>a</w:t>
      </w:r>
    </w:p>
    <w:p w:rsidR="00FF7FBF" w:rsidRPr="00451593" w:rsidRDefault="00A056EE" w:rsidP="00FF7FBF">
      <w:pPr>
        <w:tabs>
          <w:tab w:val="left" w:pos="6804"/>
        </w:tabs>
        <w:spacing w:after="0" w:line="240" w:lineRule="auto"/>
        <w:ind w:right="-143"/>
        <w:jc w:val="both"/>
        <w:rPr>
          <w:rFonts w:ascii="Times New Roman" w:hAnsi="Times New Roman" w:cs="Times New Roman"/>
          <w:sz w:val="28"/>
          <w:szCs w:val="28"/>
        </w:rPr>
      </w:pPr>
      <w:r w:rsidRPr="00451593">
        <w:rPr>
          <w:rFonts w:ascii="Times New Roman" w:hAnsi="Times New Roman" w:cs="Times New Roman"/>
          <w:sz w:val="28"/>
          <w:szCs w:val="28"/>
        </w:rPr>
        <w:t xml:space="preserve">         pienākumu izpildītājs</w:t>
      </w:r>
    </w:p>
    <w:p w:rsidR="00A056EE" w:rsidRPr="00451593" w:rsidRDefault="00A056EE" w:rsidP="00207C70">
      <w:pPr>
        <w:spacing w:after="0" w:line="240" w:lineRule="auto"/>
        <w:ind w:right="-142"/>
        <w:jc w:val="both"/>
        <w:rPr>
          <w:rFonts w:ascii="Times New Roman" w:hAnsi="Times New Roman" w:cs="Times New Roman"/>
          <w:sz w:val="28"/>
        </w:rPr>
      </w:pPr>
      <w:r w:rsidRPr="00451593">
        <w:rPr>
          <w:rFonts w:ascii="Times New Roman" w:hAnsi="Times New Roman" w:cs="Times New Roman"/>
          <w:sz w:val="28"/>
          <w:szCs w:val="28"/>
        </w:rPr>
        <w:t xml:space="preserve">         valsts sekretāra vietnieks</w:t>
      </w:r>
      <w:r w:rsidR="00207C70" w:rsidRPr="00451593">
        <w:rPr>
          <w:rFonts w:ascii="Times New Roman" w:hAnsi="Times New Roman" w:cs="Times New Roman"/>
          <w:sz w:val="28"/>
          <w:szCs w:val="28"/>
        </w:rPr>
        <w:tab/>
      </w:r>
      <w:r w:rsidR="00207C70" w:rsidRPr="00451593">
        <w:rPr>
          <w:rFonts w:ascii="Times New Roman" w:hAnsi="Times New Roman" w:cs="Times New Roman"/>
          <w:sz w:val="28"/>
          <w:szCs w:val="28"/>
        </w:rPr>
        <w:tab/>
      </w:r>
      <w:r w:rsidR="00207C70" w:rsidRPr="00451593">
        <w:rPr>
          <w:rFonts w:ascii="Times New Roman" w:hAnsi="Times New Roman" w:cs="Times New Roman"/>
          <w:sz w:val="28"/>
          <w:szCs w:val="28"/>
        </w:rPr>
        <w:tab/>
      </w:r>
      <w:r w:rsidR="00207C70" w:rsidRPr="00451593">
        <w:rPr>
          <w:rFonts w:ascii="Times New Roman" w:hAnsi="Times New Roman" w:cs="Times New Roman"/>
          <w:sz w:val="28"/>
          <w:szCs w:val="28"/>
        </w:rPr>
        <w:tab/>
      </w:r>
      <w:r w:rsidRPr="00451593">
        <w:rPr>
          <w:rFonts w:ascii="Times New Roman" w:hAnsi="Times New Roman" w:cs="Times New Roman"/>
          <w:sz w:val="28"/>
          <w:szCs w:val="28"/>
        </w:rPr>
        <w:t xml:space="preserve">J. </w:t>
      </w:r>
      <w:proofErr w:type="spellStart"/>
      <w:r w:rsidRPr="00451593">
        <w:rPr>
          <w:rFonts w:ascii="Times New Roman" w:hAnsi="Times New Roman" w:cs="Times New Roman"/>
          <w:sz w:val="28"/>
          <w:szCs w:val="28"/>
        </w:rPr>
        <w:t>Spiridonovs</w:t>
      </w:r>
      <w:proofErr w:type="spellEnd"/>
    </w:p>
    <w:p w:rsidR="00FF7FBF" w:rsidRPr="00451593" w:rsidRDefault="00FF7FBF" w:rsidP="00FF7FBF">
      <w:pPr>
        <w:suppressAutoHyphens/>
        <w:spacing w:after="0" w:line="240" w:lineRule="auto"/>
        <w:jc w:val="both"/>
        <w:rPr>
          <w:rFonts w:ascii="Times New Roman" w:eastAsia="Calibri" w:hAnsi="Times New Roman" w:cs="Times New Roman"/>
          <w:sz w:val="24"/>
          <w:szCs w:val="24"/>
        </w:rPr>
      </w:pPr>
    </w:p>
    <w:p w:rsidR="009A3E73" w:rsidRPr="00451593" w:rsidRDefault="00FA0B4D" w:rsidP="009A3E73">
      <w:pPr>
        <w:spacing w:after="0" w:line="240" w:lineRule="auto"/>
        <w:rPr>
          <w:rFonts w:ascii="Times New Roman" w:hAnsi="Times New Roman" w:cs="Times New Roman"/>
          <w:sz w:val="16"/>
          <w:szCs w:val="16"/>
        </w:rPr>
      </w:pPr>
      <w:r w:rsidRPr="00451593">
        <w:rPr>
          <w:rFonts w:ascii="Times New Roman" w:hAnsi="Times New Roman" w:cs="Times New Roman"/>
          <w:sz w:val="16"/>
          <w:szCs w:val="16"/>
        </w:rPr>
        <w:t>05</w:t>
      </w:r>
      <w:r w:rsidR="009A3E73" w:rsidRPr="00451593">
        <w:rPr>
          <w:rFonts w:ascii="Times New Roman" w:hAnsi="Times New Roman" w:cs="Times New Roman"/>
          <w:sz w:val="16"/>
          <w:szCs w:val="16"/>
        </w:rPr>
        <w:t>.0</w:t>
      </w:r>
      <w:r w:rsidRPr="00451593">
        <w:rPr>
          <w:rFonts w:ascii="Times New Roman" w:hAnsi="Times New Roman" w:cs="Times New Roman"/>
          <w:sz w:val="16"/>
          <w:szCs w:val="16"/>
        </w:rPr>
        <w:t>3</w:t>
      </w:r>
      <w:r w:rsidR="009A3E73" w:rsidRPr="00451593">
        <w:rPr>
          <w:rFonts w:ascii="Times New Roman" w:hAnsi="Times New Roman" w:cs="Times New Roman"/>
          <w:sz w:val="16"/>
          <w:szCs w:val="16"/>
        </w:rPr>
        <w:t xml:space="preserve">.2015. </w:t>
      </w:r>
    </w:p>
    <w:p w:rsidR="009A3E73" w:rsidRPr="00451593" w:rsidRDefault="009A3E73" w:rsidP="009A3E73">
      <w:pPr>
        <w:spacing w:after="0" w:line="240" w:lineRule="auto"/>
        <w:ind w:right="4820"/>
        <w:rPr>
          <w:rFonts w:ascii="Times New Roman" w:hAnsi="Times New Roman" w:cs="Times New Roman"/>
          <w:bCs/>
          <w:sz w:val="16"/>
          <w:szCs w:val="16"/>
        </w:rPr>
      </w:pPr>
      <w:r w:rsidRPr="00451593">
        <w:rPr>
          <w:rFonts w:ascii="Times New Roman" w:hAnsi="Times New Roman" w:cs="Times New Roman"/>
          <w:b/>
          <w:sz w:val="16"/>
          <w:szCs w:val="16"/>
        </w:rPr>
        <w:fldChar w:fldCharType="begin"/>
      </w:r>
      <w:r w:rsidRPr="00451593">
        <w:rPr>
          <w:rFonts w:ascii="Times New Roman" w:hAnsi="Times New Roman" w:cs="Times New Roman"/>
          <w:b/>
          <w:sz w:val="16"/>
          <w:szCs w:val="16"/>
        </w:rPr>
        <w:instrText xml:space="preserve"> NUMWORDS   \* MERGEFORMAT </w:instrText>
      </w:r>
      <w:r w:rsidRPr="00451593">
        <w:rPr>
          <w:rFonts w:ascii="Times New Roman" w:hAnsi="Times New Roman" w:cs="Times New Roman"/>
          <w:b/>
          <w:sz w:val="16"/>
          <w:szCs w:val="16"/>
        </w:rPr>
        <w:fldChar w:fldCharType="separate"/>
      </w:r>
      <w:r w:rsidR="00DE232A" w:rsidRPr="00DE232A">
        <w:rPr>
          <w:rFonts w:ascii="Times New Roman" w:hAnsi="Times New Roman" w:cs="Times New Roman"/>
          <w:bCs/>
          <w:noProof/>
          <w:sz w:val="16"/>
          <w:szCs w:val="16"/>
        </w:rPr>
        <w:t>226</w:t>
      </w:r>
      <w:r w:rsidRPr="00451593">
        <w:rPr>
          <w:rFonts w:ascii="Times New Roman" w:hAnsi="Times New Roman" w:cs="Times New Roman"/>
          <w:bCs/>
          <w:sz w:val="16"/>
          <w:szCs w:val="16"/>
        </w:rPr>
        <w:fldChar w:fldCharType="end"/>
      </w:r>
      <w:bookmarkStart w:id="0" w:name="_GoBack"/>
      <w:bookmarkEnd w:id="0"/>
    </w:p>
    <w:p w:rsidR="009A3E73" w:rsidRPr="00451593" w:rsidRDefault="009A3E73" w:rsidP="009A3E73">
      <w:pPr>
        <w:spacing w:after="0" w:line="240" w:lineRule="auto"/>
        <w:ind w:right="4820"/>
        <w:rPr>
          <w:rFonts w:ascii="Times New Roman" w:hAnsi="Times New Roman" w:cs="Times New Roman"/>
          <w:bCs/>
          <w:sz w:val="16"/>
          <w:szCs w:val="16"/>
        </w:rPr>
      </w:pPr>
      <w:r w:rsidRPr="00451593">
        <w:rPr>
          <w:rFonts w:ascii="Times New Roman" w:hAnsi="Times New Roman" w:cs="Times New Roman"/>
          <w:bCs/>
          <w:sz w:val="16"/>
          <w:szCs w:val="16"/>
        </w:rPr>
        <w:t>Veģis</w:t>
      </w:r>
    </w:p>
    <w:p w:rsidR="009A3E73" w:rsidRPr="00451593" w:rsidRDefault="009A3E73" w:rsidP="009A3E73">
      <w:pPr>
        <w:spacing w:after="0" w:line="240" w:lineRule="auto"/>
        <w:rPr>
          <w:rFonts w:ascii="Times New Roman" w:hAnsi="Times New Roman" w:cs="Times New Roman"/>
          <w:sz w:val="20"/>
          <w:szCs w:val="20"/>
        </w:rPr>
      </w:pPr>
      <w:r w:rsidRPr="00451593">
        <w:rPr>
          <w:rFonts w:ascii="Times New Roman" w:hAnsi="Times New Roman" w:cs="Times New Roman"/>
          <w:bCs/>
          <w:sz w:val="16"/>
          <w:szCs w:val="16"/>
        </w:rPr>
        <w:t xml:space="preserve">67366771, </w:t>
      </w:r>
      <w:hyperlink r:id="rId7" w:history="1">
        <w:r w:rsidR="00B741C5" w:rsidRPr="00451593">
          <w:rPr>
            <w:rStyle w:val="Hyperlink"/>
            <w:rFonts w:ascii="Times New Roman" w:hAnsi="Times New Roman" w:cs="Times New Roman"/>
            <w:bCs/>
            <w:color w:val="auto"/>
            <w:sz w:val="16"/>
            <w:szCs w:val="16"/>
          </w:rPr>
          <w:t>peteris.vegis@csb.gov.lv</w:t>
        </w:r>
      </w:hyperlink>
    </w:p>
    <w:sectPr w:rsidR="009A3E73" w:rsidRPr="00451593" w:rsidSect="00E40404">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CF" w:rsidRDefault="00F46DCF" w:rsidP="007C40B1">
      <w:pPr>
        <w:spacing w:after="0" w:line="240" w:lineRule="auto"/>
      </w:pPr>
      <w:r>
        <w:separator/>
      </w:r>
    </w:p>
  </w:endnote>
  <w:endnote w:type="continuationSeparator" w:id="0">
    <w:p w:rsidR="00F46DCF" w:rsidRDefault="00F46DCF" w:rsidP="007C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B1" w:rsidRPr="007C40B1" w:rsidRDefault="007C40B1">
    <w:pPr>
      <w:pStyle w:val="Footer"/>
      <w:rPr>
        <w:rFonts w:ascii="Times New Roman" w:hAnsi="Times New Roman" w:cs="Times New Roman"/>
        <w:sz w:val="20"/>
        <w:szCs w:val="20"/>
      </w:rPr>
    </w:pPr>
    <w:r w:rsidRPr="007C40B1">
      <w:rPr>
        <w:rFonts w:ascii="Times New Roman" w:hAnsi="Times New Roman" w:cs="Times New Roman"/>
        <w:sz w:val="20"/>
        <w:szCs w:val="20"/>
      </w:rPr>
      <w:fldChar w:fldCharType="begin"/>
    </w:r>
    <w:r w:rsidRPr="007C40B1">
      <w:rPr>
        <w:rFonts w:ascii="Times New Roman" w:hAnsi="Times New Roman" w:cs="Times New Roman"/>
        <w:sz w:val="20"/>
        <w:szCs w:val="20"/>
      </w:rPr>
      <w:instrText xml:space="preserve"> FILENAME   \* MERGEFORMAT </w:instrText>
    </w:r>
    <w:r w:rsidRPr="007C40B1">
      <w:rPr>
        <w:rFonts w:ascii="Times New Roman" w:hAnsi="Times New Roman" w:cs="Times New Roman"/>
        <w:sz w:val="20"/>
        <w:szCs w:val="20"/>
      </w:rPr>
      <w:fldChar w:fldCharType="separate"/>
    </w:r>
    <w:r w:rsidR="00C17E40">
      <w:rPr>
        <w:rFonts w:ascii="Times New Roman" w:hAnsi="Times New Roman" w:cs="Times New Roman"/>
        <w:noProof/>
        <w:sz w:val="20"/>
        <w:szCs w:val="20"/>
      </w:rPr>
      <w:t>EMRik_050315_ilgtermina saistibas</w:t>
    </w:r>
    <w:r w:rsidRPr="007C40B1">
      <w:rPr>
        <w:rFonts w:ascii="Times New Roman" w:hAnsi="Times New Roman" w:cs="Times New Roman"/>
        <w:sz w:val="20"/>
        <w:szCs w:val="20"/>
      </w:rPr>
      <w:fldChar w:fldCharType="end"/>
    </w:r>
    <w:r w:rsidRPr="007C40B1">
      <w:rPr>
        <w:rFonts w:ascii="Times New Roman" w:hAnsi="Times New Roman" w:cs="Times New Roman"/>
        <w:sz w:val="20"/>
        <w:szCs w:val="20"/>
      </w:rPr>
      <w:t xml:space="preserve">; </w:t>
    </w:r>
    <w:r w:rsidR="00A056EE" w:rsidRPr="00A056EE">
      <w:rPr>
        <w:rFonts w:ascii="Times New Roman" w:hAnsi="Times New Roman" w:cs="Times New Roman"/>
        <w:sz w:val="20"/>
        <w:szCs w:val="20"/>
      </w:rPr>
      <w:t>Par valsts budžeta ilgtermiņa saistībām jaunajai politikas iniciatīvai “2021.gada tautas skaitīšanas sagatavošana un organizēšana” un datu apstrādei līdz 2023.gadam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CF" w:rsidRDefault="00F46DCF" w:rsidP="007C40B1">
      <w:pPr>
        <w:spacing w:after="0" w:line="240" w:lineRule="auto"/>
      </w:pPr>
      <w:r>
        <w:separator/>
      </w:r>
    </w:p>
  </w:footnote>
  <w:footnote w:type="continuationSeparator" w:id="0">
    <w:p w:rsidR="00F46DCF" w:rsidRDefault="00F46DCF" w:rsidP="007C4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40"/>
    <w:rsid w:val="00010EB7"/>
    <w:rsid w:val="000D6D8A"/>
    <w:rsid w:val="000E6EB1"/>
    <w:rsid w:val="00130CC3"/>
    <w:rsid w:val="001B12DC"/>
    <w:rsid w:val="00207C70"/>
    <w:rsid w:val="002B2D58"/>
    <w:rsid w:val="002E64EB"/>
    <w:rsid w:val="002F7B39"/>
    <w:rsid w:val="003166A8"/>
    <w:rsid w:val="00317766"/>
    <w:rsid w:val="003709EC"/>
    <w:rsid w:val="003C5455"/>
    <w:rsid w:val="003E3FB5"/>
    <w:rsid w:val="00424C4F"/>
    <w:rsid w:val="00451593"/>
    <w:rsid w:val="00482BCA"/>
    <w:rsid w:val="004859DF"/>
    <w:rsid w:val="00574EFD"/>
    <w:rsid w:val="005F755F"/>
    <w:rsid w:val="006652CD"/>
    <w:rsid w:val="00673818"/>
    <w:rsid w:val="006E7A64"/>
    <w:rsid w:val="00724F6F"/>
    <w:rsid w:val="007C40B1"/>
    <w:rsid w:val="00801FF5"/>
    <w:rsid w:val="00875023"/>
    <w:rsid w:val="008B436D"/>
    <w:rsid w:val="008D2FB9"/>
    <w:rsid w:val="008E6F5A"/>
    <w:rsid w:val="00921353"/>
    <w:rsid w:val="00990D7A"/>
    <w:rsid w:val="009A3E73"/>
    <w:rsid w:val="009B3506"/>
    <w:rsid w:val="009C67A6"/>
    <w:rsid w:val="009F510B"/>
    <w:rsid w:val="00A056EE"/>
    <w:rsid w:val="00A54537"/>
    <w:rsid w:val="00A955C7"/>
    <w:rsid w:val="00AA7087"/>
    <w:rsid w:val="00AD01E7"/>
    <w:rsid w:val="00B741C5"/>
    <w:rsid w:val="00B84B0D"/>
    <w:rsid w:val="00B97040"/>
    <w:rsid w:val="00C17E40"/>
    <w:rsid w:val="00C656EE"/>
    <w:rsid w:val="00C71178"/>
    <w:rsid w:val="00CA3D24"/>
    <w:rsid w:val="00D762D4"/>
    <w:rsid w:val="00D875E3"/>
    <w:rsid w:val="00DA720F"/>
    <w:rsid w:val="00DE232A"/>
    <w:rsid w:val="00E015C1"/>
    <w:rsid w:val="00E40404"/>
    <w:rsid w:val="00E55873"/>
    <w:rsid w:val="00E62E15"/>
    <w:rsid w:val="00EF1C6D"/>
    <w:rsid w:val="00F3660F"/>
    <w:rsid w:val="00F46DCF"/>
    <w:rsid w:val="00FA0B4D"/>
    <w:rsid w:val="00FA259B"/>
    <w:rsid w:val="00FB48CF"/>
    <w:rsid w:val="00FF7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0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40B1"/>
  </w:style>
  <w:style w:type="paragraph" w:styleId="Footer">
    <w:name w:val="footer"/>
    <w:basedOn w:val="Normal"/>
    <w:link w:val="FooterChar"/>
    <w:uiPriority w:val="99"/>
    <w:unhideWhenUsed/>
    <w:rsid w:val="007C40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40B1"/>
  </w:style>
  <w:style w:type="paragraph" w:styleId="BalloonText">
    <w:name w:val="Balloon Text"/>
    <w:basedOn w:val="Normal"/>
    <w:link w:val="BalloonTextChar"/>
    <w:uiPriority w:val="99"/>
    <w:semiHidden/>
    <w:unhideWhenUsed/>
    <w:rsid w:val="007C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0B1"/>
    <w:rPr>
      <w:rFonts w:ascii="Tahoma" w:hAnsi="Tahoma" w:cs="Tahoma"/>
      <w:sz w:val="16"/>
      <w:szCs w:val="16"/>
    </w:rPr>
  </w:style>
  <w:style w:type="paragraph" w:styleId="ListParagraph">
    <w:name w:val="List Paragraph"/>
    <w:basedOn w:val="Normal"/>
    <w:uiPriority w:val="34"/>
    <w:qFormat/>
    <w:rsid w:val="00424C4F"/>
    <w:pPr>
      <w:ind w:left="720"/>
      <w:contextualSpacing/>
    </w:pPr>
  </w:style>
  <w:style w:type="character" w:styleId="Hyperlink">
    <w:name w:val="Hyperlink"/>
    <w:basedOn w:val="DefaultParagraphFont"/>
    <w:uiPriority w:val="99"/>
    <w:unhideWhenUsed/>
    <w:rsid w:val="00B741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0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40B1"/>
  </w:style>
  <w:style w:type="paragraph" w:styleId="Footer">
    <w:name w:val="footer"/>
    <w:basedOn w:val="Normal"/>
    <w:link w:val="FooterChar"/>
    <w:uiPriority w:val="99"/>
    <w:unhideWhenUsed/>
    <w:rsid w:val="007C40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40B1"/>
  </w:style>
  <w:style w:type="paragraph" w:styleId="BalloonText">
    <w:name w:val="Balloon Text"/>
    <w:basedOn w:val="Normal"/>
    <w:link w:val="BalloonTextChar"/>
    <w:uiPriority w:val="99"/>
    <w:semiHidden/>
    <w:unhideWhenUsed/>
    <w:rsid w:val="007C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0B1"/>
    <w:rPr>
      <w:rFonts w:ascii="Tahoma" w:hAnsi="Tahoma" w:cs="Tahoma"/>
      <w:sz w:val="16"/>
      <w:szCs w:val="16"/>
    </w:rPr>
  </w:style>
  <w:style w:type="paragraph" w:styleId="ListParagraph">
    <w:name w:val="List Paragraph"/>
    <w:basedOn w:val="Normal"/>
    <w:uiPriority w:val="34"/>
    <w:qFormat/>
    <w:rsid w:val="00424C4F"/>
    <w:pPr>
      <w:ind w:left="720"/>
      <w:contextualSpacing/>
    </w:pPr>
  </w:style>
  <w:style w:type="character" w:styleId="Hyperlink">
    <w:name w:val="Hyperlink"/>
    <w:basedOn w:val="DefaultParagraphFont"/>
    <w:uiPriority w:val="99"/>
    <w:unhideWhenUsed/>
    <w:rsid w:val="00B74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6172">
      <w:bodyDiv w:val="1"/>
      <w:marLeft w:val="0"/>
      <w:marRight w:val="0"/>
      <w:marTop w:val="0"/>
      <w:marBottom w:val="0"/>
      <w:divBdr>
        <w:top w:val="none" w:sz="0" w:space="0" w:color="auto"/>
        <w:left w:val="none" w:sz="0" w:space="0" w:color="auto"/>
        <w:bottom w:val="none" w:sz="0" w:space="0" w:color="auto"/>
        <w:right w:val="none" w:sz="0" w:space="0" w:color="auto"/>
      </w:divBdr>
      <w:divsChild>
        <w:div w:id="1330597520">
          <w:marLeft w:val="0"/>
          <w:marRight w:val="0"/>
          <w:marTop w:val="0"/>
          <w:marBottom w:val="0"/>
          <w:divBdr>
            <w:top w:val="none" w:sz="0" w:space="0" w:color="auto"/>
            <w:left w:val="none" w:sz="0" w:space="0" w:color="auto"/>
            <w:bottom w:val="none" w:sz="0" w:space="0" w:color="auto"/>
            <w:right w:val="none" w:sz="0" w:space="0" w:color="auto"/>
          </w:divBdr>
          <w:divsChild>
            <w:div w:id="18719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ris.vegis@csb.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243</Words>
  <Characters>1694</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CSP</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ilgtermiņa saistībām jaunajai politikas iniciatīvai “2021.gada tautas skaitīšanas sagatavošana un organizēšana” un datu apstrādei līdz 2023.gadam</dc:title>
  <dc:subject>Ministrukabineta rīkojuma projekts</dc:subject>
  <dc:creator>Peteris Vegis</dc:creator>
  <dc:description>peteris.vegis@csb.gov.lv; 67366771</dc:description>
  <cp:lastModifiedBy>Peteris Vegis</cp:lastModifiedBy>
  <cp:revision>16</cp:revision>
  <dcterms:created xsi:type="dcterms:W3CDTF">2015-03-05T06:16:00Z</dcterms:created>
  <dcterms:modified xsi:type="dcterms:W3CDTF">2015-03-05T11:17:00Z</dcterms:modified>
</cp:coreProperties>
</file>